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Pr="005E6466" w:rsidRDefault="00A94550" w:rsidP="00A94550">
      <w:pPr>
        <w:ind w:left="3969"/>
        <w:jc w:val="both"/>
        <w:rPr>
          <w:rFonts w:ascii="Arial" w:hAnsi="Arial" w:cs="Arial"/>
          <w:lang w:val="es-MX"/>
        </w:rPr>
      </w:pPr>
      <w:r w:rsidRPr="005E6466">
        <w:rPr>
          <w:rFonts w:ascii="Arial" w:hAnsi="Arial" w:cs="Arial"/>
          <w:b/>
          <w:lang w:val="es-MX"/>
        </w:rPr>
        <w:t xml:space="preserve">COMISIÓN PERMANENTE DE PRESUPUESTO, </w:t>
      </w:r>
      <w:r w:rsidR="00256ECF" w:rsidRPr="005E6466">
        <w:rPr>
          <w:rFonts w:ascii="Arial" w:hAnsi="Arial" w:cs="Arial"/>
          <w:b/>
          <w:lang w:val="es-MX"/>
        </w:rPr>
        <w:t>PATRIMONIO ESTATAL Y MUNICIPAL.</w:t>
      </w:r>
      <w:r w:rsidRPr="005E6466">
        <w:rPr>
          <w:rFonts w:ascii="Arial" w:hAnsi="Arial" w:cs="Arial"/>
          <w:b/>
          <w:lang w:val="es-MX"/>
        </w:rPr>
        <w:t xml:space="preserve"> </w:t>
      </w:r>
      <w:r w:rsidR="00392E83" w:rsidRPr="005E6466">
        <w:rPr>
          <w:rFonts w:ascii="Arial" w:hAnsi="Arial" w:cs="Arial"/>
          <w:lang w:val="es-MX"/>
        </w:rPr>
        <w:t>DIPUTADOS: VÍ</w:t>
      </w:r>
      <w:r w:rsidRPr="005E6466">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sidRPr="005E6466">
        <w:rPr>
          <w:rFonts w:ascii="Arial" w:hAnsi="Arial" w:cs="Arial"/>
          <w:lang w:val="es-MX"/>
        </w:rPr>
        <w:t>STARRACHEA, LETICIA GABRIELA EUÁ</w:t>
      </w:r>
      <w:r w:rsidRPr="005E6466">
        <w:rPr>
          <w:rFonts w:ascii="Arial" w:hAnsi="Arial" w:cs="Arial"/>
          <w:lang w:val="es-MX"/>
        </w:rPr>
        <w:t xml:space="preserve">N MIS Y MARCOS NICOLÁS RODRÍGUEZ RUZ. - - - - - - - - - - - - - - - </w:t>
      </w:r>
    </w:p>
    <w:p w:rsidR="00A94550" w:rsidRPr="005E6466" w:rsidRDefault="00A94550" w:rsidP="00C66098">
      <w:pPr>
        <w:spacing w:line="360" w:lineRule="auto"/>
        <w:jc w:val="both"/>
        <w:rPr>
          <w:rFonts w:ascii="Arial" w:hAnsi="Arial" w:cs="Arial"/>
          <w:b/>
          <w:lang w:val="es-MX"/>
        </w:rPr>
      </w:pPr>
    </w:p>
    <w:p w:rsidR="00A94550" w:rsidRPr="005E6466" w:rsidRDefault="00A94550" w:rsidP="00C66098">
      <w:pPr>
        <w:spacing w:line="360" w:lineRule="auto"/>
        <w:jc w:val="both"/>
        <w:rPr>
          <w:rFonts w:ascii="Arial" w:hAnsi="Arial" w:cs="Arial"/>
          <w:b/>
          <w:lang w:val="es-MX"/>
        </w:rPr>
      </w:pPr>
      <w:r w:rsidRPr="005E6466">
        <w:rPr>
          <w:rFonts w:ascii="Arial" w:hAnsi="Arial" w:cs="Arial"/>
          <w:b/>
          <w:lang w:val="es-MX"/>
        </w:rPr>
        <w:t>H. CONGRESO DEL ESTADO:</w:t>
      </w:r>
    </w:p>
    <w:p w:rsidR="00A94550" w:rsidRPr="005E6466" w:rsidRDefault="00A94550" w:rsidP="00C66098">
      <w:pPr>
        <w:pStyle w:val="NormalWeb"/>
        <w:spacing w:before="0" w:beforeAutospacing="0" w:after="0" w:afterAutospacing="0" w:line="360" w:lineRule="auto"/>
        <w:jc w:val="both"/>
        <w:rPr>
          <w:b/>
          <w:lang w:val="es-MX"/>
        </w:rPr>
      </w:pPr>
    </w:p>
    <w:p w:rsidR="00A94550" w:rsidRPr="005E6466" w:rsidRDefault="00A94550" w:rsidP="00C66098">
      <w:pPr>
        <w:spacing w:line="360" w:lineRule="auto"/>
        <w:ind w:right="51" w:firstLine="708"/>
        <w:jc w:val="both"/>
        <w:rPr>
          <w:rFonts w:ascii="Arial" w:hAnsi="Arial" w:cs="Arial"/>
          <w:lang w:val="es-MX"/>
        </w:rPr>
      </w:pPr>
      <w:r w:rsidRPr="005E6466">
        <w:rPr>
          <w:rFonts w:ascii="Arial" w:hAnsi="Arial" w:cs="Arial"/>
          <w:lang w:val="es-MX"/>
        </w:rPr>
        <w:t xml:space="preserve">En sesión </w:t>
      </w:r>
      <w:r w:rsidR="005909D8" w:rsidRPr="005E6466">
        <w:rPr>
          <w:rFonts w:ascii="Arial" w:hAnsi="Arial" w:cs="Arial"/>
          <w:lang w:val="es-MX"/>
        </w:rPr>
        <w:t>ordinaria de pleno de fecha 2</w:t>
      </w:r>
      <w:r w:rsidR="00E70353" w:rsidRPr="005E6466">
        <w:rPr>
          <w:rFonts w:ascii="Arial" w:hAnsi="Arial" w:cs="Arial"/>
          <w:lang w:val="es-MX"/>
        </w:rPr>
        <w:t>6</w:t>
      </w:r>
      <w:r w:rsidRPr="005E6466">
        <w:rPr>
          <w:rFonts w:ascii="Arial" w:hAnsi="Arial" w:cs="Arial"/>
          <w:lang w:val="es-MX"/>
        </w:rPr>
        <w:t xml:space="preserve"> de </w:t>
      </w:r>
      <w:r w:rsidR="007B469C" w:rsidRPr="005E6466">
        <w:rPr>
          <w:rFonts w:ascii="Arial" w:hAnsi="Arial" w:cs="Arial"/>
          <w:lang w:val="es-MX"/>
        </w:rPr>
        <w:t xml:space="preserve">noviembre </w:t>
      </w:r>
      <w:r w:rsidRPr="005E6466">
        <w:rPr>
          <w:rFonts w:ascii="Arial" w:hAnsi="Arial" w:cs="Arial"/>
          <w:lang w:val="es-MX"/>
        </w:rPr>
        <w:t>del año</w:t>
      </w:r>
      <w:r w:rsidR="007B469C" w:rsidRPr="005E6466">
        <w:rPr>
          <w:rFonts w:ascii="Arial" w:hAnsi="Arial" w:cs="Arial"/>
          <w:lang w:val="es-MX"/>
        </w:rPr>
        <w:t xml:space="preserve"> en curso</w:t>
      </w:r>
      <w:r w:rsidR="00A07378" w:rsidRPr="005E6466">
        <w:rPr>
          <w:rFonts w:ascii="Arial" w:hAnsi="Arial" w:cs="Arial"/>
          <w:lang w:val="es-MX"/>
        </w:rPr>
        <w:t xml:space="preserve">, </w:t>
      </w:r>
      <w:r w:rsidRPr="005E6466">
        <w:rPr>
          <w:rFonts w:ascii="Arial" w:hAnsi="Arial" w:cs="Arial"/>
          <w:lang w:val="es-MX"/>
        </w:rPr>
        <w:t>se turn</w:t>
      </w:r>
      <w:r w:rsidR="007F2D81" w:rsidRPr="005E6466">
        <w:rPr>
          <w:rFonts w:ascii="Arial" w:hAnsi="Arial" w:cs="Arial"/>
          <w:lang w:val="es-MX"/>
        </w:rPr>
        <w:t>ó</w:t>
      </w:r>
      <w:r w:rsidRPr="005E6466">
        <w:rPr>
          <w:rFonts w:ascii="Arial" w:hAnsi="Arial" w:cs="Arial"/>
          <w:lang w:val="es-MX"/>
        </w:rPr>
        <w:t xml:space="preserve"> a esta Comisión Permanente de Presupuesto, Patrimonio Estatal y Municipal</w:t>
      </w:r>
      <w:r w:rsidR="005A3D61" w:rsidRPr="005E6466">
        <w:rPr>
          <w:rFonts w:ascii="Arial" w:hAnsi="Arial" w:cs="Arial"/>
          <w:lang w:val="es-MX"/>
        </w:rPr>
        <w:t>,</w:t>
      </w:r>
      <w:r w:rsidRPr="005E6466">
        <w:rPr>
          <w:rFonts w:ascii="Arial" w:hAnsi="Arial" w:cs="Arial"/>
          <w:lang w:val="es-MX"/>
        </w:rPr>
        <w:t xml:space="preserve"> para su estudio, análisis y dictamen la iniciativa </w:t>
      </w:r>
      <w:r w:rsidR="007D7E0F" w:rsidRPr="005E6466">
        <w:rPr>
          <w:rFonts w:ascii="Arial" w:hAnsi="Arial" w:cs="Arial"/>
          <w:lang w:val="es-MX"/>
        </w:rPr>
        <w:t xml:space="preserve">de </w:t>
      </w:r>
      <w:r w:rsidRPr="005E6466">
        <w:rPr>
          <w:rFonts w:ascii="Arial" w:hAnsi="Arial" w:cs="Arial"/>
          <w:lang w:val="es-MX"/>
        </w:rPr>
        <w:t xml:space="preserve">Ley de </w:t>
      </w:r>
      <w:r w:rsidR="007D7E0F" w:rsidRPr="005E6466">
        <w:rPr>
          <w:rFonts w:ascii="Arial" w:hAnsi="Arial" w:cs="Arial"/>
          <w:lang w:val="es-MX"/>
        </w:rPr>
        <w:t xml:space="preserve">Ingresos </w:t>
      </w:r>
      <w:r w:rsidRPr="005E6466">
        <w:rPr>
          <w:rFonts w:ascii="Arial" w:hAnsi="Arial" w:cs="Arial"/>
          <w:lang w:val="es-MX"/>
        </w:rPr>
        <w:t>Estado de Yucatán</w:t>
      </w:r>
      <w:r w:rsidR="007D7E0F" w:rsidRPr="005E6466">
        <w:rPr>
          <w:rFonts w:ascii="Arial" w:hAnsi="Arial" w:cs="Arial"/>
          <w:lang w:val="es-MX"/>
        </w:rPr>
        <w:t xml:space="preserve"> para el Ejercicio Fiscal 2</w:t>
      </w:r>
      <w:r w:rsidR="00481461" w:rsidRPr="005E6466">
        <w:rPr>
          <w:rFonts w:ascii="Arial" w:hAnsi="Arial" w:cs="Arial"/>
          <w:lang w:val="es-MX"/>
        </w:rPr>
        <w:t>0</w:t>
      </w:r>
      <w:r w:rsidR="007D7E0F" w:rsidRPr="005E6466">
        <w:rPr>
          <w:rFonts w:ascii="Arial" w:hAnsi="Arial" w:cs="Arial"/>
          <w:lang w:val="es-MX"/>
        </w:rPr>
        <w:t>21</w:t>
      </w:r>
      <w:r w:rsidRPr="005E6466">
        <w:rPr>
          <w:rFonts w:ascii="Arial" w:hAnsi="Arial" w:cs="Arial"/>
          <w:lang w:val="es-MX"/>
        </w:rPr>
        <w:t>, suscrita por los ciudadanos Mauricio Vila Dosal y María Dolores Fritz Sierra, Gobernador Constitucional y Secretaria General de Go</w:t>
      </w:r>
      <w:r w:rsidR="003539D1" w:rsidRPr="005E6466">
        <w:rPr>
          <w:rFonts w:ascii="Arial" w:hAnsi="Arial" w:cs="Arial"/>
          <w:lang w:val="es-MX"/>
        </w:rPr>
        <w:t>bierno, ambos funcionarios del e</w:t>
      </w:r>
      <w:r w:rsidRPr="005E6466">
        <w:rPr>
          <w:rFonts w:ascii="Arial" w:hAnsi="Arial" w:cs="Arial"/>
          <w:lang w:val="es-MX"/>
        </w:rPr>
        <w:t>stado de Yucatán, respectivamente.</w:t>
      </w:r>
    </w:p>
    <w:p w:rsidR="00A94550" w:rsidRPr="005E6466" w:rsidRDefault="00A94550" w:rsidP="00C66098">
      <w:pPr>
        <w:spacing w:line="360" w:lineRule="auto"/>
        <w:ind w:right="51"/>
        <w:rPr>
          <w:rFonts w:ascii="Arial" w:hAnsi="Arial" w:cs="Arial"/>
          <w:lang w:val="es-MX"/>
        </w:rPr>
      </w:pPr>
    </w:p>
    <w:p w:rsidR="00A94550" w:rsidRPr="005E6466" w:rsidRDefault="00EB3CEC" w:rsidP="00C66098">
      <w:pPr>
        <w:pStyle w:val="NormalWeb"/>
        <w:spacing w:before="0" w:beforeAutospacing="0" w:after="0" w:afterAutospacing="0" w:line="360" w:lineRule="auto"/>
        <w:ind w:firstLine="709"/>
        <w:jc w:val="both"/>
        <w:rPr>
          <w:lang w:val="es-MX"/>
        </w:rPr>
      </w:pPr>
      <w:r w:rsidRPr="005E6466">
        <w:rPr>
          <w:lang w:val="es-MX"/>
        </w:rPr>
        <w:t xml:space="preserve">Las diputadas y diputados </w:t>
      </w:r>
      <w:r w:rsidR="00A94550" w:rsidRPr="005E6466">
        <w:rPr>
          <w:lang w:val="es-MX"/>
        </w:rPr>
        <w:t xml:space="preserve">integrantes de esta comisión permanente, en los trabajos de estudio y análisis de la iniciativa mencionada, tomamos en consideración los siguientes, </w:t>
      </w:r>
    </w:p>
    <w:p w:rsidR="000A47BB" w:rsidRPr="005E6466" w:rsidRDefault="000A47BB" w:rsidP="00C66098">
      <w:pPr>
        <w:spacing w:line="360" w:lineRule="auto"/>
        <w:jc w:val="center"/>
        <w:rPr>
          <w:rFonts w:ascii="Arial" w:hAnsi="Arial" w:cs="Arial"/>
          <w:b/>
          <w:lang w:val="es-MX"/>
        </w:rPr>
      </w:pPr>
    </w:p>
    <w:p w:rsidR="00A94550" w:rsidRPr="005E6466" w:rsidRDefault="00A94550" w:rsidP="00643103">
      <w:pPr>
        <w:spacing w:line="360" w:lineRule="auto"/>
        <w:jc w:val="center"/>
        <w:rPr>
          <w:rFonts w:ascii="Arial" w:hAnsi="Arial" w:cs="Arial"/>
          <w:b/>
          <w:lang w:val="es-MX"/>
        </w:rPr>
      </w:pPr>
      <w:r w:rsidRPr="005E6466">
        <w:rPr>
          <w:rFonts w:ascii="Arial" w:hAnsi="Arial" w:cs="Arial"/>
          <w:b/>
          <w:lang w:val="es-MX"/>
        </w:rPr>
        <w:t>A N T E C E D E N T E S:</w:t>
      </w:r>
    </w:p>
    <w:p w:rsidR="00A94550" w:rsidRPr="005E6466" w:rsidRDefault="00A94550" w:rsidP="00643103">
      <w:pPr>
        <w:pStyle w:val="NormalWeb"/>
        <w:spacing w:before="0" w:beforeAutospacing="0" w:after="0" w:afterAutospacing="0" w:line="360" w:lineRule="auto"/>
        <w:ind w:firstLine="425"/>
        <w:jc w:val="center"/>
        <w:rPr>
          <w:b/>
          <w:lang w:val="es-MX"/>
        </w:rPr>
      </w:pPr>
    </w:p>
    <w:p w:rsidR="00A94550" w:rsidRPr="005E6466" w:rsidRDefault="00A94550" w:rsidP="00643103">
      <w:pPr>
        <w:pStyle w:val="NormalWeb"/>
        <w:spacing w:before="0" w:beforeAutospacing="0" w:after="0" w:afterAutospacing="0" w:line="360" w:lineRule="auto"/>
        <w:ind w:right="-142" w:firstLine="708"/>
        <w:jc w:val="both"/>
        <w:rPr>
          <w:lang w:val="es-MX"/>
        </w:rPr>
      </w:pPr>
      <w:r w:rsidRPr="005E6466">
        <w:rPr>
          <w:b/>
          <w:lang w:val="es-MX"/>
        </w:rPr>
        <w:t xml:space="preserve">PRIMERO. </w:t>
      </w:r>
      <w:r w:rsidRPr="005E6466">
        <w:rPr>
          <w:lang w:val="es-MX"/>
        </w:rPr>
        <w:t xml:space="preserve">En fecha </w:t>
      </w:r>
      <w:r w:rsidR="00583CAF" w:rsidRPr="005E6466">
        <w:rPr>
          <w:lang w:val="es-MX"/>
        </w:rPr>
        <w:t xml:space="preserve">25 de noviembre </w:t>
      </w:r>
      <w:r w:rsidRPr="005E6466">
        <w:rPr>
          <w:lang w:val="es-MX"/>
        </w:rPr>
        <w:t xml:space="preserve">del año en curso, fue presentada ante esta soberanía la iniciativa </w:t>
      </w:r>
      <w:r w:rsidR="00583CAF" w:rsidRPr="005E6466">
        <w:rPr>
          <w:lang w:val="es-MX"/>
        </w:rPr>
        <w:t xml:space="preserve">para modificar </w:t>
      </w:r>
      <w:r w:rsidRPr="005E6466">
        <w:rPr>
          <w:lang w:val="es-MX"/>
        </w:rPr>
        <w:t>la Ley General de</w:t>
      </w:r>
      <w:r w:rsidR="00583CAF" w:rsidRPr="005E6466">
        <w:rPr>
          <w:lang w:val="es-MX"/>
        </w:rPr>
        <w:t xml:space="preserve"> Hacienda del Estado de Yucatán, suscrita por los ciudadanos Mauricio</w:t>
      </w:r>
      <w:r w:rsidR="00DD5994" w:rsidRPr="005E6466">
        <w:rPr>
          <w:lang w:val="es-MX"/>
        </w:rPr>
        <w:t xml:space="preserve"> Vila Dosal y María </w:t>
      </w:r>
      <w:r w:rsidR="00DD5994" w:rsidRPr="005E6466">
        <w:rPr>
          <w:lang w:val="es-MX"/>
        </w:rPr>
        <w:lastRenderedPageBreak/>
        <w:t>Dolores Fritz Sierra, Gobernador Constitucional y Secretaria General de Gobierno, ambos funcionarios del estado de Yucatán, respectivamente.</w:t>
      </w:r>
    </w:p>
    <w:p w:rsidR="00A94550" w:rsidRPr="005E6466" w:rsidRDefault="00A94550" w:rsidP="00643103">
      <w:pPr>
        <w:pStyle w:val="NormalWeb"/>
        <w:spacing w:before="0" w:beforeAutospacing="0" w:after="0" w:afterAutospacing="0" w:line="360" w:lineRule="auto"/>
        <w:ind w:right="-142" w:firstLine="708"/>
        <w:jc w:val="both"/>
        <w:rPr>
          <w:lang w:val="es-MX"/>
        </w:rPr>
      </w:pPr>
    </w:p>
    <w:p w:rsidR="00A94550" w:rsidRPr="005E6466" w:rsidRDefault="00A94550" w:rsidP="00643103">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Esta iniciativa </w:t>
      </w:r>
      <w:r w:rsidR="0007144C" w:rsidRPr="005E6466">
        <w:rPr>
          <w:rFonts w:ascii="Arial" w:hAnsi="Arial" w:cs="Arial"/>
          <w:lang w:val="es-MX"/>
        </w:rPr>
        <w:t xml:space="preserve">fue presentada en ejercicio de la facultad que confiere el artículo </w:t>
      </w:r>
      <w:r w:rsidRPr="005E6466">
        <w:rPr>
          <w:rFonts w:ascii="Arial" w:hAnsi="Arial" w:cs="Arial"/>
          <w:lang w:val="es-MX"/>
        </w:rPr>
        <w:t>35</w:t>
      </w:r>
      <w:r w:rsidR="00746304" w:rsidRPr="005E6466">
        <w:rPr>
          <w:rFonts w:ascii="Arial" w:hAnsi="Arial" w:cs="Arial"/>
          <w:lang w:val="es-MX"/>
        </w:rPr>
        <w:t>,</w:t>
      </w:r>
      <w:r w:rsidRPr="005E6466">
        <w:rPr>
          <w:rFonts w:ascii="Arial" w:hAnsi="Arial" w:cs="Arial"/>
          <w:lang w:val="es-MX"/>
        </w:rPr>
        <w:t xml:space="preserve"> fracción II</w:t>
      </w:r>
      <w:r w:rsidR="00746304" w:rsidRPr="005E6466">
        <w:rPr>
          <w:rFonts w:ascii="Arial" w:hAnsi="Arial" w:cs="Arial"/>
          <w:lang w:val="es-MX"/>
        </w:rPr>
        <w:t>,</w:t>
      </w:r>
      <w:r w:rsidRPr="005E6466">
        <w:rPr>
          <w:rFonts w:ascii="Arial" w:hAnsi="Arial" w:cs="Arial"/>
          <w:lang w:val="es-MX"/>
        </w:rPr>
        <w:t xml:space="preserve"> de la Constitución Política del Estado de Yucatán, precepto</w:t>
      </w:r>
      <w:r w:rsidR="00AF7A60" w:rsidRPr="005E6466">
        <w:rPr>
          <w:rFonts w:ascii="Arial" w:hAnsi="Arial" w:cs="Arial"/>
          <w:lang w:val="es-MX"/>
        </w:rPr>
        <w:t xml:space="preserve"> que faculta</w:t>
      </w:r>
      <w:r w:rsidR="003D66D7" w:rsidRPr="005E6466">
        <w:rPr>
          <w:rFonts w:ascii="Arial" w:hAnsi="Arial" w:cs="Arial"/>
          <w:lang w:val="es-MX"/>
        </w:rPr>
        <w:t xml:space="preserve"> </w:t>
      </w:r>
      <w:r w:rsidRPr="005E6466">
        <w:rPr>
          <w:rFonts w:ascii="Arial" w:hAnsi="Arial" w:cs="Arial"/>
          <w:lang w:val="es-MX"/>
        </w:rPr>
        <w:t xml:space="preserve">al Gobernador del Estado para iniciar leyes y decretos. </w:t>
      </w:r>
    </w:p>
    <w:p w:rsidR="00A94550" w:rsidRPr="005E6466" w:rsidRDefault="00A94550" w:rsidP="00643103">
      <w:pPr>
        <w:pStyle w:val="NormalWeb"/>
        <w:spacing w:before="0" w:beforeAutospacing="0" w:after="0" w:afterAutospacing="0" w:line="360" w:lineRule="auto"/>
        <w:ind w:right="-283" w:firstLine="708"/>
        <w:jc w:val="both"/>
        <w:rPr>
          <w:b/>
          <w:lang w:val="es-MX"/>
        </w:rPr>
      </w:pPr>
    </w:p>
    <w:p w:rsidR="00B14ED2" w:rsidRPr="005E6466" w:rsidRDefault="00A94550" w:rsidP="00643103">
      <w:pPr>
        <w:pStyle w:val="NormalWeb"/>
        <w:spacing w:before="0" w:beforeAutospacing="0" w:after="0" w:afterAutospacing="0" w:line="360" w:lineRule="auto"/>
        <w:ind w:right="-283" w:firstLine="708"/>
        <w:jc w:val="both"/>
        <w:rPr>
          <w:lang w:val="es-MX"/>
        </w:rPr>
      </w:pPr>
      <w:r w:rsidRPr="005E6466">
        <w:rPr>
          <w:lang w:val="es-MX"/>
        </w:rPr>
        <w:t xml:space="preserve">La iniciativa en comento, en la parte correspondiente a la exposición de motivos, </w:t>
      </w:r>
      <w:r w:rsidR="00B07CB6" w:rsidRPr="005E6466">
        <w:rPr>
          <w:lang w:val="es-MX"/>
        </w:rPr>
        <w:t xml:space="preserve">se </w:t>
      </w:r>
      <w:r w:rsidRPr="005E6466">
        <w:rPr>
          <w:lang w:val="es-MX"/>
        </w:rPr>
        <w:t>expresó lo siguiente:</w:t>
      </w:r>
    </w:p>
    <w:p w:rsidR="00B14ED2" w:rsidRPr="005E6466" w:rsidRDefault="00B14ED2" w:rsidP="008A1C9A">
      <w:pPr>
        <w:pStyle w:val="NormalWeb"/>
        <w:spacing w:before="0" w:beforeAutospacing="0" w:after="0" w:afterAutospacing="0"/>
        <w:ind w:right="-283" w:firstLine="708"/>
        <w:jc w:val="both"/>
        <w:rPr>
          <w:sz w:val="22"/>
          <w:szCs w:val="22"/>
          <w:lang w:val="es-MX"/>
        </w:rPr>
      </w:pPr>
    </w:p>
    <w:p w:rsidR="003A0D96" w:rsidRPr="005E6466" w:rsidRDefault="00A94550" w:rsidP="008A1C9A">
      <w:pPr>
        <w:jc w:val="both"/>
        <w:rPr>
          <w:rFonts w:ascii="Arial" w:hAnsi="Arial" w:cs="Arial"/>
          <w:sz w:val="22"/>
          <w:szCs w:val="22"/>
        </w:rPr>
      </w:pPr>
      <w:r w:rsidRPr="005E6466">
        <w:rPr>
          <w:rFonts w:ascii="Arial" w:hAnsi="Arial" w:cs="Arial"/>
          <w:sz w:val="22"/>
          <w:szCs w:val="22"/>
          <w:lang w:val="es-MX"/>
        </w:rPr>
        <w:t>“</w:t>
      </w:r>
      <w:r w:rsidR="003A0D96" w:rsidRPr="005E6466">
        <w:rPr>
          <w:rFonts w:ascii="Arial" w:hAnsi="Arial" w:cs="Arial"/>
          <w:sz w:val="22"/>
          <w:szCs w:val="22"/>
        </w:rPr>
        <w:t xml:space="preserve">La iniciativa para expedir la Ley de Ingresos del Estado de Yucatán tiene por objeto establecer los recursos que el estado, a través de diferentes rubros, estima percibir durante cierto ejercicio fiscal. Es importante mencionar que esta iniciativa se presenta considerando el contexto actual económico y de salud que la emergencia sanitaria, generada por el virus SARS-CoV-2, causante de la enfermedad COVID-19, ha ocasionado a nivel mundial. </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La importancia de la presente iniciativa radica en que la correcta determinación de los ingresos del ejercicio permite crear un balance presupuestario entre los ingresos y los gastos previstos en el Presupuesto de Egresos del Gobierno del Estado de Yucatán para el Ejercicio Fiscal 2021.</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En este sentido, el proyecto de iniciativa que se somete a consideración constituye el instrumento jurídico que, en coordinación con las demás leyes tributarias federales y locales, establece la forma en la que el estado percibirá ingresos públicos durante el año 2021, para cumplir con sus funciones y garantizar la continuación de bienes y servicios necesarios para los yucatecos.</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El proyecto de iniciativa está elaborado conforme a lo establecido 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 xml:space="preserve">Asimismo, para los cálculos, proyecciones y riesgos relevantes de las finanzas públicas correspondientes, se tomaron en consideración, entre otras variables, las establecidas en los Criterios Generales de Política Económica, presentados en el Paquete Económico 2021, para la Iniciativa de Ley de Ingresos y el Proyecto de </w:t>
      </w:r>
      <w:r w:rsidRPr="005E6466">
        <w:rPr>
          <w:rFonts w:ascii="Arial" w:hAnsi="Arial" w:cs="Arial"/>
          <w:sz w:val="22"/>
          <w:szCs w:val="22"/>
        </w:rPr>
        <w:lastRenderedPageBreak/>
        <w:t>Presupuesto de Egresos de la Federación, ambos correspondientes al Ejercicio Fiscal 2021.</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w:t>
      </w:r>
    </w:p>
    <w:p w:rsidR="008A1C9A" w:rsidRPr="005E6466" w:rsidRDefault="008A1C9A" w:rsidP="008A1C9A">
      <w:pPr>
        <w:jc w:val="both"/>
        <w:rPr>
          <w:rFonts w:ascii="Arial" w:hAnsi="Arial" w:cs="Arial"/>
          <w:i/>
          <w:sz w:val="22"/>
          <w:szCs w:val="22"/>
        </w:rPr>
      </w:pPr>
    </w:p>
    <w:p w:rsidR="003A0D96" w:rsidRPr="005E6466" w:rsidRDefault="003A0D96" w:rsidP="008A1C9A">
      <w:pPr>
        <w:jc w:val="both"/>
        <w:rPr>
          <w:rFonts w:ascii="Arial" w:hAnsi="Arial" w:cs="Arial"/>
          <w:i/>
          <w:sz w:val="22"/>
          <w:szCs w:val="22"/>
        </w:rPr>
      </w:pPr>
      <w:r w:rsidRPr="005E6466">
        <w:rPr>
          <w:rFonts w:ascii="Arial" w:hAnsi="Arial" w:cs="Arial"/>
          <w:i/>
          <w:sz w:val="22"/>
          <w:szCs w:val="22"/>
        </w:rPr>
        <w:t>I.1.2. Situación económica derivada de la pandemia por COVID-19</w:t>
      </w:r>
    </w:p>
    <w:p w:rsidR="008A1C9A" w:rsidRPr="005E6466" w:rsidRDefault="008A1C9A" w:rsidP="008A1C9A">
      <w:pPr>
        <w:jc w:val="both"/>
        <w:rPr>
          <w:rFonts w:ascii="Arial" w:hAnsi="Arial" w:cs="Arial"/>
          <w:bCs/>
          <w:sz w:val="22"/>
          <w:szCs w:val="22"/>
        </w:rPr>
      </w:pPr>
    </w:p>
    <w:p w:rsidR="003A0D96" w:rsidRPr="005E6466" w:rsidRDefault="003A0D96" w:rsidP="008A1C9A">
      <w:pPr>
        <w:jc w:val="both"/>
        <w:rPr>
          <w:rFonts w:ascii="Arial" w:hAnsi="Arial" w:cs="Arial"/>
          <w:bCs/>
          <w:sz w:val="22"/>
          <w:szCs w:val="22"/>
        </w:rPr>
      </w:pPr>
      <w:r w:rsidRPr="005E6466">
        <w:rPr>
          <w:rFonts w:ascii="Arial" w:hAnsi="Arial" w:cs="Arial"/>
          <w:bCs/>
          <w:sz w:val="22"/>
          <w:szCs w:val="22"/>
        </w:rPr>
        <w:t>Los impactos económicos de esta crisis sanitaria se pueden considerar sin precedentes. En efecto, el Fondo Monetario Internacional, en adelante FMI, estima que, derivado del surgimiento de la enfermedad COVID-19 y las medidas que se tienen qué tomar para proteger lo más importante, que es la salud humana, el mundo enfrentará las peores consecuencias económicas desde la Gran Depresión.</w:t>
      </w:r>
      <w:r w:rsidRPr="005E6466">
        <w:rPr>
          <w:rStyle w:val="Refdenotaalpie"/>
          <w:rFonts w:ascii="Arial" w:hAnsi="Arial" w:cs="Arial"/>
          <w:bCs/>
          <w:sz w:val="22"/>
          <w:szCs w:val="22"/>
        </w:rPr>
        <w:footnoteReference w:id="1"/>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Esta situación también se refleja en el estado al observar una disminución en la oferta y demanda de bienes y servicios, lo cual, a su vez, impacta negativamente en la recaudación de ingresos, ya que esta se encuentra estrechamente vinculada con la actividad económica. En particular, las haciendas de los gobiernos locales con economías sustentadas en una alta participación de servicios turísticos han registrado las caídas más importantes.</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 xml:space="preserve">A pesar de esta situación, el Ejecutivo estatal, poniendo siempre en primer lugar a los yucatecos, tomó acciones para apoyar a la ciudadanía y contrarrestar la desaceleración económica, mediante la implementación del Plan Estatal para Impulsar la Economía, los Empleos y la Salud. </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Como resultado de todo lo anterior, hubo fuentes de recaudación que presentaron una disminución considerable durante el ejercicio 2020, por ejemplo:</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t>I. Derechos por servicios que presta la Secretaría de Seguridad Pública, destacando el impacto de la suspensión del reemplacamiento vehicular, el cual se pospuso hasta el ejercicio fiscal 2022.</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t>II. Derechos por el uso de bienes del estado que operen como paradores turísticos en zonas arqueológicas y turísticas.</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t>III. Impuestos y derechos sobre loterías, rifas, juegos, concursos y otras actividades del mismo giro.</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t>IV. Impuestos sobre la producción, el consumo y las transacciones.</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t>V. Impuesto cedular y sobre hospedaje.</w:t>
      </w:r>
    </w:p>
    <w:p w:rsidR="008A1C9A" w:rsidRPr="005E6466" w:rsidRDefault="008A1C9A" w:rsidP="008A1C9A">
      <w:pPr>
        <w:pStyle w:val="NormalWeb"/>
        <w:spacing w:before="0" w:beforeAutospacing="0" w:after="0" w:afterAutospacing="0"/>
        <w:ind w:firstLine="709"/>
        <w:jc w:val="both"/>
        <w:rPr>
          <w:sz w:val="22"/>
          <w:szCs w:val="22"/>
        </w:rPr>
      </w:pPr>
    </w:p>
    <w:p w:rsidR="003A0D96" w:rsidRPr="005E6466" w:rsidRDefault="003A0D96" w:rsidP="008A1C9A">
      <w:pPr>
        <w:pStyle w:val="NormalWeb"/>
        <w:spacing w:before="0" w:beforeAutospacing="0" w:after="0" w:afterAutospacing="0"/>
        <w:ind w:firstLine="709"/>
        <w:jc w:val="both"/>
        <w:rPr>
          <w:sz w:val="22"/>
          <w:szCs w:val="22"/>
        </w:rPr>
      </w:pPr>
      <w:r w:rsidRPr="005E6466">
        <w:rPr>
          <w:sz w:val="22"/>
          <w:szCs w:val="22"/>
        </w:rPr>
        <w:lastRenderedPageBreak/>
        <w:t>VI. Incentivos derivados de la colaboración fiscal, vinculados a la actividad del Sistema de Administración Tributaria en el estado.</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La relación de la disminución de las de fuentes de recaudación y la implementación de medidas para apoyar a la población en este momento de necesidad, revela la postura hombro con hombro que el Gobierno del estado mantiene con los yucatecos.</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Por este motivo, el Gobierno del estado implementó una serie de estímulos fiscales. Entre los más relevantes para mitigar el impacto económico en la ciudadanía durante este tiempo de la pandemia por la enfermedad COVID-19, se encuentran los siguientes:</w:t>
      </w:r>
    </w:p>
    <w:p w:rsidR="008A1C9A" w:rsidRPr="005E6466" w:rsidRDefault="008A1C9A" w:rsidP="008A1C9A">
      <w:pPr>
        <w:ind w:firstLine="709"/>
        <w:jc w:val="both"/>
        <w:rPr>
          <w:rFonts w:ascii="Arial" w:hAnsi="Arial" w:cs="Arial"/>
          <w:sz w:val="22"/>
          <w:szCs w:val="22"/>
        </w:rPr>
      </w:pPr>
    </w:p>
    <w:p w:rsidR="003A0D96" w:rsidRPr="005E6466" w:rsidRDefault="003A0D96" w:rsidP="008A1C9A">
      <w:pPr>
        <w:ind w:firstLine="709"/>
        <w:jc w:val="both"/>
        <w:rPr>
          <w:rFonts w:ascii="Arial" w:hAnsi="Arial" w:cs="Arial"/>
          <w:sz w:val="22"/>
          <w:szCs w:val="22"/>
        </w:rPr>
      </w:pPr>
      <w:r w:rsidRPr="005E6466">
        <w:rPr>
          <w:rFonts w:ascii="Arial" w:hAnsi="Arial" w:cs="Arial"/>
          <w:sz w:val="22"/>
          <w:szCs w:val="22"/>
        </w:rPr>
        <w:t>I. Impuesto sobre la nómina: se otorgó un estímulo fiscal del 50% sobre lo causado durante los meses de marzo y abril. Además, el 50% restante se puede pagar diferido de julio a diciembre de 2020.</w:t>
      </w:r>
    </w:p>
    <w:p w:rsidR="008A1C9A" w:rsidRPr="005E6466" w:rsidRDefault="008A1C9A" w:rsidP="008A1C9A">
      <w:pPr>
        <w:ind w:firstLine="709"/>
        <w:jc w:val="both"/>
        <w:rPr>
          <w:rFonts w:ascii="Arial" w:hAnsi="Arial" w:cs="Arial"/>
          <w:sz w:val="22"/>
          <w:szCs w:val="22"/>
        </w:rPr>
      </w:pPr>
    </w:p>
    <w:p w:rsidR="003A0D96" w:rsidRPr="005E6466" w:rsidRDefault="003A0D96" w:rsidP="008A1C9A">
      <w:pPr>
        <w:ind w:firstLine="709"/>
        <w:jc w:val="both"/>
        <w:rPr>
          <w:rFonts w:ascii="Arial" w:hAnsi="Arial" w:cs="Arial"/>
          <w:sz w:val="22"/>
          <w:szCs w:val="22"/>
        </w:rPr>
      </w:pPr>
      <w:r w:rsidRPr="005E6466">
        <w:rPr>
          <w:rFonts w:ascii="Arial" w:hAnsi="Arial" w:cs="Arial"/>
          <w:sz w:val="22"/>
          <w:szCs w:val="22"/>
        </w:rPr>
        <w:t>II. Impuesto sobre hospedaje: se otorgó un estímulo fiscal del 100% sobre lo causado en los meses de marzo, abril, mayo y junio de 2020.</w:t>
      </w:r>
    </w:p>
    <w:p w:rsidR="008A1C9A" w:rsidRPr="005E6466" w:rsidRDefault="008A1C9A" w:rsidP="008A1C9A">
      <w:pPr>
        <w:ind w:firstLine="709"/>
        <w:jc w:val="both"/>
        <w:rPr>
          <w:rFonts w:ascii="Arial" w:hAnsi="Arial" w:cs="Arial"/>
          <w:sz w:val="22"/>
          <w:szCs w:val="22"/>
        </w:rPr>
      </w:pPr>
    </w:p>
    <w:p w:rsidR="003A0D96" w:rsidRPr="005E6466" w:rsidRDefault="003A0D96" w:rsidP="008A1C9A">
      <w:pPr>
        <w:ind w:firstLine="709"/>
        <w:jc w:val="both"/>
        <w:rPr>
          <w:rFonts w:ascii="Arial" w:hAnsi="Arial" w:cs="Arial"/>
          <w:sz w:val="22"/>
          <w:szCs w:val="22"/>
        </w:rPr>
      </w:pPr>
      <w:r w:rsidRPr="005E6466">
        <w:rPr>
          <w:rFonts w:ascii="Arial" w:hAnsi="Arial" w:cs="Arial"/>
          <w:sz w:val="22"/>
          <w:szCs w:val="22"/>
        </w:rPr>
        <w:t>III. Impuesto cedular sobre la obtención de ingresos por actividades empresariales: se otorgó un estímulo fiscal del 100% sobre lo causado en los meses de marzo y abril de 2020.</w:t>
      </w:r>
    </w:p>
    <w:p w:rsidR="008A1C9A" w:rsidRPr="005E6466" w:rsidRDefault="008A1C9A" w:rsidP="008A1C9A">
      <w:pPr>
        <w:ind w:firstLine="709"/>
        <w:jc w:val="both"/>
        <w:rPr>
          <w:rFonts w:ascii="Arial" w:hAnsi="Arial" w:cs="Arial"/>
          <w:sz w:val="22"/>
          <w:szCs w:val="22"/>
        </w:rPr>
      </w:pPr>
    </w:p>
    <w:p w:rsidR="003A0D96" w:rsidRPr="005E6466" w:rsidRDefault="003A0D96" w:rsidP="008A1C9A">
      <w:pPr>
        <w:ind w:firstLine="709"/>
        <w:jc w:val="both"/>
        <w:rPr>
          <w:rFonts w:ascii="Arial" w:hAnsi="Arial" w:cs="Arial"/>
          <w:sz w:val="22"/>
          <w:szCs w:val="22"/>
        </w:rPr>
      </w:pPr>
      <w:r w:rsidRPr="005E6466">
        <w:rPr>
          <w:rFonts w:ascii="Arial" w:hAnsi="Arial" w:cs="Arial"/>
          <w:sz w:val="22"/>
          <w:szCs w:val="22"/>
        </w:rPr>
        <w:t>IV. Impuesto sobre el ejercicio profesional: se otorgó un estímulo fiscal del 100% sobre lo causado en los meses de marzo y abril de 2020.</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Tales estímulos, entre otras acciones encaminadas a generar un contrapeso ante este panorama durante el ejercicio fiscal 2020, se otorgaron en el marco de una serie de esfuerzos por parte del Gobierno del estado para obtener mayores recursos, destacando las estrategias de recaudación y gestión de fondos federales.</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bCs/>
          <w:sz w:val="22"/>
          <w:szCs w:val="22"/>
        </w:rPr>
      </w:pPr>
      <w:r w:rsidRPr="005E6466">
        <w:rPr>
          <w:rFonts w:ascii="Arial" w:hAnsi="Arial" w:cs="Arial"/>
          <w:sz w:val="22"/>
          <w:szCs w:val="22"/>
        </w:rPr>
        <w:t>Es relevante destacar que las decisiones tomadas</w:t>
      </w:r>
      <w:r w:rsidRPr="005E6466">
        <w:rPr>
          <w:rFonts w:ascii="Arial" w:hAnsi="Arial" w:cs="Arial"/>
          <w:bCs/>
          <w:sz w:val="22"/>
          <w:szCs w:val="22"/>
        </w:rPr>
        <w:t xml:space="preserve"> en relación con la pandemia de la COVID-19 consideran, al menos, dos elementos: la capacidad hospitalaria y el número de casos de contagios; asimismo, buscan establecer con claridad los parámetros que servirán para proyectar una apertura económica gradual, contemplando medidas sanitarias que permitan una recuperación que minimice el riesgo de contraer la enfermedad COVID-19 para la población, en general.</w:t>
      </w:r>
    </w:p>
    <w:p w:rsidR="008A1C9A" w:rsidRPr="005E6466" w:rsidRDefault="008A1C9A" w:rsidP="008A1C9A">
      <w:pPr>
        <w:jc w:val="both"/>
        <w:rPr>
          <w:rFonts w:ascii="Arial" w:hAnsi="Arial" w:cs="Arial"/>
          <w:bCs/>
          <w:sz w:val="22"/>
          <w:szCs w:val="22"/>
        </w:rPr>
      </w:pPr>
    </w:p>
    <w:p w:rsidR="003A0D96" w:rsidRPr="005E6466" w:rsidRDefault="003A0D96" w:rsidP="008A1C9A">
      <w:pPr>
        <w:jc w:val="both"/>
        <w:rPr>
          <w:rFonts w:ascii="Arial" w:hAnsi="Arial" w:cs="Arial"/>
          <w:bCs/>
          <w:sz w:val="22"/>
          <w:szCs w:val="22"/>
        </w:rPr>
      </w:pPr>
      <w:r w:rsidRPr="005E6466">
        <w:rPr>
          <w:rFonts w:ascii="Arial" w:hAnsi="Arial" w:cs="Arial"/>
          <w:bCs/>
          <w:sz w:val="22"/>
          <w:szCs w:val="22"/>
        </w:rPr>
        <w:t>Por este motivo, es indispensable que se valoren las medidas necesarias para que la economía de Yucatán regrese a los niveles de crecimiento observados en los años anteriores, y propiciar un programa fuerte de inversión en infraestructura productiva, además de mantener los niveles de inversión extranjera, así como programas de empleo temporal.</w:t>
      </w:r>
    </w:p>
    <w:p w:rsidR="008A1C9A" w:rsidRPr="005E6466" w:rsidRDefault="008A1C9A" w:rsidP="008A1C9A">
      <w:pPr>
        <w:jc w:val="both"/>
        <w:rPr>
          <w:rFonts w:ascii="Arial" w:hAnsi="Arial" w:cs="Arial"/>
          <w:sz w:val="22"/>
          <w:szCs w:val="22"/>
        </w:rPr>
      </w:pPr>
    </w:p>
    <w:p w:rsidR="003A0D96" w:rsidRPr="005E6466" w:rsidRDefault="003A0D96" w:rsidP="008A1C9A">
      <w:pPr>
        <w:jc w:val="both"/>
        <w:rPr>
          <w:rFonts w:ascii="Arial" w:hAnsi="Arial" w:cs="Arial"/>
          <w:sz w:val="22"/>
          <w:szCs w:val="22"/>
        </w:rPr>
      </w:pPr>
      <w:r w:rsidRPr="005E6466">
        <w:rPr>
          <w:rFonts w:ascii="Arial" w:hAnsi="Arial" w:cs="Arial"/>
          <w:sz w:val="22"/>
          <w:szCs w:val="22"/>
        </w:rPr>
        <w:t>…</w:t>
      </w:r>
    </w:p>
    <w:p w:rsidR="008A1C9A" w:rsidRPr="005E6466" w:rsidRDefault="008A1C9A" w:rsidP="008A1C9A">
      <w:pPr>
        <w:pStyle w:val="Ttulo1"/>
        <w:suppressAutoHyphens/>
        <w:spacing w:before="0" w:after="0"/>
        <w:jc w:val="both"/>
        <w:rPr>
          <w:rFonts w:ascii="Arial" w:hAnsi="Arial" w:cs="Arial"/>
          <w:sz w:val="22"/>
          <w:szCs w:val="22"/>
        </w:rPr>
      </w:pPr>
      <w:bookmarkStart w:id="0" w:name="_Toc57036869"/>
    </w:p>
    <w:p w:rsidR="003A0D96" w:rsidRPr="005E6466" w:rsidRDefault="003A0D96" w:rsidP="008A1C9A">
      <w:pPr>
        <w:pStyle w:val="Ttulo1"/>
        <w:suppressAutoHyphens/>
        <w:spacing w:before="0" w:after="0"/>
        <w:jc w:val="both"/>
        <w:rPr>
          <w:rFonts w:ascii="Arial" w:hAnsi="Arial" w:cs="Arial"/>
          <w:sz w:val="22"/>
          <w:szCs w:val="22"/>
        </w:rPr>
      </w:pPr>
      <w:r w:rsidRPr="005E6466">
        <w:rPr>
          <w:rFonts w:ascii="Arial" w:hAnsi="Arial" w:cs="Arial"/>
          <w:sz w:val="22"/>
          <w:szCs w:val="22"/>
        </w:rPr>
        <w:t>V. Riesgos relevantes para las finanzas públicas</w:t>
      </w:r>
      <w:bookmarkEnd w:id="0"/>
    </w:p>
    <w:p w:rsidR="008A1C9A" w:rsidRPr="005E6466" w:rsidRDefault="008A1C9A" w:rsidP="008A1C9A">
      <w:pPr>
        <w:suppressAutoHyphens/>
        <w:jc w:val="both"/>
        <w:rPr>
          <w:rFonts w:ascii="Arial" w:hAnsi="Arial" w:cs="Arial"/>
          <w:sz w:val="22"/>
          <w:szCs w:val="22"/>
        </w:rPr>
      </w:pPr>
    </w:p>
    <w:p w:rsidR="003A0D96" w:rsidRPr="005E6466" w:rsidRDefault="003A0D96" w:rsidP="008A1C9A">
      <w:pPr>
        <w:suppressAutoHyphens/>
        <w:jc w:val="both"/>
        <w:rPr>
          <w:rFonts w:ascii="Arial" w:hAnsi="Arial" w:cs="Arial"/>
          <w:sz w:val="22"/>
          <w:szCs w:val="22"/>
        </w:rPr>
      </w:pPr>
      <w:r w:rsidRPr="005E6466">
        <w:rPr>
          <w:rFonts w:ascii="Arial" w:hAnsi="Arial" w:cs="Arial"/>
          <w:sz w:val="22"/>
          <w:szCs w:val="22"/>
        </w:rPr>
        <w:t>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2021:</w:t>
      </w:r>
    </w:p>
    <w:p w:rsidR="008A1C9A" w:rsidRPr="005E6466" w:rsidRDefault="008A1C9A" w:rsidP="008A1C9A">
      <w:pPr>
        <w:suppressAutoHyphens/>
        <w:ind w:firstLine="709"/>
        <w:jc w:val="both"/>
        <w:rPr>
          <w:rFonts w:ascii="Arial" w:hAnsi="Arial" w:cs="Arial"/>
          <w:i/>
          <w:sz w:val="22"/>
          <w:szCs w:val="22"/>
          <w:u w:val="single"/>
        </w:rPr>
      </w:pPr>
    </w:p>
    <w:p w:rsidR="003A0D96" w:rsidRPr="005E6466" w:rsidRDefault="003A0D96" w:rsidP="008A1C9A">
      <w:pPr>
        <w:suppressAutoHyphens/>
        <w:ind w:firstLine="709"/>
        <w:jc w:val="both"/>
        <w:rPr>
          <w:rFonts w:ascii="Arial" w:hAnsi="Arial" w:cs="Arial"/>
          <w:bCs/>
          <w:sz w:val="22"/>
          <w:szCs w:val="22"/>
        </w:rPr>
      </w:pPr>
      <w:r w:rsidRPr="005E6466">
        <w:rPr>
          <w:rFonts w:ascii="Arial" w:hAnsi="Arial" w:cs="Arial"/>
          <w:i/>
          <w:sz w:val="22"/>
          <w:szCs w:val="22"/>
          <w:u w:val="single"/>
        </w:rPr>
        <w:t>I. Continuidad de la pandemia ocasionada por el virus SARS-CoV-2 y su aparejada desaceleración económica</w:t>
      </w:r>
      <w:r w:rsidRPr="005E6466">
        <w:rPr>
          <w:rFonts w:ascii="Arial" w:hAnsi="Arial" w:cs="Arial"/>
          <w:sz w:val="22"/>
          <w:szCs w:val="22"/>
        </w:rPr>
        <w:t>. Existe una relación directa entre la actividad económica del país y los ingresos federales y locales tributarios, por lo que un menor dinamismo en la economía se traduce en menores ingresos, tanto federales como locales. En cuanto a los ingresos federales, se traslada directamente en una reducción de los ingresos que reciben las entidades federativas vía participaciones federales. Por lo que corresponde a los ingresos locales, disminuiría la recaudación local directa.</w:t>
      </w:r>
      <w:r w:rsidRPr="005E6466">
        <w:rPr>
          <w:rFonts w:ascii="Arial" w:hAnsi="Arial" w:cs="Arial"/>
          <w:bCs/>
          <w:sz w:val="22"/>
          <w:szCs w:val="22"/>
        </w:rPr>
        <w:t xml:space="preserve"> En este sentido, el Gobierno del estado ha apoyado las iniciativas complementarias de la Secretaría de Hacienda y Crédito Público para potenciar los fondos de estabilización ante la caída de ingresos por participaciones. Asimismo, se dará seguimiento a los procedimientos establecidos en los mecanismos de compensación, así como a las alternativas que prevén para compensar plenamente los ingresos establecidos en el paquete fiscal de la federación para el ejercicio fiscal 2021.</w:t>
      </w:r>
    </w:p>
    <w:p w:rsidR="008A1C9A" w:rsidRPr="005E6466" w:rsidRDefault="008A1C9A" w:rsidP="008A1C9A">
      <w:pPr>
        <w:suppressAutoHyphens/>
        <w:ind w:firstLine="709"/>
        <w:jc w:val="both"/>
        <w:rPr>
          <w:rFonts w:ascii="Arial" w:hAnsi="Arial" w:cs="Arial"/>
          <w:bCs/>
          <w:sz w:val="22"/>
          <w:szCs w:val="22"/>
        </w:rPr>
      </w:pPr>
    </w:p>
    <w:p w:rsidR="003A0D96" w:rsidRPr="005E6466" w:rsidRDefault="003A0D96" w:rsidP="008A1C9A">
      <w:pPr>
        <w:suppressAutoHyphens/>
        <w:ind w:firstLine="709"/>
        <w:jc w:val="both"/>
        <w:rPr>
          <w:rFonts w:ascii="Arial" w:hAnsi="Arial" w:cs="Arial"/>
          <w:bCs/>
          <w:sz w:val="22"/>
          <w:szCs w:val="22"/>
        </w:rPr>
      </w:pPr>
      <w:r w:rsidRPr="005E6466">
        <w:rPr>
          <w:rFonts w:ascii="Arial" w:hAnsi="Arial" w:cs="Arial"/>
          <w:bCs/>
          <w:sz w:val="22"/>
          <w:szCs w:val="22"/>
        </w:rPr>
        <w:t>Conforme a las Perspectivas de la Economía Mundial del FMI, actualizadas a octubre de 2020 para México, se prevé para este año una caída del PIB del 9% y una estimación de crecimiento para 2021 de 3.5%; sin embargo, en su proyección anterior se establecía 3.3%, lo que tendría como consecuencia la pérdida de millones de empleos, el cierre de empresas y un incremento en la pobreza. Dadas estas condiciones, se puede considerar que los índices de inseguridad también tendrían un incremento.</w:t>
      </w:r>
    </w:p>
    <w:p w:rsidR="008A1C9A" w:rsidRPr="005E6466" w:rsidRDefault="008A1C9A" w:rsidP="008A1C9A">
      <w:pPr>
        <w:suppressAutoHyphens/>
        <w:ind w:firstLine="709"/>
        <w:jc w:val="both"/>
        <w:rPr>
          <w:rFonts w:ascii="Arial" w:hAnsi="Arial" w:cs="Arial"/>
          <w:i/>
          <w:sz w:val="22"/>
          <w:szCs w:val="22"/>
          <w:u w:val="single"/>
        </w:rPr>
      </w:pPr>
    </w:p>
    <w:p w:rsidR="003A0D96" w:rsidRPr="005E6466" w:rsidRDefault="003A0D96" w:rsidP="008A1C9A">
      <w:pPr>
        <w:suppressAutoHyphens/>
        <w:ind w:firstLine="709"/>
        <w:jc w:val="both"/>
        <w:rPr>
          <w:rFonts w:ascii="Arial" w:hAnsi="Arial" w:cs="Arial"/>
          <w:sz w:val="22"/>
          <w:szCs w:val="22"/>
        </w:rPr>
      </w:pPr>
      <w:r w:rsidRPr="005E6466">
        <w:rPr>
          <w:rFonts w:ascii="Arial" w:hAnsi="Arial" w:cs="Arial"/>
          <w:i/>
          <w:sz w:val="22"/>
          <w:szCs w:val="22"/>
          <w:u w:val="single"/>
        </w:rPr>
        <w:t>II. Ajustes a las participaciones por el cálculo del coeficiente de participaciones 2021.</w:t>
      </w:r>
      <w:r w:rsidRPr="005E6466">
        <w:rPr>
          <w:rFonts w:ascii="Arial" w:hAnsi="Arial" w:cs="Arial"/>
          <w:i/>
          <w:sz w:val="22"/>
          <w:szCs w:val="22"/>
        </w:rPr>
        <w:t xml:space="preserve"> </w:t>
      </w:r>
      <w:r w:rsidRPr="005E6466">
        <w:rPr>
          <w:rFonts w:ascii="Arial" w:hAnsi="Arial" w:cs="Arial"/>
          <w:sz w:val="22"/>
          <w:szCs w:val="22"/>
        </w:rPr>
        <w:t>El coeficiente definitivo aplicado para la distribución de recursos del Fondo General de Participaciones para 2021 se modifica en función de los resultados publicados en las Cuentas Públicas 2020 de los gobiernos de los estados. Ante la coyuntura económica descrita, los impactos en la recaudación local y la actividad económica en cada estado han sido diferentes. En este sentido, es posible que los ajustes puedan repercutir en cambios significativos en los coeficientes estatales. La política de ingresos incluye la posibilidad de fortalecer los esfuerzos recaudatorios que permitan recuperar la trayectoria hasta antes de la desaceleración económica causada por la crisis sanitaria.</w:t>
      </w:r>
    </w:p>
    <w:p w:rsidR="008A1C9A" w:rsidRPr="005E6466" w:rsidRDefault="008A1C9A" w:rsidP="008A1C9A">
      <w:pPr>
        <w:suppressAutoHyphens/>
        <w:ind w:firstLine="709"/>
        <w:jc w:val="both"/>
        <w:rPr>
          <w:rFonts w:ascii="Arial" w:hAnsi="Arial" w:cs="Arial"/>
          <w:i/>
          <w:sz w:val="22"/>
          <w:szCs w:val="22"/>
          <w:u w:val="single"/>
        </w:rPr>
      </w:pPr>
    </w:p>
    <w:p w:rsidR="003A0D96" w:rsidRPr="005E6466" w:rsidRDefault="003A0D96" w:rsidP="008A1C9A">
      <w:pPr>
        <w:suppressAutoHyphens/>
        <w:ind w:firstLine="709"/>
        <w:jc w:val="both"/>
        <w:rPr>
          <w:rFonts w:ascii="Arial" w:hAnsi="Arial" w:cs="Arial"/>
          <w:sz w:val="22"/>
          <w:szCs w:val="22"/>
        </w:rPr>
      </w:pPr>
      <w:r w:rsidRPr="005E6466">
        <w:rPr>
          <w:rFonts w:ascii="Arial" w:hAnsi="Arial" w:cs="Arial"/>
          <w:i/>
          <w:sz w:val="22"/>
          <w:szCs w:val="22"/>
          <w:u w:val="single"/>
        </w:rPr>
        <w:t>III. Modificaciones fiscales y presupuestales del Gobierno federal.</w:t>
      </w:r>
      <w:r w:rsidRPr="005E6466">
        <w:rPr>
          <w:rFonts w:ascii="Arial" w:hAnsi="Arial" w:cs="Arial"/>
          <w:i/>
          <w:sz w:val="22"/>
          <w:szCs w:val="22"/>
        </w:rPr>
        <w:t xml:space="preserve"> </w:t>
      </w:r>
      <w:r w:rsidRPr="005E6466">
        <w:rPr>
          <w:rFonts w:ascii="Arial" w:hAnsi="Arial" w:cs="Arial"/>
          <w:sz w:val="22"/>
          <w:szCs w:val="22"/>
        </w:rPr>
        <w:t xml:space="preserve">Este riesgo que se ha venido materializando desde 2014, ha afectado principalmente a los recursos que operan las entidades federativas a través de la firma de convenios de colaboración con la federación. Sin embargo, ante diversos señalamientos de la nueva </w:t>
      </w:r>
      <w:r w:rsidRPr="005E6466">
        <w:rPr>
          <w:rFonts w:ascii="Arial" w:hAnsi="Arial" w:cs="Arial"/>
          <w:sz w:val="22"/>
          <w:szCs w:val="22"/>
        </w:rPr>
        <w:lastRenderedPageBreak/>
        <w:t>administración federal,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2021 propuesto al H. Congreso ha estimado los ingresos únicamente de aquellos convenios para los que se asignaron recursos en el Presupuesto de Egresos de la Federación 2021.</w:t>
      </w:r>
    </w:p>
    <w:p w:rsidR="008A1C9A" w:rsidRPr="005E6466" w:rsidRDefault="008A1C9A" w:rsidP="008A1C9A">
      <w:pPr>
        <w:suppressAutoHyphens/>
        <w:ind w:firstLine="709"/>
        <w:jc w:val="both"/>
        <w:rPr>
          <w:rFonts w:ascii="Arial" w:hAnsi="Arial" w:cs="Arial"/>
          <w:i/>
          <w:sz w:val="22"/>
          <w:szCs w:val="22"/>
          <w:u w:val="single"/>
        </w:rPr>
      </w:pPr>
    </w:p>
    <w:p w:rsidR="003A0D96" w:rsidRPr="005E6466" w:rsidRDefault="003A0D96" w:rsidP="008A1C9A">
      <w:pPr>
        <w:suppressAutoHyphens/>
        <w:ind w:firstLine="709"/>
        <w:jc w:val="both"/>
        <w:rPr>
          <w:rFonts w:ascii="Arial" w:hAnsi="Arial" w:cs="Arial"/>
          <w:sz w:val="22"/>
          <w:szCs w:val="22"/>
        </w:rPr>
      </w:pPr>
      <w:r w:rsidRPr="005E6466">
        <w:rPr>
          <w:rFonts w:ascii="Arial" w:hAnsi="Arial" w:cs="Arial"/>
          <w:i/>
          <w:sz w:val="22"/>
          <w:szCs w:val="22"/>
          <w:u w:val="single"/>
        </w:rPr>
        <w:t>IV. Modificación a la tasa de referencia</w:t>
      </w:r>
      <w:r w:rsidRPr="005E6466">
        <w:rPr>
          <w:rFonts w:ascii="Arial" w:hAnsi="Arial" w:cs="Arial"/>
          <w:sz w:val="22"/>
          <w:szCs w:val="22"/>
        </w:rPr>
        <w:t xml:space="preserve">. Los impactos negativos en la actividad económica mundial y nacional implicarán cambios en la política monetaria en función del desempeño de los mercados financieros internacionales. Las políticas monetarias expansivas generarán presiones a las tasas de interés de referencia fijadas por el Banco Central. </w:t>
      </w:r>
    </w:p>
    <w:p w:rsidR="008A1C9A" w:rsidRPr="005E6466" w:rsidRDefault="008A1C9A" w:rsidP="008A1C9A">
      <w:pPr>
        <w:suppressAutoHyphens/>
        <w:ind w:firstLine="709"/>
        <w:jc w:val="both"/>
        <w:rPr>
          <w:rFonts w:ascii="Arial" w:hAnsi="Arial" w:cs="Arial"/>
          <w:sz w:val="22"/>
          <w:szCs w:val="22"/>
        </w:rPr>
      </w:pPr>
    </w:p>
    <w:p w:rsidR="003A0D96" w:rsidRPr="005E6466" w:rsidRDefault="003A0D96" w:rsidP="008A1C9A">
      <w:pPr>
        <w:suppressAutoHyphens/>
        <w:ind w:firstLine="709"/>
        <w:jc w:val="both"/>
        <w:rPr>
          <w:rFonts w:ascii="Arial" w:hAnsi="Arial" w:cs="Arial"/>
          <w:sz w:val="22"/>
          <w:szCs w:val="22"/>
        </w:rPr>
      </w:pPr>
      <w:r w:rsidRPr="005E6466">
        <w:rPr>
          <w:rFonts w:ascii="Arial" w:hAnsi="Arial" w:cs="Arial"/>
          <w:sz w:val="22"/>
          <w:szCs w:val="22"/>
        </w:rPr>
        <w:t xml:space="preserve">Esta situación podría presentarse en el año 2021, con lo que las entidades federativas enfrentarían un mayor costo del servicio de la deuda y condiciones menos favorables para acceder o reestructurar los financiamientos. El paquete económico 2021 ha estimado recursos para la posible contratación de coberturas que permitan mitigar adecuadamente y sin incurrir en costos onerosos, en función de la conveniencia que se presente en los mercados financieros. </w:t>
      </w:r>
    </w:p>
    <w:p w:rsidR="008A1C9A" w:rsidRPr="005E6466" w:rsidRDefault="008A1C9A" w:rsidP="008A1C9A">
      <w:pPr>
        <w:suppressAutoHyphens/>
        <w:ind w:firstLine="709"/>
        <w:jc w:val="both"/>
        <w:rPr>
          <w:rFonts w:ascii="Arial" w:hAnsi="Arial" w:cs="Arial"/>
          <w:i/>
          <w:sz w:val="22"/>
          <w:szCs w:val="22"/>
          <w:u w:val="single"/>
        </w:rPr>
      </w:pPr>
    </w:p>
    <w:p w:rsidR="003A0D96" w:rsidRPr="005E6466" w:rsidRDefault="003A0D96" w:rsidP="008A1C9A">
      <w:pPr>
        <w:suppressAutoHyphens/>
        <w:ind w:firstLine="709"/>
        <w:jc w:val="both"/>
        <w:rPr>
          <w:rFonts w:ascii="Arial" w:hAnsi="Arial" w:cs="Arial"/>
          <w:sz w:val="22"/>
          <w:szCs w:val="22"/>
        </w:rPr>
      </w:pPr>
      <w:r w:rsidRPr="005E6466">
        <w:rPr>
          <w:rFonts w:ascii="Arial" w:hAnsi="Arial" w:cs="Arial"/>
          <w:i/>
          <w:sz w:val="22"/>
          <w:szCs w:val="22"/>
          <w:u w:val="single"/>
        </w:rPr>
        <w:t>V. Ocurrencia de un desastre natural</w:t>
      </w:r>
      <w:r w:rsidRPr="005E6466">
        <w:rPr>
          <w:rFonts w:ascii="Arial" w:hAnsi="Arial" w:cs="Arial"/>
          <w:sz w:val="22"/>
          <w:szCs w:val="22"/>
        </w:rPr>
        <w:t>. Tomando como base la constante de fenómenos hidrometeorológicos durante el año 2020, es importante también considerar la posibilidad de ocurrencia durante el 2021 de este tipo de fenómenos en el estado. Sobre esto, se considera la atención extraordinaria en caso de que sobrevenga un meteoro con más fuerza sobre el estado y la desaceleración económica que esto conlleva. El Gobierno del estado ha previsto y aportado al FAED los recursos conforme al mecanismo establecido en el marco normativo. Adicionalmente, conforme a lo señalado por el Gobierno federal, se realizarán las gestiones necesarias para recibir recursos que permitan hacer frente a las necesidades de recursos derivados de la materialización de un evento de dicha naturaleza.</w:t>
      </w:r>
    </w:p>
    <w:p w:rsidR="008A1C9A" w:rsidRPr="005E6466" w:rsidRDefault="008A1C9A" w:rsidP="008A1C9A">
      <w:pPr>
        <w:suppressAutoHyphens/>
        <w:jc w:val="both"/>
        <w:rPr>
          <w:rFonts w:ascii="Arial" w:hAnsi="Arial" w:cs="Arial"/>
          <w:sz w:val="22"/>
          <w:szCs w:val="22"/>
        </w:rPr>
      </w:pPr>
    </w:p>
    <w:p w:rsidR="003A0D96" w:rsidRPr="005E6466" w:rsidRDefault="003A0D96" w:rsidP="008A1C9A">
      <w:pPr>
        <w:suppressAutoHyphens/>
        <w:jc w:val="both"/>
        <w:rPr>
          <w:rFonts w:ascii="Arial" w:hAnsi="Arial" w:cs="Arial"/>
          <w:sz w:val="22"/>
          <w:szCs w:val="22"/>
        </w:rPr>
      </w:pPr>
      <w:r w:rsidRPr="005E6466">
        <w:rPr>
          <w:rFonts w:ascii="Arial" w:hAnsi="Arial" w:cs="Arial"/>
          <w:sz w:val="22"/>
          <w:szCs w:val="22"/>
        </w:rPr>
        <w:t>Ante la diversidad de riesgos económicos, la estrategia principal con la que cuenta el Gobierno del estado es el fortalecimiento de los ingresos propios que dependen directamente de su accionar, sin embargo, esto puede ser insuficiente en el caso de una disminución real de las participaciones federales.</w:t>
      </w:r>
    </w:p>
    <w:p w:rsidR="008A1C9A" w:rsidRPr="005E6466" w:rsidRDefault="008A1C9A" w:rsidP="008A1C9A">
      <w:pPr>
        <w:suppressAutoHyphens/>
        <w:jc w:val="both"/>
        <w:rPr>
          <w:rFonts w:ascii="Arial" w:hAnsi="Arial" w:cs="Arial"/>
          <w:sz w:val="22"/>
          <w:szCs w:val="22"/>
        </w:rPr>
      </w:pPr>
    </w:p>
    <w:p w:rsidR="003A0D96" w:rsidRPr="005E6466" w:rsidRDefault="003A0D96" w:rsidP="008A1C9A">
      <w:pPr>
        <w:suppressAutoHyphens/>
        <w:jc w:val="both"/>
        <w:rPr>
          <w:rFonts w:ascii="Arial" w:hAnsi="Arial" w:cs="Arial"/>
          <w:sz w:val="22"/>
          <w:szCs w:val="22"/>
        </w:rPr>
      </w:pPr>
      <w:r w:rsidRPr="005E6466">
        <w:rPr>
          <w:rFonts w:ascii="Arial" w:hAnsi="Arial" w:cs="Arial"/>
          <w:sz w:val="22"/>
          <w:szCs w:val="22"/>
        </w:rPr>
        <w:t>Asimismo, se plantea como estrategia el fortalecimiento del trabajo conjunto y la coordinación fiscal con los órdenes de gobierno federal y municipal, con la finalidad de implementar acciones que permitan incrementar los ingresos de las Haciendas públicas.</w:t>
      </w:r>
    </w:p>
    <w:p w:rsidR="008A1C9A" w:rsidRPr="005E6466" w:rsidRDefault="008A1C9A" w:rsidP="008A1C9A">
      <w:pPr>
        <w:suppressAutoHyphens/>
        <w:jc w:val="both"/>
        <w:rPr>
          <w:rFonts w:ascii="Arial" w:hAnsi="Arial" w:cs="Arial"/>
          <w:sz w:val="22"/>
          <w:szCs w:val="22"/>
        </w:rPr>
      </w:pPr>
    </w:p>
    <w:p w:rsidR="00A94550" w:rsidRPr="005E6466" w:rsidRDefault="003A0D96" w:rsidP="008A1C9A">
      <w:pPr>
        <w:suppressAutoHyphens/>
        <w:jc w:val="both"/>
        <w:rPr>
          <w:rFonts w:ascii="Arial" w:hAnsi="Arial" w:cs="Arial"/>
          <w:sz w:val="22"/>
          <w:szCs w:val="22"/>
        </w:rPr>
      </w:pPr>
      <w:r w:rsidRPr="005E6466">
        <w:rPr>
          <w:rFonts w:ascii="Arial" w:hAnsi="Arial" w:cs="Arial"/>
          <w:sz w:val="22"/>
          <w:szCs w:val="22"/>
        </w:rPr>
        <w:t xml:space="preserve">Este accionar, además, se basa en hacer más eficiente el quehacer fiscal del estado, a través de brindar las condiciones óptimas para el debido cumplimiento de las obligaciones de la ciudadanía, ampliando la base de contribuyentes, logrando con ello </w:t>
      </w:r>
      <w:r w:rsidRPr="005E6466">
        <w:rPr>
          <w:rFonts w:ascii="Arial" w:hAnsi="Arial" w:cs="Arial"/>
          <w:sz w:val="22"/>
          <w:szCs w:val="22"/>
        </w:rPr>
        <w:lastRenderedPageBreak/>
        <w:t>potenciar la recaudación para la atención de necesidades y preservación de la economía de las familias yucatecas</w:t>
      </w:r>
      <w:r w:rsidR="00B14ED2" w:rsidRPr="005E6466">
        <w:rPr>
          <w:rFonts w:ascii="Arial" w:hAnsi="Arial" w:cs="Arial"/>
          <w:sz w:val="22"/>
          <w:szCs w:val="22"/>
        </w:rPr>
        <w:t>…</w:t>
      </w:r>
      <w:r w:rsidR="00A94550" w:rsidRPr="005E6466">
        <w:rPr>
          <w:rFonts w:ascii="Arial" w:hAnsi="Arial" w:cs="Arial"/>
          <w:sz w:val="22"/>
          <w:szCs w:val="22"/>
          <w:lang w:val="es-MX"/>
        </w:rPr>
        <w:t>”</w:t>
      </w:r>
    </w:p>
    <w:p w:rsidR="00F67B3D" w:rsidRPr="005E6466" w:rsidRDefault="00F67B3D" w:rsidP="008A1C9A">
      <w:pPr>
        <w:spacing w:line="360" w:lineRule="auto"/>
        <w:ind w:firstLine="709"/>
        <w:jc w:val="both"/>
        <w:rPr>
          <w:rFonts w:ascii="Arial" w:eastAsia="Calibri" w:hAnsi="Arial" w:cs="Arial"/>
          <w:lang w:val="es-MX" w:eastAsia="en-US"/>
        </w:rPr>
      </w:pPr>
    </w:p>
    <w:p w:rsidR="007E7A3B" w:rsidRPr="005E6466" w:rsidRDefault="00337909" w:rsidP="008A1C9A">
      <w:pPr>
        <w:pStyle w:val="NormalWeb"/>
        <w:spacing w:before="0" w:beforeAutospacing="0" w:after="0" w:afterAutospacing="0" w:line="360" w:lineRule="auto"/>
        <w:ind w:firstLine="709"/>
        <w:jc w:val="both"/>
        <w:rPr>
          <w:lang w:val="es-MX"/>
        </w:rPr>
      </w:pPr>
      <w:r w:rsidRPr="005E6466">
        <w:rPr>
          <w:b/>
          <w:lang w:val="es-MX"/>
        </w:rPr>
        <w:t xml:space="preserve">SEGUNDO. </w:t>
      </w:r>
      <w:r w:rsidRPr="005E6466">
        <w:rPr>
          <w:lang w:val="es-MX"/>
        </w:rPr>
        <w:t>Como se hizo referencia, en sesión</w:t>
      </w:r>
      <w:r w:rsidR="00781DAB" w:rsidRPr="005E6466">
        <w:rPr>
          <w:lang w:val="es-MX"/>
        </w:rPr>
        <w:t xml:space="preserve"> ordinaria de </w:t>
      </w:r>
      <w:r w:rsidRPr="005E6466">
        <w:rPr>
          <w:lang w:val="es-MX"/>
        </w:rPr>
        <w:t xml:space="preserve">fecha </w:t>
      </w:r>
      <w:r w:rsidR="00781DAB" w:rsidRPr="005E6466">
        <w:rPr>
          <w:lang w:val="es-MX"/>
        </w:rPr>
        <w:t>2</w:t>
      </w:r>
      <w:r w:rsidR="0033169C" w:rsidRPr="005E6466">
        <w:rPr>
          <w:lang w:val="es-MX"/>
        </w:rPr>
        <w:t>6</w:t>
      </w:r>
      <w:r w:rsidRPr="005E6466">
        <w:rPr>
          <w:lang w:val="es-MX"/>
        </w:rPr>
        <w:t xml:space="preserve"> de </w:t>
      </w:r>
      <w:r w:rsidR="00781DAB" w:rsidRPr="005E6466">
        <w:rPr>
          <w:lang w:val="es-MX"/>
        </w:rPr>
        <w:t xml:space="preserve">noviembre </w:t>
      </w:r>
      <w:r w:rsidRPr="005E6466">
        <w:rPr>
          <w:lang w:val="es-MX"/>
        </w:rPr>
        <w:t>del año en curso, se turnó la iniciativa antes citad</w:t>
      </w:r>
      <w:r w:rsidR="00163EEE" w:rsidRPr="005E6466">
        <w:rPr>
          <w:lang w:val="es-MX"/>
        </w:rPr>
        <w:t>a a esta comisión dictaminadora</w:t>
      </w:r>
      <w:r w:rsidRPr="005E6466">
        <w:rPr>
          <w:lang w:val="es-MX"/>
        </w:rPr>
        <w:t>; posteriormente</w:t>
      </w:r>
      <w:r w:rsidR="0033169C" w:rsidRPr="005E6466">
        <w:rPr>
          <w:lang w:val="es-MX"/>
        </w:rPr>
        <w:t xml:space="preserve"> el 27 de noviembre del año en curso, fue remitido mediante oficio a </w:t>
      </w:r>
      <w:r w:rsidR="00EB3CEC" w:rsidRPr="005E6466">
        <w:t>l</w:t>
      </w:r>
      <w:r w:rsidR="00EB3CEC" w:rsidRPr="005E6466">
        <w:rPr>
          <w:lang w:val="es-MX"/>
        </w:rPr>
        <w:t xml:space="preserve">as diputadas y diputados </w:t>
      </w:r>
      <w:r w:rsidR="00F17EE6" w:rsidRPr="005E6466">
        <w:rPr>
          <w:lang w:val="es-MX"/>
        </w:rPr>
        <w:t xml:space="preserve">integrantes de esta comisión para su debido análisis, estudio y dictamen respectivo. </w:t>
      </w:r>
    </w:p>
    <w:p w:rsidR="007E7A3B" w:rsidRPr="005E6466" w:rsidRDefault="007E7A3B" w:rsidP="007E7A3B">
      <w:pPr>
        <w:pStyle w:val="NormalWeb"/>
        <w:spacing w:before="0" w:beforeAutospacing="0" w:after="0" w:afterAutospacing="0" w:line="360" w:lineRule="auto"/>
        <w:ind w:firstLine="708"/>
        <w:jc w:val="both"/>
        <w:rPr>
          <w:lang w:val="es-MX"/>
        </w:rPr>
      </w:pPr>
    </w:p>
    <w:p w:rsidR="007E7A3B" w:rsidRPr="005E6466" w:rsidRDefault="007E7A3B" w:rsidP="007E7A3B">
      <w:pPr>
        <w:pStyle w:val="NormalWeb"/>
        <w:spacing w:before="0" w:beforeAutospacing="0" w:after="0" w:afterAutospacing="0" w:line="360" w:lineRule="auto"/>
        <w:ind w:firstLine="708"/>
        <w:jc w:val="both"/>
        <w:rPr>
          <w:color w:val="000000"/>
          <w:shd w:val="clear" w:color="auto" w:fill="FFFFFF"/>
        </w:rPr>
      </w:pPr>
      <w:r w:rsidRPr="005E6466">
        <w:rPr>
          <w:b/>
          <w:lang w:val="es-MX"/>
        </w:rPr>
        <w:t>TERCERO</w:t>
      </w:r>
      <w:r w:rsidRPr="005E6466">
        <w:rPr>
          <w:b/>
        </w:rPr>
        <w:t>.</w:t>
      </w:r>
      <w:r w:rsidRPr="005E6466">
        <w:rPr>
          <w:color w:val="000000"/>
          <w:shd w:val="clear" w:color="auto" w:fill="FFFFFF"/>
        </w:rPr>
        <w:t xml:space="preserve"> Es preciso mencionar, que el 30 de noviembre del año en curso y con fundamento en los artículos 10 bis y 10 quater de la Ley de Gobierno del Poder Legislativo del Estado de Yucatán, como parte de la implementación del </w:t>
      </w:r>
      <w:r w:rsidR="00734B74" w:rsidRPr="005E6466">
        <w:rPr>
          <w:color w:val="000000"/>
          <w:shd w:val="clear" w:color="auto" w:fill="FFFFFF"/>
        </w:rPr>
        <w:t>p</w:t>
      </w:r>
      <w:r w:rsidRPr="005E6466">
        <w:rPr>
          <w:color w:val="000000"/>
          <w:shd w:val="clear" w:color="auto" w:fill="FFFFFF"/>
        </w:rPr>
        <w:t xml:space="preserve">arlamento </w:t>
      </w:r>
      <w:r w:rsidR="00734B74" w:rsidRPr="005E6466">
        <w:rPr>
          <w:color w:val="000000"/>
          <w:shd w:val="clear" w:color="auto" w:fill="FFFFFF"/>
        </w:rPr>
        <w:t>a</w:t>
      </w:r>
      <w:r w:rsidRPr="005E6466">
        <w:rPr>
          <w:color w:val="000000"/>
          <w:shd w:val="clear" w:color="auto" w:fill="FFFFFF"/>
        </w:rPr>
        <w:t>bierto, se solicitó abrir un micro</w:t>
      </w:r>
      <w:r w:rsidR="007C7FDD" w:rsidRPr="005E6466">
        <w:rPr>
          <w:color w:val="000000"/>
          <w:shd w:val="clear" w:color="auto" w:fill="FFFFFF"/>
        </w:rPr>
        <w:t>sitio en la página web de este c</w:t>
      </w:r>
      <w:r w:rsidRPr="005E6466">
        <w:rPr>
          <w:color w:val="000000"/>
          <w:shd w:val="clear" w:color="auto" w:fill="FFFFFF"/>
        </w:rPr>
        <w:t xml:space="preserve">ongreso estatal, en donde se ponga a disposición de la ciudadanía yucateca todo lo concerniente al paquete fiscal </w:t>
      </w:r>
      <w:r w:rsidR="007C7FDD" w:rsidRPr="005E6466">
        <w:rPr>
          <w:color w:val="000000"/>
          <w:shd w:val="clear" w:color="auto" w:fill="FFFFFF"/>
        </w:rPr>
        <w:t xml:space="preserve">estatal </w:t>
      </w:r>
      <w:r w:rsidRPr="005E6466">
        <w:rPr>
          <w:color w:val="000000"/>
          <w:shd w:val="clear" w:color="auto" w:fill="FFFFFF"/>
        </w:rPr>
        <w:t>correspondiente al ejercicio fiscal 2021.</w:t>
      </w:r>
    </w:p>
    <w:p w:rsidR="007612E5" w:rsidRPr="005E6466" w:rsidRDefault="007612E5" w:rsidP="007E7A3B">
      <w:pPr>
        <w:pStyle w:val="NormalWeb"/>
        <w:spacing w:before="0" w:beforeAutospacing="0" w:after="0" w:afterAutospacing="0" w:line="360" w:lineRule="auto"/>
        <w:ind w:firstLine="708"/>
        <w:jc w:val="both"/>
        <w:rPr>
          <w:color w:val="000000"/>
          <w:shd w:val="clear" w:color="auto" w:fill="FFFFFF"/>
        </w:rPr>
      </w:pPr>
    </w:p>
    <w:p w:rsidR="00206E62" w:rsidRPr="005E6466" w:rsidRDefault="00C540A4" w:rsidP="002F3F05">
      <w:pPr>
        <w:pStyle w:val="NormalWeb"/>
        <w:spacing w:before="0" w:beforeAutospacing="0" w:after="0" w:afterAutospacing="0" w:line="360" w:lineRule="auto"/>
        <w:ind w:firstLine="709"/>
        <w:jc w:val="both"/>
        <w:rPr>
          <w:color w:val="000000"/>
          <w:shd w:val="clear" w:color="auto" w:fill="FFFFFF"/>
        </w:rPr>
      </w:pPr>
      <w:r w:rsidRPr="005E6466">
        <w:rPr>
          <w:b/>
          <w:color w:val="000000"/>
          <w:shd w:val="clear" w:color="auto" w:fill="FFFFFF"/>
        </w:rPr>
        <w:t>CUARTO.</w:t>
      </w:r>
      <w:r w:rsidRPr="005E6466">
        <w:rPr>
          <w:color w:val="000000"/>
          <w:shd w:val="clear" w:color="auto" w:fill="FFFFFF"/>
        </w:rPr>
        <w:t xml:space="preserve"> </w:t>
      </w:r>
      <w:r w:rsidR="00206E62" w:rsidRPr="005E6466">
        <w:rPr>
          <w:color w:val="000000"/>
          <w:shd w:val="clear" w:color="auto" w:fill="FFFFFF"/>
        </w:rPr>
        <w:t>De igual forma, y de común acuerdo entre los que integramos esta comisión permanente, coincidimos en invitar a comparecer ante esta misma a diversos funcionarios del Estado, a efecto de ahondar y precisar algunas dudas generadas con respecto al análisis del paquete fiscal estatal, en ese sentido el día jueves 10 de diciembre del año en curso, se llevó a cabo la comparecencia de los funcionarios estatales de la Secretaría General de Gobierno Abog. María Dolores Fritz Sierra, de la Secretaría de Administración y Finanzas Mtra. Olga Rosas Moya, de la Agencia de Administración Fiscal de Yucatán C.P. Juan Carlos Rosel Flores</w:t>
      </w:r>
      <w:r w:rsidR="00206E62" w:rsidRPr="005E6466">
        <w:rPr>
          <w:bCs/>
          <w:color w:val="000000"/>
        </w:rPr>
        <w:t xml:space="preserve">, y del Instituto de Seguridad Jurídica Patrimonial de Yucatán Ing. Heide Joaquín Zetina Rodríguez, </w:t>
      </w:r>
      <w:r w:rsidR="00206E62" w:rsidRPr="005E6466">
        <w:rPr>
          <w:color w:val="000000"/>
          <w:shd w:val="clear" w:color="auto" w:fill="FFFFFF"/>
        </w:rPr>
        <w:t>quienes de manera puntual tuvieron a bien exponer lo conducente; así como de contestar las dudas generadas por l</w:t>
      </w:r>
      <w:r w:rsidR="00206E62" w:rsidRPr="005E6466">
        <w:rPr>
          <w:lang w:val="es-MX"/>
        </w:rPr>
        <w:t>as diputadas y diputados</w:t>
      </w:r>
      <w:r w:rsidR="00206E62" w:rsidRPr="005E6466">
        <w:rPr>
          <w:color w:val="000000"/>
          <w:shd w:val="clear" w:color="auto" w:fill="FFFFFF"/>
        </w:rPr>
        <w:t>.</w:t>
      </w:r>
    </w:p>
    <w:p w:rsidR="00E83B4B" w:rsidRPr="005E6466" w:rsidRDefault="00E83B4B" w:rsidP="00E83B4B">
      <w:pPr>
        <w:pStyle w:val="NormalWeb"/>
        <w:spacing w:before="0" w:beforeAutospacing="0" w:after="0" w:afterAutospacing="0" w:line="360" w:lineRule="auto"/>
        <w:ind w:firstLine="708"/>
        <w:jc w:val="both"/>
      </w:pPr>
    </w:p>
    <w:p w:rsidR="00337909" w:rsidRPr="005E6466" w:rsidRDefault="00337909" w:rsidP="000A069E">
      <w:pPr>
        <w:spacing w:line="360" w:lineRule="auto"/>
        <w:ind w:firstLine="708"/>
        <w:jc w:val="both"/>
        <w:rPr>
          <w:rFonts w:ascii="Arial" w:hAnsi="Arial" w:cs="Arial"/>
          <w:lang w:val="es-MX"/>
        </w:rPr>
      </w:pPr>
      <w:r w:rsidRPr="005E6466">
        <w:rPr>
          <w:rFonts w:ascii="Arial" w:hAnsi="Arial" w:cs="Arial"/>
          <w:lang w:val="es-MX"/>
        </w:rPr>
        <w:t>Con base en los antecedentes mencion</w:t>
      </w:r>
      <w:r w:rsidR="00F67474" w:rsidRPr="005E6466">
        <w:rPr>
          <w:rFonts w:ascii="Arial" w:hAnsi="Arial" w:cs="Arial"/>
          <w:lang w:val="es-MX"/>
        </w:rPr>
        <w:t xml:space="preserve">ados, </w:t>
      </w:r>
      <w:r w:rsidR="00EB3CEC" w:rsidRPr="005E6466">
        <w:rPr>
          <w:rFonts w:ascii="Arial" w:hAnsi="Arial" w:cs="Arial"/>
        </w:rPr>
        <w:t>l</w:t>
      </w:r>
      <w:r w:rsidR="00EB3CEC" w:rsidRPr="005E6466">
        <w:rPr>
          <w:rFonts w:ascii="Arial" w:hAnsi="Arial" w:cs="Arial"/>
          <w:lang w:val="es-MX"/>
        </w:rPr>
        <w:t xml:space="preserve">as diputadas y diputados </w:t>
      </w:r>
      <w:r w:rsidR="00F67474" w:rsidRPr="005E6466">
        <w:rPr>
          <w:rFonts w:ascii="Arial" w:hAnsi="Arial" w:cs="Arial"/>
          <w:lang w:val="es-MX"/>
        </w:rPr>
        <w:t xml:space="preserve">integrantes </w:t>
      </w:r>
      <w:r w:rsidRPr="005E6466">
        <w:rPr>
          <w:rFonts w:ascii="Arial" w:hAnsi="Arial" w:cs="Arial"/>
          <w:lang w:val="es-MX"/>
        </w:rPr>
        <w:t>de esta comisión permanente, realizamos la</w:t>
      </w:r>
      <w:r w:rsidR="007C7363" w:rsidRPr="005E6466">
        <w:rPr>
          <w:rFonts w:ascii="Arial" w:hAnsi="Arial" w:cs="Arial"/>
          <w:lang w:val="es-MX"/>
        </w:rPr>
        <w:t xml:space="preserve"> siguiente,</w:t>
      </w:r>
    </w:p>
    <w:p w:rsidR="00337909" w:rsidRPr="005E6466" w:rsidRDefault="00337909"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E X P O S I C I Ó N     D E     M O T I V O S</w:t>
      </w:r>
      <w:r w:rsidR="00337909" w:rsidRPr="005E6466">
        <w:rPr>
          <w:rFonts w:ascii="Arial" w:hAnsi="Arial" w:cs="Arial"/>
          <w:b/>
          <w:lang w:val="es-MX"/>
        </w:rPr>
        <w:t>:</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337909"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En tal contexto, la comisión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sidR="007F1D07" w:rsidRPr="005E6466">
        <w:rPr>
          <w:rFonts w:ascii="Arial" w:hAnsi="Arial" w:cs="Arial"/>
          <w:lang w:val="es-MX"/>
        </w:rPr>
        <w:t xml:space="preserve"> de la carta m</w:t>
      </w:r>
      <w:r w:rsidRPr="005E6466">
        <w:rPr>
          <w:rFonts w:ascii="Arial" w:hAnsi="Arial" w:cs="Arial"/>
          <w:lang w:val="es-MX"/>
        </w:rPr>
        <w:t>agna, cuya esencia señala la obligación de todos los mexicanos para contribuir a</w:t>
      </w:r>
      <w:r w:rsidR="00811FD0" w:rsidRPr="005E6466">
        <w:rPr>
          <w:rFonts w:ascii="Arial" w:hAnsi="Arial" w:cs="Arial"/>
          <w:lang w:val="es-MX"/>
        </w:rPr>
        <w:t>l gasto público</w:t>
      </w:r>
      <w:r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6F1FC3">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Yucatán para el Ejercicio Fiscal 2021,</w:t>
      </w:r>
      <w:r w:rsidR="00A86569" w:rsidRPr="005E6466">
        <w:rPr>
          <w:rFonts w:ascii="Arial" w:hAnsi="Arial" w:cs="Arial"/>
          <w:b/>
          <w:lang w:val="es-MX"/>
        </w:rPr>
        <w:t xml:space="preserve"> </w:t>
      </w:r>
      <w:r w:rsidR="00A86569" w:rsidRPr="005E6466">
        <w:rPr>
          <w:rFonts w:ascii="Arial" w:hAnsi="Arial" w:cs="Arial"/>
        </w:rPr>
        <w:t xml:space="preserve">que se somete a consideración se constituye como el instrumento jurídico que, en coordinación con las demás leyes tributarias federales y locales, establece la forma en la que el estado percibirá </w:t>
      </w:r>
      <w:r w:rsidR="00A86569" w:rsidRPr="005E6466">
        <w:rPr>
          <w:rFonts w:ascii="Arial" w:hAnsi="Arial" w:cs="Arial"/>
        </w:rPr>
        <w:lastRenderedPageBreak/>
        <w:t xml:space="preserve">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Pr="005E6466" w:rsidRDefault="006F1FC3" w:rsidP="006F1FC3">
      <w:pPr>
        <w:autoSpaceDN w:val="0"/>
        <w:adjustRightInd w:val="0"/>
        <w:spacing w:line="360" w:lineRule="auto"/>
        <w:ind w:firstLine="708"/>
        <w:jc w:val="both"/>
        <w:rPr>
          <w:rFonts w:ascii="Arial" w:hAnsi="Arial" w:cs="Arial"/>
        </w:rPr>
      </w:pPr>
    </w:p>
    <w:p w:rsidR="002E0451" w:rsidRPr="005E6466" w:rsidRDefault="006F1FC3" w:rsidP="002E0451">
      <w:pPr>
        <w:autoSpaceDN w:val="0"/>
        <w:adjustRightInd w:val="0"/>
        <w:spacing w:line="360" w:lineRule="auto"/>
        <w:ind w:firstLine="708"/>
        <w:jc w:val="both"/>
        <w:rPr>
          <w:rFonts w:ascii="Arial" w:hAnsi="Arial" w:cs="Arial"/>
          <w:bCs/>
        </w:rPr>
      </w:pPr>
      <w:r w:rsidRPr="005E6466">
        <w:rPr>
          <w:rFonts w:ascii="Arial" w:hAnsi="Arial" w:cs="Arial"/>
        </w:rPr>
        <w:t>En ese sentido, no podemos perder de vista que esta iniciativa de ley se presenta considerando el contexto actual económico y de salud que la emergencia sanitaria, generada por el virus SARS-CoV-2, causante de la enfermedad COVID-19,</w:t>
      </w:r>
      <w:r w:rsidR="00252FBF" w:rsidRPr="005E6466">
        <w:rPr>
          <w:rFonts w:ascii="Arial" w:hAnsi="Arial" w:cs="Arial"/>
        </w:rPr>
        <w:t xml:space="preserve"> ha oc</w:t>
      </w:r>
      <w:r w:rsidR="00E46CC8" w:rsidRPr="005E6466">
        <w:rPr>
          <w:rFonts w:ascii="Arial" w:hAnsi="Arial" w:cs="Arial"/>
        </w:rPr>
        <w:t xml:space="preserve">asionado, </w:t>
      </w:r>
      <w:r w:rsidR="00252FBF" w:rsidRPr="005E6466">
        <w:rPr>
          <w:rFonts w:ascii="Arial" w:hAnsi="Arial" w:cs="Arial"/>
        </w:rPr>
        <w:t>el cual, d</w:t>
      </w:r>
      <w:r w:rsidR="00252FBF" w:rsidRPr="005E6466">
        <w:rPr>
          <w:rFonts w:ascii="Arial" w:hAnsi="Arial" w:cs="Arial"/>
          <w:bCs/>
        </w:rPr>
        <w:t>esde inicios del año 2020, la Organización Mundial de la Salud</w:t>
      </w:r>
      <w:r w:rsidR="00FC747C" w:rsidRPr="005E6466">
        <w:rPr>
          <w:rFonts w:ascii="Arial" w:hAnsi="Arial" w:cs="Arial"/>
          <w:bCs/>
        </w:rPr>
        <w:t xml:space="preserve"> (OMS)</w:t>
      </w:r>
      <w:r w:rsidR="00252FBF" w:rsidRPr="005E6466">
        <w:rPr>
          <w:rFonts w:ascii="Arial" w:hAnsi="Arial" w:cs="Arial"/>
          <w:bCs/>
        </w:rPr>
        <w:t xml:space="preserve">, observó el brote, los avances y la propagación del nuevo virus, como una situación </w:t>
      </w:r>
      <w:r w:rsidR="00755E17" w:rsidRPr="005E6466">
        <w:rPr>
          <w:rFonts w:ascii="Arial" w:hAnsi="Arial" w:cs="Arial"/>
          <w:bCs/>
        </w:rPr>
        <w:t>emergente nueva y poco conocida, y p</w:t>
      </w:r>
      <w:r w:rsidR="00252FBF" w:rsidRPr="005E6466">
        <w:rPr>
          <w:rFonts w:ascii="Arial" w:hAnsi="Arial" w:cs="Arial"/>
          <w:bCs/>
        </w:rPr>
        <w:t xml:space="preserve">or los niveles alarmantes de propagación de la enfermedad y por su gravedad, el 11 de marzo de 2020, </w:t>
      </w:r>
      <w:r w:rsidR="00844D45" w:rsidRPr="005E6466">
        <w:rPr>
          <w:rFonts w:ascii="Arial" w:hAnsi="Arial" w:cs="Arial"/>
          <w:bCs/>
        </w:rPr>
        <w:t xml:space="preserve">se tuvo que declarar </w:t>
      </w:r>
      <w:r w:rsidR="00360431" w:rsidRPr="005E6466">
        <w:rPr>
          <w:rFonts w:ascii="Arial" w:hAnsi="Arial" w:cs="Arial"/>
          <w:bCs/>
        </w:rPr>
        <w:t>el brote del nuevo coronavirus</w:t>
      </w:r>
      <w:r w:rsidR="00252FBF" w:rsidRPr="005E6466">
        <w:rPr>
          <w:rFonts w:ascii="Arial" w:hAnsi="Arial" w:cs="Arial"/>
          <w:bCs/>
        </w:rPr>
        <w:t xml:space="preserve"> como una pandemia que, hasta el día de hoy, se mantiene como una emerg</w:t>
      </w:r>
      <w:r w:rsidR="002E0451" w:rsidRPr="005E6466">
        <w:rPr>
          <w:rFonts w:ascii="Arial" w:hAnsi="Arial" w:cs="Arial"/>
          <w:bCs/>
        </w:rPr>
        <w:t>encia sanitaria a nivel mundial.</w:t>
      </w:r>
    </w:p>
    <w:p w:rsidR="002E0451" w:rsidRPr="005E6466" w:rsidRDefault="002E0451" w:rsidP="002E0451">
      <w:pPr>
        <w:autoSpaceDN w:val="0"/>
        <w:adjustRightInd w:val="0"/>
        <w:spacing w:line="360" w:lineRule="auto"/>
        <w:ind w:firstLine="708"/>
        <w:jc w:val="both"/>
        <w:rPr>
          <w:rFonts w:ascii="Arial" w:hAnsi="Arial" w:cs="Arial"/>
          <w:bCs/>
        </w:rPr>
      </w:pPr>
    </w:p>
    <w:p w:rsidR="00B65A4D" w:rsidRPr="005E6466" w:rsidRDefault="002E0451" w:rsidP="00B65A4D">
      <w:pPr>
        <w:autoSpaceDN w:val="0"/>
        <w:adjustRightInd w:val="0"/>
        <w:spacing w:line="360" w:lineRule="auto"/>
        <w:ind w:firstLine="708"/>
        <w:jc w:val="both"/>
        <w:rPr>
          <w:rFonts w:ascii="Arial" w:hAnsi="Arial" w:cs="Arial"/>
        </w:rPr>
      </w:pPr>
      <w:r w:rsidRPr="005E6466">
        <w:rPr>
          <w:rFonts w:ascii="Arial" w:hAnsi="Arial" w:cs="Arial"/>
          <w:bCs/>
        </w:rPr>
        <w:t xml:space="preserve">En el Estado fue el </w:t>
      </w:r>
      <w:r w:rsidRPr="005E6466">
        <w:rPr>
          <w:rFonts w:ascii="Arial" w:hAnsi="Arial" w:cs="Arial"/>
        </w:rPr>
        <w:t>26 de marzo de 2020, cuando se publicó en el Diario Oficial del Gobierno del Estado de Yucatán el Decreto 1</w:t>
      </w:r>
      <w:r w:rsidR="00762C05" w:rsidRPr="005E6466">
        <w:rPr>
          <w:rFonts w:ascii="Arial" w:hAnsi="Arial" w:cs="Arial"/>
        </w:rPr>
        <w:t>95/2020 por el que se emite la d</w:t>
      </w:r>
      <w:r w:rsidRPr="005E6466">
        <w:rPr>
          <w:rFonts w:ascii="Arial" w:hAnsi="Arial" w:cs="Arial"/>
        </w:rPr>
        <w:t>eclaratoria de emergencia con motivo del alto riesgo generado por la pan</w:t>
      </w:r>
      <w:r w:rsidR="00A472AB" w:rsidRPr="005E6466">
        <w:rPr>
          <w:rFonts w:ascii="Arial" w:hAnsi="Arial" w:cs="Arial"/>
        </w:rPr>
        <w:t>demia de COVID-19 (coronavirus).</w:t>
      </w:r>
    </w:p>
    <w:p w:rsidR="00B65A4D" w:rsidRPr="005E6466" w:rsidRDefault="00B65A4D" w:rsidP="00B65A4D">
      <w:pPr>
        <w:autoSpaceDN w:val="0"/>
        <w:adjustRightInd w:val="0"/>
        <w:spacing w:line="360" w:lineRule="auto"/>
        <w:ind w:firstLine="708"/>
        <w:jc w:val="both"/>
        <w:rPr>
          <w:rFonts w:ascii="Arial" w:hAnsi="Arial" w:cs="Arial"/>
        </w:rPr>
      </w:pPr>
    </w:p>
    <w:p w:rsidR="00EA3BF1" w:rsidRPr="005E6466" w:rsidRDefault="00B65A4D" w:rsidP="007461AC">
      <w:pPr>
        <w:autoSpaceDN w:val="0"/>
        <w:adjustRightInd w:val="0"/>
        <w:spacing w:line="360" w:lineRule="auto"/>
        <w:ind w:firstLine="708"/>
        <w:jc w:val="both"/>
        <w:rPr>
          <w:rFonts w:ascii="Arial" w:hAnsi="Arial" w:cs="Arial"/>
        </w:rPr>
      </w:pPr>
      <w:r w:rsidRPr="005E6466">
        <w:rPr>
          <w:rFonts w:ascii="Arial" w:hAnsi="Arial" w:cs="Arial"/>
        </w:rPr>
        <w:t xml:space="preserve">En ese sentido desde marzo del presente año, </w:t>
      </w:r>
      <w:r w:rsidR="00680DBE" w:rsidRPr="005E6466">
        <w:rPr>
          <w:rFonts w:ascii="Arial" w:hAnsi="Arial" w:cs="Arial"/>
        </w:rPr>
        <w:t xml:space="preserve">el </w:t>
      </w:r>
      <w:r w:rsidR="00680DBE" w:rsidRPr="005E6466">
        <w:rPr>
          <w:rFonts w:ascii="Arial" w:hAnsi="Arial" w:cs="Arial"/>
          <w:bCs/>
        </w:rPr>
        <w:t xml:space="preserve">impacto económico </w:t>
      </w:r>
      <w:r w:rsidRPr="005E6466">
        <w:rPr>
          <w:rFonts w:ascii="Arial" w:hAnsi="Arial" w:cs="Arial"/>
          <w:bCs/>
        </w:rPr>
        <w:t xml:space="preserve">de esta crisis sanitaria se puede considerar sin precedentes. Ya que, derivado del surgimiento de la enfermedad COVID-19 y las medidas que se tienen que tomar para proteger lo más importante, que es la salud humana, </w:t>
      </w:r>
      <w:r w:rsidR="008E6C97" w:rsidRPr="005E6466">
        <w:rPr>
          <w:rFonts w:ascii="Arial" w:hAnsi="Arial" w:cs="Arial"/>
          <w:bCs/>
        </w:rPr>
        <w:t xml:space="preserve">está representando considerables mermas </w:t>
      </w:r>
      <w:r w:rsidRPr="005E6466">
        <w:rPr>
          <w:rFonts w:ascii="Arial" w:hAnsi="Arial" w:cs="Arial"/>
          <w:bCs/>
        </w:rPr>
        <w:t>económicas</w:t>
      </w:r>
      <w:r w:rsidR="00440691" w:rsidRPr="005E6466">
        <w:rPr>
          <w:rFonts w:ascii="Arial" w:hAnsi="Arial" w:cs="Arial"/>
          <w:bCs/>
        </w:rPr>
        <w:t xml:space="preserve"> para el Estado</w:t>
      </w:r>
      <w:r w:rsidR="00912406" w:rsidRPr="005E6466">
        <w:rPr>
          <w:rFonts w:ascii="Arial" w:hAnsi="Arial" w:cs="Arial"/>
          <w:bCs/>
        </w:rPr>
        <w:t xml:space="preserve">, ya que también </w:t>
      </w:r>
      <w:r w:rsidR="003F6F9F" w:rsidRPr="005E6466">
        <w:rPr>
          <w:rFonts w:ascii="Arial" w:hAnsi="Arial" w:cs="Arial"/>
        </w:rPr>
        <w:t>ha impactado negativamente en la recaudación de ingresos,</w:t>
      </w:r>
      <w:r w:rsidR="00F8331A" w:rsidRPr="005E6466">
        <w:rPr>
          <w:rFonts w:ascii="Arial" w:hAnsi="Arial" w:cs="Arial"/>
        </w:rPr>
        <w:t xml:space="preserve"> </w:t>
      </w:r>
      <w:r w:rsidR="00A21147" w:rsidRPr="005E6466">
        <w:rPr>
          <w:rFonts w:ascii="Arial" w:hAnsi="Arial" w:cs="Arial"/>
        </w:rPr>
        <w:t xml:space="preserve">al constatarse </w:t>
      </w:r>
      <w:r w:rsidR="00F8331A" w:rsidRPr="005E6466">
        <w:rPr>
          <w:rFonts w:ascii="Arial" w:hAnsi="Arial" w:cs="Arial"/>
        </w:rPr>
        <w:t xml:space="preserve">una </w:t>
      </w:r>
      <w:r w:rsidR="00A21147" w:rsidRPr="005E6466">
        <w:rPr>
          <w:rFonts w:ascii="Arial" w:hAnsi="Arial" w:cs="Arial"/>
        </w:rPr>
        <w:t xml:space="preserve">evidente </w:t>
      </w:r>
      <w:r w:rsidRPr="005E6466">
        <w:rPr>
          <w:rFonts w:ascii="Arial" w:hAnsi="Arial" w:cs="Arial"/>
        </w:rPr>
        <w:t>disminución en la oferta y demanda de bienes y servicios</w:t>
      </w:r>
      <w:r w:rsidR="00F8331A" w:rsidRPr="005E6466">
        <w:rPr>
          <w:rFonts w:ascii="Arial" w:hAnsi="Arial" w:cs="Arial"/>
        </w:rPr>
        <w:t xml:space="preserve"> por parte del Estado</w:t>
      </w:r>
      <w:r w:rsidRPr="005E6466">
        <w:rPr>
          <w:rFonts w:ascii="Arial" w:hAnsi="Arial" w:cs="Arial"/>
        </w:rPr>
        <w:t xml:space="preserve">, ya que esta se encuentra estrechamente vinculada con la actividad económica. </w:t>
      </w:r>
    </w:p>
    <w:p w:rsidR="00EA3BF1" w:rsidRPr="005E6466" w:rsidRDefault="00EA3BF1" w:rsidP="007461AC">
      <w:pPr>
        <w:autoSpaceDN w:val="0"/>
        <w:adjustRightInd w:val="0"/>
        <w:spacing w:line="360" w:lineRule="auto"/>
        <w:ind w:firstLine="708"/>
        <w:jc w:val="both"/>
        <w:rPr>
          <w:rFonts w:ascii="Arial" w:hAnsi="Arial" w:cs="Arial"/>
        </w:rPr>
      </w:pPr>
    </w:p>
    <w:p w:rsidR="00A40A8D" w:rsidRPr="005E6466" w:rsidRDefault="00EA3BF1" w:rsidP="00A40A8D">
      <w:pPr>
        <w:autoSpaceDN w:val="0"/>
        <w:adjustRightInd w:val="0"/>
        <w:spacing w:line="360" w:lineRule="auto"/>
        <w:ind w:firstLine="708"/>
        <w:jc w:val="both"/>
        <w:rPr>
          <w:rFonts w:ascii="Arial" w:hAnsi="Arial" w:cs="Arial"/>
        </w:rPr>
      </w:pPr>
      <w:r w:rsidRPr="005E6466">
        <w:rPr>
          <w:rFonts w:ascii="Arial" w:hAnsi="Arial" w:cs="Arial"/>
        </w:rPr>
        <w:t>Aunado a ello, Yucatán es unos de los Estados cuyo economía  tiene como uno de los principales sustento</w:t>
      </w:r>
      <w:r w:rsidR="004469B6" w:rsidRPr="005E6466">
        <w:rPr>
          <w:rFonts w:ascii="Arial" w:hAnsi="Arial" w:cs="Arial"/>
        </w:rPr>
        <w:t>s</w:t>
      </w:r>
      <w:r w:rsidRPr="005E6466">
        <w:rPr>
          <w:rFonts w:ascii="Arial" w:hAnsi="Arial" w:cs="Arial"/>
        </w:rPr>
        <w:t xml:space="preserve"> </w:t>
      </w:r>
      <w:r w:rsidR="004469B6" w:rsidRPr="005E6466">
        <w:rPr>
          <w:rFonts w:ascii="Arial" w:hAnsi="Arial" w:cs="Arial"/>
        </w:rPr>
        <w:t xml:space="preserve">la oferta </w:t>
      </w:r>
      <w:r w:rsidRPr="005E6466">
        <w:rPr>
          <w:rFonts w:ascii="Arial" w:hAnsi="Arial" w:cs="Arial"/>
        </w:rPr>
        <w:t>de servicios turísticos</w:t>
      </w:r>
      <w:r w:rsidR="00D652D8" w:rsidRPr="005E6466">
        <w:rPr>
          <w:rFonts w:ascii="Arial" w:hAnsi="Arial" w:cs="Arial"/>
        </w:rPr>
        <w:t>,</w:t>
      </w:r>
      <w:r w:rsidRPr="005E6466">
        <w:rPr>
          <w:rFonts w:ascii="Arial" w:hAnsi="Arial" w:cs="Arial"/>
        </w:rPr>
        <w:t xml:space="preserve"> los cuales derivado de la pandemia </w:t>
      </w:r>
      <w:r w:rsidR="00EC2646" w:rsidRPr="005E6466">
        <w:rPr>
          <w:rFonts w:ascii="Arial" w:hAnsi="Arial" w:cs="Arial"/>
        </w:rPr>
        <w:t xml:space="preserve">se han visto muy </w:t>
      </w:r>
      <w:r w:rsidRPr="005E6466">
        <w:rPr>
          <w:rFonts w:ascii="Arial" w:hAnsi="Arial" w:cs="Arial"/>
        </w:rPr>
        <w:t xml:space="preserve">afectados </w:t>
      </w:r>
      <w:r w:rsidR="00EC2646" w:rsidRPr="005E6466">
        <w:rPr>
          <w:rFonts w:ascii="Arial" w:hAnsi="Arial" w:cs="Arial"/>
        </w:rPr>
        <w:t xml:space="preserve">ya que </w:t>
      </w:r>
      <w:r w:rsidR="00B65A4D" w:rsidRPr="005E6466">
        <w:rPr>
          <w:rFonts w:ascii="Arial" w:hAnsi="Arial" w:cs="Arial"/>
        </w:rPr>
        <w:t xml:space="preserve">han registrado caídas </w:t>
      </w:r>
      <w:r w:rsidR="00EC2646" w:rsidRPr="005E6466">
        <w:rPr>
          <w:rFonts w:ascii="Arial" w:hAnsi="Arial" w:cs="Arial"/>
        </w:rPr>
        <w:t>considerables sobre este rubro</w:t>
      </w:r>
      <w:r w:rsidR="00B65A4D" w:rsidRPr="005E6466">
        <w:rPr>
          <w:rFonts w:ascii="Arial" w:hAnsi="Arial" w:cs="Arial"/>
        </w:rPr>
        <w:t>.</w:t>
      </w:r>
    </w:p>
    <w:p w:rsidR="00A40A8D" w:rsidRPr="005E6466" w:rsidRDefault="00A40A8D" w:rsidP="00A40A8D">
      <w:pPr>
        <w:autoSpaceDN w:val="0"/>
        <w:adjustRightInd w:val="0"/>
        <w:spacing w:line="360" w:lineRule="auto"/>
        <w:ind w:firstLine="708"/>
        <w:jc w:val="both"/>
        <w:rPr>
          <w:rFonts w:ascii="Arial" w:hAnsi="Arial" w:cs="Arial"/>
        </w:rPr>
      </w:pPr>
    </w:p>
    <w:p w:rsidR="00A40A8D" w:rsidRPr="005E6466" w:rsidRDefault="00A40A8D" w:rsidP="007461AC">
      <w:pPr>
        <w:autoSpaceDN w:val="0"/>
        <w:adjustRightInd w:val="0"/>
        <w:spacing w:line="360" w:lineRule="auto"/>
        <w:ind w:firstLine="708"/>
        <w:jc w:val="both"/>
        <w:rPr>
          <w:rFonts w:ascii="Arial" w:hAnsi="Arial" w:cs="Arial"/>
        </w:rPr>
      </w:pPr>
      <w:r w:rsidRPr="005E6466">
        <w:rPr>
          <w:rFonts w:ascii="Arial" w:hAnsi="Arial" w:cs="Arial"/>
        </w:rPr>
        <w:t>Así como también</w:t>
      </w:r>
      <w:r w:rsidR="00C971B4" w:rsidRPr="005E6466">
        <w:rPr>
          <w:rFonts w:ascii="Arial" w:hAnsi="Arial" w:cs="Arial"/>
        </w:rPr>
        <w:t>,</w:t>
      </w:r>
      <w:r w:rsidRPr="005E6466">
        <w:rPr>
          <w:rFonts w:ascii="Arial" w:hAnsi="Arial" w:cs="Arial"/>
        </w:rPr>
        <w:t xml:space="preserve"> se presentó una disminución considerable en la recaudación de ingresos durante el ejercicio 2020 en el cobro por ejemplo de derechos por servicios que presta la Secretaría de Seguridad Pública, destacando el impacto de la suspensión del reemplacamiento vehicular, el cual se pospuso hasta el ejercicio fiscal 2022, el cobro por derechos por el uso de bienes del estado que operen como paradores turísticos en z</w:t>
      </w:r>
      <w:r w:rsidR="005A166D" w:rsidRPr="005E6466">
        <w:rPr>
          <w:rFonts w:ascii="Arial" w:hAnsi="Arial" w:cs="Arial"/>
        </w:rPr>
        <w:t>onas arqueológicas y turísticas, el i</w:t>
      </w:r>
      <w:r w:rsidRPr="005E6466">
        <w:rPr>
          <w:rFonts w:ascii="Arial" w:hAnsi="Arial" w:cs="Arial"/>
        </w:rPr>
        <w:t>mpuesto cedular y sobre hospedaje</w:t>
      </w:r>
      <w:r w:rsidR="00353FA1" w:rsidRPr="005E6466">
        <w:rPr>
          <w:rFonts w:ascii="Arial" w:hAnsi="Arial" w:cs="Arial"/>
        </w:rPr>
        <w:t>, entre otros.</w:t>
      </w:r>
    </w:p>
    <w:p w:rsidR="0047634B" w:rsidRPr="005E6466" w:rsidRDefault="0047634B" w:rsidP="007461AC">
      <w:pPr>
        <w:autoSpaceDN w:val="0"/>
        <w:adjustRightInd w:val="0"/>
        <w:spacing w:line="360" w:lineRule="auto"/>
        <w:ind w:firstLine="708"/>
        <w:jc w:val="both"/>
        <w:rPr>
          <w:rFonts w:ascii="Arial" w:hAnsi="Arial" w:cs="Arial"/>
        </w:rPr>
      </w:pPr>
    </w:p>
    <w:p w:rsidR="00E53AED" w:rsidRPr="005E6466" w:rsidRDefault="0047634B" w:rsidP="00E53AED">
      <w:pPr>
        <w:autoSpaceDN w:val="0"/>
        <w:adjustRightInd w:val="0"/>
        <w:spacing w:line="360" w:lineRule="auto"/>
        <w:ind w:firstLine="708"/>
        <w:jc w:val="both"/>
        <w:rPr>
          <w:rFonts w:ascii="Arial" w:hAnsi="Arial" w:cs="Arial"/>
          <w:bCs/>
          <w:iCs/>
        </w:rPr>
      </w:pPr>
      <w:r w:rsidRPr="005E6466">
        <w:rPr>
          <w:rFonts w:ascii="Arial" w:hAnsi="Arial" w:cs="Arial"/>
        </w:rPr>
        <w:t>Además, no hay que perder de vista que d</w:t>
      </w:r>
      <w:r w:rsidRPr="005E6466">
        <w:rPr>
          <w:rFonts w:ascii="Arial" w:hAnsi="Arial" w:cs="Arial"/>
          <w:bCs/>
          <w:iCs/>
        </w:rPr>
        <w:t xml:space="preserve">urante el año 2020, el Estado ha sido azotado por fenómenos naturales de alto impacto que han dejado graves resultados en diversas zonas del territorio yucateco, al menos tres fenómenos hidrometeorológicos la tormenta tropical Cristóbal, la tormenta tropical Gamma y el huracán Delta, han dañado el patrimonio de la población en Yucatán durante </w:t>
      </w:r>
      <w:r w:rsidR="00AB2AEC" w:rsidRPr="005E6466">
        <w:rPr>
          <w:rFonts w:ascii="Arial" w:hAnsi="Arial" w:cs="Arial"/>
          <w:bCs/>
          <w:iCs/>
        </w:rPr>
        <w:t xml:space="preserve">este año </w:t>
      </w:r>
      <w:r w:rsidRPr="005E6466">
        <w:rPr>
          <w:rFonts w:ascii="Arial" w:hAnsi="Arial" w:cs="Arial"/>
          <w:bCs/>
          <w:iCs/>
        </w:rPr>
        <w:t>2020</w:t>
      </w:r>
      <w:r w:rsidR="00AB2AEC" w:rsidRPr="005E6466">
        <w:rPr>
          <w:rFonts w:ascii="Arial" w:hAnsi="Arial" w:cs="Arial"/>
          <w:bCs/>
          <w:iCs/>
        </w:rPr>
        <w:t>.</w:t>
      </w:r>
      <w:r w:rsidRPr="005E6466">
        <w:rPr>
          <w:rFonts w:ascii="Arial" w:hAnsi="Arial" w:cs="Arial"/>
          <w:bCs/>
          <w:iCs/>
        </w:rPr>
        <w:t xml:space="preserve"> </w:t>
      </w:r>
    </w:p>
    <w:p w:rsidR="00E53AED" w:rsidRPr="005E6466" w:rsidRDefault="00E53AED" w:rsidP="00E53AED">
      <w:pPr>
        <w:autoSpaceDN w:val="0"/>
        <w:adjustRightInd w:val="0"/>
        <w:spacing w:line="360" w:lineRule="auto"/>
        <w:ind w:firstLine="708"/>
        <w:jc w:val="both"/>
        <w:rPr>
          <w:rFonts w:ascii="Arial" w:hAnsi="Arial" w:cs="Arial"/>
          <w:bCs/>
          <w:iCs/>
        </w:rPr>
      </w:pPr>
    </w:p>
    <w:p w:rsidR="000F143D" w:rsidRPr="005E6466" w:rsidRDefault="00F32AA5" w:rsidP="004F78A3">
      <w:pPr>
        <w:autoSpaceDN w:val="0"/>
        <w:adjustRightInd w:val="0"/>
        <w:spacing w:line="360" w:lineRule="auto"/>
        <w:ind w:firstLine="708"/>
        <w:jc w:val="both"/>
        <w:rPr>
          <w:rFonts w:ascii="Arial" w:hAnsi="Arial" w:cs="Arial"/>
        </w:rPr>
      </w:pPr>
      <w:r w:rsidRPr="005E6466">
        <w:rPr>
          <w:rFonts w:ascii="Arial" w:hAnsi="Arial" w:cs="Arial"/>
        </w:rPr>
        <w:t xml:space="preserve">Bajo ese contexto, </w:t>
      </w:r>
      <w:r w:rsidR="003F1D22" w:rsidRPr="005E6466">
        <w:rPr>
          <w:rFonts w:ascii="Arial" w:hAnsi="Arial" w:cs="Arial"/>
        </w:rPr>
        <w:t xml:space="preserve">es importante valorar </w:t>
      </w:r>
      <w:r w:rsidR="00AB372C" w:rsidRPr="005E6466">
        <w:rPr>
          <w:rFonts w:ascii="Arial" w:hAnsi="Arial" w:cs="Arial"/>
        </w:rPr>
        <w:t xml:space="preserve">todos </w:t>
      </w:r>
      <w:r w:rsidR="003F1D22" w:rsidRPr="005E6466">
        <w:rPr>
          <w:rFonts w:ascii="Arial" w:hAnsi="Arial" w:cs="Arial"/>
        </w:rPr>
        <w:t xml:space="preserve">los antecedentes de este año, </w:t>
      </w:r>
      <w:r w:rsidR="009F5E43" w:rsidRPr="005E6466">
        <w:rPr>
          <w:rFonts w:ascii="Arial" w:hAnsi="Arial" w:cs="Arial"/>
        </w:rPr>
        <w:t xml:space="preserve">y así </w:t>
      </w:r>
      <w:r w:rsidR="003F1D22" w:rsidRPr="005E6466">
        <w:rPr>
          <w:rFonts w:ascii="Arial" w:hAnsi="Arial" w:cs="Arial"/>
        </w:rPr>
        <w:t xml:space="preserve">procurar prever </w:t>
      </w:r>
      <w:r w:rsidR="003F1D22" w:rsidRPr="005E6466">
        <w:rPr>
          <w:rFonts w:ascii="Arial" w:hAnsi="Arial" w:cs="Arial"/>
          <w:bCs/>
        </w:rPr>
        <w:t xml:space="preserve">las medidas necesarias para que la economía de Yucatán </w:t>
      </w:r>
      <w:r w:rsidR="00D42CC9" w:rsidRPr="005E6466">
        <w:rPr>
          <w:rFonts w:ascii="Arial" w:hAnsi="Arial" w:cs="Arial"/>
          <w:bCs/>
        </w:rPr>
        <w:t xml:space="preserve">se estabilice </w:t>
      </w:r>
      <w:r w:rsidR="00DA7257" w:rsidRPr="005E6466">
        <w:rPr>
          <w:rFonts w:ascii="Arial" w:hAnsi="Arial" w:cs="Arial"/>
          <w:bCs/>
        </w:rPr>
        <w:t xml:space="preserve">de </w:t>
      </w:r>
      <w:r w:rsidR="00D42CC9" w:rsidRPr="005E6466">
        <w:rPr>
          <w:rFonts w:ascii="Arial" w:hAnsi="Arial" w:cs="Arial"/>
          <w:bCs/>
        </w:rPr>
        <w:t>poco a poco, ante</w:t>
      </w:r>
      <w:r w:rsidR="00B65A4D" w:rsidRPr="005E6466">
        <w:rPr>
          <w:rFonts w:ascii="Arial" w:hAnsi="Arial" w:cs="Arial"/>
        </w:rPr>
        <w:t xml:space="preserve">poniendo siempre a los yucatecos, </w:t>
      </w:r>
      <w:r w:rsidR="004939A5" w:rsidRPr="005E6466">
        <w:rPr>
          <w:rFonts w:ascii="Arial" w:hAnsi="Arial" w:cs="Arial"/>
        </w:rPr>
        <w:t>buscando</w:t>
      </w:r>
      <w:r w:rsidR="00D42CC9" w:rsidRPr="005E6466">
        <w:rPr>
          <w:rFonts w:ascii="Arial" w:hAnsi="Arial" w:cs="Arial"/>
        </w:rPr>
        <w:t xml:space="preserve"> las medidas y </w:t>
      </w:r>
      <w:r w:rsidR="00B65A4D" w:rsidRPr="005E6466">
        <w:rPr>
          <w:rFonts w:ascii="Arial" w:hAnsi="Arial" w:cs="Arial"/>
        </w:rPr>
        <w:t xml:space="preserve">acciones </w:t>
      </w:r>
      <w:r w:rsidR="00F53545" w:rsidRPr="005E6466">
        <w:rPr>
          <w:rFonts w:ascii="Arial" w:hAnsi="Arial" w:cs="Arial"/>
        </w:rPr>
        <w:t xml:space="preserve">en favor de </w:t>
      </w:r>
      <w:r w:rsidR="00D42CC9" w:rsidRPr="005E6466">
        <w:rPr>
          <w:rFonts w:ascii="Arial" w:hAnsi="Arial" w:cs="Arial"/>
        </w:rPr>
        <w:t xml:space="preserve">la ciudadanía y contrarreste </w:t>
      </w:r>
      <w:r w:rsidR="00F53545" w:rsidRPr="005E6466">
        <w:rPr>
          <w:rFonts w:ascii="Arial" w:hAnsi="Arial" w:cs="Arial"/>
        </w:rPr>
        <w:t>los efectos negativos económicos</w:t>
      </w:r>
      <w:r w:rsidR="00B65A4D" w:rsidRPr="005E6466">
        <w:rPr>
          <w:rFonts w:ascii="Arial" w:hAnsi="Arial" w:cs="Arial"/>
        </w:rPr>
        <w:t xml:space="preserve">, </w:t>
      </w:r>
      <w:r w:rsidR="00252182" w:rsidRPr="005E6466">
        <w:rPr>
          <w:rFonts w:ascii="Arial" w:hAnsi="Arial" w:cs="Arial"/>
        </w:rPr>
        <w:t xml:space="preserve">y </w:t>
      </w:r>
      <w:r w:rsidR="00D42CC9" w:rsidRPr="005E6466">
        <w:rPr>
          <w:rFonts w:ascii="Arial" w:hAnsi="Arial" w:cs="Arial"/>
        </w:rPr>
        <w:t>que permita</w:t>
      </w:r>
      <w:r w:rsidR="00AC44CB" w:rsidRPr="005E6466">
        <w:rPr>
          <w:rFonts w:ascii="Arial" w:hAnsi="Arial" w:cs="Arial"/>
        </w:rPr>
        <w:t>n</w:t>
      </w:r>
      <w:r w:rsidR="00D42CC9" w:rsidRPr="005E6466">
        <w:rPr>
          <w:rFonts w:ascii="Arial" w:hAnsi="Arial" w:cs="Arial"/>
        </w:rPr>
        <w:t xml:space="preserve"> </w:t>
      </w:r>
      <w:r w:rsidR="004F78A3" w:rsidRPr="005E6466">
        <w:rPr>
          <w:rFonts w:ascii="Arial" w:hAnsi="Arial" w:cs="Arial"/>
        </w:rPr>
        <w:t>equilibrar</w:t>
      </w:r>
      <w:r w:rsidR="00D42CC9" w:rsidRPr="005E6466">
        <w:rPr>
          <w:rFonts w:ascii="Arial" w:hAnsi="Arial" w:cs="Arial"/>
        </w:rPr>
        <w:t xml:space="preserve"> e i</w:t>
      </w:r>
      <w:r w:rsidR="00B65A4D" w:rsidRPr="005E6466">
        <w:rPr>
          <w:rFonts w:ascii="Arial" w:hAnsi="Arial" w:cs="Arial"/>
        </w:rPr>
        <w:t xml:space="preserve">mpulsar los </w:t>
      </w:r>
      <w:r w:rsidR="00D42CC9" w:rsidRPr="005E6466">
        <w:rPr>
          <w:rFonts w:ascii="Arial" w:hAnsi="Arial" w:cs="Arial"/>
        </w:rPr>
        <w:t>e</w:t>
      </w:r>
      <w:r w:rsidR="00B65A4D" w:rsidRPr="005E6466">
        <w:rPr>
          <w:rFonts w:ascii="Arial" w:hAnsi="Arial" w:cs="Arial"/>
        </w:rPr>
        <w:t xml:space="preserve">mpleos y </w:t>
      </w:r>
      <w:r w:rsidR="002643A3" w:rsidRPr="005E6466">
        <w:rPr>
          <w:rFonts w:ascii="Arial" w:hAnsi="Arial" w:cs="Arial"/>
        </w:rPr>
        <w:t xml:space="preserve">por supuesto </w:t>
      </w:r>
      <w:r w:rsidR="00B65A4D" w:rsidRPr="005E6466">
        <w:rPr>
          <w:rFonts w:ascii="Arial" w:hAnsi="Arial" w:cs="Arial"/>
        </w:rPr>
        <w:t xml:space="preserve">la </w:t>
      </w:r>
      <w:r w:rsidR="00D42CC9" w:rsidRPr="005E6466">
        <w:rPr>
          <w:rFonts w:ascii="Arial" w:hAnsi="Arial" w:cs="Arial"/>
        </w:rPr>
        <w:t>s</w:t>
      </w:r>
      <w:r w:rsidR="00B65A4D" w:rsidRPr="005E6466">
        <w:rPr>
          <w:rFonts w:ascii="Arial" w:hAnsi="Arial" w:cs="Arial"/>
        </w:rPr>
        <w:t xml:space="preserve">alud. </w:t>
      </w:r>
    </w:p>
    <w:p w:rsidR="003912AF" w:rsidRPr="005E6466" w:rsidRDefault="003912AF" w:rsidP="004F78A3">
      <w:pPr>
        <w:autoSpaceDN w:val="0"/>
        <w:adjustRightInd w:val="0"/>
        <w:spacing w:line="360" w:lineRule="auto"/>
        <w:ind w:firstLine="708"/>
        <w:jc w:val="both"/>
        <w:rPr>
          <w:rFonts w:ascii="Arial" w:hAnsi="Arial" w:cs="Arial"/>
        </w:rPr>
      </w:pPr>
    </w:p>
    <w:p w:rsidR="003912AF" w:rsidRPr="005E6466" w:rsidRDefault="003912AF" w:rsidP="003912AF">
      <w:pPr>
        <w:spacing w:line="360" w:lineRule="auto"/>
        <w:ind w:firstLine="708"/>
        <w:jc w:val="both"/>
        <w:rPr>
          <w:rFonts w:ascii="Arial" w:hAnsi="Arial" w:cs="Arial"/>
        </w:rPr>
      </w:pPr>
      <w:r w:rsidRPr="005E6466">
        <w:rPr>
          <w:rFonts w:ascii="Arial" w:hAnsi="Arial" w:cs="Arial"/>
          <w:b/>
        </w:rPr>
        <w:lastRenderedPageBreak/>
        <w:t xml:space="preserve">TERCERA. </w:t>
      </w:r>
      <w:r w:rsidRPr="005E6466">
        <w:rPr>
          <w:rFonts w:ascii="Arial" w:hAnsi="Arial" w:cs="Arial"/>
        </w:rPr>
        <w:t>En este sentido, el Titular del Poder Ejecutivo del Estado, en ejercicio de las facultades que la normatividad correspondiente le marca, presentó en tiempo y forma la iniciativa de la Ley de Ingresos</w:t>
      </w:r>
      <w:r w:rsidR="00C971B4" w:rsidRPr="005E6466">
        <w:rPr>
          <w:rFonts w:ascii="Arial" w:hAnsi="Arial" w:cs="Arial"/>
        </w:rPr>
        <w:t xml:space="preserve"> del Estado de Yucatán para el E</w:t>
      </w:r>
      <w:r w:rsidRPr="005E6466">
        <w:rPr>
          <w:rFonts w:ascii="Arial" w:hAnsi="Arial" w:cs="Arial"/>
        </w:rPr>
        <w:t xml:space="preserve">jercicio </w:t>
      </w:r>
      <w:r w:rsidR="00C971B4" w:rsidRPr="005E6466">
        <w:rPr>
          <w:rFonts w:ascii="Arial" w:hAnsi="Arial" w:cs="Arial"/>
        </w:rPr>
        <w:t>F</w:t>
      </w:r>
      <w:r w:rsidRPr="005E6466">
        <w:rPr>
          <w:rFonts w:ascii="Arial" w:hAnsi="Arial" w:cs="Arial"/>
        </w:rPr>
        <w:t>iscal 20</w:t>
      </w:r>
      <w:r w:rsidR="007B0B84" w:rsidRPr="005E6466">
        <w:rPr>
          <w:rFonts w:ascii="Arial" w:hAnsi="Arial" w:cs="Arial"/>
        </w:rPr>
        <w:t>21</w:t>
      </w:r>
      <w:r w:rsidR="001478C5" w:rsidRPr="005E6466">
        <w:rPr>
          <w:rFonts w:ascii="Arial" w:hAnsi="Arial" w:cs="Arial"/>
        </w:rPr>
        <w:t>, tal y como se ha dejado claro anteriormente, una ley fuera de lo habitual</w:t>
      </w:r>
      <w:r w:rsidR="008B1BCD" w:rsidRPr="005E6466">
        <w:rPr>
          <w:rFonts w:ascii="Arial" w:hAnsi="Arial" w:cs="Arial"/>
        </w:rPr>
        <w:t>mente acostumbrado</w:t>
      </w:r>
      <w:r w:rsidR="001478C5" w:rsidRPr="005E6466">
        <w:rPr>
          <w:rFonts w:ascii="Arial" w:hAnsi="Arial" w:cs="Arial"/>
        </w:rPr>
        <w:t xml:space="preserve">, por las </w:t>
      </w:r>
      <w:r w:rsidR="008B1BCD" w:rsidRPr="005E6466">
        <w:rPr>
          <w:rFonts w:ascii="Arial" w:hAnsi="Arial" w:cs="Arial"/>
        </w:rPr>
        <w:t xml:space="preserve">diferentes </w:t>
      </w:r>
      <w:r w:rsidR="001478C5" w:rsidRPr="005E6466">
        <w:rPr>
          <w:rFonts w:ascii="Arial" w:hAnsi="Arial" w:cs="Arial"/>
        </w:rPr>
        <w:t xml:space="preserve">repercusiones que conlleva </w:t>
      </w:r>
      <w:r w:rsidR="008B1BCD" w:rsidRPr="005E6466">
        <w:rPr>
          <w:rFonts w:ascii="Arial" w:hAnsi="Arial" w:cs="Arial"/>
        </w:rPr>
        <w:t xml:space="preserve">a causa </w:t>
      </w:r>
      <w:r w:rsidR="001478C5" w:rsidRPr="005E6466">
        <w:rPr>
          <w:rFonts w:ascii="Arial" w:hAnsi="Arial" w:cs="Arial"/>
        </w:rPr>
        <w:t xml:space="preserve">de la pandemia </w:t>
      </w:r>
      <w:r w:rsidR="008B1BCD" w:rsidRPr="005E6466">
        <w:rPr>
          <w:rFonts w:ascii="Arial" w:hAnsi="Arial" w:cs="Arial"/>
        </w:rPr>
        <w:t xml:space="preserve">en la que </w:t>
      </w:r>
      <w:r w:rsidR="001478C5" w:rsidRPr="005E6466">
        <w:rPr>
          <w:rFonts w:ascii="Arial" w:hAnsi="Arial" w:cs="Arial"/>
        </w:rPr>
        <w:t>actualmente nos encontramos.</w:t>
      </w:r>
      <w:r w:rsidRPr="005E6466">
        <w:rPr>
          <w:rFonts w:ascii="Arial" w:hAnsi="Arial" w:cs="Arial"/>
        </w:rPr>
        <w:t xml:space="preserve"> </w:t>
      </w:r>
    </w:p>
    <w:p w:rsidR="003912AF" w:rsidRPr="005E6466" w:rsidRDefault="003912AF" w:rsidP="003912AF">
      <w:pPr>
        <w:spacing w:line="360" w:lineRule="auto"/>
        <w:ind w:firstLine="708"/>
        <w:jc w:val="both"/>
        <w:rPr>
          <w:rFonts w:ascii="Arial" w:hAnsi="Arial" w:cs="Arial"/>
        </w:rPr>
      </w:pPr>
    </w:p>
    <w:p w:rsidR="00D753D5" w:rsidRPr="005E6466" w:rsidRDefault="003912AF" w:rsidP="00D753D5">
      <w:pPr>
        <w:spacing w:line="360" w:lineRule="auto"/>
        <w:jc w:val="both"/>
        <w:rPr>
          <w:rFonts w:ascii="Arial" w:hAnsi="Arial" w:cs="Arial"/>
        </w:rPr>
      </w:pPr>
      <w:r w:rsidRPr="005E6466">
        <w:rPr>
          <w:rFonts w:ascii="Arial" w:hAnsi="Arial" w:cs="Arial"/>
        </w:rPr>
        <w:tab/>
      </w:r>
      <w:r w:rsidR="003204C1" w:rsidRPr="005E6466">
        <w:rPr>
          <w:rFonts w:ascii="Arial" w:hAnsi="Arial" w:cs="Arial"/>
        </w:rPr>
        <w:t>A través de e</w:t>
      </w:r>
      <w:r w:rsidRPr="005E6466">
        <w:rPr>
          <w:rFonts w:ascii="Arial" w:hAnsi="Arial" w:cs="Arial"/>
        </w:rPr>
        <w:t xml:space="preserve">sta ley </w:t>
      </w:r>
      <w:r w:rsidR="003204C1" w:rsidRPr="005E6466">
        <w:rPr>
          <w:rFonts w:ascii="Arial" w:hAnsi="Arial" w:cs="Arial"/>
        </w:rPr>
        <w:t xml:space="preserve">de ingresos 2021, se establecerá </w:t>
      </w:r>
      <w:r w:rsidRPr="005E6466">
        <w:rPr>
          <w:rFonts w:ascii="Arial" w:hAnsi="Arial" w:cs="Arial"/>
        </w:rPr>
        <w:t xml:space="preserve">los recursos que el Estado, a través de los diferentes rubros, tiene la expectativa de percibir para </w:t>
      </w:r>
      <w:r w:rsidR="003204C1" w:rsidRPr="005E6466">
        <w:rPr>
          <w:rFonts w:ascii="Arial" w:hAnsi="Arial" w:cs="Arial"/>
        </w:rPr>
        <w:t xml:space="preserve">tal </w:t>
      </w:r>
      <w:r w:rsidRPr="005E6466">
        <w:rPr>
          <w:rFonts w:ascii="Arial" w:hAnsi="Arial" w:cs="Arial"/>
        </w:rPr>
        <w:t>ejercicio fiscal. La determinación de los ingresos permitirá crear un balance presupuestario entre los ingresos y los egresos previstos en el Presupuesto de Egresos del Gobierno del Estado de Yucatán para el Ejercicio Fiscal 20</w:t>
      </w:r>
      <w:r w:rsidR="003204C1" w:rsidRPr="005E6466">
        <w:rPr>
          <w:rFonts w:ascii="Arial" w:hAnsi="Arial" w:cs="Arial"/>
        </w:rPr>
        <w:t>21</w:t>
      </w:r>
      <w:r w:rsidR="00D753D5" w:rsidRPr="005E6466">
        <w:rPr>
          <w:rFonts w:ascii="Arial" w:hAnsi="Arial" w:cs="Arial"/>
        </w:rPr>
        <w:t>.</w:t>
      </w:r>
    </w:p>
    <w:p w:rsidR="00D753D5" w:rsidRPr="005E6466" w:rsidRDefault="00D753D5" w:rsidP="00D753D5">
      <w:pPr>
        <w:spacing w:line="360" w:lineRule="auto"/>
        <w:jc w:val="both"/>
        <w:rPr>
          <w:rFonts w:ascii="Arial" w:hAnsi="Arial" w:cs="Arial"/>
        </w:rPr>
      </w:pPr>
    </w:p>
    <w:p w:rsidR="00A12890" w:rsidRPr="005E6466" w:rsidRDefault="003912AF" w:rsidP="00A12890">
      <w:pPr>
        <w:spacing w:line="360" w:lineRule="auto"/>
        <w:ind w:firstLine="708"/>
        <w:jc w:val="both"/>
        <w:rPr>
          <w:rFonts w:ascii="Arial" w:hAnsi="Arial" w:cs="Arial"/>
        </w:rPr>
      </w:pPr>
      <w:r w:rsidRPr="005E6466">
        <w:rPr>
          <w:rFonts w:ascii="Arial" w:hAnsi="Arial" w:cs="Arial"/>
          <w:lang w:val="es-MX"/>
        </w:rPr>
        <w:t xml:space="preserve">Cabe señalar que como se desprende de la  iniciativa, el proyecto de Ley de Ingresos del Estado de Yucatán para el </w:t>
      </w:r>
      <w:r w:rsidR="00BF05A8" w:rsidRPr="005E6466">
        <w:rPr>
          <w:rFonts w:ascii="Arial" w:hAnsi="Arial" w:cs="Arial"/>
          <w:lang w:val="es-MX"/>
        </w:rPr>
        <w:t>E</w:t>
      </w:r>
      <w:r w:rsidRPr="005E6466">
        <w:rPr>
          <w:rFonts w:ascii="Arial" w:hAnsi="Arial" w:cs="Arial"/>
          <w:lang w:val="es-MX"/>
        </w:rPr>
        <w:t xml:space="preserve">jercicio </w:t>
      </w:r>
      <w:r w:rsidR="00BF05A8" w:rsidRPr="005E6466">
        <w:rPr>
          <w:rFonts w:ascii="Arial" w:hAnsi="Arial" w:cs="Arial"/>
          <w:lang w:val="es-MX"/>
        </w:rPr>
        <w:t>F</w:t>
      </w:r>
      <w:r w:rsidRPr="005E6466">
        <w:rPr>
          <w:rFonts w:ascii="Arial" w:hAnsi="Arial" w:cs="Arial"/>
          <w:lang w:val="es-MX"/>
        </w:rPr>
        <w:t>iscal 202</w:t>
      </w:r>
      <w:r w:rsidR="00D753D5" w:rsidRPr="005E6466">
        <w:rPr>
          <w:rFonts w:ascii="Arial" w:hAnsi="Arial" w:cs="Arial"/>
          <w:lang w:val="es-MX"/>
        </w:rPr>
        <w:t>1</w:t>
      </w:r>
      <w:r w:rsidRPr="005E6466">
        <w:rPr>
          <w:rFonts w:ascii="Arial" w:hAnsi="Arial" w:cs="Arial"/>
          <w:lang w:val="es-MX"/>
        </w:rPr>
        <w:t xml:space="preserve"> está elaborado con base en lo establecido </w:t>
      </w:r>
      <w:r w:rsidR="00D753D5" w:rsidRPr="005E6466">
        <w:rPr>
          <w:rFonts w:ascii="Arial" w:hAnsi="Arial" w:cs="Arial"/>
        </w:rPr>
        <w:t>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A12890" w:rsidRPr="005E6466" w:rsidRDefault="00A12890" w:rsidP="00A12890">
      <w:pPr>
        <w:spacing w:line="360" w:lineRule="auto"/>
        <w:ind w:firstLine="708"/>
        <w:jc w:val="both"/>
        <w:rPr>
          <w:rFonts w:ascii="Arial" w:hAnsi="Arial" w:cs="Arial"/>
        </w:rPr>
      </w:pPr>
    </w:p>
    <w:p w:rsidR="003E30DC" w:rsidRPr="005E6466" w:rsidRDefault="00A12890" w:rsidP="003E30DC">
      <w:pPr>
        <w:spacing w:line="360" w:lineRule="auto"/>
        <w:ind w:firstLine="708"/>
        <w:jc w:val="both"/>
        <w:rPr>
          <w:rFonts w:ascii="Arial" w:hAnsi="Arial" w:cs="Arial"/>
        </w:rPr>
      </w:pPr>
      <w:r w:rsidRPr="005E6466">
        <w:rPr>
          <w:rFonts w:ascii="Arial" w:hAnsi="Arial" w:cs="Arial"/>
        </w:rPr>
        <w:t xml:space="preserve">Por ello, </w:t>
      </w:r>
      <w:r w:rsidR="00DB2F15" w:rsidRPr="005E6466">
        <w:rPr>
          <w:rFonts w:ascii="Arial" w:hAnsi="Arial" w:cs="Arial"/>
        </w:rPr>
        <w:t xml:space="preserve">tal y </w:t>
      </w:r>
      <w:r w:rsidRPr="005E6466">
        <w:rPr>
          <w:rFonts w:ascii="Arial" w:hAnsi="Arial" w:cs="Arial"/>
        </w:rPr>
        <w:t xml:space="preserve">como se desprende de la </w:t>
      </w:r>
      <w:r w:rsidR="00DB2F15" w:rsidRPr="005E6466">
        <w:rPr>
          <w:rFonts w:ascii="Arial" w:hAnsi="Arial" w:cs="Arial"/>
        </w:rPr>
        <w:t>iniciativa</w:t>
      </w:r>
      <w:r w:rsidRPr="005E6466">
        <w:rPr>
          <w:rFonts w:ascii="Arial" w:hAnsi="Arial" w:cs="Arial"/>
        </w:rPr>
        <w:t xml:space="preserve">, se señala que </w:t>
      </w:r>
      <w:r w:rsidR="00DB2F15" w:rsidRPr="005E6466">
        <w:rPr>
          <w:rFonts w:ascii="Arial" w:hAnsi="Arial" w:cs="Arial"/>
        </w:rPr>
        <w:t>el Gobierno del E</w:t>
      </w:r>
      <w:r w:rsidRPr="005E6466">
        <w:rPr>
          <w:rFonts w:ascii="Arial" w:hAnsi="Arial" w:cs="Arial"/>
        </w:rPr>
        <w:t xml:space="preserve">stado, considerando </w:t>
      </w:r>
      <w:r w:rsidR="00F95500" w:rsidRPr="005E6466">
        <w:rPr>
          <w:rFonts w:ascii="Arial" w:hAnsi="Arial" w:cs="Arial"/>
        </w:rPr>
        <w:t xml:space="preserve">que durante el </w:t>
      </w:r>
      <w:r w:rsidR="00DE7630" w:rsidRPr="005E6466">
        <w:rPr>
          <w:rFonts w:ascii="Arial" w:hAnsi="Arial" w:cs="Arial"/>
        </w:rPr>
        <w:t xml:space="preserve">año </w:t>
      </w:r>
      <w:r w:rsidR="00F95500" w:rsidRPr="005E6466">
        <w:rPr>
          <w:rFonts w:ascii="Arial" w:hAnsi="Arial" w:cs="Arial"/>
        </w:rPr>
        <w:t xml:space="preserve">2021, la ciudadanía </w:t>
      </w:r>
      <w:r w:rsidRPr="005E6466">
        <w:rPr>
          <w:rFonts w:ascii="Arial" w:hAnsi="Arial" w:cs="Arial"/>
        </w:rPr>
        <w:t xml:space="preserve">aún se enfrentará a la pandemia de la enfermedad COVID-19, </w:t>
      </w:r>
      <w:r w:rsidR="00DE7630" w:rsidRPr="005E6466">
        <w:rPr>
          <w:rFonts w:ascii="Arial" w:hAnsi="Arial" w:cs="Arial"/>
        </w:rPr>
        <w:t xml:space="preserve">entonces </w:t>
      </w:r>
      <w:r w:rsidRPr="005E6466">
        <w:rPr>
          <w:rFonts w:ascii="Arial" w:hAnsi="Arial" w:cs="Arial"/>
        </w:rPr>
        <w:t xml:space="preserve">no prevé la implementación de nuevos impuestos, ni productos, ni aprovechamientos. </w:t>
      </w:r>
      <w:r w:rsidR="003E30DC" w:rsidRPr="005E6466">
        <w:rPr>
          <w:rFonts w:ascii="Arial" w:hAnsi="Arial" w:cs="Arial"/>
        </w:rPr>
        <w:lastRenderedPageBreak/>
        <w:t xml:space="preserve">Sin embargo, </w:t>
      </w:r>
      <w:r w:rsidRPr="005E6466">
        <w:rPr>
          <w:rFonts w:ascii="Arial" w:hAnsi="Arial" w:cs="Arial"/>
        </w:rPr>
        <w:t xml:space="preserve">por cuestiones de eficiencia </w:t>
      </w:r>
      <w:r w:rsidR="003E30DC" w:rsidRPr="005E6466">
        <w:rPr>
          <w:rFonts w:ascii="Arial" w:hAnsi="Arial" w:cs="Arial"/>
        </w:rPr>
        <w:t xml:space="preserve">y mejoramiento </w:t>
      </w:r>
      <w:r w:rsidRPr="005E6466">
        <w:rPr>
          <w:rFonts w:ascii="Arial" w:hAnsi="Arial" w:cs="Arial"/>
        </w:rPr>
        <w:t>en la prestación de bienes y servicios a la ciudadanía, se adiciona</w:t>
      </w:r>
      <w:r w:rsidR="003E30DC" w:rsidRPr="005E6466">
        <w:rPr>
          <w:rFonts w:ascii="Arial" w:hAnsi="Arial" w:cs="Arial"/>
        </w:rPr>
        <w:t xml:space="preserve">n ciertos derechos </w:t>
      </w:r>
      <w:r w:rsidRPr="005E6466">
        <w:rPr>
          <w:rFonts w:ascii="Arial" w:hAnsi="Arial" w:cs="Arial"/>
        </w:rPr>
        <w:t>por los servicios que presta la Dirección del Catastro, correspondiendo a la localización del predio para planos topográficos y la diligencia de verificación en relación con las medidas del predio; en ambos casos, el derecho por ese servicio se mantiene. Conjuntamente, se adiciona un derecho por el servicio de los trabajos de investigación y análisis documental de la información del Catastro y Registro Público de la Propiedad del Instituto de Seguridad Jurídica Patrimonial de Yucatán, cuando se requiera ubicar un predio</w:t>
      </w:r>
      <w:r w:rsidR="003E30DC" w:rsidRPr="005E6466">
        <w:rPr>
          <w:rFonts w:ascii="Arial" w:hAnsi="Arial" w:cs="Arial"/>
        </w:rPr>
        <w:t xml:space="preserve">. </w:t>
      </w:r>
    </w:p>
    <w:p w:rsidR="003E30DC" w:rsidRPr="005E6466" w:rsidRDefault="003E30DC" w:rsidP="003E30DC">
      <w:pPr>
        <w:spacing w:line="360" w:lineRule="auto"/>
        <w:ind w:firstLine="708"/>
        <w:jc w:val="both"/>
        <w:rPr>
          <w:rFonts w:ascii="Arial" w:hAnsi="Arial" w:cs="Arial"/>
        </w:rPr>
      </w:pPr>
    </w:p>
    <w:p w:rsidR="006F0490" w:rsidRPr="005E6466" w:rsidRDefault="003E30DC" w:rsidP="006F0490">
      <w:pPr>
        <w:spacing w:line="360" w:lineRule="auto"/>
        <w:ind w:firstLine="708"/>
        <w:jc w:val="both"/>
        <w:rPr>
          <w:rFonts w:ascii="Arial" w:hAnsi="Arial" w:cs="Arial"/>
        </w:rPr>
      </w:pPr>
      <w:r w:rsidRPr="005E6466">
        <w:rPr>
          <w:rFonts w:ascii="Arial" w:hAnsi="Arial" w:cs="Arial"/>
        </w:rPr>
        <w:t>Sobre esa misma vertiente, p</w:t>
      </w:r>
      <w:r w:rsidR="00A12890" w:rsidRPr="005E6466">
        <w:rPr>
          <w:rFonts w:ascii="Arial" w:hAnsi="Arial" w:cs="Arial"/>
        </w:rPr>
        <w:t xml:space="preserve">or lo que corresponde a los derechos por los servicios que presta la Secretaría de Desarrollo Sustentable, se derogan cinco derechos y, al mismo tiempo, se establecen cinco derechos adicionales relacionados con la licencia ambiental única, </w:t>
      </w:r>
      <w:r w:rsidR="00F45CAC" w:rsidRPr="005E6466">
        <w:rPr>
          <w:rFonts w:ascii="Arial" w:hAnsi="Arial" w:cs="Arial"/>
        </w:rPr>
        <w:t xml:space="preserve">cabe recalcar que estos derechos que se pretenden adicionar se </w:t>
      </w:r>
      <w:r w:rsidR="006B6492" w:rsidRPr="005E6466">
        <w:rPr>
          <w:rFonts w:ascii="Arial" w:hAnsi="Arial" w:cs="Arial"/>
        </w:rPr>
        <w:t>comenzarán</w:t>
      </w:r>
      <w:r w:rsidR="00F45CAC" w:rsidRPr="005E6466">
        <w:rPr>
          <w:rFonts w:ascii="Arial" w:hAnsi="Arial" w:cs="Arial"/>
        </w:rPr>
        <w:t xml:space="preserve"> a cobrar a partir de que se legisle l</w:t>
      </w:r>
      <w:r w:rsidR="00F20C02" w:rsidRPr="005E6466">
        <w:rPr>
          <w:rFonts w:ascii="Arial" w:hAnsi="Arial" w:cs="Arial"/>
        </w:rPr>
        <w:t xml:space="preserve">a normatividad correspondiente, la cual aún se encuentra </w:t>
      </w:r>
      <w:r w:rsidR="00A12890" w:rsidRPr="005E6466">
        <w:rPr>
          <w:rFonts w:ascii="Arial" w:hAnsi="Arial" w:cs="Arial"/>
        </w:rPr>
        <w:t>en proceso legislativo.</w:t>
      </w:r>
    </w:p>
    <w:p w:rsidR="006F0490" w:rsidRPr="005E6466" w:rsidRDefault="006F0490" w:rsidP="006F0490">
      <w:pPr>
        <w:spacing w:line="360" w:lineRule="auto"/>
        <w:ind w:firstLine="708"/>
        <w:jc w:val="both"/>
        <w:rPr>
          <w:rFonts w:ascii="Arial" w:hAnsi="Arial" w:cs="Arial"/>
        </w:rPr>
      </w:pPr>
    </w:p>
    <w:p w:rsidR="00A12890" w:rsidRPr="005E6466" w:rsidRDefault="002C598A" w:rsidP="00CA2499">
      <w:pPr>
        <w:spacing w:line="360" w:lineRule="auto"/>
        <w:ind w:firstLine="708"/>
        <w:jc w:val="both"/>
        <w:rPr>
          <w:rFonts w:ascii="Arial" w:hAnsi="Arial" w:cs="Arial"/>
          <w:lang w:val="es-MX"/>
        </w:rPr>
      </w:pPr>
      <w:r w:rsidRPr="005E6466">
        <w:rPr>
          <w:rFonts w:ascii="Arial" w:hAnsi="Arial" w:cs="Arial"/>
        </w:rPr>
        <w:t xml:space="preserve">De manera general, </w:t>
      </w:r>
      <w:r w:rsidR="00A12890" w:rsidRPr="005E6466">
        <w:rPr>
          <w:rFonts w:ascii="Arial" w:hAnsi="Arial" w:cs="Arial"/>
        </w:rPr>
        <w:t xml:space="preserve">en materia de derechos, </w:t>
      </w:r>
      <w:r w:rsidRPr="005E6466">
        <w:rPr>
          <w:rFonts w:ascii="Arial" w:hAnsi="Arial" w:cs="Arial"/>
        </w:rPr>
        <w:t xml:space="preserve">con el propósito de </w:t>
      </w:r>
      <w:r w:rsidR="00A12890" w:rsidRPr="005E6466">
        <w:rPr>
          <w:rFonts w:ascii="Arial" w:hAnsi="Arial" w:cs="Arial"/>
        </w:rPr>
        <w:t xml:space="preserve">contrarrestar la importante caída de los ingresos locales del estado en 2020 y poder atender las necesidades de los yucatecos </w:t>
      </w:r>
      <w:r w:rsidR="00CA2499" w:rsidRPr="005E6466">
        <w:rPr>
          <w:rFonts w:ascii="Arial" w:hAnsi="Arial" w:cs="Arial"/>
        </w:rPr>
        <w:t xml:space="preserve">durante el año </w:t>
      </w:r>
      <w:r w:rsidR="00A12890" w:rsidRPr="005E6466">
        <w:rPr>
          <w:rFonts w:ascii="Arial" w:hAnsi="Arial" w:cs="Arial"/>
        </w:rPr>
        <w:t xml:space="preserve">2021, se </w:t>
      </w:r>
      <w:r w:rsidR="00CA2499" w:rsidRPr="005E6466">
        <w:rPr>
          <w:rFonts w:ascii="Arial" w:hAnsi="Arial" w:cs="Arial"/>
        </w:rPr>
        <w:t xml:space="preserve">incrementan de un </w:t>
      </w:r>
      <w:r w:rsidR="00A12890" w:rsidRPr="005E6466">
        <w:rPr>
          <w:rFonts w:ascii="Arial" w:hAnsi="Arial" w:cs="Arial"/>
        </w:rPr>
        <w:t xml:space="preserve">.5 a 1.5 unidades de medida de actualización </w:t>
      </w:r>
      <w:r w:rsidR="00CA2499" w:rsidRPr="005E6466">
        <w:rPr>
          <w:rFonts w:ascii="Arial" w:hAnsi="Arial" w:cs="Arial"/>
        </w:rPr>
        <w:t xml:space="preserve">ciertos </w:t>
      </w:r>
      <w:r w:rsidR="00A12890" w:rsidRPr="005E6466">
        <w:rPr>
          <w:rFonts w:ascii="Arial" w:hAnsi="Arial" w:cs="Arial"/>
        </w:rPr>
        <w:t xml:space="preserve">derechos, únicamente para el efecto de actualizar los costos reales de ejecución. </w:t>
      </w:r>
    </w:p>
    <w:p w:rsidR="00A12890" w:rsidRPr="005E6466" w:rsidRDefault="00A12890" w:rsidP="003912AF">
      <w:pPr>
        <w:spacing w:line="360" w:lineRule="auto"/>
        <w:ind w:firstLine="709"/>
        <w:jc w:val="both"/>
        <w:rPr>
          <w:rFonts w:ascii="Arial" w:hAnsi="Arial" w:cs="Arial"/>
          <w:lang w:val="es-MX"/>
        </w:rPr>
      </w:pPr>
    </w:p>
    <w:p w:rsidR="003912AF" w:rsidRPr="005E6466" w:rsidRDefault="003912AF" w:rsidP="003912AF">
      <w:pPr>
        <w:spacing w:line="360" w:lineRule="auto"/>
        <w:ind w:firstLine="709"/>
        <w:jc w:val="both"/>
        <w:rPr>
          <w:rFonts w:ascii="Arial" w:hAnsi="Arial" w:cs="Arial"/>
        </w:rPr>
      </w:pPr>
      <w:r w:rsidRPr="005E6466">
        <w:rPr>
          <w:rFonts w:ascii="Arial" w:hAnsi="Arial" w:cs="Arial"/>
          <w:iCs/>
        </w:rPr>
        <w:t xml:space="preserve">Bajo este tenor, es importante mencionar que lo anterior encuentra fundamento en el artículo 31 fracción IV de la Constitución Política de los Estados Unidos Mexicanos, así como en el artículo 3 de la Carta Magna, en </w:t>
      </w:r>
      <w:r w:rsidRPr="005E6466">
        <w:rPr>
          <w:rFonts w:ascii="Arial" w:hAnsi="Arial" w:cs="Arial"/>
          <w:iCs/>
        </w:rPr>
        <w:lastRenderedPageBreak/>
        <w:t xml:space="preserve">donde se establece </w:t>
      </w:r>
      <w:r w:rsidRPr="005E6466">
        <w:rPr>
          <w:rFonts w:ascii="Arial" w:hAnsi="Arial" w:cs="Arial"/>
        </w:rPr>
        <w:t xml:space="preserve">la obligación de los mexicanos a contribuir para los gastos públicos en el </w:t>
      </w:r>
      <w:r w:rsidR="009215FB" w:rsidRPr="005E6466">
        <w:rPr>
          <w:rFonts w:ascii="Arial" w:hAnsi="Arial" w:cs="Arial"/>
        </w:rPr>
        <w:t>E</w:t>
      </w:r>
      <w:r w:rsidRPr="005E6466">
        <w:rPr>
          <w:rFonts w:ascii="Arial" w:hAnsi="Arial" w:cs="Arial"/>
        </w:rPr>
        <w:t>stado en que residan, de manera proporcional y equitativa que dispongan las leyes respectivas.</w:t>
      </w:r>
    </w:p>
    <w:p w:rsidR="003912AF" w:rsidRPr="005E6466" w:rsidRDefault="003912AF" w:rsidP="003912AF">
      <w:pPr>
        <w:spacing w:line="360" w:lineRule="auto"/>
        <w:ind w:firstLine="708"/>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3912AF" w:rsidRPr="005E6466" w:rsidRDefault="003912AF" w:rsidP="003912AF">
      <w:pPr>
        <w:spacing w:line="360" w:lineRule="auto"/>
        <w:ind w:firstLine="709"/>
        <w:jc w:val="both"/>
        <w:rPr>
          <w:rFonts w:ascii="Arial" w:hAnsi="Arial" w:cs="Arial"/>
        </w:rPr>
      </w:pPr>
    </w:p>
    <w:p w:rsidR="003912AF" w:rsidRPr="005E6466" w:rsidRDefault="003912AF" w:rsidP="007A18EB">
      <w:pPr>
        <w:tabs>
          <w:tab w:val="left" w:pos="2796"/>
        </w:tabs>
        <w:spacing w:line="360" w:lineRule="auto"/>
        <w:ind w:firstLine="709"/>
        <w:jc w:val="both"/>
        <w:rPr>
          <w:rFonts w:ascii="Arial" w:hAnsi="Arial" w:cs="Arial"/>
        </w:rPr>
      </w:pPr>
      <w:r w:rsidRPr="005E6466">
        <w:rPr>
          <w:rFonts w:ascii="Arial" w:hAnsi="Arial" w:cs="Arial"/>
        </w:rPr>
        <w:t>Por tanto es</w:t>
      </w:r>
      <w:r w:rsidR="005C4C62" w:rsidRPr="005E6466">
        <w:rPr>
          <w:rFonts w:ascii="Arial" w:hAnsi="Arial" w:cs="Arial"/>
        </w:rPr>
        <w:t xml:space="preserve"> en la ley de i</w:t>
      </w:r>
      <w:r w:rsidRPr="005E6466">
        <w:rPr>
          <w:rFonts w:ascii="Arial" w:hAnsi="Arial" w:cs="Arial"/>
        </w:rPr>
        <w:t>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económicas, calculando una captación de ingresos con un enfoque moderado así como la racionalización en el gasto público.</w:t>
      </w:r>
    </w:p>
    <w:p w:rsidR="003912AF" w:rsidRPr="005E6466" w:rsidRDefault="003912AF" w:rsidP="007A18EB">
      <w:pPr>
        <w:spacing w:line="360" w:lineRule="auto"/>
        <w:ind w:firstLine="709"/>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 xml:space="preserve">obtendrán en el estado de Yucatán del 1 de enero de 2021 al 31 de diciembre de 2021, </w:t>
      </w:r>
      <w:r w:rsidR="00574052" w:rsidRPr="005E6466">
        <w:rPr>
          <w:rFonts w:ascii="Arial" w:hAnsi="Arial" w:cs="Arial"/>
          <w:iCs/>
        </w:rPr>
        <w:t xml:space="preserve">derivados </w:t>
      </w:r>
      <w:r w:rsidR="003912AF" w:rsidRPr="005E6466">
        <w:rPr>
          <w:rFonts w:ascii="Arial" w:hAnsi="Arial" w:cs="Arial"/>
          <w:iCs/>
        </w:rPr>
        <w:t>directamente por fuentes de carácter estatal, así como por la transferencia de recursos provenientes del Gobierno Feder</w:t>
      </w:r>
      <w:r w:rsidR="00574052" w:rsidRPr="005E6466">
        <w:rPr>
          <w:rFonts w:ascii="Arial" w:hAnsi="Arial" w:cs="Arial"/>
          <w:iCs/>
        </w:rPr>
        <w:t>al para el ejercicio fiscal 2021</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3912AF" w:rsidRPr="005E6466">
        <w:rPr>
          <w:rFonts w:ascii="Arial" w:hAnsi="Arial" w:cs="Arial"/>
          <w:b/>
          <w:bCs/>
        </w:rPr>
        <w:t>4</w:t>
      </w:r>
      <w:r w:rsidR="00574052" w:rsidRPr="005E6466">
        <w:rPr>
          <w:rFonts w:ascii="Arial" w:hAnsi="Arial" w:cs="Arial"/>
          <w:b/>
          <w:bCs/>
        </w:rPr>
        <w:t>1</w:t>
      </w:r>
      <w:r w:rsidR="003912AF" w:rsidRPr="005E6466">
        <w:rPr>
          <w:rFonts w:ascii="Arial" w:hAnsi="Arial" w:cs="Arial"/>
          <w:b/>
          <w:bCs/>
        </w:rPr>
        <w:t>,136,</w:t>
      </w:r>
      <w:r w:rsidR="00574052" w:rsidRPr="005E6466">
        <w:rPr>
          <w:rFonts w:ascii="Arial" w:hAnsi="Arial" w:cs="Arial"/>
          <w:b/>
          <w:bCs/>
        </w:rPr>
        <w:t>103</w:t>
      </w:r>
      <w:r w:rsidR="003912AF" w:rsidRPr="005E6466">
        <w:rPr>
          <w:rFonts w:ascii="Arial" w:hAnsi="Arial" w:cs="Arial"/>
          <w:b/>
          <w:bCs/>
        </w:rPr>
        <w:t>,</w:t>
      </w:r>
      <w:r w:rsidR="00574052" w:rsidRPr="005E6466">
        <w:rPr>
          <w:rFonts w:ascii="Arial" w:hAnsi="Arial" w:cs="Arial"/>
          <w:b/>
          <w:bCs/>
        </w:rPr>
        <w:t>198</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$2,2</w:t>
      </w:r>
      <w:r w:rsidR="009D6669" w:rsidRPr="005E6466">
        <w:rPr>
          <w:rFonts w:ascii="Arial" w:hAnsi="Arial" w:cs="Arial"/>
          <w:b/>
        </w:rPr>
        <w:t>00,459,</w:t>
      </w:r>
      <w:r w:rsidR="003912AF" w:rsidRPr="005E6466">
        <w:rPr>
          <w:rFonts w:ascii="Arial" w:hAnsi="Arial" w:cs="Arial"/>
          <w:b/>
        </w:rPr>
        <w:t>70</w:t>
      </w:r>
      <w:r w:rsidR="009D6669" w:rsidRPr="005E6466">
        <w:rPr>
          <w:rFonts w:ascii="Arial" w:hAnsi="Arial" w:cs="Arial"/>
          <w:b/>
        </w:rPr>
        <w:t>8</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063BE" w:rsidRPr="005E6466">
        <w:rPr>
          <w:rFonts w:ascii="Arial" w:hAnsi="Arial" w:cs="Arial"/>
          <w:b/>
        </w:rPr>
        <w:t>1</w:t>
      </w:r>
      <w:r w:rsidR="003912AF" w:rsidRPr="005E6466">
        <w:rPr>
          <w:rFonts w:ascii="Arial" w:hAnsi="Arial" w:cs="Arial"/>
          <w:b/>
        </w:rPr>
        <w:t>,</w:t>
      </w:r>
      <w:r w:rsidR="00E063BE" w:rsidRPr="005E6466">
        <w:rPr>
          <w:rFonts w:ascii="Arial" w:hAnsi="Arial" w:cs="Arial"/>
          <w:b/>
        </w:rPr>
        <w:t>149</w:t>
      </w:r>
      <w:r w:rsidR="003912AF" w:rsidRPr="005E6466">
        <w:rPr>
          <w:rFonts w:ascii="Arial" w:hAnsi="Arial" w:cs="Arial"/>
          <w:b/>
        </w:rPr>
        <w:t>,</w:t>
      </w:r>
      <w:r w:rsidR="00E063BE" w:rsidRPr="005E6466">
        <w:rPr>
          <w:rFonts w:ascii="Arial" w:hAnsi="Arial" w:cs="Arial"/>
          <w:b/>
        </w:rPr>
        <w:t>644</w:t>
      </w:r>
      <w:r w:rsidR="003912AF" w:rsidRPr="005E6466">
        <w:rPr>
          <w:rFonts w:ascii="Arial" w:hAnsi="Arial" w:cs="Arial"/>
          <w:b/>
        </w:rPr>
        <w:t>,</w:t>
      </w:r>
      <w:r w:rsidR="00E063BE" w:rsidRPr="005E6466">
        <w:rPr>
          <w:rFonts w:ascii="Arial" w:hAnsi="Arial" w:cs="Arial"/>
          <w:b/>
        </w:rPr>
        <w:t>328</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E063BE" w:rsidRPr="005E6466">
        <w:rPr>
          <w:rFonts w:ascii="Arial" w:hAnsi="Arial" w:cs="Arial"/>
          <w:b/>
        </w:rPr>
        <w:t>55</w:t>
      </w:r>
      <w:r w:rsidR="003912AF" w:rsidRPr="005E6466">
        <w:rPr>
          <w:rFonts w:ascii="Arial" w:hAnsi="Arial" w:cs="Arial"/>
          <w:b/>
        </w:rPr>
        <w:t>,</w:t>
      </w:r>
      <w:r w:rsidR="00E063BE" w:rsidRPr="005E6466">
        <w:rPr>
          <w:rFonts w:ascii="Arial" w:hAnsi="Arial" w:cs="Arial"/>
          <w:b/>
        </w:rPr>
        <w:t>272</w:t>
      </w:r>
      <w:r w:rsidR="003912AF" w:rsidRPr="005E6466">
        <w:rPr>
          <w:rFonts w:ascii="Arial" w:hAnsi="Arial" w:cs="Arial"/>
          <w:b/>
        </w:rPr>
        <w:t>,09</w:t>
      </w:r>
      <w:r w:rsidR="00E063BE" w:rsidRPr="005E6466">
        <w:rPr>
          <w:rFonts w:ascii="Arial" w:hAnsi="Arial" w:cs="Arial"/>
          <w:b/>
        </w:rPr>
        <w:t>5</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9B6484" w:rsidRPr="005E6466">
        <w:rPr>
          <w:rFonts w:ascii="Arial" w:hAnsi="Arial" w:cs="Arial"/>
          <w:b/>
        </w:rPr>
        <w:t>95</w:t>
      </w:r>
      <w:r w:rsidR="003912AF" w:rsidRPr="005E6466">
        <w:rPr>
          <w:rFonts w:ascii="Arial" w:hAnsi="Arial" w:cs="Arial"/>
          <w:b/>
        </w:rPr>
        <w:t>,</w:t>
      </w:r>
      <w:r w:rsidR="009B6484" w:rsidRPr="005E6466">
        <w:rPr>
          <w:rFonts w:ascii="Arial" w:hAnsi="Arial" w:cs="Arial"/>
          <w:b/>
        </w:rPr>
        <w:t>278</w:t>
      </w:r>
      <w:r w:rsidR="003912AF" w:rsidRPr="005E6466">
        <w:rPr>
          <w:rFonts w:ascii="Arial" w:hAnsi="Arial" w:cs="Arial"/>
          <w:b/>
        </w:rPr>
        <w:t>,6</w:t>
      </w:r>
      <w:r w:rsidR="009B6484" w:rsidRPr="005E6466">
        <w:rPr>
          <w:rFonts w:ascii="Arial" w:hAnsi="Arial" w:cs="Arial"/>
          <w:b/>
        </w:rPr>
        <w:t>75</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$1,680,032,985.00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$32,</w:t>
      </w:r>
      <w:r w:rsidR="00DA0EAD" w:rsidRPr="005E6466">
        <w:rPr>
          <w:rFonts w:ascii="Arial" w:hAnsi="Arial" w:cs="Arial"/>
          <w:b/>
        </w:rPr>
        <w:t>469</w:t>
      </w:r>
      <w:r w:rsidR="003912AF" w:rsidRPr="005E6466">
        <w:rPr>
          <w:rFonts w:ascii="Arial" w:hAnsi="Arial" w:cs="Arial"/>
          <w:b/>
        </w:rPr>
        <w:t>,</w:t>
      </w:r>
      <w:r w:rsidR="00DA0EAD" w:rsidRPr="005E6466">
        <w:rPr>
          <w:rFonts w:ascii="Arial" w:hAnsi="Arial" w:cs="Arial"/>
          <w:b/>
        </w:rPr>
        <w:t>711,263</w:t>
      </w:r>
      <w:r w:rsidR="003912AF" w:rsidRPr="005E6466">
        <w:rPr>
          <w:rFonts w:ascii="Arial" w:hAnsi="Arial" w:cs="Arial"/>
          <w:b/>
        </w:rPr>
        <w:t>.00</w:t>
      </w:r>
      <w:r w:rsidR="003912AF" w:rsidRPr="005E6466">
        <w:rPr>
          <w:rFonts w:ascii="Arial" w:hAnsi="Arial" w:cs="Arial"/>
        </w:rPr>
        <w:t xml:space="preserve"> a participaciones, aportaciones, convenios e </w:t>
      </w:r>
      <w:r w:rsidR="003912AF" w:rsidRPr="005E6466">
        <w:rPr>
          <w:rFonts w:ascii="Arial" w:hAnsi="Arial" w:cs="Arial"/>
        </w:rPr>
        <w:lastRenderedPageBreak/>
        <w:t xml:space="preserve">incentivos; y, </w:t>
      </w:r>
      <w:r w:rsidR="003912AF" w:rsidRPr="005E6466">
        <w:rPr>
          <w:rFonts w:ascii="Arial" w:hAnsi="Arial" w:cs="Arial"/>
          <w:b/>
        </w:rPr>
        <w:t>$2,</w:t>
      </w:r>
      <w:r w:rsidR="00B0596B" w:rsidRPr="005E6466">
        <w:rPr>
          <w:rFonts w:ascii="Arial" w:hAnsi="Arial" w:cs="Arial"/>
          <w:b/>
        </w:rPr>
        <w:t>111</w:t>
      </w:r>
      <w:r w:rsidR="003912AF" w:rsidRPr="005E6466">
        <w:rPr>
          <w:rFonts w:ascii="Arial" w:hAnsi="Arial" w:cs="Arial"/>
          <w:b/>
        </w:rPr>
        <w:t>,</w:t>
      </w:r>
      <w:r w:rsidR="00B0596B" w:rsidRPr="005E6466">
        <w:rPr>
          <w:rFonts w:ascii="Arial" w:hAnsi="Arial" w:cs="Arial"/>
          <w:b/>
        </w:rPr>
        <w:t>337</w:t>
      </w:r>
      <w:r w:rsidR="003912AF" w:rsidRPr="005E6466">
        <w:rPr>
          <w:rFonts w:ascii="Arial" w:hAnsi="Arial" w:cs="Arial"/>
          <w:b/>
        </w:rPr>
        <w:t>,</w:t>
      </w:r>
      <w:r w:rsidR="00B0596B" w:rsidRPr="005E6466">
        <w:rPr>
          <w:rFonts w:ascii="Arial" w:hAnsi="Arial" w:cs="Arial"/>
          <w:b/>
        </w:rPr>
        <w:t>324</w:t>
      </w:r>
      <w:r w:rsidR="003912AF" w:rsidRPr="005E6466">
        <w:rPr>
          <w:rFonts w:ascii="Arial" w:hAnsi="Arial" w:cs="Arial"/>
          <w:b/>
        </w:rPr>
        <w:t>.00</w:t>
      </w:r>
      <w:r w:rsidR="003912AF" w:rsidRPr="005E6466">
        <w:rPr>
          <w:rFonts w:ascii="Arial" w:hAnsi="Arial" w:cs="Arial"/>
        </w:rPr>
        <w:t xml:space="preserve"> a transferencias, asignaciones, subsidios y otras ayudas. </w:t>
      </w:r>
    </w:p>
    <w:p w:rsidR="003912AF" w:rsidRPr="005E6466" w:rsidRDefault="003912AF" w:rsidP="007A18EB">
      <w:pPr>
        <w:spacing w:line="360" w:lineRule="auto"/>
        <w:ind w:firstLine="709"/>
        <w:jc w:val="both"/>
        <w:rPr>
          <w:rFonts w:ascii="Arial" w:hAnsi="Arial" w:cs="Arial"/>
        </w:rPr>
      </w:pPr>
    </w:p>
    <w:p w:rsidR="003912AF" w:rsidRPr="005E6466" w:rsidRDefault="003912AF" w:rsidP="007A18EB">
      <w:pPr>
        <w:spacing w:line="360" w:lineRule="auto"/>
        <w:jc w:val="both"/>
        <w:rPr>
          <w:rFonts w:ascii="Arial" w:hAnsi="Arial" w:cs="Arial"/>
        </w:rPr>
      </w:pPr>
      <w:r w:rsidRPr="005E6466">
        <w:rPr>
          <w:rFonts w:ascii="Arial" w:hAnsi="Arial" w:cs="Arial"/>
        </w:rPr>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2021</w:t>
      </w:r>
      <w:r w:rsidRPr="005E6466">
        <w:rPr>
          <w:rFonts w:ascii="Arial" w:hAnsi="Arial" w:cs="Arial"/>
          <w:lang w:val="es-MX"/>
        </w:rPr>
        <w:t>, se conforma por un total de 3</w:t>
      </w:r>
      <w:r w:rsidR="001A2275" w:rsidRPr="005E6466">
        <w:rPr>
          <w:rFonts w:ascii="Arial" w:hAnsi="Arial" w:cs="Arial"/>
          <w:lang w:val="es-MX"/>
        </w:rPr>
        <w:t>2</w:t>
      </w:r>
      <w:r w:rsidRPr="005E6466">
        <w:rPr>
          <w:rFonts w:ascii="Arial" w:hAnsi="Arial" w:cs="Arial"/>
          <w:lang w:val="es-MX"/>
        </w:rPr>
        <w:t xml:space="preserve"> artículos, distribuidos en </w:t>
      </w:r>
      <w:r w:rsidRPr="005E6466">
        <w:rPr>
          <w:rFonts w:ascii="Arial" w:hAnsi="Arial" w:cs="Arial"/>
        </w:rPr>
        <w:t xml:space="preserve">4 capítulos denominados, por una parte el Capítulo I denominado “Ingresos”, asimismo el Capítulo II se denominado “Recaudación y concentración de ingresos”, por otra parte Capítulo III, denominado “Sujetos públicos obligados”, y por último Capítulo IV, denominado “Facilidades a los contribuyentes”. Finalmente, se incluyen </w:t>
      </w:r>
      <w:r w:rsidR="001042C4" w:rsidRPr="005E6466">
        <w:rPr>
          <w:rFonts w:ascii="Arial" w:hAnsi="Arial" w:cs="Arial"/>
        </w:rPr>
        <w:t xml:space="preserve">siete </w:t>
      </w:r>
      <w:r w:rsidRPr="005E6466">
        <w:rPr>
          <w:rFonts w:ascii="Arial" w:hAnsi="Arial" w:cs="Arial"/>
        </w:rPr>
        <w:t>artículos transitorios con disposiciones que permitirán una efectiva entrada en vigor y aplicación de la ley.</w:t>
      </w:r>
    </w:p>
    <w:p w:rsidR="003912AF" w:rsidRPr="005E6466" w:rsidRDefault="003912AF" w:rsidP="007A18EB">
      <w:pPr>
        <w:spacing w:line="360" w:lineRule="auto"/>
        <w:ind w:firstLine="720"/>
        <w:jc w:val="both"/>
        <w:rPr>
          <w:rFonts w:ascii="Arial" w:hAnsi="Arial" w:cs="Arial"/>
        </w:rPr>
      </w:pPr>
    </w:p>
    <w:p w:rsidR="003912AF" w:rsidRPr="005E6466" w:rsidRDefault="003912AF" w:rsidP="007A18EB">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 denominado “Ingresos” es el más relevante del documento y establece la estimación de los ingresos, que el Gobierno del estado en todos sus ámbitos considera obten</w:t>
      </w:r>
      <w:r w:rsidR="00CE1F08" w:rsidRPr="005E6466">
        <w:rPr>
          <w:rFonts w:ascii="Arial" w:hAnsi="Arial" w:cs="Arial"/>
        </w:rPr>
        <w:t>er para el ejercicio fiscal 2021</w:t>
      </w:r>
      <w:r w:rsidRPr="005E6466">
        <w:rPr>
          <w:rFonts w:ascii="Arial" w:hAnsi="Arial" w:cs="Arial"/>
        </w:rPr>
        <w:t>.</w:t>
      </w:r>
    </w:p>
    <w:p w:rsidR="003912AF" w:rsidRPr="005E6466" w:rsidRDefault="003912AF" w:rsidP="007A18EB">
      <w:pPr>
        <w:spacing w:line="360" w:lineRule="auto"/>
        <w:ind w:firstLine="720"/>
        <w:jc w:val="both"/>
        <w:rPr>
          <w:rFonts w:ascii="Arial" w:hAnsi="Arial" w:cs="Arial"/>
          <w:lang w:val="es-MX"/>
        </w:rPr>
      </w:pPr>
    </w:p>
    <w:p w:rsidR="003912AF" w:rsidRPr="005E6466" w:rsidRDefault="003912AF" w:rsidP="007A18EB">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II denominado “Recaudación y concentración de ingresos”, refiere a la manera en que se hará la recaudación y cómo se concentrarán los recursos públicos del estado por diversos rubros.</w:t>
      </w:r>
    </w:p>
    <w:p w:rsidR="003912AF" w:rsidRPr="005E6466" w:rsidRDefault="003912AF" w:rsidP="007A18EB">
      <w:pPr>
        <w:spacing w:line="360" w:lineRule="auto"/>
        <w:ind w:firstLine="720"/>
        <w:jc w:val="both"/>
        <w:rPr>
          <w:rFonts w:ascii="Arial" w:hAnsi="Arial" w:cs="Arial"/>
          <w:iCs/>
          <w:lang w:val="es-MX"/>
        </w:rPr>
      </w:pPr>
    </w:p>
    <w:p w:rsidR="00C9364A" w:rsidRPr="005E6466" w:rsidRDefault="003912AF" w:rsidP="007A18EB">
      <w:pPr>
        <w:spacing w:line="360" w:lineRule="auto"/>
        <w:jc w:val="both"/>
        <w:rPr>
          <w:rFonts w:ascii="Arial" w:hAnsi="Arial" w:cs="Arial"/>
        </w:rPr>
      </w:pPr>
      <w:r w:rsidRPr="005E6466">
        <w:rPr>
          <w:rFonts w:ascii="Arial" w:hAnsi="Arial" w:cs="Arial"/>
        </w:rPr>
        <w:tab/>
        <w:t xml:space="preserve">El Capítulo III, denominado “Sujetos públicos obligados”, únicamente contiene un artículo que refiere a los sujetos públicos obligados al pago de contribuciones. </w:t>
      </w:r>
    </w:p>
    <w:p w:rsidR="00C9364A" w:rsidRPr="005E6466" w:rsidRDefault="00C9364A" w:rsidP="007A18EB">
      <w:pPr>
        <w:spacing w:line="360" w:lineRule="auto"/>
        <w:jc w:val="both"/>
        <w:rPr>
          <w:rFonts w:ascii="Arial" w:hAnsi="Arial" w:cs="Arial"/>
        </w:rPr>
      </w:pPr>
    </w:p>
    <w:p w:rsidR="003E5208" w:rsidRPr="005E6466" w:rsidRDefault="003912AF" w:rsidP="003E5208">
      <w:pPr>
        <w:spacing w:line="360" w:lineRule="auto"/>
        <w:ind w:firstLine="708"/>
        <w:jc w:val="both"/>
        <w:rPr>
          <w:rFonts w:ascii="Arial" w:hAnsi="Arial" w:cs="Arial"/>
        </w:rPr>
      </w:pPr>
      <w:r w:rsidRPr="005E6466">
        <w:rPr>
          <w:rFonts w:ascii="Arial" w:hAnsi="Arial" w:cs="Arial"/>
        </w:rPr>
        <w:t xml:space="preserve">El Capítulo IV, denominado “Facilidades a los contribuyentes”, señala las herramientas y los mecanismos encaminados a facilitar el correcto y responsable cumplimiento de las obligaciones tributarias. </w:t>
      </w:r>
      <w:r w:rsidR="004F061D" w:rsidRPr="005E6466">
        <w:rPr>
          <w:rFonts w:ascii="Arial" w:hAnsi="Arial" w:cs="Arial"/>
        </w:rPr>
        <w:t>Por último</w:t>
      </w:r>
      <w:r w:rsidRPr="005E6466">
        <w:rPr>
          <w:rFonts w:ascii="Arial" w:hAnsi="Arial" w:cs="Arial"/>
        </w:rPr>
        <w:t xml:space="preserve">, </w:t>
      </w:r>
      <w:r w:rsidR="006830FB" w:rsidRPr="005E6466">
        <w:rPr>
          <w:rFonts w:ascii="Arial" w:hAnsi="Arial" w:cs="Arial"/>
        </w:rPr>
        <w:t xml:space="preserve">como se </w:t>
      </w:r>
      <w:r w:rsidR="006830FB" w:rsidRPr="005E6466">
        <w:rPr>
          <w:rFonts w:ascii="Arial" w:hAnsi="Arial" w:cs="Arial"/>
        </w:rPr>
        <w:lastRenderedPageBreak/>
        <w:t xml:space="preserve">ha referido </w:t>
      </w:r>
      <w:r w:rsidRPr="005E6466">
        <w:rPr>
          <w:rFonts w:ascii="Arial" w:hAnsi="Arial" w:cs="Arial"/>
        </w:rPr>
        <w:t xml:space="preserve">se incluyen </w:t>
      </w:r>
      <w:r w:rsidR="00F64E28" w:rsidRPr="005E6466">
        <w:rPr>
          <w:rFonts w:ascii="Arial" w:hAnsi="Arial" w:cs="Arial"/>
        </w:rPr>
        <w:t xml:space="preserve">los </w:t>
      </w:r>
      <w:r w:rsidR="004F061D" w:rsidRPr="005E6466">
        <w:rPr>
          <w:rFonts w:ascii="Arial" w:hAnsi="Arial" w:cs="Arial"/>
        </w:rPr>
        <w:t xml:space="preserve">siete </w:t>
      </w:r>
      <w:r w:rsidRPr="005E6466">
        <w:rPr>
          <w:rFonts w:ascii="Arial" w:hAnsi="Arial" w:cs="Arial"/>
        </w:rPr>
        <w:t xml:space="preserve">artículos transitorios </w:t>
      </w:r>
      <w:r w:rsidR="00F64E28" w:rsidRPr="005E6466">
        <w:rPr>
          <w:rFonts w:ascii="Arial" w:hAnsi="Arial" w:cs="Arial"/>
        </w:rPr>
        <w:t xml:space="preserve">necesarios para la efectiva aplicación de la ley. </w:t>
      </w:r>
    </w:p>
    <w:p w:rsidR="003E5208" w:rsidRPr="005E6466" w:rsidRDefault="003E5208" w:rsidP="003E5208">
      <w:pPr>
        <w:spacing w:line="360" w:lineRule="auto"/>
        <w:ind w:firstLine="708"/>
        <w:jc w:val="both"/>
        <w:rPr>
          <w:rFonts w:ascii="Arial" w:hAnsi="Arial" w:cs="Arial"/>
        </w:rPr>
      </w:pPr>
    </w:p>
    <w:p w:rsidR="007A0B9A" w:rsidRPr="005E6466" w:rsidRDefault="003E5208" w:rsidP="001732BC">
      <w:pPr>
        <w:spacing w:line="360" w:lineRule="auto"/>
        <w:ind w:firstLine="708"/>
        <w:jc w:val="both"/>
        <w:rPr>
          <w:rFonts w:ascii="Arial" w:hAnsi="Arial" w:cs="Arial"/>
        </w:rPr>
      </w:pPr>
      <w:r w:rsidRPr="005E6466">
        <w:rPr>
          <w:rFonts w:ascii="Arial" w:hAnsi="Arial" w:cs="Arial"/>
          <w:b/>
        </w:rPr>
        <w:t xml:space="preserve">QUINTO. </w:t>
      </w:r>
      <w:r w:rsidR="00276E0D" w:rsidRPr="005E6466">
        <w:rPr>
          <w:rFonts w:ascii="Arial" w:hAnsi="Arial" w:cs="Arial"/>
        </w:rPr>
        <w:t>Por otra parte, c</w:t>
      </w:r>
      <w:r w:rsidR="00321887" w:rsidRPr="005E6466">
        <w:rPr>
          <w:rFonts w:ascii="Arial" w:hAnsi="Arial" w:cs="Arial"/>
        </w:rPr>
        <w:t xml:space="preserve">on la intención de eficientar la aplicación de los recursos del Estado, se propone dar continuidad </w:t>
      </w:r>
      <w:r w:rsidR="002B65CD" w:rsidRPr="005E6466">
        <w:rPr>
          <w:rFonts w:ascii="Arial" w:hAnsi="Arial" w:cs="Arial"/>
        </w:rPr>
        <w:t xml:space="preserve">a </w:t>
      </w:r>
      <w:r w:rsidR="00321887" w:rsidRPr="005E6466">
        <w:rPr>
          <w:rFonts w:ascii="Arial" w:hAnsi="Arial" w:cs="Arial"/>
        </w:rPr>
        <w:t xml:space="preserve">la reestructura o refinanciamiento, según corresponda, del financiamiento que actualmente tiene el Gobierno del </w:t>
      </w:r>
      <w:r w:rsidR="00F335D7" w:rsidRPr="005E6466">
        <w:rPr>
          <w:rFonts w:ascii="Arial" w:hAnsi="Arial" w:cs="Arial"/>
        </w:rPr>
        <w:t>E</w:t>
      </w:r>
      <w:r w:rsidR="00321887" w:rsidRPr="005E6466">
        <w:rPr>
          <w:rFonts w:ascii="Arial" w:hAnsi="Arial" w:cs="Arial"/>
        </w:rPr>
        <w:t xml:space="preserve">stado con el Banco Nacional de Obras y Servicios Públicos, S. N. C, </w:t>
      </w:r>
      <w:r w:rsidR="007A0B9A" w:rsidRPr="005E6466">
        <w:rPr>
          <w:rFonts w:ascii="Arial" w:hAnsi="Arial" w:cs="Arial"/>
        </w:rPr>
        <w:t xml:space="preserve">por lo que por conducto de la Secretaría de Administración y Finanzas, durante el ejercicio fiscal 2021, </w:t>
      </w:r>
      <w:r w:rsidR="005769D1" w:rsidRPr="005E6466">
        <w:rPr>
          <w:rFonts w:ascii="Arial" w:hAnsi="Arial" w:cs="Arial"/>
        </w:rPr>
        <w:t xml:space="preserve">se le autoriza para que </w:t>
      </w:r>
      <w:r w:rsidR="007A0B9A" w:rsidRPr="005E6466">
        <w:rPr>
          <w:rFonts w:ascii="Arial" w:hAnsi="Arial" w:cs="Arial"/>
        </w:rPr>
        <w:t xml:space="preserve">concluya </w:t>
      </w:r>
      <w:r w:rsidR="00256382" w:rsidRPr="005E6466">
        <w:rPr>
          <w:rFonts w:ascii="Arial" w:hAnsi="Arial" w:cs="Arial"/>
        </w:rPr>
        <w:t xml:space="preserve">dicho </w:t>
      </w:r>
      <w:r w:rsidR="007A0B9A" w:rsidRPr="005E6466">
        <w:rPr>
          <w:rFonts w:ascii="Arial" w:hAnsi="Arial" w:cs="Arial"/>
        </w:rPr>
        <w:t>proceso</w:t>
      </w:r>
      <w:r w:rsidR="00256382" w:rsidRPr="005E6466">
        <w:rPr>
          <w:rFonts w:ascii="Arial" w:hAnsi="Arial" w:cs="Arial"/>
        </w:rPr>
        <w:t xml:space="preserve">, efectuando las </w:t>
      </w:r>
      <w:r w:rsidR="007A0B9A" w:rsidRPr="005E6466">
        <w:rPr>
          <w:rFonts w:ascii="Arial" w:hAnsi="Arial" w:cs="Arial"/>
        </w:rPr>
        <w:t xml:space="preserve">operaciones </w:t>
      </w:r>
      <w:r w:rsidR="00256382" w:rsidRPr="005E6466">
        <w:rPr>
          <w:rFonts w:ascii="Arial" w:hAnsi="Arial" w:cs="Arial"/>
        </w:rPr>
        <w:t xml:space="preserve">necesarias </w:t>
      </w:r>
      <w:r w:rsidR="007A0B9A" w:rsidRPr="005E6466">
        <w:rPr>
          <w:rFonts w:ascii="Arial" w:hAnsi="Arial" w:cs="Arial"/>
        </w:rPr>
        <w:t xml:space="preserve">de reestructura o refinanciamiento respecto del crédito celebrado por el </w:t>
      </w:r>
      <w:r w:rsidR="00256382" w:rsidRPr="005E6466">
        <w:rPr>
          <w:rFonts w:ascii="Arial" w:hAnsi="Arial" w:cs="Arial"/>
        </w:rPr>
        <w:t>E</w:t>
      </w:r>
      <w:r w:rsidR="007A0B9A" w:rsidRPr="005E6466">
        <w:rPr>
          <w:rFonts w:ascii="Arial" w:hAnsi="Arial" w:cs="Arial"/>
        </w:rPr>
        <w:t xml:space="preserve">stado con </w:t>
      </w:r>
      <w:r w:rsidR="00256382" w:rsidRPr="005E6466">
        <w:rPr>
          <w:rFonts w:ascii="Arial" w:hAnsi="Arial" w:cs="Arial"/>
        </w:rPr>
        <w:t>BANOBRAS</w:t>
      </w:r>
      <w:r w:rsidR="007A0B9A" w:rsidRPr="005E6466">
        <w:rPr>
          <w:rFonts w:ascii="Arial" w:hAnsi="Arial" w:cs="Arial"/>
        </w:rPr>
        <w:t>,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w:t>
      </w:r>
    </w:p>
    <w:p w:rsidR="007A0B9A" w:rsidRPr="005E6466" w:rsidRDefault="007A0B9A" w:rsidP="001732BC">
      <w:pPr>
        <w:spacing w:line="360" w:lineRule="auto"/>
        <w:ind w:firstLine="708"/>
        <w:jc w:val="both"/>
        <w:rPr>
          <w:rFonts w:ascii="Arial" w:hAnsi="Arial" w:cs="Arial"/>
        </w:rPr>
      </w:pPr>
    </w:p>
    <w:p w:rsidR="00321887" w:rsidRPr="005E6466" w:rsidRDefault="003F36D2" w:rsidP="001732BC">
      <w:pPr>
        <w:spacing w:line="360" w:lineRule="auto"/>
        <w:ind w:firstLine="708"/>
        <w:jc w:val="both"/>
        <w:rPr>
          <w:rFonts w:ascii="Arial" w:hAnsi="Arial" w:cs="Arial"/>
        </w:rPr>
      </w:pPr>
      <w:r w:rsidRPr="005E6466">
        <w:rPr>
          <w:rFonts w:ascii="Arial" w:hAnsi="Arial" w:cs="Arial"/>
        </w:rPr>
        <w:t>Conviene especificar que en</w:t>
      </w:r>
      <w:r w:rsidR="007A0B9A" w:rsidRPr="005E6466">
        <w:rPr>
          <w:rFonts w:ascii="Arial" w:hAnsi="Arial" w:cs="Arial"/>
        </w:rPr>
        <w:t xml:space="preserve"> la operación de reestructura o refinanciamiento se mantendrá la fecha de vencimiento actualmente vigente y, para </w:t>
      </w:r>
      <w:r w:rsidR="008D5E1F" w:rsidRPr="005E6466">
        <w:rPr>
          <w:rFonts w:ascii="Arial" w:hAnsi="Arial" w:cs="Arial"/>
        </w:rPr>
        <w:t>ello</w:t>
      </w:r>
      <w:r w:rsidR="007A0B9A" w:rsidRPr="005E6466">
        <w:rPr>
          <w:rFonts w:ascii="Arial" w:hAnsi="Arial" w:cs="Arial"/>
        </w:rPr>
        <w:t xml:space="preserve">, se </w:t>
      </w:r>
      <w:r w:rsidR="008D5E1F" w:rsidRPr="005E6466">
        <w:rPr>
          <w:rFonts w:ascii="Arial" w:hAnsi="Arial" w:cs="Arial"/>
        </w:rPr>
        <w:t xml:space="preserve">le autorizaría </w:t>
      </w:r>
      <w:r w:rsidR="007A0B9A" w:rsidRPr="005E6466">
        <w:rPr>
          <w:rFonts w:ascii="Arial" w:hAnsi="Arial" w:cs="Arial"/>
        </w:rPr>
        <w:t xml:space="preserve">al Poder Ejecutivo del </w:t>
      </w:r>
      <w:r w:rsidR="008D5E1F" w:rsidRPr="005E6466">
        <w:rPr>
          <w:rFonts w:ascii="Arial" w:hAnsi="Arial" w:cs="Arial"/>
        </w:rPr>
        <w:t>E</w:t>
      </w:r>
      <w:r w:rsidR="007A0B9A" w:rsidRPr="005E6466">
        <w:rPr>
          <w:rFonts w:ascii="Arial" w:hAnsi="Arial" w:cs="Arial"/>
        </w:rPr>
        <w:t>stado para que afecte el monto o porcentaje necesario y suficiente de ingresos por participaciones en ingresos federales, ingresos propios o aportaciones federales susceptibles de afectación y suscriba los convenios o instrumentos necesarios o convenientes.</w:t>
      </w:r>
    </w:p>
    <w:p w:rsidR="007A0B9A" w:rsidRPr="005E6466" w:rsidRDefault="007A0B9A" w:rsidP="001732BC">
      <w:pPr>
        <w:spacing w:line="360" w:lineRule="auto"/>
        <w:ind w:firstLine="708"/>
        <w:jc w:val="both"/>
        <w:rPr>
          <w:rFonts w:ascii="Arial" w:hAnsi="Arial" w:cs="Arial"/>
        </w:rPr>
      </w:pPr>
    </w:p>
    <w:p w:rsidR="001732BC" w:rsidRPr="005E6466"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 xml:space="preserve">en el artículo 5 de la Ley de Ingresos del Estado de Yucatán para el Ejercicio Fiscal 2020,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lastRenderedPageBreak/>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321887" w:rsidRPr="005E6466" w:rsidRDefault="00321887" w:rsidP="001732BC">
      <w:pPr>
        <w:spacing w:line="360" w:lineRule="auto"/>
        <w:ind w:firstLine="708"/>
        <w:jc w:val="both"/>
        <w:rPr>
          <w:rFonts w:ascii="Arial" w:hAnsi="Arial" w:cs="Arial"/>
        </w:rPr>
      </w:pPr>
    </w:p>
    <w:p w:rsidR="0054231B" w:rsidRPr="005E6466" w:rsidRDefault="0054231B" w:rsidP="001732BC">
      <w:pPr>
        <w:spacing w:line="360" w:lineRule="auto"/>
        <w:ind w:firstLine="708"/>
        <w:jc w:val="both"/>
        <w:rPr>
          <w:rFonts w:ascii="Arial" w:hAnsi="Arial" w:cs="Arial"/>
        </w:rPr>
      </w:pPr>
      <w:r w:rsidRPr="005E6466">
        <w:rPr>
          <w:rFonts w:ascii="Arial" w:hAnsi="Arial" w:cs="Arial"/>
        </w:rPr>
        <w:t xml:space="preserve">Tal </w:t>
      </w:r>
      <w:r w:rsidR="00A11A4A" w:rsidRPr="005E6466">
        <w:rPr>
          <w:rFonts w:ascii="Arial" w:hAnsi="Arial" w:cs="Arial"/>
        </w:rPr>
        <w:t xml:space="preserve">reestructuración, </w:t>
      </w:r>
      <w:r w:rsidRPr="005E6466">
        <w:rPr>
          <w:rFonts w:ascii="Arial" w:hAnsi="Arial" w:cs="Arial"/>
        </w:rPr>
        <w:t xml:space="preserve">sería realizada </w:t>
      </w:r>
      <w:r w:rsidR="00A11A4A" w:rsidRPr="005E6466">
        <w:rPr>
          <w:rFonts w:ascii="Arial" w:hAnsi="Arial" w:cs="Arial"/>
        </w:rPr>
        <w:t>bajo el amparo de las modificaciones propuestas por Hacienda a la Ley de Disciplina Financiera y los programas federales para fortalecer las finanzas de las entidades federativas,</w:t>
      </w:r>
      <w:r w:rsidRPr="005E6466">
        <w:rPr>
          <w:rFonts w:ascii="Arial" w:hAnsi="Arial" w:cs="Arial"/>
        </w:rPr>
        <w:t xml:space="preserve"> lo que </w:t>
      </w:r>
      <w:r w:rsidR="00A11A4A" w:rsidRPr="005E6466">
        <w:rPr>
          <w:rFonts w:ascii="Arial" w:hAnsi="Arial" w:cs="Arial"/>
        </w:rPr>
        <w:t xml:space="preserve">implicaría la celebración de actos jurídicos que tengan por objeto modificar las condiciones originalmente pactadas en un financiamiento, y el refinanciamiento implicaría la contratación de uno o varios financiamientos cuyos recursos se destinen a liquidar total o parcialmente uno o más financiamientos previamente contratados, conforme lo establece la Ley de Disciplina Financiera de las Entidades Federativas y los Municipios. </w:t>
      </w:r>
    </w:p>
    <w:p w:rsidR="0054231B" w:rsidRPr="005E6466" w:rsidRDefault="0054231B" w:rsidP="001732BC">
      <w:pPr>
        <w:spacing w:line="360" w:lineRule="auto"/>
        <w:ind w:firstLine="708"/>
        <w:jc w:val="both"/>
        <w:rPr>
          <w:rFonts w:ascii="Arial" w:hAnsi="Arial" w:cs="Arial"/>
        </w:rPr>
      </w:pPr>
    </w:p>
    <w:p w:rsidR="001732BC" w:rsidRPr="005E6466" w:rsidRDefault="00A11A4A" w:rsidP="001732BC">
      <w:pPr>
        <w:spacing w:line="360" w:lineRule="auto"/>
        <w:ind w:firstLine="708"/>
        <w:jc w:val="both"/>
        <w:rPr>
          <w:rFonts w:ascii="Arial" w:hAnsi="Arial" w:cs="Arial"/>
        </w:rPr>
      </w:pPr>
      <w:r w:rsidRPr="005E6466">
        <w:rPr>
          <w:rFonts w:ascii="Arial" w:hAnsi="Arial" w:cs="Arial"/>
        </w:rPr>
        <w:t>En el caso de operaciones de reestructura, se podrá pactar la modificación de las condiciones originales de contratación, incluyendo el perfil de amortización, la ampliación del plazo de pago, la tasa aplicable, la adecuación de condiciones de hacer o no hacer, la reducción de comisiones o gastos y la liberación de garantías.</w:t>
      </w:r>
    </w:p>
    <w:p w:rsidR="001732BC" w:rsidRPr="005E6466" w:rsidRDefault="001732BC" w:rsidP="001732BC">
      <w:pPr>
        <w:spacing w:line="360" w:lineRule="auto"/>
        <w:ind w:firstLine="708"/>
        <w:jc w:val="both"/>
        <w:rPr>
          <w:rFonts w:ascii="Arial" w:hAnsi="Arial" w:cs="Arial"/>
        </w:rPr>
      </w:pPr>
    </w:p>
    <w:p w:rsidR="001732BC" w:rsidRPr="005E6466" w:rsidRDefault="00A11A4A" w:rsidP="001732BC">
      <w:pPr>
        <w:spacing w:line="360" w:lineRule="auto"/>
        <w:ind w:firstLine="708"/>
        <w:jc w:val="both"/>
        <w:rPr>
          <w:rFonts w:ascii="Arial" w:hAnsi="Arial" w:cs="Arial"/>
        </w:rPr>
      </w:pPr>
      <w:r w:rsidRPr="005E6466">
        <w:rPr>
          <w:rFonts w:ascii="Arial" w:hAnsi="Arial" w:cs="Arial"/>
        </w:rPr>
        <w:t xml:space="preserve">La definición de una u otra se determinará atendiendo a los resultados de los procesos competitivos que se realicen para determinar las mejores condiciones para el Gobierno del </w:t>
      </w:r>
      <w:r w:rsidR="0054231B" w:rsidRPr="005E6466">
        <w:rPr>
          <w:rFonts w:ascii="Arial" w:hAnsi="Arial" w:cs="Arial"/>
        </w:rPr>
        <w:t>E</w:t>
      </w:r>
      <w:r w:rsidRPr="005E6466">
        <w:rPr>
          <w:rFonts w:ascii="Arial" w:hAnsi="Arial" w:cs="Arial"/>
        </w:rPr>
        <w:t>stado.</w:t>
      </w:r>
    </w:p>
    <w:p w:rsidR="001732BC" w:rsidRPr="005E6466" w:rsidRDefault="001732BC" w:rsidP="001732BC">
      <w:pPr>
        <w:spacing w:line="360" w:lineRule="auto"/>
        <w:ind w:firstLine="708"/>
        <w:jc w:val="both"/>
        <w:rPr>
          <w:rFonts w:ascii="Arial" w:hAnsi="Arial" w:cs="Arial"/>
        </w:rPr>
      </w:pPr>
    </w:p>
    <w:p w:rsidR="00CF6EF5" w:rsidRPr="005E6466" w:rsidRDefault="0054231B" w:rsidP="00CF6EF5">
      <w:pPr>
        <w:spacing w:line="360" w:lineRule="auto"/>
        <w:ind w:firstLine="708"/>
        <w:jc w:val="both"/>
        <w:rPr>
          <w:rFonts w:ascii="Arial" w:hAnsi="Arial" w:cs="Arial"/>
        </w:rPr>
      </w:pPr>
      <w:r w:rsidRPr="005E6466">
        <w:rPr>
          <w:rFonts w:ascii="Arial" w:hAnsi="Arial" w:cs="Arial"/>
        </w:rPr>
        <w:t>En ese sentido</w:t>
      </w:r>
      <w:r w:rsidR="00A11A4A" w:rsidRPr="005E6466">
        <w:rPr>
          <w:rFonts w:ascii="Arial" w:hAnsi="Arial" w:cs="Arial"/>
        </w:rPr>
        <w:t xml:space="preserve">, cualquiera de las figuras podría impactar en la estimación de amortizaciones y costo de la deuda, </w:t>
      </w:r>
      <w:r w:rsidRPr="005E6466">
        <w:rPr>
          <w:rFonts w:ascii="Arial" w:hAnsi="Arial" w:cs="Arial"/>
        </w:rPr>
        <w:t xml:space="preserve">por ello, se deberá hacer </w:t>
      </w:r>
      <w:r w:rsidR="00A11A4A" w:rsidRPr="005E6466">
        <w:rPr>
          <w:rFonts w:ascii="Arial" w:hAnsi="Arial" w:cs="Arial"/>
        </w:rPr>
        <w:t>del conocimiento en los informes trimestrales y la cuenta pública del ejercicio fiscal 2021.</w:t>
      </w:r>
    </w:p>
    <w:p w:rsidR="00CF6EF5" w:rsidRPr="005E6466" w:rsidRDefault="00CF6EF5" w:rsidP="00CF6EF5">
      <w:pPr>
        <w:spacing w:line="360" w:lineRule="auto"/>
        <w:ind w:firstLine="708"/>
        <w:jc w:val="both"/>
        <w:rPr>
          <w:rFonts w:ascii="Arial" w:hAnsi="Arial" w:cs="Arial"/>
        </w:rPr>
      </w:pPr>
    </w:p>
    <w:p w:rsidR="00B94F07" w:rsidRPr="005E6466" w:rsidRDefault="00CF6EF5" w:rsidP="00B94F07">
      <w:pPr>
        <w:spacing w:line="360" w:lineRule="auto"/>
        <w:ind w:firstLine="708"/>
        <w:jc w:val="both"/>
        <w:rPr>
          <w:rFonts w:ascii="Arial" w:hAnsi="Arial" w:cs="Arial"/>
        </w:rPr>
      </w:pPr>
      <w:r w:rsidRPr="005E6466">
        <w:rPr>
          <w:rFonts w:ascii="Arial" w:hAnsi="Arial" w:cs="Arial"/>
        </w:rPr>
        <w:t xml:space="preserve">Asimismo, 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w:t>
      </w:r>
      <w:r w:rsidR="00915273" w:rsidRPr="005E6466">
        <w:rPr>
          <w:rFonts w:ascii="Arial" w:hAnsi="Arial" w:cs="Arial"/>
        </w:rPr>
        <w:t xml:space="preserve">y considerando </w:t>
      </w:r>
      <w:r w:rsidRPr="005E6466">
        <w:rPr>
          <w:rFonts w:ascii="Arial" w:hAnsi="Arial" w:cs="Arial"/>
        </w:rPr>
        <w:t xml:space="preserve">el análisis de la capacidad de pago del </w:t>
      </w:r>
      <w:r w:rsidR="00B532BF" w:rsidRPr="005E6466">
        <w:rPr>
          <w:rFonts w:ascii="Arial" w:hAnsi="Arial" w:cs="Arial"/>
        </w:rPr>
        <w:t>E</w:t>
      </w:r>
      <w:r w:rsidRPr="005E6466">
        <w:rPr>
          <w:rFonts w:ascii="Arial" w:hAnsi="Arial" w:cs="Arial"/>
        </w:rPr>
        <w:t xml:space="preserve">stado de Yucatán, el destino de los financiamientos, la situación de la deuda pública y de los recursos a otorgarse como fuente de pago, </w:t>
      </w:r>
      <w:r w:rsidR="008D6D82" w:rsidRPr="005E6466">
        <w:rPr>
          <w:rFonts w:ascii="Arial" w:hAnsi="Arial" w:cs="Arial"/>
        </w:rPr>
        <w:t xml:space="preserve">también </w:t>
      </w:r>
      <w:r w:rsidRPr="005E6466">
        <w:rPr>
          <w:rFonts w:ascii="Arial" w:hAnsi="Arial" w:cs="Arial"/>
        </w:rPr>
        <w:t xml:space="preserve">se autoriza al Poder Ejecutivo del Estado de Yucatán para que, por conducto de la Secretaría de Administración y Finanzas, durante el ejercicio fiscal 2021, </w:t>
      </w:r>
      <w:r w:rsidR="008D6D82" w:rsidRPr="005E6466">
        <w:rPr>
          <w:rFonts w:ascii="Arial" w:hAnsi="Arial" w:cs="Arial"/>
        </w:rPr>
        <w:t>p</w:t>
      </w:r>
      <w:r w:rsidRPr="005E6466">
        <w:rPr>
          <w:rFonts w:ascii="Arial" w:hAnsi="Arial" w:cs="Arial"/>
        </w:rPr>
        <w:t xml:space="preserve">articipe en los programas de facilidades crediticias que instrumente la banca y adicionalmente celebre una o más operaciones de reestructura o refinanciamiento de las obligaciones financieras del </w:t>
      </w:r>
      <w:r w:rsidR="00593FA3" w:rsidRPr="005E6466">
        <w:rPr>
          <w:rFonts w:ascii="Arial" w:hAnsi="Arial" w:cs="Arial"/>
        </w:rPr>
        <w:t>E</w:t>
      </w:r>
      <w:r w:rsidRPr="005E6466">
        <w:rPr>
          <w:rFonts w:ascii="Arial" w:hAnsi="Arial" w:cs="Arial"/>
        </w:rPr>
        <w:t xml:space="preserve">stado, a corto y largo plazo, vigentes a la fecha de entrada en vigor de </w:t>
      </w:r>
      <w:r w:rsidR="00593FA3" w:rsidRPr="005E6466">
        <w:rPr>
          <w:rFonts w:ascii="Arial" w:hAnsi="Arial" w:cs="Arial"/>
        </w:rPr>
        <w:t>la ley</w:t>
      </w:r>
      <w:r w:rsidRPr="005E6466">
        <w:rPr>
          <w:rFonts w:ascii="Arial" w:hAnsi="Arial" w:cs="Arial"/>
        </w:rPr>
        <w:t>,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B94F07" w:rsidRPr="005E6466" w:rsidRDefault="00B94F07" w:rsidP="00B94F07">
      <w:pPr>
        <w:spacing w:line="360" w:lineRule="auto"/>
        <w:ind w:firstLine="708"/>
        <w:jc w:val="both"/>
        <w:rPr>
          <w:rFonts w:ascii="Arial" w:hAnsi="Arial" w:cs="Arial"/>
        </w:rPr>
      </w:pPr>
    </w:p>
    <w:p w:rsidR="00CF6EF5" w:rsidRPr="005E6466" w:rsidRDefault="00CF6EF5" w:rsidP="00B94F07">
      <w:pPr>
        <w:spacing w:line="360" w:lineRule="auto"/>
        <w:ind w:firstLine="708"/>
        <w:jc w:val="both"/>
        <w:rPr>
          <w:rFonts w:ascii="Arial" w:hAnsi="Arial" w:cs="Arial"/>
        </w:rPr>
      </w:pPr>
      <w:r w:rsidRPr="005E6466">
        <w:rPr>
          <w:rFonts w:ascii="Arial" w:hAnsi="Arial" w:cs="Arial"/>
        </w:rPr>
        <w:t xml:space="preserve">Como fuente de pago de las operaciones que se celebren con base en </w:t>
      </w:r>
      <w:r w:rsidR="00B94F07" w:rsidRPr="005E6466">
        <w:rPr>
          <w:rFonts w:ascii="Arial" w:hAnsi="Arial" w:cs="Arial"/>
        </w:rPr>
        <w:t xml:space="preserve">dicha </w:t>
      </w:r>
      <w:r w:rsidRPr="005E6466">
        <w:rPr>
          <w:rFonts w:ascii="Arial" w:hAnsi="Arial" w:cs="Arial"/>
        </w:rPr>
        <w:t xml:space="preserve">autorización, afecte el porcentaje necesario y suficiente de los recursos y el derecho a recibirlos, derivados de las participaciones que en ingresos federales correspondan al </w:t>
      </w:r>
      <w:r w:rsidR="0085726A" w:rsidRPr="005E6466">
        <w:rPr>
          <w:rFonts w:ascii="Arial" w:hAnsi="Arial" w:cs="Arial"/>
        </w:rPr>
        <w:t>e</w:t>
      </w:r>
      <w:r w:rsidRPr="005E6466">
        <w:rPr>
          <w:rFonts w:ascii="Arial" w:hAnsi="Arial" w:cs="Arial"/>
        </w:rPr>
        <w:t xml:space="preserve">stado de Yucatán del Fondo General de Participaciones (parte del Ramo 28), quedando comprendida la afectación de los ingresos que, en su caso, los reemplacen, sustituyan o complementen. </w:t>
      </w:r>
    </w:p>
    <w:p w:rsidR="00CF6EF5" w:rsidRPr="005E6466" w:rsidRDefault="00CF6EF5" w:rsidP="00BD6BAC">
      <w:pPr>
        <w:spacing w:line="360" w:lineRule="auto"/>
        <w:ind w:firstLine="708"/>
        <w:jc w:val="both"/>
        <w:rPr>
          <w:rFonts w:ascii="Arial" w:hAnsi="Arial" w:cs="Arial"/>
          <w:lang w:val="es-MX"/>
        </w:rPr>
      </w:pPr>
    </w:p>
    <w:p w:rsidR="004F5A57" w:rsidRPr="005E6466" w:rsidRDefault="004F5A57" w:rsidP="004F5A57">
      <w:pPr>
        <w:spacing w:line="360" w:lineRule="auto"/>
        <w:ind w:firstLine="708"/>
        <w:jc w:val="both"/>
        <w:rPr>
          <w:rFonts w:ascii="Arial" w:hAnsi="Arial" w:cs="Arial"/>
        </w:rPr>
      </w:pPr>
      <w:r w:rsidRPr="005E6466">
        <w:rPr>
          <w:rFonts w:ascii="Arial" w:hAnsi="Arial" w:cs="Arial"/>
        </w:rPr>
        <w:lastRenderedPageBreak/>
        <w:t xml:space="preserve">Tratándose </w:t>
      </w:r>
      <w:r w:rsidR="000863D6" w:rsidRPr="005E6466">
        <w:rPr>
          <w:rFonts w:ascii="Arial" w:hAnsi="Arial" w:cs="Arial"/>
        </w:rPr>
        <w:t xml:space="preserve">de operaciones de largo plazo, la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w:t>
      </w:r>
      <w:r w:rsidRPr="005E6466">
        <w:rPr>
          <w:rFonts w:ascii="Arial" w:hAnsi="Arial" w:cs="Arial"/>
        </w:rPr>
        <w:t xml:space="preserve">que a bien se señalan </w:t>
      </w:r>
      <w:r w:rsidR="000863D6" w:rsidRPr="005E6466">
        <w:rPr>
          <w:rFonts w:ascii="Arial" w:hAnsi="Arial" w:cs="Arial"/>
        </w:rPr>
        <w:t xml:space="preserve">en el </w:t>
      </w:r>
      <w:r w:rsidRPr="005E6466">
        <w:rPr>
          <w:rFonts w:ascii="Arial" w:hAnsi="Arial" w:cs="Arial"/>
        </w:rPr>
        <w:t>a</w:t>
      </w:r>
      <w:r w:rsidR="000863D6" w:rsidRPr="005E6466">
        <w:rPr>
          <w:rFonts w:ascii="Arial" w:hAnsi="Arial" w:cs="Arial"/>
        </w:rPr>
        <w:t xml:space="preserve">nexo III </w:t>
      </w:r>
      <w:r w:rsidRPr="005E6466">
        <w:rPr>
          <w:rFonts w:ascii="Arial" w:hAnsi="Arial" w:cs="Arial"/>
        </w:rPr>
        <w:t xml:space="preserve">que se adjunta a </w:t>
      </w:r>
      <w:r w:rsidR="000863D6" w:rsidRPr="005E6466">
        <w:rPr>
          <w:rFonts w:ascii="Arial" w:hAnsi="Arial" w:cs="Arial"/>
        </w:rPr>
        <w:t>la Ley de Ingresos del Estado de Yucatán para el Ejercicio Fiscal 2021, sin implicar nuevas disposiciones o incremento en el saldo de la deuda pública.</w:t>
      </w:r>
    </w:p>
    <w:p w:rsidR="004F5A57" w:rsidRPr="005E6466" w:rsidRDefault="004F5A57" w:rsidP="004F5A57">
      <w:pPr>
        <w:spacing w:line="360" w:lineRule="auto"/>
        <w:ind w:firstLine="708"/>
        <w:jc w:val="both"/>
        <w:rPr>
          <w:rFonts w:ascii="Arial" w:hAnsi="Arial" w:cs="Arial"/>
        </w:rPr>
      </w:pPr>
    </w:p>
    <w:p w:rsidR="000863D6" w:rsidRPr="005E6466" w:rsidRDefault="000863D6" w:rsidP="004F5A57">
      <w:pPr>
        <w:spacing w:line="360" w:lineRule="auto"/>
        <w:ind w:firstLine="708"/>
        <w:jc w:val="both"/>
        <w:rPr>
          <w:rFonts w:ascii="Arial" w:hAnsi="Arial" w:cs="Arial"/>
        </w:rPr>
      </w:pPr>
      <w:r w:rsidRPr="005E6466">
        <w:rPr>
          <w:rFonts w:ascii="Arial" w:hAnsi="Arial" w:cs="Arial"/>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3912AF" w:rsidRPr="005E6466" w:rsidRDefault="003912AF" w:rsidP="007A18EB">
      <w:pPr>
        <w:spacing w:line="360" w:lineRule="auto"/>
        <w:ind w:firstLine="720"/>
        <w:jc w:val="both"/>
        <w:rPr>
          <w:rFonts w:ascii="Arial" w:hAnsi="Arial" w:cs="Arial"/>
          <w:iCs/>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696227" w:rsidRPr="005E6466">
        <w:rPr>
          <w:rFonts w:ascii="Arial" w:hAnsi="Arial" w:cs="Arial"/>
          <w:iCs/>
          <w:lang w:val="es-MX"/>
        </w:rPr>
        <w:t>Esta c</w:t>
      </w:r>
      <w:r w:rsidR="003912AF" w:rsidRPr="005E6466">
        <w:rPr>
          <w:rFonts w:ascii="Arial" w:hAnsi="Arial" w:cs="Arial"/>
          <w:iCs/>
          <w:lang w:val="es-MX"/>
        </w:rPr>
        <w:t xml:space="preserve">omisión </w:t>
      </w:r>
      <w:r w:rsidR="00696227" w:rsidRPr="005E646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w:t>
      </w:r>
      <w:r w:rsidR="003912AF" w:rsidRPr="005E6466">
        <w:rPr>
          <w:rFonts w:ascii="Arial" w:hAnsi="Arial" w:cs="Arial"/>
          <w:iCs/>
          <w:lang w:val="es-MX"/>
        </w:rPr>
        <w:lastRenderedPageBreak/>
        <w:t xml:space="preserve">recursos en el próximo ejercicio fiscal, debe necesariamente coincidir con lo señalado en la </w:t>
      </w:r>
      <w:r w:rsidR="00E963F6" w:rsidRPr="005E6466">
        <w:rPr>
          <w:rFonts w:ascii="Arial" w:hAnsi="Arial" w:cs="Arial"/>
          <w:iCs/>
          <w:lang w:val="es-MX"/>
        </w:rPr>
        <w:t>Ley de Hacienda General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w:t>
      </w:r>
      <w:r w:rsidR="00D83C50" w:rsidRPr="005E6466">
        <w:rPr>
          <w:rFonts w:ascii="Arial" w:hAnsi="Arial" w:cs="Arial"/>
          <w:iCs/>
          <w:lang w:val="es-ES_tradnl"/>
        </w:rPr>
        <w:t>án para el Ejercicio Fiscal 2021</w:t>
      </w:r>
      <w:r w:rsidRPr="005E6466">
        <w:rPr>
          <w:rFonts w:ascii="Arial" w:hAnsi="Arial" w:cs="Arial"/>
          <w:iCs/>
          <w:lang w:val="es-ES_tradnl"/>
        </w:rPr>
        <w:t xml:space="preserve">, son congruentes con las disposiciones fiscales federales y estatales, con los preceptos relativos y aplicables de </w:t>
      </w:r>
      <w:smartTag w:uri="urn:schemas-microsoft-com:office:smarttags" w:element="PersonName">
        <w:smartTagPr>
          <w:attr w:name="ProductID" w:val="̂"/>
        </w:smartTagPr>
        <w:r w:rsidRPr="005E6466">
          <w:rPr>
            <w:rFonts w:ascii="Arial" w:hAnsi="Arial" w:cs="Arial"/>
            <w:iCs/>
            <w:lang w:val="es-ES_tradnl"/>
          </w:rPr>
          <w:t>la Constitución Política</w:t>
        </w:r>
      </w:smartTag>
      <w:r w:rsidRPr="005E6466">
        <w:rPr>
          <w:rFonts w:ascii="Arial" w:hAnsi="Arial" w:cs="Arial"/>
          <w:iCs/>
          <w:lang w:val="es-ES_tradnl"/>
        </w:rPr>
        <w:t xml:space="preserve">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que en sesiones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Pr="005E6466">
        <w:rPr>
          <w:rFonts w:ascii="Arial" w:hAnsi="Arial" w:cs="Arial"/>
          <w:iCs/>
          <w:lang w:val="es-MX"/>
        </w:rPr>
        <w:t xml:space="preserve">integrantes realizaron diversas propuestas a la iniciativa, con el fin de obtener una más completa y acorde a las necesidades que requiere nuestro Estado, mismas que se analizaron y se incluyeron en el proyecto de </w:t>
      </w:r>
      <w:r w:rsidR="003721D1" w:rsidRPr="005E6466">
        <w:rPr>
          <w:rFonts w:ascii="Arial" w:hAnsi="Arial" w:cs="Arial"/>
          <w:iCs/>
          <w:lang w:val="es-MX"/>
        </w:rPr>
        <w:t>ley</w:t>
      </w:r>
      <w:r w:rsidRPr="005E6466">
        <w:rPr>
          <w:rFonts w:ascii="Arial" w:hAnsi="Arial" w:cs="Arial"/>
          <w:iCs/>
          <w:lang w:val="es-MX"/>
        </w:rPr>
        <w:t>.</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FC474F" w:rsidRPr="005E6466">
        <w:rPr>
          <w:rFonts w:ascii="Arial" w:hAnsi="Arial" w:cs="Arial"/>
          <w:iCs/>
          <w:lang w:val="es-MX"/>
        </w:rPr>
        <w:t>l</w:t>
      </w:r>
      <w:r w:rsidR="003912AF" w:rsidRPr="005E6466">
        <w:rPr>
          <w:rFonts w:ascii="Arial" w:hAnsi="Arial" w:cs="Arial"/>
          <w:iCs/>
          <w:lang w:val="es-MX"/>
        </w:rPr>
        <w:t xml:space="preserve">ey, los integrantes que conformamos esta </w:t>
      </w:r>
      <w:r w:rsidR="00FC474F" w:rsidRPr="005E6466">
        <w:rPr>
          <w:rFonts w:ascii="Arial" w:hAnsi="Arial" w:cs="Arial"/>
          <w:iCs/>
          <w:lang w:val="es-MX"/>
        </w:rPr>
        <w:t>c</w:t>
      </w:r>
      <w:r w:rsidR="003912AF" w:rsidRPr="005E6466">
        <w:rPr>
          <w:rFonts w:ascii="Arial" w:hAnsi="Arial" w:cs="Arial"/>
          <w:iCs/>
          <w:lang w:val="es-MX"/>
        </w:rPr>
        <w:t xml:space="preserve">omisión,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9F7E00" w:rsidRPr="005E6466">
        <w:rPr>
          <w:rFonts w:ascii="Arial" w:hAnsi="Arial" w:cs="Arial"/>
          <w:iCs/>
          <w:lang w:val="es-MX"/>
        </w:rPr>
        <w:t>l</w:t>
      </w:r>
      <w:r w:rsidR="003912AF" w:rsidRPr="005E6466">
        <w:rPr>
          <w:rFonts w:ascii="Arial" w:hAnsi="Arial" w:cs="Arial"/>
          <w:iCs/>
          <w:lang w:val="es-MX"/>
        </w:rPr>
        <w:t>ey.</w:t>
      </w:r>
    </w:p>
    <w:p w:rsidR="003912AF" w:rsidRPr="005E6466" w:rsidRDefault="003912AF" w:rsidP="007A18EB">
      <w:pPr>
        <w:spacing w:line="360" w:lineRule="auto"/>
        <w:ind w:firstLine="708"/>
        <w:jc w:val="both"/>
        <w:rPr>
          <w:rFonts w:ascii="Arial" w:hAnsi="Arial" w:cs="Arial"/>
          <w:iCs/>
          <w:lang w:val="es-MX"/>
        </w:rPr>
      </w:pPr>
    </w:p>
    <w:p w:rsidR="00905C7F" w:rsidRPr="005E6466" w:rsidRDefault="00D54F75" w:rsidP="00E3795A">
      <w:pPr>
        <w:pStyle w:val="NormalWeb"/>
        <w:spacing w:before="0" w:beforeAutospacing="0" w:after="0" w:afterAutospacing="0" w:line="360" w:lineRule="auto"/>
        <w:ind w:firstLine="709"/>
        <w:jc w:val="both"/>
        <w:rPr>
          <w:b/>
        </w:rPr>
      </w:pPr>
      <w:r w:rsidRPr="005E6466">
        <w:rPr>
          <w:lang w:val="es-MX"/>
        </w:rPr>
        <w:lastRenderedPageBreak/>
        <w:t>Por todo lo anterior expuesto, c</w:t>
      </w:r>
      <w:r w:rsidR="00A94550" w:rsidRPr="005E6466">
        <w:rPr>
          <w:lang w:val="es-MX"/>
        </w:rPr>
        <w:t>on fundamento en los artículos 30</w:t>
      </w:r>
      <w:r w:rsidR="00C928CD" w:rsidRPr="005E6466">
        <w:rPr>
          <w:lang w:val="es-MX"/>
        </w:rPr>
        <w:t>,</w:t>
      </w:r>
      <w:r w:rsidR="00A94550" w:rsidRPr="005E6466">
        <w:rPr>
          <w:lang w:val="es-MX"/>
        </w:rPr>
        <w:t xml:space="preserve"> fracci</w:t>
      </w:r>
      <w:r w:rsidR="00D4329D" w:rsidRPr="005E6466">
        <w:rPr>
          <w:lang w:val="es-MX"/>
        </w:rPr>
        <w:t>ones</w:t>
      </w:r>
      <w:r w:rsidR="00A94550" w:rsidRPr="005E6466">
        <w:rPr>
          <w:lang w:val="es-MX"/>
        </w:rPr>
        <w:t xml:space="preserve"> V</w:t>
      </w:r>
      <w:r w:rsidR="00D4329D" w:rsidRPr="005E6466">
        <w:rPr>
          <w:lang w:val="es-MX"/>
        </w:rPr>
        <w:t xml:space="preserve"> y VI</w:t>
      </w:r>
      <w:r w:rsidR="00A94550" w:rsidRPr="005E6466">
        <w:rPr>
          <w:lang w:val="es-MX"/>
        </w:rPr>
        <w:t xml:space="preserve"> de la Constitución Política, 18 y 43</w:t>
      </w:r>
      <w:r w:rsidR="00C928CD" w:rsidRPr="005E6466">
        <w:rPr>
          <w:lang w:val="es-MX"/>
        </w:rPr>
        <w:t>,</w:t>
      </w:r>
      <w:r w:rsidR="00A94550" w:rsidRPr="005E6466">
        <w:rPr>
          <w:lang w:val="es-MX"/>
        </w:rPr>
        <w:t xml:space="preserve"> fracción IV</w:t>
      </w:r>
      <w:r w:rsidR="00C928CD" w:rsidRPr="005E6466">
        <w:rPr>
          <w:lang w:val="es-MX"/>
        </w:rPr>
        <w:t>,</w:t>
      </w:r>
      <w:r w:rsidR="00A94550" w:rsidRPr="005E6466">
        <w:rPr>
          <w:lang w:val="es-MX"/>
        </w:rPr>
        <w:t xml:space="preserve"> inciso a)</w:t>
      </w:r>
      <w:r w:rsidR="00C928CD" w:rsidRPr="005E6466">
        <w:rPr>
          <w:lang w:val="es-MX"/>
        </w:rPr>
        <w:t>,</w:t>
      </w:r>
      <w:r w:rsidR="00A94550" w:rsidRPr="005E6466">
        <w:rPr>
          <w:lang w:val="es-MX"/>
        </w:rPr>
        <w:t xml:space="preserve"> de la Ley de Gobierno del Poder Legislativo y 71</w:t>
      </w:r>
      <w:r w:rsidR="00C928CD" w:rsidRPr="005E6466">
        <w:rPr>
          <w:lang w:val="es-MX"/>
        </w:rPr>
        <w:t>,</w:t>
      </w:r>
      <w:r w:rsidR="00A94550" w:rsidRPr="005E6466">
        <w:rPr>
          <w:lang w:val="es-MX"/>
        </w:rPr>
        <w:t xml:space="preserve"> fracción II</w:t>
      </w:r>
      <w:r w:rsidR="00C928CD" w:rsidRPr="005E6466">
        <w:rPr>
          <w:lang w:val="es-MX"/>
        </w:rPr>
        <w:t>,</w:t>
      </w:r>
      <w:r w:rsidR="00A94550" w:rsidRPr="005E6466">
        <w:rPr>
          <w:lang w:val="es-MX"/>
        </w:rPr>
        <w:t xml:space="preserve"> del Reglamento de la Ley de Gobierno de</w:t>
      </w:r>
      <w:r w:rsidR="00080502" w:rsidRPr="005E6466">
        <w:rPr>
          <w:lang w:val="es-MX"/>
        </w:rPr>
        <w:t>l Poder Legislativo, todos del e</w:t>
      </w:r>
      <w:r w:rsidR="00A94550" w:rsidRPr="005E6466">
        <w:rPr>
          <w:lang w:val="es-MX"/>
        </w:rPr>
        <w:t>stado de Yucatán, sometemos a consideración del Pleno del Congreso del Estado de Yucatán, el siguiente proyecto de,</w:t>
      </w:r>
    </w:p>
    <w:p w:rsidR="00905C7F" w:rsidRPr="005E6466" w:rsidRDefault="00905C7F"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0A31DC" w:rsidRPr="005E6466" w:rsidRDefault="000A31DC" w:rsidP="00640279">
      <w:pPr>
        <w:tabs>
          <w:tab w:val="right" w:pos="8498"/>
        </w:tabs>
        <w:jc w:val="center"/>
        <w:rPr>
          <w:rFonts w:ascii="Arial" w:hAnsi="Arial" w:cs="Arial"/>
          <w:b/>
        </w:rPr>
      </w:pPr>
    </w:p>
    <w:p w:rsidR="00AB0C80" w:rsidRPr="005E6466" w:rsidRDefault="00AB0C80" w:rsidP="00F454EC">
      <w:pPr>
        <w:jc w:val="center"/>
        <w:rPr>
          <w:rFonts w:ascii="Arial" w:hAnsi="Arial" w:cs="Arial"/>
          <w:b/>
          <w:sz w:val="22"/>
          <w:szCs w:val="22"/>
        </w:rPr>
      </w:pPr>
      <w:r w:rsidRPr="005E6466">
        <w:rPr>
          <w:rFonts w:ascii="Arial" w:hAnsi="Arial" w:cs="Arial"/>
          <w:b/>
          <w:sz w:val="22"/>
          <w:szCs w:val="22"/>
        </w:rPr>
        <w:t>Ley de Ingresos del Estado de Yucatán para el Ejercicio Fiscal 2021</w:t>
      </w:r>
    </w:p>
    <w:p w:rsidR="00F454EC" w:rsidRPr="005E6466" w:rsidRDefault="00F454EC" w:rsidP="00F454EC">
      <w:pPr>
        <w:jc w:val="center"/>
        <w:rPr>
          <w:rFonts w:ascii="Arial" w:hAnsi="Arial" w:cs="Arial"/>
          <w:b/>
          <w:sz w:val="22"/>
          <w:szCs w:val="22"/>
        </w:rPr>
      </w:pPr>
    </w:p>
    <w:p w:rsidR="00AB0C80" w:rsidRPr="005E6466" w:rsidRDefault="00AB0C80" w:rsidP="00F454EC">
      <w:pPr>
        <w:jc w:val="center"/>
        <w:rPr>
          <w:rFonts w:ascii="Arial" w:hAnsi="Arial" w:cs="Arial"/>
          <w:b/>
          <w:sz w:val="22"/>
          <w:szCs w:val="22"/>
        </w:rPr>
      </w:pPr>
      <w:r w:rsidRPr="005E6466">
        <w:rPr>
          <w:rFonts w:ascii="Arial" w:hAnsi="Arial" w:cs="Arial"/>
          <w:b/>
          <w:sz w:val="22"/>
          <w:szCs w:val="22"/>
        </w:rPr>
        <w:t>Capítulo I</w:t>
      </w:r>
      <w:r w:rsidRPr="005E6466">
        <w:rPr>
          <w:rFonts w:ascii="Arial" w:hAnsi="Arial" w:cs="Arial"/>
          <w:b/>
          <w:sz w:val="22"/>
          <w:szCs w:val="22"/>
        </w:rPr>
        <w:br/>
        <w:t>Ingresos</w:t>
      </w:r>
    </w:p>
    <w:p w:rsidR="00F454EC" w:rsidRPr="005E6466" w:rsidRDefault="00F454EC" w:rsidP="00F454EC">
      <w:pPr>
        <w:jc w:val="both"/>
        <w:rPr>
          <w:rFonts w:ascii="Arial" w:hAnsi="Arial" w:cs="Arial"/>
          <w:b/>
          <w:sz w:val="22"/>
          <w:szCs w:val="22"/>
        </w:rPr>
      </w:pPr>
    </w:p>
    <w:p w:rsidR="00AB0C80" w:rsidRPr="005E6466" w:rsidRDefault="00AB0C80" w:rsidP="00F454EC">
      <w:pPr>
        <w:jc w:val="both"/>
        <w:rPr>
          <w:rFonts w:ascii="Arial" w:hAnsi="Arial" w:cs="Arial"/>
          <w:b/>
          <w:sz w:val="22"/>
          <w:szCs w:val="22"/>
        </w:rPr>
      </w:pPr>
      <w:r w:rsidRPr="005E6466">
        <w:rPr>
          <w:rFonts w:ascii="Arial" w:hAnsi="Arial" w:cs="Arial"/>
          <w:b/>
          <w:sz w:val="22"/>
          <w:szCs w:val="22"/>
        </w:rPr>
        <w:t>Artículo 1. Objeto</w:t>
      </w:r>
    </w:p>
    <w:p w:rsidR="00F454EC" w:rsidRPr="005E6466" w:rsidRDefault="00F454EC" w:rsidP="00F454EC">
      <w:pPr>
        <w:jc w:val="both"/>
        <w:rPr>
          <w:rFonts w:ascii="Arial" w:hAnsi="Arial" w:cs="Arial"/>
          <w:sz w:val="22"/>
          <w:szCs w:val="22"/>
        </w:rPr>
      </w:pPr>
    </w:p>
    <w:p w:rsidR="00AB0C80" w:rsidRPr="005E6466" w:rsidRDefault="00AB0C80" w:rsidP="00F454EC">
      <w:pPr>
        <w:jc w:val="both"/>
        <w:rPr>
          <w:rFonts w:ascii="Arial" w:hAnsi="Arial" w:cs="Arial"/>
          <w:sz w:val="22"/>
          <w:szCs w:val="22"/>
        </w:rPr>
      </w:pPr>
      <w:r w:rsidRPr="005E6466">
        <w:rPr>
          <w:rFonts w:ascii="Arial" w:hAnsi="Arial" w:cs="Arial"/>
          <w:sz w:val="22"/>
          <w:szCs w:val="22"/>
        </w:rPr>
        <w:t>Esta ley tiene por objeto establecer las estimaciones de los ingresos que percibirá el estado de Yucatán durante el ejercicio fiscal comprendido del 1 de enero de 2021 al 31 de diciembre de 2021, y que permitirán atender y financiar los gastos, las inversiones públicas, la organización y la prestación de servicios públicos, los proyectos estratégicos, así como trabajar en el cumplimiento de las metas y objetivos del Plan Estatal de Desarrollo 2018-2024.</w:t>
      </w:r>
    </w:p>
    <w:p w:rsidR="00F454EC" w:rsidRPr="005E6466" w:rsidRDefault="00F454EC" w:rsidP="00F454EC">
      <w:pPr>
        <w:jc w:val="both"/>
        <w:rPr>
          <w:rFonts w:ascii="Arial" w:hAnsi="Arial" w:cs="Arial"/>
          <w:sz w:val="22"/>
          <w:szCs w:val="22"/>
        </w:rPr>
      </w:pPr>
    </w:p>
    <w:p w:rsidR="00AB0C80" w:rsidRPr="005E6466" w:rsidRDefault="00AB0C80" w:rsidP="00F454EC">
      <w:pPr>
        <w:jc w:val="both"/>
        <w:rPr>
          <w:rFonts w:ascii="Arial" w:hAnsi="Arial" w:cs="Arial"/>
          <w:sz w:val="22"/>
          <w:szCs w:val="22"/>
        </w:rPr>
      </w:pPr>
      <w:r w:rsidRPr="005E6466">
        <w:rPr>
          <w:rFonts w:ascii="Arial" w:hAnsi="Arial" w:cs="Arial"/>
          <w:sz w:val="22"/>
          <w:szCs w:val="22"/>
        </w:rPr>
        <w:t>Los ingresos referidos en el párrafo anterior se integrarán con los recursos provenientes de impuestos, cuotas y aportaciones de seguridad social, derechos, productos, aprovechamientos, ingresos por venta de bienes y servicios e ingresos derivados de la colaboración fiscal y los fondos distintos de aportaciones que determinen esta ley y las demás leyes fiscales aplicables.</w:t>
      </w:r>
    </w:p>
    <w:p w:rsidR="00F454EC" w:rsidRPr="005E6466" w:rsidRDefault="00F454EC" w:rsidP="00F454EC">
      <w:pPr>
        <w:jc w:val="both"/>
        <w:rPr>
          <w:rFonts w:ascii="Arial" w:hAnsi="Arial" w:cs="Arial"/>
          <w:b/>
          <w:sz w:val="22"/>
          <w:szCs w:val="22"/>
        </w:rPr>
      </w:pPr>
    </w:p>
    <w:p w:rsidR="00AB0C80" w:rsidRPr="005E6466" w:rsidRDefault="00AB0C80" w:rsidP="00F454EC">
      <w:pPr>
        <w:jc w:val="both"/>
        <w:rPr>
          <w:rFonts w:ascii="Arial" w:hAnsi="Arial" w:cs="Arial"/>
          <w:b/>
          <w:sz w:val="22"/>
          <w:szCs w:val="22"/>
        </w:rPr>
      </w:pPr>
      <w:r w:rsidRPr="005E6466">
        <w:rPr>
          <w:rFonts w:ascii="Arial" w:hAnsi="Arial" w:cs="Arial"/>
          <w:b/>
          <w:sz w:val="22"/>
          <w:szCs w:val="22"/>
        </w:rPr>
        <w:t>Artículo 2. Ingresos</w:t>
      </w:r>
    </w:p>
    <w:p w:rsidR="00F454EC" w:rsidRPr="005E6466" w:rsidRDefault="00F454EC" w:rsidP="00F454EC">
      <w:pPr>
        <w:jc w:val="both"/>
        <w:rPr>
          <w:rFonts w:ascii="Arial" w:hAnsi="Arial" w:cs="Arial"/>
          <w:sz w:val="22"/>
          <w:szCs w:val="22"/>
        </w:rPr>
      </w:pPr>
    </w:p>
    <w:p w:rsidR="00AB0C80" w:rsidRPr="005E6466" w:rsidRDefault="00AB0C80" w:rsidP="00F454EC">
      <w:pPr>
        <w:jc w:val="both"/>
        <w:rPr>
          <w:rFonts w:ascii="Arial" w:hAnsi="Arial" w:cs="Arial"/>
          <w:sz w:val="22"/>
          <w:szCs w:val="22"/>
        </w:rPr>
      </w:pPr>
      <w:r w:rsidRPr="005E6466">
        <w:rPr>
          <w:rFonts w:ascii="Arial" w:hAnsi="Arial" w:cs="Arial"/>
          <w:sz w:val="22"/>
          <w:szCs w:val="22"/>
        </w:rPr>
        <w:lastRenderedPageBreak/>
        <w:t xml:space="preserve">Los ingresos que el estado de Yucatán percibirá durante el ejercicio fiscal 2021 serán los provenientes de los rubros, tipos y en las cantidades estimadas que a continuación se enumeran: </w:t>
      </w:r>
    </w:p>
    <w:p w:rsidR="00F454EC" w:rsidRPr="005E6466" w:rsidRDefault="00F454EC" w:rsidP="00F454EC">
      <w:pPr>
        <w:jc w:val="center"/>
        <w:rPr>
          <w:rFonts w:ascii="Arial" w:hAnsi="Arial" w:cs="Arial"/>
          <w:b/>
          <w:sz w:val="22"/>
          <w:szCs w:val="22"/>
        </w:rPr>
      </w:pPr>
    </w:p>
    <w:p w:rsidR="00AB0C80" w:rsidRPr="005E6466" w:rsidRDefault="00AB0C80" w:rsidP="00F454EC">
      <w:pPr>
        <w:jc w:val="center"/>
        <w:rPr>
          <w:rFonts w:ascii="Arial" w:hAnsi="Arial" w:cs="Arial"/>
          <w:b/>
          <w:sz w:val="22"/>
          <w:szCs w:val="22"/>
        </w:rPr>
      </w:pPr>
      <w:r w:rsidRPr="005E6466">
        <w:rPr>
          <w:rFonts w:ascii="Arial" w:hAnsi="Arial" w:cs="Arial"/>
          <w:b/>
          <w:sz w:val="22"/>
          <w:szCs w:val="22"/>
        </w:rPr>
        <w:t>Tabla 1. Clasificador por rubro de ingresos</w:t>
      </w:r>
    </w:p>
    <w:tbl>
      <w:tblPr>
        <w:tblW w:w="0" w:type="auto"/>
        <w:tblLook w:val="04A0" w:firstRow="1" w:lastRow="0" w:firstColumn="1" w:lastColumn="0" w:noHBand="0" w:noVBand="1"/>
      </w:tblPr>
      <w:tblGrid>
        <w:gridCol w:w="1106"/>
        <w:gridCol w:w="5589"/>
        <w:gridCol w:w="1885"/>
      </w:tblGrid>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b/>
                <w:bCs/>
                <w:color w:val="000000"/>
                <w:sz w:val="20"/>
                <w:szCs w:val="20"/>
                <w:lang w:eastAsia="en-US"/>
              </w:rPr>
            </w:pPr>
            <w:r w:rsidRPr="005E6466">
              <w:rPr>
                <w:rFonts w:ascii="Arial" w:hAnsi="Arial" w:cs="Arial"/>
                <w:b/>
                <w:bCs/>
                <w:color w:val="000000"/>
                <w:sz w:val="20"/>
                <w:szCs w:val="20"/>
                <w:lang w:eastAsia="en-US"/>
              </w:rPr>
              <w:t>Total</w:t>
            </w:r>
          </w:p>
        </w:tc>
        <w:tc>
          <w:tcPr>
            <w:tcW w:w="0" w:type="auto"/>
            <w:shd w:val="clear" w:color="auto" w:fill="auto"/>
            <w:vAlign w:val="center"/>
            <w:hideMark/>
          </w:tcPr>
          <w:p w:rsidR="00AB0C80" w:rsidRPr="005E6466" w:rsidRDefault="00AB0C80" w:rsidP="00F52C97">
            <w:pPr>
              <w:rPr>
                <w:rFonts w:ascii="Arial" w:hAnsi="Arial" w:cs="Arial"/>
                <w:b/>
                <w:bCs/>
                <w:color w:val="000000"/>
                <w:sz w:val="20"/>
                <w:szCs w:val="20"/>
                <w:lang w:eastAsia="en-US"/>
              </w:rPr>
            </w:pPr>
          </w:p>
        </w:tc>
        <w:tc>
          <w:tcPr>
            <w:tcW w:w="0" w:type="auto"/>
            <w:shd w:val="clear" w:color="auto" w:fill="auto"/>
            <w:vAlign w:val="center"/>
            <w:hideMark/>
          </w:tcPr>
          <w:p w:rsidR="00AB0C80" w:rsidRPr="005E6466" w:rsidRDefault="00AB0C80" w:rsidP="00F52C97">
            <w:pPr>
              <w:jc w:val="right"/>
              <w:rPr>
                <w:rFonts w:ascii="Arial" w:hAnsi="Arial" w:cs="Arial"/>
                <w:b/>
                <w:bCs/>
                <w:color w:val="000000"/>
                <w:sz w:val="20"/>
                <w:szCs w:val="20"/>
                <w:lang w:eastAsia="en-US"/>
              </w:rPr>
            </w:pPr>
            <w:bookmarkStart w:id="1" w:name="Totalingresos2021"/>
            <w:r w:rsidRPr="005E6466">
              <w:rPr>
                <w:rFonts w:ascii="Arial" w:hAnsi="Arial" w:cs="Arial"/>
                <w:b/>
                <w:bCs/>
                <w:color w:val="000000"/>
                <w:sz w:val="20"/>
                <w:szCs w:val="20"/>
                <w:lang w:eastAsia="en-US"/>
              </w:rPr>
              <w:t>41,136,103,198.00</w:t>
            </w:r>
            <w:bookmarkEnd w:id="1"/>
          </w:p>
        </w:tc>
      </w:tr>
      <w:tr w:rsidR="00AB0C80" w:rsidRPr="005E6466" w:rsidTr="00F52C97">
        <w:trPr>
          <w:trHeight w:val="290"/>
        </w:trPr>
        <w:tc>
          <w:tcPr>
            <w:tcW w:w="0" w:type="auto"/>
            <w:gridSpan w:val="2"/>
            <w:shd w:val="clear" w:color="auto" w:fill="auto"/>
            <w:vAlign w:val="center"/>
            <w:hideMark/>
          </w:tcPr>
          <w:p w:rsidR="00AB0C80" w:rsidRPr="005E6466" w:rsidRDefault="00AB0C80" w:rsidP="00F52C97">
            <w:pPr>
              <w:rPr>
                <w:rFonts w:ascii="Arial" w:hAnsi="Arial" w:cs="Arial"/>
                <w:b/>
                <w:bCs/>
                <w:color w:val="000000"/>
                <w:sz w:val="20"/>
                <w:szCs w:val="20"/>
                <w:lang w:eastAsia="en-US"/>
              </w:rPr>
            </w:pPr>
            <w:r w:rsidRPr="005E6466">
              <w:rPr>
                <w:rFonts w:ascii="Arial" w:hAnsi="Arial" w:cs="Arial"/>
                <w:b/>
                <w:bCs/>
                <w:color w:val="000000"/>
                <w:sz w:val="20"/>
                <w:szCs w:val="20"/>
                <w:lang w:eastAsia="en-US"/>
              </w:rPr>
              <w:t>Ingresos del Gobierno Estatal (1 + 3 + 4 + 5 + 6 + 8 + 9)</w:t>
            </w:r>
          </w:p>
        </w:tc>
        <w:tc>
          <w:tcPr>
            <w:tcW w:w="0" w:type="auto"/>
            <w:shd w:val="clear" w:color="auto" w:fill="auto"/>
            <w:vAlign w:val="center"/>
            <w:hideMark/>
          </w:tcPr>
          <w:p w:rsidR="00AB0C80" w:rsidRPr="005E6466" w:rsidRDefault="00AB0C80" w:rsidP="00F52C97">
            <w:pPr>
              <w:jc w:val="right"/>
              <w:rPr>
                <w:rFonts w:ascii="Arial" w:hAnsi="Arial" w:cs="Arial"/>
                <w:b/>
                <w:bCs/>
                <w:color w:val="000000"/>
                <w:sz w:val="20"/>
                <w:szCs w:val="20"/>
                <w:lang w:eastAsia="en-US"/>
              </w:rPr>
            </w:pPr>
            <w:r w:rsidRPr="005E6466">
              <w:rPr>
                <w:rFonts w:ascii="Arial" w:hAnsi="Arial" w:cs="Arial"/>
                <w:b/>
                <w:bCs/>
                <w:color w:val="000000"/>
                <w:sz w:val="20"/>
                <w:szCs w:val="20"/>
                <w:lang w:eastAsia="en-US"/>
              </w:rPr>
              <w:t>38,081,703,393.00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2" w:name="totalimpuestos"/>
            <w:r w:rsidRPr="005E6466">
              <w:rPr>
                <w:rFonts w:ascii="Arial" w:hAnsi="Arial" w:cs="Arial"/>
                <w:color w:val="000000"/>
                <w:sz w:val="20"/>
                <w:szCs w:val="20"/>
                <w:lang w:eastAsia="en-US"/>
              </w:rPr>
              <w:t>2,200,459,708.00</w:t>
            </w:r>
            <w:bookmarkEnd w:id="2"/>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Sobre los Ingresos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228,201,642.00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Sobre loterías, rifas, sorteos, concursos y juegos con cruce de apuestas legalmente permitidos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66,133,966.00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Sobre el Ejercicio Profesional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18,960,495.00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Cedular sobre la obtención de ingresos por actividades empresariales.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52,879,565.00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Cedular por la enajenación de bienes inmuebles.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90,227,616.00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 Sobre el Patrimonio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Sobre Tenencia o Uso de Vehículos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 sobre la producción, el consumo y las transacciones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346,695,589.00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 Sobre Hospedaje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41,044,782.00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Sobre enajenación de vehículos usados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7,089,419.00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Adicional para la ejecución de obras materiales y asistencia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146,503,095.00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 a las erogaciones en juegos y concursos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133,519,790.00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Del Impuesto a Casas de Empeño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267,109.00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 la venta final de bebidas con contenido alcohólico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18,271,394.00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al comercio exterior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al comercio exterior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sobre Nóminas y Asimilables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1,613,457,741.00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Sobre erogaciones por remuneración al trabajo personal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1,613,457,741.00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ecológicos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1.6.1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ecológicos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Impuestos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12,029,274.00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1.7.1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Multas, recargos, gastos extraordinarios y otros accesorios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12,029,274.00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1.7.2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Indemnizaciones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impuestos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1.8.1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impuestos varios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no comprendidos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75,462.00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1.9.1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 sobre tenencia o uso de vehículos.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75,462.00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Cuotas y Aportaciones de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3" w:name="Totalcuotasyaportacioens"/>
            <w:r w:rsidRPr="005E6466">
              <w:rPr>
                <w:rFonts w:ascii="Arial" w:hAnsi="Arial" w:cs="Arial"/>
                <w:color w:val="000000"/>
                <w:sz w:val="20"/>
                <w:szCs w:val="20"/>
                <w:lang w:eastAsia="en-US"/>
              </w:rPr>
              <w:t>1,374,366,820.00</w:t>
            </w:r>
            <w:bookmarkEnd w:id="3"/>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Aportaciones para Fondos de Vivienda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2.1.1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Aportaciones para Fondos de Vivienda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Cuotas para la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1,374,366,820.00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Cuotas para la Seguridad Social de los Trabajadores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1,374,366,820.00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Cuotas de Ahorro para el Retiro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Cuotas de Ahorro para el Retiro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Otras Cuotas y Aportaciones para la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Otras Cuotas y Aportaciones para la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Cuotas y Aportaciones de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2.5.1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Cuotas y Aportaciones de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Contribuciones de Mejoras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Contribuciones de Mejoras por Obras Públicas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3.1.1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Otras contribuciones de mejoras por obras públicas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3.9.1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4" w:name="Totalderechos"/>
            <w:r w:rsidRPr="005E6466">
              <w:rPr>
                <w:rFonts w:ascii="Arial" w:hAnsi="Arial" w:cs="Arial"/>
                <w:color w:val="000000"/>
                <w:sz w:val="20"/>
                <w:szCs w:val="20"/>
                <w:lang w:eastAsia="en-US"/>
              </w:rPr>
              <w:t>1,149,644,328.00</w:t>
            </w:r>
            <w:bookmarkEnd w:id="4"/>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por el uso, goce, aprovechamiento o explotación de bienes del dominio público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384,603,496.00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el uso, goce o aprovechamiento de bienes de dominio público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209,829.00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el uso de cementerios y prestación de servicios conexos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el Uso de Bienes del Dominio Público del Estado de Yucatán que operen como Paradores Turísticos de Zonas Arqueológicas y Turísticas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384,393,667.00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por prestación de servicios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764,827,445.00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Administración Pública en general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5,786,563.00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Secretaría de Seguridad Pública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189,224,671.00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Dotación, canje, reposición y baja de placas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64,573,261.00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Tarjetas de circulación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14,691,952.00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Expedición de licencias de manejo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76,528,904.00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servicios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5,540,339.00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Relacionados con vialidad de vehículos de carga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23,961,673.00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Relacionados con la policía auxiliar y la policía bancaria, industrial y comercial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3,470,026.00</w:t>
            </w:r>
          </w:p>
        </w:tc>
      </w:tr>
      <w:tr w:rsidR="00AB0C80" w:rsidRPr="005E6466" w:rsidTr="00F52C97">
        <w:trPr>
          <w:trHeight w:val="75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Seguridad Privada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458,515.00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por los servicios que presta la Consejería Jurídica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65,629,611.00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4.3.3.1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Dirección del Registro Civil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60,223,220.00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Diario Oficial del Gobierno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2,785,559.00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Dirección de Contratos, Licitaciones y Procedimientos.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669,587.00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Dirección del Archivo Notarial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1,951,245.00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el Instituto de Seguridad Jurídica Patrimonial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296,501,594.00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Dirección del Registro Público de la Propiedad y del Comercio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179,318,433.00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prestan los Fedatarios a quienes el Estado les haya concedido Fe Pública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104,992,837.00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Dirección de Catastro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12,190,324.00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Fiscalía General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3,183,375.00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Secretaría de Educación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6,652,265.00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Secretaría de Desarrollo Sustentable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56,271,157.00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Secretaría de Salud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70,398,944.00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Coordinación Estatal de Protección Civil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703,545.00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el Instituto de Movilidad y Desarrollo Urbano Territorial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10,412,907.00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 a la información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47,600.00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los servicios de inspección, control y fiscalización que realiza la Secretaría de la Contraloría General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6,088,800.00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los servicios de supervisión, vigilancia y registro de máquinas de juegos y apuestas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33,201,058.00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los servicios que presta el Poder Judicial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Por los servicios de permiso, registro y supervisión para la instalación y operación de casas de empeño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404,754.00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que presta la Secretaría de Investigación, Innovación y Educación Superior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20,320,600.00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4.3.17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por la Infraestructura Tecnológica en Materia de Seguridad Pública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Derechos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Derechos no contemplados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Derechos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213,387.00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Multas, recargos, gastos extraordinarios y otros accesorios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213,387.00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4.5.2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Indemnizaciones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4.9.1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Productos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5" w:name="Totalproductos"/>
            <w:r w:rsidRPr="005E6466">
              <w:rPr>
                <w:rFonts w:ascii="Arial" w:hAnsi="Arial" w:cs="Arial"/>
                <w:color w:val="000000"/>
                <w:sz w:val="20"/>
                <w:szCs w:val="20"/>
                <w:lang w:eastAsia="en-US"/>
              </w:rPr>
              <w:t>55,272,095.00</w:t>
            </w:r>
            <w:bookmarkEnd w:id="5"/>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Productos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55,272,095.00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Uso, aprovechamiento o enajenación de bienes de dominio privado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18,072,093.00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5.1.2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Enajenación de bienes muebles no sujetos a ser inventariados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los Productos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Rendimientos de capitales y valores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37,200,000.00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Rendimientos Propios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37,200,000.00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Rendimientos Federales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productos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Aprovechamientos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6" w:name="Totalaprovechamientos"/>
            <w:r w:rsidRPr="005E6466">
              <w:rPr>
                <w:rFonts w:ascii="Arial" w:hAnsi="Arial" w:cs="Arial"/>
                <w:color w:val="000000"/>
                <w:sz w:val="20"/>
                <w:szCs w:val="20"/>
                <w:lang w:eastAsia="en-US"/>
              </w:rPr>
              <w:t>95,278,675.00</w:t>
            </w:r>
            <w:bookmarkEnd w:id="6"/>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Aprovechamientos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93,906,131.00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Recargos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Indemnizaciones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30,231.00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Multas administrativas y multas impuestas por autoridades judiciales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55,447,699.00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aprovechamientos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38,428,200.00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Estatal para la Movilidad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20,000,000.00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6.1.4.2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18,428,200.00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Aprovechamientos Patrimoniales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Herencias, legados y donaciones que se hagan a favor del estado o instituciones que dependan de él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Accesorios de Aprovechamientos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1,372,543.00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Multas, recargos, gastos extraordinarios y otros accesorios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1,372,543.00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Indemnizaciones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6.9.1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ventas de bienes y servicios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7" w:name="Ingresosventabienesyservicios"/>
            <w:r w:rsidRPr="005E6466">
              <w:rPr>
                <w:rFonts w:ascii="Arial" w:hAnsi="Arial" w:cs="Arial"/>
                <w:color w:val="000000"/>
                <w:sz w:val="20"/>
                <w:szCs w:val="20"/>
                <w:lang w:eastAsia="en-US"/>
              </w:rPr>
              <w:t>1,680,032,985.00</w:t>
            </w:r>
            <w:bookmarkEnd w:id="7"/>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Instituciones Públicas de Seguridad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580,709,083.00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 por Venta de Bienes y Prestación de Servicios del Instituto de Seguridad Social de los Trabajadores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363,820,977.00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Aplicación de reservas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216,888,106.00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Empresas Productivas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de Empresas Productivas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7.2.2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Prestación de Servicios de Empresas Productivas del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Entidades Paraestatales y Fideicomisos No Empresariales y No Financieros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1,083,673,902.00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para el Desarrollo de la Cultura Maya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Comisión Ejecutiva de Atención a Victimas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para el Desarrollo y Certificación de la Infraestructura Física Educativa y Eléctrica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Infraestructura Carretera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11,020,210.00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Junta de Agua Potable y Alcantarillado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426,156,560.00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para la Construcción y Conservación de Obra Pública en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Vivienda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229,055,529.00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del Deporte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2,674,438.00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Colegio de Bachilleres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35,333,250.00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Colegio de Estudios Científicos y Tecnológicos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2,240,698.00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Colegio de Educación Profesional Técnica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12,000,000.00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Educación para Adultos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Becas y Crédito Educativo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Yucateco de Emprendedores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15,621,164.00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Casa de las Artesanías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9,113,204.00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Promotor de Ferias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74,338,918.00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Patronato de las Unidades de Servicios Culturales y Turísticos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43,521,638.00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para el Desarrollo del Turismo de Reuniones en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56,090,180.00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Instituto de Movilidad y Desarrollo Urbano Territorial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Sistema para el Desarrollo Integral de la Familia en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10,875,490.00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Junta de Asistencia Privada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Régimen Estatal de Protección Social en Salud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Hospital General de Tekax</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Servicios de Salud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1,248,000.00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Administración del Patrimonio de la Beneficencia Pública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4,200.00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Hospital de la Amistad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35,158,480.00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Hospital Comunitario de Ticul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37,952,085.00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Hospital Comunitario de Peto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517,600.00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7.3.29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Centro Estatal de Trasplantes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Seguridad Jurídica Patrimonial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Garante de la Orquesta Sinfónica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12,019,822.00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7.3.32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Historia y Museos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Secretaría Técnica de Planeación y Evaluación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Público para la Administración de la Reserva Territorial de Ucú</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Escuela Superior de Artes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4,199,261.00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Tecnológica Metropolitana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24,381,180.00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Tecnológico Superior de Valladolid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5,985,330.00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Tecnológica del Centro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1,941,670.00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Tecnológica del Mayab</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980,000.00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Tecnológica del Poniente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572,134.00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Tecnológico Superior del Sur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3,800,096.00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Tecnológico Superior de Motul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Tecnológico Superior de Progreso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4,149,972.00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de Oriente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5,039,576.00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Tecnológica Regional del Sur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4,633,636.00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Politécnica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4,478,270.00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Agencia para el Desarrollo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de Capacitación para el Trabajo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950,000.00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7.3.49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Público para la Administración del Palacio de la Música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3,421,311.00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7.3.50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Instituto para la Inclusión de las Personas con Discapacidad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Entidades Paraestatales Empresariales No Financieras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15,650,000.00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Sistema Tele Yucatán S.A.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14,550,000.00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Aeropuerto de Chichén Itzá de Yucatán S. 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7.4.4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Empresa Portuaria Yucateca S. 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Entidades Paraestatales Empresariales Financieras Monetarias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Sistema Tele Yucatán, S.A.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7.5.2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del Aeropuerto de Chichén Itzá del Estado de Yucatán, S.A.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7.5.3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la Empresa Portuaria Yucateca, S.A. de C.V.</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Entidades Paraestatales Empresariales Financieras No Monetarias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7.6.1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de Entidades Paraestatales Empresariales Financieras No Monetarias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7.6.2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Prestación de Servicios de Entidades Paraestatales Empresariales Financieras No Monetarias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Fideicomisos Financieros Públicos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7.7.1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Prestación de Servicios de Fideicomisos Financieros Públicos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7.7.2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de Fideicomisos Financieros Públicos con Participación Estatal Mayoritaria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por Venta de Bienes y Prestación de Servicios de los Poderes Legislativo y Judicial, y de los Órganos Autónomos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7.8.1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Autónoma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7.8.2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Tribunal de Justicia Administrativa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Ingresos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7.9.1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ingresos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Participaciones, Aportaciones, Convenios, Incentivos Derivados de la Colaboración Fiscal y Fondos Distintos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8" w:name="Colaboraciónfiscalydistintosaportaciones"/>
            <w:r w:rsidRPr="005E6466">
              <w:rPr>
                <w:rFonts w:ascii="Arial" w:hAnsi="Arial" w:cs="Arial"/>
                <w:color w:val="000000"/>
                <w:sz w:val="20"/>
                <w:szCs w:val="20"/>
                <w:lang w:eastAsia="en-US"/>
              </w:rPr>
              <w:t>32,469,711,263.00</w:t>
            </w:r>
            <w:bookmarkEnd w:id="8"/>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Participaciones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15,107,823,910.00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General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10,963,764,428.00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Fomento Municipal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949,647,270.00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Especial sobre Producción y Servicios (IEPS)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278,044,098.00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Compensación sobre Automóviles Nuevos (ISAN)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37,270,171.00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Fiscalización y Recaudación (FOFIR)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1,170,157,274.00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Compensación (Repecos e Intermedios)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14,607,941.00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Venta final de gasolina y diésel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435,597,425.00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ISR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1,258,735,303.00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8.1.8.1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ISR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1,184,182,081.00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8.1.8.2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ISR Municipios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74,553,222.00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Estabilización de los ingresos de las Entidades Federativas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Estabilización de los ingresos de las Entidades Federativas por Fondo General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8.1.9.2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Estabilización de los ingresos de las Entidades Federativas por Fondo de Fomento Municipal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8.1.9.3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Estabilización de los ingresos de las Entidades Federativas por Fondo de Fiscalización y Recaudación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14,060,792,489.00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Nómina Educativa y Gasto Operativo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6,515,909,737.00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los Servicios de Salud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2,308,450,930.00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infraestructura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1,828,284,638.00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Infraestructura Social Municipales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1,606,674,707.00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8.2.3.2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Infraestructura Social Estatal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221,609,931.00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el Fortalecimiento de los Municipios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1,496,631,672.00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Múltiples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672,441,087.00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Infraestructura Educativa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398,878,816.00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Infraestructura Educativa Básica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202,955,640.00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Infraestructura Educativa Superior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180,064,038.00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Infraestructura Educativa Media Superior y Superior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15,859,138.00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8.2.5.2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Asistencia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273,562,271.00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Educación Tecnológica y de Adultos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210,147,191.00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8.2.6.1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Educación Tecnológica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125,424,372.00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8.2.6.2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Educación de Adultos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84,722,819.00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la Seguridad Pública de los Estados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171,008,689.00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Aportaciones para el Fortalecimiento de las Entidades Federativas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857,918,545.00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2,934,332,768.00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Salud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853,466,598.00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Prestación Gratuita de Servicios de Salud INSABI</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711,499,551.00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Específico CRESCA Conadic Cenadic Yuc 001</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1,575,547.00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Protección contra riesgos catastróficos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Seguro Médico XXI</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Acuerdo para el Fortalecimiento de las Acciones de Salud Pública en los Estados (AFASPE)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40,936,837.00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Fortalecimiento a la Atención Médica (Caravanas)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7,046,205.00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Comisión Federal para la Protección contra riesgos Sanitarios (COFEPRIS)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2,143,706.00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Estrategia Integral de Desarrollo Comunitario Comunidad Diferente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1,094,104.00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Apoyo a las Instancias de Mujeres (PAIMEF)</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7,798,375.00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Fortalecimiento a la Transversalidad de la Perspectiva de Género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11,333,907.00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Atención a la Salud y Medicamentos Gratuitos para la población sin Seguridad Social Laboral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68,273,775.00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Atención a personas con Discapacidad "Equipamiento"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1,764,591.00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8.3.1.13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Educación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2,029,948,882.00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de Coordinación y Colaboración (CONADE)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12,338,780.00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U080 Apoyos a centros y organizaciones de educación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1,253,297,233.00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Gastos de operación para el Colegio de Estudios Científicos y Tecnológicos de Yucatán (CECYTEY)</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84,548,754.00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Colegio de Bachilleres de Yucatán (COBAY)</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376,657,107.00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Nacional de Becas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8.3.2.6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Atención a la Demanda (IEAEY)</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11,784,295.00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a la Universidad de Oriente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15,400,666.00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para la Universidad Tecnológica Metropolitana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52,512,781.00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para la Universidad Tecnológica Regional del Sur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17,426,217.00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para la Universidad Tecnológica del Centro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10,543,443.00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para la Universidad Tecnológica del Poniente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10,436,460.00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Apoyos Financieros para la Universidad Tecnológica del Mayab</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11,545,194.00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Mejoramiento del Profesorado (PROMEP)</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Desarrollo Cultural Infantil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Escuelas de Tiempo Completo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Nacional de Inglés en la Educación Básica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13,134,427.00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para ampliar y diversificar la Oferta Educativa en Educación Superior (FADOE)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de Apoyo Financiero para el Programa de Carrera Docente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10,024,142.00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8.3.2.19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Nacional de Fomento a la Lectura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Estímulo a la Creación y al Desarrollo Artístico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Apoyo a las Culturas Municipales y Comunitarias PACMYC</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Desarrollo Cultural Municipal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de Coordinación para la creación, operación y apoyo financiero del ICATY</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5,049,620.00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Fortalecimiento de Calidad Educativa tipo básico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Fortalecimiento de la Calidad en Instituciones Educativas (PROFOCIE)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CONACYT (Convenio de Colaboración para el desarrollo del programa de estímulos a la investigación de desarrollos)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Beca de Apoyo a la Práctica Intensiva y al servicio social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C-291045.82/2016 Formación Temprana de Científicos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1,150,000.00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8.3.2.29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Institucional de Fomento Regional para el Desarrollo Científico, Tecnológico y de Innovación (FORDECYT)</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3,000,000.00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Fortalecimiento de la Calidad Educativa (PACTEN)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 solidario para la operación de la Universidad Politécnica del Estado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5,226,192.00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Inclusión y Equidad Educativa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para la Operación del Programa Expansión de la Educación Inicial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7,769,139.00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la Reforma Educativa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8.3.2.35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 Financiero del Servicios Educativo Denominado Telebachillerato Comunitario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64,816,984.00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para el Desarrollo Profesional Docente para la Educación Básica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4,451,888.00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nacional convivencia escolar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2,054,575.00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Fortalecimiento de la Excelencia Educativa PFCE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22,733,703.00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Apoyo a Instituciones Estatales de Cultura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Fortalecimiento de los servicios de educación especial 2020</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1,370,669.00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Escuela Regional de Béisbol (Apoyo extraordinario)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13,600,000.00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Premio a Deportistas y Entrenadores Destacados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110,000.00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Desarrollo de Aprendizajes significativos en Educación Básico 2020</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2,239,533.00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Atención a la Diversidad de la Educación Indígena 2020</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3,197,803.00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Proyecto de Alfabetización física de Excelencia para el Desarrollo de Boxeo (Apoyo extraordinario)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1,740,696.00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Becas de Apoyo a la Educación básica de madres jóvenes y jóvenes embarazadas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1,788,581.00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8.3.2.47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Económico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Nacional del Empleo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Incubación de Empresas de Tecnología de Información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para el Desarrollo de la Industria del Software (PROSOFT)</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Convenio de Colaboración de Apoyos del Fondo Nacional Emprendedor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Social y Humano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47,573,208.00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Proagua Agua Limpia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435,749.00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Cultura del Agua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Desarrollo Integral para Organismos Operadores (PRODI)</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7,372,800.00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Apoyo a la Vivienda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Infraestructura Indígena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Espacios Poder Joven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Red Nacional del Programa de Radio y Televisión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desarrollo integral de las comunidades indígenas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Proagua Rural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29,433,452.00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Apartado Urbano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9,329,397.00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Proagua agua limpia SARS-COV2 (COVID-19)</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UNESCO Fondo internacional para la Diversidad Cultural (FIDC)</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501,810.00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8.3.4.13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8.3.5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Seguridad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Fortaseg</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8.3.5.2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Buen Gobierno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3,344,080.00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Armonización Contable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668,141.00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Modernización Integral del Registro Civil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Modernización y Vinculación Registral y Catastral del padrón Inmobiliario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Desarrollo Regional Turístico Sustentable y Pueblos Mágicos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Agua Potable Drenaje y Tratamiento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para el Bienestar y el Avance de las Mujeres (FOBAM)</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2,675,939.00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8.3.6.7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Ramo 23</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Accesibilidad para personas con Discapacidad</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Fondo Metropolitano (FIFONMETRO)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Regional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Nacional de Infraestructura (FONADIN)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Proyecto de Desarrollo Regional (Zona Henequenera)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Cultura (Instituciones Estatales de Cultura)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 de Fortalecimiento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Proyectos de Cultura (PEF)</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5% Museos o Zonas Arqueológicas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Subsidios para Contingencias Económicas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Fideicomiso para la Infraestructura de los Estados (FIES)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infraestructura en su vertiente ampliación mejoramiento de a la vivienda de la SEDATU</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8.3.7.13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Comunicación y Transporte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8.3.8.1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Conservación y Estudios y Proyectos de Caminos Rurales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8.3.8.2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Agricultura, Ganadería, Desarrollo Rural, Pesca y Alimentación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Impulso a la Capitalización Pesquera y Acuícola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Componente de Atención a Desastres Naturales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rehabilitación modernización tecnificada y equipamiento de unidades de riego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Prevención, Combate y Control de Incendios Forestales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Programa de Apoyo a la Infraestructura Hidroagrícola CONAGUA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Sembrando vida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8.3.9.7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Convenios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8.4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Incentivos Derivados de la Colaboración Fiscal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366,762,096.00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Incentivos por colaboración Administrativa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366,762,096.00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Impuestos Federales Administrados por el Estado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142,064,570.00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 Impuestos sobre tenencia o uso de vehículos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b) Impuesto sobre automóviles nuevos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96,493,283.00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c) Impuesto Especial Sobre Producción y Servicios a las gasolinas y diésel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d) Impuesto Sobre la Renta de quienes tributan en los términos del Capítulo IV del Título IV de la Ley del Impuesto Sobre la Renta respecto de la enajenación de terrenos construcciones o terrenos y construcciones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45,571,283.00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 Impuesto Sobre la Renta Impuesto al Valor Agregado Impuesto Empresarial de Tasa Única de quienes tributan en los términos de la Sección III del Capítulo II del Título IV de la Ley del Impuesto Sobre la Renta</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8.4.1.1.6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f) Impuesto Sobre la Renta de quienes tributan en los términos de la Sección II del Capítulo II del Título IV de la Ley del Impuesto Sobre la Renta (Régimen Intermedio)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Incentivos y Multas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224,697,526.00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Fiscalización concurrente</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135,189,966.00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Anexo 19</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27,256,320.00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Zofemat</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1,579,012.00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8.4.1.2.4</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Derechos 5 al millar Federal</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5,000,000.00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Acto de vigilancia plus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19,079,424.00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8.4.1.2.6</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MAFNF</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3,848,000.00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Anexo 18</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170,000.00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8.4.1.2.8</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Repecos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Intermedios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1.00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8.4.1.2.10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Anexo 8</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6,213,536.00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Incentivos enajenación ISR</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26,361,266.00</w:t>
            </w:r>
          </w:p>
        </w:tc>
      </w:tr>
      <w:tr w:rsidR="00AB0C80" w:rsidRPr="005E6466" w:rsidTr="00F52C97">
        <w:trPr>
          <w:trHeight w:val="50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8.4.1.2.12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Incentivos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Fondos Distintos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8.5.1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Otros fondos distintos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Transferencias, Asignaciones, Subsidios y Subvenciones, y Pensiones y Jubilaciones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bookmarkStart w:id="9" w:name="Transferenciasasignacionessubsidios"/>
            <w:r w:rsidRPr="005E6466">
              <w:rPr>
                <w:rFonts w:ascii="Arial" w:hAnsi="Arial" w:cs="Arial"/>
                <w:color w:val="000000"/>
                <w:sz w:val="20"/>
                <w:szCs w:val="20"/>
                <w:lang w:eastAsia="en-US"/>
              </w:rPr>
              <w:t>2,111,337,324.00</w:t>
            </w:r>
            <w:bookmarkEnd w:id="9"/>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Transferencias y Asignaciones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Transferencias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Asignaciones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Subsidios y Subvenciones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2,111,337,324.00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Universidad Autónoma de Yucatán</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2,111,337,324.00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9.5</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Pensiones y Jubilaciones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lastRenderedPageBreak/>
              <w:t>9.5.1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Pensiones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9.5.2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 xml:space="preserve">Jubilaciones </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9.7</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Transferencias del Fondo Mexicano del Petróleo para la Estabilización y el Desarrollo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9.7.1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Transferencias del Fondo Mexicano del Petróleo para la Estabilización y el Desarrollo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Ingresos Derivados de Financiamientos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Endeudamiento Interno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0.1.1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Empréstitos con Fuente de Pago de Participaciones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0.1.2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Empréstitos con Fuente de Pago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Endeudamiento Externo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0.2.1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Empréstitos con Fuente de Pago de Participaciones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0.2.2</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Empréstitos con Fuente de Pago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0.3</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Financiamiento Interno</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0.3.1</w:t>
            </w:r>
          </w:p>
        </w:tc>
        <w:tc>
          <w:tcPr>
            <w:tcW w:w="0" w:type="auto"/>
            <w:shd w:val="clear" w:color="auto" w:fill="auto"/>
            <w:vAlign w:val="center"/>
            <w:hideMark/>
          </w:tcPr>
          <w:p w:rsidR="00AB0C80" w:rsidRPr="005E6466" w:rsidRDefault="00AB0C80" w:rsidP="00F52C97">
            <w:pPr>
              <w:rPr>
                <w:rFonts w:ascii="Arial" w:hAnsi="Arial" w:cs="Arial"/>
                <w:color w:val="000000"/>
                <w:sz w:val="20"/>
                <w:szCs w:val="20"/>
                <w:lang w:eastAsia="en-US"/>
              </w:rPr>
            </w:pPr>
            <w:r w:rsidRPr="005E6466">
              <w:rPr>
                <w:rFonts w:ascii="Arial" w:hAnsi="Arial" w:cs="Arial"/>
                <w:color w:val="000000"/>
                <w:sz w:val="20"/>
                <w:szCs w:val="20"/>
                <w:lang w:eastAsia="en-US"/>
              </w:rPr>
              <w:t>Empréstitos con Fuente de Pago de Participaciones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0"/>
                <w:szCs w:val="20"/>
                <w:lang w:eastAsia="en-US"/>
              </w:rPr>
            </w:pPr>
            <w:r w:rsidRPr="005E6466">
              <w:rPr>
                <w:rFonts w:ascii="Arial" w:hAnsi="Arial" w:cs="Arial"/>
                <w:color w:val="000000"/>
                <w:sz w:val="20"/>
                <w:szCs w:val="20"/>
                <w:lang w:eastAsia="en-US"/>
              </w:rPr>
              <w:t>0.00</w:t>
            </w:r>
          </w:p>
        </w:tc>
      </w:tr>
      <w:tr w:rsidR="00AB0C80" w:rsidRPr="005E6466" w:rsidTr="00F52C97">
        <w:trPr>
          <w:trHeight w:val="290"/>
        </w:trPr>
        <w:tc>
          <w:tcPr>
            <w:tcW w:w="0" w:type="auto"/>
            <w:shd w:val="clear" w:color="auto" w:fill="auto"/>
            <w:vAlign w:val="center"/>
            <w:hideMark/>
          </w:tcPr>
          <w:p w:rsidR="00AB0C80" w:rsidRPr="005E6466" w:rsidRDefault="00AB0C80" w:rsidP="00F52C97">
            <w:pPr>
              <w:rPr>
                <w:rFonts w:ascii="Arial" w:hAnsi="Arial" w:cs="Arial"/>
                <w:color w:val="000000"/>
                <w:sz w:val="22"/>
                <w:szCs w:val="22"/>
                <w:lang w:eastAsia="en-US"/>
              </w:rPr>
            </w:pPr>
            <w:r w:rsidRPr="005E6466">
              <w:rPr>
                <w:rFonts w:ascii="Arial" w:hAnsi="Arial" w:cs="Arial"/>
                <w:color w:val="000000"/>
                <w:sz w:val="22"/>
                <w:szCs w:val="22"/>
                <w:lang w:eastAsia="en-US"/>
              </w:rPr>
              <w:t>0.3.2</w:t>
            </w:r>
          </w:p>
        </w:tc>
        <w:tc>
          <w:tcPr>
            <w:tcW w:w="0" w:type="auto"/>
            <w:shd w:val="clear" w:color="auto" w:fill="auto"/>
            <w:vAlign w:val="center"/>
            <w:hideMark/>
          </w:tcPr>
          <w:p w:rsidR="00AB0C80" w:rsidRPr="005E6466" w:rsidRDefault="00AB0C80" w:rsidP="00F52C97">
            <w:pPr>
              <w:rPr>
                <w:rFonts w:ascii="Arial" w:hAnsi="Arial" w:cs="Arial"/>
                <w:color w:val="000000"/>
                <w:sz w:val="22"/>
                <w:szCs w:val="22"/>
                <w:lang w:eastAsia="en-US"/>
              </w:rPr>
            </w:pPr>
            <w:r w:rsidRPr="005E6466">
              <w:rPr>
                <w:rFonts w:ascii="Arial" w:hAnsi="Arial" w:cs="Arial"/>
                <w:color w:val="000000"/>
                <w:sz w:val="22"/>
                <w:szCs w:val="22"/>
                <w:lang w:eastAsia="en-US"/>
              </w:rPr>
              <w:t>Empréstitos con Fuente de Pago de Aportaciones</w:t>
            </w:r>
          </w:p>
        </w:tc>
        <w:tc>
          <w:tcPr>
            <w:tcW w:w="0" w:type="auto"/>
            <w:shd w:val="clear" w:color="auto" w:fill="auto"/>
            <w:vAlign w:val="center"/>
            <w:hideMark/>
          </w:tcPr>
          <w:p w:rsidR="00AB0C80" w:rsidRPr="005E6466" w:rsidRDefault="00AB0C80" w:rsidP="00F52C97">
            <w:pPr>
              <w:jc w:val="right"/>
              <w:rPr>
                <w:rFonts w:ascii="Arial" w:hAnsi="Arial" w:cs="Arial"/>
                <w:color w:val="000000"/>
                <w:sz w:val="22"/>
                <w:szCs w:val="22"/>
                <w:lang w:eastAsia="en-US"/>
              </w:rPr>
            </w:pPr>
            <w:r w:rsidRPr="005E6466">
              <w:rPr>
                <w:rFonts w:ascii="Arial" w:hAnsi="Arial" w:cs="Arial"/>
                <w:color w:val="000000"/>
                <w:sz w:val="22"/>
                <w:szCs w:val="22"/>
                <w:lang w:eastAsia="en-US"/>
              </w:rPr>
              <w:t>0.00</w:t>
            </w:r>
          </w:p>
        </w:tc>
      </w:tr>
    </w:tbl>
    <w:p w:rsidR="00905CC7" w:rsidRPr="005E6466" w:rsidRDefault="00905CC7"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905CC7" w:rsidRPr="005E6466" w:rsidRDefault="00905CC7" w:rsidP="00905CC7">
      <w:pPr>
        <w:jc w:val="both"/>
        <w:rPr>
          <w:rFonts w:ascii="Arial" w:hAnsi="Arial" w:cs="Arial"/>
          <w:b/>
          <w:sz w:val="22"/>
          <w:szCs w:val="22"/>
        </w:rPr>
      </w:pPr>
    </w:p>
    <w:p w:rsidR="00B839E4" w:rsidRPr="005E6466" w:rsidRDefault="00B839E4"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3. Formatos de disciplina financiera</w:t>
      </w:r>
    </w:p>
    <w:p w:rsidR="00905CC7" w:rsidRPr="005E6466" w:rsidRDefault="00905CC7"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La estimación de la proyección de ingresos de los próximos cinco años, esto es, de 2022 a 2026, se encuentra desglosada en el Anexo I de esta ley. </w:t>
      </w:r>
    </w:p>
    <w:p w:rsidR="00905CC7" w:rsidRPr="005E6466" w:rsidRDefault="00905CC7"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Por lo que corresponde al resultado de los ingresos durante el período de los últimos cinco años, es decir, de 2015 a 2020, se presenta en el Anexo II.</w:t>
      </w:r>
    </w:p>
    <w:p w:rsidR="00905CC7" w:rsidRPr="005E6466" w:rsidRDefault="00905CC7"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4. Programa de financiamiento anual</w:t>
      </w:r>
    </w:p>
    <w:p w:rsidR="00905CC7" w:rsidRPr="005E6466" w:rsidRDefault="00905CC7"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el programa de financiamiento 2021, el Gobierno del estado no tiene prevista la contratación adicional de financiamiento a largo plazo.</w:t>
      </w:r>
    </w:p>
    <w:p w:rsidR="00905CC7" w:rsidRPr="005E6466" w:rsidRDefault="00905CC7"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estimación de amortizaciones y de costo del servicio de deuda que se cubrirán durante el ejercicio fiscal 2021 es de $56, 445,461.00 y de $405, 310,164, respectivamente, los cuales corresponden a los cinco financiamientos activos identificados con las claves de registro federal: P31-0413037, P31-1119054, P31-1020086, P31-1020087 y P31-1020088, y serán aplicadas de la siguiente manera:</w:t>
      </w:r>
    </w:p>
    <w:p w:rsidR="00905CC7" w:rsidRPr="005E6466" w:rsidRDefault="00905CC7" w:rsidP="00905CC7">
      <w:pPr>
        <w:jc w:val="center"/>
        <w:rPr>
          <w:rFonts w:ascii="Arial" w:hAnsi="Arial" w:cs="Arial"/>
          <w:b/>
          <w:sz w:val="22"/>
          <w:szCs w:val="22"/>
        </w:rPr>
      </w:pPr>
    </w:p>
    <w:p w:rsidR="00AB0C80" w:rsidRPr="005E6466" w:rsidRDefault="00AB0C80" w:rsidP="00905CC7">
      <w:pPr>
        <w:jc w:val="center"/>
        <w:rPr>
          <w:rFonts w:ascii="Arial" w:hAnsi="Arial" w:cs="Arial"/>
          <w:b/>
          <w:sz w:val="22"/>
          <w:szCs w:val="22"/>
        </w:rPr>
      </w:pPr>
      <w:r w:rsidRPr="005E6466">
        <w:rPr>
          <w:rFonts w:ascii="Arial" w:hAnsi="Arial" w:cs="Arial"/>
          <w:b/>
          <w:sz w:val="22"/>
          <w:szCs w:val="22"/>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2835"/>
        <w:gridCol w:w="1559"/>
        <w:gridCol w:w="1559"/>
        <w:gridCol w:w="1534"/>
      </w:tblGrid>
      <w:tr w:rsidR="00AB0C80" w:rsidRPr="005E6466" w:rsidTr="00F52C97">
        <w:trPr>
          <w:trHeight w:val="600"/>
        </w:trPr>
        <w:tc>
          <w:tcPr>
            <w:tcW w:w="143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B0C80" w:rsidRPr="005E6466" w:rsidRDefault="00AB0C80" w:rsidP="00F52C97">
            <w:pPr>
              <w:jc w:val="center"/>
              <w:rPr>
                <w:rFonts w:ascii="Arial" w:hAnsi="Arial" w:cs="Arial"/>
                <w:b/>
                <w:bCs/>
                <w:color w:val="FFFFFF"/>
                <w:sz w:val="18"/>
                <w:szCs w:val="18"/>
              </w:rPr>
            </w:pPr>
            <w:r w:rsidRPr="005E6466">
              <w:rPr>
                <w:rFonts w:ascii="Arial" w:hAnsi="Arial" w:cs="Arial"/>
                <w:b/>
                <w:bCs/>
                <w:color w:val="FFFFFF"/>
                <w:sz w:val="18"/>
                <w:szCs w:val="18"/>
              </w:rPr>
              <w:lastRenderedPageBreak/>
              <w:t>Clasificación deuda</w:t>
            </w:r>
          </w:p>
        </w:tc>
        <w:tc>
          <w:tcPr>
            <w:tcW w:w="2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B0C80" w:rsidRPr="005E6466" w:rsidRDefault="00AB0C80" w:rsidP="00F52C97">
            <w:pPr>
              <w:jc w:val="center"/>
              <w:rPr>
                <w:rFonts w:ascii="Arial" w:hAnsi="Arial" w:cs="Arial"/>
                <w:b/>
                <w:bCs/>
                <w:color w:val="FFFFFF"/>
                <w:sz w:val="18"/>
                <w:szCs w:val="18"/>
              </w:rPr>
            </w:pPr>
            <w:r w:rsidRPr="005E6466">
              <w:rPr>
                <w:rFonts w:ascii="Arial" w:hAnsi="Arial" w:cs="Arial"/>
                <w:b/>
                <w:bCs/>
                <w:color w:val="FFFFFF"/>
                <w:sz w:val="18"/>
                <w:szCs w:val="18"/>
              </w:rPr>
              <w:t>Institución financiera</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B0C80" w:rsidRPr="005E6466" w:rsidRDefault="00AB0C80" w:rsidP="00F52C97">
            <w:pPr>
              <w:jc w:val="center"/>
              <w:rPr>
                <w:rFonts w:ascii="Arial" w:hAnsi="Arial" w:cs="Arial"/>
                <w:b/>
                <w:bCs/>
                <w:color w:val="FFFFFF"/>
                <w:sz w:val="18"/>
                <w:szCs w:val="18"/>
              </w:rPr>
            </w:pPr>
            <w:r w:rsidRPr="005E6466">
              <w:rPr>
                <w:rFonts w:ascii="Arial" w:hAnsi="Arial" w:cs="Arial"/>
                <w:b/>
                <w:bCs/>
                <w:color w:val="FFFFFF"/>
                <w:sz w:val="18"/>
                <w:szCs w:val="18"/>
              </w:rPr>
              <w:t xml:space="preserve">Saldo al </w:t>
            </w:r>
            <w:r w:rsidRPr="005E6466">
              <w:rPr>
                <w:rFonts w:ascii="Arial" w:hAnsi="Arial" w:cs="Arial"/>
                <w:b/>
                <w:bCs/>
                <w:color w:val="FFFFFF"/>
                <w:sz w:val="18"/>
                <w:szCs w:val="18"/>
              </w:rPr>
              <w:br/>
              <w:t>31/dic/2020</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B0C80" w:rsidRPr="005E6466" w:rsidRDefault="00AB0C80" w:rsidP="00F52C97">
            <w:pPr>
              <w:jc w:val="center"/>
              <w:rPr>
                <w:rFonts w:ascii="Arial" w:hAnsi="Arial" w:cs="Arial"/>
                <w:b/>
                <w:bCs/>
                <w:color w:val="FFFFFF"/>
                <w:sz w:val="18"/>
                <w:szCs w:val="18"/>
              </w:rPr>
            </w:pPr>
            <w:r w:rsidRPr="005E6466">
              <w:rPr>
                <w:rFonts w:ascii="Arial" w:hAnsi="Arial" w:cs="Arial"/>
                <w:b/>
                <w:bCs/>
                <w:color w:val="FFFFFF"/>
                <w:sz w:val="18"/>
                <w:szCs w:val="18"/>
              </w:rPr>
              <w:t>Amortización</w:t>
            </w:r>
            <w:r w:rsidRPr="005E6466">
              <w:rPr>
                <w:rFonts w:ascii="Arial" w:hAnsi="Arial" w:cs="Arial"/>
                <w:b/>
                <w:bCs/>
                <w:color w:val="FFFFFF"/>
                <w:sz w:val="18"/>
                <w:szCs w:val="18"/>
                <w:vertAlign w:val="superscript"/>
              </w:rPr>
              <w:t>1</w:t>
            </w:r>
          </w:p>
        </w:tc>
        <w:tc>
          <w:tcPr>
            <w:tcW w:w="15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B0C80" w:rsidRPr="005E6466" w:rsidRDefault="00AB0C80" w:rsidP="00F52C97">
            <w:pPr>
              <w:jc w:val="center"/>
              <w:rPr>
                <w:rFonts w:ascii="Arial" w:hAnsi="Arial" w:cs="Arial"/>
                <w:b/>
                <w:bCs/>
                <w:color w:val="FFFFFF"/>
                <w:sz w:val="18"/>
                <w:szCs w:val="18"/>
              </w:rPr>
            </w:pPr>
            <w:r w:rsidRPr="005E6466">
              <w:rPr>
                <w:rFonts w:ascii="Arial" w:hAnsi="Arial" w:cs="Arial"/>
                <w:b/>
                <w:bCs/>
                <w:color w:val="FFFFFF"/>
                <w:sz w:val="18"/>
                <w:szCs w:val="18"/>
              </w:rPr>
              <w:t>Servicio de la deuda</w:t>
            </w:r>
            <w:r w:rsidRPr="005E6466">
              <w:rPr>
                <w:rFonts w:ascii="Arial" w:hAnsi="Arial" w:cs="Arial"/>
                <w:b/>
                <w:bCs/>
                <w:color w:val="FFFFFF"/>
                <w:sz w:val="18"/>
                <w:szCs w:val="18"/>
                <w:vertAlign w:val="superscript"/>
              </w:rPr>
              <w:t>2</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Deuda directa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798,924,688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7,044,374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46,768,499</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1,198,387,032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10,566,556</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100,929,121</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1,378,820,330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12,157,493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89,189,681</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Banco Nacional de México, 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2,617,905,864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26,677,038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141,588,458</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Total deuda pública directa: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5,994,037,914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378,475,759</w:t>
            </w:r>
          </w:p>
        </w:tc>
      </w:tr>
      <w:tr w:rsidR="00AB0C80" w:rsidRPr="005E6466" w:rsidTr="00F52C97">
        <w:trPr>
          <w:trHeight w:val="690"/>
        </w:trPr>
        <w:tc>
          <w:tcPr>
            <w:tcW w:w="1438" w:type="dxa"/>
            <w:tcBorders>
              <w:top w:val="single" w:sz="4" w:space="0" w:color="auto"/>
              <w:left w:val="single" w:sz="4" w:space="0" w:color="auto"/>
              <w:bottom w:val="single" w:sz="4" w:space="0" w:color="auto"/>
              <w:right w:val="single" w:sz="4" w:space="0" w:color="auto"/>
            </w:tcBorders>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Deuda pública con garantía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26,834,405</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AB0C80" w:rsidRPr="005E6466" w:rsidRDefault="00AB0C80" w:rsidP="00F52C97">
            <w:pPr>
              <w:rPr>
                <w:rFonts w:ascii="Arial" w:hAnsi="Arial" w:cs="Arial"/>
                <w:color w:val="000000"/>
                <w:sz w:val="18"/>
                <w:szCs w:val="18"/>
              </w:rPr>
            </w:pPr>
            <w:r w:rsidRPr="005E6466">
              <w:rPr>
                <w:rFonts w:ascii="Arial" w:hAnsi="Arial" w:cs="Arial"/>
                <w:color w:val="000000"/>
                <w:sz w:val="18"/>
                <w:szCs w:val="18"/>
              </w:rPr>
              <w:t>Total deuda pública con garantía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26,834,405</w:t>
            </w:r>
          </w:p>
        </w:tc>
      </w:tr>
      <w:tr w:rsidR="00AB0C80" w:rsidRPr="005E6466" w:rsidTr="00F52C97">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B0C80" w:rsidRPr="005E6466" w:rsidRDefault="00AB0C80" w:rsidP="00F52C97">
            <w:pPr>
              <w:rPr>
                <w:rFonts w:ascii="Arial" w:hAnsi="Arial" w:cs="Arial"/>
                <w:b/>
                <w:bCs/>
                <w:color w:val="000000"/>
                <w:sz w:val="18"/>
                <w:szCs w:val="18"/>
              </w:rPr>
            </w:pPr>
            <w:r w:rsidRPr="005E6466">
              <w:rPr>
                <w:rFonts w:ascii="Arial" w:hAnsi="Arial" w:cs="Arial"/>
                <w:b/>
                <w:bCs/>
                <w:color w:val="000000"/>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B0C80" w:rsidRPr="005E6466" w:rsidRDefault="00AB0C80" w:rsidP="00F52C97">
            <w:pPr>
              <w:spacing w:after="160" w:line="259" w:lineRule="auto"/>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6,300,969,676</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B0C80" w:rsidRPr="005E6466" w:rsidRDefault="00AB0C80" w:rsidP="00F52C97">
            <w:pPr>
              <w:jc w:val="right"/>
              <w:rPr>
                <w:rFonts w:ascii="Arial" w:hAnsi="Arial" w:cs="Arial"/>
                <w:color w:val="000000"/>
                <w:sz w:val="18"/>
                <w:szCs w:val="18"/>
              </w:rPr>
            </w:pPr>
            <w:r w:rsidRPr="005E6466">
              <w:rPr>
                <w:rFonts w:ascii="Arial" w:hAnsi="Arial" w:cs="Arial"/>
                <w:color w:val="000000"/>
                <w:sz w:val="18"/>
                <w:szCs w:val="18"/>
              </w:rPr>
              <w:t>405,310,164</w:t>
            </w:r>
          </w:p>
        </w:tc>
      </w:tr>
      <w:tr w:rsidR="00AB0C80" w:rsidRPr="005E6466" w:rsidTr="00F52C97">
        <w:trPr>
          <w:trHeight w:val="30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spacing w:after="160" w:line="259" w:lineRule="auto"/>
              <w:rPr>
                <w:rFonts w:ascii="Arial" w:hAnsi="Arial" w:cs="Arial"/>
                <w:color w:val="000000"/>
                <w:sz w:val="18"/>
                <w:szCs w:val="18"/>
              </w:rPr>
            </w:pPr>
          </w:p>
        </w:tc>
      </w:tr>
      <w:tr w:rsidR="00AB0C80" w:rsidRPr="005E6466" w:rsidTr="00F52C97">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El monto de las amortizaciones puede variar de acuerdo a las tablas de amortización que se generen al momento de realizar las operaciones de refinanciamiento.</w:t>
            </w:r>
          </w:p>
        </w:tc>
      </w:tr>
      <w:tr w:rsidR="00AB0C80" w:rsidRPr="005E6466" w:rsidTr="00F52C97">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AB0C80" w:rsidRPr="005E6466" w:rsidRDefault="00AB0C80" w:rsidP="00F52C97">
            <w:pPr>
              <w:rPr>
                <w:rFonts w:ascii="Arial" w:hAnsi="Arial" w:cs="Arial"/>
                <w:color w:val="000000"/>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El servicio de la deuda considera intereses, gastos y costos de cobertura de la deuda</w:t>
            </w:r>
          </w:p>
        </w:tc>
      </w:tr>
    </w:tbl>
    <w:p w:rsidR="00EC3763" w:rsidRPr="005E6466" w:rsidRDefault="00EC3763"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cumplimiento de lo establecido en el artículo 52, fracción V, de la Ley del Presupuesto y Contabilidad Gubernamental del Estado de Yucatán, en el Anexo III de esta Ley se presenta el calendario de amortizaciones de los siguientes ejercicios fiscales.</w:t>
      </w:r>
    </w:p>
    <w:p w:rsidR="00EC3763" w:rsidRPr="005E6466" w:rsidRDefault="00EC3763"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Con base en los resultados del Sistema de Alertas de la Secretaría de Hacienda y Crédito Público, que presenta la clasificación del nivel de endeudamiento al 30 de junio de 2020, el estado de Yucatán se encuentra clasificado bajo un endeudamiento sostenible, con un acceso a un techo de financiamiento neto de hasta el equivalente al quince por ciento de sus ingresos de libre disposición. </w:t>
      </w:r>
    </w:p>
    <w:p w:rsidR="00EC3763" w:rsidRPr="005E6466" w:rsidRDefault="00EC3763"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Si durante el ejercicio fiscal de 2021, se actualizara alguno de los supuestos previstos en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EC3763" w:rsidRPr="005E6466" w:rsidRDefault="00EC3763"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Dentro del programa de financiamiento 2021, el Poder Ejecutivo del estado prevé la posibilidad de disponer de obligaciones de corto plazo, conforme a los límites, montos y características establecidos en el artículo 30 de la Ley de Disciplina Financiera de </w:t>
      </w:r>
      <w:r w:rsidRPr="005E6466">
        <w:rPr>
          <w:rFonts w:ascii="Arial" w:hAnsi="Arial" w:cs="Arial"/>
          <w:sz w:val="22"/>
          <w:szCs w:val="22"/>
        </w:rPr>
        <w:lastRenderedPageBreak/>
        <w:t>las Entidades Federativas y los Municipios, es decir, teniendo un límite del seis por ciento de los ingresos totales autorizados en esta ley.</w:t>
      </w:r>
    </w:p>
    <w:p w:rsidR="00EC3763" w:rsidRPr="005E6466" w:rsidRDefault="00EC3763"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5. Reestructura o refinanciamiento de deuda</w:t>
      </w:r>
    </w:p>
    <w:p w:rsidR="00EC3763" w:rsidRPr="005E6466" w:rsidRDefault="00EC3763"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concluya el proceso de reestructura de la deuda pública del estado y para tal efecto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reestructura o refinanciamiento autorizados en el presente artículo comprenden la revisión en 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previamente pactados.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autorización a que se refiere este artículo se ejercerá hasta por el monto del saldo insoluto de las obligaciones al momento de su celebración, sin implicar nuevas disposiciones o incremento en el saldo de la deuda pública.</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6. Adeudos de ejercicios fiscales anteriores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Durante el ejercicio fiscal 2021, se considerarán adeudos del ejercicio fiscal 2020 de al menos $150, 000,000.00 (ciento cincuenta millones de pesos, M. N.),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 xml:space="preserve">Artículo 7. Ingresos acumulados excedentes </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lastRenderedPageBreak/>
        <w:t>Los ingresos acumulados de los poderes Legislativo y Judicial, los órganos autónomos por disposición constitucional, así como las dependencias, las entidades y los órganos administrativos desconcentrados del Poder Ejecutivo estatal que, durante el ejercicio fiscal 2021, se obtengan en exceso de los aprobados en esta ley, deberán ser aplicados en los términos de la Ley del Presupuesto y Contabilidad Gubernamental del Estado de Yucatán, su reglamento y la Ley de Disciplina Financiera de las Entidades Federativas y los Municipios.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8. Convenios celebrados con el Gobierno federal</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diez días hábiles siguientes a su suscripción, para efectos de conocer los montos de los ingresos que serán depositados a las cuentas de esta secretaría.</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el registro de los contratos o convenios a que se refiere este artículo, las dependencias y entidades deberán informar a la Secretaría de Administración y Finanzas sobre la recepción de los recursos correspondientes, a más tardar, dentro de los cinco días hábiles posteriores.</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9. Participaciones municipales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efectos de lo previsto en el artículo 115, fracción IV, inciso b), de la Constitución Política de los Estados Unidos Mexicanos, las bases, montos y plazos para la distribución de participaciones federales a los municipios del estado, son las que se establecen en la Ley de Coordinación Fiscal del Estado de Yucatán.</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lastRenderedPageBreak/>
        <w:t xml:space="preserve">Artículo 10. Calendario de ingresos </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entes públicos que reciban ingresos de los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11. Aprovechamientos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cuotas de los aprovechamientos que se autoricen conforme a lo establecido en la normativa aplicable durante el ejercicio fiscal 2021, solo surtirán sus efectos para este año. Las dependencias y entidades que cobren nuevos aprovechamientos durante el ejercicio fiscal 2021 deberán informarlo a la Secretaría de Administración y Finanzas, en un plazo de diez días hábiles anteriores a la fecha de entrada en vigor de la norma que los regule.</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tanto no sean autorizados los aprovechamientos a que se refiere este artículo para el ejercicio fiscal 2021, se aplicarán los vigentes al 31 de diciembre de 2020.</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relación con los aprovechamientos que en el ejercicio inmediato anterior se hayan fijado en porcentajes, se continuarán aplicando durante el ejercicio fiscal 2021 los porcentajes autorizados que se encuentren vigentes al 31 de diciembre de 2020, hasta en tanto no se emita una autorización distinta para el 2021.</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12. Productos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cuotas de los productos que se autoricen conforme a lo establecido en la normativa aplicable durante el ejercicio fiscal 2021, solo surtirán sus efectos para este año. Las dependencias y entidades que cobren nuevos productos durante el ejercicio fiscal 2021 deberán informarlo a la Secretaría de Administración y Finanzas, en un plazo de diez días hábiles anteriores a la fecha de entrada en vigor de la norma que los regule.</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tanto no sean autorizados los productos a que se refiere este artículo para el ejercicio fiscal de 2021, se aplicarán los vigentes al 31 de diciembre de 2020.</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relación con los productos que en el ejercicio inmediato anterior se hayan fijado en porcentajes, se continuarán aplicando durante el ejercicio fiscal 2021 los porcentajes autorizados que se encuentren vigentes al 31 de diciembre de 2020, hasta en tanto no se emita autorización para el 2021.</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13. Ingresos obtenidos de multas por infracciones fiscales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CD3241" w:rsidRPr="005E6466" w:rsidRDefault="00CD3241" w:rsidP="00905CC7">
      <w:pPr>
        <w:jc w:val="center"/>
        <w:rPr>
          <w:rFonts w:ascii="Arial" w:hAnsi="Arial" w:cs="Arial"/>
          <w:b/>
          <w:sz w:val="22"/>
          <w:szCs w:val="22"/>
        </w:rPr>
      </w:pPr>
    </w:p>
    <w:p w:rsidR="00AB0C80" w:rsidRPr="005E6466" w:rsidRDefault="00AB0C80" w:rsidP="00905CC7">
      <w:pPr>
        <w:jc w:val="center"/>
        <w:rPr>
          <w:rFonts w:ascii="Arial" w:hAnsi="Arial" w:cs="Arial"/>
          <w:b/>
          <w:sz w:val="22"/>
          <w:szCs w:val="22"/>
        </w:rPr>
      </w:pPr>
      <w:r w:rsidRPr="005E6466">
        <w:rPr>
          <w:rFonts w:ascii="Arial" w:hAnsi="Arial" w:cs="Arial"/>
          <w:b/>
          <w:sz w:val="22"/>
          <w:szCs w:val="22"/>
        </w:rPr>
        <w:t>Capítulo II</w:t>
      </w:r>
      <w:r w:rsidRPr="005E6466">
        <w:rPr>
          <w:rFonts w:ascii="Arial" w:hAnsi="Arial" w:cs="Arial"/>
          <w:b/>
          <w:sz w:val="22"/>
          <w:szCs w:val="22"/>
        </w:rPr>
        <w:br/>
        <w:t>Recaudación y concentración de ingresos</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14. Disposiciones en materia de recaudación</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recaudación de los ingresos a que se refiere esta ley se acreditará mediante el comprobante de pago o el acuse de pago impreso o digital que para tal efecto emita la Secretaría de Administración y Finanzas, la Agencia de Administración Fiscal de Yucatán o las instituciones, entidades y establecimientos autorizados para tal efecto.</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con sello digital.</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los efectos de este artículo, se entenderá por línea de referencia, el conjunto de caracteres que permiten identificar de manera única una transacción y validar la información presentada en las instituciones de crédito, entidades y establecimientos, así como en las oficinas recaudadoras de la Agencia de Administración Fiscal de Yucatán, obteniendo como resultado un código con dígitos verificadores.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Agencia de Administración Fiscal de Yucatán podrá expedir las disposiciones que sean necesarias para la correcta y debida aplicación de este artículo.</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15. Recaudación de los ingresos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lastRenderedPageBreak/>
        <w:t>Los ingresos autorizados por esta ley se percibirán, causarán, liquidarán y recaudarán de acuerdo con la Ley General de Hacienda del Estado de Yucatán, el Código Fiscal del Estado de Yucatán, la Ley de Coordinación Fiscal federal y local, y las demás disposiciones fiscales federales o estatales aplicables.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16. Excepción de recaudación de ingresos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que el estado obtenga en términos del artículo 71 de la Ley General de Víctimas, serán integrados al patrimonio del Fondo Estatal de Ayuda, Asistencia y Reparación Integral.</w:t>
      </w:r>
    </w:p>
    <w:p w:rsidR="00CD3241" w:rsidRPr="005E6466" w:rsidRDefault="00CD3241" w:rsidP="00905CC7">
      <w:pPr>
        <w:jc w:val="both"/>
        <w:rPr>
          <w:rFonts w:ascii="Arial" w:hAnsi="Arial" w:cs="Arial"/>
          <w:b/>
          <w:sz w:val="22"/>
          <w:szCs w:val="22"/>
        </w:rPr>
      </w:pPr>
    </w:p>
    <w:p w:rsidR="00B839E4" w:rsidRPr="005E6466" w:rsidRDefault="00B839E4"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17. Registro de ingresos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18. Convenios de colaboración administrativa</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Secretaría de Administración y Finanzas estará facultada para que, por conducto de la Agencia de Administración Fiscal de Yucatán, celebre convenios de colaboración administrativa con las entidades de la Administración Pública paraestatal, municipal o federal, respecto a la recaudación de sus ingresos.</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19. Contribuciones no determinadas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No podrá cobrarse ninguna contribución que no esté determinada expresamente en las disposiciones legales aplicables.</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lastRenderedPageBreak/>
        <w:t>Artículo 20. Concentración de ingresos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Las entidades paraestatales deberán conservar la documentación comprobatoria de dichos ingresos y ponerla a disposición de los órganos revisores de la cuenta pública. </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contribuciones, productos o aprovechamientos a los que las leyes de carácter no fiscal otorguen una naturaleza distinta a la establecida en las leyes fiscales, tendrán la naturaleza establecida en las leyes fiscales.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CD3241" w:rsidRPr="005E6466" w:rsidRDefault="00CD324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21. Concentración de ingresos por desincorporación de entidades paraestatales</w:t>
      </w:r>
    </w:p>
    <w:p w:rsidR="00CD3241" w:rsidRPr="005E6466" w:rsidRDefault="00CD324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netos que se obtengan por la desincorporación de entidades paraestatales son los recursos remanentes que queden,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 y asuntos en litigio y demás erogaciones análogas a todas las mencionadas.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netos se enterarán o concentrarán, según corresponda, en la Tesorería General del Estado y deberán manifestarse tanto en los registros de la propia tesorería como en la cuenta pública del estado.</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22. Concentración de ingresos por venta de bienes del Fisco Estatal</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Los ingresos que se recauden por concepto de venta de bienes que hubieran pasado a ser propiedad del Fisco estatal, se enterarán a la Tesorería General del Estado hasta el momento en que se cobre la contraprestación pactada por la enajenación de dichos bienes. </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Tratándose de los gastos de ejecución que reciba el Fisco estatal, estos se enterarán a la Tesorería General del Estado hasta el momento en el que efectivamente se cobren, sin clasificarlos en el concepto de la contribución o aprovechamiento del cual son accesorios.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ingresos que se enteren a la Tesorería General del Estado por concepto de venta de bienes que pasen a ser propiedad del Fisco del 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artículo 23 de esta ley.</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23. Remanentes de fideicomisos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Los recursos públicos remanentes a la extinción o terminación de un fideicomiso, mandato o contrato análogo, deberán ser concentrados en la Tesorería General del Estado bajo la naturaleza de productos o aprovechamientos, según sea su origen, y, en su caso, la Secretaría de Administración y Finanzas determinará el destino de los recursos, considerando la conveniencia de aplicarlos a la dependencia o entidad que los aportó, salvo aquellos para los que esté previsto un destino distinto en el instrumento correspondiente. </w:t>
      </w:r>
    </w:p>
    <w:p w:rsidR="00DD1BA0" w:rsidRPr="005E6466" w:rsidRDefault="00DD1BA0" w:rsidP="00905CC7">
      <w:pPr>
        <w:jc w:val="center"/>
        <w:rPr>
          <w:rFonts w:ascii="Arial" w:hAnsi="Arial" w:cs="Arial"/>
          <w:b/>
          <w:sz w:val="22"/>
          <w:szCs w:val="22"/>
        </w:rPr>
      </w:pPr>
    </w:p>
    <w:p w:rsidR="00AB0C80" w:rsidRPr="005E6466" w:rsidRDefault="00AB0C80" w:rsidP="00905CC7">
      <w:pPr>
        <w:jc w:val="center"/>
        <w:rPr>
          <w:rFonts w:ascii="Arial" w:hAnsi="Arial" w:cs="Arial"/>
          <w:b/>
          <w:sz w:val="22"/>
          <w:szCs w:val="22"/>
        </w:rPr>
      </w:pPr>
      <w:r w:rsidRPr="005E6466">
        <w:rPr>
          <w:rFonts w:ascii="Arial" w:hAnsi="Arial" w:cs="Arial"/>
          <w:b/>
          <w:sz w:val="22"/>
          <w:szCs w:val="22"/>
        </w:rPr>
        <w:t>Capítulo III</w:t>
      </w:r>
      <w:r w:rsidRPr="005E6466">
        <w:rPr>
          <w:rFonts w:ascii="Arial" w:hAnsi="Arial" w:cs="Arial"/>
          <w:b/>
          <w:sz w:val="22"/>
          <w:szCs w:val="22"/>
        </w:rPr>
        <w:br/>
        <w:t>Sujetos públicos obligados</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24. Sujetos públicos obligados a pagar contribuciones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lastRenderedPageBreak/>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DD1BA0" w:rsidRPr="005E6466" w:rsidRDefault="00DD1BA0" w:rsidP="00905CC7">
      <w:pPr>
        <w:jc w:val="center"/>
        <w:rPr>
          <w:rFonts w:ascii="Arial" w:hAnsi="Arial" w:cs="Arial"/>
          <w:b/>
          <w:sz w:val="22"/>
          <w:szCs w:val="22"/>
        </w:rPr>
      </w:pPr>
    </w:p>
    <w:p w:rsidR="00AB0C80" w:rsidRPr="005E6466" w:rsidRDefault="00AB0C80" w:rsidP="00905CC7">
      <w:pPr>
        <w:jc w:val="center"/>
        <w:rPr>
          <w:rFonts w:ascii="Arial" w:hAnsi="Arial" w:cs="Arial"/>
          <w:b/>
          <w:sz w:val="22"/>
          <w:szCs w:val="22"/>
        </w:rPr>
      </w:pPr>
      <w:r w:rsidRPr="005E6466">
        <w:rPr>
          <w:rFonts w:ascii="Arial" w:hAnsi="Arial" w:cs="Arial"/>
          <w:b/>
          <w:sz w:val="22"/>
          <w:szCs w:val="22"/>
        </w:rPr>
        <w:t>Capítulo IV</w:t>
      </w:r>
      <w:r w:rsidRPr="005E6466">
        <w:rPr>
          <w:rFonts w:ascii="Arial" w:hAnsi="Arial" w:cs="Arial"/>
          <w:b/>
          <w:sz w:val="22"/>
          <w:szCs w:val="22"/>
        </w:rPr>
        <w:br/>
        <w:t>Facilidades a los contribuyentes</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25. Inscripción al Registro Federal de Contribuyentes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DD1BA0" w:rsidRPr="005E6466" w:rsidRDefault="00DD1BA0" w:rsidP="00905CC7">
      <w:pPr>
        <w:jc w:val="both"/>
        <w:rPr>
          <w:rFonts w:ascii="Arial" w:hAnsi="Arial" w:cs="Arial"/>
          <w:b/>
          <w:sz w:val="22"/>
          <w:szCs w:val="22"/>
        </w:rPr>
      </w:pPr>
    </w:p>
    <w:p w:rsidR="00C43D5D" w:rsidRPr="005E6466" w:rsidRDefault="00C43D5D" w:rsidP="00905CC7">
      <w:pPr>
        <w:jc w:val="both"/>
        <w:rPr>
          <w:rFonts w:ascii="Arial" w:hAnsi="Arial" w:cs="Arial"/>
          <w:b/>
          <w:sz w:val="22"/>
          <w:szCs w:val="22"/>
        </w:rPr>
      </w:pPr>
    </w:p>
    <w:p w:rsidR="00C43D5D" w:rsidRPr="005E6466" w:rsidRDefault="00C43D5D" w:rsidP="00905CC7">
      <w:pPr>
        <w:jc w:val="both"/>
        <w:rPr>
          <w:rFonts w:ascii="Arial" w:hAnsi="Arial" w:cs="Arial"/>
          <w:b/>
          <w:sz w:val="22"/>
          <w:szCs w:val="22"/>
        </w:rPr>
      </w:pPr>
    </w:p>
    <w:p w:rsidR="00C43D5D" w:rsidRPr="005E6466" w:rsidRDefault="00C43D5D" w:rsidP="00905CC7">
      <w:pPr>
        <w:jc w:val="both"/>
        <w:rPr>
          <w:rFonts w:ascii="Arial" w:hAnsi="Arial" w:cs="Arial"/>
          <w:b/>
          <w:sz w:val="22"/>
          <w:szCs w:val="22"/>
        </w:rPr>
      </w:pPr>
    </w:p>
    <w:p w:rsidR="00B839E4" w:rsidRPr="005E6466" w:rsidRDefault="00B839E4" w:rsidP="00905CC7">
      <w:pPr>
        <w:jc w:val="both"/>
        <w:rPr>
          <w:rFonts w:ascii="Arial" w:hAnsi="Arial" w:cs="Arial"/>
          <w:b/>
          <w:sz w:val="22"/>
          <w:szCs w:val="22"/>
        </w:rPr>
      </w:pPr>
    </w:p>
    <w:p w:rsidR="00B839E4" w:rsidRPr="005E6466" w:rsidRDefault="00B839E4"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26. Medios de pago</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27. Tasa de recargos</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DD1BA0" w:rsidRPr="005E6466" w:rsidRDefault="00DD1BA0"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28. Tasa de recargos por prórroga</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los casos de prórroga para el pago de créditos fiscales se causarán los siguientes recargos:</w:t>
      </w:r>
    </w:p>
    <w:p w:rsidR="00DD1BA0" w:rsidRPr="005E6466" w:rsidRDefault="00DD1BA0" w:rsidP="00905CC7">
      <w:pPr>
        <w:ind w:firstLine="708"/>
        <w:jc w:val="both"/>
        <w:rPr>
          <w:rFonts w:ascii="Arial" w:hAnsi="Arial" w:cs="Arial"/>
          <w:sz w:val="22"/>
          <w:szCs w:val="22"/>
        </w:rPr>
      </w:pPr>
    </w:p>
    <w:p w:rsidR="00AB0C80" w:rsidRPr="005E6466" w:rsidRDefault="00AB0C80" w:rsidP="00905CC7">
      <w:pPr>
        <w:ind w:firstLine="708"/>
        <w:jc w:val="both"/>
        <w:rPr>
          <w:rFonts w:ascii="Arial" w:hAnsi="Arial" w:cs="Arial"/>
          <w:sz w:val="22"/>
          <w:szCs w:val="22"/>
        </w:rPr>
      </w:pPr>
      <w:r w:rsidRPr="005E6466">
        <w:rPr>
          <w:rFonts w:ascii="Arial" w:hAnsi="Arial" w:cs="Arial"/>
          <w:sz w:val="22"/>
          <w:szCs w:val="22"/>
        </w:rPr>
        <w:t>I. Al 0.98% mensual sobre los saldos insolutos.</w:t>
      </w:r>
    </w:p>
    <w:p w:rsidR="00DD1BA0" w:rsidRPr="005E6466" w:rsidRDefault="00DD1BA0" w:rsidP="00905CC7">
      <w:pPr>
        <w:ind w:firstLine="708"/>
        <w:jc w:val="both"/>
        <w:rPr>
          <w:rFonts w:ascii="Arial" w:hAnsi="Arial" w:cs="Arial"/>
          <w:sz w:val="22"/>
          <w:szCs w:val="22"/>
        </w:rPr>
      </w:pPr>
    </w:p>
    <w:p w:rsidR="00AB0C80" w:rsidRPr="005E6466" w:rsidRDefault="00AB0C80" w:rsidP="00905CC7">
      <w:pPr>
        <w:ind w:firstLine="708"/>
        <w:jc w:val="both"/>
        <w:rPr>
          <w:rFonts w:ascii="Arial" w:hAnsi="Arial" w:cs="Arial"/>
          <w:sz w:val="22"/>
          <w:szCs w:val="22"/>
        </w:rPr>
      </w:pPr>
      <w:r w:rsidRPr="005E6466">
        <w:rPr>
          <w:rFonts w:ascii="Arial" w:hAnsi="Arial" w:cs="Arial"/>
          <w:sz w:val="22"/>
          <w:szCs w:val="22"/>
        </w:rPr>
        <w:lastRenderedPageBreak/>
        <w:t>II. Cuando el Código Fiscal del Estado de Yucatán permita que la tasa de recargos por prórroga incluya actualización, se aplicará sobre los saldos las siguientes tasas, durante los períodos que a continuación se señalan:</w:t>
      </w:r>
    </w:p>
    <w:p w:rsidR="00DD1BA0" w:rsidRPr="005E6466" w:rsidRDefault="00DD1BA0" w:rsidP="00905CC7">
      <w:pPr>
        <w:ind w:left="708" w:firstLine="708"/>
        <w:jc w:val="both"/>
        <w:rPr>
          <w:rFonts w:ascii="Arial" w:hAnsi="Arial" w:cs="Arial"/>
          <w:sz w:val="22"/>
          <w:szCs w:val="22"/>
        </w:rPr>
      </w:pPr>
    </w:p>
    <w:p w:rsidR="00AB0C80" w:rsidRPr="005E6466" w:rsidRDefault="00AB0C80" w:rsidP="00905CC7">
      <w:pPr>
        <w:ind w:left="708" w:firstLine="708"/>
        <w:jc w:val="both"/>
        <w:rPr>
          <w:rFonts w:ascii="Arial" w:hAnsi="Arial" w:cs="Arial"/>
          <w:sz w:val="22"/>
          <w:szCs w:val="22"/>
        </w:rPr>
      </w:pPr>
      <w:r w:rsidRPr="005E6466">
        <w:rPr>
          <w:rFonts w:ascii="Arial" w:hAnsi="Arial" w:cs="Arial"/>
          <w:sz w:val="22"/>
          <w:szCs w:val="22"/>
        </w:rPr>
        <w:t>a) Tratándose de pagos a plazos en parcialidades hasta doce meses, la tasa de recargos será del 1.26% mensual.</w:t>
      </w:r>
    </w:p>
    <w:p w:rsidR="00DD1BA0" w:rsidRPr="005E6466" w:rsidRDefault="00DD1BA0" w:rsidP="00905CC7">
      <w:pPr>
        <w:ind w:left="708" w:firstLine="708"/>
        <w:jc w:val="both"/>
        <w:rPr>
          <w:rFonts w:ascii="Arial" w:hAnsi="Arial" w:cs="Arial"/>
          <w:sz w:val="22"/>
          <w:szCs w:val="22"/>
        </w:rPr>
      </w:pPr>
    </w:p>
    <w:p w:rsidR="00AB0C80" w:rsidRPr="005E6466" w:rsidRDefault="00AB0C80" w:rsidP="00905CC7">
      <w:pPr>
        <w:ind w:left="708" w:firstLine="708"/>
        <w:jc w:val="both"/>
        <w:rPr>
          <w:rFonts w:ascii="Arial" w:hAnsi="Arial" w:cs="Arial"/>
          <w:sz w:val="22"/>
          <w:szCs w:val="22"/>
        </w:rPr>
      </w:pPr>
      <w:r w:rsidRPr="005E6466">
        <w:rPr>
          <w:rFonts w:ascii="Arial" w:hAnsi="Arial" w:cs="Arial"/>
          <w:sz w:val="22"/>
          <w:szCs w:val="22"/>
        </w:rPr>
        <w:t>b) Tratándose de pagos a plazos en parcialidades de más de doce meses y hasta de veinticuatro meses, la tasa de recargos será de 1.53% mensual.</w:t>
      </w:r>
    </w:p>
    <w:p w:rsidR="00DD1BA0" w:rsidRPr="005E6466" w:rsidRDefault="00DD1BA0" w:rsidP="00905CC7">
      <w:pPr>
        <w:ind w:left="708" w:firstLine="708"/>
        <w:jc w:val="both"/>
        <w:rPr>
          <w:rFonts w:ascii="Arial" w:hAnsi="Arial" w:cs="Arial"/>
          <w:sz w:val="22"/>
          <w:szCs w:val="22"/>
        </w:rPr>
      </w:pPr>
    </w:p>
    <w:p w:rsidR="00AB0C80" w:rsidRPr="005E6466" w:rsidRDefault="00AB0C80" w:rsidP="00905CC7">
      <w:pPr>
        <w:ind w:left="708" w:firstLine="708"/>
        <w:jc w:val="both"/>
        <w:rPr>
          <w:rFonts w:ascii="Arial" w:hAnsi="Arial" w:cs="Arial"/>
          <w:sz w:val="22"/>
          <w:szCs w:val="22"/>
        </w:rPr>
      </w:pPr>
      <w:r w:rsidRPr="005E6466">
        <w:rPr>
          <w:rFonts w:ascii="Arial" w:hAnsi="Arial" w:cs="Arial"/>
          <w:sz w:val="22"/>
          <w:szCs w:val="22"/>
        </w:rPr>
        <w:t>c) Tratándose de pagos a plazos en parcialidades superiores a veinticuatro meses o de pagos a plazo diferido, la tasa de recargos será de 1.82% mensual.</w:t>
      </w:r>
    </w:p>
    <w:p w:rsidR="00DD1BA0" w:rsidRPr="005E6466" w:rsidRDefault="00DD1BA0"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tasas de recargos establecidas en la fracción II de este artículo incluyen la actualización realizada conforme a lo establecido por el propio Código Fiscal del Estado de Yucatán.</w:t>
      </w:r>
    </w:p>
    <w:p w:rsidR="00AA5131" w:rsidRPr="005E6466" w:rsidRDefault="00AA5131" w:rsidP="00905CC7">
      <w:pPr>
        <w:jc w:val="both"/>
        <w:rPr>
          <w:rFonts w:ascii="Arial" w:hAnsi="Arial" w:cs="Arial"/>
          <w:b/>
          <w:sz w:val="22"/>
          <w:szCs w:val="22"/>
        </w:rPr>
      </w:pPr>
    </w:p>
    <w:p w:rsidR="00B839E4" w:rsidRPr="005E6466" w:rsidRDefault="00B839E4" w:rsidP="00905CC7">
      <w:pPr>
        <w:jc w:val="both"/>
        <w:rPr>
          <w:rFonts w:ascii="Arial" w:hAnsi="Arial" w:cs="Arial"/>
          <w:b/>
          <w:sz w:val="22"/>
          <w:szCs w:val="22"/>
        </w:rPr>
      </w:pPr>
    </w:p>
    <w:p w:rsidR="00C43D5D" w:rsidRPr="005E6466" w:rsidRDefault="00C43D5D"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29. Programas de apoyo</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El titular del Poder Ejecutivo podrá establecer programas de apoyo o incentivos, según sea el caso, para los contribuyentes o los sujetos obligados de esta ley, los cuales deberán publicarse en el Diario Oficial del Gobierno del Estado de Yucatán. </w:t>
      </w:r>
    </w:p>
    <w:p w:rsidR="00AB0C80" w:rsidRPr="005E6466" w:rsidRDefault="00AB0C80" w:rsidP="00905CC7">
      <w:pPr>
        <w:jc w:val="both"/>
        <w:rPr>
          <w:rFonts w:ascii="Arial" w:hAnsi="Arial" w:cs="Arial"/>
          <w:sz w:val="22"/>
          <w:szCs w:val="22"/>
        </w:rPr>
      </w:pPr>
      <w:r w:rsidRPr="005E6466">
        <w:rPr>
          <w:rFonts w:ascii="Arial" w:hAnsi="Arial" w:cs="Arial"/>
          <w:sz w:val="22"/>
          <w:szCs w:val="22"/>
        </w:rPr>
        <w:t>En dichos programas de apoyo o incentivos podrá establecerse, entre otras acciones, la condonación total o parcial de contribuciones, derechos, aprovechamientos y productos, así como de sus accesorios.</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30. Pago en parcialidades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los efectos de los artículos 89 y 90 del Código Fiscal del Estado de Yucatán, únicamente durante el ejercicio fiscal 2021, se podrá autorizar el pago a plazos en parcialidades de los derechos y de sus accesorios que debieron pagarse en el año en curso o los que se debieron pagar en los seis meses anteriores al mes en el que se solicite la autorización de pago en parcialidades.</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31. Imposibilidad práctica de cobro</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Se faculta a las autoridades fiscales para que lleven a cabo la cancelación de los créditos fiscales cuyo cobro les corresponda efectuar, en los casos en que exista imposibilidad práctica de cobro. </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Se considera que existe imposibilidad práctica de cobro, entre otras circunstancias, cuando los deudores no tengan bienes embargables, el deudor hubiera fallecido sin </w:t>
      </w:r>
      <w:r w:rsidRPr="005E6466">
        <w:rPr>
          <w:rFonts w:ascii="Arial" w:hAnsi="Arial" w:cs="Arial"/>
          <w:sz w:val="22"/>
          <w:szCs w:val="22"/>
        </w:rPr>
        <w:lastRenderedPageBreak/>
        <w:t>dejar bienes a su nombre o cuando por sentencia firme hubiera sido declarado en quiebra por falta de activos.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 y sean publicados en el Diario Oficial del Gobierno del Estado de Yucatán.</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Artículo 32. Créditos fiscales incosteables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Se faculta a las autoridades fiscales para que lleven a cabo la cancelación de los créditos fiscales cuyo cobro les corresponda efectuar, en los casos en que aquellos sean incosteables.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Para que un crédito se considere incosteable, la autoridad fiscal evaluará los siguientes conceptos: monto del crédito, costo de las acciones de recuperación, antigüedad del crédito y probabilidad de cobro.</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Agencia de Administración Fiscal de Yucatán establecerá, con sujeción a los lineamientos establecidos en este artículo, el tipo de casos o supuestos en que procederá la cancelación a que se refiere este artículo.</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cancelación de los créditos a que se refiere este artículo no libera de su pago.</w:t>
      </w:r>
    </w:p>
    <w:p w:rsidR="00AA5131" w:rsidRPr="005E6466" w:rsidRDefault="00AA5131" w:rsidP="00905CC7">
      <w:pPr>
        <w:jc w:val="center"/>
        <w:rPr>
          <w:rFonts w:ascii="Arial" w:hAnsi="Arial" w:cs="Arial"/>
          <w:b/>
          <w:sz w:val="22"/>
          <w:szCs w:val="22"/>
        </w:rPr>
      </w:pPr>
    </w:p>
    <w:p w:rsidR="00AB0C80" w:rsidRPr="005E6466" w:rsidRDefault="00AB0C80" w:rsidP="00905CC7">
      <w:pPr>
        <w:jc w:val="center"/>
        <w:rPr>
          <w:rFonts w:ascii="Arial" w:hAnsi="Arial" w:cs="Arial"/>
          <w:b/>
          <w:sz w:val="22"/>
          <w:szCs w:val="22"/>
        </w:rPr>
      </w:pPr>
      <w:r w:rsidRPr="005E6466">
        <w:rPr>
          <w:rFonts w:ascii="Arial" w:hAnsi="Arial" w:cs="Arial"/>
          <w:b/>
          <w:sz w:val="22"/>
          <w:szCs w:val="22"/>
        </w:rPr>
        <w:t>Artículos transitorios</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Primero. Entrada en vigor</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Este decreto entrará en vigor el 1 de enero de 2021, previa publicación en el Diario Oficial del Gobierno del Estado de Yucatán, y tendrá vigencia hasta el 31 de diciembre del mismo año.</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 xml:space="preserve">Segundo. Derogación </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2021, en el Código Fiscal del Estado de Yucatán, en los decretos expedidos por el Poder Ejecutivo del estado y en las leyes que establecen dichas contribuciones, así como sus reglamentos.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Se derogan las disposiciones contenidas en leyes de carácter no fiscal que establezcan que los ingresos que obtengan las dependencias, incluyendo sus órganos administrativos desconcentrados, o entidades, por concepto de derechos, productos o </w:t>
      </w:r>
      <w:r w:rsidRPr="005E6466">
        <w:rPr>
          <w:rFonts w:ascii="Arial" w:hAnsi="Arial" w:cs="Arial"/>
          <w:sz w:val="22"/>
          <w:szCs w:val="22"/>
        </w:rPr>
        <w:lastRenderedPageBreak/>
        <w:t>aprovechamientos e ingresos de cualquier otra naturaleza, serán considerados como ingresos excedentes en el ejercicio fiscal en que se generen.</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Tercero. Generación de balance presupuestario</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Con base en el artículo 4 del Decreto 199/2020 y los artículos 6, fracción III, y 46, párrafo segundo, de la Ley de Disciplina Financiera de las Entidades Federativas y los Municipios, se autoriza, al cierre del ejercicio 2020, el techo de financiamiento neto adicional hasta por la cantidad de $1,500, 000,000.00 (mil quinientos millones de pesos 00/100 M.N.), como parte de las acciones para restablecer el balance presupuestario de recursos disponibles negativo.</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Cuarto. Medidas de administración financiera por la pandemia del COVID-19</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plasmada en los artículos cuarto y quinto transitorios del “Decreto por el que se reforman, adicionan y derogan diversas disposiciones de la Ley de Disciplina Financiera de las Entidades Federativas y los Municipios; así como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a ser emitido por el H. Congreso de la Unión, 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realice lo siguiente:</w:t>
      </w:r>
    </w:p>
    <w:p w:rsidR="00AA5131" w:rsidRPr="005E6466" w:rsidRDefault="00AA5131" w:rsidP="00905CC7">
      <w:pPr>
        <w:jc w:val="both"/>
        <w:rPr>
          <w:rFonts w:ascii="Arial" w:hAnsi="Arial" w:cs="Arial"/>
          <w:sz w:val="22"/>
          <w:szCs w:val="22"/>
        </w:rPr>
      </w:pPr>
    </w:p>
    <w:p w:rsidR="00AB0C80" w:rsidRPr="005E6466" w:rsidRDefault="00AB0C80" w:rsidP="00905CC7">
      <w:pPr>
        <w:pStyle w:val="Prrafodelista"/>
        <w:numPr>
          <w:ilvl w:val="0"/>
          <w:numId w:val="15"/>
        </w:numPr>
        <w:spacing w:after="0" w:line="240" w:lineRule="auto"/>
        <w:jc w:val="both"/>
        <w:rPr>
          <w:rFonts w:ascii="Arial" w:hAnsi="Arial" w:cs="Arial"/>
        </w:rPr>
      </w:pPr>
      <w:r w:rsidRPr="005E6466">
        <w:rPr>
          <w:rFonts w:ascii="Arial" w:hAnsi="Arial" w:cs="Arial"/>
        </w:rPr>
        <w:t>Participe en los programas de facilidades crediticias que instrumente la banca y adicionalmente celebre una o más operaciones de reestructura o refinanciamiento de las obligaciones financieras del estado, a corto y largo plazo, vigentes a la fecha de entrada en vigor de este decreto,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AB0C80" w:rsidRPr="005E6466" w:rsidRDefault="00AB0C80" w:rsidP="00905CC7">
      <w:pPr>
        <w:pStyle w:val="Prrafodelista"/>
        <w:spacing w:after="0" w:line="240" w:lineRule="auto"/>
        <w:jc w:val="both"/>
        <w:rPr>
          <w:rFonts w:ascii="Arial" w:hAnsi="Arial" w:cs="Arial"/>
        </w:rPr>
      </w:pPr>
    </w:p>
    <w:p w:rsidR="00AB0C80" w:rsidRPr="005E6466" w:rsidRDefault="00AB0C80" w:rsidP="00905CC7">
      <w:pPr>
        <w:pStyle w:val="Prrafodelista"/>
        <w:numPr>
          <w:ilvl w:val="0"/>
          <w:numId w:val="15"/>
        </w:numPr>
        <w:spacing w:after="0" w:line="240" w:lineRule="auto"/>
        <w:jc w:val="both"/>
        <w:rPr>
          <w:rFonts w:ascii="Arial" w:hAnsi="Arial" w:cs="Arial"/>
        </w:rPr>
      </w:pPr>
      <w:r w:rsidRPr="005E6466">
        <w:rPr>
          <w:rFonts w:ascii="Arial" w:hAnsi="Arial" w:cs="Arial"/>
        </w:rPr>
        <w:t xml:space="preserve">Como fuente de pago de las operaciones que se celebren con base en la presente autorización, afecte el porcentaje necesario y suficiente de los recursos y el derecho a recibirlos, derivados de las participaciones que en ingresos federales correspondan al estado de Yucatán del Fondo General de </w:t>
      </w:r>
      <w:r w:rsidRPr="005E6466">
        <w:rPr>
          <w:rFonts w:ascii="Arial" w:hAnsi="Arial" w:cs="Arial"/>
        </w:rPr>
        <w:lastRenderedPageBreak/>
        <w:t xml:space="preserve">Participaciones (parte del Ramo 28), quedando comprendida la afectación de los ingresos que, en su caso, los reemplacen, sustituyan o complementen. </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En el caso de operaciones de largo plazo, la presente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señaladas en el Anexo III de la Ley de Ingresos del Estado de Yucatán para el Ejercicio Fiscal 2021, sin implicar nuevas disposiciones o incremento en el saldo de la deuda pública.</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La autorización a que se refiere este artículo podrá ejercerse a partir del momento en que entren en vigor las modificaciones de las leyes federales señaladas en el párrafo primero de este artículo.</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Quinto. Obligación de los entes públicos</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Los entes públicos que reciban ingresos de los previstos en la Ley de Ingresos del Estado de Yucatán para el Ejercicio Fiscal 2021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2021.</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Asimismo, los entes públicos deberán difundir, en los términos establecidos en la Ley de Disciplina Financiera de las Entidades Federativas y los Municipios, la información y formatos correspondientes.</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Sexto. Modificaciones a la estructura administrativa</w:t>
      </w:r>
    </w:p>
    <w:p w:rsidR="00AA5131" w:rsidRPr="005E6466" w:rsidRDefault="00AA5131" w:rsidP="00905CC7">
      <w:pPr>
        <w:jc w:val="both"/>
        <w:rPr>
          <w:rFonts w:ascii="Arial" w:hAnsi="Arial" w:cs="Arial"/>
          <w:sz w:val="22"/>
          <w:szCs w:val="22"/>
        </w:rPr>
      </w:pPr>
    </w:p>
    <w:p w:rsidR="00AB0C80" w:rsidRPr="005E6466" w:rsidRDefault="00AB0C80" w:rsidP="00905CC7">
      <w:pPr>
        <w:jc w:val="both"/>
        <w:rPr>
          <w:rFonts w:ascii="Arial" w:hAnsi="Arial" w:cs="Arial"/>
          <w:sz w:val="22"/>
          <w:szCs w:val="22"/>
        </w:rPr>
      </w:pPr>
      <w:r w:rsidRPr="005E6466">
        <w:rPr>
          <w:rFonts w:ascii="Arial" w:hAnsi="Arial" w:cs="Arial"/>
          <w:sz w:val="22"/>
          <w:szCs w:val="22"/>
        </w:rPr>
        <w:t xml:space="preserve">Para los efectos de la Ley de Ingresos del Estado para el Ejercicio Fiscal 2021, cuando, de conformidad con el Código de la Administración Pública de Yucatán, su reglamento o los decretos de creación correspondientes, se modifique la denominación de alguna dependencia o entidad, o las existentes desaparezcan, se entenderá que los ingresos </w:t>
      </w:r>
      <w:r w:rsidRPr="005E6466">
        <w:rPr>
          <w:rFonts w:ascii="Arial" w:hAnsi="Arial" w:cs="Arial"/>
          <w:sz w:val="22"/>
          <w:szCs w:val="22"/>
        </w:rPr>
        <w:lastRenderedPageBreak/>
        <w:t>estimados para estas en la presente ley corresponderán a las dependencias o entidades cuyas denominaciones hayan cambiado o que absorban las facultades de aquellas que desaparezcan, según corresponda.</w:t>
      </w:r>
    </w:p>
    <w:p w:rsidR="00AA5131" w:rsidRPr="005E6466" w:rsidRDefault="00AA5131" w:rsidP="00905CC7">
      <w:pPr>
        <w:jc w:val="both"/>
        <w:rPr>
          <w:rFonts w:ascii="Arial" w:hAnsi="Arial" w:cs="Arial"/>
          <w:b/>
          <w:sz w:val="22"/>
          <w:szCs w:val="22"/>
        </w:rPr>
      </w:pPr>
    </w:p>
    <w:p w:rsidR="00AB0C80" w:rsidRPr="005E6466" w:rsidRDefault="00AB0C80" w:rsidP="00905CC7">
      <w:pPr>
        <w:jc w:val="both"/>
        <w:rPr>
          <w:rFonts w:ascii="Arial" w:hAnsi="Arial" w:cs="Arial"/>
          <w:b/>
          <w:sz w:val="22"/>
          <w:szCs w:val="22"/>
        </w:rPr>
      </w:pPr>
      <w:r w:rsidRPr="005E6466">
        <w:rPr>
          <w:rFonts w:ascii="Arial" w:hAnsi="Arial" w:cs="Arial"/>
          <w:b/>
          <w:sz w:val="22"/>
          <w:szCs w:val="22"/>
        </w:rPr>
        <w:t>Séptimo. Fideicomisos</w:t>
      </w:r>
    </w:p>
    <w:p w:rsidR="00AA5131" w:rsidRPr="005E6466" w:rsidRDefault="00AA5131" w:rsidP="00905CC7">
      <w:pPr>
        <w:tabs>
          <w:tab w:val="right" w:pos="8498"/>
        </w:tabs>
        <w:jc w:val="both"/>
        <w:rPr>
          <w:rFonts w:ascii="Arial" w:hAnsi="Arial" w:cs="Arial"/>
          <w:sz w:val="22"/>
          <w:szCs w:val="22"/>
        </w:rPr>
      </w:pPr>
    </w:p>
    <w:p w:rsidR="00DF6F01" w:rsidRPr="005E6466" w:rsidRDefault="00AB0C80" w:rsidP="00905CC7">
      <w:pPr>
        <w:tabs>
          <w:tab w:val="right" w:pos="8498"/>
        </w:tabs>
        <w:jc w:val="both"/>
        <w:rPr>
          <w:rFonts w:ascii="Arial" w:hAnsi="Arial" w:cs="Arial"/>
          <w:sz w:val="22"/>
          <w:szCs w:val="22"/>
        </w:rPr>
      </w:pPr>
      <w:r w:rsidRPr="005E6466">
        <w:rPr>
          <w:rFonts w:ascii="Arial" w:hAnsi="Arial" w:cs="Arial"/>
          <w:sz w:val="22"/>
          <w:szCs w:val="22"/>
        </w:rPr>
        <w:t>Las dependencias y entidades de la Administración Pública estatal deberán remitir a la Secretaría de Administración y Finanzas, durante el primer trimestre del ejercicio fiscal, un informe de los fideicomisos, mandatos o análogos públicos susceptibles de extinguirse en términos de las disposiciones aplicables. Lo anterior, a efecto de que durante el ejercicio fiscal 2021 se lleven a cabo los actos necesarios para la extinción de dichas figuras, conforme a lo establecido en la Ley del Presupuesto y Contabilidad Gubernamental del Estado de Yucatán y su reglamento.</w:t>
      </w:r>
    </w:p>
    <w:p w:rsidR="00AA5131" w:rsidRPr="005E6466" w:rsidRDefault="00AA5131" w:rsidP="00905CC7">
      <w:pPr>
        <w:tabs>
          <w:tab w:val="right" w:pos="8498"/>
        </w:tabs>
        <w:jc w:val="both"/>
        <w:rPr>
          <w:rFonts w:ascii="Arial" w:hAnsi="Arial" w:cs="Arial"/>
          <w:b/>
          <w:bCs/>
          <w:sz w:val="22"/>
          <w:szCs w:val="22"/>
          <w:lang w:val="es-MX"/>
        </w:rPr>
      </w:pPr>
    </w:p>
    <w:p w:rsidR="001D5D72" w:rsidRPr="005E6466" w:rsidRDefault="00A94550" w:rsidP="00905CC7">
      <w:pPr>
        <w:tabs>
          <w:tab w:val="right" w:pos="8498"/>
        </w:tabs>
        <w:jc w:val="both"/>
        <w:rPr>
          <w:rFonts w:ascii="Arial" w:hAnsi="Arial" w:cs="Arial"/>
          <w:b/>
          <w:bCs/>
          <w:lang w:val="es-MX"/>
        </w:rPr>
      </w:pPr>
      <w:r w:rsidRPr="005E6466">
        <w:rPr>
          <w:rFonts w:ascii="Arial" w:hAnsi="Arial" w:cs="Arial"/>
          <w:b/>
          <w:bCs/>
          <w:lang w:val="es-MX"/>
        </w:rPr>
        <w:t xml:space="preserve">DADO EN LA SALA DE </w:t>
      </w:r>
      <w:r w:rsidR="004C195F" w:rsidRPr="005E6466">
        <w:rPr>
          <w:rFonts w:ascii="Arial" w:hAnsi="Arial" w:cs="Arial"/>
          <w:b/>
          <w:bCs/>
          <w:lang w:val="es-MX"/>
        </w:rPr>
        <w:t xml:space="preserve">USOS MÚLTIPLES </w:t>
      </w:r>
      <w:r w:rsidRPr="005E6466">
        <w:rPr>
          <w:rFonts w:ascii="Arial" w:hAnsi="Arial" w:cs="Arial"/>
          <w:b/>
          <w:bCs/>
          <w:lang w:val="es-MX"/>
        </w:rPr>
        <w:t>“</w:t>
      </w:r>
      <w:r w:rsidR="004C195F" w:rsidRPr="005E6466">
        <w:rPr>
          <w:rFonts w:ascii="Arial" w:hAnsi="Arial" w:cs="Arial"/>
          <w:b/>
          <w:bCs/>
          <w:lang w:val="es-MX"/>
        </w:rPr>
        <w:t>MAESTRA CONSUELO ZAVALA CASTILLO</w:t>
      </w:r>
      <w:r w:rsidRPr="005E6466">
        <w:rPr>
          <w:rFonts w:ascii="Arial" w:hAnsi="Arial" w:cs="Arial"/>
          <w:b/>
          <w:bCs/>
          <w:lang w:val="es-MX"/>
        </w:rPr>
        <w:t xml:space="preserve">”  </w:t>
      </w:r>
      <w:bookmarkStart w:id="10" w:name="_GoBack"/>
      <w:bookmarkEnd w:id="10"/>
      <w:r w:rsidRPr="005E6466">
        <w:rPr>
          <w:rFonts w:ascii="Arial" w:hAnsi="Arial" w:cs="Arial"/>
          <w:b/>
          <w:bCs/>
          <w:lang w:val="es-MX"/>
        </w:rPr>
        <w:t xml:space="preserve">DEL RECINTO DEL PODER LEGISLATIVO DEL ESTADO, EN LA CIUDAD DE MÉRIDA, YUCATÁN, A LOS </w:t>
      </w:r>
      <w:r w:rsidR="00CD02E3" w:rsidRPr="005E6466">
        <w:rPr>
          <w:rFonts w:ascii="Arial" w:hAnsi="Arial" w:cs="Arial"/>
          <w:b/>
          <w:bCs/>
          <w:lang w:val="es-MX"/>
        </w:rPr>
        <w:t xml:space="preserve">CATORCE </w:t>
      </w:r>
      <w:r w:rsidRPr="005E6466">
        <w:rPr>
          <w:rFonts w:ascii="Arial" w:hAnsi="Arial" w:cs="Arial"/>
          <w:b/>
          <w:bCs/>
          <w:lang w:val="es-MX"/>
        </w:rPr>
        <w:t>DÍAS DEL MES DE DIC</w:t>
      </w:r>
      <w:r w:rsidR="00441E4B" w:rsidRPr="005E6466">
        <w:rPr>
          <w:rFonts w:ascii="Arial" w:hAnsi="Arial" w:cs="Arial"/>
          <w:b/>
          <w:bCs/>
          <w:lang w:val="es-MX"/>
        </w:rPr>
        <w:t xml:space="preserve">IEMBRE DEL AÑO DOS MIL </w:t>
      </w:r>
      <w:r w:rsidR="00BF09A1" w:rsidRPr="005E6466">
        <w:rPr>
          <w:rFonts w:ascii="Arial" w:hAnsi="Arial" w:cs="Arial"/>
          <w:b/>
          <w:bCs/>
          <w:lang w:val="es-MX"/>
        </w:rPr>
        <w:t>VEINTE</w:t>
      </w:r>
      <w:r w:rsidRPr="005E6466">
        <w:rPr>
          <w:rFonts w:ascii="Arial" w:hAnsi="Arial" w:cs="Arial"/>
          <w:b/>
          <w:bCs/>
          <w:lang w:val="es-MX"/>
        </w:rPr>
        <w:t>.</w:t>
      </w:r>
    </w:p>
    <w:p w:rsidR="00DF6F01" w:rsidRPr="005E6466" w:rsidRDefault="00DF6F01" w:rsidP="00DF6F01">
      <w:pPr>
        <w:tabs>
          <w:tab w:val="right" w:pos="8498"/>
        </w:tabs>
        <w:jc w:val="both"/>
        <w:rPr>
          <w:rFonts w:ascii="Arial" w:hAnsi="Arial" w:cs="Arial"/>
          <w:b/>
          <w:caps/>
          <w:lang w:val="es-MX"/>
        </w:rPr>
      </w:pPr>
    </w:p>
    <w:p w:rsidR="00A94550" w:rsidRPr="005E6466" w:rsidRDefault="00A94550" w:rsidP="00DF6F01">
      <w:pPr>
        <w:pStyle w:val="Textoindependiente"/>
        <w:ind w:firstLine="425"/>
        <w:jc w:val="center"/>
        <w:rPr>
          <w:rFonts w:ascii="Arial" w:hAnsi="Arial" w:cs="Arial"/>
          <w:b/>
          <w:caps/>
          <w:sz w:val="24"/>
          <w:szCs w:val="24"/>
          <w:lang w:val="es-MX"/>
        </w:rPr>
      </w:pPr>
      <w:r w:rsidRPr="005E6466">
        <w:rPr>
          <w:rFonts w:ascii="Arial" w:hAnsi="Arial" w:cs="Arial"/>
          <w:b/>
          <w:caps/>
          <w:sz w:val="24"/>
          <w:szCs w:val="24"/>
          <w:lang w:val="es-MX"/>
        </w:rPr>
        <w:t xml:space="preserve">COMISIóN PERMANENTE DE PRESUPUESTO, PATRIMONIO </w:t>
      </w:r>
    </w:p>
    <w:p w:rsidR="006B2C9C" w:rsidRPr="005E6466" w:rsidRDefault="00A94550" w:rsidP="00DF6F01">
      <w:pPr>
        <w:pStyle w:val="Textoindependiente"/>
        <w:ind w:firstLine="425"/>
        <w:jc w:val="center"/>
        <w:rPr>
          <w:rFonts w:ascii="Arial" w:hAnsi="Arial" w:cs="Arial"/>
          <w:b/>
          <w:caps/>
          <w:sz w:val="24"/>
          <w:szCs w:val="24"/>
          <w:lang w:val="es-MX"/>
        </w:rPr>
      </w:pPr>
      <w:r w:rsidRPr="005E6466">
        <w:rPr>
          <w:rFonts w:ascii="Arial" w:hAnsi="Arial" w:cs="Arial"/>
          <w:b/>
          <w:caps/>
          <w:sz w:val="24"/>
          <w:szCs w:val="24"/>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2189"/>
        <w:gridCol w:w="2325"/>
      </w:tblGrid>
      <w:tr w:rsidR="00A94550" w:rsidRPr="005E6466" w:rsidTr="00EF07D1">
        <w:trPr>
          <w:tblHeader/>
          <w:jc w:val="center"/>
        </w:trPr>
        <w:tc>
          <w:tcPr>
            <w:tcW w:w="2088" w:type="dxa"/>
            <w:tcBorders>
              <w:bottom w:val="single" w:sz="4" w:space="0" w:color="auto"/>
            </w:tcBorders>
            <w:shd w:val="clear" w:color="auto" w:fill="A6A6A6"/>
          </w:tcPr>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CARGO</w:t>
            </w:r>
          </w:p>
        </w:tc>
        <w:tc>
          <w:tcPr>
            <w:tcW w:w="2443" w:type="dxa"/>
            <w:tcBorders>
              <w:bottom w:val="single" w:sz="4" w:space="0" w:color="auto"/>
            </w:tcBorders>
            <w:shd w:val="clear" w:color="auto" w:fill="A6A6A6"/>
          </w:tcPr>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nombre</w:t>
            </w:r>
          </w:p>
        </w:tc>
        <w:tc>
          <w:tcPr>
            <w:tcW w:w="2189" w:type="dxa"/>
            <w:tcBorders>
              <w:bottom w:val="single" w:sz="4" w:space="0" w:color="auto"/>
            </w:tcBorders>
            <w:shd w:val="clear" w:color="auto" w:fill="A6A6A6"/>
          </w:tcPr>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VOTO A FAVOR</w:t>
            </w:r>
          </w:p>
        </w:tc>
        <w:tc>
          <w:tcPr>
            <w:tcW w:w="2325" w:type="dxa"/>
            <w:tcBorders>
              <w:bottom w:val="single" w:sz="4" w:space="0" w:color="auto"/>
            </w:tcBorders>
            <w:shd w:val="clear" w:color="auto" w:fill="A6A6A6"/>
          </w:tcPr>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VOTO EN CONTRA</w:t>
            </w:r>
          </w:p>
        </w:tc>
      </w:tr>
      <w:tr w:rsidR="00A94550" w:rsidRPr="005E6466" w:rsidTr="00EF07D1">
        <w:trPr>
          <w:jc w:val="center"/>
        </w:trPr>
        <w:tc>
          <w:tcPr>
            <w:tcW w:w="2088" w:type="dxa"/>
            <w:tcBorders>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PRESIDENTE</w:t>
            </w:r>
          </w:p>
        </w:tc>
        <w:tc>
          <w:tcPr>
            <w:tcW w:w="2443" w:type="dxa"/>
            <w:tcBorders>
              <w:bottom w:val="single" w:sz="4" w:space="0" w:color="auto"/>
            </w:tcBorders>
            <w:shd w:val="clear" w:color="auto" w:fill="auto"/>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731520" cy="914400"/>
                  <wp:effectExtent l="0" t="0" r="0" b="0"/>
                  <wp:docPr id="13"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5E6466" w:rsidRDefault="00280612" w:rsidP="00A13588">
            <w:pPr>
              <w:pStyle w:val="Textoindependiente"/>
              <w:jc w:val="center"/>
              <w:rPr>
                <w:rFonts w:ascii="Arial" w:hAnsi="Arial" w:cs="Arial"/>
                <w:b/>
                <w:caps/>
                <w:sz w:val="20"/>
                <w:lang w:val="es-MX"/>
              </w:rPr>
            </w:pPr>
            <w:r w:rsidRPr="005E6466">
              <w:rPr>
                <w:rFonts w:ascii="Arial" w:hAnsi="Arial" w:cs="Arial"/>
                <w:b/>
                <w:sz w:val="20"/>
                <w:lang w:val="es-MX"/>
              </w:rPr>
              <w:t>DIP. VÍCTOR MERARI SÁ</w:t>
            </w:r>
            <w:r w:rsidR="00A94550" w:rsidRPr="005E6466">
              <w:rPr>
                <w:rFonts w:ascii="Arial" w:hAnsi="Arial" w:cs="Arial"/>
                <w:b/>
                <w:sz w:val="20"/>
                <w:lang w:val="es-MX"/>
              </w:rPr>
              <w:t>NCHEZ ROCA</w:t>
            </w:r>
          </w:p>
        </w:tc>
        <w:tc>
          <w:tcPr>
            <w:tcW w:w="2189" w:type="dxa"/>
            <w:tcBorders>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EF07D1">
        <w:trPr>
          <w:jc w:val="center"/>
        </w:trPr>
        <w:tc>
          <w:tcPr>
            <w:tcW w:w="2088" w:type="dxa"/>
            <w:tcBorders>
              <w:top w:val="single" w:sz="4" w:space="0" w:color="auto"/>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VICEPRESIDENTE</w:t>
            </w:r>
          </w:p>
        </w:tc>
        <w:tc>
          <w:tcPr>
            <w:tcW w:w="2443" w:type="dxa"/>
            <w:tcBorders>
              <w:top w:val="single" w:sz="4" w:space="0" w:color="auto"/>
              <w:bottom w:val="single" w:sz="4" w:space="0" w:color="auto"/>
            </w:tcBorders>
            <w:shd w:val="clear" w:color="auto" w:fill="auto"/>
          </w:tcPr>
          <w:p w:rsidR="00A94550" w:rsidRPr="005E6466" w:rsidRDefault="001A4B41" w:rsidP="00A13588">
            <w:pPr>
              <w:tabs>
                <w:tab w:val="left" w:pos="1414"/>
              </w:tabs>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731520" cy="1006475"/>
                  <wp:effectExtent l="0" t="0" r="0" b="0"/>
                  <wp:docPr id="12"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6475"/>
                          </a:xfrm>
                          <a:prstGeom prst="rect">
                            <a:avLst/>
                          </a:prstGeom>
                          <a:noFill/>
                          <a:ln>
                            <a:noFill/>
                          </a:ln>
                        </pic:spPr>
                      </pic:pic>
                    </a:graphicData>
                  </a:graphic>
                </wp:inline>
              </w:drawing>
            </w:r>
          </w:p>
          <w:p w:rsidR="001D5D72" w:rsidRPr="005E6466" w:rsidRDefault="00A94550" w:rsidP="00A13588">
            <w:pPr>
              <w:jc w:val="center"/>
              <w:rPr>
                <w:rFonts w:ascii="Arial" w:hAnsi="Arial" w:cs="Arial"/>
                <w:b/>
                <w:sz w:val="20"/>
                <w:szCs w:val="20"/>
                <w:lang w:val="es-MX"/>
              </w:rPr>
            </w:pPr>
            <w:r w:rsidRPr="005E6466">
              <w:rPr>
                <w:rFonts w:ascii="Arial" w:hAnsi="Arial" w:cs="Arial"/>
                <w:b/>
                <w:sz w:val="20"/>
                <w:szCs w:val="20"/>
                <w:lang w:val="es-MX"/>
              </w:rPr>
              <w:t>DIP. LIZZETE JANICE ESCOBEDO SALAZAR</w:t>
            </w:r>
          </w:p>
        </w:tc>
        <w:tc>
          <w:tcPr>
            <w:tcW w:w="2189"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EF07D1">
        <w:trPr>
          <w:jc w:val="center"/>
        </w:trPr>
        <w:tc>
          <w:tcPr>
            <w:tcW w:w="2088" w:type="dxa"/>
            <w:tcBorders>
              <w:top w:val="nil"/>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secretariA</w:t>
            </w:r>
          </w:p>
        </w:tc>
        <w:tc>
          <w:tcPr>
            <w:tcW w:w="2443" w:type="dxa"/>
            <w:tcBorders>
              <w:top w:val="nil"/>
              <w:bottom w:val="single" w:sz="4" w:space="0" w:color="auto"/>
            </w:tcBorders>
            <w:shd w:val="clear" w:color="auto" w:fill="auto"/>
          </w:tcPr>
          <w:p w:rsidR="00A94550" w:rsidRPr="005E6466" w:rsidRDefault="001A4B41" w:rsidP="00A13588">
            <w:pPr>
              <w:jc w:val="center"/>
              <w:rPr>
                <w:rFonts w:ascii="Arial" w:hAnsi="Arial" w:cs="Arial"/>
                <w:sz w:val="20"/>
                <w:szCs w:val="20"/>
                <w:lang w:val="es-MX"/>
              </w:rPr>
            </w:pPr>
            <w:r w:rsidRPr="005E6466">
              <w:rPr>
                <w:rFonts w:ascii="Arial" w:hAnsi="Arial" w:cs="Arial"/>
                <w:noProof/>
                <w:sz w:val="20"/>
                <w:szCs w:val="20"/>
                <w:lang w:val="es-MX" w:eastAsia="es-MX"/>
              </w:rPr>
              <w:drawing>
                <wp:inline distT="0" distB="0" distL="0" distR="0">
                  <wp:extent cx="731520" cy="915035"/>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5035"/>
                          </a:xfrm>
                          <a:prstGeom prst="rect">
                            <a:avLst/>
                          </a:prstGeom>
                          <a:noFill/>
                          <a:ln>
                            <a:noFill/>
                          </a:ln>
                        </pic:spPr>
                      </pic:pic>
                    </a:graphicData>
                  </a:graphic>
                </wp:inline>
              </w:drawing>
            </w:r>
          </w:p>
          <w:p w:rsidR="001D5D72" w:rsidRPr="005E6466" w:rsidRDefault="0089239D" w:rsidP="00A13588">
            <w:pPr>
              <w:jc w:val="center"/>
              <w:rPr>
                <w:rFonts w:ascii="Arial" w:hAnsi="Arial" w:cs="Arial"/>
                <w:b/>
                <w:bCs/>
                <w:caps/>
                <w:sz w:val="20"/>
                <w:szCs w:val="20"/>
                <w:bdr w:val="none" w:sz="0" w:space="0" w:color="auto" w:frame="1"/>
                <w:lang w:val="es-MX"/>
              </w:rPr>
            </w:pPr>
            <w:hyperlink r:id="rId11" w:history="1">
              <w:r w:rsidR="00A94550" w:rsidRPr="005E6466">
                <w:rPr>
                  <w:rFonts w:ascii="Arial" w:hAnsi="Arial" w:cs="Arial"/>
                  <w:b/>
                  <w:bCs/>
                  <w:caps/>
                  <w:sz w:val="20"/>
                  <w:szCs w:val="20"/>
                  <w:bdr w:val="none" w:sz="0" w:space="0" w:color="auto" w:frame="1"/>
                  <w:lang w:val="es-MX"/>
                </w:rPr>
                <w:t>DIP. ROSA ADRIANA DÍAZ LIZAMA</w:t>
              </w:r>
            </w:hyperlink>
          </w:p>
        </w:tc>
        <w:tc>
          <w:tcPr>
            <w:tcW w:w="2189"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C43D5D">
        <w:trPr>
          <w:jc w:val="center"/>
        </w:trPr>
        <w:tc>
          <w:tcPr>
            <w:tcW w:w="2088" w:type="dxa"/>
            <w:tcBorders>
              <w:top w:val="single" w:sz="4" w:space="0" w:color="auto"/>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SECRETARIA</w:t>
            </w:r>
          </w:p>
        </w:tc>
        <w:tc>
          <w:tcPr>
            <w:tcW w:w="2443" w:type="dxa"/>
            <w:tcBorders>
              <w:top w:val="single" w:sz="4" w:space="0" w:color="auto"/>
              <w:bottom w:val="single" w:sz="4" w:space="0" w:color="auto"/>
            </w:tcBorders>
            <w:shd w:val="clear" w:color="auto" w:fill="auto"/>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731520" cy="1006475"/>
                  <wp:effectExtent l="0" t="0" r="0" b="0"/>
                  <wp:docPr id="5"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6475"/>
                          </a:xfrm>
                          <a:prstGeom prst="rect">
                            <a:avLst/>
                          </a:prstGeom>
                          <a:noFill/>
                          <a:ln>
                            <a:noFill/>
                          </a:ln>
                        </pic:spPr>
                      </pic:pic>
                    </a:graphicData>
                  </a:graphic>
                </wp:inline>
              </w:drawing>
            </w:r>
          </w:p>
          <w:p w:rsidR="00A94550" w:rsidRPr="005E6466" w:rsidRDefault="00A94550" w:rsidP="00A13588">
            <w:pPr>
              <w:jc w:val="center"/>
              <w:rPr>
                <w:rFonts w:ascii="Arial" w:hAnsi="Arial" w:cs="Arial"/>
                <w:b/>
                <w:sz w:val="20"/>
                <w:szCs w:val="20"/>
                <w:lang w:val="es-MX"/>
              </w:rPr>
            </w:pPr>
            <w:r w:rsidRPr="005E6466">
              <w:rPr>
                <w:rFonts w:ascii="Arial" w:hAnsi="Arial" w:cs="Arial"/>
                <w:b/>
                <w:sz w:val="20"/>
                <w:szCs w:val="20"/>
                <w:lang w:val="es-MX"/>
              </w:rPr>
              <w:t>DIP. LILA ROSA FRÍAS CASTILLO</w:t>
            </w:r>
          </w:p>
        </w:tc>
        <w:tc>
          <w:tcPr>
            <w:tcW w:w="2189"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C43D5D">
        <w:trPr>
          <w:jc w:val="center"/>
        </w:trPr>
        <w:tc>
          <w:tcPr>
            <w:tcW w:w="2088" w:type="dxa"/>
            <w:tcBorders>
              <w:top w:val="single" w:sz="4" w:space="0" w:color="auto"/>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631825" cy="904875"/>
                  <wp:effectExtent l="0" t="0" r="0" b="0"/>
                  <wp:docPr id="6"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25" cy="904875"/>
                          </a:xfrm>
                          <a:prstGeom prst="rect">
                            <a:avLst/>
                          </a:prstGeom>
                          <a:noFill/>
                          <a:ln>
                            <a:noFill/>
                          </a:ln>
                        </pic:spPr>
                      </pic:pic>
                    </a:graphicData>
                  </a:graphic>
                </wp:inline>
              </w:drawing>
            </w:r>
          </w:p>
          <w:p w:rsidR="00A94550" w:rsidRPr="005E6466" w:rsidRDefault="00A94550" w:rsidP="00A13588">
            <w:pPr>
              <w:jc w:val="center"/>
              <w:rPr>
                <w:rFonts w:ascii="Arial" w:hAnsi="Arial" w:cs="Arial"/>
                <w:b/>
                <w:sz w:val="20"/>
                <w:szCs w:val="20"/>
                <w:lang w:val="es-MX"/>
              </w:rPr>
            </w:pPr>
            <w:r w:rsidRPr="005E6466">
              <w:rPr>
                <w:rFonts w:ascii="Arial" w:hAnsi="Arial" w:cs="Arial"/>
                <w:b/>
                <w:sz w:val="20"/>
                <w:szCs w:val="20"/>
                <w:lang w:val="es-MX"/>
              </w:rPr>
              <w:t xml:space="preserve">DIP. </w:t>
            </w:r>
            <w:r w:rsidR="00280612" w:rsidRPr="005E6466">
              <w:rPr>
                <w:rFonts w:ascii="Arial" w:hAnsi="Arial" w:cs="Arial"/>
                <w:b/>
                <w:sz w:val="20"/>
                <w:szCs w:val="20"/>
                <w:lang w:val="es-MX"/>
              </w:rPr>
              <w:t>MIRTHEA DEL ROSARIO ARJONA MARTÍ</w:t>
            </w:r>
            <w:r w:rsidRPr="005E6466">
              <w:rPr>
                <w:rFonts w:ascii="Arial" w:hAnsi="Arial" w:cs="Arial"/>
                <w:b/>
                <w:sz w:val="20"/>
                <w:szCs w:val="20"/>
                <w:lang w:val="es-MX"/>
              </w:rPr>
              <w:t>N</w:t>
            </w:r>
          </w:p>
        </w:tc>
        <w:tc>
          <w:tcPr>
            <w:tcW w:w="2189"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C43D5D" w:rsidRPr="005E6466" w:rsidTr="00C43D5D">
        <w:trPr>
          <w:jc w:val="center"/>
        </w:trPr>
        <w:tc>
          <w:tcPr>
            <w:tcW w:w="9045" w:type="dxa"/>
            <w:gridSpan w:val="4"/>
            <w:tcBorders>
              <w:top w:val="single" w:sz="4" w:space="0" w:color="auto"/>
              <w:left w:val="nil"/>
              <w:bottom w:val="nil"/>
              <w:right w:val="nil"/>
            </w:tcBorders>
            <w:shd w:val="clear" w:color="auto" w:fill="auto"/>
          </w:tcPr>
          <w:p w:rsidR="00C43D5D" w:rsidRPr="005E6466" w:rsidRDefault="00C43D5D" w:rsidP="00A13588">
            <w:pPr>
              <w:pStyle w:val="Textoindependiente"/>
              <w:rPr>
                <w:rFonts w:ascii="Arial" w:hAnsi="Arial" w:cs="Arial"/>
                <w:caps/>
                <w:sz w:val="20"/>
                <w:lang w:val="es-MX"/>
              </w:rPr>
            </w:pPr>
            <w:r w:rsidRPr="005E6466">
              <w:rPr>
                <w:rFonts w:ascii="Arial" w:hAnsi="Arial" w:cs="Arial"/>
                <w:sz w:val="16"/>
                <w:szCs w:val="16"/>
                <w:lang w:val="es-MX"/>
              </w:rPr>
              <w:t>Esta hoja contiene las firmas del Dictamen de Decreto por el que se expide la Ley de Ingresos Estado de Yucatán para el Ejercicio Fiscal 2021.</w:t>
            </w:r>
          </w:p>
        </w:tc>
      </w:tr>
      <w:tr w:rsidR="00A94550" w:rsidRPr="005E6466" w:rsidTr="00C43D5D">
        <w:trPr>
          <w:jc w:val="center"/>
        </w:trPr>
        <w:tc>
          <w:tcPr>
            <w:tcW w:w="2088" w:type="dxa"/>
            <w:tcBorders>
              <w:top w:val="nil"/>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695325" cy="86614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866140"/>
                          </a:xfrm>
                          <a:prstGeom prst="rect">
                            <a:avLst/>
                          </a:prstGeom>
                          <a:noFill/>
                          <a:ln>
                            <a:noFill/>
                          </a:ln>
                        </pic:spPr>
                      </pic:pic>
                    </a:graphicData>
                  </a:graphic>
                </wp:inline>
              </w:drawing>
            </w:r>
          </w:p>
          <w:p w:rsidR="00A94550" w:rsidRPr="005E6466" w:rsidRDefault="00A94550" w:rsidP="00A13588">
            <w:pPr>
              <w:jc w:val="center"/>
              <w:rPr>
                <w:rFonts w:ascii="Arial" w:hAnsi="Arial" w:cs="Arial"/>
                <w:b/>
                <w:sz w:val="20"/>
                <w:szCs w:val="20"/>
                <w:lang w:val="es-MX"/>
              </w:rPr>
            </w:pPr>
            <w:r w:rsidRPr="005E6466">
              <w:rPr>
                <w:rFonts w:ascii="Arial" w:hAnsi="Arial" w:cs="Arial"/>
                <w:b/>
                <w:sz w:val="20"/>
                <w:szCs w:val="20"/>
                <w:lang w:val="es-MX"/>
              </w:rPr>
              <w:t>DIP. WARNEL MAY ESCOBAR</w:t>
            </w:r>
          </w:p>
        </w:tc>
        <w:tc>
          <w:tcPr>
            <w:tcW w:w="2189"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EF07D1">
        <w:trPr>
          <w:jc w:val="center"/>
        </w:trPr>
        <w:tc>
          <w:tcPr>
            <w:tcW w:w="2088" w:type="dxa"/>
            <w:tcBorders>
              <w:top w:val="single" w:sz="4" w:space="0" w:color="auto"/>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675640" cy="930910"/>
                  <wp:effectExtent l="0" t="0" r="0" b="0"/>
                  <wp:docPr id="8"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640" cy="930910"/>
                          </a:xfrm>
                          <a:prstGeom prst="rect">
                            <a:avLst/>
                          </a:prstGeom>
                          <a:noFill/>
                          <a:ln>
                            <a:noFill/>
                          </a:ln>
                        </pic:spPr>
                      </pic:pic>
                    </a:graphicData>
                  </a:graphic>
                </wp:inline>
              </w:drawing>
            </w:r>
          </w:p>
          <w:p w:rsidR="00A94550" w:rsidRPr="005E6466" w:rsidRDefault="00A94550" w:rsidP="00A13588">
            <w:pPr>
              <w:jc w:val="center"/>
              <w:rPr>
                <w:rFonts w:ascii="Arial" w:hAnsi="Arial" w:cs="Arial"/>
                <w:b/>
                <w:sz w:val="20"/>
                <w:szCs w:val="20"/>
                <w:lang w:val="es-MX"/>
              </w:rPr>
            </w:pPr>
            <w:r w:rsidRPr="005E6466">
              <w:rPr>
                <w:rFonts w:ascii="Arial" w:hAnsi="Arial" w:cs="Arial"/>
                <w:b/>
                <w:sz w:val="20"/>
                <w:szCs w:val="20"/>
                <w:lang w:val="es-MX"/>
              </w:rPr>
              <w:t>DIP. MARÍA MILAGROS ROMERO BASTARRACHEA</w:t>
            </w:r>
          </w:p>
        </w:tc>
        <w:tc>
          <w:tcPr>
            <w:tcW w:w="2189"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736EF7">
        <w:trPr>
          <w:jc w:val="center"/>
        </w:trPr>
        <w:tc>
          <w:tcPr>
            <w:tcW w:w="2088" w:type="dxa"/>
            <w:tcBorders>
              <w:top w:val="nil"/>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r w:rsidRPr="005E6466">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5E6466" w:rsidRDefault="001A4B41" w:rsidP="00A13588">
            <w:pPr>
              <w:jc w:val="center"/>
              <w:rPr>
                <w:rFonts w:ascii="Arial" w:hAnsi="Arial" w:cs="Arial"/>
                <w:sz w:val="20"/>
                <w:szCs w:val="20"/>
                <w:lang w:val="es-MX"/>
              </w:rPr>
            </w:pPr>
            <w:r w:rsidRPr="005E6466">
              <w:rPr>
                <w:rFonts w:ascii="Arial" w:hAnsi="Arial" w:cs="Arial"/>
                <w:noProof/>
                <w:sz w:val="20"/>
                <w:szCs w:val="20"/>
                <w:lang w:val="es-MX" w:eastAsia="es-MX"/>
              </w:rPr>
              <w:drawing>
                <wp:inline distT="0" distB="0" distL="0" distR="0">
                  <wp:extent cx="657225" cy="901065"/>
                  <wp:effectExtent l="0" t="0" r="0" b="0"/>
                  <wp:docPr id="9"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901065"/>
                          </a:xfrm>
                          <a:prstGeom prst="rect">
                            <a:avLst/>
                          </a:prstGeom>
                          <a:noFill/>
                          <a:ln>
                            <a:noFill/>
                          </a:ln>
                        </pic:spPr>
                      </pic:pic>
                    </a:graphicData>
                  </a:graphic>
                </wp:inline>
              </w:drawing>
            </w:r>
          </w:p>
          <w:p w:rsidR="00A94550" w:rsidRPr="005E6466" w:rsidRDefault="0089239D" w:rsidP="00A13588">
            <w:pPr>
              <w:jc w:val="center"/>
              <w:rPr>
                <w:rFonts w:ascii="Arial" w:hAnsi="Arial" w:cs="Arial"/>
                <w:b/>
                <w:bCs/>
                <w:caps/>
                <w:sz w:val="20"/>
                <w:szCs w:val="20"/>
                <w:bdr w:val="none" w:sz="0" w:space="0" w:color="auto" w:frame="1"/>
                <w:lang w:val="es-MX"/>
              </w:rPr>
            </w:pPr>
            <w:hyperlink r:id="rId17" w:history="1">
              <w:r w:rsidR="00280612" w:rsidRPr="005E6466">
                <w:rPr>
                  <w:rFonts w:ascii="Arial" w:hAnsi="Arial" w:cs="Arial"/>
                  <w:b/>
                  <w:bCs/>
                  <w:caps/>
                  <w:sz w:val="20"/>
                  <w:szCs w:val="20"/>
                  <w:bdr w:val="none" w:sz="0" w:space="0" w:color="auto" w:frame="1"/>
                  <w:lang w:val="es-MX"/>
                </w:rPr>
                <w:t>DIP. LETICIA GABRIELA EUÁ</w:t>
              </w:r>
              <w:r w:rsidR="00A94550" w:rsidRPr="005E6466">
                <w:rPr>
                  <w:rFonts w:ascii="Arial" w:hAnsi="Arial" w:cs="Arial"/>
                  <w:b/>
                  <w:bCs/>
                  <w:caps/>
                  <w:sz w:val="20"/>
                  <w:szCs w:val="20"/>
                  <w:bdr w:val="none" w:sz="0" w:space="0" w:color="auto" w:frame="1"/>
                  <w:lang w:val="es-MX"/>
                </w:rPr>
                <w:t>N MIS</w:t>
              </w:r>
            </w:hyperlink>
          </w:p>
        </w:tc>
        <w:tc>
          <w:tcPr>
            <w:tcW w:w="2189"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nil"/>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A94550" w:rsidRPr="005E6466" w:rsidTr="00736EF7">
        <w:trPr>
          <w:jc w:val="center"/>
        </w:trPr>
        <w:tc>
          <w:tcPr>
            <w:tcW w:w="2088" w:type="dxa"/>
            <w:tcBorders>
              <w:top w:val="single" w:sz="4" w:space="0" w:color="auto"/>
              <w:bottom w:val="single" w:sz="4" w:space="0" w:color="auto"/>
            </w:tcBorders>
            <w:shd w:val="clear" w:color="auto" w:fill="auto"/>
          </w:tcPr>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A94550" w:rsidP="00A13588">
            <w:pPr>
              <w:pStyle w:val="Textoindependiente"/>
              <w:jc w:val="center"/>
              <w:rPr>
                <w:rFonts w:ascii="Arial" w:hAnsi="Arial" w:cs="Arial"/>
                <w:b/>
                <w:caps/>
                <w:sz w:val="20"/>
                <w:lang w:val="es-MX"/>
              </w:rPr>
            </w:pPr>
          </w:p>
          <w:p w:rsidR="00A94550" w:rsidRPr="005E6466" w:rsidRDefault="000E5AE1" w:rsidP="00736EF7">
            <w:pPr>
              <w:pStyle w:val="Textoindependiente"/>
              <w:tabs>
                <w:tab w:val="center" w:pos="936"/>
                <w:tab w:val="right" w:pos="1872"/>
              </w:tabs>
              <w:jc w:val="left"/>
              <w:rPr>
                <w:rFonts w:ascii="Arial" w:hAnsi="Arial" w:cs="Arial"/>
                <w:b/>
                <w:caps/>
                <w:sz w:val="20"/>
                <w:lang w:val="es-MX"/>
              </w:rPr>
            </w:pPr>
            <w:r w:rsidRPr="005E6466">
              <w:rPr>
                <w:rFonts w:ascii="Arial" w:hAnsi="Arial" w:cs="Arial"/>
                <w:b/>
                <w:caps/>
                <w:sz w:val="20"/>
                <w:lang w:val="es-MX"/>
              </w:rPr>
              <w:tab/>
            </w:r>
            <w:r w:rsidR="00A94550" w:rsidRPr="005E6466">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vAlign w:val="center"/>
          </w:tcPr>
          <w:p w:rsidR="00A94550" w:rsidRPr="005E6466" w:rsidRDefault="001A4B41" w:rsidP="00A13588">
            <w:pPr>
              <w:jc w:val="center"/>
              <w:rPr>
                <w:rFonts w:ascii="Arial" w:hAnsi="Arial" w:cs="Arial"/>
                <w:b/>
                <w:sz w:val="20"/>
                <w:szCs w:val="20"/>
                <w:lang w:val="es-MX"/>
              </w:rPr>
            </w:pPr>
            <w:r w:rsidRPr="005E6466">
              <w:rPr>
                <w:rFonts w:ascii="Arial" w:hAnsi="Arial" w:cs="Arial"/>
                <w:noProof/>
                <w:color w:val="000000"/>
                <w:sz w:val="20"/>
                <w:szCs w:val="20"/>
                <w:lang w:val="es-MX" w:eastAsia="es-MX"/>
              </w:rPr>
              <w:drawing>
                <wp:inline distT="0" distB="0" distL="0" distR="0">
                  <wp:extent cx="723900" cy="996950"/>
                  <wp:effectExtent l="0" t="0" r="0" b="0"/>
                  <wp:docPr id="10"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996950"/>
                          </a:xfrm>
                          <a:prstGeom prst="rect">
                            <a:avLst/>
                          </a:prstGeom>
                          <a:noFill/>
                          <a:ln>
                            <a:noFill/>
                          </a:ln>
                        </pic:spPr>
                      </pic:pic>
                    </a:graphicData>
                  </a:graphic>
                </wp:inline>
              </w:drawing>
            </w:r>
          </w:p>
          <w:p w:rsidR="00A94550" w:rsidRPr="005E6466" w:rsidRDefault="00280612" w:rsidP="00A13588">
            <w:pPr>
              <w:jc w:val="center"/>
              <w:rPr>
                <w:rFonts w:ascii="Arial" w:hAnsi="Arial" w:cs="Arial"/>
                <w:b/>
                <w:sz w:val="20"/>
                <w:szCs w:val="20"/>
                <w:lang w:val="es-MX"/>
              </w:rPr>
            </w:pPr>
            <w:r w:rsidRPr="005E6466">
              <w:rPr>
                <w:rFonts w:ascii="Arial" w:hAnsi="Arial" w:cs="Arial"/>
                <w:b/>
                <w:sz w:val="20"/>
                <w:szCs w:val="20"/>
                <w:lang w:val="es-MX"/>
              </w:rPr>
              <w:t>DIP. MARCOS NICOLÀS RODRÍ</w:t>
            </w:r>
            <w:r w:rsidR="00A94550" w:rsidRPr="005E6466">
              <w:rPr>
                <w:rFonts w:ascii="Arial" w:hAnsi="Arial" w:cs="Arial"/>
                <w:b/>
                <w:sz w:val="20"/>
                <w:szCs w:val="20"/>
                <w:lang w:val="es-MX"/>
              </w:rPr>
              <w:t>GUEZ RUZ</w:t>
            </w:r>
          </w:p>
        </w:tc>
        <w:tc>
          <w:tcPr>
            <w:tcW w:w="2189"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c>
          <w:tcPr>
            <w:tcW w:w="2325" w:type="dxa"/>
            <w:tcBorders>
              <w:top w:val="single" w:sz="4" w:space="0" w:color="auto"/>
              <w:bottom w:val="single" w:sz="4" w:space="0" w:color="auto"/>
            </w:tcBorders>
            <w:shd w:val="clear" w:color="auto" w:fill="auto"/>
          </w:tcPr>
          <w:p w:rsidR="00A94550" w:rsidRPr="005E6466" w:rsidRDefault="00A94550" w:rsidP="00A13588">
            <w:pPr>
              <w:pStyle w:val="Textoindependiente"/>
              <w:rPr>
                <w:rFonts w:ascii="Arial" w:hAnsi="Arial" w:cs="Arial"/>
                <w:caps/>
                <w:sz w:val="20"/>
                <w:lang w:val="es-MX"/>
              </w:rPr>
            </w:pPr>
          </w:p>
        </w:tc>
      </w:tr>
      <w:tr w:rsidR="00736EF7" w:rsidRPr="005E6466" w:rsidTr="00736EF7">
        <w:trPr>
          <w:jc w:val="center"/>
        </w:trPr>
        <w:tc>
          <w:tcPr>
            <w:tcW w:w="9045" w:type="dxa"/>
            <w:gridSpan w:val="4"/>
            <w:tcBorders>
              <w:top w:val="single" w:sz="4" w:space="0" w:color="auto"/>
              <w:left w:val="nil"/>
              <w:bottom w:val="nil"/>
              <w:right w:val="nil"/>
            </w:tcBorders>
            <w:shd w:val="clear" w:color="auto" w:fill="auto"/>
          </w:tcPr>
          <w:p w:rsidR="00736EF7" w:rsidRPr="005E6466" w:rsidRDefault="00736EF7" w:rsidP="00A13588">
            <w:pPr>
              <w:pStyle w:val="Textoindependiente"/>
              <w:rPr>
                <w:rFonts w:ascii="Arial" w:hAnsi="Arial" w:cs="Arial"/>
                <w:caps/>
                <w:sz w:val="20"/>
                <w:lang w:val="es-MX"/>
              </w:rPr>
            </w:pPr>
            <w:r w:rsidRPr="005E6466">
              <w:rPr>
                <w:rFonts w:ascii="Arial" w:hAnsi="Arial" w:cs="Arial"/>
                <w:sz w:val="16"/>
                <w:szCs w:val="16"/>
                <w:lang w:val="es-MX"/>
              </w:rPr>
              <w:t>Esta hoja contiene las firmas del Dictamen de Decreto por el que se expide la Ley de Ingresos Estado de Yucatán para el Ejercicio Fiscal 2021.</w:t>
            </w:r>
          </w:p>
        </w:tc>
      </w:tr>
    </w:tbl>
    <w:p w:rsidR="00AB0C80" w:rsidRPr="005E6466" w:rsidRDefault="00AB0C80" w:rsidP="00A13588">
      <w:pPr>
        <w:adjustRightInd w:val="0"/>
        <w:jc w:val="both"/>
        <w:rPr>
          <w:rFonts w:ascii="Arial" w:hAnsi="Arial" w:cs="Arial"/>
          <w:sz w:val="16"/>
          <w:szCs w:val="16"/>
          <w:lang w:val="es-MX"/>
        </w:rPr>
        <w:sectPr w:rsidR="00AB0C80" w:rsidRPr="005E6466" w:rsidSect="001D46D3">
          <w:headerReference w:type="default" r:id="rId19"/>
          <w:footerReference w:type="even" r:id="rId20"/>
          <w:footerReference w:type="default" r:id="rId21"/>
          <w:pgSz w:w="12242" w:h="15842" w:code="1"/>
          <w:pgMar w:top="2694" w:right="1610" w:bottom="1417" w:left="2268" w:header="709" w:footer="905" w:gutter="0"/>
          <w:cols w:space="708"/>
          <w:docGrid w:linePitch="360"/>
        </w:sectPr>
      </w:pPr>
    </w:p>
    <w:p w:rsidR="00B845D6" w:rsidRPr="005E6466" w:rsidRDefault="00B845D6" w:rsidP="00B845D6">
      <w:pPr>
        <w:jc w:val="center"/>
        <w:rPr>
          <w:rFonts w:ascii="Arial" w:hAnsi="Arial" w:cs="Arial"/>
          <w:b/>
        </w:rPr>
      </w:pPr>
      <w:r w:rsidRPr="005E6466">
        <w:rPr>
          <w:rFonts w:ascii="Arial" w:hAnsi="Arial" w:cs="Arial"/>
          <w:b/>
        </w:rPr>
        <w:lastRenderedPageBreak/>
        <w:t>Anexo I</w:t>
      </w:r>
      <w:r w:rsidRPr="005E6466">
        <w:rPr>
          <w:rFonts w:ascii="Arial" w:hAnsi="Arial" w:cs="Arial"/>
          <w:b/>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2387"/>
        <w:gridCol w:w="1555"/>
        <w:gridCol w:w="1555"/>
        <w:gridCol w:w="1556"/>
        <w:gridCol w:w="1556"/>
        <w:gridCol w:w="1556"/>
        <w:gridCol w:w="1556"/>
      </w:tblGrid>
      <w:tr w:rsidR="00B845D6" w:rsidRPr="005E6466" w:rsidTr="00F52C97">
        <w:trPr>
          <w:trHeight w:val="100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Yucatán</w:t>
            </w:r>
            <w:r w:rsidRPr="005E6466">
              <w:rPr>
                <w:rFonts w:ascii="Barlow" w:hAnsi="Barlow"/>
                <w:b/>
                <w:bCs/>
                <w:color w:val="000000"/>
                <w:sz w:val="16"/>
                <w:szCs w:val="18"/>
              </w:rPr>
              <w:br/>
              <w:t>Proyecciones de Ingresos - LDF</w:t>
            </w:r>
            <w:r w:rsidRPr="005E6466">
              <w:rPr>
                <w:rFonts w:ascii="Barlow" w:hAnsi="Barlow"/>
                <w:b/>
                <w:bCs/>
                <w:color w:val="000000"/>
                <w:sz w:val="16"/>
                <w:szCs w:val="18"/>
              </w:rPr>
              <w:br/>
              <w:t>(Pesos)</w:t>
            </w:r>
            <w:r w:rsidRPr="005E6466">
              <w:rPr>
                <w:rFonts w:ascii="Barlow" w:hAnsi="Barlow"/>
                <w:b/>
                <w:bCs/>
                <w:color w:val="000000"/>
                <w:sz w:val="16"/>
                <w:szCs w:val="18"/>
              </w:rPr>
              <w:br/>
              <w:t>(Cifras Nominales)</w:t>
            </w:r>
          </w:p>
        </w:tc>
      </w:tr>
      <w:tr w:rsidR="00B845D6" w:rsidRPr="005E6466" w:rsidTr="00F52C97">
        <w:trPr>
          <w:trHeight w:val="240"/>
          <w:jc w:val="center"/>
        </w:trPr>
        <w:tc>
          <w:tcPr>
            <w:tcW w:w="3187" w:type="pct"/>
            <w:tcBorders>
              <w:top w:val="nil"/>
              <w:left w:val="single" w:sz="4" w:space="0" w:color="auto"/>
              <w:bottom w:val="single" w:sz="4" w:space="0" w:color="auto"/>
              <w:right w:val="nil"/>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Concepto</w:t>
            </w:r>
          </w:p>
        </w:tc>
        <w:tc>
          <w:tcPr>
            <w:tcW w:w="302" w:type="pct"/>
            <w:tcBorders>
              <w:top w:val="nil"/>
              <w:left w:val="single" w:sz="4" w:space="0" w:color="auto"/>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2021</w:t>
            </w:r>
          </w:p>
        </w:tc>
        <w:tc>
          <w:tcPr>
            <w:tcW w:w="302"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2022</w:t>
            </w:r>
          </w:p>
        </w:tc>
        <w:tc>
          <w:tcPr>
            <w:tcW w:w="302"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2023</w:t>
            </w:r>
          </w:p>
        </w:tc>
        <w:tc>
          <w:tcPr>
            <w:tcW w:w="302"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2024</w:t>
            </w:r>
          </w:p>
        </w:tc>
        <w:tc>
          <w:tcPr>
            <w:tcW w:w="302"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2025</w:t>
            </w:r>
          </w:p>
        </w:tc>
        <w:tc>
          <w:tcPr>
            <w:tcW w:w="302"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Barlow" w:hAnsi="Barlow"/>
                <w:b/>
                <w:bCs/>
                <w:color w:val="000000"/>
                <w:sz w:val="16"/>
                <w:szCs w:val="18"/>
              </w:rPr>
            </w:pPr>
            <w:r w:rsidRPr="005E6466">
              <w:rPr>
                <w:rFonts w:ascii="Barlow" w:hAnsi="Barlow"/>
                <w:b/>
                <w:bCs/>
                <w:color w:val="000000"/>
                <w:sz w:val="16"/>
                <w:szCs w:val="18"/>
              </w:rPr>
              <w:t>2026</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 xml:space="preserve">1. Ingresos de Libre Disposición (1=A+B+C+D+E+F+G+H+I+J+K+L) </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22,029,640,617.00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24,403,668,489.98</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25,445,123,882.43</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27,603,244,328.26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29,085,149,007.46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30,804,312,093.88</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A. Impuestos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2,200,459,708.00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2,334,432,496.86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2,474,148,281.80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2,622,226,056.46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2,779,166,285.94</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2,945,499,388.16</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B. Cuotas y Aportaciones de Seguridad Social</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1,374,366,820.00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1,458,043,769.47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1,545,307,689.07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1,637,794,354.26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1,735,816,346.37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1,839,704,954.70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C. Contribuciones de Mejoras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D. Derechos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1,149,644,328.00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E. Productos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55,272,095.00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58,637,281.23</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62,146,722.51</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65,866,203.86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69,808,296.16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73,986,322.68</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F. Aprovechamientos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95,278,675.00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101,079,621.85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107,129,237.22</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113,540,922.06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120,336,346.25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127,538,476.57</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G. Ingresos por Venta de Bienes y Prestación de Servicios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1,680,032,985.00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1,782,320,113.26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1,888,991,972.04</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2,002,048,141.56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2,121,870,722.84</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2,248,864,685.60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H. Participaciones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15,107,823,910.00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17,130,418,839.86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17,805,376,453.78</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19,575,064,229.03</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20,645,288,542.32</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21,928,132,192.94</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I. Incentivos Derivados de la Colaboración Fiscal</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366,762,096.00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389,092,039.45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412,379,198.01</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437,060,093.02</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463,218,139.58</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490,941,745.24</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J. Transferencias y Asignaciones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K. Convenios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L. Otros Ingresos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2. Transferencias Federales Etiquetadas (2=A+B+C+D+E)</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19,106,462,581.00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20,361,242,355.73</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21,304,180,412.77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22,497,691,445.20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23,650,803,525.09</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24,917,927,657.38</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A. Aportaciones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14,060,792,489.00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15,157,142,435.36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15,936,562,536.07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16,961,300,411.48</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17,940,211,459.50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19,027,528,218.10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B. Convenios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2,934,332,768.00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3,014,659,895.45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3,097,185,971.66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3,181,971,192.68</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3,269,077,402.41</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3,358,568,137.76</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lastRenderedPageBreak/>
              <w:t>C. Fondos Distintos de Aportaciones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D. Transferencias, Asignaciones, Subsidios y Subvenciones, y Pensiones y Jubilaciones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2,111,337,324.00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2,189,440,024.92</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2,270,431,905.05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2,354,419,841.05</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2,441,514,663.17</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2,531,831,301.53</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E. Otras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3. Ingresos Derivados de Financiamientos (3=A)</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A. Ingresos Derivados de Financiamientos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4. Total de Ingresos Proyectados (4=1+2+3)</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41,136,103,198.00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44,764,910,845.71</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46,749,304,295.21</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50,100,935,773.46</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52,735,952,532.54</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b/>
                <w:bCs/>
                <w:color w:val="000000"/>
                <w:sz w:val="16"/>
                <w:szCs w:val="18"/>
              </w:rPr>
            </w:pPr>
            <w:r w:rsidRPr="005E6466">
              <w:rPr>
                <w:rFonts w:ascii="Barlow" w:hAnsi="Barlow"/>
                <w:b/>
                <w:bCs/>
                <w:color w:val="000000"/>
                <w:sz w:val="16"/>
                <w:szCs w:val="18"/>
              </w:rPr>
              <w:t>55,722,239,751.26</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Datos Informativos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 </w:t>
            </w:r>
          </w:p>
        </w:tc>
      </w:tr>
      <w:tr w:rsidR="00B845D6" w:rsidRPr="005E6466" w:rsidTr="00F52C97">
        <w:trPr>
          <w:trHeight w:val="24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1. Ingresos Derivados de Financiamientos con Fuente de Pago de Recursos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480"/>
          <w:jc w:val="center"/>
        </w:trPr>
        <w:tc>
          <w:tcPr>
            <w:tcW w:w="3187"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Barlow" w:hAnsi="Barlow"/>
                <w:color w:val="000000"/>
                <w:sz w:val="16"/>
                <w:szCs w:val="18"/>
              </w:rPr>
            </w:pPr>
            <w:r w:rsidRPr="005E6466">
              <w:rPr>
                <w:rFonts w:ascii="Barlow" w:hAnsi="Barlow"/>
                <w:color w:val="000000"/>
                <w:sz w:val="16"/>
                <w:szCs w:val="18"/>
              </w:rPr>
              <w:t>2. Ingresos Derivados de Financiamientos con Fuente de Pago de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r w:rsidR="00B845D6" w:rsidRPr="005E6466" w:rsidTr="00F52C97">
        <w:trPr>
          <w:trHeight w:val="240"/>
          <w:jc w:val="center"/>
        </w:trPr>
        <w:tc>
          <w:tcPr>
            <w:tcW w:w="3187" w:type="pct"/>
            <w:tcBorders>
              <w:top w:val="nil"/>
              <w:left w:val="single" w:sz="4" w:space="0" w:color="auto"/>
              <w:bottom w:val="single" w:sz="4" w:space="0" w:color="auto"/>
              <w:right w:val="nil"/>
            </w:tcBorders>
            <w:shd w:val="clear" w:color="auto" w:fill="auto"/>
            <w:vAlign w:val="bottom"/>
            <w:hideMark/>
          </w:tcPr>
          <w:p w:rsidR="00B845D6" w:rsidRPr="005E6466" w:rsidRDefault="00B845D6" w:rsidP="00F52C97">
            <w:pPr>
              <w:rPr>
                <w:rFonts w:ascii="Barlow" w:hAnsi="Barlow"/>
                <w:b/>
                <w:bCs/>
                <w:color w:val="000000"/>
                <w:sz w:val="16"/>
                <w:szCs w:val="18"/>
              </w:rPr>
            </w:pPr>
            <w:r w:rsidRPr="005E6466">
              <w:rPr>
                <w:rFonts w:ascii="Barlow" w:hAnsi="Barlow"/>
                <w:b/>
                <w:bCs/>
                <w:color w:val="000000"/>
                <w:sz w:val="16"/>
                <w:szCs w:val="18"/>
              </w:rPr>
              <w:t>3. Ingresos Derivados de Financiamiento (3 = 1 + 2)</w:t>
            </w:r>
          </w:p>
        </w:tc>
        <w:tc>
          <w:tcPr>
            <w:tcW w:w="302" w:type="pct"/>
            <w:tcBorders>
              <w:top w:val="nil"/>
              <w:left w:val="single" w:sz="4" w:space="0" w:color="auto"/>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Barlow" w:hAnsi="Barlow"/>
                <w:color w:val="000000"/>
                <w:sz w:val="16"/>
                <w:szCs w:val="18"/>
              </w:rPr>
            </w:pPr>
            <w:r w:rsidRPr="005E6466">
              <w:rPr>
                <w:rFonts w:ascii="Barlow" w:hAnsi="Barlow"/>
                <w:color w:val="000000"/>
                <w:sz w:val="16"/>
                <w:szCs w:val="18"/>
              </w:rPr>
              <w:t>0.00</w:t>
            </w:r>
          </w:p>
        </w:tc>
      </w:tr>
    </w:tbl>
    <w:p w:rsidR="000E5AE1" w:rsidRPr="005E6466" w:rsidRDefault="000E5AE1">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21291C">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B845D6" w:rsidRPr="005E6466" w:rsidRDefault="00B845D6" w:rsidP="00B845D6">
      <w:pPr>
        <w:spacing w:before="100" w:beforeAutospacing="1" w:after="100" w:afterAutospacing="1"/>
        <w:jc w:val="center"/>
        <w:rPr>
          <w:rFonts w:ascii="Arial" w:hAnsi="Arial" w:cs="Arial"/>
          <w:b/>
        </w:rPr>
      </w:pPr>
      <w:r w:rsidRPr="005E6466">
        <w:rPr>
          <w:rFonts w:ascii="Arial" w:hAnsi="Arial" w:cs="Arial"/>
          <w:b/>
        </w:rPr>
        <w:lastRenderedPageBreak/>
        <w:t>Anexo II</w:t>
      </w:r>
      <w:r w:rsidRPr="005E6466">
        <w:rPr>
          <w:rFonts w:ascii="Arial" w:hAnsi="Arial" w:cs="Arial"/>
          <w:b/>
        </w:rPr>
        <w:br/>
        <w:t>Resultados de ingresos de cinco años anteriores</w:t>
      </w:r>
    </w:p>
    <w:tbl>
      <w:tblPr>
        <w:tblW w:w="5053" w:type="pct"/>
        <w:jc w:val="center"/>
        <w:tblLayout w:type="fixed"/>
        <w:tblCellMar>
          <w:left w:w="70" w:type="dxa"/>
          <w:right w:w="70" w:type="dxa"/>
        </w:tblCellMar>
        <w:tblLook w:val="04A0" w:firstRow="1" w:lastRow="0" w:firstColumn="1" w:lastColumn="0" w:noHBand="0" w:noVBand="1"/>
      </w:tblPr>
      <w:tblGrid>
        <w:gridCol w:w="2536"/>
        <w:gridCol w:w="1552"/>
        <w:gridCol w:w="1552"/>
        <w:gridCol w:w="1552"/>
        <w:gridCol w:w="1552"/>
        <w:gridCol w:w="1355"/>
        <w:gridCol w:w="197"/>
        <w:gridCol w:w="1549"/>
      </w:tblGrid>
      <w:tr w:rsidR="00B845D6" w:rsidRPr="005E6466" w:rsidTr="00F52C97">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Yucatán</w:t>
            </w:r>
            <w:r w:rsidRPr="005E6466">
              <w:rPr>
                <w:rFonts w:ascii="Arial" w:hAnsi="Arial" w:cs="Arial"/>
                <w:b/>
                <w:bCs/>
                <w:color w:val="000000"/>
                <w:sz w:val="16"/>
                <w:szCs w:val="16"/>
              </w:rPr>
              <w:br/>
              <w:t>Resultado de Ingresos - LDF</w:t>
            </w:r>
            <w:r w:rsidRPr="005E6466">
              <w:rPr>
                <w:rFonts w:ascii="Arial" w:hAnsi="Arial" w:cs="Arial"/>
                <w:b/>
                <w:bCs/>
                <w:color w:val="000000"/>
                <w:sz w:val="16"/>
                <w:szCs w:val="16"/>
              </w:rPr>
              <w:br/>
              <w:t>(Pesos)</w:t>
            </w:r>
          </w:p>
        </w:tc>
      </w:tr>
      <w:tr w:rsidR="00B845D6" w:rsidRPr="005E6466" w:rsidTr="00F52C97">
        <w:trPr>
          <w:trHeight w:val="270"/>
          <w:jc w:val="center"/>
        </w:trPr>
        <w:tc>
          <w:tcPr>
            <w:tcW w:w="1071" w:type="pct"/>
            <w:tcBorders>
              <w:top w:val="nil"/>
              <w:left w:val="single" w:sz="4" w:space="0" w:color="auto"/>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Concepto</w:t>
            </w:r>
          </w:p>
        </w:tc>
        <w:tc>
          <w:tcPr>
            <w:tcW w:w="655"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2015</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2016</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2017</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2018</w:t>
            </w:r>
            <w:r w:rsidRPr="005E6466">
              <w:rPr>
                <w:rFonts w:ascii="Arial" w:hAnsi="Arial" w:cs="Arial"/>
                <w:b/>
                <w:bCs/>
                <w:color w:val="000000"/>
                <w:sz w:val="16"/>
                <w:szCs w:val="16"/>
                <w:vertAlign w:val="superscript"/>
              </w:rPr>
              <w:t>1</w:t>
            </w:r>
          </w:p>
        </w:tc>
        <w:tc>
          <w:tcPr>
            <w:tcW w:w="655" w:type="pct"/>
            <w:gridSpan w:val="2"/>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2019</w:t>
            </w:r>
            <w:r w:rsidRPr="005E6466">
              <w:rPr>
                <w:rFonts w:ascii="Arial" w:hAnsi="Arial" w:cs="Arial"/>
                <w:b/>
                <w:bCs/>
                <w:color w:val="000000"/>
                <w:sz w:val="16"/>
                <w:szCs w:val="16"/>
                <w:vertAlign w:val="superscript"/>
              </w:rPr>
              <w:t>1</w:t>
            </w:r>
          </w:p>
        </w:tc>
        <w:tc>
          <w:tcPr>
            <w:tcW w:w="654" w:type="pct"/>
            <w:tcBorders>
              <w:top w:val="nil"/>
              <w:left w:val="nil"/>
              <w:bottom w:val="single" w:sz="4" w:space="0" w:color="auto"/>
              <w:right w:val="single" w:sz="4" w:space="0" w:color="auto"/>
            </w:tcBorders>
            <w:shd w:val="clear" w:color="000000" w:fill="D9D9D9"/>
            <w:vAlign w:val="bottom"/>
            <w:hideMark/>
          </w:tcPr>
          <w:p w:rsidR="00B845D6" w:rsidRPr="005E6466" w:rsidRDefault="00B845D6" w:rsidP="00F52C97">
            <w:pPr>
              <w:jc w:val="center"/>
              <w:rPr>
                <w:rFonts w:ascii="Arial" w:hAnsi="Arial" w:cs="Arial"/>
                <w:b/>
                <w:bCs/>
                <w:color w:val="000000"/>
                <w:sz w:val="16"/>
                <w:szCs w:val="16"/>
              </w:rPr>
            </w:pPr>
            <w:r w:rsidRPr="005E6466">
              <w:rPr>
                <w:rFonts w:ascii="Arial" w:hAnsi="Arial" w:cs="Arial"/>
                <w:b/>
                <w:bCs/>
                <w:color w:val="000000"/>
                <w:sz w:val="16"/>
                <w:szCs w:val="16"/>
              </w:rPr>
              <w:t>2020</w:t>
            </w:r>
            <w:r w:rsidRPr="005E6466">
              <w:rPr>
                <w:rFonts w:ascii="Arial" w:hAnsi="Arial" w:cs="Arial"/>
                <w:b/>
                <w:bCs/>
                <w:color w:val="000000"/>
                <w:sz w:val="16"/>
                <w:szCs w:val="16"/>
                <w:vertAlign w:val="superscript"/>
              </w:rPr>
              <w:t>2</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 xml:space="preserve">1. Ingresos de Libre Disposición (1=A+B+C+D+E+F+G+H+I+J+K+L) </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13,409,230,391.28</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15,556,921,591.26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17,951,472,367.12</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19,972,272,151.63</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20,560,828,391.58</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19,552,669,143.60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A. Impuestos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1,724,952,981.99</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1,730,407,440.47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1,847,773,499.65</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1,912,884,611.10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2,141,174,680.60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1,791,700,832.15</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B. Cuotas y Aportaciones de Seguridad Social</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778,822,076.06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1,098,463,004.07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1,207,972,120.93</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1,204,389,634.78</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1,359,594,933.00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C. Contribuciones de Mejoras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D. Derechos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689,768,965.11</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871,109,481.02</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1,299,332,443.47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1,015,702,760.17</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1,347,895,991.02</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822,613,020.21</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E. Productos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110,372,249.67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209,336,159.43</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435,414,737.86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897,114,818.24</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144,888,947.23</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94,007,567.46</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F. Aprovechamientos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177,984,810.69</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110,216,311.80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200,286,047.56</w:t>
            </w:r>
          </w:p>
        </w:tc>
        <w:tc>
          <w:tcPr>
            <w:tcW w:w="655" w:type="pct"/>
            <w:tcBorders>
              <w:top w:val="nil"/>
              <w:left w:val="nil"/>
              <w:bottom w:val="nil"/>
              <w:right w:val="nil"/>
            </w:tcBorders>
            <w:shd w:val="clear" w:color="auto" w:fill="auto"/>
            <w:noWrap/>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190,395,615.31</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172,003,240.37</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91,035,284.61</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G. Ingresos por Venta de Bienes y Prestación de Servicios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H. Participaciones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10,337,711,731.01</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11,488,026,060.03</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12,608,152,543.21</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14,291,031,626.01</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14,988,596,542.39</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15,093,129,715.00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I. Incentivos Derivados de la Colaboración Fiscal</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368,439,652.81</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369,004,062.45</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462,050,091.30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457,170,599.87</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561,879,355.19</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300,587,791.17</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J. Transferencias y Asignaciones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K. Convenios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L. Otros Ingresos de Libre Disposición</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2. Transferencias Federales Etiquetadas (2=A+B+C+D+E)</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19,553,589,557.54</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19,722,731,745.54</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20,520,237,193.40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20,128,513,941.16</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18,707,202,159.74</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19,155,145,201.30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A. Aportaciones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10,770,581,127.18</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11,168,380,800.87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11,883,112,873.00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12,683,033,807.54</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13,550,628,926.01</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13,419,470,834.19</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B. Convenios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7,085,135,995.36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6,770,661,701.67</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6,741,599,374.40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5,530,369,286.62</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3,151,398,729.23</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3,705,758,519.23</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C. Fondos Distintos de Aportaciones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D. Transferencias, Asignaciones, Subsidios y Subvenciones, y Pensiones y Jubilaciones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1,697,872,435.00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1,783,689,243.00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1,895,524,946.00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1,915,110,847.00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2,005,174,504.50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2,029,915,847.88</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E. Otras Transferencias Federales Etiquetadas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3. Ingresos Derivados de Financiamientos (3=A)</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1,286,169,773.68</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880,113,620.36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2,187,200,000.00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2,004,620,000.00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lastRenderedPageBreak/>
              <w:t>A. Ingresos Derivados de Financiamientos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2,004,620,000.00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4. Total de Ingresos Proyectados (4=1+2+3)</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34,248,989,722.50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36,159,766,957.16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40,658,909,560.52</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40,100,786,092.79</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40,052,118,821.76</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b/>
                <w:bCs/>
                <w:color w:val="000000"/>
                <w:sz w:val="16"/>
                <w:szCs w:val="16"/>
              </w:rPr>
            </w:pPr>
            <w:r w:rsidRPr="005E6466">
              <w:rPr>
                <w:rFonts w:ascii="Arial" w:hAnsi="Arial" w:cs="Arial"/>
                <w:b/>
                <w:bCs/>
                <w:color w:val="000000"/>
                <w:sz w:val="16"/>
                <w:szCs w:val="16"/>
              </w:rPr>
              <w:t>40,712,434,344.90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Datos Informativos</w:t>
            </w:r>
          </w:p>
        </w:tc>
        <w:tc>
          <w:tcPr>
            <w:tcW w:w="655" w:type="pct"/>
            <w:tcBorders>
              <w:top w:val="nil"/>
              <w:left w:val="nil"/>
              <w:bottom w:val="nil"/>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p>
        </w:tc>
        <w:tc>
          <w:tcPr>
            <w:tcW w:w="655" w:type="pct"/>
            <w:tcBorders>
              <w:top w:val="nil"/>
              <w:left w:val="nil"/>
              <w:bottom w:val="nil"/>
              <w:right w:val="nil"/>
            </w:tcBorders>
            <w:shd w:val="clear" w:color="auto" w:fill="auto"/>
            <w:vAlign w:val="bottom"/>
            <w:hideMark/>
          </w:tcPr>
          <w:p w:rsidR="00B845D6" w:rsidRPr="005E6466" w:rsidRDefault="00B845D6" w:rsidP="00F52C97">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B845D6" w:rsidRPr="005E6466" w:rsidRDefault="00B845D6" w:rsidP="00F52C97">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B845D6" w:rsidRPr="005E6466" w:rsidRDefault="00B845D6" w:rsidP="00F52C97">
            <w:pPr>
              <w:rPr>
                <w:rFonts w:ascii="Arial" w:hAnsi="Arial" w:cs="Arial"/>
                <w:sz w:val="16"/>
                <w:szCs w:val="16"/>
              </w:rPr>
            </w:pP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rPr>
                <w:rFonts w:ascii="Arial" w:hAnsi="Arial" w:cs="Arial"/>
                <w:sz w:val="16"/>
                <w:szCs w:val="16"/>
              </w:rPr>
            </w:pP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 </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1. Ingresos Derivados de Financiamientos con Fuente de Pago de Recursos de Libre Disposición</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450,000,000.00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1,387,200,000.00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2,004,620,000.00</w:t>
            </w:r>
          </w:p>
        </w:tc>
      </w:tr>
      <w:tr w:rsidR="00B845D6" w:rsidRPr="005E6466" w:rsidTr="00F52C97">
        <w:trPr>
          <w:trHeight w:val="240"/>
          <w:jc w:val="center"/>
        </w:trPr>
        <w:tc>
          <w:tcPr>
            <w:tcW w:w="1071" w:type="pct"/>
            <w:tcBorders>
              <w:top w:val="nil"/>
              <w:left w:val="single" w:sz="4" w:space="0" w:color="auto"/>
              <w:bottom w:val="nil"/>
              <w:right w:val="nil"/>
            </w:tcBorders>
            <w:shd w:val="clear" w:color="auto" w:fill="auto"/>
            <w:vAlign w:val="bottom"/>
            <w:hideMark/>
          </w:tcPr>
          <w:p w:rsidR="00B845D6" w:rsidRPr="005E6466" w:rsidRDefault="00B845D6" w:rsidP="00F52C97">
            <w:pPr>
              <w:rPr>
                <w:rFonts w:ascii="Arial" w:hAnsi="Arial" w:cs="Arial"/>
                <w:color w:val="000000"/>
                <w:sz w:val="16"/>
                <w:szCs w:val="16"/>
              </w:rPr>
            </w:pPr>
            <w:r w:rsidRPr="005E6466">
              <w:rPr>
                <w:rFonts w:ascii="Arial" w:hAnsi="Arial" w:cs="Arial"/>
                <w:color w:val="000000"/>
                <w:sz w:val="16"/>
                <w:szCs w:val="16"/>
              </w:rPr>
              <w:t>2. Ingresos Derivados de Financiamientos con Fuente de Pago de Transferencias Federales Etiquetadas</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430,113,620.36</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800,000,000.00</w:t>
            </w:r>
          </w:p>
        </w:tc>
        <w:tc>
          <w:tcPr>
            <w:tcW w:w="655" w:type="pct"/>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r>
      <w:tr w:rsidR="00B845D6" w:rsidRPr="005E6466" w:rsidTr="00F52C97">
        <w:trPr>
          <w:trHeight w:val="240"/>
          <w:jc w:val="center"/>
        </w:trPr>
        <w:tc>
          <w:tcPr>
            <w:tcW w:w="1071" w:type="pct"/>
            <w:tcBorders>
              <w:top w:val="nil"/>
              <w:left w:val="single" w:sz="4" w:space="0" w:color="auto"/>
              <w:bottom w:val="single" w:sz="4" w:space="0" w:color="auto"/>
              <w:right w:val="nil"/>
            </w:tcBorders>
            <w:shd w:val="clear" w:color="auto" w:fill="auto"/>
            <w:vAlign w:val="bottom"/>
            <w:hideMark/>
          </w:tcPr>
          <w:p w:rsidR="00B845D6" w:rsidRPr="005E6466" w:rsidRDefault="00B845D6" w:rsidP="00F52C97">
            <w:pPr>
              <w:rPr>
                <w:rFonts w:ascii="Arial" w:hAnsi="Arial" w:cs="Arial"/>
                <w:b/>
                <w:bCs/>
                <w:color w:val="000000"/>
                <w:sz w:val="16"/>
                <w:szCs w:val="16"/>
              </w:rPr>
            </w:pPr>
            <w:r w:rsidRPr="005E6466">
              <w:rPr>
                <w:rFonts w:ascii="Arial" w:hAnsi="Arial" w:cs="Arial"/>
                <w:b/>
                <w:bCs/>
                <w:color w:val="000000"/>
                <w:sz w:val="16"/>
                <w:szCs w:val="16"/>
              </w:rPr>
              <w:t>3. Ingresos Derivados de Financiamiento (3 = 1 + 2)</w:t>
            </w:r>
          </w:p>
        </w:tc>
        <w:tc>
          <w:tcPr>
            <w:tcW w:w="655" w:type="pct"/>
            <w:tcBorders>
              <w:top w:val="nil"/>
              <w:left w:val="nil"/>
              <w:bottom w:val="single" w:sz="4" w:space="0" w:color="auto"/>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single" w:sz="4" w:space="0" w:color="auto"/>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single" w:sz="4" w:space="0" w:color="auto"/>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single" w:sz="4" w:space="0" w:color="auto"/>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single" w:sz="4" w:space="0" w:color="auto"/>
              <w:right w:val="nil"/>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single" w:sz="4" w:space="0" w:color="auto"/>
              <w:right w:val="single" w:sz="4" w:space="0" w:color="auto"/>
            </w:tcBorders>
            <w:shd w:val="clear" w:color="auto" w:fill="auto"/>
            <w:vAlign w:val="bottom"/>
            <w:hideMark/>
          </w:tcPr>
          <w:p w:rsidR="00B845D6" w:rsidRPr="005E6466" w:rsidRDefault="00B845D6" w:rsidP="00F52C97">
            <w:pPr>
              <w:jc w:val="right"/>
              <w:rPr>
                <w:rFonts w:ascii="Arial" w:hAnsi="Arial" w:cs="Arial"/>
                <w:color w:val="000000"/>
                <w:sz w:val="16"/>
                <w:szCs w:val="16"/>
              </w:rPr>
            </w:pPr>
            <w:r w:rsidRPr="005E6466">
              <w:rPr>
                <w:rFonts w:ascii="Arial" w:hAnsi="Arial" w:cs="Arial"/>
                <w:color w:val="000000"/>
                <w:sz w:val="16"/>
                <w:szCs w:val="16"/>
              </w:rPr>
              <w:t>2,004,620,000.00</w:t>
            </w:r>
          </w:p>
        </w:tc>
      </w:tr>
      <w:tr w:rsidR="00B845D6" w:rsidRPr="005E6466" w:rsidTr="00F52C97">
        <w:trPr>
          <w:gridAfter w:val="2"/>
          <w:wAfter w:w="737" w:type="pct"/>
          <w:trHeight w:val="270"/>
          <w:jc w:val="center"/>
        </w:trPr>
        <w:tc>
          <w:tcPr>
            <w:tcW w:w="4263" w:type="pct"/>
            <w:gridSpan w:val="6"/>
            <w:tcBorders>
              <w:top w:val="nil"/>
              <w:left w:val="nil"/>
              <w:bottom w:val="nil"/>
            </w:tcBorders>
            <w:shd w:val="clear" w:color="auto" w:fill="auto"/>
            <w:noWrap/>
            <w:vAlign w:val="bottom"/>
            <w:hideMark/>
          </w:tcPr>
          <w:p w:rsidR="00B845D6" w:rsidRPr="005E6466" w:rsidRDefault="00B845D6" w:rsidP="00F52C97">
            <w:pPr>
              <w:rPr>
                <w:rFonts w:ascii="Arial" w:hAnsi="Arial" w:cs="Arial"/>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Los importes corresponden al momento contable de los ingresos devengados.</w:t>
            </w:r>
          </w:p>
        </w:tc>
      </w:tr>
      <w:tr w:rsidR="00B845D6" w:rsidRPr="005E6466" w:rsidTr="00F52C97">
        <w:trPr>
          <w:gridAfter w:val="2"/>
          <w:wAfter w:w="737" w:type="pct"/>
          <w:trHeight w:val="270"/>
          <w:jc w:val="center"/>
        </w:trPr>
        <w:tc>
          <w:tcPr>
            <w:tcW w:w="4263" w:type="pct"/>
            <w:gridSpan w:val="6"/>
            <w:tcBorders>
              <w:top w:val="nil"/>
              <w:left w:val="nil"/>
              <w:bottom w:val="nil"/>
              <w:right w:val="nil"/>
            </w:tcBorders>
            <w:shd w:val="clear" w:color="auto" w:fill="auto"/>
            <w:noWrap/>
            <w:vAlign w:val="bottom"/>
            <w:hideMark/>
          </w:tcPr>
          <w:p w:rsidR="00B845D6" w:rsidRPr="005E6466" w:rsidRDefault="00B845D6" w:rsidP="00F52C97">
            <w:pPr>
              <w:rPr>
                <w:rFonts w:ascii="Arial" w:hAnsi="Arial" w:cs="Arial"/>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Los importes corresponden a los ingresos devengados al cierre trimestral más reciente disponible y estimados para el resto del ejercicio.</w:t>
            </w:r>
          </w:p>
        </w:tc>
      </w:tr>
    </w:tbl>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B845D6" w:rsidRPr="005E6466" w:rsidRDefault="00B845D6">
      <w:pPr>
        <w:adjustRightInd w:val="0"/>
        <w:jc w:val="both"/>
        <w:rPr>
          <w:rFonts w:ascii="Arial" w:hAnsi="Arial" w:cs="Arial"/>
          <w:sz w:val="16"/>
          <w:szCs w:val="16"/>
        </w:rPr>
      </w:pPr>
    </w:p>
    <w:p w:rsidR="000A14B2" w:rsidRPr="005E6466" w:rsidRDefault="000A14B2" w:rsidP="000A14B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B845D6" w:rsidRPr="005E6466" w:rsidRDefault="00B845D6">
      <w:pPr>
        <w:adjustRightInd w:val="0"/>
        <w:jc w:val="both"/>
        <w:rPr>
          <w:rFonts w:ascii="Arial" w:hAnsi="Arial" w:cs="Arial"/>
          <w:sz w:val="16"/>
          <w:szCs w:val="16"/>
        </w:rPr>
      </w:pPr>
    </w:p>
    <w:p w:rsidR="00B845D6" w:rsidRPr="005E6466" w:rsidRDefault="00B845D6" w:rsidP="00B845D6">
      <w:pPr>
        <w:spacing w:before="100" w:beforeAutospacing="1" w:after="100" w:afterAutospacing="1"/>
        <w:jc w:val="center"/>
        <w:rPr>
          <w:rFonts w:ascii="Arial" w:hAnsi="Arial" w:cs="Arial"/>
          <w:b/>
        </w:rPr>
      </w:pPr>
      <w:r w:rsidRPr="005E6466">
        <w:rPr>
          <w:rFonts w:ascii="Arial" w:hAnsi="Arial" w:cs="Arial"/>
          <w:b/>
        </w:rPr>
        <w:lastRenderedPageBreak/>
        <w:t>Anexo III</w:t>
      </w:r>
      <w:r w:rsidRPr="005E6466">
        <w:rPr>
          <w:rFonts w:ascii="Arial" w:hAnsi="Arial" w:cs="Arial"/>
          <w:b/>
        </w:rPr>
        <w:br/>
        <w:t>Calendarización de amortizaciones de los siguientes ejercicios fiscales</w:t>
      </w:r>
    </w:p>
    <w:tbl>
      <w:tblPr>
        <w:tblW w:w="5000" w:type="pct"/>
        <w:jc w:val="center"/>
        <w:tblCellMar>
          <w:left w:w="70" w:type="dxa"/>
          <w:right w:w="70" w:type="dxa"/>
        </w:tblCellMar>
        <w:tblLook w:val="04A0" w:firstRow="1" w:lastRow="0" w:firstColumn="1" w:lastColumn="0" w:noHBand="0" w:noVBand="1"/>
      </w:tblPr>
      <w:tblGrid>
        <w:gridCol w:w="1183"/>
        <w:gridCol w:w="2236"/>
        <w:gridCol w:w="2236"/>
        <w:gridCol w:w="1940"/>
        <w:gridCol w:w="2092"/>
        <w:gridCol w:w="2184"/>
      </w:tblGrid>
      <w:tr w:rsidR="00B845D6" w:rsidRPr="005E6466" w:rsidTr="00F52C97">
        <w:trPr>
          <w:trHeight w:val="283"/>
          <w:jc w:val="center"/>
        </w:trPr>
        <w:tc>
          <w:tcPr>
            <w:tcW w:w="498" w:type="pct"/>
            <w:vMerge w:val="restar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Año</w:t>
            </w:r>
          </w:p>
        </w:tc>
        <w:tc>
          <w:tcPr>
            <w:tcW w:w="3582" w:type="pct"/>
            <w:gridSpan w:val="4"/>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Deuda pública directa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Deuda pública con garantía</w:t>
            </w:r>
          </w:p>
        </w:tc>
      </w:tr>
      <w:tr w:rsidR="00B845D6" w:rsidRPr="005E6466" w:rsidTr="00F52C97">
        <w:trPr>
          <w:trHeight w:val="283"/>
          <w:jc w:val="center"/>
        </w:trPr>
        <w:tc>
          <w:tcPr>
            <w:tcW w:w="498" w:type="pct"/>
            <w:vMerge/>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rPr>
                <w:rFonts w:ascii="Arial" w:hAnsi="Arial" w:cs="Arial"/>
                <w:b/>
                <w:bCs/>
                <w:sz w:val="18"/>
                <w:szCs w:val="18"/>
              </w:rPr>
            </w:pP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Banobras, S.N.C.</w:t>
            </w: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Banobras, S.N.C.</w:t>
            </w:r>
          </w:p>
        </w:tc>
        <w:tc>
          <w:tcPr>
            <w:tcW w:w="817"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Banobras, S.N.C.</w:t>
            </w:r>
          </w:p>
        </w:tc>
        <w:tc>
          <w:tcPr>
            <w:tcW w:w="881"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Banamex, S.A.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B845D6" w:rsidRPr="005E6466" w:rsidRDefault="00B845D6" w:rsidP="00F52C97">
            <w:pPr>
              <w:jc w:val="center"/>
              <w:rPr>
                <w:rFonts w:ascii="Arial" w:hAnsi="Arial" w:cs="Arial"/>
                <w:b/>
                <w:bCs/>
                <w:sz w:val="18"/>
                <w:szCs w:val="18"/>
              </w:rPr>
            </w:pPr>
            <w:r w:rsidRPr="005E6466">
              <w:rPr>
                <w:rFonts w:ascii="Arial" w:hAnsi="Arial" w:cs="Arial"/>
                <w:b/>
                <w:bCs/>
                <w:sz w:val="18"/>
                <w:szCs w:val="18"/>
              </w:rPr>
              <w:t>Banobras, S.N.C.</w:t>
            </w:r>
          </w:p>
        </w:tc>
      </w:tr>
      <w:tr w:rsidR="00B845D6" w:rsidRPr="005E6466" w:rsidTr="00F52C97">
        <w:trPr>
          <w:trHeight w:val="283"/>
          <w:jc w:val="center"/>
        </w:trPr>
        <w:tc>
          <w:tcPr>
            <w:tcW w:w="498" w:type="pct"/>
            <w:tcBorders>
              <w:top w:val="single" w:sz="8" w:space="0" w:color="000000"/>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2021</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7,044,367</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10,566,550</w:t>
            </w:r>
          </w:p>
        </w:tc>
        <w:tc>
          <w:tcPr>
            <w:tcW w:w="817" w:type="pct"/>
            <w:tcBorders>
              <w:top w:val="single" w:sz="8" w:space="0" w:color="000000"/>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12,157,486</w:t>
            </w:r>
          </w:p>
        </w:tc>
        <w:tc>
          <w:tcPr>
            <w:tcW w:w="881" w:type="pct"/>
            <w:tcBorders>
              <w:top w:val="single" w:sz="8" w:space="0" w:color="000000"/>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26,677,033</w:t>
            </w:r>
          </w:p>
        </w:tc>
        <w:tc>
          <w:tcPr>
            <w:tcW w:w="920" w:type="pct"/>
            <w:tcBorders>
              <w:top w:val="single" w:sz="8" w:space="0" w:color="000000"/>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2022</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8,176,780</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12,265,171</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14,111,857</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30,965,486</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2023</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9,491,235</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14,236,852</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16,380,402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35,943,328</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2024</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11,016,994</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16,525,491</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19,013,626</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41,721,380</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2025</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12,788,025</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19,182,038</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22,070,152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48,428,281</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2026</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14,843,758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22,265,637</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25,618,028</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56,213,346</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2027</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17,229,959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25,844,939</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29,736,242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65,249,895</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19,999,753</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29,999,630</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34,516,478</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75,739,110</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2029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23,214,804</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34,822,205</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40,065,157</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87,914,514</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2030</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26,946,688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40,420,032</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46,505,812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102,047,170</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2031</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31,278,490</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46,917,735</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53,981,832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118,451,713</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2032</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36,306,649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54,459,973</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62,659,655</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137,493,361</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2033</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42,143,106</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63,214,660</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72,732,478</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159,596,040</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306,931,762</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2034</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48,917,801</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73,376,702</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84,424,552</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185,251,825</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2035</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56,781,559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85,172,338</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97,996,180</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215,031,892</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2036</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65,909,451</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98,864,176</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113,749,509</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249,599,241</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2037</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76,504,693</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114,757,039</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132,035,256</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289,723,446</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88,803,168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133,204,752</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153,260,520</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336,297,799</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2039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103,078,678</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154,618,017</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177,897,841</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355,561,005</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B845D6" w:rsidRPr="005E6466" w:rsidTr="00F52C97">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2040</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98,448,729</w:t>
            </w:r>
          </w:p>
        </w:tc>
        <w:tc>
          <w:tcPr>
            <w:tcW w:w="942"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147,673,094</w:t>
            </w:r>
          </w:p>
        </w:tc>
        <w:tc>
          <w:tcPr>
            <w:tcW w:w="817"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right"/>
              <w:rPr>
                <w:rFonts w:ascii="Arial" w:hAnsi="Arial" w:cs="Arial"/>
                <w:color w:val="000000"/>
                <w:sz w:val="18"/>
                <w:szCs w:val="18"/>
              </w:rPr>
            </w:pPr>
            <w:r w:rsidRPr="005E6466">
              <w:rPr>
                <w:rFonts w:ascii="Arial" w:hAnsi="Arial" w:cs="Arial"/>
                <w:color w:val="000000"/>
                <w:sz w:val="18"/>
                <w:szCs w:val="18"/>
              </w:rPr>
              <w:t>169,907,266</w:t>
            </w:r>
          </w:p>
        </w:tc>
        <w:tc>
          <w:tcPr>
            <w:tcW w:w="881"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xml:space="preserve">                   -  </w:t>
            </w:r>
          </w:p>
        </w:tc>
        <w:tc>
          <w:tcPr>
            <w:tcW w:w="920" w:type="pct"/>
            <w:tcBorders>
              <w:top w:val="nil"/>
              <w:left w:val="nil"/>
              <w:bottom w:val="single" w:sz="8" w:space="0" w:color="BFBFBF"/>
              <w:right w:val="single" w:sz="8" w:space="0" w:color="BFBFBF"/>
            </w:tcBorders>
            <w:shd w:val="clear" w:color="auto" w:fill="auto"/>
            <w:vAlign w:val="center"/>
            <w:hideMark/>
          </w:tcPr>
          <w:p w:rsidR="00B845D6" w:rsidRPr="005E6466" w:rsidRDefault="00B845D6" w:rsidP="00F52C97">
            <w:pPr>
              <w:jc w:val="center"/>
              <w:rPr>
                <w:rFonts w:ascii="Arial" w:hAnsi="Arial" w:cs="Arial"/>
                <w:color w:val="000000"/>
                <w:sz w:val="18"/>
                <w:szCs w:val="18"/>
              </w:rPr>
            </w:pPr>
            <w:r w:rsidRPr="005E6466">
              <w:rPr>
                <w:rFonts w:ascii="Arial" w:hAnsi="Arial" w:cs="Arial"/>
                <w:color w:val="000000"/>
                <w:sz w:val="18"/>
                <w:szCs w:val="18"/>
              </w:rPr>
              <w:t> </w:t>
            </w:r>
          </w:p>
        </w:tc>
      </w:tr>
    </w:tbl>
    <w:p w:rsidR="00B845D6" w:rsidRPr="005E6466" w:rsidRDefault="00B845D6">
      <w:pPr>
        <w:adjustRightInd w:val="0"/>
        <w:jc w:val="both"/>
        <w:rPr>
          <w:rFonts w:ascii="Arial" w:hAnsi="Arial" w:cs="Arial"/>
          <w:sz w:val="16"/>
          <w:szCs w:val="16"/>
        </w:rPr>
      </w:pPr>
    </w:p>
    <w:p w:rsidR="000A14B2" w:rsidRDefault="000A14B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sectPr w:rsidR="000A14B2" w:rsidSect="003D23E6">
      <w:pgSz w:w="15842" w:h="12242" w:orient="landscape" w:code="1"/>
      <w:pgMar w:top="2268" w:right="2694" w:bottom="1610" w:left="1417"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E8" w:rsidRDefault="00792FE8">
      <w:r>
        <w:separator/>
      </w:r>
    </w:p>
  </w:endnote>
  <w:endnote w:type="continuationSeparator" w:id="0">
    <w:p w:rsidR="00792FE8" w:rsidRDefault="0079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557F17" w:rsidP="007236CA">
    <w:pPr>
      <w:pStyle w:val="Piedepgina"/>
      <w:framePr w:wrap="around" w:vAnchor="text" w:hAnchor="margin" w:xAlign="right" w:y="1"/>
      <w:rPr>
        <w:rStyle w:val="Nmerodepgina"/>
      </w:rPr>
    </w:pPr>
    <w:r>
      <w:rPr>
        <w:rStyle w:val="Nmerodepgina"/>
      </w:rPr>
      <w:fldChar w:fldCharType="begin"/>
    </w:r>
    <w:r w:rsidR="008A1ECB">
      <w:rPr>
        <w:rStyle w:val="Nmerodepgina"/>
      </w:rPr>
      <w:instrText xml:space="preserve">PAGE  </w:instrText>
    </w:r>
    <w:r>
      <w:rPr>
        <w:rStyle w:val="Nmerodepgina"/>
      </w:rPr>
      <w:fldChar w:fldCharType="separate"/>
    </w:r>
    <w:r w:rsidR="008A1ECB">
      <w:rPr>
        <w:rStyle w:val="Nmerodepgina"/>
        <w:noProof/>
      </w:rPr>
      <w:t>8</w:t>
    </w:r>
    <w:r>
      <w:rPr>
        <w:rStyle w:val="Nmerodepgina"/>
      </w:rPr>
      <w:fldChar w:fldCharType="end"/>
    </w:r>
  </w:p>
  <w:p w:rsidR="008A1ECB" w:rsidRDefault="008A1ECB"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Pr="00552BCE" w:rsidRDefault="00557F17" w:rsidP="00334D5C">
    <w:pPr>
      <w:pStyle w:val="Piedepgina"/>
      <w:jc w:val="right"/>
      <w:rPr>
        <w:rFonts w:ascii="Arial" w:hAnsi="Arial" w:cs="Arial"/>
        <w:sz w:val="20"/>
        <w:szCs w:val="20"/>
      </w:rPr>
    </w:pPr>
    <w:r w:rsidRPr="00552BCE">
      <w:rPr>
        <w:rFonts w:ascii="Arial" w:hAnsi="Arial" w:cs="Arial"/>
        <w:sz w:val="20"/>
        <w:szCs w:val="20"/>
      </w:rPr>
      <w:fldChar w:fldCharType="begin"/>
    </w:r>
    <w:r w:rsidR="008A1ECB" w:rsidRPr="00552BCE">
      <w:rPr>
        <w:rFonts w:ascii="Arial" w:hAnsi="Arial" w:cs="Arial"/>
        <w:sz w:val="20"/>
        <w:szCs w:val="20"/>
      </w:rPr>
      <w:instrText>PAGE   \* MERGEFORMAT</w:instrText>
    </w:r>
    <w:r w:rsidRPr="00552BCE">
      <w:rPr>
        <w:rFonts w:ascii="Arial" w:hAnsi="Arial" w:cs="Arial"/>
        <w:sz w:val="20"/>
        <w:szCs w:val="20"/>
      </w:rPr>
      <w:fldChar w:fldCharType="separate"/>
    </w:r>
    <w:r w:rsidR="001A4B41">
      <w:rPr>
        <w:rFonts w:ascii="Arial" w:hAnsi="Arial" w:cs="Arial"/>
        <w:noProof/>
        <w:sz w:val="20"/>
        <w:szCs w:val="20"/>
      </w:rPr>
      <w:t>51</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E8" w:rsidRDefault="00792FE8">
      <w:r>
        <w:separator/>
      </w:r>
    </w:p>
  </w:footnote>
  <w:footnote w:type="continuationSeparator" w:id="0">
    <w:p w:rsidR="00792FE8" w:rsidRDefault="00792FE8">
      <w:r>
        <w:continuationSeparator/>
      </w:r>
    </w:p>
  </w:footnote>
  <w:footnote w:id="1">
    <w:p w:rsidR="003A0D96" w:rsidRPr="00473F14" w:rsidRDefault="003A0D96" w:rsidP="003A0D96">
      <w:pPr>
        <w:pStyle w:val="Textonotapie"/>
        <w:jc w:val="both"/>
        <w:rPr>
          <w:rFonts w:ascii="Arial" w:hAnsi="Arial" w:cs="Arial"/>
        </w:rPr>
      </w:pPr>
      <w:r w:rsidRPr="00473F14">
        <w:rPr>
          <w:rStyle w:val="Refdenotaalpie"/>
          <w:rFonts w:ascii="Arial" w:hAnsi="Arial" w:cs="Arial"/>
        </w:rPr>
        <w:footnoteRef/>
      </w:r>
      <w:r w:rsidRPr="00473F14">
        <w:rPr>
          <w:rFonts w:ascii="Arial" w:hAnsi="Arial" w:cs="Arial"/>
        </w:rPr>
        <w:t xml:space="preserve"> Villanueva, D. (2020). Teme el FMI la peor crisis global desde la Gran Depresión. Recuperado de https://www.jornada.com.mx/ultimas/economia/2020/04/10/teme-el-fmi-la-peor-crisis-global-desde-la-gran-depresion-3675.html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1A4B41">
    <w:pPr>
      <w:pStyle w:val="Encabezado"/>
    </w:pPr>
    <w:r>
      <w:rPr>
        <w:noProof/>
        <w:lang w:val="es-MX" w:eastAsia="es-MX"/>
      </w:rPr>
      <mc:AlternateContent>
        <mc:Choice Requires="wps">
          <w:drawing>
            <wp:anchor distT="0" distB="0" distL="114300" distR="114300" simplePos="0" relativeHeight="251657728" behindDoc="1" locked="0" layoutInCell="1" allowOverlap="1">
              <wp:simplePos x="0" y="0"/>
              <wp:positionH relativeFrom="column">
                <wp:posOffset>-1052830</wp:posOffset>
              </wp:positionH>
              <wp:positionV relativeFrom="paragraph">
                <wp:posOffset>743585</wp:posOffset>
              </wp:positionV>
              <wp:extent cx="1727200" cy="469900"/>
              <wp:effectExtent l="0" t="0" r="0" b="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1219835</wp:posOffset>
              </wp:positionH>
              <wp:positionV relativeFrom="paragraph">
                <wp:posOffset>-28575</wp:posOffset>
              </wp:positionV>
              <wp:extent cx="428625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5531EA" w:rsidRDefault="008A1ECB" w:rsidP="008A6636">
                          <w:pPr>
                            <w:jc w:val="center"/>
                            <w:rPr>
                              <w:rFonts w:ascii="Brush Script MT" w:hAnsi="Brush Script MT"/>
                              <w:sz w:val="26"/>
                              <w:szCs w:val="26"/>
                            </w:rPr>
                          </w:pPr>
                          <w:bookmarkStart w:id="11" w:name="_Hlk5111169"/>
                          <w:r w:rsidRPr="005531EA">
                            <w:rPr>
                              <w:rFonts w:ascii="Brush Script MT" w:hAnsi="Brush Script MT" w:cs="Arial"/>
                              <w:sz w:val="26"/>
                              <w:szCs w:val="26"/>
                            </w:rPr>
                            <w:t>“LXII Legislatura de la Paridad de Género”</w:t>
                          </w:r>
                          <w:bookmarkEnd w:id="11"/>
                        </w:p>
                        <w:p w:rsidR="008A1ECB" w:rsidRPr="008A6636" w:rsidRDefault="008A1EC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l9hQIAABYFAAAOAAAAZHJzL2Uyb0RvYy54bWysVNuO2yAQfa/Uf0C8Z31ZO4mtOKu9NFWl&#10;7UXa7QcQwDEqBhdI7O2q/94BJ1n38lBV9QMGZjicmTPD6mpoJTpwY4VWFU4uYoy4opoJtavw58fN&#10;bImRdUQxIrXiFX7iFl+tX79a9V3JU91oybhBAKJs2XcVbpzryiiytOEtsRe64wqMtTYtcbA0u4gZ&#10;0gN6K6M0judRrw3rjKbcWti9G414HfDrmlP3sa4td0hWGLi5MJowbv0YrVek3BnSNYIeaZB/YNES&#10;oeDSM9QdcQTtjfgNqhXUaKtrd0F1G+m6FpSHGCCaJP4lmoeGdDzEAsmx3TlN9v/B0g+HTwYJBtph&#10;pEgLEj3ywaEbPaDEZ6fvbAlODx24uQG2vaeP1Hb3mn6xSOnbhqgdvzZG9w0nDNiFk9Hk6IhjPci2&#10;f68ZXEP2TgegoTatB4RkIEAHlZ7OyngqFDazdDlPczBRsC0vLxd57slFpDyd7ox1b7lukZ9U2IDy&#10;AZ0c7q0bXU8ugb2Wgm2ElGFhdttbadCBQJVswndEt1M3qbyz0v7YiDjuAEm4w9s83aD6c5GkWXyT&#10;FrPNfLmYZZssnxWLeDmLk+KmmMdZkd1tvnuCSVY2gjGu7oXipwpMsr9T+NgLY+2EGkR9hYs8zUeJ&#10;puztNMg4fH8KshUOGlKKFvJ8diKlF/aNYhA2KR0RcpxHP9MPgkAOTv+QlVAGXvmxBtywHY71BmC+&#10;RLaaPUFdGA2ygcLwmMCk0eYbRj00ZoXt1z0xHCP5TkFtFUmW+U4OiyxfpLAwU8t2aiGKAlSFHUbj&#10;9NaN3b/vjNg1cNNYzUpfQz3WIpTKCyuIxC+g+UJMx4fCd/d0HbxenrP1DwAAAP//AwBQSwMEFAAG&#10;AAgAAAAhANAHZiveAAAACgEAAA8AAABkcnMvZG93bnJldi54bWxMj8FugzAQRO+V+g/WRuqlSkxQ&#10;AoRiorZSq16T5gMWvAEUbCPsBPL33Z7a4+w8zc4U+9n04kaj75xVsF5FIMjWTne2UXD6/lhmIHxA&#10;q7F3lhTcycO+fHwoMNdusge6HUMjOMT6HBW0IQy5lL5uyaBfuYEse2c3Ggwsx0bqEScON72MoyiR&#10;BjvLH1oc6L2l+nK8GgXnr+l5u5uqz3BKD5vkDbu0cnelnhbz6wuIQHP4g+G3PleHkjtV7mq1Fz3r&#10;XbxmVMFyswXBQJakfKjYiZMMZFnI/xPKHwAAAP//AwBQSwECLQAUAAYACAAAACEAtoM4kv4AAADh&#10;AQAAEwAAAAAAAAAAAAAAAAAAAAAAW0NvbnRlbnRfVHlwZXNdLnhtbFBLAQItABQABgAIAAAAIQA4&#10;/SH/1gAAAJQBAAALAAAAAAAAAAAAAAAAAC8BAABfcmVscy8ucmVsc1BLAQItABQABgAIAAAAIQBl&#10;RYl9hQIAABYFAAAOAAAAAAAAAAAAAAAAAC4CAABkcnMvZTJvRG9jLnhtbFBLAQItABQABgAIAAAA&#10;IQDQB2Yr3gAAAAoBAAAPAAAAAAAAAAAAAAAAAN8EAABkcnMvZG93bnJldi54bWxQSwUGAAAAAAQA&#10;BADzAAAA6gUAAAAA&#10;" stroked="f">
              <v:textbo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5531EA" w:rsidRDefault="008A1ECB" w:rsidP="008A6636">
                    <w:pPr>
                      <w:jc w:val="center"/>
                      <w:rPr>
                        <w:rFonts w:ascii="Brush Script MT" w:hAnsi="Brush Script MT"/>
                        <w:sz w:val="26"/>
                        <w:szCs w:val="26"/>
                      </w:rPr>
                    </w:pPr>
                    <w:bookmarkStart w:id="12" w:name="_Hlk5111169"/>
                    <w:r w:rsidRPr="005531EA">
                      <w:rPr>
                        <w:rFonts w:ascii="Brush Script MT" w:hAnsi="Brush Script MT" w:cs="Arial"/>
                        <w:sz w:val="26"/>
                        <w:szCs w:val="26"/>
                      </w:rPr>
                      <w:t>“LXII Legislatura de la Paridad de Género”</w:t>
                    </w:r>
                    <w:bookmarkEnd w:id="12"/>
                  </w:p>
                  <w:p w:rsidR="008A1ECB" w:rsidRPr="008A6636" w:rsidRDefault="008A1ECB" w:rsidP="008A6636"/>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38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1A4B41" w:rsidP="00B233E4">
                          <w:pPr>
                            <w:ind w:left="284"/>
                          </w:pPr>
                          <w:r w:rsidRPr="00AD68D9">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8A1ECB" w:rsidRDefault="001A4B41" w:rsidP="00B233E4">
                    <w:pPr>
                      <w:ind w:left="284"/>
                    </w:pPr>
                    <w:r w:rsidRPr="00AD68D9">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7"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3"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6"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27"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26"/>
  </w:num>
  <w:num w:numId="4">
    <w:abstractNumId w:val="25"/>
  </w:num>
  <w:num w:numId="5">
    <w:abstractNumId w:val="0"/>
  </w:num>
  <w:num w:numId="6">
    <w:abstractNumId w:val="4"/>
  </w:num>
  <w:num w:numId="7">
    <w:abstractNumId w:val="1"/>
  </w:num>
  <w:num w:numId="8">
    <w:abstractNumId w:val="14"/>
  </w:num>
  <w:num w:numId="9">
    <w:abstractNumId w:val="11"/>
  </w:num>
  <w:num w:numId="10">
    <w:abstractNumId w:val="13"/>
  </w:num>
  <w:num w:numId="11">
    <w:abstractNumId w:val="19"/>
  </w:num>
  <w:num w:numId="12">
    <w:abstractNumId w:val="9"/>
  </w:num>
  <w:num w:numId="13">
    <w:abstractNumId w:val="21"/>
  </w:num>
  <w:num w:numId="14">
    <w:abstractNumId w:val="27"/>
  </w:num>
  <w:num w:numId="15">
    <w:abstractNumId w:val="23"/>
  </w:num>
  <w:num w:numId="16">
    <w:abstractNumId w:val="24"/>
  </w:num>
  <w:num w:numId="17">
    <w:abstractNumId w:val="3"/>
  </w:num>
  <w:num w:numId="18">
    <w:abstractNumId w:val="18"/>
  </w:num>
  <w:num w:numId="19">
    <w:abstractNumId w:val="10"/>
  </w:num>
  <w:num w:numId="20">
    <w:abstractNumId w:val="20"/>
  </w:num>
  <w:num w:numId="21">
    <w:abstractNumId w:val="7"/>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2"/>
  </w:num>
  <w:num w:numId="27">
    <w:abstractNumId w:val="6"/>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3C00"/>
    <w:rsid w:val="000E5AE1"/>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2C4"/>
    <w:rsid w:val="00104F4D"/>
    <w:rsid w:val="001058E6"/>
    <w:rsid w:val="001074E8"/>
    <w:rsid w:val="0010775E"/>
    <w:rsid w:val="00111188"/>
    <w:rsid w:val="00111C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27D"/>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B41"/>
    <w:rsid w:val="001A4CCD"/>
    <w:rsid w:val="001A6D90"/>
    <w:rsid w:val="001A7484"/>
    <w:rsid w:val="001B0754"/>
    <w:rsid w:val="001B0BB1"/>
    <w:rsid w:val="001B125D"/>
    <w:rsid w:val="001B1F92"/>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23EC"/>
    <w:rsid w:val="002032B1"/>
    <w:rsid w:val="002036FB"/>
    <w:rsid w:val="0020434D"/>
    <w:rsid w:val="00204BF4"/>
    <w:rsid w:val="0020589E"/>
    <w:rsid w:val="00205A38"/>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603FD"/>
    <w:rsid w:val="0026042C"/>
    <w:rsid w:val="00260F55"/>
    <w:rsid w:val="0026211B"/>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C5D"/>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3A1E"/>
    <w:rsid w:val="003C3AAC"/>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520A"/>
    <w:rsid w:val="00465D0F"/>
    <w:rsid w:val="00466B4D"/>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244"/>
    <w:rsid w:val="004855D1"/>
    <w:rsid w:val="00486706"/>
    <w:rsid w:val="0049065D"/>
    <w:rsid w:val="0049078C"/>
    <w:rsid w:val="00491D0E"/>
    <w:rsid w:val="004939A5"/>
    <w:rsid w:val="004951B1"/>
    <w:rsid w:val="00495718"/>
    <w:rsid w:val="00497E81"/>
    <w:rsid w:val="004A2E9F"/>
    <w:rsid w:val="004A4AF0"/>
    <w:rsid w:val="004A6082"/>
    <w:rsid w:val="004A7469"/>
    <w:rsid w:val="004A7C45"/>
    <w:rsid w:val="004B052F"/>
    <w:rsid w:val="004B0B7F"/>
    <w:rsid w:val="004B1B7A"/>
    <w:rsid w:val="004B2593"/>
    <w:rsid w:val="004B35F8"/>
    <w:rsid w:val="004B3FFE"/>
    <w:rsid w:val="004B60AA"/>
    <w:rsid w:val="004B65EE"/>
    <w:rsid w:val="004B694E"/>
    <w:rsid w:val="004B7741"/>
    <w:rsid w:val="004C09E2"/>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65C7"/>
    <w:rsid w:val="005204A7"/>
    <w:rsid w:val="00520D6A"/>
    <w:rsid w:val="0052106D"/>
    <w:rsid w:val="00522684"/>
    <w:rsid w:val="00522F2E"/>
    <w:rsid w:val="005236FD"/>
    <w:rsid w:val="00523783"/>
    <w:rsid w:val="00524629"/>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752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415A"/>
    <w:rsid w:val="006A4686"/>
    <w:rsid w:val="006A4ED5"/>
    <w:rsid w:val="006A6197"/>
    <w:rsid w:val="006A6F7E"/>
    <w:rsid w:val="006B1552"/>
    <w:rsid w:val="006B1568"/>
    <w:rsid w:val="006B2536"/>
    <w:rsid w:val="006B2C9C"/>
    <w:rsid w:val="006B2EEC"/>
    <w:rsid w:val="006B4513"/>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1A8F"/>
    <w:rsid w:val="007321E1"/>
    <w:rsid w:val="00732E8F"/>
    <w:rsid w:val="0073327A"/>
    <w:rsid w:val="0073392A"/>
    <w:rsid w:val="00734B74"/>
    <w:rsid w:val="00734B93"/>
    <w:rsid w:val="00735BD3"/>
    <w:rsid w:val="00735F70"/>
    <w:rsid w:val="007365B5"/>
    <w:rsid w:val="00736EBD"/>
    <w:rsid w:val="00736EF7"/>
    <w:rsid w:val="00737181"/>
    <w:rsid w:val="007371F1"/>
    <w:rsid w:val="00737794"/>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7936"/>
    <w:rsid w:val="008725EC"/>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B1B67"/>
    <w:rsid w:val="009B1CF2"/>
    <w:rsid w:val="009B4B06"/>
    <w:rsid w:val="009B4BEA"/>
    <w:rsid w:val="009B54FD"/>
    <w:rsid w:val="009B6484"/>
    <w:rsid w:val="009C6F3F"/>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A26EC"/>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2C94"/>
    <w:rsid w:val="00AE2DE0"/>
    <w:rsid w:val="00AE303E"/>
    <w:rsid w:val="00AE3D26"/>
    <w:rsid w:val="00AE4185"/>
    <w:rsid w:val="00AE47DA"/>
    <w:rsid w:val="00AE7371"/>
    <w:rsid w:val="00AE7E68"/>
    <w:rsid w:val="00AF160A"/>
    <w:rsid w:val="00AF2449"/>
    <w:rsid w:val="00AF2790"/>
    <w:rsid w:val="00AF3265"/>
    <w:rsid w:val="00AF389A"/>
    <w:rsid w:val="00AF3CB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BAE"/>
    <w:rsid w:val="00BB23C3"/>
    <w:rsid w:val="00BB2CFF"/>
    <w:rsid w:val="00BB2E1B"/>
    <w:rsid w:val="00BB3077"/>
    <w:rsid w:val="00BB34F6"/>
    <w:rsid w:val="00BB43DB"/>
    <w:rsid w:val="00BB5AD6"/>
    <w:rsid w:val="00BB61F5"/>
    <w:rsid w:val="00BB63FA"/>
    <w:rsid w:val="00BB6B28"/>
    <w:rsid w:val="00BB7374"/>
    <w:rsid w:val="00BC1040"/>
    <w:rsid w:val="00BC119D"/>
    <w:rsid w:val="00BC267F"/>
    <w:rsid w:val="00BC290A"/>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B9A"/>
    <w:rsid w:val="00BE5F00"/>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22B2"/>
    <w:rsid w:val="00C523D4"/>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E8"/>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251C"/>
    <w:rsid w:val="00CB3DA0"/>
    <w:rsid w:val="00CB4E2C"/>
    <w:rsid w:val="00CC0BBB"/>
    <w:rsid w:val="00CC188E"/>
    <w:rsid w:val="00CC4B90"/>
    <w:rsid w:val="00CC4DF9"/>
    <w:rsid w:val="00CC550B"/>
    <w:rsid w:val="00CC71D9"/>
    <w:rsid w:val="00CD02E3"/>
    <w:rsid w:val="00CD0CC7"/>
    <w:rsid w:val="00CD157A"/>
    <w:rsid w:val="00CD3241"/>
    <w:rsid w:val="00CD4173"/>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E28"/>
    <w:rsid w:val="00D50427"/>
    <w:rsid w:val="00D52F8D"/>
    <w:rsid w:val="00D53E9F"/>
    <w:rsid w:val="00D54AFB"/>
    <w:rsid w:val="00D54F75"/>
    <w:rsid w:val="00D55565"/>
    <w:rsid w:val="00D56848"/>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959"/>
    <w:rsid w:val="00D73B8D"/>
    <w:rsid w:val="00D73F23"/>
    <w:rsid w:val="00D753D5"/>
    <w:rsid w:val="00D75B1F"/>
    <w:rsid w:val="00D75E5F"/>
    <w:rsid w:val="00D760F1"/>
    <w:rsid w:val="00D76C36"/>
    <w:rsid w:val="00D7759A"/>
    <w:rsid w:val="00D809BB"/>
    <w:rsid w:val="00D83C50"/>
    <w:rsid w:val="00D846A2"/>
    <w:rsid w:val="00D847E3"/>
    <w:rsid w:val="00D84F49"/>
    <w:rsid w:val="00D85888"/>
    <w:rsid w:val="00D871BD"/>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43104"/>
    <w:rsid w:val="00E431B7"/>
    <w:rsid w:val="00E44717"/>
    <w:rsid w:val="00E45B4E"/>
    <w:rsid w:val="00E46312"/>
    <w:rsid w:val="00E46CC8"/>
    <w:rsid w:val="00E472C4"/>
    <w:rsid w:val="00E47340"/>
    <w:rsid w:val="00E47608"/>
    <w:rsid w:val="00E501E1"/>
    <w:rsid w:val="00E51335"/>
    <w:rsid w:val="00E514CD"/>
    <w:rsid w:val="00E53129"/>
    <w:rsid w:val="00E53AED"/>
    <w:rsid w:val="00E53CC2"/>
    <w:rsid w:val="00E55DFD"/>
    <w:rsid w:val="00E60CA5"/>
    <w:rsid w:val="00E610AB"/>
    <w:rsid w:val="00E61334"/>
    <w:rsid w:val="00E61A88"/>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2646"/>
    <w:rsid w:val="00EC283C"/>
    <w:rsid w:val="00EC2F23"/>
    <w:rsid w:val="00EC3763"/>
    <w:rsid w:val="00EC38DC"/>
    <w:rsid w:val="00EC47BC"/>
    <w:rsid w:val="00EC5414"/>
    <w:rsid w:val="00EC57FD"/>
    <w:rsid w:val="00EC6489"/>
    <w:rsid w:val="00EC7E36"/>
    <w:rsid w:val="00ED04BF"/>
    <w:rsid w:val="00ED4A36"/>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FB8"/>
    <w:rsid w:val="00F046B4"/>
    <w:rsid w:val="00F069BC"/>
    <w:rsid w:val="00F07008"/>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CAA0B30-C3AA-46B6-B9AA-1F3F047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0E45-FE0F-43F3-BD5E-593A2C8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16913</Words>
  <Characters>93023</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109717</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2020-12-14T18:48:00Z</cp:lastPrinted>
  <dcterms:created xsi:type="dcterms:W3CDTF">2021-01-19T19:52:00Z</dcterms:created>
  <dcterms:modified xsi:type="dcterms:W3CDTF">2021-01-19T19:52:00Z</dcterms:modified>
</cp:coreProperties>
</file>