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D34D0C" w:rsidRPr="0088400D" w:rsidRDefault="00D34D0C"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D34D0C" w:rsidRPr="0088400D" w:rsidRDefault="00D34D0C"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D34D0C" w:rsidRDefault="00D34D0C"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D34D0C" w:rsidRPr="00A63A96" w:rsidRDefault="00D34D0C" w:rsidP="0076165F">
                            <w:pPr>
                              <w:jc w:val="center"/>
                              <w:rPr>
                                <w:rFonts w:ascii="Century" w:hAnsi="Century"/>
                                <w:b/>
                                <w:sz w:val="30"/>
                                <w:szCs w:val="30"/>
                              </w:rPr>
                            </w:pPr>
                            <w:r>
                              <w:rPr>
                                <w:rFonts w:ascii="Century" w:hAnsi="Century"/>
                                <w:b/>
                                <w:sz w:val="30"/>
                                <w:szCs w:val="30"/>
                              </w:rPr>
                              <w:t>PODER LEGISLATIVO</w:t>
                            </w:r>
                          </w:p>
                          <w:p w14:paraId="066B8825" w14:textId="77777777" w:rsidR="00D34D0C" w:rsidRDefault="00D34D0C" w:rsidP="0076165F">
                            <w:pPr>
                              <w:jc w:val="center"/>
                              <w:rPr>
                                <w:rFonts w:ascii="Century" w:hAnsi="Century"/>
                                <w:b/>
                                <w:sz w:val="26"/>
                                <w:szCs w:val="26"/>
                              </w:rPr>
                            </w:pPr>
                          </w:p>
                          <w:p w14:paraId="6652A3FE" w14:textId="77777777" w:rsidR="00D34D0C" w:rsidRDefault="00D34D0C"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D34D0C" w:rsidRDefault="00D34D0C"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D34D0C" w:rsidRPr="00A63A96" w:rsidRDefault="00D34D0C" w:rsidP="0076165F">
                      <w:pPr>
                        <w:jc w:val="center"/>
                        <w:rPr>
                          <w:rFonts w:ascii="Century" w:hAnsi="Century"/>
                          <w:b/>
                          <w:sz w:val="30"/>
                          <w:szCs w:val="30"/>
                        </w:rPr>
                      </w:pPr>
                      <w:r>
                        <w:rPr>
                          <w:rFonts w:ascii="Century" w:hAnsi="Century"/>
                          <w:b/>
                          <w:sz w:val="30"/>
                          <w:szCs w:val="30"/>
                        </w:rPr>
                        <w:t>PODER LEGISLATIVO</w:t>
                      </w:r>
                    </w:p>
                    <w:p w14:paraId="066B8825" w14:textId="77777777" w:rsidR="00D34D0C" w:rsidRDefault="00D34D0C" w:rsidP="0076165F">
                      <w:pPr>
                        <w:jc w:val="center"/>
                        <w:rPr>
                          <w:rFonts w:ascii="Century" w:hAnsi="Century"/>
                          <w:b/>
                          <w:sz w:val="26"/>
                          <w:szCs w:val="26"/>
                        </w:rPr>
                      </w:pPr>
                    </w:p>
                    <w:p w14:paraId="6652A3FE" w14:textId="77777777" w:rsidR="00D34D0C" w:rsidRDefault="00D34D0C"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73D5319" w:rsidR="00D34D0C" w:rsidRPr="00D1489C" w:rsidRDefault="00D34D0C"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C741BD">
                              <w:rPr>
                                <w:rFonts w:ascii="Tahoma" w:hAnsi="Tahoma" w:cs="Tahoma"/>
                                <w:b/>
                                <w:sz w:val="60"/>
                                <w:szCs w:val="60"/>
                              </w:rPr>
                              <w:t>KOPOMÁ</w:t>
                            </w:r>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273D5319" w:rsidR="00D34D0C" w:rsidRPr="00D1489C" w:rsidRDefault="00D34D0C"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C741BD">
                        <w:rPr>
                          <w:rFonts w:ascii="Tahoma" w:hAnsi="Tahoma" w:cs="Tahoma"/>
                          <w:b/>
                          <w:sz w:val="60"/>
                          <w:szCs w:val="60"/>
                        </w:rPr>
                        <w:t>KOPOMÁ</w:t>
                      </w:r>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D34D0C" w:rsidRDefault="00D34D0C"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5pt;height:122.7pt">
                                  <v:imagedata r:id="rId11" o:title=""/>
                                </v:shape>
                                <o:OLEObject Type="Embed" ProgID="Word.Picture.8" ShapeID="_x0000_i1027" DrawAspect="Content" ObjectID="_1837936082" r:id="rId12"/>
                              </w:object>
                            </w:r>
                          </w:p>
                          <w:p w14:paraId="0D71FF2D" w14:textId="77777777" w:rsidR="00D34D0C" w:rsidRDefault="00D34D0C" w:rsidP="0076165F">
                            <w:pPr>
                              <w:rPr>
                                <w:rFonts w:ascii="Tahoma" w:hAnsi="Tahoma" w:cs="Tahoma"/>
                                <w:b/>
                                <w:sz w:val="16"/>
                              </w:rPr>
                            </w:pPr>
                          </w:p>
                          <w:p w14:paraId="69570BAE" w14:textId="77777777" w:rsidR="00D34D0C" w:rsidRDefault="00D34D0C"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D34D0C" w:rsidRDefault="00D34D0C"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3" o:title=""/>
                          </v:shape>
                          <o:OLEObject Type="Embed" ProgID="Word.Picture.8" ShapeID="_x0000_i1027" DrawAspect="Content" ObjectID="_1831021384" r:id="rId14"/>
                        </w:object>
                      </w:r>
                    </w:p>
                    <w:p w14:paraId="0D71FF2D" w14:textId="77777777" w:rsidR="00D34D0C" w:rsidRDefault="00D34D0C" w:rsidP="0076165F">
                      <w:pPr>
                        <w:rPr>
                          <w:rFonts w:ascii="Tahoma" w:hAnsi="Tahoma" w:cs="Tahoma"/>
                          <w:b/>
                          <w:sz w:val="16"/>
                        </w:rPr>
                      </w:pPr>
                    </w:p>
                    <w:p w14:paraId="69570BAE" w14:textId="77777777" w:rsidR="00D34D0C" w:rsidRDefault="00D34D0C"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CE656F">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CE656F">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16E231E" w14:textId="77777777" w:rsidR="00CE656F" w:rsidRDefault="00CE656F" w:rsidP="00662FD9">
      <w:pPr>
        <w:spacing w:after="0" w:line="360" w:lineRule="auto"/>
        <w:ind w:firstLine="709"/>
        <w:jc w:val="both"/>
        <w:rPr>
          <w:rFonts w:ascii="Arial" w:eastAsia="Times New Roman" w:hAnsi="Arial"/>
          <w:sz w:val="24"/>
          <w:szCs w:val="24"/>
          <w:lang w:val="es-ES" w:eastAsia="es-ES"/>
        </w:rPr>
      </w:pPr>
    </w:p>
    <w:p w14:paraId="65BEBA15" w14:textId="77777777" w:rsidR="00FB6406" w:rsidRPr="00CE656F" w:rsidRDefault="00FB6406" w:rsidP="00FB6406">
      <w:pPr>
        <w:spacing w:after="0" w:line="360" w:lineRule="auto"/>
        <w:jc w:val="both"/>
        <w:rPr>
          <w:rFonts w:ascii="Arial" w:eastAsia="Times New Roman" w:hAnsi="Arial"/>
          <w:sz w:val="21"/>
          <w:szCs w:val="21"/>
          <w:lang w:val="es-ES" w:eastAsia="es-ES"/>
        </w:rPr>
      </w:pPr>
    </w:p>
    <w:p w14:paraId="34A294FF"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D E C R E T O</w:t>
      </w:r>
    </w:p>
    <w:p w14:paraId="5C3ACD95"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6EDA9E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 xml:space="preserve">Por el que se aprueban 31 leyes de ingresos municipales </w:t>
      </w:r>
    </w:p>
    <w:p w14:paraId="769B64B8"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correspondientes al ejercicio fiscal 2026</w:t>
      </w:r>
    </w:p>
    <w:p w14:paraId="4273DF5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408368E" w14:textId="48D6EF19" w:rsidR="00FB6406" w:rsidRPr="00CE656F" w:rsidRDefault="00FB6406" w:rsidP="00FB6406">
      <w:pPr>
        <w:widowControl w:val="0"/>
        <w:autoSpaceDE w:val="0"/>
        <w:autoSpaceDN w:val="0"/>
        <w:spacing w:after="0" w:line="240" w:lineRule="auto"/>
        <w:jc w:val="both"/>
        <w:rPr>
          <w:rFonts w:ascii="Arial" w:eastAsia="Times New Roman" w:hAnsi="Arial"/>
          <w:sz w:val="21"/>
          <w:szCs w:val="21"/>
          <w:lang w:val="es-ES" w:eastAsia="es-MX"/>
        </w:rPr>
      </w:pPr>
      <w:r w:rsidRPr="00CE656F">
        <w:rPr>
          <w:rFonts w:ascii="Arial" w:eastAsia="Arial" w:hAnsi="Arial" w:cs="Arial MT"/>
          <w:b/>
          <w:sz w:val="21"/>
          <w:szCs w:val="21"/>
          <w:lang w:val="es-ES" w:eastAsia="es-ES" w:bidi="es-ES"/>
        </w:rPr>
        <w:t xml:space="preserve">Artículo primero. </w:t>
      </w:r>
      <w:r w:rsidRPr="00CE656F">
        <w:rPr>
          <w:rFonts w:ascii="Arial" w:eastAsia="Arial" w:hAnsi="Arial" w:cs="Arial MT"/>
          <w:sz w:val="21"/>
          <w:szCs w:val="21"/>
          <w:lang w:val="es-ES" w:eastAsia="es-ES" w:bidi="es-ES"/>
        </w:rPr>
        <w:t xml:space="preserve">Se aprueban las leyes de ingresos de los municipios de: </w:t>
      </w:r>
      <w:r w:rsidRPr="00CE656F">
        <w:rPr>
          <w:rFonts w:ascii="Arial" w:eastAsia="Times New Roman" w:hAnsi="Arial"/>
          <w:sz w:val="21"/>
          <w:szCs w:val="21"/>
          <w:lang w:val="es-ES" w:eastAsia="es-MX"/>
        </w:rPr>
        <w:t xml:space="preserve">1.- Baca, 2.- Buctzotz, </w:t>
      </w:r>
      <w:r w:rsidRPr="00CE656F">
        <w:rPr>
          <w:rFonts w:ascii="Arial" w:eastAsia="Times New Roman" w:hAnsi="Arial"/>
          <w:sz w:val="21"/>
          <w:szCs w:val="21"/>
          <w:lang w:val="es-ES" w:eastAsia="es-MX"/>
        </w:rPr>
        <w:br/>
        <w:t xml:space="preserve">3.- Cacalchén, 4.- Cansahcab, 5.- Chankom, 6.- Chemax, 7.- Chicxulub Pueblo, 8.- Chichimilá, </w:t>
      </w:r>
      <w:r w:rsidRPr="00CE656F">
        <w:rPr>
          <w:rFonts w:ascii="Arial" w:eastAsia="Times New Roman" w:hAnsi="Arial"/>
          <w:sz w:val="21"/>
          <w:szCs w:val="21"/>
          <w:lang w:val="es-ES" w:eastAsia="es-MX"/>
        </w:rPr>
        <w:br/>
        <w:t xml:space="preserve">9.- Chocholá, 10.- Dzilam González, 11.- Ixil, 12.- Kanasín, 13.- Kantunil, 14.- Kinchil, 15.- Kopomá, 16.- Maní, 17.- Mocochá, 18.- Muxupip, 19.- Oxkutzcab, 20.- Peto, 21.- Sacalum, 22.- Samahil, </w:t>
      </w:r>
      <w:r w:rsidRPr="00CE656F">
        <w:rPr>
          <w:rFonts w:ascii="Arial" w:eastAsia="Times New Roman" w:hAnsi="Arial"/>
          <w:sz w:val="21"/>
          <w:szCs w:val="21"/>
          <w:lang w:val="es-ES" w:eastAsia="es-MX"/>
        </w:rPr>
        <w:br/>
        <w:t xml:space="preserve">23.- Sinanché, 24.- Sucilá, 25.- Tahdziú, 26.- Tekantó, 27.- Telchac Pueblo, 28.- Timucuy, 29.- Tinum, 30.- Uayma, 31.- Yobaín, </w:t>
      </w:r>
      <w:r w:rsidRPr="00CE656F">
        <w:rPr>
          <w:rFonts w:ascii="Arial" w:eastAsia="Arial" w:hAnsi="Arial" w:cs="Arial MT"/>
          <w:sz w:val="21"/>
          <w:szCs w:val="21"/>
          <w:lang w:val="es-ES" w:eastAsia="es-ES" w:bidi="es-ES"/>
        </w:rPr>
        <w:t>todos del Estado de Yucatán, para el Ejercicio Fiscal 2026.</w:t>
      </w:r>
    </w:p>
    <w:p w14:paraId="5A21DA19" w14:textId="77777777" w:rsidR="00FB6406" w:rsidRPr="00CE656F" w:rsidRDefault="00FB6406" w:rsidP="00FB6406">
      <w:pPr>
        <w:widowControl w:val="0"/>
        <w:autoSpaceDE w:val="0"/>
        <w:autoSpaceDN w:val="0"/>
        <w:spacing w:after="0" w:line="240" w:lineRule="auto"/>
        <w:jc w:val="both"/>
        <w:rPr>
          <w:rFonts w:ascii="Arial" w:eastAsia="Arial MT" w:hAnsi="Arial"/>
          <w:b/>
          <w:color w:val="050505"/>
          <w:sz w:val="21"/>
          <w:szCs w:val="21"/>
          <w:lang w:val="es-ES"/>
        </w:rPr>
      </w:pPr>
    </w:p>
    <w:p w14:paraId="5FB8DC3A" w14:textId="77777777" w:rsidR="00FB6406" w:rsidRPr="00CE656F"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1"/>
          <w:szCs w:val="21"/>
          <w:lang w:val="es-ES" w:eastAsia="es-ES" w:bidi="es-ES"/>
        </w:rPr>
      </w:pPr>
      <w:r w:rsidRPr="00CE656F">
        <w:rPr>
          <w:rFonts w:ascii="Arial" w:eastAsia="Arial" w:hAnsi="Arial" w:cs="Arial MT"/>
          <w:b/>
          <w:sz w:val="21"/>
          <w:szCs w:val="21"/>
          <w:lang w:val="es-ES" w:eastAsia="es-ES" w:bidi="es-ES"/>
        </w:rPr>
        <w:t>Artículo segundo.</w:t>
      </w:r>
      <w:r w:rsidRPr="00CE656F">
        <w:rPr>
          <w:rFonts w:ascii="Arial" w:eastAsia="Arial" w:hAnsi="Arial" w:cs="Arial MT"/>
          <w:sz w:val="21"/>
          <w:szCs w:val="21"/>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03834DAF" w14:textId="77777777" w:rsidR="00954082" w:rsidRPr="00DB1047" w:rsidRDefault="00954082" w:rsidP="00954082">
      <w:pPr>
        <w:spacing w:line="360" w:lineRule="auto"/>
        <w:jc w:val="both"/>
        <w:rPr>
          <w:rFonts w:ascii="Arial" w:hAnsi="Arial"/>
          <w:b/>
          <w:sz w:val="21"/>
          <w:szCs w:val="21"/>
        </w:rPr>
      </w:pPr>
      <w:r w:rsidRPr="00DB1047">
        <w:rPr>
          <w:rFonts w:ascii="Arial" w:hAnsi="Arial"/>
          <w:b/>
          <w:sz w:val="21"/>
          <w:szCs w:val="21"/>
        </w:rPr>
        <w:t>XV.- LEY DE INGRESOS DEL MUNICIPIO DE KOPOMÁ, YUCATÁN, PARA EL EJERCICIO FISCAL 2026:</w:t>
      </w:r>
    </w:p>
    <w:p w14:paraId="5F47F209" w14:textId="77777777" w:rsidR="00954082" w:rsidRPr="00DB1047" w:rsidRDefault="00954082" w:rsidP="00954082">
      <w:pPr>
        <w:spacing w:after="0" w:line="360" w:lineRule="auto"/>
        <w:jc w:val="center"/>
        <w:rPr>
          <w:rFonts w:ascii="Arial" w:hAnsi="Arial"/>
          <w:b/>
          <w:sz w:val="21"/>
          <w:szCs w:val="21"/>
        </w:rPr>
      </w:pPr>
      <w:r w:rsidRPr="00DB1047">
        <w:rPr>
          <w:rFonts w:ascii="Arial" w:hAnsi="Arial"/>
          <w:b/>
          <w:sz w:val="21"/>
          <w:szCs w:val="21"/>
        </w:rPr>
        <w:t xml:space="preserve">TÍTULO PRIMERO </w:t>
      </w:r>
    </w:p>
    <w:p w14:paraId="661D3DB3" w14:textId="77777777" w:rsidR="00954082" w:rsidRDefault="00954082" w:rsidP="00954082">
      <w:pPr>
        <w:spacing w:after="0" w:line="360" w:lineRule="auto"/>
        <w:jc w:val="center"/>
        <w:rPr>
          <w:rFonts w:ascii="Arial" w:hAnsi="Arial"/>
          <w:b/>
          <w:sz w:val="21"/>
          <w:szCs w:val="21"/>
        </w:rPr>
      </w:pPr>
      <w:r w:rsidRPr="00DB1047">
        <w:rPr>
          <w:rFonts w:ascii="Arial" w:hAnsi="Arial"/>
          <w:b/>
          <w:sz w:val="21"/>
          <w:szCs w:val="21"/>
        </w:rPr>
        <w:t>DISPOSICIONES GENERALES</w:t>
      </w:r>
    </w:p>
    <w:p w14:paraId="0AD4F497" w14:textId="77777777" w:rsidR="00954082" w:rsidRPr="00DB1047" w:rsidRDefault="00954082" w:rsidP="00954082">
      <w:pPr>
        <w:spacing w:after="0" w:line="360" w:lineRule="auto"/>
        <w:jc w:val="center"/>
        <w:rPr>
          <w:rFonts w:ascii="Arial" w:hAnsi="Arial"/>
          <w:b/>
          <w:sz w:val="21"/>
          <w:szCs w:val="21"/>
        </w:rPr>
      </w:pPr>
    </w:p>
    <w:p w14:paraId="26B8024C" w14:textId="77777777" w:rsidR="00954082" w:rsidRPr="00DB1047" w:rsidRDefault="00954082" w:rsidP="00954082">
      <w:pPr>
        <w:spacing w:after="0" w:line="360" w:lineRule="auto"/>
        <w:jc w:val="center"/>
        <w:rPr>
          <w:rFonts w:ascii="Arial" w:hAnsi="Arial"/>
          <w:b/>
          <w:sz w:val="21"/>
          <w:szCs w:val="21"/>
        </w:rPr>
      </w:pPr>
      <w:r w:rsidRPr="00DB1047">
        <w:rPr>
          <w:rFonts w:ascii="Arial" w:hAnsi="Arial"/>
          <w:b/>
          <w:sz w:val="21"/>
          <w:szCs w:val="21"/>
        </w:rPr>
        <w:t>CAPÍTULO I</w:t>
      </w:r>
    </w:p>
    <w:p w14:paraId="7C3CF559" w14:textId="77777777" w:rsidR="00954082" w:rsidRPr="00DB1047" w:rsidRDefault="00954082" w:rsidP="00954082">
      <w:pPr>
        <w:spacing w:after="0" w:line="360" w:lineRule="auto"/>
        <w:jc w:val="center"/>
        <w:rPr>
          <w:rFonts w:ascii="Arial" w:hAnsi="Arial"/>
          <w:b/>
          <w:sz w:val="21"/>
          <w:szCs w:val="21"/>
        </w:rPr>
      </w:pPr>
      <w:r w:rsidRPr="00DB1047">
        <w:rPr>
          <w:rFonts w:ascii="Arial" w:hAnsi="Arial"/>
          <w:b/>
          <w:sz w:val="21"/>
          <w:szCs w:val="21"/>
        </w:rPr>
        <w:t>De la Naturaleza y el Objeto de la Ley</w:t>
      </w:r>
    </w:p>
    <w:p w14:paraId="499D4C12" w14:textId="77777777" w:rsidR="00954082" w:rsidRPr="00DB1047" w:rsidRDefault="00954082" w:rsidP="00954082">
      <w:pPr>
        <w:pStyle w:val="Textoindependiente"/>
        <w:spacing w:line="360" w:lineRule="auto"/>
        <w:jc w:val="both"/>
        <w:rPr>
          <w:rFonts w:ascii="Arial" w:hAnsi="Arial" w:cs="Arial"/>
          <w:sz w:val="21"/>
          <w:szCs w:val="21"/>
        </w:rPr>
      </w:pPr>
      <w:r w:rsidRPr="00DB1047">
        <w:rPr>
          <w:rFonts w:ascii="Arial" w:hAnsi="Arial" w:cs="Arial"/>
          <w:b/>
          <w:sz w:val="21"/>
          <w:szCs w:val="21"/>
        </w:rPr>
        <w:t xml:space="preserve">Artículo 1.- </w:t>
      </w:r>
      <w:r w:rsidRPr="00DB1047">
        <w:rPr>
          <w:rFonts w:ascii="Arial" w:hAnsi="Arial" w:cs="Arial"/>
          <w:sz w:val="21"/>
          <w:szCs w:val="21"/>
        </w:rPr>
        <w:t>La presente Ley es de orden público y de interés social, y tiene por objeto establecer los ingresos que percibirá la Hacienda Pública del Ayuntamiento de Kopomá, Yucatán, a través de su Dirección de Tesorería Municipal, durante el ejercicio fiscal del año 2026.</w:t>
      </w:r>
    </w:p>
    <w:p w14:paraId="327C2861" w14:textId="77777777" w:rsidR="00954082" w:rsidRPr="00DB1047" w:rsidRDefault="00954082" w:rsidP="00954082">
      <w:pPr>
        <w:pStyle w:val="Textoindependiente"/>
        <w:spacing w:line="360" w:lineRule="auto"/>
        <w:jc w:val="both"/>
        <w:rPr>
          <w:rFonts w:ascii="Arial" w:hAnsi="Arial" w:cs="Arial"/>
          <w:sz w:val="21"/>
          <w:szCs w:val="21"/>
        </w:rPr>
      </w:pPr>
      <w:r w:rsidRPr="00DB1047">
        <w:rPr>
          <w:rFonts w:ascii="Arial" w:hAnsi="Arial" w:cs="Arial"/>
          <w:b/>
          <w:sz w:val="21"/>
          <w:szCs w:val="21"/>
        </w:rPr>
        <w:t xml:space="preserve">Artículo 2.- </w:t>
      </w:r>
      <w:r w:rsidRPr="00DB1047">
        <w:rPr>
          <w:rFonts w:ascii="Arial" w:hAnsi="Arial" w:cs="Arial"/>
          <w:sz w:val="21"/>
          <w:szCs w:val="21"/>
        </w:rPr>
        <w:t>Los ingresos que se recauden por los conceptos señalados en la presente ley, se destinarán a sufragar los gastos públicos establecidos y autorizados en el Presupuesto de Egresos del Municipio de Kopomá, Yucatán, así como en lo dispuesto en los convenios de coordinación fiscal y en las leyes en que se fundamenten.</w:t>
      </w:r>
    </w:p>
    <w:p w14:paraId="6025E2E9" w14:textId="77777777" w:rsidR="00954082" w:rsidRDefault="00954082" w:rsidP="00954082">
      <w:pPr>
        <w:pStyle w:val="Textoindependiente"/>
        <w:spacing w:line="360" w:lineRule="auto"/>
        <w:jc w:val="both"/>
        <w:rPr>
          <w:rFonts w:ascii="Arial" w:hAnsi="Arial" w:cs="Arial"/>
          <w:sz w:val="21"/>
          <w:szCs w:val="21"/>
        </w:rPr>
      </w:pPr>
      <w:r w:rsidRPr="00DB1047">
        <w:rPr>
          <w:rFonts w:ascii="Arial" w:hAnsi="Arial" w:cs="Arial"/>
          <w:b/>
          <w:sz w:val="21"/>
          <w:szCs w:val="21"/>
        </w:rPr>
        <w:t xml:space="preserve">Artículo 3.- </w:t>
      </w:r>
      <w:r w:rsidRPr="00DB1047">
        <w:rPr>
          <w:rFonts w:ascii="Arial" w:hAnsi="Arial" w:cs="Arial"/>
          <w:sz w:val="21"/>
          <w:szCs w:val="21"/>
        </w:rPr>
        <w:t>Las personas domiciliadas dentro del municipio de Kopomá, Yucatán que tuvieren bienes en su territorio o celebren actos que surtan efectos en el mismo, están obligados a contribuir para los gastos públicos de la manera que disponga la presente ley, así como, en su caso, la Ley de Hacienda del Municipio de Kopomá, Yucatán, el Código Fiscal del Estado de Yucatán y los demás ordenamientos fiscales de carácter local y federal.</w:t>
      </w:r>
    </w:p>
    <w:p w14:paraId="287EDE09" w14:textId="77777777" w:rsidR="00954082" w:rsidRDefault="00954082" w:rsidP="00954082">
      <w:pPr>
        <w:pStyle w:val="Textoindependiente"/>
        <w:spacing w:line="360" w:lineRule="auto"/>
        <w:jc w:val="both"/>
        <w:rPr>
          <w:rFonts w:ascii="Arial" w:hAnsi="Arial" w:cs="Arial"/>
          <w:sz w:val="21"/>
          <w:szCs w:val="21"/>
        </w:rPr>
      </w:pPr>
    </w:p>
    <w:p w14:paraId="6E677BEF" w14:textId="77777777" w:rsidR="00954082" w:rsidRPr="00DB1047" w:rsidRDefault="00954082" w:rsidP="00954082">
      <w:pPr>
        <w:pStyle w:val="Textoindependiente"/>
        <w:spacing w:line="360" w:lineRule="auto"/>
        <w:jc w:val="both"/>
        <w:rPr>
          <w:rFonts w:ascii="Arial" w:hAnsi="Arial" w:cs="Arial"/>
          <w:sz w:val="21"/>
          <w:szCs w:val="21"/>
        </w:rPr>
      </w:pPr>
    </w:p>
    <w:p w14:paraId="2618CD7F" w14:textId="77777777" w:rsidR="00954082" w:rsidRDefault="00954082" w:rsidP="00954082">
      <w:pPr>
        <w:spacing w:after="0" w:line="360" w:lineRule="auto"/>
        <w:jc w:val="center"/>
        <w:rPr>
          <w:rFonts w:ascii="Arial" w:hAnsi="Arial"/>
          <w:b/>
          <w:sz w:val="21"/>
          <w:szCs w:val="21"/>
        </w:rPr>
      </w:pPr>
      <w:r w:rsidRPr="00DB1047">
        <w:rPr>
          <w:rFonts w:ascii="Arial" w:hAnsi="Arial"/>
          <w:b/>
          <w:sz w:val="21"/>
          <w:szCs w:val="21"/>
        </w:rPr>
        <w:t>CAPÍTULO II</w:t>
      </w:r>
    </w:p>
    <w:p w14:paraId="20904CE4" w14:textId="77777777" w:rsidR="00954082" w:rsidRPr="00DB1047" w:rsidRDefault="00954082" w:rsidP="00954082">
      <w:pPr>
        <w:spacing w:after="0" w:line="360" w:lineRule="auto"/>
        <w:jc w:val="center"/>
        <w:rPr>
          <w:rFonts w:ascii="Arial" w:hAnsi="Arial"/>
          <w:b/>
          <w:sz w:val="21"/>
          <w:szCs w:val="21"/>
        </w:rPr>
      </w:pPr>
      <w:r w:rsidRPr="00DB1047">
        <w:rPr>
          <w:rFonts w:ascii="Arial" w:hAnsi="Arial"/>
          <w:b/>
          <w:sz w:val="21"/>
          <w:szCs w:val="21"/>
        </w:rPr>
        <w:t>De los Conceptos de Ingresos y su Pronóstico</w:t>
      </w:r>
    </w:p>
    <w:p w14:paraId="4126C9B8" w14:textId="130A7697" w:rsidR="00954082" w:rsidRPr="00DB1047" w:rsidRDefault="00954082" w:rsidP="00954082">
      <w:pPr>
        <w:pStyle w:val="Textoindependiente"/>
        <w:spacing w:line="360" w:lineRule="auto"/>
        <w:jc w:val="both"/>
        <w:rPr>
          <w:rFonts w:ascii="Arial" w:hAnsi="Arial" w:cs="Arial"/>
          <w:sz w:val="21"/>
          <w:szCs w:val="21"/>
        </w:rPr>
      </w:pPr>
      <w:r w:rsidRPr="00DB1047">
        <w:rPr>
          <w:rFonts w:ascii="Arial" w:hAnsi="Arial" w:cs="Arial"/>
          <w:b/>
          <w:sz w:val="21"/>
          <w:szCs w:val="21"/>
        </w:rPr>
        <w:t xml:space="preserve">Artículo 4.- </w:t>
      </w:r>
      <w:r w:rsidRPr="00DB1047">
        <w:rPr>
          <w:rFonts w:ascii="Arial" w:hAnsi="Arial" w:cs="Arial"/>
          <w:sz w:val="21"/>
          <w:szCs w:val="21"/>
        </w:rPr>
        <w:t>Los conceptos por los que la Hacienda Pública del Municipio de Kopomá, Yucatán, percibirá ingresos, serán los siguientes:</w:t>
      </w:r>
    </w:p>
    <w:p w14:paraId="08156C5E" w14:textId="77777777" w:rsidR="00954082" w:rsidRPr="00DB1047" w:rsidRDefault="00954082" w:rsidP="00954082">
      <w:pPr>
        <w:pStyle w:val="Prrafodelista"/>
        <w:widowControl w:val="0"/>
        <w:numPr>
          <w:ilvl w:val="0"/>
          <w:numId w:val="3"/>
        </w:numPr>
        <w:tabs>
          <w:tab w:val="left" w:pos="567"/>
        </w:tabs>
        <w:autoSpaceDE w:val="0"/>
        <w:autoSpaceDN w:val="0"/>
        <w:spacing w:after="0" w:line="360" w:lineRule="auto"/>
        <w:rPr>
          <w:rFonts w:ascii="Arial" w:hAnsi="Arial"/>
          <w:sz w:val="21"/>
          <w:szCs w:val="21"/>
        </w:rPr>
      </w:pPr>
      <w:r w:rsidRPr="00DB1047">
        <w:rPr>
          <w:rFonts w:ascii="Arial" w:hAnsi="Arial"/>
          <w:sz w:val="21"/>
          <w:szCs w:val="21"/>
        </w:rPr>
        <w:t>Impuestos.</w:t>
      </w:r>
    </w:p>
    <w:p w14:paraId="38EB016E" w14:textId="77777777" w:rsidR="00954082" w:rsidRPr="00DB1047" w:rsidRDefault="00954082" w:rsidP="00954082">
      <w:pPr>
        <w:pStyle w:val="Prrafodelista"/>
        <w:numPr>
          <w:ilvl w:val="0"/>
          <w:numId w:val="3"/>
        </w:numPr>
        <w:tabs>
          <w:tab w:val="left" w:pos="567"/>
        </w:tabs>
        <w:spacing w:line="360" w:lineRule="auto"/>
        <w:rPr>
          <w:rFonts w:ascii="Arial" w:hAnsi="Arial"/>
          <w:sz w:val="21"/>
          <w:szCs w:val="21"/>
        </w:rPr>
      </w:pPr>
      <w:r w:rsidRPr="00DB1047">
        <w:rPr>
          <w:rFonts w:ascii="Arial" w:hAnsi="Arial"/>
          <w:sz w:val="21"/>
          <w:szCs w:val="21"/>
        </w:rPr>
        <w:t>Derechos.</w:t>
      </w:r>
    </w:p>
    <w:p w14:paraId="2AA2A40A" w14:textId="77777777" w:rsidR="00954082" w:rsidRDefault="00954082" w:rsidP="00954082">
      <w:pPr>
        <w:pStyle w:val="Prrafodelista"/>
        <w:numPr>
          <w:ilvl w:val="0"/>
          <w:numId w:val="3"/>
        </w:numPr>
        <w:tabs>
          <w:tab w:val="left" w:pos="567"/>
        </w:tabs>
        <w:spacing w:line="360" w:lineRule="auto"/>
        <w:rPr>
          <w:rFonts w:ascii="Arial" w:hAnsi="Arial"/>
          <w:sz w:val="21"/>
          <w:szCs w:val="21"/>
        </w:rPr>
      </w:pPr>
      <w:r w:rsidRPr="00DB1047">
        <w:rPr>
          <w:rFonts w:ascii="Arial" w:hAnsi="Arial"/>
          <w:sz w:val="21"/>
          <w:szCs w:val="21"/>
        </w:rPr>
        <w:t>Contribuciones de Mejoras.</w:t>
      </w:r>
    </w:p>
    <w:p w14:paraId="3C7BED9F" w14:textId="77777777" w:rsidR="00954082" w:rsidRDefault="00954082" w:rsidP="00954082">
      <w:pPr>
        <w:pStyle w:val="Prrafodelista"/>
        <w:numPr>
          <w:ilvl w:val="0"/>
          <w:numId w:val="3"/>
        </w:numPr>
        <w:tabs>
          <w:tab w:val="left" w:pos="567"/>
        </w:tabs>
        <w:spacing w:line="360" w:lineRule="auto"/>
        <w:rPr>
          <w:rFonts w:ascii="Arial" w:hAnsi="Arial"/>
          <w:sz w:val="21"/>
          <w:szCs w:val="21"/>
        </w:rPr>
      </w:pPr>
      <w:r w:rsidRPr="00DB1047">
        <w:rPr>
          <w:rFonts w:ascii="Arial" w:hAnsi="Arial"/>
          <w:sz w:val="21"/>
          <w:szCs w:val="21"/>
        </w:rPr>
        <w:t>Productos.</w:t>
      </w:r>
    </w:p>
    <w:p w14:paraId="7957CC5E" w14:textId="77777777" w:rsidR="00954082" w:rsidRDefault="00954082" w:rsidP="00954082">
      <w:pPr>
        <w:pStyle w:val="Prrafodelista"/>
        <w:numPr>
          <w:ilvl w:val="0"/>
          <w:numId w:val="3"/>
        </w:numPr>
        <w:tabs>
          <w:tab w:val="left" w:pos="567"/>
        </w:tabs>
        <w:spacing w:line="360" w:lineRule="auto"/>
        <w:rPr>
          <w:rFonts w:ascii="Arial" w:hAnsi="Arial"/>
          <w:sz w:val="21"/>
          <w:szCs w:val="21"/>
        </w:rPr>
      </w:pPr>
      <w:r w:rsidRPr="00DB1047">
        <w:rPr>
          <w:rFonts w:ascii="Arial" w:hAnsi="Arial"/>
          <w:sz w:val="21"/>
          <w:szCs w:val="21"/>
        </w:rPr>
        <w:t>Aprovechamientos.</w:t>
      </w:r>
    </w:p>
    <w:p w14:paraId="384829A9" w14:textId="77777777" w:rsidR="00954082" w:rsidRDefault="00954082" w:rsidP="00954082">
      <w:pPr>
        <w:pStyle w:val="Prrafodelista"/>
        <w:numPr>
          <w:ilvl w:val="0"/>
          <w:numId w:val="3"/>
        </w:numPr>
        <w:tabs>
          <w:tab w:val="left" w:pos="567"/>
        </w:tabs>
        <w:spacing w:line="360" w:lineRule="auto"/>
        <w:rPr>
          <w:rFonts w:ascii="Arial" w:hAnsi="Arial"/>
          <w:sz w:val="21"/>
          <w:szCs w:val="21"/>
        </w:rPr>
      </w:pPr>
      <w:r w:rsidRPr="00DB1047">
        <w:rPr>
          <w:rFonts w:ascii="Arial" w:hAnsi="Arial"/>
          <w:sz w:val="21"/>
          <w:szCs w:val="21"/>
        </w:rPr>
        <w:t>Participaciones Federales y Estatales.</w:t>
      </w:r>
    </w:p>
    <w:p w14:paraId="43730772" w14:textId="77777777" w:rsidR="00954082" w:rsidRDefault="00954082" w:rsidP="00954082">
      <w:pPr>
        <w:pStyle w:val="Prrafodelista"/>
        <w:numPr>
          <w:ilvl w:val="0"/>
          <w:numId w:val="3"/>
        </w:numPr>
        <w:tabs>
          <w:tab w:val="left" w:pos="567"/>
        </w:tabs>
        <w:spacing w:line="360" w:lineRule="auto"/>
        <w:rPr>
          <w:rFonts w:ascii="Arial" w:hAnsi="Arial"/>
          <w:sz w:val="21"/>
          <w:szCs w:val="21"/>
        </w:rPr>
      </w:pPr>
      <w:r w:rsidRPr="00DB1047">
        <w:rPr>
          <w:rFonts w:ascii="Arial" w:hAnsi="Arial"/>
          <w:sz w:val="21"/>
          <w:szCs w:val="21"/>
        </w:rPr>
        <w:t>Aportaciones.</w:t>
      </w:r>
    </w:p>
    <w:p w14:paraId="2EF16C18" w14:textId="77777777" w:rsidR="00954082" w:rsidRDefault="00954082" w:rsidP="00954082">
      <w:pPr>
        <w:pStyle w:val="Prrafodelista"/>
        <w:numPr>
          <w:ilvl w:val="0"/>
          <w:numId w:val="3"/>
        </w:numPr>
        <w:tabs>
          <w:tab w:val="left" w:pos="567"/>
        </w:tabs>
        <w:spacing w:line="360" w:lineRule="auto"/>
        <w:rPr>
          <w:rFonts w:ascii="Arial" w:hAnsi="Arial"/>
          <w:sz w:val="21"/>
          <w:szCs w:val="21"/>
        </w:rPr>
      </w:pPr>
      <w:r w:rsidRPr="00DB1047">
        <w:rPr>
          <w:rFonts w:ascii="Arial" w:hAnsi="Arial"/>
          <w:sz w:val="21"/>
          <w:szCs w:val="21"/>
        </w:rPr>
        <w:t>Ingresos Extraordinarios.</w:t>
      </w:r>
    </w:p>
    <w:p w14:paraId="7ECC99B9" w14:textId="77777777" w:rsidR="00954082" w:rsidRPr="00DB1047" w:rsidRDefault="00954082" w:rsidP="00954082">
      <w:pPr>
        <w:tabs>
          <w:tab w:val="left" w:pos="567"/>
        </w:tabs>
        <w:spacing w:line="360" w:lineRule="auto"/>
        <w:rPr>
          <w:rFonts w:ascii="Arial" w:hAnsi="Arial"/>
          <w:sz w:val="21"/>
          <w:szCs w:val="21"/>
        </w:rPr>
      </w:pPr>
      <w:r w:rsidRPr="00DB1047">
        <w:rPr>
          <w:rFonts w:ascii="Arial" w:hAnsi="Arial"/>
          <w:b/>
          <w:sz w:val="21"/>
          <w:szCs w:val="21"/>
        </w:rPr>
        <w:t xml:space="preserve">Artículo 5.- </w:t>
      </w:r>
      <w:r w:rsidRPr="00DB1047">
        <w:rPr>
          <w:rFonts w:ascii="Arial" w:hAnsi="Arial"/>
          <w:sz w:val="21"/>
          <w:szCs w:val="21"/>
        </w:rPr>
        <w:t>Los impuestos que el municipio percibirá se clasificarán como sigue:</w:t>
      </w:r>
    </w:p>
    <w:tbl>
      <w:tblPr>
        <w:tblW w:w="5000" w:type="pct"/>
        <w:tblCellMar>
          <w:left w:w="70" w:type="dxa"/>
          <w:right w:w="70" w:type="dxa"/>
        </w:tblCellMar>
        <w:tblLook w:val="04A0" w:firstRow="1" w:lastRow="0" w:firstColumn="1" w:lastColumn="0" w:noHBand="0" w:noVBand="1"/>
      </w:tblPr>
      <w:tblGrid>
        <w:gridCol w:w="7198"/>
        <w:gridCol w:w="257"/>
        <w:gridCol w:w="1656"/>
      </w:tblGrid>
      <w:tr w:rsidR="00954082" w:rsidRPr="00DB1047" w14:paraId="4E6079DD" w14:textId="77777777" w:rsidTr="00EA3E0B">
        <w:trPr>
          <w:trHeight w:val="20"/>
        </w:trPr>
        <w:tc>
          <w:tcPr>
            <w:tcW w:w="3952" w:type="pct"/>
            <w:tcBorders>
              <w:top w:val="single" w:sz="4" w:space="0" w:color="auto"/>
              <w:left w:val="single" w:sz="4" w:space="0" w:color="auto"/>
              <w:bottom w:val="single" w:sz="4" w:space="0" w:color="auto"/>
              <w:right w:val="single" w:sz="4" w:space="0" w:color="auto"/>
            </w:tcBorders>
            <w:hideMark/>
          </w:tcPr>
          <w:p w14:paraId="0A325994"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lastRenderedPageBreak/>
              <w:t>Impuestos</w:t>
            </w:r>
          </w:p>
        </w:tc>
        <w:tc>
          <w:tcPr>
            <w:tcW w:w="138" w:type="pct"/>
            <w:tcBorders>
              <w:top w:val="single" w:sz="4" w:space="0" w:color="auto"/>
              <w:bottom w:val="single" w:sz="4" w:space="0" w:color="auto"/>
            </w:tcBorders>
          </w:tcPr>
          <w:p w14:paraId="48A3308C"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378A4406"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277,165.00</w:t>
            </w:r>
          </w:p>
        </w:tc>
      </w:tr>
      <w:tr w:rsidR="00954082" w:rsidRPr="00DB1047" w14:paraId="6BE2A88F"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662FEB66"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Impuestos sobre los ingresos:</w:t>
            </w:r>
          </w:p>
        </w:tc>
        <w:tc>
          <w:tcPr>
            <w:tcW w:w="138" w:type="pct"/>
            <w:tcBorders>
              <w:top w:val="single" w:sz="4" w:space="0" w:color="auto"/>
              <w:bottom w:val="single" w:sz="4" w:space="0" w:color="auto"/>
            </w:tcBorders>
          </w:tcPr>
          <w:p w14:paraId="57669945" w14:textId="77777777" w:rsidR="00954082" w:rsidRPr="00DB1047" w:rsidRDefault="00954082" w:rsidP="00EA3E0B">
            <w:pPr>
              <w:spacing w:line="360" w:lineRule="auto"/>
              <w:jc w:val="right"/>
              <w:rPr>
                <w:rFonts w:ascii="Arial" w:hAnsi="Arial"/>
                <w:b/>
                <w:bCs/>
                <w:spacing w:val="-10"/>
                <w:sz w:val="21"/>
                <w:szCs w:val="21"/>
              </w:rPr>
            </w:pPr>
            <w:r w:rsidRPr="00DB1047">
              <w:rPr>
                <w:rFonts w:ascii="Arial" w:eastAsia="Times New Roman" w:hAnsi="Arial"/>
                <w:b/>
                <w:bCs/>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1612D784" w14:textId="77777777" w:rsidR="00954082" w:rsidRPr="00DB1047" w:rsidRDefault="00954082" w:rsidP="00EA3E0B">
            <w:pPr>
              <w:spacing w:line="360" w:lineRule="auto"/>
              <w:jc w:val="right"/>
              <w:rPr>
                <w:rFonts w:ascii="Arial" w:eastAsia="Times New Roman" w:hAnsi="Arial"/>
                <w:b/>
                <w:color w:val="2F2F2F"/>
                <w:sz w:val="21"/>
                <w:szCs w:val="21"/>
                <w:lang w:eastAsia="es-MX"/>
              </w:rPr>
            </w:pPr>
            <w:r w:rsidRPr="00DB1047">
              <w:rPr>
                <w:rFonts w:ascii="Arial" w:hAnsi="Arial"/>
                <w:b/>
                <w:spacing w:val="-4"/>
                <w:sz w:val="21"/>
                <w:szCs w:val="21"/>
              </w:rPr>
              <w:t>8,000.00</w:t>
            </w:r>
          </w:p>
        </w:tc>
      </w:tr>
      <w:tr w:rsidR="00954082" w:rsidRPr="00DB1047" w14:paraId="77A5D7BE"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71696C55"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Impuesto sobre Espectáculos y Diversiones Públicas</w:t>
            </w:r>
          </w:p>
        </w:tc>
        <w:tc>
          <w:tcPr>
            <w:tcW w:w="138" w:type="pct"/>
            <w:tcBorders>
              <w:top w:val="single" w:sz="4" w:space="0" w:color="auto"/>
              <w:bottom w:val="single" w:sz="4" w:space="0" w:color="auto"/>
            </w:tcBorders>
          </w:tcPr>
          <w:p w14:paraId="746DF8C7"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39EDECE5"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hAnsi="Arial"/>
                <w:bCs/>
                <w:sz w:val="21"/>
                <w:szCs w:val="21"/>
              </w:rPr>
              <w:t xml:space="preserve">8,000.00 </w:t>
            </w:r>
          </w:p>
        </w:tc>
      </w:tr>
      <w:tr w:rsidR="00954082" w:rsidRPr="00DB1047" w14:paraId="481B58BC" w14:textId="77777777" w:rsidTr="00EA3E0B">
        <w:trPr>
          <w:trHeight w:val="20"/>
        </w:trPr>
        <w:tc>
          <w:tcPr>
            <w:tcW w:w="3952" w:type="pct"/>
            <w:tcBorders>
              <w:top w:val="single" w:sz="4" w:space="0" w:color="auto"/>
              <w:left w:val="single" w:sz="4" w:space="0" w:color="auto"/>
              <w:bottom w:val="single" w:sz="4" w:space="0" w:color="auto"/>
              <w:right w:val="single" w:sz="4" w:space="0" w:color="auto"/>
            </w:tcBorders>
            <w:hideMark/>
          </w:tcPr>
          <w:p w14:paraId="305289F6"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Impuestos sobre el patrimonio</w:t>
            </w:r>
          </w:p>
        </w:tc>
        <w:tc>
          <w:tcPr>
            <w:tcW w:w="138" w:type="pct"/>
            <w:tcBorders>
              <w:top w:val="single" w:sz="4" w:space="0" w:color="auto"/>
              <w:bottom w:val="single" w:sz="4" w:space="0" w:color="auto"/>
            </w:tcBorders>
          </w:tcPr>
          <w:p w14:paraId="6983789C"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73B6D521"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75,595.00 </w:t>
            </w:r>
          </w:p>
        </w:tc>
      </w:tr>
      <w:tr w:rsidR="00954082" w:rsidRPr="00DB1047" w14:paraId="01868237"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5C2806FA"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Impuesto Predial</w:t>
            </w:r>
          </w:p>
        </w:tc>
        <w:tc>
          <w:tcPr>
            <w:tcW w:w="138" w:type="pct"/>
            <w:tcBorders>
              <w:top w:val="single" w:sz="4" w:space="0" w:color="auto"/>
              <w:bottom w:val="single" w:sz="4" w:space="0" w:color="auto"/>
            </w:tcBorders>
          </w:tcPr>
          <w:p w14:paraId="06A08721"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576CBC74"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75,595.00 </w:t>
            </w:r>
          </w:p>
        </w:tc>
      </w:tr>
      <w:tr w:rsidR="00954082" w:rsidRPr="00DB1047" w14:paraId="0817C45B"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203E23D1"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Impuestos sobre la producción, el consumo y las transacciones</w:t>
            </w:r>
          </w:p>
        </w:tc>
        <w:tc>
          <w:tcPr>
            <w:tcW w:w="138" w:type="pct"/>
            <w:tcBorders>
              <w:top w:val="single" w:sz="4" w:space="0" w:color="auto"/>
              <w:bottom w:val="single" w:sz="4" w:space="0" w:color="auto"/>
            </w:tcBorders>
          </w:tcPr>
          <w:p w14:paraId="0AF0C65F"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51F6E764"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193,570.00 </w:t>
            </w:r>
          </w:p>
        </w:tc>
      </w:tr>
      <w:tr w:rsidR="00954082" w:rsidRPr="00DB1047" w14:paraId="655EE8E2"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12D48AC3"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Usufructo o Nuda Propiedad</w:t>
            </w:r>
          </w:p>
        </w:tc>
        <w:tc>
          <w:tcPr>
            <w:tcW w:w="138" w:type="pct"/>
            <w:tcBorders>
              <w:top w:val="single" w:sz="4" w:space="0" w:color="auto"/>
              <w:bottom w:val="single" w:sz="4" w:space="0" w:color="auto"/>
            </w:tcBorders>
          </w:tcPr>
          <w:p w14:paraId="7EDC1B0D"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5D06B51C"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12CED86B"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05190DA8"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Impuesto sobre Adquisición de Inmuebles</w:t>
            </w:r>
          </w:p>
        </w:tc>
        <w:tc>
          <w:tcPr>
            <w:tcW w:w="138" w:type="pct"/>
            <w:tcBorders>
              <w:top w:val="single" w:sz="4" w:space="0" w:color="auto"/>
              <w:bottom w:val="single" w:sz="4" w:space="0" w:color="auto"/>
            </w:tcBorders>
          </w:tcPr>
          <w:p w14:paraId="2D2D9A8F"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498F2016"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193,570.00 </w:t>
            </w:r>
          </w:p>
        </w:tc>
      </w:tr>
      <w:tr w:rsidR="00954082" w:rsidRPr="00DB1047" w14:paraId="35AD281B"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24512DFB"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Accesorios</w:t>
            </w:r>
          </w:p>
        </w:tc>
        <w:tc>
          <w:tcPr>
            <w:tcW w:w="138" w:type="pct"/>
            <w:tcBorders>
              <w:top w:val="single" w:sz="4" w:space="0" w:color="auto"/>
              <w:bottom w:val="single" w:sz="4" w:space="0" w:color="auto"/>
            </w:tcBorders>
          </w:tcPr>
          <w:p w14:paraId="595DB6FF" w14:textId="77777777" w:rsidR="00954082" w:rsidRPr="00DB1047" w:rsidRDefault="00954082" w:rsidP="00EA3E0B">
            <w:pPr>
              <w:spacing w:line="360" w:lineRule="auto"/>
              <w:jc w:val="right"/>
              <w:rPr>
                <w:rFonts w:ascii="Arial" w:hAnsi="Arial"/>
                <w:b/>
                <w:bCs/>
                <w:spacing w:val="-10"/>
                <w:sz w:val="21"/>
                <w:szCs w:val="21"/>
              </w:rPr>
            </w:pPr>
            <w:r w:rsidRPr="00DB1047">
              <w:rPr>
                <w:rFonts w:ascii="Arial" w:eastAsia="Times New Roman" w:hAnsi="Arial"/>
                <w:b/>
                <w:bCs/>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7B42330B"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hAnsi="Arial"/>
                <w:b/>
                <w:spacing w:val="-4"/>
                <w:sz w:val="21"/>
                <w:szCs w:val="21"/>
              </w:rPr>
              <w:t>0.00</w:t>
            </w:r>
          </w:p>
        </w:tc>
      </w:tr>
      <w:tr w:rsidR="00954082" w:rsidRPr="00DB1047" w14:paraId="6858D572"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4EE85811"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Actualizaciones y Recargos de Impuestos</w:t>
            </w:r>
          </w:p>
        </w:tc>
        <w:tc>
          <w:tcPr>
            <w:tcW w:w="138" w:type="pct"/>
            <w:tcBorders>
              <w:top w:val="single" w:sz="4" w:space="0" w:color="auto"/>
              <w:bottom w:val="single" w:sz="4" w:space="0" w:color="auto"/>
            </w:tcBorders>
          </w:tcPr>
          <w:p w14:paraId="42877039"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60E911B2" w14:textId="77777777" w:rsidR="00954082" w:rsidRPr="00DB1047" w:rsidRDefault="00954082" w:rsidP="00EA3E0B">
            <w:pPr>
              <w:spacing w:line="360" w:lineRule="auto"/>
              <w:jc w:val="right"/>
              <w:rPr>
                <w:rFonts w:ascii="Arial" w:eastAsia="Times New Roman" w:hAnsi="Arial"/>
                <w:bCs/>
                <w:color w:val="2F2F2F"/>
                <w:sz w:val="21"/>
                <w:szCs w:val="21"/>
                <w:lang w:eastAsia="es-MX"/>
              </w:rPr>
            </w:pPr>
            <w:r w:rsidRPr="00DB1047">
              <w:rPr>
                <w:rFonts w:ascii="Arial" w:hAnsi="Arial"/>
                <w:bCs/>
                <w:spacing w:val="-4"/>
                <w:sz w:val="21"/>
                <w:szCs w:val="21"/>
              </w:rPr>
              <w:t>0.00</w:t>
            </w:r>
          </w:p>
        </w:tc>
      </w:tr>
      <w:tr w:rsidR="00954082" w:rsidRPr="00DB1047" w14:paraId="0434DC2C"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330152F4"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Multas de Impuestos</w:t>
            </w:r>
          </w:p>
        </w:tc>
        <w:tc>
          <w:tcPr>
            <w:tcW w:w="138" w:type="pct"/>
            <w:tcBorders>
              <w:top w:val="single" w:sz="4" w:space="0" w:color="auto"/>
              <w:bottom w:val="single" w:sz="4" w:space="0" w:color="auto"/>
            </w:tcBorders>
          </w:tcPr>
          <w:p w14:paraId="54D81AA1"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018270FA"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20D92088"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7AEF440C"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Gastos de Ejecución de Impuestos</w:t>
            </w:r>
          </w:p>
        </w:tc>
        <w:tc>
          <w:tcPr>
            <w:tcW w:w="138" w:type="pct"/>
            <w:tcBorders>
              <w:top w:val="single" w:sz="4" w:space="0" w:color="auto"/>
              <w:bottom w:val="single" w:sz="4" w:space="0" w:color="auto"/>
            </w:tcBorders>
          </w:tcPr>
          <w:p w14:paraId="4812714F"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0691C256"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70D67FC6" w14:textId="77777777" w:rsidTr="00EA3E0B">
        <w:trPr>
          <w:trHeight w:val="20"/>
        </w:trPr>
        <w:tc>
          <w:tcPr>
            <w:tcW w:w="3952" w:type="pct"/>
            <w:tcBorders>
              <w:top w:val="nil"/>
              <w:left w:val="single" w:sz="4" w:space="0" w:color="auto"/>
              <w:bottom w:val="single" w:sz="4" w:space="0" w:color="auto"/>
              <w:right w:val="single" w:sz="4" w:space="0" w:color="auto"/>
            </w:tcBorders>
            <w:hideMark/>
          </w:tcPr>
          <w:p w14:paraId="44C1B93A"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Otros Impuestos</w:t>
            </w:r>
          </w:p>
        </w:tc>
        <w:tc>
          <w:tcPr>
            <w:tcW w:w="138" w:type="pct"/>
            <w:tcBorders>
              <w:top w:val="single" w:sz="4" w:space="0" w:color="auto"/>
              <w:bottom w:val="single" w:sz="4" w:space="0" w:color="auto"/>
            </w:tcBorders>
          </w:tcPr>
          <w:p w14:paraId="56EBCC45"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color w:val="2F2F2F"/>
                <w:sz w:val="21"/>
                <w:szCs w:val="21"/>
                <w:lang w:eastAsia="es-MX"/>
              </w:rPr>
              <w:t>$</w:t>
            </w:r>
          </w:p>
        </w:tc>
        <w:tc>
          <w:tcPr>
            <w:tcW w:w="910" w:type="pct"/>
            <w:tcBorders>
              <w:top w:val="single" w:sz="4" w:space="0" w:color="auto"/>
              <w:bottom w:val="single" w:sz="4" w:space="0" w:color="auto"/>
              <w:right w:val="single" w:sz="4" w:space="0" w:color="auto"/>
            </w:tcBorders>
            <w:hideMark/>
          </w:tcPr>
          <w:p w14:paraId="2F0869FB"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hAnsi="Arial"/>
                <w:bCs/>
                <w:spacing w:val="-4"/>
                <w:sz w:val="21"/>
                <w:szCs w:val="21"/>
              </w:rPr>
              <w:t>0.00</w:t>
            </w:r>
          </w:p>
        </w:tc>
      </w:tr>
      <w:tr w:rsidR="00954082" w:rsidRPr="00DB1047" w14:paraId="4CA6B468" w14:textId="77777777" w:rsidTr="00EA3E0B">
        <w:trPr>
          <w:trHeight w:val="1035"/>
        </w:trPr>
        <w:tc>
          <w:tcPr>
            <w:tcW w:w="3952" w:type="pct"/>
            <w:tcBorders>
              <w:top w:val="nil"/>
              <w:left w:val="single" w:sz="4" w:space="0" w:color="auto"/>
              <w:bottom w:val="single" w:sz="4" w:space="0" w:color="auto"/>
              <w:right w:val="single" w:sz="4" w:space="0" w:color="auto"/>
            </w:tcBorders>
            <w:hideMark/>
          </w:tcPr>
          <w:p w14:paraId="6FF0B49B"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Impuestos no comprendidos en las fracciones de la Ley de Ingresos causadas en ejercicios fiscales anteriores pendientes de liquidación o pago</w:t>
            </w:r>
          </w:p>
        </w:tc>
        <w:tc>
          <w:tcPr>
            <w:tcW w:w="138" w:type="pct"/>
            <w:tcBorders>
              <w:top w:val="single" w:sz="4" w:space="0" w:color="auto"/>
              <w:bottom w:val="single" w:sz="4" w:space="0" w:color="auto"/>
            </w:tcBorders>
          </w:tcPr>
          <w:p w14:paraId="004D8AE2" w14:textId="77777777" w:rsidR="00954082" w:rsidRPr="00DB1047" w:rsidRDefault="00954082" w:rsidP="00EA3E0B">
            <w:pPr>
              <w:spacing w:line="360" w:lineRule="auto"/>
              <w:jc w:val="right"/>
              <w:rPr>
                <w:rFonts w:ascii="Arial" w:hAnsi="Arial"/>
                <w:spacing w:val="-10"/>
                <w:sz w:val="21"/>
                <w:szCs w:val="21"/>
              </w:rPr>
            </w:pPr>
          </w:p>
          <w:p w14:paraId="39D5BB38" w14:textId="77777777" w:rsidR="00954082" w:rsidRPr="00DB1047" w:rsidRDefault="00954082" w:rsidP="00EA3E0B">
            <w:pPr>
              <w:spacing w:line="360" w:lineRule="auto"/>
              <w:jc w:val="right"/>
              <w:rPr>
                <w:rFonts w:ascii="Arial" w:hAnsi="Arial"/>
                <w:spacing w:val="-10"/>
                <w:sz w:val="21"/>
                <w:szCs w:val="21"/>
              </w:rPr>
            </w:pPr>
          </w:p>
          <w:p w14:paraId="577C393F" w14:textId="77777777" w:rsidR="00954082" w:rsidRPr="00DB1047" w:rsidRDefault="00954082" w:rsidP="00EA3E0B">
            <w:pPr>
              <w:spacing w:line="360" w:lineRule="auto"/>
              <w:jc w:val="right"/>
              <w:rPr>
                <w:rFonts w:ascii="Arial" w:hAnsi="Arial"/>
                <w:b/>
                <w:bCs/>
                <w:spacing w:val="-10"/>
                <w:sz w:val="21"/>
                <w:szCs w:val="21"/>
              </w:rPr>
            </w:pPr>
            <w:r w:rsidRPr="00DB1047">
              <w:rPr>
                <w:rFonts w:ascii="Arial" w:hAnsi="Arial"/>
                <w:b/>
                <w:bCs/>
                <w:spacing w:val="-10"/>
                <w:sz w:val="21"/>
                <w:szCs w:val="21"/>
              </w:rPr>
              <w:t>$</w:t>
            </w:r>
          </w:p>
        </w:tc>
        <w:tc>
          <w:tcPr>
            <w:tcW w:w="910" w:type="pct"/>
            <w:tcBorders>
              <w:top w:val="single" w:sz="4" w:space="0" w:color="auto"/>
              <w:bottom w:val="single" w:sz="4" w:space="0" w:color="auto"/>
              <w:right w:val="single" w:sz="4" w:space="0" w:color="auto"/>
            </w:tcBorders>
            <w:hideMark/>
          </w:tcPr>
          <w:p w14:paraId="53AD0F4F" w14:textId="77777777" w:rsidR="00954082" w:rsidRPr="00DB1047" w:rsidRDefault="00954082" w:rsidP="00EA3E0B">
            <w:pPr>
              <w:spacing w:line="360" w:lineRule="auto"/>
              <w:jc w:val="right"/>
              <w:rPr>
                <w:rFonts w:ascii="Arial" w:hAnsi="Arial"/>
                <w:b/>
                <w:sz w:val="21"/>
                <w:szCs w:val="21"/>
              </w:rPr>
            </w:pPr>
          </w:p>
          <w:p w14:paraId="31313958" w14:textId="77777777" w:rsidR="00954082" w:rsidRPr="00DB1047" w:rsidRDefault="00954082" w:rsidP="00EA3E0B">
            <w:pPr>
              <w:spacing w:line="360" w:lineRule="auto"/>
              <w:jc w:val="right"/>
              <w:rPr>
                <w:rFonts w:ascii="Arial" w:hAnsi="Arial"/>
                <w:b/>
                <w:sz w:val="21"/>
                <w:szCs w:val="21"/>
              </w:rPr>
            </w:pPr>
          </w:p>
          <w:p w14:paraId="4871B12C" w14:textId="77777777" w:rsidR="00954082" w:rsidRPr="00DB1047" w:rsidRDefault="00954082" w:rsidP="00EA3E0B">
            <w:pPr>
              <w:spacing w:line="360" w:lineRule="auto"/>
              <w:jc w:val="right"/>
              <w:rPr>
                <w:rFonts w:ascii="Arial" w:eastAsia="Times New Roman" w:hAnsi="Arial"/>
                <w:b/>
                <w:color w:val="2F2F2F"/>
                <w:sz w:val="21"/>
                <w:szCs w:val="21"/>
                <w:lang w:eastAsia="es-MX"/>
              </w:rPr>
            </w:pPr>
            <w:r w:rsidRPr="00DB1047">
              <w:rPr>
                <w:rFonts w:ascii="Arial" w:hAnsi="Arial"/>
                <w:b/>
                <w:sz w:val="21"/>
                <w:szCs w:val="21"/>
              </w:rPr>
              <w:t xml:space="preserve">              </w:t>
            </w:r>
            <w:r w:rsidRPr="00DB1047">
              <w:rPr>
                <w:rFonts w:ascii="Arial" w:hAnsi="Arial"/>
                <w:b/>
                <w:spacing w:val="-4"/>
                <w:sz w:val="21"/>
                <w:szCs w:val="21"/>
              </w:rPr>
              <w:t>0.00</w:t>
            </w:r>
          </w:p>
        </w:tc>
      </w:tr>
    </w:tbl>
    <w:p w14:paraId="3263E84D" w14:textId="77777777" w:rsidR="00954082" w:rsidRPr="00DB1047" w:rsidRDefault="00954082" w:rsidP="00954082">
      <w:pPr>
        <w:pStyle w:val="Textoindependiente"/>
        <w:spacing w:line="360" w:lineRule="auto"/>
        <w:rPr>
          <w:rFonts w:ascii="Arial" w:hAnsi="Arial" w:cs="Arial"/>
          <w:b/>
          <w:sz w:val="21"/>
          <w:szCs w:val="21"/>
        </w:rPr>
      </w:pPr>
    </w:p>
    <w:p w14:paraId="3DD3A8BD" w14:textId="77777777" w:rsidR="00954082" w:rsidRPr="00DB1047" w:rsidRDefault="00954082" w:rsidP="00954082">
      <w:pPr>
        <w:pStyle w:val="Textoindependiente"/>
        <w:spacing w:line="360" w:lineRule="auto"/>
        <w:ind w:left="0"/>
        <w:rPr>
          <w:rFonts w:ascii="Arial" w:hAnsi="Arial" w:cs="Arial"/>
          <w:sz w:val="21"/>
          <w:szCs w:val="21"/>
        </w:rPr>
      </w:pPr>
      <w:r w:rsidRPr="00DB1047">
        <w:rPr>
          <w:rFonts w:ascii="Arial" w:hAnsi="Arial" w:cs="Arial"/>
          <w:b/>
          <w:sz w:val="21"/>
          <w:szCs w:val="21"/>
        </w:rPr>
        <w:t xml:space="preserve">Artículo 6.- </w:t>
      </w:r>
      <w:r w:rsidRPr="00DB1047">
        <w:rPr>
          <w:rFonts w:ascii="Arial" w:hAnsi="Arial" w:cs="Arial"/>
          <w:sz w:val="21"/>
          <w:szCs w:val="21"/>
        </w:rPr>
        <w:t>Los derechos que el municipio percibirá se causarán por los siguientes conceptos: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1"/>
        <w:gridCol w:w="257"/>
        <w:gridCol w:w="1643"/>
      </w:tblGrid>
      <w:tr w:rsidR="00954082" w:rsidRPr="00DB1047" w14:paraId="1681C562" w14:textId="77777777" w:rsidTr="00EA3E0B">
        <w:trPr>
          <w:trHeight w:val="20"/>
        </w:trPr>
        <w:tc>
          <w:tcPr>
            <w:tcW w:w="3959" w:type="pct"/>
            <w:hideMark/>
          </w:tcPr>
          <w:p w14:paraId="7BFD4189"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Derechos</w:t>
            </w:r>
          </w:p>
        </w:tc>
        <w:tc>
          <w:tcPr>
            <w:tcW w:w="138" w:type="pct"/>
            <w:tcBorders>
              <w:right w:val="nil"/>
            </w:tcBorders>
          </w:tcPr>
          <w:p w14:paraId="3DC80DAB" w14:textId="77777777" w:rsidR="00954082" w:rsidRPr="00DB1047" w:rsidRDefault="00954082" w:rsidP="00EA3E0B">
            <w:pPr>
              <w:spacing w:line="360" w:lineRule="auto"/>
              <w:jc w:val="right"/>
              <w:rPr>
                <w:rFonts w:ascii="Arial" w:eastAsia="Times New Roman" w:hAnsi="Arial"/>
                <w:b/>
                <w:bCs/>
                <w:sz w:val="21"/>
                <w:szCs w:val="21"/>
                <w:lang w:eastAsia="es-MX"/>
              </w:rPr>
            </w:pPr>
            <w:r w:rsidRPr="00DB1047">
              <w:rPr>
                <w:rFonts w:ascii="Arial" w:eastAsia="Times New Roman" w:hAnsi="Arial"/>
                <w:b/>
                <w:bCs/>
                <w:sz w:val="21"/>
                <w:szCs w:val="21"/>
                <w:lang w:eastAsia="es-MX"/>
              </w:rPr>
              <w:t>$</w:t>
            </w:r>
          </w:p>
        </w:tc>
        <w:tc>
          <w:tcPr>
            <w:tcW w:w="903" w:type="pct"/>
            <w:tcBorders>
              <w:left w:val="nil"/>
            </w:tcBorders>
            <w:hideMark/>
          </w:tcPr>
          <w:p w14:paraId="3EC13E5A" w14:textId="77777777" w:rsidR="00954082" w:rsidRPr="00DB1047" w:rsidRDefault="00954082" w:rsidP="00EA3E0B">
            <w:pPr>
              <w:spacing w:line="360" w:lineRule="auto"/>
              <w:jc w:val="right"/>
              <w:rPr>
                <w:rFonts w:ascii="Arial" w:eastAsia="Times New Roman" w:hAnsi="Arial"/>
                <w:b/>
                <w:bCs/>
                <w:sz w:val="21"/>
                <w:szCs w:val="21"/>
                <w:lang w:eastAsia="es-MX"/>
              </w:rPr>
            </w:pPr>
            <w:r w:rsidRPr="00DB1047">
              <w:rPr>
                <w:rFonts w:ascii="Arial" w:eastAsia="Times New Roman" w:hAnsi="Arial"/>
                <w:b/>
                <w:bCs/>
                <w:sz w:val="21"/>
                <w:szCs w:val="21"/>
                <w:lang w:eastAsia="es-MX"/>
              </w:rPr>
              <w:t>376,000.00</w:t>
            </w:r>
          </w:p>
        </w:tc>
      </w:tr>
      <w:tr w:rsidR="00954082" w:rsidRPr="00DB1047" w14:paraId="7F1B3BBB" w14:textId="77777777" w:rsidTr="00EA3E0B">
        <w:trPr>
          <w:trHeight w:val="20"/>
        </w:trPr>
        <w:tc>
          <w:tcPr>
            <w:tcW w:w="3959" w:type="pct"/>
          </w:tcPr>
          <w:p w14:paraId="0B7E0D68"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Derechos por el uso, goce, aprovechamiento o explotación de bienes de dominio público</w:t>
            </w:r>
          </w:p>
        </w:tc>
        <w:tc>
          <w:tcPr>
            <w:tcW w:w="138" w:type="pct"/>
            <w:tcBorders>
              <w:right w:val="nil"/>
            </w:tcBorders>
          </w:tcPr>
          <w:p w14:paraId="7DD50939" w14:textId="77777777" w:rsidR="00954082" w:rsidRPr="00DB1047" w:rsidRDefault="00954082" w:rsidP="00EA3E0B">
            <w:pPr>
              <w:spacing w:line="360" w:lineRule="auto"/>
              <w:jc w:val="right"/>
              <w:rPr>
                <w:rFonts w:ascii="Arial" w:eastAsia="Times New Roman" w:hAnsi="Arial"/>
                <w:sz w:val="21"/>
                <w:szCs w:val="21"/>
                <w:lang w:eastAsia="es-MX"/>
              </w:rPr>
            </w:pPr>
          </w:p>
          <w:p w14:paraId="70CFC39E" w14:textId="77777777" w:rsidR="00954082" w:rsidRPr="00DB1047" w:rsidRDefault="00954082" w:rsidP="00EA3E0B">
            <w:pPr>
              <w:spacing w:line="360" w:lineRule="auto"/>
              <w:jc w:val="right"/>
              <w:rPr>
                <w:rFonts w:ascii="Arial" w:eastAsia="Times New Roman" w:hAnsi="Arial"/>
                <w:b/>
                <w:bCs/>
                <w:sz w:val="21"/>
                <w:szCs w:val="21"/>
                <w:lang w:eastAsia="es-MX"/>
              </w:rPr>
            </w:pPr>
            <w:r w:rsidRPr="00DB1047">
              <w:rPr>
                <w:rFonts w:ascii="Arial" w:eastAsia="Times New Roman" w:hAnsi="Arial"/>
                <w:sz w:val="21"/>
                <w:szCs w:val="21"/>
                <w:lang w:eastAsia="es-MX"/>
              </w:rPr>
              <w:t>$</w:t>
            </w:r>
          </w:p>
        </w:tc>
        <w:tc>
          <w:tcPr>
            <w:tcW w:w="903" w:type="pct"/>
            <w:tcBorders>
              <w:left w:val="nil"/>
            </w:tcBorders>
          </w:tcPr>
          <w:p w14:paraId="6D908499"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p>
          <w:p w14:paraId="5C3BD9B1" w14:textId="77777777" w:rsidR="00954082" w:rsidRPr="00DB1047" w:rsidRDefault="00954082" w:rsidP="00EA3E0B">
            <w:pPr>
              <w:spacing w:line="360" w:lineRule="auto"/>
              <w:jc w:val="right"/>
              <w:rPr>
                <w:rFonts w:ascii="Arial" w:eastAsia="Times New Roman" w:hAnsi="Arial"/>
                <w:b/>
                <w:bCs/>
                <w:sz w:val="21"/>
                <w:szCs w:val="21"/>
                <w:lang w:eastAsia="es-MX"/>
              </w:rPr>
            </w:pPr>
            <w:r w:rsidRPr="00DB1047">
              <w:rPr>
                <w:rFonts w:ascii="Arial" w:eastAsia="Times New Roman" w:hAnsi="Arial"/>
                <w:b/>
                <w:bCs/>
                <w:color w:val="2F2F2F"/>
                <w:sz w:val="21"/>
                <w:szCs w:val="21"/>
                <w:lang w:eastAsia="es-MX"/>
              </w:rPr>
              <w:t xml:space="preserve">32,000.00 </w:t>
            </w:r>
          </w:p>
        </w:tc>
      </w:tr>
      <w:tr w:rsidR="00954082" w:rsidRPr="00DB1047" w14:paraId="354D08E0" w14:textId="77777777" w:rsidTr="00EA3E0B">
        <w:trPr>
          <w:trHeight w:val="20"/>
        </w:trPr>
        <w:tc>
          <w:tcPr>
            <w:tcW w:w="3959" w:type="pct"/>
            <w:hideMark/>
          </w:tcPr>
          <w:p w14:paraId="52CF6C5E"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lastRenderedPageBreak/>
              <w:t>&gt; Por el uso de locales o pisos de mercados, espacios en la vía o parques públicos</w:t>
            </w:r>
          </w:p>
        </w:tc>
        <w:tc>
          <w:tcPr>
            <w:tcW w:w="138" w:type="pct"/>
            <w:tcBorders>
              <w:right w:val="nil"/>
            </w:tcBorders>
          </w:tcPr>
          <w:p w14:paraId="7A7D40AA" w14:textId="77777777" w:rsidR="00954082" w:rsidRPr="00DB1047" w:rsidRDefault="00954082" w:rsidP="00EA3E0B">
            <w:pPr>
              <w:spacing w:line="360" w:lineRule="auto"/>
              <w:jc w:val="right"/>
              <w:rPr>
                <w:rFonts w:ascii="Arial" w:eastAsia="Times New Roman" w:hAnsi="Arial"/>
                <w:sz w:val="21"/>
                <w:szCs w:val="21"/>
                <w:lang w:eastAsia="es-MX"/>
              </w:rPr>
            </w:pPr>
          </w:p>
          <w:p w14:paraId="3226B6E4"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hideMark/>
          </w:tcPr>
          <w:p w14:paraId="1243097F" w14:textId="77777777" w:rsidR="00954082" w:rsidRPr="00DB1047" w:rsidRDefault="00954082" w:rsidP="00EA3E0B">
            <w:pPr>
              <w:spacing w:line="360" w:lineRule="auto"/>
              <w:jc w:val="right"/>
              <w:rPr>
                <w:rFonts w:ascii="Arial" w:eastAsia="Times New Roman" w:hAnsi="Arial"/>
                <w:color w:val="2F2F2F"/>
                <w:sz w:val="21"/>
                <w:szCs w:val="21"/>
                <w:lang w:eastAsia="es-MX"/>
              </w:rPr>
            </w:pPr>
          </w:p>
          <w:p w14:paraId="30CFF73F"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32,000.00 </w:t>
            </w:r>
          </w:p>
        </w:tc>
      </w:tr>
      <w:tr w:rsidR="00954082" w:rsidRPr="00DB1047" w14:paraId="58093DE5" w14:textId="77777777" w:rsidTr="00EA3E0B">
        <w:trPr>
          <w:trHeight w:val="20"/>
        </w:trPr>
        <w:tc>
          <w:tcPr>
            <w:tcW w:w="3959" w:type="pct"/>
          </w:tcPr>
          <w:p w14:paraId="675A3CCF"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color w:val="2F2F2F"/>
                <w:sz w:val="21"/>
                <w:szCs w:val="21"/>
                <w:lang w:eastAsia="es-MX"/>
              </w:rPr>
              <w:t>&gt; Por el uso y aprovechamiento de los bienes de dominio público del patrimonio municipal</w:t>
            </w:r>
          </w:p>
        </w:tc>
        <w:tc>
          <w:tcPr>
            <w:tcW w:w="138" w:type="pct"/>
            <w:tcBorders>
              <w:right w:val="nil"/>
            </w:tcBorders>
          </w:tcPr>
          <w:p w14:paraId="0BDBBD53" w14:textId="77777777" w:rsidR="00954082" w:rsidRPr="00DB1047" w:rsidRDefault="00954082" w:rsidP="00EA3E0B">
            <w:pPr>
              <w:spacing w:line="360" w:lineRule="auto"/>
              <w:jc w:val="right"/>
              <w:rPr>
                <w:rFonts w:ascii="Arial" w:eastAsia="Times New Roman" w:hAnsi="Arial"/>
                <w:sz w:val="21"/>
                <w:szCs w:val="21"/>
                <w:lang w:eastAsia="es-MX"/>
              </w:rPr>
            </w:pPr>
          </w:p>
          <w:p w14:paraId="07FAD0C1"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tcPr>
          <w:p w14:paraId="3C27270C" w14:textId="77777777" w:rsidR="00954082" w:rsidRPr="00DB1047" w:rsidRDefault="00954082" w:rsidP="00EA3E0B">
            <w:pPr>
              <w:spacing w:line="360" w:lineRule="auto"/>
              <w:jc w:val="right"/>
              <w:rPr>
                <w:rFonts w:ascii="Arial" w:hAnsi="Arial"/>
                <w:bCs/>
                <w:spacing w:val="-10"/>
                <w:sz w:val="21"/>
                <w:szCs w:val="21"/>
              </w:rPr>
            </w:pPr>
          </w:p>
          <w:p w14:paraId="4511D445"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hAnsi="Arial"/>
                <w:bCs/>
                <w:spacing w:val="-4"/>
                <w:sz w:val="21"/>
                <w:szCs w:val="21"/>
              </w:rPr>
              <w:t>0.00</w:t>
            </w:r>
          </w:p>
        </w:tc>
      </w:tr>
      <w:tr w:rsidR="00954082" w:rsidRPr="00DB1047" w14:paraId="2089AC55" w14:textId="77777777" w:rsidTr="00EA3E0B">
        <w:trPr>
          <w:trHeight w:val="20"/>
        </w:trPr>
        <w:tc>
          <w:tcPr>
            <w:tcW w:w="3959" w:type="pct"/>
          </w:tcPr>
          <w:p w14:paraId="75986A6E"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Derechos por prestación de servicios</w:t>
            </w:r>
          </w:p>
        </w:tc>
        <w:tc>
          <w:tcPr>
            <w:tcW w:w="138" w:type="pct"/>
            <w:tcBorders>
              <w:right w:val="nil"/>
            </w:tcBorders>
          </w:tcPr>
          <w:p w14:paraId="733801E8"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tcPr>
          <w:p w14:paraId="46AE1C8A"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156,500.00</w:t>
            </w:r>
          </w:p>
        </w:tc>
      </w:tr>
      <w:tr w:rsidR="00954082" w:rsidRPr="00DB1047" w14:paraId="47B39C58" w14:textId="77777777" w:rsidTr="00EA3E0B">
        <w:trPr>
          <w:trHeight w:val="20"/>
        </w:trPr>
        <w:tc>
          <w:tcPr>
            <w:tcW w:w="3959" w:type="pct"/>
            <w:hideMark/>
          </w:tcPr>
          <w:p w14:paraId="5CA4F652"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Servicios de Agua potable</w:t>
            </w:r>
          </w:p>
        </w:tc>
        <w:tc>
          <w:tcPr>
            <w:tcW w:w="138" w:type="pct"/>
            <w:tcBorders>
              <w:right w:val="nil"/>
            </w:tcBorders>
          </w:tcPr>
          <w:p w14:paraId="3F8A7F88"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hideMark/>
          </w:tcPr>
          <w:p w14:paraId="3F4B52C8"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13,000.00</w:t>
            </w:r>
          </w:p>
        </w:tc>
      </w:tr>
      <w:tr w:rsidR="00954082" w:rsidRPr="00DB1047" w14:paraId="180C7CA5" w14:textId="77777777" w:rsidTr="00EA3E0B">
        <w:trPr>
          <w:trHeight w:val="20"/>
        </w:trPr>
        <w:tc>
          <w:tcPr>
            <w:tcW w:w="3959" w:type="pct"/>
            <w:hideMark/>
          </w:tcPr>
          <w:p w14:paraId="5081C611"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Alumbrado público</w:t>
            </w:r>
          </w:p>
        </w:tc>
        <w:tc>
          <w:tcPr>
            <w:tcW w:w="138" w:type="pct"/>
            <w:tcBorders>
              <w:right w:val="nil"/>
            </w:tcBorders>
          </w:tcPr>
          <w:p w14:paraId="1D985BCF"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hideMark/>
          </w:tcPr>
          <w:p w14:paraId="7906E1AC"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2DC4DCE7" w14:textId="77777777" w:rsidTr="00EA3E0B">
        <w:trPr>
          <w:trHeight w:val="20"/>
        </w:trPr>
        <w:tc>
          <w:tcPr>
            <w:tcW w:w="3959" w:type="pct"/>
          </w:tcPr>
          <w:p w14:paraId="321694D8"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Limpia, Recolección, traslado y disposición final de residuos</w:t>
            </w:r>
          </w:p>
        </w:tc>
        <w:tc>
          <w:tcPr>
            <w:tcW w:w="138" w:type="pct"/>
            <w:tcBorders>
              <w:right w:val="nil"/>
            </w:tcBorders>
          </w:tcPr>
          <w:p w14:paraId="2758E036"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tcPr>
          <w:p w14:paraId="179E44DF"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11,000.00 </w:t>
            </w:r>
          </w:p>
        </w:tc>
      </w:tr>
      <w:tr w:rsidR="00954082" w:rsidRPr="00DB1047" w14:paraId="0E29621E" w14:textId="77777777" w:rsidTr="00EA3E0B">
        <w:trPr>
          <w:trHeight w:val="20"/>
        </w:trPr>
        <w:tc>
          <w:tcPr>
            <w:tcW w:w="3959" w:type="pct"/>
            <w:hideMark/>
          </w:tcPr>
          <w:p w14:paraId="745B651A"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Limpia de predios baldíos</w:t>
            </w:r>
          </w:p>
        </w:tc>
        <w:tc>
          <w:tcPr>
            <w:tcW w:w="138" w:type="pct"/>
            <w:tcBorders>
              <w:right w:val="nil"/>
            </w:tcBorders>
          </w:tcPr>
          <w:p w14:paraId="714298D1"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hideMark/>
          </w:tcPr>
          <w:p w14:paraId="22ED8C3A" w14:textId="77777777" w:rsidR="00954082" w:rsidRPr="00DB1047" w:rsidRDefault="00954082" w:rsidP="00EA3E0B">
            <w:pPr>
              <w:spacing w:line="360" w:lineRule="auto"/>
              <w:jc w:val="right"/>
              <w:rPr>
                <w:rFonts w:ascii="Arial" w:eastAsia="Times New Roman" w:hAnsi="Arial"/>
                <w:color w:val="2F2F2F"/>
                <w:sz w:val="21"/>
                <w:szCs w:val="21"/>
                <w:highlight w:val="magenta"/>
                <w:lang w:eastAsia="es-MX"/>
              </w:rPr>
            </w:pPr>
            <w:r w:rsidRPr="00DB1047">
              <w:rPr>
                <w:rFonts w:ascii="Arial" w:hAnsi="Arial"/>
                <w:bCs/>
                <w:spacing w:val="-4"/>
                <w:sz w:val="21"/>
                <w:szCs w:val="21"/>
              </w:rPr>
              <w:t>0.00</w:t>
            </w:r>
          </w:p>
        </w:tc>
      </w:tr>
      <w:tr w:rsidR="00954082" w:rsidRPr="00DB1047" w14:paraId="59F33A4E" w14:textId="77777777" w:rsidTr="00EA3E0B">
        <w:trPr>
          <w:trHeight w:val="20"/>
        </w:trPr>
        <w:tc>
          <w:tcPr>
            <w:tcW w:w="3959" w:type="pct"/>
          </w:tcPr>
          <w:p w14:paraId="64A5D297"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Mercados y centrales de abasto</w:t>
            </w:r>
          </w:p>
        </w:tc>
        <w:tc>
          <w:tcPr>
            <w:tcW w:w="138" w:type="pct"/>
            <w:tcBorders>
              <w:right w:val="nil"/>
            </w:tcBorders>
          </w:tcPr>
          <w:p w14:paraId="488CE5D0"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tcPr>
          <w:p w14:paraId="6059392C" w14:textId="77777777" w:rsidR="00954082" w:rsidRPr="00DB1047" w:rsidRDefault="00954082" w:rsidP="00EA3E0B">
            <w:pPr>
              <w:spacing w:line="360" w:lineRule="auto"/>
              <w:jc w:val="right"/>
              <w:rPr>
                <w:rFonts w:ascii="Arial" w:hAnsi="Arial"/>
                <w:bCs/>
                <w:spacing w:val="-10"/>
                <w:sz w:val="21"/>
                <w:szCs w:val="21"/>
              </w:rPr>
            </w:pPr>
            <w:r w:rsidRPr="00DB1047">
              <w:rPr>
                <w:rFonts w:ascii="Arial" w:hAnsi="Arial"/>
                <w:bCs/>
                <w:spacing w:val="-4"/>
                <w:sz w:val="21"/>
                <w:szCs w:val="21"/>
              </w:rPr>
              <w:t>0.00</w:t>
            </w:r>
          </w:p>
        </w:tc>
      </w:tr>
      <w:tr w:rsidR="00954082" w:rsidRPr="00DB1047" w14:paraId="2BB0A1E6" w14:textId="77777777" w:rsidTr="00EA3E0B">
        <w:trPr>
          <w:trHeight w:val="20"/>
        </w:trPr>
        <w:tc>
          <w:tcPr>
            <w:tcW w:w="3959" w:type="pct"/>
            <w:hideMark/>
          </w:tcPr>
          <w:p w14:paraId="63109CB3"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Panteones</w:t>
            </w:r>
          </w:p>
        </w:tc>
        <w:tc>
          <w:tcPr>
            <w:tcW w:w="138" w:type="pct"/>
            <w:tcBorders>
              <w:right w:val="nil"/>
            </w:tcBorders>
          </w:tcPr>
          <w:p w14:paraId="0F585B1E"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hideMark/>
          </w:tcPr>
          <w:p w14:paraId="4BAC4A71"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14,000.00 </w:t>
            </w:r>
          </w:p>
        </w:tc>
      </w:tr>
      <w:tr w:rsidR="00954082" w:rsidRPr="00DB1047" w14:paraId="736C9A8E" w14:textId="77777777" w:rsidTr="00EA3E0B">
        <w:trPr>
          <w:trHeight w:val="20"/>
        </w:trPr>
        <w:tc>
          <w:tcPr>
            <w:tcW w:w="3959" w:type="pct"/>
            <w:hideMark/>
          </w:tcPr>
          <w:p w14:paraId="323FCE05"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Rastro</w:t>
            </w:r>
          </w:p>
        </w:tc>
        <w:tc>
          <w:tcPr>
            <w:tcW w:w="138" w:type="pct"/>
            <w:tcBorders>
              <w:right w:val="nil"/>
            </w:tcBorders>
          </w:tcPr>
          <w:p w14:paraId="54CF6B02"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hideMark/>
          </w:tcPr>
          <w:p w14:paraId="344919B9"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6E9BB9DB" w14:textId="77777777" w:rsidTr="00EA3E0B">
        <w:trPr>
          <w:trHeight w:val="20"/>
        </w:trPr>
        <w:tc>
          <w:tcPr>
            <w:tcW w:w="3959" w:type="pct"/>
            <w:hideMark/>
          </w:tcPr>
          <w:p w14:paraId="28723D50"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Servicios de Seguridad pública y Vialidad</w:t>
            </w:r>
          </w:p>
        </w:tc>
        <w:tc>
          <w:tcPr>
            <w:tcW w:w="138" w:type="pct"/>
            <w:tcBorders>
              <w:right w:val="nil"/>
            </w:tcBorders>
          </w:tcPr>
          <w:p w14:paraId="41A6E620"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hideMark/>
          </w:tcPr>
          <w:p w14:paraId="3AD73F14"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682E80AB" w14:textId="77777777" w:rsidTr="00EA3E0B">
        <w:trPr>
          <w:trHeight w:val="20"/>
        </w:trPr>
        <w:tc>
          <w:tcPr>
            <w:tcW w:w="3959" w:type="pct"/>
            <w:hideMark/>
          </w:tcPr>
          <w:p w14:paraId="6735ED5C"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Catastro</w:t>
            </w:r>
          </w:p>
        </w:tc>
        <w:tc>
          <w:tcPr>
            <w:tcW w:w="138" w:type="pct"/>
            <w:tcBorders>
              <w:right w:val="nil"/>
            </w:tcBorders>
          </w:tcPr>
          <w:p w14:paraId="1ADFC45B"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hideMark/>
          </w:tcPr>
          <w:p w14:paraId="157C9A0C"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118,500.00 </w:t>
            </w:r>
          </w:p>
        </w:tc>
      </w:tr>
      <w:tr w:rsidR="00954082" w:rsidRPr="00DB1047" w14:paraId="3432EB79" w14:textId="77777777" w:rsidTr="00EA3E0B">
        <w:trPr>
          <w:trHeight w:val="20"/>
        </w:trPr>
        <w:tc>
          <w:tcPr>
            <w:tcW w:w="3959" w:type="pct"/>
            <w:hideMark/>
          </w:tcPr>
          <w:p w14:paraId="5B0B16CE"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Otros Derechos</w:t>
            </w:r>
          </w:p>
        </w:tc>
        <w:tc>
          <w:tcPr>
            <w:tcW w:w="138" w:type="pct"/>
            <w:tcBorders>
              <w:right w:val="nil"/>
            </w:tcBorders>
          </w:tcPr>
          <w:p w14:paraId="5376D23F"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hideMark/>
          </w:tcPr>
          <w:p w14:paraId="106CACEE"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187,500.00 </w:t>
            </w:r>
          </w:p>
        </w:tc>
      </w:tr>
      <w:tr w:rsidR="00954082" w:rsidRPr="00DB1047" w14:paraId="788CA821" w14:textId="77777777" w:rsidTr="00EA3E0B">
        <w:trPr>
          <w:trHeight w:val="20"/>
        </w:trPr>
        <w:tc>
          <w:tcPr>
            <w:tcW w:w="3959" w:type="pct"/>
            <w:hideMark/>
          </w:tcPr>
          <w:p w14:paraId="20803F99"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Licencias de funcionamiento y Permisos</w:t>
            </w:r>
          </w:p>
        </w:tc>
        <w:tc>
          <w:tcPr>
            <w:tcW w:w="138" w:type="pct"/>
            <w:tcBorders>
              <w:right w:val="nil"/>
            </w:tcBorders>
          </w:tcPr>
          <w:p w14:paraId="7314A4B9"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hideMark/>
          </w:tcPr>
          <w:p w14:paraId="7A004CBB"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181,000.00 </w:t>
            </w:r>
          </w:p>
        </w:tc>
      </w:tr>
      <w:tr w:rsidR="00954082" w:rsidRPr="00DB1047" w14:paraId="4216CA09" w14:textId="77777777" w:rsidTr="00EA3E0B">
        <w:trPr>
          <w:trHeight w:val="20"/>
        </w:trPr>
        <w:tc>
          <w:tcPr>
            <w:tcW w:w="3959" w:type="pct"/>
            <w:hideMark/>
          </w:tcPr>
          <w:p w14:paraId="471AE01E"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Servicios que presta la Dirección de Obras Públicas y Desarrollo Urbano</w:t>
            </w:r>
          </w:p>
        </w:tc>
        <w:tc>
          <w:tcPr>
            <w:tcW w:w="138" w:type="pct"/>
            <w:tcBorders>
              <w:right w:val="nil"/>
            </w:tcBorders>
          </w:tcPr>
          <w:p w14:paraId="6D14A88D"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hideMark/>
          </w:tcPr>
          <w:p w14:paraId="4C931844"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72E61005" w14:textId="77777777" w:rsidTr="00EA3E0B">
        <w:trPr>
          <w:trHeight w:val="20"/>
        </w:trPr>
        <w:tc>
          <w:tcPr>
            <w:tcW w:w="3959" w:type="pct"/>
            <w:hideMark/>
          </w:tcPr>
          <w:p w14:paraId="7F51933B"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Expedición de certificados, constancias, copias, fotografías y formas oficiales</w:t>
            </w:r>
          </w:p>
        </w:tc>
        <w:tc>
          <w:tcPr>
            <w:tcW w:w="138" w:type="pct"/>
            <w:tcBorders>
              <w:right w:val="nil"/>
            </w:tcBorders>
          </w:tcPr>
          <w:p w14:paraId="778A4813"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sz w:val="21"/>
                <w:szCs w:val="21"/>
                <w:lang w:eastAsia="es-MX"/>
              </w:rPr>
              <w:t>$</w:t>
            </w:r>
          </w:p>
        </w:tc>
        <w:tc>
          <w:tcPr>
            <w:tcW w:w="903" w:type="pct"/>
            <w:tcBorders>
              <w:left w:val="nil"/>
            </w:tcBorders>
            <w:hideMark/>
          </w:tcPr>
          <w:p w14:paraId="0EFBF4AB"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6,500.00 </w:t>
            </w:r>
          </w:p>
        </w:tc>
      </w:tr>
      <w:tr w:rsidR="00954082" w:rsidRPr="00DB1047" w14:paraId="7D2723D8" w14:textId="77777777" w:rsidTr="00EA3E0B">
        <w:trPr>
          <w:trHeight w:val="20"/>
        </w:trPr>
        <w:tc>
          <w:tcPr>
            <w:tcW w:w="3959" w:type="pct"/>
            <w:hideMark/>
          </w:tcPr>
          <w:p w14:paraId="7F019017"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Servicio de Supervisión Sanitaria de Matanza de Ganado</w:t>
            </w:r>
          </w:p>
        </w:tc>
        <w:tc>
          <w:tcPr>
            <w:tcW w:w="138" w:type="pct"/>
            <w:tcBorders>
              <w:right w:val="nil"/>
            </w:tcBorders>
          </w:tcPr>
          <w:p w14:paraId="7A01C15B" w14:textId="77777777" w:rsidR="00954082" w:rsidRPr="00DB1047" w:rsidRDefault="00954082" w:rsidP="00EA3E0B">
            <w:pPr>
              <w:spacing w:line="360" w:lineRule="auto"/>
              <w:jc w:val="right"/>
              <w:rPr>
                <w:rFonts w:ascii="Arial" w:hAnsi="Arial"/>
                <w:spacing w:val="-10"/>
                <w:sz w:val="21"/>
                <w:szCs w:val="21"/>
                <w:highlight w:val="yellow"/>
              </w:rPr>
            </w:pPr>
            <w:r w:rsidRPr="00DB1047">
              <w:rPr>
                <w:rFonts w:ascii="Arial" w:eastAsia="Times New Roman" w:hAnsi="Arial"/>
                <w:sz w:val="21"/>
                <w:szCs w:val="21"/>
                <w:lang w:eastAsia="es-MX"/>
              </w:rPr>
              <w:t>$</w:t>
            </w:r>
          </w:p>
        </w:tc>
        <w:tc>
          <w:tcPr>
            <w:tcW w:w="903" w:type="pct"/>
            <w:tcBorders>
              <w:left w:val="nil"/>
            </w:tcBorders>
            <w:hideMark/>
          </w:tcPr>
          <w:p w14:paraId="3063BBC4"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06A623F3" w14:textId="77777777" w:rsidTr="00EA3E0B">
        <w:trPr>
          <w:trHeight w:val="20"/>
        </w:trPr>
        <w:tc>
          <w:tcPr>
            <w:tcW w:w="3959" w:type="pct"/>
            <w:hideMark/>
          </w:tcPr>
          <w:p w14:paraId="619706E9"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otros derechos</w:t>
            </w:r>
          </w:p>
        </w:tc>
        <w:tc>
          <w:tcPr>
            <w:tcW w:w="138" w:type="pct"/>
            <w:tcBorders>
              <w:right w:val="nil"/>
            </w:tcBorders>
          </w:tcPr>
          <w:p w14:paraId="79F0F2C8"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hideMark/>
          </w:tcPr>
          <w:p w14:paraId="2B9ED034"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1D6025B7" w14:textId="77777777" w:rsidTr="00EA3E0B">
        <w:trPr>
          <w:trHeight w:val="20"/>
        </w:trPr>
        <w:tc>
          <w:tcPr>
            <w:tcW w:w="3959" w:type="pct"/>
            <w:hideMark/>
          </w:tcPr>
          <w:p w14:paraId="2EBDD893"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Accesorios</w:t>
            </w:r>
          </w:p>
        </w:tc>
        <w:tc>
          <w:tcPr>
            <w:tcW w:w="138" w:type="pct"/>
            <w:tcBorders>
              <w:right w:val="nil"/>
            </w:tcBorders>
          </w:tcPr>
          <w:p w14:paraId="442A5B31" w14:textId="77777777" w:rsidR="00954082" w:rsidRPr="00DB1047" w:rsidRDefault="00954082" w:rsidP="00EA3E0B">
            <w:pPr>
              <w:spacing w:line="360" w:lineRule="auto"/>
              <w:jc w:val="right"/>
              <w:rPr>
                <w:rFonts w:ascii="Arial" w:hAnsi="Arial"/>
                <w:spacing w:val="-10"/>
                <w:sz w:val="21"/>
                <w:szCs w:val="21"/>
              </w:rPr>
            </w:pPr>
            <w:r w:rsidRPr="00DB1047">
              <w:rPr>
                <w:rFonts w:ascii="Arial" w:eastAsia="Times New Roman" w:hAnsi="Arial"/>
                <w:sz w:val="21"/>
                <w:szCs w:val="21"/>
                <w:lang w:eastAsia="es-MX"/>
              </w:rPr>
              <w:t>$</w:t>
            </w:r>
          </w:p>
        </w:tc>
        <w:tc>
          <w:tcPr>
            <w:tcW w:w="903" w:type="pct"/>
            <w:tcBorders>
              <w:left w:val="nil"/>
            </w:tcBorders>
            <w:hideMark/>
          </w:tcPr>
          <w:p w14:paraId="27F92DD6"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01C9A352" w14:textId="77777777" w:rsidTr="00EA3E0B">
        <w:trPr>
          <w:trHeight w:val="20"/>
        </w:trPr>
        <w:tc>
          <w:tcPr>
            <w:tcW w:w="3959" w:type="pct"/>
            <w:hideMark/>
          </w:tcPr>
          <w:p w14:paraId="0C938F16"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lastRenderedPageBreak/>
              <w:t>&gt; Actualizaciones y Recargos de Derechos</w:t>
            </w:r>
          </w:p>
        </w:tc>
        <w:tc>
          <w:tcPr>
            <w:tcW w:w="138" w:type="pct"/>
            <w:tcBorders>
              <w:right w:val="nil"/>
            </w:tcBorders>
          </w:tcPr>
          <w:p w14:paraId="13E4FBE9" w14:textId="77777777" w:rsidR="00954082" w:rsidRPr="00DB1047" w:rsidRDefault="00954082" w:rsidP="00EA3E0B">
            <w:pPr>
              <w:spacing w:line="360" w:lineRule="auto"/>
              <w:jc w:val="right"/>
              <w:rPr>
                <w:rFonts w:ascii="Arial" w:hAnsi="Arial"/>
                <w:spacing w:val="-10"/>
                <w:sz w:val="21"/>
                <w:szCs w:val="21"/>
                <w:highlight w:val="yellow"/>
              </w:rPr>
            </w:pPr>
            <w:r w:rsidRPr="00DB1047">
              <w:rPr>
                <w:rFonts w:ascii="Arial" w:eastAsia="Times New Roman" w:hAnsi="Arial"/>
                <w:sz w:val="21"/>
                <w:szCs w:val="21"/>
                <w:lang w:eastAsia="es-MX"/>
              </w:rPr>
              <w:t>$</w:t>
            </w:r>
          </w:p>
        </w:tc>
        <w:tc>
          <w:tcPr>
            <w:tcW w:w="903" w:type="pct"/>
            <w:tcBorders>
              <w:left w:val="nil"/>
            </w:tcBorders>
            <w:hideMark/>
          </w:tcPr>
          <w:p w14:paraId="52A0E6F8"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523141B9" w14:textId="77777777" w:rsidTr="00EA3E0B">
        <w:trPr>
          <w:trHeight w:val="20"/>
        </w:trPr>
        <w:tc>
          <w:tcPr>
            <w:tcW w:w="3959" w:type="pct"/>
            <w:hideMark/>
          </w:tcPr>
          <w:p w14:paraId="2F8B317E"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Multas de Derechos</w:t>
            </w:r>
          </w:p>
        </w:tc>
        <w:tc>
          <w:tcPr>
            <w:tcW w:w="138" w:type="pct"/>
            <w:tcBorders>
              <w:right w:val="nil"/>
            </w:tcBorders>
          </w:tcPr>
          <w:p w14:paraId="09F68B2A" w14:textId="77777777" w:rsidR="00954082" w:rsidRPr="00DB1047" w:rsidRDefault="00954082" w:rsidP="00EA3E0B">
            <w:pPr>
              <w:spacing w:line="360" w:lineRule="auto"/>
              <w:jc w:val="right"/>
              <w:rPr>
                <w:rFonts w:ascii="Arial" w:hAnsi="Arial"/>
                <w:spacing w:val="-10"/>
                <w:sz w:val="21"/>
                <w:szCs w:val="21"/>
                <w:highlight w:val="yellow"/>
              </w:rPr>
            </w:pPr>
            <w:r w:rsidRPr="00DB1047">
              <w:rPr>
                <w:rFonts w:ascii="Arial" w:eastAsia="Times New Roman" w:hAnsi="Arial"/>
                <w:sz w:val="21"/>
                <w:szCs w:val="21"/>
                <w:lang w:eastAsia="es-MX"/>
              </w:rPr>
              <w:t>$</w:t>
            </w:r>
          </w:p>
        </w:tc>
        <w:tc>
          <w:tcPr>
            <w:tcW w:w="903" w:type="pct"/>
            <w:tcBorders>
              <w:left w:val="nil"/>
            </w:tcBorders>
            <w:hideMark/>
          </w:tcPr>
          <w:p w14:paraId="52459350"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34DAB11C" w14:textId="77777777" w:rsidTr="00EA3E0B">
        <w:trPr>
          <w:trHeight w:val="20"/>
        </w:trPr>
        <w:tc>
          <w:tcPr>
            <w:tcW w:w="3959" w:type="pct"/>
            <w:hideMark/>
          </w:tcPr>
          <w:p w14:paraId="46B331FE"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Gastos de Ejecución de Derechos</w:t>
            </w:r>
          </w:p>
        </w:tc>
        <w:tc>
          <w:tcPr>
            <w:tcW w:w="138" w:type="pct"/>
            <w:tcBorders>
              <w:right w:val="nil"/>
            </w:tcBorders>
          </w:tcPr>
          <w:p w14:paraId="6391CAAB" w14:textId="77777777" w:rsidR="00954082" w:rsidRPr="00DB1047" w:rsidRDefault="00954082" w:rsidP="00EA3E0B">
            <w:pPr>
              <w:spacing w:line="360" w:lineRule="auto"/>
              <w:jc w:val="right"/>
              <w:rPr>
                <w:rFonts w:ascii="Arial" w:hAnsi="Arial"/>
                <w:spacing w:val="-10"/>
                <w:sz w:val="21"/>
                <w:szCs w:val="21"/>
                <w:highlight w:val="yellow"/>
              </w:rPr>
            </w:pPr>
            <w:r w:rsidRPr="00DB1047">
              <w:rPr>
                <w:rFonts w:ascii="Arial" w:eastAsia="Times New Roman" w:hAnsi="Arial"/>
                <w:sz w:val="21"/>
                <w:szCs w:val="21"/>
                <w:lang w:eastAsia="es-MX"/>
              </w:rPr>
              <w:t>$</w:t>
            </w:r>
          </w:p>
        </w:tc>
        <w:tc>
          <w:tcPr>
            <w:tcW w:w="903" w:type="pct"/>
            <w:tcBorders>
              <w:left w:val="nil"/>
            </w:tcBorders>
            <w:hideMark/>
          </w:tcPr>
          <w:p w14:paraId="6B18E373" w14:textId="77777777" w:rsidR="00954082" w:rsidRPr="00DB1047" w:rsidRDefault="00954082" w:rsidP="00EA3E0B">
            <w:pPr>
              <w:spacing w:line="360" w:lineRule="auto"/>
              <w:jc w:val="right"/>
              <w:rPr>
                <w:rFonts w:ascii="Arial" w:eastAsia="Times New Roman" w:hAnsi="Arial"/>
                <w:color w:val="2F2F2F"/>
                <w:sz w:val="21"/>
                <w:szCs w:val="21"/>
                <w:lang w:eastAsia="es-MX"/>
              </w:rPr>
            </w:pPr>
            <w:r w:rsidRPr="00DB1047">
              <w:rPr>
                <w:rFonts w:ascii="Arial" w:hAnsi="Arial"/>
                <w:bCs/>
                <w:spacing w:val="-4"/>
                <w:sz w:val="21"/>
                <w:szCs w:val="21"/>
              </w:rPr>
              <w:t>0.00</w:t>
            </w:r>
          </w:p>
        </w:tc>
      </w:tr>
      <w:tr w:rsidR="00954082" w:rsidRPr="00DB1047" w14:paraId="0AA702E0" w14:textId="77777777" w:rsidTr="00EA3E0B">
        <w:trPr>
          <w:trHeight w:val="20"/>
        </w:trPr>
        <w:tc>
          <w:tcPr>
            <w:tcW w:w="3959" w:type="pct"/>
            <w:hideMark/>
          </w:tcPr>
          <w:p w14:paraId="44C93C3D"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Derechos no comprendidos en las fracciones de la Ley de Ingresos causadas en ejercicios fiscales anteriores pendientes de liquidación o pago</w:t>
            </w:r>
          </w:p>
        </w:tc>
        <w:tc>
          <w:tcPr>
            <w:tcW w:w="138" w:type="pct"/>
            <w:tcBorders>
              <w:right w:val="nil"/>
            </w:tcBorders>
          </w:tcPr>
          <w:p w14:paraId="7718CB6B" w14:textId="77777777" w:rsidR="00954082" w:rsidRPr="00DB1047" w:rsidRDefault="00954082" w:rsidP="00EA3E0B">
            <w:pPr>
              <w:spacing w:line="360" w:lineRule="auto"/>
              <w:rPr>
                <w:rFonts w:ascii="Arial" w:hAnsi="Arial"/>
                <w:b/>
                <w:bCs/>
                <w:spacing w:val="-10"/>
                <w:sz w:val="21"/>
                <w:szCs w:val="21"/>
              </w:rPr>
            </w:pPr>
            <w:r w:rsidRPr="00DB1047">
              <w:rPr>
                <w:rFonts w:ascii="Arial" w:eastAsia="Times New Roman" w:hAnsi="Arial"/>
                <w:b/>
                <w:bCs/>
                <w:sz w:val="21"/>
                <w:szCs w:val="21"/>
                <w:lang w:eastAsia="es-MX"/>
              </w:rPr>
              <w:t>$</w:t>
            </w:r>
          </w:p>
        </w:tc>
        <w:tc>
          <w:tcPr>
            <w:tcW w:w="903" w:type="pct"/>
            <w:tcBorders>
              <w:left w:val="nil"/>
            </w:tcBorders>
            <w:hideMark/>
          </w:tcPr>
          <w:p w14:paraId="0D40D138" w14:textId="77777777" w:rsidR="00954082" w:rsidRPr="00DB1047" w:rsidRDefault="00954082" w:rsidP="00EA3E0B">
            <w:pPr>
              <w:spacing w:line="360" w:lineRule="auto"/>
              <w:jc w:val="right"/>
              <w:rPr>
                <w:rFonts w:ascii="Arial" w:eastAsia="Times New Roman" w:hAnsi="Arial"/>
                <w:b/>
                <w:bCs/>
                <w:color w:val="2F2F2F"/>
                <w:sz w:val="21"/>
                <w:szCs w:val="21"/>
                <w:lang w:eastAsia="es-MX"/>
              </w:rPr>
            </w:pPr>
            <w:r w:rsidRPr="00DB1047">
              <w:rPr>
                <w:rFonts w:ascii="Arial" w:hAnsi="Arial"/>
                <w:b/>
                <w:bCs/>
                <w:spacing w:val="-4"/>
                <w:sz w:val="21"/>
                <w:szCs w:val="21"/>
              </w:rPr>
              <w:t>0.00</w:t>
            </w:r>
          </w:p>
        </w:tc>
      </w:tr>
    </w:tbl>
    <w:p w14:paraId="44260153" w14:textId="77777777" w:rsidR="00954082" w:rsidRPr="00DB1047" w:rsidRDefault="00954082" w:rsidP="00954082">
      <w:pPr>
        <w:pStyle w:val="Textoindependiente"/>
        <w:spacing w:line="360" w:lineRule="auto"/>
        <w:rPr>
          <w:rFonts w:ascii="Arial" w:hAnsi="Arial" w:cs="Arial"/>
          <w:sz w:val="21"/>
          <w:szCs w:val="21"/>
        </w:rPr>
      </w:pPr>
    </w:p>
    <w:p w14:paraId="010D9E9B" w14:textId="77777777" w:rsidR="00954082" w:rsidRPr="00DB1047" w:rsidRDefault="00954082" w:rsidP="00954082">
      <w:pPr>
        <w:spacing w:line="360" w:lineRule="auto"/>
        <w:jc w:val="both"/>
        <w:rPr>
          <w:rFonts w:ascii="Arial" w:eastAsia="Times New Roman" w:hAnsi="Arial"/>
          <w:color w:val="2F2F2F"/>
          <w:sz w:val="21"/>
          <w:szCs w:val="21"/>
          <w:lang w:eastAsia="es-MX"/>
        </w:rPr>
      </w:pPr>
      <w:r w:rsidRPr="00DB1047">
        <w:rPr>
          <w:rFonts w:ascii="Arial" w:hAnsi="Arial"/>
          <w:b/>
          <w:sz w:val="21"/>
          <w:szCs w:val="21"/>
        </w:rPr>
        <w:t>Artículo</w:t>
      </w:r>
      <w:r w:rsidRPr="00DB1047">
        <w:rPr>
          <w:rFonts w:ascii="Arial" w:hAnsi="Arial"/>
          <w:b/>
          <w:spacing w:val="-7"/>
          <w:sz w:val="21"/>
          <w:szCs w:val="21"/>
        </w:rPr>
        <w:t xml:space="preserve"> </w:t>
      </w:r>
      <w:r w:rsidRPr="00DB1047">
        <w:rPr>
          <w:rFonts w:ascii="Arial" w:hAnsi="Arial"/>
          <w:b/>
          <w:sz w:val="21"/>
          <w:szCs w:val="21"/>
        </w:rPr>
        <w:t>7.-</w:t>
      </w:r>
      <w:r w:rsidRPr="00DB1047">
        <w:rPr>
          <w:rFonts w:ascii="Arial" w:eastAsia="Times New Roman" w:hAnsi="Arial"/>
          <w:b/>
          <w:bCs/>
          <w:color w:val="2F2F2F"/>
          <w:sz w:val="21"/>
          <w:szCs w:val="21"/>
          <w:lang w:eastAsia="es-MX"/>
        </w:rPr>
        <w:t xml:space="preserve"> </w:t>
      </w:r>
      <w:r w:rsidRPr="00DB1047">
        <w:rPr>
          <w:rFonts w:ascii="Arial" w:eastAsia="Times New Roman" w:hAnsi="Arial"/>
          <w:color w:val="2F2F2F"/>
          <w:sz w:val="21"/>
          <w:szCs w:val="21"/>
          <w:lang w:eastAsia="es-MX"/>
        </w:rPr>
        <w:t>Las contribuciones especiales que la Hacienda Pública Municipal tiene derecho de percibir, serán las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1886"/>
      </w:tblGrid>
      <w:tr w:rsidR="00954082" w:rsidRPr="00DB1047" w14:paraId="1FDEE35A" w14:textId="77777777" w:rsidTr="00EA3E0B">
        <w:trPr>
          <w:trHeight w:val="20"/>
        </w:trPr>
        <w:tc>
          <w:tcPr>
            <w:tcW w:w="3965" w:type="pct"/>
            <w:hideMark/>
          </w:tcPr>
          <w:p w14:paraId="028A3E6F"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Contribuciones de mejoras</w:t>
            </w:r>
          </w:p>
        </w:tc>
        <w:tc>
          <w:tcPr>
            <w:tcW w:w="1035" w:type="pct"/>
            <w:hideMark/>
          </w:tcPr>
          <w:p w14:paraId="0C89DC8E"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385231B2" w14:textId="77777777" w:rsidTr="00EA3E0B">
        <w:trPr>
          <w:trHeight w:val="20"/>
        </w:trPr>
        <w:tc>
          <w:tcPr>
            <w:tcW w:w="3965" w:type="pct"/>
            <w:hideMark/>
          </w:tcPr>
          <w:p w14:paraId="44C4C1E4"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Contribución de mejoras por obras públicas</w:t>
            </w:r>
          </w:p>
        </w:tc>
        <w:tc>
          <w:tcPr>
            <w:tcW w:w="1035" w:type="pct"/>
            <w:hideMark/>
          </w:tcPr>
          <w:p w14:paraId="4B4F3287"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58B7E253" w14:textId="77777777" w:rsidTr="00EA3E0B">
        <w:trPr>
          <w:trHeight w:val="20"/>
        </w:trPr>
        <w:tc>
          <w:tcPr>
            <w:tcW w:w="3965" w:type="pct"/>
            <w:hideMark/>
          </w:tcPr>
          <w:p w14:paraId="44494C89"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Contribuciones de mejoras por obras públicas</w:t>
            </w:r>
          </w:p>
        </w:tc>
        <w:tc>
          <w:tcPr>
            <w:tcW w:w="1035" w:type="pct"/>
            <w:hideMark/>
          </w:tcPr>
          <w:p w14:paraId="4B09F990"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2418B122" w14:textId="77777777" w:rsidTr="00EA3E0B">
        <w:trPr>
          <w:trHeight w:val="20"/>
        </w:trPr>
        <w:tc>
          <w:tcPr>
            <w:tcW w:w="3965" w:type="pct"/>
            <w:hideMark/>
          </w:tcPr>
          <w:p w14:paraId="21728244"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Contribuciones de mejoras por servicios públicos</w:t>
            </w:r>
          </w:p>
        </w:tc>
        <w:tc>
          <w:tcPr>
            <w:tcW w:w="1035" w:type="pct"/>
            <w:hideMark/>
          </w:tcPr>
          <w:p w14:paraId="40FC24B3"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06EAA82E" w14:textId="77777777" w:rsidTr="00EA3E0B">
        <w:trPr>
          <w:trHeight w:val="20"/>
        </w:trPr>
        <w:tc>
          <w:tcPr>
            <w:tcW w:w="3965" w:type="pct"/>
            <w:hideMark/>
          </w:tcPr>
          <w:p w14:paraId="6250317A"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Contribuciones de Mejoras no comprendidas en las fracciones de la Ley de Ingresos causadas en ejercicios fiscales anteriores pendientes de liquidación o pago</w:t>
            </w:r>
          </w:p>
        </w:tc>
        <w:tc>
          <w:tcPr>
            <w:tcW w:w="1035" w:type="pct"/>
            <w:hideMark/>
          </w:tcPr>
          <w:p w14:paraId="39870424" w14:textId="77777777" w:rsidR="00954082" w:rsidRPr="00DB1047" w:rsidRDefault="00954082" w:rsidP="00EA3E0B">
            <w:pPr>
              <w:spacing w:line="360" w:lineRule="auto"/>
              <w:rPr>
                <w:rFonts w:ascii="Arial" w:hAnsi="Arial"/>
                <w:b/>
                <w:spacing w:val="-10"/>
                <w:sz w:val="21"/>
                <w:szCs w:val="21"/>
              </w:rPr>
            </w:pPr>
          </w:p>
          <w:p w14:paraId="0BB6A55C" w14:textId="77777777" w:rsidR="00954082" w:rsidRPr="00DB1047" w:rsidRDefault="00954082" w:rsidP="00EA3E0B">
            <w:pPr>
              <w:spacing w:line="360" w:lineRule="auto"/>
              <w:rPr>
                <w:rFonts w:ascii="Arial" w:hAnsi="Arial"/>
                <w:b/>
                <w:spacing w:val="-10"/>
                <w:sz w:val="21"/>
                <w:szCs w:val="21"/>
              </w:rPr>
            </w:pPr>
          </w:p>
          <w:p w14:paraId="78F26A73"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bl>
    <w:p w14:paraId="73429D7D" w14:textId="77777777" w:rsidR="00954082" w:rsidRPr="00DB1047" w:rsidRDefault="00954082" w:rsidP="00954082">
      <w:pPr>
        <w:spacing w:line="360" w:lineRule="auto"/>
        <w:rPr>
          <w:rFonts w:ascii="Arial" w:hAnsi="Arial"/>
          <w:sz w:val="21"/>
          <w:szCs w:val="21"/>
        </w:rPr>
      </w:pPr>
    </w:p>
    <w:p w14:paraId="5DA0A7C3" w14:textId="77777777" w:rsidR="00954082" w:rsidRPr="00DB1047" w:rsidRDefault="00954082" w:rsidP="00954082">
      <w:pPr>
        <w:spacing w:line="360" w:lineRule="auto"/>
        <w:jc w:val="both"/>
        <w:rPr>
          <w:rFonts w:ascii="Arial" w:hAnsi="Arial"/>
          <w:sz w:val="21"/>
          <w:szCs w:val="21"/>
        </w:rPr>
      </w:pPr>
      <w:r w:rsidRPr="00DB1047">
        <w:rPr>
          <w:rFonts w:ascii="Arial" w:hAnsi="Arial"/>
          <w:b/>
          <w:sz w:val="21"/>
          <w:szCs w:val="21"/>
        </w:rPr>
        <w:t>Artículo</w:t>
      </w:r>
      <w:r w:rsidRPr="00DB1047">
        <w:rPr>
          <w:rFonts w:ascii="Arial" w:hAnsi="Arial"/>
          <w:b/>
          <w:spacing w:val="-4"/>
          <w:sz w:val="21"/>
          <w:szCs w:val="21"/>
        </w:rPr>
        <w:t xml:space="preserve"> </w:t>
      </w:r>
      <w:r w:rsidRPr="00DB1047">
        <w:rPr>
          <w:rFonts w:ascii="Arial" w:hAnsi="Arial"/>
          <w:b/>
          <w:sz w:val="21"/>
          <w:szCs w:val="21"/>
        </w:rPr>
        <w:t>8.-</w:t>
      </w:r>
      <w:r w:rsidRPr="00DB1047">
        <w:rPr>
          <w:rFonts w:ascii="Arial" w:hAnsi="Arial"/>
          <w:b/>
          <w:spacing w:val="-4"/>
          <w:sz w:val="21"/>
          <w:szCs w:val="21"/>
        </w:rPr>
        <w:t xml:space="preserve"> </w:t>
      </w:r>
      <w:r w:rsidRPr="00DB1047">
        <w:rPr>
          <w:rFonts w:ascii="Arial" w:hAnsi="Arial"/>
          <w:sz w:val="21"/>
          <w:szCs w:val="21"/>
        </w:rPr>
        <w:t>Los</w:t>
      </w:r>
      <w:r w:rsidRPr="00DB1047">
        <w:rPr>
          <w:rFonts w:ascii="Arial" w:hAnsi="Arial"/>
          <w:spacing w:val="-4"/>
          <w:sz w:val="21"/>
          <w:szCs w:val="21"/>
        </w:rPr>
        <w:t xml:space="preserve"> </w:t>
      </w:r>
      <w:r w:rsidRPr="00DB1047">
        <w:rPr>
          <w:rFonts w:ascii="Arial" w:hAnsi="Arial"/>
          <w:sz w:val="21"/>
          <w:szCs w:val="21"/>
        </w:rPr>
        <w:t>ingresos</w:t>
      </w:r>
      <w:r w:rsidRPr="00DB1047">
        <w:rPr>
          <w:rFonts w:ascii="Arial" w:hAnsi="Arial"/>
          <w:spacing w:val="-4"/>
          <w:sz w:val="21"/>
          <w:szCs w:val="21"/>
        </w:rPr>
        <w:t xml:space="preserve"> que la Hacienda Pública Municipal percibirá por concepto de productos, serán los siguientes:</w:t>
      </w:r>
    </w:p>
    <w:tbl>
      <w:tblPr>
        <w:tblW w:w="5000" w:type="pct"/>
        <w:tblCellMar>
          <w:left w:w="70" w:type="dxa"/>
          <w:right w:w="70" w:type="dxa"/>
        </w:tblCellMar>
        <w:tblLook w:val="04A0" w:firstRow="1" w:lastRow="0" w:firstColumn="1" w:lastColumn="0" w:noHBand="0" w:noVBand="1"/>
      </w:tblPr>
      <w:tblGrid>
        <w:gridCol w:w="7225"/>
        <w:gridCol w:w="1886"/>
      </w:tblGrid>
      <w:tr w:rsidR="00954082" w:rsidRPr="00DB1047" w14:paraId="141AF089" w14:textId="77777777" w:rsidTr="00EA3E0B">
        <w:trPr>
          <w:trHeight w:val="20"/>
        </w:trPr>
        <w:tc>
          <w:tcPr>
            <w:tcW w:w="3965" w:type="pct"/>
            <w:tcBorders>
              <w:top w:val="single" w:sz="4" w:space="0" w:color="auto"/>
              <w:left w:val="single" w:sz="4" w:space="0" w:color="auto"/>
              <w:bottom w:val="single" w:sz="4" w:space="0" w:color="auto"/>
              <w:right w:val="single" w:sz="4" w:space="0" w:color="auto"/>
            </w:tcBorders>
            <w:hideMark/>
          </w:tcPr>
          <w:p w14:paraId="7750DEA5"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Productos</w:t>
            </w:r>
          </w:p>
        </w:tc>
        <w:tc>
          <w:tcPr>
            <w:tcW w:w="1035" w:type="pct"/>
            <w:tcBorders>
              <w:top w:val="single" w:sz="4" w:space="0" w:color="auto"/>
              <w:left w:val="nil"/>
              <w:bottom w:val="single" w:sz="4" w:space="0" w:color="auto"/>
              <w:right w:val="single" w:sz="4" w:space="0" w:color="auto"/>
            </w:tcBorders>
            <w:hideMark/>
          </w:tcPr>
          <w:p w14:paraId="747A54FA" w14:textId="77777777" w:rsidR="00954082" w:rsidRPr="00DB1047" w:rsidRDefault="00954082" w:rsidP="00EA3E0B">
            <w:pPr>
              <w:spacing w:line="360" w:lineRule="auto"/>
              <w:rPr>
                <w:rFonts w:ascii="Arial" w:eastAsia="Times New Roman" w:hAnsi="Arial"/>
                <w:b/>
                <w:bCs/>
                <w:color w:val="2F2F2F"/>
                <w:sz w:val="21"/>
                <w:szCs w:val="21"/>
                <w:lang w:eastAsia="es-MX"/>
              </w:rPr>
            </w:pPr>
            <w:r>
              <w:rPr>
                <w:rFonts w:ascii="Arial" w:eastAsia="Times New Roman" w:hAnsi="Arial"/>
                <w:b/>
                <w:bCs/>
                <w:color w:val="2F2F2F"/>
                <w:sz w:val="21"/>
                <w:szCs w:val="21"/>
                <w:lang w:eastAsia="es-MX"/>
              </w:rPr>
              <w:t xml:space="preserve">$             </w:t>
            </w:r>
            <w:r w:rsidRPr="00DB1047">
              <w:rPr>
                <w:rFonts w:ascii="Arial" w:eastAsia="Times New Roman" w:hAnsi="Arial"/>
                <w:b/>
                <w:bCs/>
                <w:color w:val="2F2F2F"/>
                <w:sz w:val="21"/>
                <w:szCs w:val="21"/>
                <w:lang w:eastAsia="es-MX"/>
              </w:rPr>
              <w:t xml:space="preserve">2,500.00 </w:t>
            </w:r>
          </w:p>
        </w:tc>
      </w:tr>
      <w:tr w:rsidR="00954082" w:rsidRPr="00DB1047" w14:paraId="1D4D6039"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688A7908"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Productos de tipo corriente</w:t>
            </w:r>
          </w:p>
        </w:tc>
        <w:tc>
          <w:tcPr>
            <w:tcW w:w="1035" w:type="pct"/>
            <w:tcBorders>
              <w:top w:val="nil"/>
              <w:left w:val="nil"/>
              <w:bottom w:val="single" w:sz="4" w:space="0" w:color="auto"/>
              <w:right w:val="single" w:sz="4" w:space="0" w:color="auto"/>
            </w:tcBorders>
            <w:hideMark/>
          </w:tcPr>
          <w:p w14:paraId="235209C4" w14:textId="77777777" w:rsidR="00954082" w:rsidRPr="00DB1047" w:rsidRDefault="00954082" w:rsidP="00EA3E0B">
            <w:pPr>
              <w:spacing w:line="360" w:lineRule="auto"/>
              <w:rPr>
                <w:rFonts w:ascii="Arial" w:eastAsia="Times New Roman" w:hAnsi="Arial"/>
                <w:b/>
                <w:bCs/>
                <w:color w:val="2F2F2F"/>
                <w:sz w:val="21"/>
                <w:szCs w:val="21"/>
                <w:lang w:eastAsia="es-MX"/>
              </w:rPr>
            </w:pPr>
            <w:r>
              <w:rPr>
                <w:rFonts w:ascii="Arial" w:eastAsia="Times New Roman" w:hAnsi="Arial"/>
                <w:b/>
                <w:bCs/>
                <w:color w:val="2F2F2F"/>
                <w:sz w:val="21"/>
                <w:szCs w:val="21"/>
                <w:lang w:eastAsia="es-MX"/>
              </w:rPr>
              <w:t xml:space="preserve">$             </w:t>
            </w:r>
            <w:r w:rsidRPr="00DB1047">
              <w:rPr>
                <w:rFonts w:ascii="Arial" w:eastAsia="Times New Roman" w:hAnsi="Arial"/>
                <w:b/>
                <w:bCs/>
                <w:color w:val="2F2F2F"/>
                <w:sz w:val="21"/>
                <w:szCs w:val="21"/>
                <w:lang w:eastAsia="es-MX"/>
              </w:rPr>
              <w:t xml:space="preserve">2,500.00 </w:t>
            </w:r>
          </w:p>
        </w:tc>
      </w:tr>
      <w:tr w:rsidR="00954082" w:rsidRPr="00DB1047" w14:paraId="3995991D"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3C713124"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&gt;Derivados de Productos Financieros</w:t>
            </w:r>
          </w:p>
        </w:tc>
        <w:tc>
          <w:tcPr>
            <w:tcW w:w="1035" w:type="pct"/>
            <w:tcBorders>
              <w:top w:val="nil"/>
              <w:left w:val="nil"/>
              <w:bottom w:val="single" w:sz="4" w:space="0" w:color="auto"/>
              <w:right w:val="single" w:sz="4" w:space="0" w:color="auto"/>
            </w:tcBorders>
            <w:hideMark/>
          </w:tcPr>
          <w:p w14:paraId="5D770206" w14:textId="77777777" w:rsidR="00954082" w:rsidRPr="00DB1047" w:rsidRDefault="00954082" w:rsidP="00EA3E0B">
            <w:pPr>
              <w:spacing w:line="360" w:lineRule="auto"/>
              <w:rPr>
                <w:rFonts w:ascii="Arial" w:eastAsia="Times New Roman" w:hAnsi="Arial"/>
                <w:color w:val="2F2F2F"/>
                <w:sz w:val="21"/>
                <w:szCs w:val="21"/>
                <w:lang w:eastAsia="es-MX"/>
              </w:rPr>
            </w:pPr>
            <w:r>
              <w:rPr>
                <w:rFonts w:ascii="Arial" w:eastAsia="Times New Roman" w:hAnsi="Arial"/>
                <w:color w:val="2F2F2F"/>
                <w:sz w:val="21"/>
                <w:szCs w:val="21"/>
                <w:lang w:eastAsia="es-MX"/>
              </w:rPr>
              <w:t xml:space="preserve">$             </w:t>
            </w:r>
            <w:r w:rsidRPr="00DB1047">
              <w:rPr>
                <w:rFonts w:ascii="Arial" w:eastAsia="Times New Roman" w:hAnsi="Arial"/>
                <w:color w:val="2F2F2F"/>
                <w:sz w:val="21"/>
                <w:szCs w:val="21"/>
                <w:lang w:eastAsia="es-MX"/>
              </w:rPr>
              <w:t xml:space="preserve">2,500.00 </w:t>
            </w:r>
          </w:p>
        </w:tc>
      </w:tr>
      <w:tr w:rsidR="00954082" w:rsidRPr="00DB1047" w14:paraId="644189D8"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3B1FCDD2"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Productos de capital</w:t>
            </w:r>
          </w:p>
        </w:tc>
        <w:tc>
          <w:tcPr>
            <w:tcW w:w="1035" w:type="pct"/>
            <w:tcBorders>
              <w:top w:val="nil"/>
              <w:left w:val="nil"/>
              <w:bottom w:val="single" w:sz="4" w:space="0" w:color="auto"/>
              <w:right w:val="single" w:sz="4" w:space="0" w:color="auto"/>
            </w:tcBorders>
            <w:hideMark/>
          </w:tcPr>
          <w:p w14:paraId="4E27B46D"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25CC82D6"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415211EA"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lastRenderedPageBreak/>
              <w:t>&gt; Arrendamiento, enajenación, uso y explotación de bienes muebles del dominio privado del Municipio.</w:t>
            </w:r>
          </w:p>
        </w:tc>
        <w:tc>
          <w:tcPr>
            <w:tcW w:w="1035" w:type="pct"/>
            <w:tcBorders>
              <w:top w:val="nil"/>
              <w:left w:val="nil"/>
              <w:bottom w:val="single" w:sz="4" w:space="0" w:color="auto"/>
              <w:right w:val="single" w:sz="4" w:space="0" w:color="auto"/>
            </w:tcBorders>
            <w:hideMark/>
          </w:tcPr>
          <w:p w14:paraId="04860DCF" w14:textId="77777777" w:rsidR="00954082" w:rsidRPr="00DB1047" w:rsidRDefault="00954082" w:rsidP="00EA3E0B">
            <w:pPr>
              <w:spacing w:line="360" w:lineRule="auto"/>
              <w:rPr>
                <w:rFonts w:ascii="Arial" w:hAnsi="Arial"/>
                <w:bCs/>
                <w:sz w:val="21"/>
                <w:szCs w:val="21"/>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0CD55A6A"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31C40DE8"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Arrendamiento, enajenación, uso y explotación de bienes Inmuebles del dominio privado del Municipio.</w:t>
            </w:r>
          </w:p>
        </w:tc>
        <w:tc>
          <w:tcPr>
            <w:tcW w:w="1035" w:type="pct"/>
            <w:tcBorders>
              <w:top w:val="nil"/>
              <w:left w:val="nil"/>
              <w:bottom w:val="single" w:sz="4" w:space="0" w:color="auto"/>
              <w:right w:val="single" w:sz="4" w:space="0" w:color="auto"/>
            </w:tcBorders>
            <w:hideMark/>
          </w:tcPr>
          <w:p w14:paraId="49563FAB"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7D979595"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6FFA5F6F"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Productos no comprendidos en las fracciones de la Ley de Ingresos causadas en ejercicios fiscales anteriores pendientes de liquidación o pago</w:t>
            </w:r>
          </w:p>
        </w:tc>
        <w:tc>
          <w:tcPr>
            <w:tcW w:w="1035" w:type="pct"/>
            <w:tcBorders>
              <w:top w:val="nil"/>
              <w:left w:val="nil"/>
              <w:bottom w:val="single" w:sz="4" w:space="0" w:color="auto"/>
              <w:right w:val="single" w:sz="4" w:space="0" w:color="auto"/>
            </w:tcBorders>
            <w:hideMark/>
          </w:tcPr>
          <w:p w14:paraId="732C17BD"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34D310FC"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3B5272EF"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Otros Productos</w:t>
            </w:r>
          </w:p>
        </w:tc>
        <w:tc>
          <w:tcPr>
            <w:tcW w:w="1035" w:type="pct"/>
            <w:tcBorders>
              <w:top w:val="nil"/>
              <w:left w:val="nil"/>
              <w:bottom w:val="single" w:sz="4" w:space="0" w:color="auto"/>
              <w:right w:val="single" w:sz="4" w:space="0" w:color="auto"/>
            </w:tcBorders>
            <w:hideMark/>
          </w:tcPr>
          <w:p w14:paraId="651013C3"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bl>
    <w:p w14:paraId="203F51AA" w14:textId="77777777" w:rsidR="00954082" w:rsidRPr="00DB1047" w:rsidRDefault="00954082" w:rsidP="00954082">
      <w:pPr>
        <w:spacing w:line="360" w:lineRule="auto"/>
        <w:jc w:val="center"/>
        <w:rPr>
          <w:rFonts w:ascii="Arial" w:hAnsi="Arial"/>
          <w:sz w:val="21"/>
          <w:szCs w:val="21"/>
        </w:rPr>
      </w:pPr>
    </w:p>
    <w:p w14:paraId="6B2BFF04" w14:textId="77777777" w:rsidR="00954082" w:rsidRDefault="00954082" w:rsidP="00954082">
      <w:pPr>
        <w:spacing w:line="360" w:lineRule="auto"/>
        <w:jc w:val="both"/>
        <w:rPr>
          <w:rFonts w:ascii="Arial" w:hAnsi="Arial"/>
          <w:b/>
          <w:sz w:val="21"/>
          <w:szCs w:val="21"/>
        </w:rPr>
      </w:pPr>
    </w:p>
    <w:p w14:paraId="11E32415" w14:textId="77777777" w:rsidR="00954082" w:rsidRDefault="00954082" w:rsidP="00954082">
      <w:pPr>
        <w:spacing w:line="360" w:lineRule="auto"/>
        <w:jc w:val="both"/>
        <w:rPr>
          <w:rFonts w:ascii="Arial" w:hAnsi="Arial"/>
          <w:b/>
          <w:sz w:val="21"/>
          <w:szCs w:val="21"/>
        </w:rPr>
      </w:pPr>
    </w:p>
    <w:p w14:paraId="382CB07D" w14:textId="77777777" w:rsidR="00954082" w:rsidRPr="00DB1047" w:rsidRDefault="00954082" w:rsidP="00954082">
      <w:pPr>
        <w:spacing w:line="360" w:lineRule="auto"/>
        <w:jc w:val="both"/>
        <w:rPr>
          <w:rFonts w:ascii="Arial" w:hAnsi="Arial"/>
          <w:sz w:val="21"/>
          <w:szCs w:val="21"/>
        </w:rPr>
      </w:pPr>
      <w:r w:rsidRPr="00DB1047">
        <w:rPr>
          <w:rFonts w:ascii="Arial" w:hAnsi="Arial"/>
          <w:b/>
          <w:sz w:val="21"/>
          <w:szCs w:val="21"/>
        </w:rPr>
        <w:t>Artículo</w:t>
      </w:r>
      <w:r w:rsidRPr="00DB1047">
        <w:rPr>
          <w:rFonts w:ascii="Arial" w:hAnsi="Arial"/>
          <w:b/>
          <w:spacing w:val="40"/>
          <w:sz w:val="21"/>
          <w:szCs w:val="21"/>
        </w:rPr>
        <w:t xml:space="preserve"> </w:t>
      </w:r>
      <w:r w:rsidRPr="00DB1047">
        <w:rPr>
          <w:rFonts w:ascii="Arial" w:hAnsi="Arial"/>
          <w:b/>
          <w:sz w:val="21"/>
          <w:szCs w:val="21"/>
        </w:rPr>
        <w:t>9.-</w:t>
      </w:r>
      <w:r w:rsidRPr="00DB1047">
        <w:rPr>
          <w:rFonts w:ascii="Arial" w:hAnsi="Arial"/>
          <w:b/>
          <w:spacing w:val="40"/>
          <w:sz w:val="21"/>
          <w:szCs w:val="21"/>
        </w:rPr>
        <w:t xml:space="preserve"> </w:t>
      </w:r>
      <w:r w:rsidRPr="00DB1047">
        <w:rPr>
          <w:rFonts w:ascii="Arial" w:hAnsi="Arial"/>
          <w:sz w:val="21"/>
          <w:szCs w:val="21"/>
        </w:rPr>
        <w:t>Los</w:t>
      </w:r>
      <w:r w:rsidRPr="00DB1047">
        <w:rPr>
          <w:rFonts w:ascii="Arial" w:hAnsi="Arial"/>
          <w:spacing w:val="40"/>
          <w:sz w:val="21"/>
          <w:szCs w:val="21"/>
        </w:rPr>
        <w:t xml:space="preserve"> </w:t>
      </w:r>
      <w:r w:rsidRPr="00DB1047">
        <w:rPr>
          <w:rFonts w:ascii="Arial" w:hAnsi="Arial"/>
          <w:sz w:val="21"/>
          <w:szCs w:val="21"/>
        </w:rPr>
        <w:t>ingresos</w:t>
      </w:r>
      <w:r w:rsidRPr="00DB1047">
        <w:rPr>
          <w:rFonts w:ascii="Arial" w:hAnsi="Arial"/>
          <w:spacing w:val="40"/>
          <w:sz w:val="21"/>
          <w:szCs w:val="21"/>
        </w:rPr>
        <w:t xml:space="preserve"> </w:t>
      </w:r>
      <w:r w:rsidRPr="00DB1047">
        <w:rPr>
          <w:rFonts w:ascii="Arial" w:hAnsi="Arial"/>
          <w:sz w:val="21"/>
          <w:szCs w:val="21"/>
        </w:rPr>
        <w:t>que</w:t>
      </w:r>
      <w:r w:rsidRPr="00DB1047">
        <w:rPr>
          <w:rFonts w:ascii="Arial" w:hAnsi="Arial"/>
          <w:spacing w:val="40"/>
          <w:sz w:val="21"/>
          <w:szCs w:val="21"/>
        </w:rPr>
        <w:t xml:space="preserve"> </w:t>
      </w:r>
      <w:r w:rsidRPr="00DB1047">
        <w:rPr>
          <w:rFonts w:ascii="Arial" w:hAnsi="Arial"/>
          <w:sz w:val="21"/>
          <w:szCs w:val="21"/>
        </w:rPr>
        <w:t>la</w:t>
      </w:r>
      <w:r w:rsidRPr="00DB1047">
        <w:rPr>
          <w:rFonts w:ascii="Arial" w:hAnsi="Arial"/>
          <w:spacing w:val="40"/>
          <w:sz w:val="21"/>
          <w:szCs w:val="21"/>
        </w:rPr>
        <w:t xml:space="preserve"> </w:t>
      </w:r>
      <w:r w:rsidRPr="00DB1047">
        <w:rPr>
          <w:rFonts w:ascii="Arial" w:hAnsi="Arial"/>
          <w:sz w:val="21"/>
          <w:szCs w:val="21"/>
        </w:rPr>
        <w:t>Hacienda</w:t>
      </w:r>
      <w:r w:rsidRPr="00DB1047">
        <w:rPr>
          <w:rFonts w:ascii="Arial" w:hAnsi="Arial"/>
          <w:spacing w:val="40"/>
          <w:sz w:val="21"/>
          <w:szCs w:val="21"/>
        </w:rPr>
        <w:t xml:space="preserve"> </w:t>
      </w:r>
      <w:r w:rsidRPr="00DB1047">
        <w:rPr>
          <w:rFonts w:ascii="Arial" w:hAnsi="Arial"/>
          <w:sz w:val="21"/>
          <w:szCs w:val="21"/>
        </w:rPr>
        <w:t>Pública</w:t>
      </w:r>
      <w:r w:rsidRPr="00DB1047">
        <w:rPr>
          <w:rFonts w:ascii="Arial" w:hAnsi="Arial"/>
          <w:spacing w:val="40"/>
          <w:sz w:val="21"/>
          <w:szCs w:val="21"/>
        </w:rPr>
        <w:t xml:space="preserve"> </w:t>
      </w:r>
      <w:r w:rsidRPr="00DB1047">
        <w:rPr>
          <w:rFonts w:ascii="Arial" w:hAnsi="Arial"/>
          <w:sz w:val="21"/>
          <w:szCs w:val="21"/>
        </w:rPr>
        <w:t>Municipal</w:t>
      </w:r>
      <w:r w:rsidRPr="00DB1047">
        <w:rPr>
          <w:rFonts w:ascii="Arial" w:hAnsi="Arial"/>
          <w:spacing w:val="40"/>
          <w:sz w:val="21"/>
          <w:szCs w:val="21"/>
        </w:rPr>
        <w:t xml:space="preserve"> </w:t>
      </w:r>
      <w:r w:rsidRPr="00DB1047">
        <w:rPr>
          <w:rFonts w:ascii="Arial" w:hAnsi="Arial"/>
          <w:sz w:val="21"/>
          <w:szCs w:val="21"/>
        </w:rPr>
        <w:t>percibirá</w:t>
      </w:r>
      <w:r w:rsidRPr="00DB1047">
        <w:rPr>
          <w:rFonts w:ascii="Arial" w:hAnsi="Arial"/>
          <w:spacing w:val="40"/>
          <w:sz w:val="21"/>
          <w:szCs w:val="21"/>
        </w:rPr>
        <w:t xml:space="preserve"> </w:t>
      </w:r>
      <w:r w:rsidRPr="00DB1047">
        <w:rPr>
          <w:rFonts w:ascii="Arial" w:hAnsi="Arial"/>
          <w:sz w:val="21"/>
          <w:szCs w:val="21"/>
        </w:rPr>
        <w:t>por concepto de Aprovechamientos,</w:t>
      </w:r>
      <w:r w:rsidRPr="00DB1047">
        <w:rPr>
          <w:rFonts w:ascii="Arial" w:hAnsi="Arial"/>
          <w:spacing w:val="40"/>
          <w:sz w:val="21"/>
          <w:szCs w:val="21"/>
        </w:rPr>
        <w:t xml:space="preserve"> </w:t>
      </w:r>
      <w:r w:rsidRPr="00DB1047">
        <w:rPr>
          <w:rFonts w:ascii="Arial" w:hAnsi="Arial"/>
          <w:sz w:val="21"/>
          <w:szCs w:val="21"/>
        </w:rPr>
        <w:t>se clasificarán de la siguiente manera: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1886"/>
      </w:tblGrid>
      <w:tr w:rsidR="00954082" w:rsidRPr="00DB1047" w14:paraId="0A882AFF" w14:textId="77777777" w:rsidTr="00EA3E0B">
        <w:trPr>
          <w:trHeight w:val="20"/>
        </w:trPr>
        <w:tc>
          <w:tcPr>
            <w:tcW w:w="3965" w:type="pct"/>
            <w:hideMark/>
          </w:tcPr>
          <w:p w14:paraId="257B7B10"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Aprovechamientos</w:t>
            </w:r>
          </w:p>
        </w:tc>
        <w:tc>
          <w:tcPr>
            <w:tcW w:w="1035" w:type="pct"/>
            <w:hideMark/>
          </w:tcPr>
          <w:p w14:paraId="0D2CCB83"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21BDC5FB" w14:textId="77777777" w:rsidTr="00EA3E0B">
        <w:trPr>
          <w:trHeight w:val="20"/>
        </w:trPr>
        <w:tc>
          <w:tcPr>
            <w:tcW w:w="3965" w:type="pct"/>
            <w:hideMark/>
          </w:tcPr>
          <w:p w14:paraId="24E63A47"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Aprovechamientos de tipo corriente</w:t>
            </w:r>
          </w:p>
        </w:tc>
        <w:tc>
          <w:tcPr>
            <w:tcW w:w="1035" w:type="pct"/>
            <w:hideMark/>
          </w:tcPr>
          <w:p w14:paraId="2F566DC4"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r w:rsidRPr="00DB1047">
              <w:rPr>
                <w:rFonts w:ascii="Arial" w:eastAsia="Times New Roman" w:hAnsi="Arial"/>
                <w:b/>
                <w:color w:val="2F2F2F"/>
                <w:sz w:val="21"/>
                <w:szCs w:val="21"/>
                <w:lang w:eastAsia="es-MX"/>
              </w:rPr>
              <w:t xml:space="preserve"> </w:t>
            </w:r>
          </w:p>
        </w:tc>
      </w:tr>
      <w:tr w:rsidR="00954082" w:rsidRPr="00DB1047" w14:paraId="5B0D7D2B" w14:textId="77777777" w:rsidTr="00EA3E0B">
        <w:trPr>
          <w:trHeight w:val="20"/>
        </w:trPr>
        <w:tc>
          <w:tcPr>
            <w:tcW w:w="3965" w:type="pct"/>
            <w:hideMark/>
          </w:tcPr>
          <w:p w14:paraId="0860F67E"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Infracciones por multas o faltas administrativas</w:t>
            </w:r>
          </w:p>
        </w:tc>
        <w:tc>
          <w:tcPr>
            <w:tcW w:w="1035" w:type="pct"/>
            <w:hideMark/>
          </w:tcPr>
          <w:p w14:paraId="0ADCFE1E"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2DAFA274" w14:textId="77777777" w:rsidTr="00EA3E0B">
        <w:trPr>
          <w:trHeight w:val="20"/>
        </w:trPr>
        <w:tc>
          <w:tcPr>
            <w:tcW w:w="3965" w:type="pct"/>
            <w:hideMark/>
          </w:tcPr>
          <w:p w14:paraId="2F87C445"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Sanciones por faltas al reglamento de tránsito</w:t>
            </w:r>
          </w:p>
        </w:tc>
        <w:tc>
          <w:tcPr>
            <w:tcW w:w="1035" w:type="pct"/>
            <w:hideMark/>
          </w:tcPr>
          <w:p w14:paraId="06816941"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5101D381" w14:textId="77777777" w:rsidTr="00EA3E0B">
        <w:trPr>
          <w:trHeight w:val="20"/>
        </w:trPr>
        <w:tc>
          <w:tcPr>
            <w:tcW w:w="3965" w:type="pct"/>
            <w:hideMark/>
          </w:tcPr>
          <w:p w14:paraId="45F80CB0"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Cesiones</w:t>
            </w:r>
          </w:p>
        </w:tc>
        <w:tc>
          <w:tcPr>
            <w:tcW w:w="1035" w:type="pct"/>
            <w:hideMark/>
          </w:tcPr>
          <w:p w14:paraId="580B9FE4"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6E3E39F9" w14:textId="77777777" w:rsidTr="00EA3E0B">
        <w:trPr>
          <w:trHeight w:val="20"/>
        </w:trPr>
        <w:tc>
          <w:tcPr>
            <w:tcW w:w="3965" w:type="pct"/>
            <w:hideMark/>
          </w:tcPr>
          <w:p w14:paraId="4E1BE85C"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Herencias</w:t>
            </w:r>
          </w:p>
        </w:tc>
        <w:tc>
          <w:tcPr>
            <w:tcW w:w="1035" w:type="pct"/>
            <w:hideMark/>
          </w:tcPr>
          <w:p w14:paraId="1FADEBDD"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7DE2F037" w14:textId="77777777" w:rsidTr="00EA3E0B">
        <w:trPr>
          <w:trHeight w:val="20"/>
        </w:trPr>
        <w:tc>
          <w:tcPr>
            <w:tcW w:w="3965" w:type="pct"/>
            <w:hideMark/>
          </w:tcPr>
          <w:p w14:paraId="64430A9A"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Legados</w:t>
            </w:r>
          </w:p>
        </w:tc>
        <w:tc>
          <w:tcPr>
            <w:tcW w:w="1035" w:type="pct"/>
            <w:hideMark/>
          </w:tcPr>
          <w:p w14:paraId="7AFAAD9A"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5A6F4586" w14:textId="77777777" w:rsidTr="00EA3E0B">
        <w:trPr>
          <w:trHeight w:val="20"/>
        </w:trPr>
        <w:tc>
          <w:tcPr>
            <w:tcW w:w="3965" w:type="pct"/>
            <w:hideMark/>
          </w:tcPr>
          <w:p w14:paraId="0626772E"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Donaciones</w:t>
            </w:r>
          </w:p>
        </w:tc>
        <w:tc>
          <w:tcPr>
            <w:tcW w:w="1035" w:type="pct"/>
            <w:hideMark/>
          </w:tcPr>
          <w:p w14:paraId="0CB6C34E"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115CAEA9" w14:textId="77777777" w:rsidTr="00EA3E0B">
        <w:trPr>
          <w:trHeight w:val="20"/>
        </w:trPr>
        <w:tc>
          <w:tcPr>
            <w:tcW w:w="3965" w:type="pct"/>
            <w:hideMark/>
          </w:tcPr>
          <w:p w14:paraId="79CB1CBD"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Adjudicaciones Judiciales</w:t>
            </w:r>
          </w:p>
        </w:tc>
        <w:tc>
          <w:tcPr>
            <w:tcW w:w="1035" w:type="pct"/>
            <w:hideMark/>
          </w:tcPr>
          <w:p w14:paraId="001A708E"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71474BDD" w14:textId="77777777" w:rsidTr="00EA3E0B">
        <w:trPr>
          <w:trHeight w:val="20"/>
        </w:trPr>
        <w:tc>
          <w:tcPr>
            <w:tcW w:w="3965" w:type="pct"/>
            <w:hideMark/>
          </w:tcPr>
          <w:p w14:paraId="2BA55048"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Adjudicaciones administrativas</w:t>
            </w:r>
          </w:p>
        </w:tc>
        <w:tc>
          <w:tcPr>
            <w:tcW w:w="1035" w:type="pct"/>
            <w:hideMark/>
          </w:tcPr>
          <w:p w14:paraId="0005958F"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35F3D139" w14:textId="77777777" w:rsidTr="00EA3E0B">
        <w:trPr>
          <w:trHeight w:val="20"/>
        </w:trPr>
        <w:tc>
          <w:tcPr>
            <w:tcW w:w="3965" w:type="pct"/>
            <w:hideMark/>
          </w:tcPr>
          <w:p w14:paraId="573650FA"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lastRenderedPageBreak/>
              <w:t>&gt; Subsidios de otro nivel de gobierno</w:t>
            </w:r>
          </w:p>
        </w:tc>
        <w:tc>
          <w:tcPr>
            <w:tcW w:w="1035" w:type="pct"/>
            <w:hideMark/>
          </w:tcPr>
          <w:p w14:paraId="59CD599D"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657522FC" w14:textId="77777777" w:rsidTr="00EA3E0B">
        <w:trPr>
          <w:trHeight w:val="20"/>
        </w:trPr>
        <w:tc>
          <w:tcPr>
            <w:tcW w:w="3965" w:type="pct"/>
            <w:hideMark/>
          </w:tcPr>
          <w:p w14:paraId="65AE54D7"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Subsidios de organismos públicos y privados</w:t>
            </w:r>
          </w:p>
        </w:tc>
        <w:tc>
          <w:tcPr>
            <w:tcW w:w="1035" w:type="pct"/>
            <w:hideMark/>
          </w:tcPr>
          <w:p w14:paraId="6BF9B3D7"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5CA22D63" w14:textId="77777777" w:rsidTr="00EA3E0B">
        <w:trPr>
          <w:trHeight w:val="20"/>
        </w:trPr>
        <w:tc>
          <w:tcPr>
            <w:tcW w:w="3965" w:type="pct"/>
            <w:hideMark/>
          </w:tcPr>
          <w:p w14:paraId="59CBFC54"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Multas impuestas por autoridades federales, no fiscales</w:t>
            </w:r>
          </w:p>
        </w:tc>
        <w:tc>
          <w:tcPr>
            <w:tcW w:w="1035" w:type="pct"/>
            <w:hideMark/>
          </w:tcPr>
          <w:p w14:paraId="019C1A1B"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3D3BBBB2" w14:textId="77777777" w:rsidTr="00EA3E0B">
        <w:trPr>
          <w:trHeight w:val="20"/>
        </w:trPr>
        <w:tc>
          <w:tcPr>
            <w:tcW w:w="3965" w:type="pct"/>
            <w:hideMark/>
          </w:tcPr>
          <w:p w14:paraId="54B415EB"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Convenidos con la Federación y el Estado</w:t>
            </w:r>
          </w:p>
        </w:tc>
        <w:tc>
          <w:tcPr>
            <w:tcW w:w="1035" w:type="pct"/>
            <w:hideMark/>
          </w:tcPr>
          <w:p w14:paraId="1BB9AD58"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3C8BD7CD" w14:textId="77777777" w:rsidTr="00EA3E0B">
        <w:trPr>
          <w:trHeight w:val="20"/>
        </w:trPr>
        <w:tc>
          <w:tcPr>
            <w:tcW w:w="3965" w:type="pct"/>
            <w:hideMark/>
          </w:tcPr>
          <w:p w14:paraId="379C7461"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Aprovechamientos diversos de tipo corriente</w:t>
            </w:r>
          </w:p>
        </w:tc>
        <w:tc>
          <w:tcPr>
            <w:tcW w:w="1035" w:type="pct"/>
            <w:hideMark/>
          </w:tcPr>
          <w:p w14:paraId="0829897B"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202F8DD6" w14:textId="77777777" w:rsidTr="00EA3E0B">
        <w:trPr>
          <w:trHeight w:val="20"/>
        </w:trPr>
        <w:tc>
          <w:tcPr>
            <w:tcW w:w="3965" w:type="pct"/>
            <w:hideMark/>
          </w:tcPr>
          <w:p w14:paraId="5BE29C14"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Aprovechamientos de capital </w:t>
            </w:r>
          </w:p>
        </w:tc>
        <w:tc>
          <w:tcPr>
            <w:tcW w:w="1035" w:type="pct"/>
            <w:hideMark/>
          </w:tcPr>
          <w:p w14:paraId="1F8A857B"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07B25189" w14:textId="77777777" w:rsidTr="00EA3E0B">
        <w:trPr>
          <w:trHeight w:val="20"/>
        </w:trPr>
        <w:tc>
          <w:tcPr>
            <w:tcW w:w="3965" w:type="pct"/>
            <w:hideMark/>
          </w:tcPr>
          <w:p w14:paraId="5B610F86"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Aprovechamientos no comprendidos en las fracciones de la Ley de Ingresos causadas en ejercicios fiscales anteriores pendientes de liquidación o pago</w:t>
            </w:r>
          </w:p>
        </w:tc>
        <w:tc>
          <w:tcPr>
            <w:tcW w:w="1035" w:type="pct"/>
            <w:hideMark/>
          </w:tcPr>
          <w:p w14:paraId="359D7E24" w14:textId="77777777" w:rsidR="00954082" w:rsidRDefault="00954082" w:rsidP="00EA3E0B">
            <w:pPr>
              <w:spacing w:line="360" w:lineRule="auto"/>
              <w:rPr>
                <w:rFonts w:ascii="Arial" w:hAnsi="Arial"/>
                <w:b/>
                <w:spacing w:val="-10"/>
                <w:sz w:val="21"/>
                <w:szCs w:val="21"/>
              </w:rPr>
            </w:pPr>
          </w:p>
          <w:p w14:paraId="75FD0B95"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bl>
    <w:p w14:paraId="13742E96" w14:textId="77777777" w:rsidR="00954082" w:rsidRDefault="00954082" w:rsidP="00954082">
      <w:pPr>
        <w:spacing w:line="360" w:lineRule="auto"/>
        <w:rPr>
          <w:rFonts w:ascii="Arial" w:eastAsia="Times New Roman" w:hAnsi="Arial"/>
          <w:sz w:val="21"/>
          <w:szCs w:val="21"/>
          <w:lang w:eastAsia="es-MX"/>
        </w:rPr>
      </w:pPr>
    </w:p>
    <w:p w14:paraId="0731AE1C" w14:textId="77777777" w:rsidR="00954082" w:rsidRPr="00DB1047" w:rsidRDefault="00954082" w:rsidP="00954082">
      <w:pPr>
        <w:spacing w:line="360" w:lineRule="auto"/>
        <w:rPr>
          <w:rFonts w:ascii="Arial" w:hAnsi="Arial"/>
          <w:spacing w:val="-2"/>
          <w:sz w:val="21"/>
          <w:szCs w:val="21"/>
        </w:rPr>
      </w:pPr>
      <w:r w:rsidRPr="00DB1047">
        <w:rPr>
          <w:rFonts w:ascii="Arial" w:hAnsi="Arial"/>
          <w:b/>
          <w:sz w:val="21"/>
          <w:szCs w:val="21"/>
        </w:rPr>
        <w:t>Artículo</w:t>
      </w:r>
      <w:r w:rsidRPr="00DB1047">
        <w:rPr>
          <w:rFonts w:ascii="Arial" w:hAnsi="Arial"/>
          <w:b/>
          <w:spacing w:val="-8"/>
          <w:sz w:val="21"/>
          <w:szCs w:val="21"/>
        </w:rPr>
        <w:t xml:space="preserve"> </w:t>
      </w:r>
      <w:r w:rsidRPr="00DB1047">
        <w:rPr>
          <w:rFonts w:ascii="Arial" w:hAnsi="Arial"/>
          <w:b/>
          <w:sz w:val="21"/>
          <w:szCs w:val="21"/>
        </w:rPr>
        <w:t>10.-</w:t>
      </w:r>
      <w:r w:rsidRPr="00DB1047">
        <w:rPr>
          <w:rFonts w:ascii="Arial" w:hAnsi="Arial"/>
          <w:b/>
          <w:spacing w:val="-8"/>
          <w:sz w:val="21"/>
          <w:szCs w:val="21"/>
        </w:rPr>
        <w:t xml:space="preserve"> </w:t>
      </w:r>
      <w:r w:rsidRPr="00DB1047">
        <w:rPr>
          <w:rFonts w:ascii="Arial" w:hAnsi="Arial"/>
          <w:sz w:val="21"/>
          <w:szCs w:val="21"/>
        </w:rPr>
        <w:t>Los ingresos por</w:t>
      </w:r>
      <w:r w:rsidRPr="00DB1047">
        <w:rPr>
          <w:rFonts w:ascii="Arial" w:hAnsi="Arial"/>
          <w:spacing w:val="-6"/>
          <w:sz w:val="21"/>
          <w:szCs w:val="21"/>
        </w:rPr>
        <w:t xml:space="preserve"> </w:t>
      </w:r>
      <w:r w:rsidRPr="00DB1047">
        <w:rPr>
          <w:rFonts w:ascii="Arial" w:hAnsi="Arial"/>
          <w:sz w:val="21"/>
          <w:szCs w:val="21"/>
        </w:rPr>
        <w:t>Participaciones</w:t>
      </w:r>
      <w:r w:rsidRPr="00DB1047">
        <w:rPr>
          <w:rFonts w:ascii="Arial" w:hAnsi="Arial"/>
          <w:spacing w:val="-8"/>
          <w:sz w:val="21"/>
          <w:szCs w:val="21"/>
        </w:rPr>
        <w:t xml:space="preserve"> que percibirá la Hacienda Pública Municipal se integrarán de los siguientes conceptos</w:t>
      </w:r>
      <w:r>
        <w:rPr>
          <w:rFonts w:ascii="Arial" w:hAnsi="Arial"/>
          <w:spacing w:val="-2"/>
          <w:sz w:val="21"/>
          <w:szCs w:val="21"/>
        </w:rPr>
        <w:t>:</w:t>
      </w:r>
    </w:p>
    <w:tbl>
      <w:tblPr>
        <w:tblW w:w="5000" w:type="pct"/>
        <w:tblCellMar>
          <w:left w:w="70" w:type="dxa"/>
          <w:right w:w="70" w:type="dxa"/>
        </w:tblCellMar>
        <w:tblLook w:val="04A0" w:firstRow="1" w:lastRow="0" w:firstColumn="1" w:lastColumn="0" w:noHBand="0" w:noVBand="1"/>
      </w:tblPr>
      <w:tblGrid>
        <w:gridCol w:w="7225"/>
        <w:gridCol w:w="1886"/>
      </w:tblGrid>
      <w:tr w:rsidR="00954082" w:rsidRPr="00DB1047" w14:paraId="6876184F" w14:textId="77777777" w:rsidTr="00EA3E0B">
        <w:trPr>
          <w:trHeight w:val="20"/>
        </w:trPr>
        <w:tc>
          <w:tcPr>
            <w:tcW w:w="3965" w:type="pct"/>
            <w:tcBorders>
              <w:top w:val="single" w:sz="4" w:space="0" w:color="auto"/>
              <w:left w:val="single" w:sz="4" w:space="0" w:color="auto"/>
              <w:bottom w:val="single" w:sz="4" w:space="0" w:color="auto"/>
              <w:right w:val="single" w:sz="4" w:space="0" w:color="auto"/>
            </w:tcBorders>
            <w:hideMark/>
          </w:tcPr>
          <w:p w14:paraId="17F1294A"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Participaciones</w:t>
            </w:r>
          </w:p>
        </w:tc>
        <w:tc>
          <w:tcPr>
            <w:tcW w:w="1035" w:type="pct"/>
            <w:tcBorders>
              <w:top w:val="single" w:sz="4" w:space="0" w:color="auto"/>
              <w:left w:val="nil"/>
              <w:bottom w:val="single" w:sz="4" w:space="0" w:color="auto"/>
              <w:right w:val="single" w:sz="4" w:space="0" w:color="auto"/>
            </w:tcBorders>
            <w:hideMark/>
          </w:tcPr>
          <w:p w14:paraId="19C9A971"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    17,934,662.00 </w:t>
            </w:r>
          </w:p>
        </w:tc>
      </w:tr>
      <w:tr w:rsidR="00954082" w:rsidRPr="00DB1047" w14:paraId="016806A9" w14:textId="77777777" w:rsidTr="00EA3E0B">
        <w:trPr>
          <w:trHeight w:val="20"/>
        </w:trPr>
        <w:tc>
          <w:tcPr>
            <w:tcW w:w="3965" w:type="pct"/>
            <w:tcBorders>
              <w:top w:val="nil"/>
              <w:left w:val="single" w:sz="4" w:space="0" w:color="auto"/>
              <w:bottom w:val="single" w:sz="4" w:space="0" w:color="auto"/>
              <w:right w:val="single" w:sz="4" w:space="0" w:color="auto"/>
            </w:tcBorders>
            <w:hideMark/>
          </w:tcPr>
          <w:p w14:paraId="158F7AC0"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Participaciones Federales y Estatales</w:t>
            </w:r>
          </w:p>
        </w:tc>
        <w:tc>
          <w:tcPr>
            <w:tcW w:w="1035" w:type="pct"/>
            <w:tcBorders>
              <w:top w:val="nil"/>
              <w:left w:val="nil"/>
              <w:bottom w:val="single" w:sz="4" w:space="0" w:color="auto"/>
              <w:right w:val="single" w:sz="4" w:space="0" w:color="auto"/>
            </w:tcBorders>
            <w:hideMark/>
          </w:tcPr>
          <w:p w14:paraId="3C64C861"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 xml:space="preserve">$    17,934,662.00 </w:t>
            </w:r>
          </w:p>
        </w:tc>
      </w:tr>
    </w:tbl>
    <w:p w14:paraId="76F33042" w14:textId="77777777" w:rsidR="00954082" w:rsidRDefault="00954082" w:rsidP="00954082">
      <w:pPr>
        <w:spacing w:line="360" w:lineRule="auto"/>
        <w:rPr>
          <w:rFonts w:ascii="Arial" w:hAnsi="Arial"/>
          <w:b/>
          <w:sz w:val="21"/>
          <w:szCs w:val="21"/>
        </w:rPr>
      </w:pPr>
    </w:p>
    <w:p w14:paraId="7E649C07" w14:textId="77777777" w:rsidR="00954082" w:rsidRPr="00DB1047" w:rsidRDefault="00954082" w:rsidP="00954082">
      <w:pPr>
        <w:spacing w:line="360" w:lineRule="auto"/>
        <w:rPr>
          <w:rFonts w:ascii="Arial" w:hAnsi="Arial"/>
          <w:sz w:val="21"/>
          <w:szCs w:val="21"/>
        </w:rPr>
      </w:pPr>
      <w:r w:rsidRPr="00DB1047">
        <w:rPr>
          <w:rFonts w:ascii="Arial" w:hAnsi="Arial"/>
          <w:b/>
          <w:sz w:val="21"/>
          <w:szCs w:val="21"/>
        </w:rPr>
        <w:t>Artículo</w:t>
      </w:r>
      <w:r w:rsidRPr="00DB1047">
        <w:rPr>
          <w:rFonts w:ascii="Arial" w:hAnsi="Arial"/>
          <w:b/>
          <w:spacing w:val="-7"/>
          <w:sz w:val="21"/>
          <w:szCs w:val="21"/>
        </w:rPr>
        <w:t xml:space="preserve"> </w:t>
      </w:r>
      <w:r w:rsidRPr="00DB1047">
        <w:rPr>
          <w:rFonts w:ascii="Arial" w:hAnsi="Arial"/>
          <w:b/>
          <w:sz w:val="21"/>
          <w:szCs w:val="21"/>
        </w:rPr>
        <w:t>11.-</w:t>
      </w:r>
      <w:r w:rsidRPr="00DB1047">
        <w:rPr>
          <w:rFonts w:ascii="Arial" w:hAnsi="Arial"/>
          <w:b/>
          <w:spacing w:val="-7"/>
          <w:sz w:val="21"/>
          <w:szCs w:val="21"/>
        </w:rPr>
        <w:t xml:space="preserve"> </w:t>
      </w:r>
      <w:r w:rsidRPr="00DB1047">
        <w:rPr>
          <w:rFonts w:ascii="Arial" w:hAnsi="Arial"/>
          <w:sz w:val="21"/>
          <w:szCs w:val="21"/>
        </w:rPr>
        <w:t>Las</w:t>
      </w:r>
      <w:r w:rsidRPr="00DB1047">
        <w:rPr>
          <w:rFonts w:ascii="Arial" w:hAnsi="Arial"/>
          <w:spacing w:val="-4"/>
          <w:sz w:val="21"/>
          <w:szCs w:val="21"/>
        </w:rPr>
        <w:t xml:space="preserve"> </w:t>
      </w:r>
      <w:r w:rsidRPr="00DB1047">
        <w:rPr>
          <w:rFonts w:ascii="Arial" w:hAnsi="Arial"/>
          <w:sz w:val="21"/>
          <w:szCs w:val="21"/>
        </w:rPr>
        <w:t>aportaciones</w:t>
      </w:r>
      <w:r w:rsidRPr="00DB1047">
        <w:rPr>
          <w:rFonts w:ascii="Arial" w:hAnsi="Arial"/>
          <w:spacing w:val="-7"/>
          <w:sz w:val="21"/>
          <w:szCs w:val="21"/>
        </w:rPr>
        <w:t xml:space="preserve"> </w:t>
      </w:r>
      <w:r w:rsidRPr="00DB1047">
        <w:rPr>
          <w:rFonts w:ascii="Arial" w:hAnsi="Arial"/>
          <w:sz w:val="21"/>
          <w:szCs w:val="21"/>
        </w:rPr>
        <w:t>que recaudará la Hacienda Pública</w:t>
      </w:r>
      <w:r>
        <w:rPr>
          <w:rFonts w:ascii="Arial" w:hAnsi="Arial"/>
          <w:sz w:val="21"/>
          <w:szCs w:val="21"/>
        </w:rPr>
        <w:t xml:space="preserve"> Municipal serán los siguientes:</w:t>
      </w:r>
    </w:p>
    <w:tbl>
      <w:tblPr>
        <w:tblW w:w="5000" w:type="pct"/>
        <w:tblCellMar>
          <w:left w:w="70" w:type="dxa"/>
          <w:right w:w="70" w:type="dxa"/>
        </w:tblCellMar>
        <w:tblLook w:val="04A0" w:firstRow="1" w:lastRow="0" w:firstColumn="1" w:lastColumn="0" w:noHBand="0" w:noVBand="1"/>
      </w:tblPr>
      <w:tblGrid>
        <w:gridCol w:w="7225"/>
        <w:gridCol w:w="1886"/>
      </w:tblGrid>
      <w:tr w:rsidR="00954082" w:rsidRPr="00DB1047" w14:paraId="1E144924" w14:textId="77777777" w:rsidTr="00EA3E0B">
        <w:trPr>
          <w:trHeight w:val="312"/>
        </w:trPr>
        <w:tc>
          <w:tcPr>
            <w:tcW w:w="3965" w:type="pct"/>
            <w:tcBorders>
              <w:top w:val="single" w:sz="4" w:space="0" w:color="auto"/>
              <w:left w:val="single" w:sz="4" w:space="0" w:color="auto"/>
              <w:bottom w:val="single" w:sz="4" w:space="0" w:color="auto"/>
              <w:right w:val="single" w:sz="4" w:space="0" w:color="auto"/>
            </w:tcBorders>
            <w:vAlign w:val="center"/>
            <w:hideMark/>
          </w:tcPr>
          <w:p w14:paraId="74C2A287"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Aportaciones </w:t>
            </w:r>
          </w:p>
        </w:tc>
        <w:tc>
          <w:tcPr>
            <w:tcW w:w="1035" w:type="pct"/>
            <w:tcBorders>
              <w:top w:val="single" w:sz="4" w:space="0" w:color="auto"/>
              <w:left w:val="nil"/>
              <w:bottom w:val="single" w:sz="4" w:space="0" w:color="auto"/>
              <w:right w:val="single" w:sz="4" w:space="0" w:color="auto"/>
            </w:tcBorders>
            <w:vAlign w:val="center"/>
            <w:hideMark/>
          </w:tcPr>
          <w:p w14:paraId="69E1FF84"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 </w:t>
            </w:r>
            <w:r>
              <w:rPr>
                <w:rFonts w:ascii="Arial" w:eastAsia="Times New Roman" w:hAnsi="Arial"/>
                <w:b/>
                <w:bCs/>
                <w:color w:val="2F2F2F"/>
                <w:sz w:val="21"/>
                <w:szCs w:val="21"/>
                <w:lang w:eastAsia="es-MX"/>
              </w:rPr>
              <w:t xml:space="preserve">     </w:t>
            </w:r>
            <w:r w:rsidRPr="00DB1047">
              <w:rPr>
                <w:rFonts w:ascii="Arial" w:eastAsia="Times New Roman" w:hAnsi="Arial"/>
                <w:b/>
                <w:bCs/>
                <w:color w:val="2F2F2F"/>
                <w:sz w:val="21"/>
                <w:szCs w:val="21"/>
                <w:lang w:eastAsia="es-MX"/>
              </w:rPr>
              <w:t xml:space="preserve">7,308,082.00 </w:t>
            </w:r>
          </w:p>
        </w:tc>
      </w:tr>
      <w:tr w:rsidR="00954082" w:rsidRPr="00DB1047" w14:paraId="38EC5754" w14:textId="77777777" w:rsidTr="00EA3E0B">
        <w:trPr>
          <w:trHeight w:val="300"/>
        </w:trPr>
        <w:tc>
          <w:tcPr>
            <w:tcW w:w="3965" w:type="pct"/>
            <w:tcBorders>
              <w:top w:val="nil"/>
              <w:left w:val="single" w:sz="4" w:space="0" w:color="auto"/>
              <w:bottom w:val="single" w:sz="4" w:space="0" w:color="auto"/>
              <w:right w:val="single" w:sz="4" w:space="0" w:color="auto"/>
            </w:tcBorders>
            <w:vAlign w:val="center"/>
            <w:hideMark/>
          </w:tcPr>
          <w:p w14:paraId="0B46A9EC"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Fondo de Aportaciones para la Infraestructura Social Municipal</w:t>
            </w:r>
          </w:p>
        </w:tc>
        <w:tc>
          <w:tcPr>
            <w:tcW w:w="1035" w:type="pct"/>
            <w:tcBorders>
              <w:top w:val="nil"/>
              <w:left w:val="nil"/>
              <w:bottom w:val="single" w:sz="4" w:space="0" w:color="auto"/>
              <w:right w:val="single" w:sz="4" w:space="0" w:color="auto"/>
            </w:tcBorders>
            <w:vAlign w:val="center"/>
            <w:hideMark/>
          </w:tcPr>
          <w:p w14:paraId="30F16CEC" w14:textId="77777777" w:rsidR="00954082" w:rsidRPr="00DB1047" w:rsidRDefault="00954082" w:rsidP="00EA3E0B">
            <w:pPr>
              <w:spacing w:line="360" w:lineRule="auto"/>
              <w:rPr>
                <w:rFonts w:ascii="Arial" w:eastAsia="Times New Roman" w:hAnsi="Arial"/>
                <w:color w:val="2F2F2F"/>
                <w:sz w:val="21"/>
                <w:szCs w:val="21"/>
                <w:lang w:eastAsia="es-MX"/>
              </w:rPr>
            </w:pPr>
            <w:r>
              <w:rPr>
                <w:rFonts w:ascii="Arial" w:eastAsia="Times New Roman" w:hAnsi="Arial"/>
                <w:color w:val="2F2F2F"/>
                <w:sz w:val="21"/>
                <w:szCs w:val="21"/>
                <w:lang w:eastAsia="es-MX"/>
              </w:rPr>
              <w:t xml:space="preserve">$      </w:t>
            </w:r>
            <w:r w:rsidRPr="00DB1047">
              <w:rPr>
                <w:rFonts w:ascii="Arial" w:eastAsia="Times New Roman" w:hAnsi="Arial"/>
                <w:color w:val="2F2F2F"/>
                <w:sz w:val="21"/>
                <w:szCs w:val="21"/>
                <w:lang w:eastAsia="es-MX"/>
              </w:rPr>
              <w:t xml:space="preserve">4,455,587.00 </w:t>
            </w:r>
          </w:p>
        </w:tc>
      </w:tr>
      <w:tr w:rsidR="00954082" w:rsidRPr="00DB1047" w14:paraId="77DD3906" w14:textId="77777777" w:rsidTr="00EA3E0B">
        <w:trPr>
          <w:trHeight w:val="300"/>
        </w:trPr>
        <w:tc>
          <w:tcPr>
            <w:tcW w:w="3965" w:type="pct"/>
            <w:tcBorders>
              <w:top w:val="nil"/>
              <w:left w:val="single" w:sz="4" w:space="0" w:color="auto"/>
              <w:bottom w:val="single" w:sz="4" w:space="0" w:color="auto"/>
              <w:right w:val="single" w:sz="4" w:space="0" w:color="auto"/>
            </w:tcBorders>
            <w:vAlign w:val="center"/>
            <w:hideMark/>
          </w:tcPr>
          <w:p w14:paraId="5DDEF0D4"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Fondo de Aportaciones para el Fortalecimiento Municipal</w:t>
            </w:r>
          </w:p>
        </w:tc>
        <w:tc>
          <w:tcPr>
            <w:tcW w:w="1035" w:type="pct"/>
            <w:tcBorders>
              <w:top w:val="nil"/>
              <w:left w:val="nil"/>
              <w:bottom w:val="single" w:sz="4" w:space="0" w:color="auto"/>
              <w:right w:val="single" w:sz="4" w:space="0" w:color="auto"/>
            </w:tcBorders>
            <w:vAlign w:val="center"/>
            <w:hideMark/>
          </w:tcPr>
          <w:p w14:paraId="4CC9E183" w14:textId="77777777" w:rsidR="00954082" w:rsidRPr="00DB1047" w:rsidRDefault="00954082" w:rsidP="00EA3E0B">
            <w:pPr>
              <w:spacing w:line="360" w:lineRule="auto"/>
              <w:rPr>
                <w:rFonts w:ascii="Arial" w:eastAsia="Times New Roman" w:hAnsi="Arial"/>
                <w:color w:val="2F2F2F"/>
                <w:sz w:val="21"/>
                <w:szCs w:val="21"/>
                <w:lang w:eastAsia="es-MX"/>
              </w:rPr>
            </w:pPr>
            <w:r>
              <w:rPr>
                <w:rFonts w:ascii="Arial" w:eastAsia="Times New Roman" w:hAnsi="Arial"/>
                <w:color w:val="2F2F2F"/>
                <w:sz w:val="21"/>
                <w:szCs w:val="21"/>
                <w:lang w:eastAsia="es-MX"/>
              </w:rPr>
              <w:t xml:space="preserve">$      </w:t>
            </w:r>
            <w:r w:rsidRPr="00DB1047">
              <w:rPr>
                <w:rFonts w:ascii="Arial" w:eastAsia="Times New Roman" w:hAnsi="Arial"/>
                <w:color w:val="2F2F2F"/>
                <w:sz w:val="21"/>
                <w:szCs w:val="21"/>
                <w:lang w:eastAsia="es-MX"/>
              </w:rPr>
              <w:t xml:space="preserve">2,852,495.00 </w:t>
            </w:r>
          </w:p>
        </w:tc>
      </w:tr>
    </w:tbl>
    <w:p w14:paraId="7CE1A498" w14:textId="77777777" w:rsidR="00954082" w:rsidRPr="00DB1047" w:rsidRDefault="00954082" w:rsidP="00954082">
      <w:pPr>
        <w:pStyle w:val="Textoindependiente"/>
        <w:spacing w:line="360" w:lineRule="auto"/>
        <w:jc w:val="both"/>
        <w:rPr>
          <w:rFonts w:ascii="Arial" w:hAnsi="Arial" w:cs="Arial"/>
          <w:b/>
          <w:sz w:val="21"/>
          <w:szCs w:val="21"/>
        </w:rPr>
      </w:pPr>
    </w:p>
    <w:p w14:paraId="77746083" w14:textId="77777777" w:rsidR="00954082" w:rsidRPr="00DB1047" w:rsidRDefault="00954082" w:rsidP="00954082">
      <w:pPr>
        <w:spacing w:line="360" w:lineRule="auto"/>
        <w:jc w:val="both"/>
        <w:rPr>
          <w:rFonts w:ascii="Arial" w:hAnsi="Arial"/>
          <w:sz w:val="21"/>
          <w:szCs w:val="21"/>
        </w:rPr>
      </w:pPr>
      <w:r w:rsidRPr="00DB1047">
        <w:rPr>
          <w:rFonts w:ascii="Arial" w:hAnsi="Arial"/>
          <w:b/>
          <w:sz w:val="21"/>
          <w:szCs w:val="21"/>
        </w:rPr>
        <w:t xml:space="preserve">Artículo 12.- </w:t>
      </w:r>
      <w:r w:rsidRPr="00DB1047">
        <w:rPr>
          <w:rFonts w:ascii="Arial" w:hAnsi="Arial"/>
          <w:sz w:val="21"/>
          <w:szCs w:val="21"/>
        </w:rPr>
        <w:t xml:space="preserve">Los ingresos extraordinarios que podrá recibir la Hacienda Pública Municipal serán los </w:t>
      </w:r>
      <w:r w:rsidRPr="00DB1047">
        <w:rPr>
          <w:rFonts w:ascii="Arial" w:hAnsi="Arial"/>
          <w:spacing w:val="-2"/>
          <w:sz w:val="21"/>
          <w:szCs w:val="21"/>
        </w:rPr>
        <w:t>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1886"/>
      </w:tblGrid>
      <w:tr w:rsidR="00954082" w:rsidRPr="00DB1047" w14:paraId="4B71FC42" w14:textId="77777777" w:rsidTr="00EA3E0B">
        <w:trPr>
          <w:trHeight w:val="20"/>
        </w:trPr>
        <w:tc>
          <w:tcPr>
            <w:tcW w:w="3965" w:type="pct"/>
            <w:vAlign w:val="center"/>
            <w:hideMark/>
          </w:tcPr>
          <w:p w14:paraId="46A78730"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Ingresos por ventas de bienes y servicios</w:t>
            </w:r>
          </w:p>
        </w:tc>
        <w:tc>
          <w:tcPr>
            <w:tcW w:w="1035" w:type="pct"/>
            <w:vAlign w:val="center"/>
            <w:hideMark/>
          </w:tcPr>
          <w:p w14:paraId="23FA112F"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701DDA91" w14:textId="77777777" w:rsidTr="00EA3E0B">
        <w:trPr>
          <w:trHeight w:val="20"/>
        </w:trPr>
        <w:tc>
          <w:tcPr>
            <w:tcW w:w="3965" w:type="pct"/>
            <w:vAlign w:val="center"/>
            <w:hideMark/>
          </w:tcPr>
          <w:p w14:paraId="6EE7550D"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lastRenderedPageBreak/>
              <w:t>Ingresos por ventas de bienes y servicios de organismos descentralizados</w:t>
            </w:r>
          </w:p>
        </w:tc>
        <w:tc>
          <w:tcPr>
            <w:tcW w:w="1035" w:type="pct"/>
            <w:vAlign w:val="center"/>
            <w:hideMark/>
          </w:tcPr>
          <w:p w14:paraId="3BB6D533"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0CAFBB34" w14:textId="77777777" w:rsidTr="00EA3E0B">
        <w:trPr>
          <w:trHeight w:val="20"/>
        </w:trPr>
        <w:tc>
          <w:tcPr>
            <w:tcW w:w="3965" w:type="pct"/>
            <w:vAlign w:val="center"/>
            <w:hideMark/>
          </w:tcPr>
          <w:p w14:paraId="4456F319"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Ingresos de operación de entidades paraestatales empresariales </w:t>
            </w:r>
          </w:p>
        </w:tc>
        <w:tc>
          <w:tcPr>
            <w:tcW w:w="1035" w:type="pct"/>
            <w:vAlign w:val="center"/>
            <w:hideMark/>
          </w:tcPr>
          <w:p w14:paraId="56B8DAD3"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4E32CCDA" w14:textId="77777777" w:rsidTr="00EA3E0B">
        <w:trPr>
          <w:trHeight w:val="20"/>
        </w:trPr>
        <w:tc>
          <w:tcPr>
            <w:tcW w:w="3965" w:type="pct"/>
            <w:vAlign w:val="center"/>
            <w:hideMark/>
          </w:tcPr>
          <w:p w14:paraId="4CAD789B"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Ingresos por ventas de bienes y servicios producidos en establecimientos del Gobierno Central</w:t>
            </w:r>
          </w:p>
        </w:tc>
        <w:tc>
          <w:tcPr>
            <w:tcW w:w="1035" w:type="pct"/>
            <w:vAlign w:val="center"/>
            <w:hideMark/>
          </w:tcPr>
          <w:p w14:paraId="35F8AD6C" w14:textId="77777777" w:rsidR="00954082" w:rsidRPr="00DB1047" w:rsidRDefault="00954082" w:rsidP="00EA3E0B">
            <w:pPr>
              <w:spacing w:line="360" w:lineRule="auto"/>
              <w:rPr>
                <w:rFonts w:ascii="Arial" w:hAnsi="Arial"/>
                <w:b/>
                <w:spacing w:val="-10"/>
                <w:sz w:val="21"/>
                <w:szCs w:val="21"/>
              </w:rPr>
            </w:pPr>
          </w:p>
          <w:p w14:paraId="2021DD48"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699DAD97" w14:textId="77777777" w:rsidTr="00EA3E0B">
        <w:trPr>
          <w:trHeight w:val="20"/>
        </w:trPr>
        <w:tc>
          <w:tcPr>
            <w:tcW w:w="3965" w:type="pct"/>
            <w:vAlign w:val="center"/>
            <w:hideMark/>
          </w:tcPr>
          <w:p w14:paraId="0DE99BCB"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Transferencias, Asignaciones, Subsidios y Otras Ayudas</w:t>
            </w:r>
          </w:p>
        </w:tc>
        <w:tc>
          <w:tcPr>
            <w:tcW w:w="1035" w:type="pct"/>
            <w:vAlign w:val="center"/>
            <w:hideMark/>
          </w:tcPr>
          <w:p w14:paraId="560A70FE"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42105AE3" w14:textId="77777777" w:rsidTr="00EA3E0B">
        <w:trPr>
          <w:trHeight w:val="20"/>
        </w:trPr>
        <w:tc>
          <w:tcPr>
            <w:tcW w:w="3965" w:type="pct"/>
            <w:vAlign w:val="center"/>
            <w:hideMark/>
          </w:tcPr>
          <w:p w14:paraId="61197A95"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Transferencias Internas y Asignaciones del Sector Público</w:t>
            </w:r>
          </w:p>
        </w:tc>
        <w:tc>
          <w:tcPr>
            <w:tcW w:w="1035" w:type="pct"/>
            <w:vAlign w:val="center"/>
            <w:hideMark/>
          </w:tcPr>
          <w:p w14:paraId="29808238" w14:textId="77777777" w:rsidR="00954082" w:rsidRPr="00DB1047" w:rsidRDefault="00954082" w:rsidP="00EA3E0B">
            <w:pPr>
              <w:spacing w:line="360" w:lineRule="auto"/>
              <w:rPr>
                <w:rFonts w:ascii="Arial" w:eastAsia="Times New Roman" w:hAnsi="Arial"/>
                <w:b/>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r w:rsidRPr="00DB1047">
              <w:rPr>
                <w:rFonts w:ascii="Arial" w:eastAsia="Times New Roman" w:hAnsi="Arial"/>
                <w:b/>
                <w:color w:val="2F2F2F"/>
                <w:sz w:val="21"/>
                <w:szCs w:val="21"/>
                <w:lang w:eastAsia="es-MX"/>
              </w:rPr>
              <w:t xml:space="preserve"> </w:t>
            </w:r>
          </w:p>
        </w:tc>
      </w:tr>
      <w:tr w:rsidR="00954082" w:rsidRPr="00DB1047" w14:paraId="3792CD3D" w14:textId="77777777" w:rsidTr="00EA3E0B">
        <w:trPr>
          <w:trHeight w:val="20"/>
        </w:trPr>
        <w:tc>
          <w:tcPr>
            <w:tcW w:w="3965" w:type="pct"/>
            <w:vAlign w:val="center"/>
            <w:hideMark/>
          </w:tcPr>
          <w:p w14:paraId="087B8751"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Las recibidas por conceptos diversos a participaciones, aportaciones o aprovechamientos</w:t>
            </w:r>
          </w:p>
        </w:tc>
        <w:tc>
          <w:tcPr>
            <w:tcW w:w="1035" w:type="pct"/>
            <w:vAlign w:val="center"/>
            <w:hideMark/>
          </w:tcPr>
          <w:p w14:paraId="0602E188"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68CE7871" w14:textId="77777777" w:rsidTr="00EA3E0B">
        <w:trPr>
          <w:trHeight w:val="20"/>
        </w:trPr>
        <w:tc>
          <w:tcPr>
            <w:tcW w:w="3965" w:type="pct"/>
            <w:vAlign w:val="center"/>
            <w:hideMark/>
          </w:tcPr>
          <w:p w14:paraId="15D864CB"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Transferencias del Sector Público</w:t>
            </w:r>
          </w:p>
        </w:tc>
        <w:tc>
          <w:tcPr>
            <w:tcW w:w="1035" w:type="pct"/>
            <w:vAlign w:val="center"/>
            <w:hideMark/>
          </w:tcPr>
          <w:p w14:paraId="299F8C1A"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37149DBE" w14:textId="77777777" w:rsidTr="00EA3E0B">
        <w:trPr>
          <w:trHeight w:val="20"/>
        </w:trPr>
        <w:tc>
          <w:tcPr>
            <w:tcW w:w="3965" w:type="pct"/>
            <w:vAlign w:val="center"/>
            <w:hideMark/>
          </w:tcPr>
          <w:p w14:paraId="53EF6D54"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Subsidios y Subvenciones</w:t>
            </w:r>
          </w:p>
        </w:tc>
        <w:tc>
          <w:tcPr>
            <w:tcW w:w="1035" w:type="pct"/>
            <w:vAlign w:val="center"/>
            <w:hideMark/>
          </w:tcPr>
          <w:p w14:paraId="23420709"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0E677A8E" w14:textId="77777777" w:rsidTr="00EA3E0B">
        <w:trPr>
          <w:trHeight w:val="20"/>
        </w:trPr>
        <w:tc>
          <w:tcPr>
            <w:tcW w:w="3965" w:type="pct"/>
            <w:vAlign w:val="center"/>
            <w:hideMark/>
          </w:tcPr>
          <w:p w14:paraId="2CF441B7"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 xml:space="preserve">Ayudas sociales </w:t>
            </w:r>
          </w:p>
        </w:tc>
        <w:tc>
          <w:tcPr>
            <w:tcW w:w="1035" w:type="pct"/>
            <w:vAlign w:val="center"/>
            <w:hideMark/>
          </w:tcPr>
          <w:p w14:paraId="3189CC18"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48D81641" w14:textId="77777777" w:rsidTr="00EA3E0B">
        <w:trPr>
          <w:trHeight w:val="20"/>
        </w:trPr>
        <w:tc>
          <w:tcPr>
            <w:tcW w:w="3965" w:type="pct"/>
            <w:vAlign w:val="center"/>
            <w:hideMark/>
          </w:tcPr>
          <w:p w14:paraId="32D55827"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Transferencias de Fideicomisos, mandatos y análogos</w:t>
            </w:r>
          </w:p>
        </w:tc>
        <w:tc>
          <w:tcPr>
            <w:tcW w:w="1035" w:type="pct"/>
            <w:vAlign w:val="center"/>
            <w:hideMark/>
          </w:tcPr>
          <w:p w14:paraId="3DA39D58"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5D6ABAF8" w14:textId="77777777" w:rsidTr="00EA3E0B">
        <w:trPr>
          <w:trHeight w:val="20"/>
        </w:trPr>
        <w:tc>
          <w:tcPr>
            <w:tcW w:w="3965" w:type="pct"/>
            <w:vAlign w:val="center"/>
            <w:hideMark/>
          </w:tcPr>
          <w:p w14:paraId="24DA9AED"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Convenios</w:t>
            </w:r>
          </w:p>
        </w:tc>
        <w:tc>
          <w:tcPr>
            <w:tcW w:w="1035" w:type="pct"/>
            <w:vAlign w:val="center"/>
            <w:hideMark/>
          </w:tcPr>
          <w:p w14:paraId="71762B5E"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0C07695A" w14:textId="77777777" w:rsidTr="00EA3E0B">
        <w:trPr>
          <w:trHeight w:val="20"/>
        </w:trPr>
        <w:tc>
          <w:tcPr>
            <w:tcW w:w="3965" w:type="pct"/>
            <w:vAlign w:val="center"/>
            <w:hideMark/>
          </w:tcPr>
          <w:p w14:paraId="6293A5D1" w14:textId="77777777" w:rsidR="00954082" w:rsidRPr="00DB1047" w:rsidRDefault="00954082" w:rsidP="00EA3E0B">
            <w:pPr>
              <w:spacing w:line="360" w:lineRule="auto"/>
              <w:jc w:val="both"/>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Con la Federación o el Estado: (derivado de gestiones).</w:t>
            </w:r>
          </w:p>
        </w:tc>
        <w:tc>
          <w:tcPr>
            <w:tcW w:w="1035" w:type="pct"/>
            <w:vAlign w:val="center"/>
            <w:hideMark/>
          </w:tcPr>
          <w:p w14:paraId="554D2814"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0E3AAF6F" w14:textId="77777777" w:rsidTr="00EA3E0B">
        <w:trPr>
          <w:trHeight w:val="20"/>
        </w:trPr>
        <w:tc>
          <w:tcPr>
            <w:tcW w:w="3965" w:type="pct"/>
            <w:vAlign w:val="center"/>
            <w:hideMark/>
          </w:tcPr>
          <w:p w14:paraId="13614C42"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Ingresos derivados de Financiamientos</w:t>
            </w:r>
          </w:p>
        </w:tc>
        <w:tc>
          <w:tcPr>
            <w:tcW w:w="1035" w:type="pct"/>
            <w:vAlign w:val="center"/>
            <w:hideMark/>
          </w:tcPr>
          <w:p w14:paraId="16B73A0D"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hAnsi="Arial"/>
                <w:b/>
                <w:spacing w:val="-10"/>
                <w:sz w:val="21"/>
                <w:szCs w:val="21"/>
              </w:rPr>
              <w:t>$</w:t>
            </w:r>
            <w:r w:rsidRPr="00DB1047">
              <w:rPr>
                <w:rFonts w:ascii="Arial" w:hAnsi="Arial"/>
                <w:b/>
                <w:sz w:val="21"/>
                <w:szCs w:val="21"/>
              </w:rPr>
              <w:tab/>
              <w:t xml:space="preserve">           </w:t>
            </w:r>
            <w:r w:rsidRPr="00DB1047">
              <w:rPr>
                <w:rFonts w:ascii="Arial" w:hAnsi="Arial"/>
                <w:b/>
                <w:spacing w:val="-4"/>
                <w:sz w:val="21"/>
                <w:szCs w:val="21"/>
              </w:rPr>
              <w:t>0.00</w:t>
            </w:r>
          </w:p>
        </w:tc>
      </w:tr>
      <w:tr w:rsidR="00954082" w:rsidRPr="00DB1047" w14:paraId="316304E0" w14:textId="77777777" w:rsidTr="00EA3E0B">
        <w:trPr>
          <w:trHeight w:val="20"/>
        </w:trPr>
        <w:tc>
          <w:tcPr>
            <w:tcW w:w="3965" w:type="pct"/>
            <w:vAlign w:val="center"/>
            <w:hideMark/>
          </w:tcPr>
          <w:p w14:paraId="7C68FD54"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Endeudamiento interno</w:t>
            </w:r>
          </w:p>
        </w:tc>
        <w:tc>
          <w:tcPr>
            <w:tcW w:w="1035" w:type="pct"/>
            <w:vAlign w:val="center"/>
            <w:hideMark/>
          </w:tcPr>
          <w:p w14:paraId="62CB6EB5" w14:textId="77777777" w:rsidR="00954082" w:rsidRPr="00DB1047" w:rsidRDefault="00954082" w:rsidP="00EA3E0B">
            <w:pPr>
              <w:spacing w:line="360" w:lineRule="auto"/>
              <w:rPr>
                <w:rFonts w:ascii="Arial" w:eastAsia="Times New Roman" w:hAnsi="Arial"/>
                <w:b/>
                <w:bCs/>
                <w:color w:val="2F2F2F"/>
                <w:sz w:val="21"/>
                <w:szCs w:val="21"/>
                <w:lang w:eastAsia="es-MX"/>
              </w:rPr>
            </w:pPr>
            <w:r w:rsidRPr="00DB1047">
              <w:rPr>
                <w:rFonts w:ascii="Arial" w:hAnsi="Arial"/>
                <w:b/>
                <w:spacing w:val="-10"/>
                <w:sz w:val="21"/>
                <w:szCs w:val="21"/>
              </w:rPr>
              <w:t>$</w:t>
            </w:r>
            <w:r>
              <w:rPr>
                <w:rFonts w:ascii="Arial" w:hAnsi="Arial"/>
                <w:b/>
                <w:sz w:val="21"/>
                <w:szCs w:val="21"/>
              </w:rPr>
              <w:tab/>
            </w:r>
            <w:r w:rsidRPr="00DB1047">
              <w:rPr>
                <w:rFonts w:ascii="Arial" w:hAnsi="Arial"/>
                <w:b/>
                <w:spacing w:val="-4"/>
                <w:sz w:val="21"/>
                <w:szCs w:val="21"/>
              </w:rPr>
              <w:t>350,000.00</w:t>
            </w:r>
          </w:p>
        </w:tc>
      </w:tr>
      <w:tr w:rsidR="00954082" w:rsidRPr="00DB1047" w14:paraId="5B3BA327" w14:textId="77777777" w:rsidTr="00EA3E0B">
        <w:trPr>
          <w:trHeight w:val="20"/>
        </w:trPr>
        <w:tc>
          <w:tcPr>
            <w:tcW w:w="3965" w:type="pct"/>
            <w:vAlign w:val="center"/>
            <w:hideMark/>
          </w:tcPr>
          <w:p w14:paraId="3EBEC72A"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Empréstitos o anticipos del Gobierno del Estado</w:t>
            </w:r>
          </w:p>
        </w:tc>
        <w:tc>
          <w:tcPr>
            <w:tcW w:w="1035" w:type="pct"/>
            <w:vAlign w:val="center"/>
            <w:hideMark/>
          </w:tcPr>
          <w:p w14:paraId="37EB5C2B" w14:textId="77777777" w:rsidR="00954082" w:rsidRPr="00DB1047" w:rsidRDefault="00954082" w:rsidP="00EA3E0B">
            <w:pPr>
              <w:spacing w:line="360" w:lineRule="auto"/>
              <w:rPr>
                <w:rFonts w:ascii="Arial" w:eastAsia="Times New Roman" w:hAnsi="Arial"/>
                <w:color w:val="2F2F2F"/>
                <w:sz w:val="21"/>
                <w:szCs w:val="21"/>
                <w:lang w:eastAsia="es-MX"/>
              </w:rPr>
            </w:pPr>
            <w:r>
              <w:rPr>
                <w:rFonts w:ascii="Arial" w:hAnsi="Arial"/>
                <w:bCs/>
                <w:spacing w:val="-10"/>
                <w:sz w:val="21"/>
                <w:szCs w:val="21"/>
              </w:rPr>
              <w:t xml:space="preserve">$              </w:t>
            </w:r>
            <w:r w:rsidRPr="00DB1047">
              <w:rPr>
                <w:rFonts w:ascii="Arial" w:hAnsi="Arial"/>
                <w:bCs/>
                <w:spacing w:val="-10"/>
                <w:sz w:val="21"/>
                <w:szCs w:val="21"/>
              </w:rPr>
              <w:t>350,000.00</w:t>
            </w:r>
          </w:p>
        </w:tc>
      </w:tr>
      <w:tr w:rsidR="00954082" w:rsidRPr="00DB1047" w14:paraId="062519F5" w14:textId="77777777" w:rsidTr="00EA3E0B">
        <w:trPr>
          <w:trHeight w:val="20"/>
        </w:trPr>
        <w:tc>
          <w:tcPr>
            <w:tcW w:w="3965" w:type="pct"/>
            <w:vAlign w:val="center"/>
            <w:hideMark/>
          </w:tcPr>
          <w:p w14:paraId="19EEFE97"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Empréstitos o financiamientos de Banca de Desarrollo</w:t>
            </w:r>
          </w:p>
        </w:tc>
        <w:tc>
          <w:tcPr>
            <w:tcW w:w="1035" w:type="pct"/>
            <w:vAlign w:val="center"/>
            <w:hideMark/>
          </w:tcPr>
          <w:p w14:paraId="00A99E28"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28C77718" w14:textId="77777777" w:rsidTr="00EA3E0B">
        <w:trPr>
          <w:trHeight w:val="20"/>
        </w:trPr>
        <w:tc>
          <w:tcPr>
            <w:tcW w:w="3965" w:type="pct"/>
            <w:vAlign w:val="center"/>
            <w:hideMark/>
          </w:tcPr>
          <w:p w14:paraId="58619309"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eastAsia="Times New Roman" w:hAnsi="Arial"/>
                <w:color w:val="2F2F2F"/>
                <w:sz w:val="21"/>
                <w:szCs w:val="21"/>
                <w:lang w:eastAsia="es-MX"/>
              </w:rPr>
              <w:t>&gt; Empréstitos o financiamientos de Banca Comercial</w:t>
            </w:r>
          </w:p>
        </w:tc>
        <w:tc>
          <w:tcPr>
            <w:tcW w:w="1035" w:type="pct"/>
            <w:vAlign w:val="center"/>
            <w:hideMark/>
          </w:tcPr>
          <w:p w14:paraId="3252AD19" w14:textId="77777777" w:rsidR="00954082" w:rsidRPr="00DB1047" w:rsidRDefault="00954082" w:rsidP="00EA3E0B">
            <w:pPr>
              <w:spacing w:line="360" w:lineRule="auto"/>
              <w:rPr>
                <w:rFonts w:ascii="Arial" w:eastAsia="Times New Roman" w:hAnsi="Arial"/>
                <w:color w:val="2F2F2F"/>
                <w:sz w:val="21"/>
                <w:szCs w:val="21"/>
                <w:lang w:eastAsia="es-MX"/>
              </w:rPr>
            </w:pPr>
            <w:r w:rsidRPr="00DB1047">
              <w:rPr>
                <w:rFonts w:ascii="Arial" w:hAnsi="Arial"/>
                <w:bCs/>
                <w:spacing w:val="-10"/>
                <w:sz w:val="21"/>
                <w:szCs w:val="21"/>
              </w:rPr>
              <w:t>$</w:t>
            </w:r>
            <w:r w:rsidRPr="00DB1047">
              <w:rPr>
                <w:rFonts w:ascii="Arial" w:hAnsi="Arial"/>
                <w:bCs/>
                <w:sz w:val="21"/>
                <w:szCs w:val="21"/>
              </w:rPr>
              <w:tab/>
              <w:t xml:space="preserve">           </w:t>
            </w:r>
            <w:r w:rsidRPr="00DB1047">
              <w:rPr>
                <w:rFonts w:ascii="Arial" w:hAnsi="Arial"/>
                <w:bCs/>
                <w:spacing w:val="-4"/>
                <w:sz w:val="21"/>
                <w:szCs w:val="21"/>
              </w:rPr>
              <w:t>0.00</w:t>
            </w:r>
          </w:p>
        </w:tc>
      </w:tr>
      <w:tr w:rsidR="00954082" w:rsidRPr="00DB1047" w14:paraId="46D850E8" w14:textId="77777777" w:rsidTr="00EA3E0B">
        <w:trPr>
          <w:trHeight w:val="20"/>
        </w:trPr>
        <w:tc>
          <w:tcPr>
            <w:tcW w:w="3965" w:type="pct"/>
            <w:vAlign w:val="center"/>
            <w:hideMark/>
          </w:tcPr>
          <w:p w14:paraId="0730937D" w14:textId="77777777" w:rsidR="00954082" w:rsidRPr="00DB1047" w:rsidRDefault="00954082" w:rsidP="00EA3E0B">
            <w:pPr>
              <w:spacing w:line="360" w:lineRule="auto"/>
              <w:jc w:val="both"/>
              <w:rPr>
                <w:rFonts w:ascii="Arial" w:eastAsia="Times New Roman" w:hAnsi="Arial"/>
                <w:b/>
                <w:bCs/>
                <w:color w:val="2F2F2F"/>
                <w:sz w:val="21"/>
                <w:szCs w:val="21"/>
                <w:lang w:eastAsia="es-MX"/>
              </w:rPr>
            </w:pPr>
            <w:r w:rsidRPr="00DB1047">
              <w:rPr>
                <w:rFonts w:ascii="Arial" w:eastAsia="Times New Roman" w:hAnsi="Arial"/>
                <w:b/>
                <w:bCs/>
                <w:color w:val="2F2F2F"/>
                <w:sz w:val="21"/>
                <w:szCs w:val="21"/>
                <w:lang w:eastAsia="es-MX"/>
              </w:rPr>
              <w:t>EL TOTAL DE INGRESOS QUE EL MUNICIPIO DE KOPOMÁ, YUCATÁN PERCIBIRÁ DURANTE EL EJERCICIO FISCAL 2026, ASCENDERÁ A:</w:t>
            </w:r>
          </w:p>
        </w:tc>
        <w:tc>
          <w:tcPr>
            <w:tcW w:w="1035" w:type="pct"/>
            <w:vAlign w:val="center"/>
            <w:hideMark/>
          </w:tcPr>
          <w:p w14:paraId="6D96C5A0" w14:textId="77777777" w:rsidR="00954082" w:rsidRPr="00DB1047" w:rsidRDefault="00954082" w:rsidP="00EA3E0B">
            <w:pPr>
              <w:spacing w:line="360" w:lineRule="auto"/>
              <w:rPr>
                <w:rFonts w:ascii="Arial" w:eastAsia="Times New Roman" w:hAnsi="Arial"/>
                <w:b/>
                <w:bCs/>
                <w:color w:val="2F2F2F"/>
                <w:sz w:val="21"/>
                <w:szCs w:val="21"/>
                <w:lang w:eastAsia="es-MX"/>
              </w:rPr>
            </w:pPr>
          </w:p>
          <w:p w14:paraId="4C287333" w14:textId="77777777" w:rsidR="00954082" w:rsidRPr="00DB1047" w:rsidRDefault="00954082" w:rsidP="00EA3E0B">
            <w:pPr>
              <w:spacing w:line="360" w:lineRule="auto"/>
              <w:rPr>
                <w:rFonts w:ascii="Arial" w:eastAsia="Times New Roman" w:hAnsi="Arial"/>
                <w:b/>
                <w:bCs/>
                <w:color w:val="2F2F2F"/>
                <w:sz w:val="21"/>
                <w:szCs w:val="21"/>
                <w:lang w:eastAsia="es-MX"/>
              </w:rPr>
            </w:pPr>
            <w:r>
              <w:rPr>
                <w:rFonts w:ascii="Arial" w:eastAsia="Times New Roman" w:hAnsi="Arial"/>
                <w:b/>
                <w:bCs/>
                <w:color w:val="2F2F2F"/>
                <w:sz w:val="21"/>
                <w:szCs w:val="21"/>
                <w:lang w:eastAsia="es-MX"/>
              </w:rPr>
              <w:t xml:space="preserve">$    </w:t>
            </w:r>
            <w:r w:rsidRPr="00DB1047">
              <w:rPr>
                <w:rFonts w:ascii="Arial" w:eastAsia="Times New Roman" w:hAnsi="Arial"/>
                <w:b/>
                <w:bCs/>
                <w:color w:val="2F2F2F"/>
                <w:sz w:val="21"/>
                <w:szCs w:val="21"/>
                <w:lang w:eastAsia="es-MX"/>
              </w:rPr>
              <w:t xml:space="preserve">26,248,409.00 </w:t>
            </w:r>
          </w:p>
        </w:tc>
      </w:tr>
    </w:tbl>
    <w:p w14:paraId="73A4A4E7" w14:textId="77777777" w:rsidR="00954082" w:rsidRPr="00DB1047" w:rsidRDefault="00954082" w:rsidP="00954082">
      <w:pPr>
        <w:spacing w:line="360" w:lineRule="auto"/>
        <w:jc w:val="center"/>
        <w:rPr>
          <w:rFonts w:ascii="Arial" w:hAnsi="Arial"/>
          <w:b/>
          <w:sz w:val="21"/>
          <w:szCs w:val="21"/>
        </w:rPr>
      </w:pPr>
    </w:p>
    <w:p w14:paraId="0E571CD8" w14:textId="77777777" w:rsidR="00954082" w:rsidRPr="00DB1047" w:rsidRDefault="00954082" w:rsidP="00954082">
      <w:pPr>
        <w:pBdr>
          <w:top w:val="nil"/>
          <w:left w:val="nil"/>
          <w:bottom w:val="nil"/>
          <w:right w:val="nil"/>
          <w:between w:val="nil"/>
        </w:pBdr>
        <w:spacing w:line="360" w:lineRule="auto"/>
        <w:jc w:val="both"/>
        <w:rPr>
          <w:rFonts w:ascii="Arial" w:eastAsia="Arial" w:hAnsi="Arial"/>
          <w:color w:val="000000"/>
          <w:sz w:val="21"/>
          <w:szCs w:val="21"/>
          <w:lang w:eastAsia="es-MX"/>
        </w:rPr>
      </w:pPr>
      <w:r w:rsidRPr="00DB1047">
        <w:rPr>
          <w:rFonts w:ascii="Arial" w:eastAsia="Arial" w:hAnsi="Arial"/>
          <w:b/>
          <w:color w:val="000000"/>
          <w:sz w:val="21"/>
          <w:szCs w:val="21"/>
          <w:lang w:eastAsia="es-MX"/>
        </w:rPr>
        <w:lastRenderedPageBreak/>
        <w:t xml:space="preserve">Artículo 13.- </w:t>
      </w:r>
      <w:r w:rsidRPr="00DB1047">
        <w:rPr>
          <w:rFonts w:ascii="Arial" w:eastAsia="Arial" w:hAnsi="Arial"/>
          <w:color w:val="000000"/>
          <w:sz w:val="21"/>
          <w:szCs w:val="21"/>
          <w:lang w:eastAsia="es-MX"/>
        </w:rPr>
        <w:t>Las contribuciones causadas en ejercicios fiscales anteriores, pendientes de liquidación o pago se cubrirán de conformidad con las disposiciones legales que rigieron en la época en que se causaron.</w:t>
      </w:r>
    </w:p>
    <w:p w14:paraId="3EFA45BD" w14:textId="77777777" w:rsidR="00954082" w:rsidRPr="00DB1047" w:rsidRDefault="00954082" w:rsidP="00954082">
      <w:pPr>
        <w:pBdr>
          <w:top w:val="nil"/>
          <w:left w:val="nil"/>
          <w:bottom w:val="nil"/>
          <w:right w:val="nil"/>
          <w:between w:val="nil"/>
        </w:pBdr>
        <w:spacing w:line="360" w:lineRule="auto"/>
        <w:jc w:val="both"/>
        <w:rPr>
          <w:rFonts w:ascii="Arial" w:eastAsia="Arial" w:hAnsi="Arial"/>
          <w:color w:val="000000"/>
          <w:sz w:val="21"/>
          <w:szCs w:val="21"/>
          <w:lang w:eastAsia="es-MX"/>
        </w:rPr>
      </w:pPr>
      <w:r w:rsidRPr="00DB1047">
        <w:rPr>
          <w:rFonts w:ascii="Arial" w:eastAsia="Arial" w:hAnsi="Arial"/>
          <w:b/>
          <w:color w:val="000000"/>
          <w:sz w:val="21"/>
          <w:szCs w:val="21"/>
          <w:lang w:eastAsia="es-MX"/>
        </w:rPr>
        <w:t>Artículo 14.</w:t>
      </w:r>
      <w:r w:rsidRPr="00DB1047">
        <w:rPr>
          <w:rFonts w:ascii="Arial" w:eastAsia="Arial" w:hAnsi="Arial"/>
          <w:color w:val="000000"/>
          <w:sz w:val="21"/>
          <w:szCs w:val="21"/>
          <w:lang w:eastAsia="es-MX"/>
        </w:rPr>
        <w:t>- El pago de las contribuciones se acredita con el recibo oficial expedido por la Dirección de Tesorería del Municipio de Kopomá, Yucatán o con los formatos de declaración sellados y tarjados por la misma tesorería o por las instituciones bancarias autorizadas para el efecto.</w:t>
      </w:r>
    </w:p>
    <w:p w14:paraId="22523123" w14:textId="77777777" w:rsidR="00954082" w:rsidRPr="00DB1047" w:rsidRDefault="00954082" w:rsidP="00954082">
      <w:pPr>
        <w:pBdr>
          <w:top w:val="nil"/>
          <w:left w:val="nil"/>
          <w:bottom w:val="nil"/>
          <w:right w:val="nil"/>
          <w:between w:val="nil"/>
        </w:pBdr>
        <w:spacing w:line="360" w:lineRule="auto"/>
        <w:jc w:val="both"/>
        <w:rPr>
          <w:rFonts w:ascii="Arial" w:eastAsia="Arial" w:hAnsi="Arial"/>
          <w:color w:val="000000"/>
          <w:sz w:val="21"/>
          <w:szCs w:val="21"/>
          <w:lang w:eastAsia="es-MX"/>
        </w:rPr>
      </w:pPr>
      <w:r w:rsidRPr="00DB1047">
        <w:rPr>
          <w:rFonts w:ascii="Arial" w:eastAsia="Arial" w:hAnsi="Arial"/>
          <w:b/>
          <w:color w:val="000000"/>
          <w:sz w:val="21"/>
          <w:szCs w:val="21"/>
          <w:lang w:eastAsia="es-MX"/>
        </w:rPr>
        <w:t xml:space="preserve">Artículo 15.- </w:t>
      </w:r>
      <w:r w:rsidRPr="00DB1047">
        <w:rPr>
          <w:rFonts w:ascii="Arial" w:eastAsia="Arial" w:hAnsi="Arial"/>
          <w:color w:val="000000"/>
          <w:sz w:val="21"/>
          <w:szCs w:val="21"/>
          <w:lang w:eastAsia="es-MX"/>
        </w:rPr>
        <w:t>Las contribuciones se causarán, liquidarán y recaudarán en los términos de la Ley de Hacienda para el Municipio de Kopomá, Yucatán y a falta de disposición procedimental expresa, se aplicará supletoriamente el Código Fiscal del Estado de Yucatán y el</w:t>
      </w:r>
      <w:r>
        <w:rPr>
          <w:rFonts w:ascii="Arial" w:eastAsia="Arial" w:hAnsi="Arial"/>
          <w:color w:val="000000"/>
          <w:sz w:val="21"/>
          <w:szCs w:val="21"/>
          <w:lang w:eastAsia="es-MX"/>
        </w:rPr>
        <w:t xml:space="preserve"> Código Fiscal de la Federación,</w:t>
      </w:r>
      <w:r w:rsidRPr="00DB1047">
        <w:rPr>
          <w:rFonts w:ascii="Arial" w:eastAsia="Arial" w:hAnsi="Arial"/>
          <w:color w:val="000000"/>
          <w:sz w:val="21"/>
          <w:szCs w:val="21"/>
          <w:lang w:eastAsia="es-MX"/>
        </w:rPr>
        <w:t xml:space="preserve"> respectivamente.</w:t>
      </w:r>
    </w:p>
    <w:p w14:paraId="4633DE83" w14:textId="77777777" w:rsidR="00954082" w:rsidRPr="00DB1047" w:rsidRDefault="00954082" w:rsidP="00954082">
      <w:pPr>
        <w:pBdr>
          <w:top w:val="nil"/>
          <w:left w:val="nil"/>
          <w:bottom w:val="nil"/>
          <w:right w:val="nil"/>
          <w:between w:val="nil"/>
        </w:pBdr>
        <w:spacing w:line="360" w:lineRule="auto"/>
        <w:jc w:val="both"/>
        <w:rPr>
          <w:rFonts w:ascii="Arial" w:eastAsia="Arial" w:hAnsi="Arial"/>
          <w:color w:val="000000"/>
          <w:sz w:val="21"/>
          <w:szCs w:val="21"/>
          <w:lang w:eastAsia="es-MX"/>
        </w:rPr>
      </w:pPr>
      <w:r w:rsidRPr="00DB1047">
        <w:rPr>
          <w:rFonts w:ascii="Arial" w:eastAsia="Arial" w:hAnsi="Arial"/>
          <w:b/>
          <w:color w:val="000000"/>
          <w:sz w:val="21"/>
          <w:szCs w:val="21"/>
          <w:lang w:eastAsia="es-MX"/>
        </w:rPr>
        <w:t>Artículo 16.-</w:t>
      </w:r>
      <w:r w:rsidRPr="00DB1047">
        <w:rPr>
          <w:rFonts w:ascii="Arial" w:eastAsia="Arial" w:hAnsi="Arial"/>
          <w:color w:val="000000"/>
          <w:sz w:val="21"/>
          <w:szCs w:val="21"/>
          <w:lang w:eastAsia="es-MX"/>
        </w:rPr>
        <w:t xml:space="preserve"> El Ayuntamiento de Kopomá, Yucatán, podrá celebrar con el Gobierno Estatal los convenios necesarios para coordinarse administrativamente en las funciones de recaudación, comprobación, determinación y cobranza de las contribuciones y créditos fiscales estatales y federales.</w:t>
      </w:r>
    </w:p>
    <w:p w14:paraId="4EEC166A" w14:textId="77777777" w:rsidR="00954082" w:rsidRPr="00DB1047" w:rsidRDefault="00954082" w:rsidP="00954082">
      <w:pPr>
        <w:pBdr>
          <w:top w:val="nil"/>
          <w:left w:val="nil"/>
          <w:bottom w:val="nil"/>
          <w:right w:val="nil"/>
          <w:between w:val="nil"/>
        </w:pBdr>
        <w:spacing w:line="360" w:lineRule="auto"/>
        <w:jc w:val="both"/>
        <w:rPr>
          <w:rFonts w:ascii="Arial" w:eastAsia="Arial" w:hAnsi="Arial"/>
          <w:color w:val="000000"/>
          <w:sz w:val="21"/>
          <w:szCs w:val="21"/>
          <w:lang w:eastAsia="es-MX"/>
        </w:rPr>
      </w:pPr>
      <w:r w:rsidRPr="00DB1047">
        <w:rPr>
          <w:rFonts w:ascii="Arial" w:eastAsia="Arial" w:hAnsi="Arial"/>
          <w:color w:val="000000"/>
          <w:sz w:val="21"/>
          <w:szCs w:val="21"/>
          <w:lang w:eastAsia="es-MX"/>
        </w:rPr>
        <w:t>De igual manera, el Ayuntamiento de Kopomá, Yucatán podrá establecer programas de apoyo a los deudores de la Dirección de la Tesorería, Municipal mediante acuerdos autorizados por H. Cabildo, a fin de facilitar el cumplimiento de las cargas fiscales.</w:t>
      </w:r>
    </w:p>
    <w:p w14:paraId="5224BDA5" w14:textId="77777777" w:rsidR="00954082" w:rsidRPr="00DB1047" w:rsidRDefault="00954082" w:rsidP="00954082">
      <w:pPr>
        <w:spacing w:line="360" w:lineRule="auto"/>
        <w:jc w:val="center"/>
        <w:rPr>
          <w:rFonts w:ascii="Arial" w:hAnsi="Arial"/>
          <w:b/>
          <w:color w:val="000000" w:themeColor="text1"/>
          <w:sz w:val="21"/>
          <w:szCs w:val="21"/>
        </w:rPr>
      </w:pPr>
      <w:r w:rsidRPr="00DB1047">
        <w:rPr>
          <w:rFonts w:ascii="Arial" w:hAnsi="Arial"/>
          <w:b/>
          <w:color w:val="000000" w:themeColor="text1"/>
          <w:sz w:val="21"/>
          <w:szCs w:val="21"/>
        </w:rPr>
        <w:t>T r a n s i t o r i o s</w:t>
      </w:r>
    </w:p>
    <w:p w14:paraId="668C3450" w14:textId="77777777" w:rsidR="00954082" w:rsidRPr="00DB1047" w:rsidRDefault="00954082" w:rsidP="00954082">
      <w:pPr>
        <w:pStyle w:val="Textoindependiente"/>
        <w:spacing w:line="360" w:lineRule="auto"/>
        <w:ind w:left="0"/>
        <w:jc w:val="both"/>
        <w:rPr>
          <w:rFonts w:ascii="Arial" w:hAnsi="Arial" w:cs="Arial"/>
          <w:color w:val="000000" w:themeColor="text1"/>
          <w:sz w:val="21"/>
          <w:szCs w:val="21"/>
        </w:rPr>
      </w:pPr>
      <w:r w:rsidRPr="00DB1047">
        <w:rPr>
          <w:rFonts w:ascii="Arial" w:hAnsi="Arial" w:cs="Arial"/>
          <w:b/>
          <w:color w:val="000000" w:themeColor="text1"/>
          <w:sz w:val="21"/>
          <w:szCs w:val="21"/>
        </w:rPr>
        <w:t xml:space="preserve">Artículo primero.- </w:t>
      </w:r>
      <w:r w:rsidRPr="00DB1047">
        <w:rPr>
          <w:rFonts w:ascii="Arial" w:hAnsi="Arial" w:cs="Arial"/>
          <w:color w:val="000000" w:themeColor="text1"/>
          <w:sz w:val="21"/>
          <w:szCs w:val="21"/>
        </w:rPr>
        <w:t>Para poder percibir aprovechamientos vía infracciones por faltas administrativas, el Ayuntamiento deberá contar con los reglamentos municipales respectivos, los que establecerán los montos de las sanciones correspondientes.</w:t>
      </w:r>
    </w:p>
    <w:p w14:paraId="2BBFC4F2" w14:textId="77777777" w:rsidR="00954082" w:rsidRPr="00DB1047" w:rsidRDefault="00954082" w:rsidP="00954082">
      <w:pPr>
        <w:pStyle w:val="Textoindependiente"/>
        <w:spacing w:line="360" w:lineRule="auto"/>
        <w:ind w:left="0"/>
        <w:jc w:val="both"/>
        <w:rPr>
          <w:rFonts w:ascii="Arial" w:hAnsi="Arial" w:cs="Arial"/>
          <w:color w:val="000000" w:themeColor="text1"/>
          <w:sz w:val="21"/>
          <w:szCs w:val="21"/>
        </w:rPr>
      </w:pPr>
      <w:r w:rsidRPr="00DB1047">
        <w:rPr>
          <w:rFonts w:ascii="Arial" w:hAnsi="Arial" w:cs="Arial"/>
          <w:b/>
          <w:bCs/>
          <w:color w:val="000000" w:themeColor="text1"/>
          <w:sz w:val="21"/>
          <w:szCs w:val="21"/>
        </w:rPr>
        <w:t xml:space="preserve">Artículo segundo.- </w:t>
      </w:r>
      <w:r w:rsidRPr="00DB1047">
        <w:rPr>
          <w:rFonts w:ascii="Arial" w:hAnsi="Arial" w:cs="Arial"/>
          <w:color w:val="000000" w:themeColor="text1"/>
          <w:sz w:val="21"/>
          <w:szCs w:val="21"/>
        </w:rPr>
        <w:t xml:space="preserve">El monto que se pretende ingresar al Municipio a través del rubro de ingresos extraordinarios, en el concepto por endeudamiento interno, éste será ejercido al amparo del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w:t>
      </w:r>
      <w:r w:rsidRPr="00DB1047">
        <w:rPr>
          <w:rFonts w:ascii="Arial" w:hAnsi="Arial" w:cs="Arial"/>
          <w:color w:val="000000" w:themeColor="text1"/>
          <w:sz w:val="21"/>
          <w:szCs w:val="21"/>
        </w:rPr>
        <w:lastRenderedPageBreak/>
        <w:t>los financiamientos que contraten (FAIS municipal), junto con las modificaciones a dicho Decreto aprobadas por el H. Congreso del Estado.</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D34D0C" w:rsidRDefault="00FB6406" w:rsidP="007F3FF0">
      <w:pPr>
        <w:spacing w:after="0" w:line="240" w:lineRule="auto"/>
        <w:jc w:val="both"/>
        <w:rPr>
          <w:rFonts w:ascii="Arial" w:eastAsia="Arial" w:hAnsi="Arial"/>
          <w:b/>
          <w:bCs/>
          <w:szCs w:val="20"/>
        </w:rPr>
      </w:pPr>
      <w:r w:rsidRPr="00D34D0C">
        <w:rPr>
          <w:rFonts w:ascii="Arial" w:eastAsia="Arial" w:hAnsi="Arial"/>
          <w:b/>
          <w:bCs/>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Pr="00D34D0C" w:rsidRDefault="00FB6406" w:rsidP="007F3FF0">
      <w:pPr>
        <w:spacing w:after="0" w:line="240" w:lineRule="auto"/>
        <w:jc w:val="both"/>
        <w:rPr>
          <w:rFonts w:ascii="Arial" w:eastAsia="Arial" w:hAnsi="Arial"/>
          <w:szCs w:val="20"/>
        </w:rPr>
      </w:pPr>
    </w:p>
    <w:p w14:paraId="035F93CA" w14:textId="77777777" w:rsidR="00FB6406" w:rsidRPr="00D34D0C" w:rsidRDefault="00FB6406" w:rsidP="007F3FF0">
      <w:pPr>
        <w:spacing w:after="0" w:line="240" w:lineRule="auto"/>
        <w:jc w:val="both"/>
        <w:rPr>
          <w:rFonts w:ascii="Arial" w:eastAsia="Arial" w:hAnsi="Arial"/>
          <w:szCs w:val="20"/>
        </w:rPr>
      </w:pPr>
      <w:r w:rsidRPr="00D34D0C">
        <w:rPr>
          <w:rFonts w:ascii="Arial" w:eastAsia="Arial" w:hAnsi="Arial"/>
          <w:szCs w:val="20"/>
        </w:rPr>
        <w:t xml:space="preserve">Y, por tanto, mando se imprima, publique y circule para su conocimiento y debido cumplimiento. </w:t>
      </w:r>
    </w:p>
    <w:p w14:paraId="3D1FCD1D" w14:textId="77777777" w:rsidR="00FB6406" w:rsidRPr="00D34D0C" w:rsidRDefault="00FB6406" w:rsidP="007F3FF0">
      <w:pPr>
        <w:spacing w:after="0" w:line="240" w:lineRule="auto"/>
        <w:jc w:val="both"/>
        <w:rPr>
          <w:rFonts w:ascii="Arial" w:eastAsia="Arial" w:hAnsi="Arial"/>
          <w:szCs w:val="20"/>
        </w:rPr>
      </w:pPr>
    </w:p>
    <w:p w14:paraId="6E79FDFA" w14:textId="04B55F90" w:rsidR="00DB0D57" w:rsidRPr="00D34D0C" w:rsidRDefault="00FB6406" w:rsidP="007F3FF0">
      <w:pPr>
        <w:spacing w:after="0" w:line="240" w:lineRule="auto"/>
        <w:jc w:val="both"/>
        <w:rPr>
          <w:rFonts w:ascii="Arial" w:eastAsia="Arial" w:hAnsi="Arial"/>
          <w:szCs w:val="20"/>
          <w:lang w:val="en-US"/>
        </w:rPr>
      </w:pPr>
      <w:r w:rsidRPr="00D34D0C">
        <w:rPr>
          <w:rFonts w:ascii="Arial" w:eastAsia="Arial" w:hAnsi="Arial"/>
          <w:szCs w:val="20"/>
        </w:rPr>
        <w:lastRenderedPageBreak/>
        <w:t>Se expide este decreto en la sede del Poder Ejecutivo, en Mérida, Yucatán, a 23 de diciembre de 2025.</w:t>
      </w:r>
    </w:p>
    <w:p w14:paraId="64F52BB1" w14:textId="77777777" w:rsidR="00662FD9" w:rsidRPr="00D34D0C" w:rsidRDefault="00662FD9" w:rsidP="007F3FF0">
      <w:pPr>
        <w:spacing w:after="0" w:line="240" w:lineRule="auto"/>
        <w:jc w:val="both"/>
        <w:rPr>
          <w:rFonts w:ascii="Arial" w:eastAsia="Arial" w:hAnsi="Arial"/>
          <w:szCs w:val="20"/>
        </w:rPr>
      </w:pPr>
    </w:p>
    <w:p w14:paraId="0A2A806D" w14:textId="3E377385"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 RÚBRICA )</w:t>
      </w:r>
    </w:p>
    <w:p w14:paraId="1DEAA56F" w14:textId="70578C4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Mtro. Joaquín Jesús Díaz Mena</w:t>
      </w:r>
    </w:p>
    <w:p w14:paraId="700706E7" w14:textId="69AE881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Gobernador del Estado de Yucatán</w:t>
      </w:r>
    </w:p>
    <w:p w14:paraId="2B001BCE" w14:textId="77777777" w:rsidR="00535FB8" w:rsidRPr="00D34D0C" w:rsidRDefault="00535FB8" w:rsidP="00535FB8">
      <w:pPr>
        <w:spacing w:after="0" w:line="240" w:lineRule="auto"/>
        <w:ind w:hanging="10"/>
        <w:jc w:val="both"/>
        <w:rPr>
          <w:rFonts w:ascii="Arial" w:eastAsia="Arial" w:hAnsi="Arial"/>
          <w:b/>
          <w:bCs/>
          <w:szCs w:val="20"/>
        </w:rPr>
      </w:pPr>
    </w:p>
    <w:p w14:paraId="244FCEB5" w14:textId="5AE1CBC0" w:rsidR="00535FB8" w:rsidRPr="00D34D0C" w:rsidRDefault="00947C05"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                </w:t>
      </w:r>
      <w:r w:rsidR="00535FB8" w:rsidRPr="00D34D0C">
        <w:rPr>
          <w:rFonts w:ascii="Arial" w:eastAsia="Arial" w:hAnsi="Arial"/>
          <w:b/>
          <w:bCs/>
          <w:szCs w:val="20"/>
        </w:rPr>
        <w:t xml:space="preserve">( RÚBRICA ) </w:t>
      </w:r>
    </w:p>
    <w:p w14:paraId="510020F6" w14:textId="77777777" w:rsidR="00535FB8" w:rsidRPr="00D34D0C" w:rsidRDefault="00535FB8"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Mtro. Omar David Pérez Avilés </w:t>
      </w:r>
    </w:p>
    <w:p w14:paraId="70F1256E" w14:textId="4F894E55" w:rsidR="0076165F" w:rsidRPr="00D34D0C" w:rsidRDefault="00535FB8" w:rsidP="00535FB8">
      <w:pPr>
        <w:spacing w:after="0" w:line="240" w:lineRule="auto"/>
        <w:ind w:hanging="10"/>
        <w:jc w:val="both"/>
        <w:rPr>
          <w:rFonts w:ascii="Arial" w:hAnsi="Arial"/>
          <w:szCs w:val="20"/>
        </w:rPr>
      </w:pPr>
      <w:r w:rsidRPr="00D34D0C">
        <w:rPr>
          <w:rFonts w:ascii="Arial" w:eastAsia="Arial" w:hAnsi="Arial"/>
          <w:b/>
          <w:bCs/>
          <w:szCs w:val="20"/>
        </w:rPr>
        <w:t>Secretario General de Gobierno</w:t>
      </w:r>
    </w:p>
    <w:sectPr w:rsidR="0076165F" w:rsidRPr="00D34D0C"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D8D1" w14:textId="77777777" w:rsidR="00AA2522" w:rsidRDefault="00AA2522">
      <w:pPr>
        <w:spacing w:after="0" w:line="240" w:lineRule="auto"/>
      </w:pPr>
      <w:r>
        <w:separator/>
      </w:r>
    </w:p>
  </w:endnote>
  <w:endnote w:type="continuationSeparator" w:id="0">
    <w:p w14:paraId="01F1EFB2" w14:textId="77777777" w:rsidR="00AA2522" w:rsidRDefault="00AA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D34D0C" w:rsidRDefault="00D34D0C" w:rsidP="00CE65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D34D0C" w:rsidRDefault="00D34D0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D34D0C" w:rsidRDefault="00D34D0C" w:rsidP="00CE65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D34D0C" w:rsidRDefault="00D34D0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4D0C" w:rsidRPr="00F37CB3" w:rsidRDefault="00D34D0C">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954082" w:rsidRPr="00954082">
          <w:rPr>
            <w:rFonts w:ascii="Arial" w:hAnsi="Arial"/>
            <w:noProof/>
            <w:sz w:val="20"/>
            <w:szCs w:val="20"/>
            <w:lang w:val="es-ES"/>
          </w:rPr>
          <w:t>37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14F6" w14:textId="77777777" w:rsidR="00AA2522" w:rsidRDefault="00AA2522">
      <w:pPr>
        <w:spacing w:after="0" w:line="240" w:lineRule="auto"/>
      </w:pPr>
      <w:r>
        <w:separator/>
      </w:r>
    </w:p>
  </w:footnote>
  <w:footnote w:type="continuationSeparator" w:id="0">
    <w:p w14:paraId="75062AFF" w14:textId="77777777" w:rsidR="00AA2522" w:rsidRDefault="00AA2522">
      <w:pPr>
        <w:spacing w:after="0" w:line="240" w:lineRule="auto"/>
      </w:pPr>
      <w:r>
        <w:continuationSeparator/>
      </w:r>
    </w:p>
  </w:footnote>
  <w:footnote w:id="1">
    <w:p w14:paraId="276BAEAC" w14:textId="77777777" w:rsidR="00D34D0C" w:rsidRPr="00776E50" w:rsidRDefault="00D34D0C"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D34D0C" w:rsidRPr="00776E50" w:rsidRDefault="00D34D0C"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D34D0C" w:rsidRPr="0055215F" w:rsidRDefault="00D34D0C" w:rsidP="00662FD9">
      <w:pPr>
        <w:pStyle w:val="Textonotapie"/>
        <w:rPr>
          <w:lang w:val="es-MX"/>
        </w:rPr>
      </w:pPr>
    </w:p>
  </w:footnote>
  <w:footnote w:id="3">
    <w:p w14:paraId="2233F705" w14:textId="77777777" w:rsidR="00D34D0C" w:rsidRPr="00776E50" w:rsidRDefault="00D34D0C"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D34D0C" w:rsidRPr="00D60D3C" w:rsidRDefault="00D34D0C"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D34D0C" w:rsidRDefault="00D34D0C"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D34D0C" w:rsidRPr="00776E50" w:rsidRDefault="00D34D0C"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D34D0C" w:rsidRPr="00776E50" w:rsidRDefault="00D34D0C"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D34D0C" w:rsidRPr="000D12FA" w:rsidRDefault="00D34D0C"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D34D0C" w:rsidRPr="00776E50" w:rsidRDefault="00D34D0C"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D34D0C" w:rsidRPr="00776E50" w:rsidRDefault="00D34D0C"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D34D0C" w14:paraId="38B3428F" w14:textId="77777777" w:rsidTr="00CE656F">
      <w:trPr>
        <w:cantSplit/>
        <w:trHeight w:val="329"/>
      </w:trPr>
      <w:tc>
        <w:tcPr>
          <w:tcW w:w="1260" w:type="dxa"/>
          <w:vMerge w:val="restart"/>
          <w:vAlign w:val="center"/>
        </w:tcPr>
        <w:p w14:paraId="00F926EE" w14:textId="77777777" w:rsidR="00D34D0C" w:rsidRDefault="00D34D0C" w:rsidP="00CE65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9.7pt">
                <v:imagedata r:id="rId1" o:title=""/>
              </v:shape>
              <o:OLEObject Type="Embed" ProgID="Word.Picture.8" ShapeID="_x0000_i1025" DrawAspect="Content" ObjectID="_1837936080" r:id="rId2"/>
            </w:object>
          </w:r>
        </w:p>
      </w:tc>
      <w:tc>
        <w:tcPr>
          <w:tcW w:w="9000" w:type="dxa"/>
          <w:gridSpan w:val="2"/>
          <w:tcBorders>
            <w:bottom w:val="double" w:sz="4" w:space="0" w:color="auto"/>
          </w:tcBorders>
          <w:vAlign w:val="bottom"/>
        </w:tcPr>
        <w:p w14:paraId="71572F02" w14:textId="77777777" w:rsidR="00D34D0C" w:rsidRDefault="00D34D0C" w:rsidP="00CE65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D34D0C" w14:paraId="059158D2" w14:textId="77777777" w:rsidTr="00CE656F">
      <w:trPr>
        <w:cantSplit/>
        <w:trHeight w:val="49"/>
      </w:trPr>
      <w:tc>
        <w:tcPr>
          <w:tcW w:w="1260" w:type="dxa"/>
          <w:vMerge/>
        </w:tcPr>
        <w:p w14:paraId="500D3D71" w14:textId="77777777" w:rsidR="00D34D0C" w:rsidRDefault="00D34D0C" w:rsidP="00CE65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D34D0C" w:rsidRDefault="00D34D0C" w:rsidP="00CE656F">
          <w:pPr>
            <w:pStyle w:val="Encabezado"/>
            <w:ind w:left="-70"/>
            <w:jc w:val="right"/>
            <w:rPr>
              <w:rFonts w:ascii="Arial Narrow" w:hAnsi="Arial Narrow" w:cs="Arial Narrow"/>
              <w:sz w:val="4"/>
              <w:szCs w:val="4"/>
            </w:rPr>
          </w:pPr>
        </w:p>
      </w:tc>
    </w:tr>
    <w:tr w:rsidR="00D34D0C" w:rsidRPr="001D52AB" w14:paraId="5BD3DA55" w14:textId="77777777" w:rsidTr="00CE656F">
      <w:trPr>
        <w:cantSplit/>
        <w:trHeight w:val="291"/>
      </w:trPr>
      <w:tc>
        <w:tcPr>
          <w:tcW w:w="1260" w:type="dxa"/>
          <w:vMerge/>
        </w:tcPr>
        <w:p w14:paraId="340928C9" w14:textId="77777777" w:rsidR="00D34D0C" w:rsidRDefault="00D34D0C" w:rsidP="00CE656F">
          <w:pPr>
            <w:pStyle w:val="Encabezado"/>
            <w:rPr>
              <w:rFonts w:ascii="CG Omega" w:hAnsi="CG Omega" w:cs="CG Omega"/>
              <w:sz w:val="16"/>
              <w:szCs w:val="16"/>
            </w:rPr>
          </w:pPr>
        </w:p>
      </w:tc>
      <w:tc>
        <w:tcPr>
          <w:tcW w:w="4212" w:type="dxa"/>
        </w:tcPr>
        <w:p w14:paraId="5E6E7F35" w14:textId="77777777" w:rsidR="00D34D0C" w:rsidRPr="004048C7" w:rsidRDefault="00D34D0C" w:rsidP="00CE65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D34D0C" w:rsidRPr="004048C7" w:rsidRDefault="00D34D0C" w:rsidP="00CE65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D34D0C" w:rsidRPr="004048C7" w:rsidRDefault="00D34D0C" w:rsidP="00CE65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D34D0C" w:rsidRDefault="00D34D0C" w:rsidP="00CE656F">
          <w:pPr>
            <w:pStyle w:val="Encabezado"/>
            <w:ind w:left="-70"/>
            <w:rPr>
              <w:rFonts w:ascii="Arial Narrow" w:hAnsi="Arial Narrow" w:cs="Arial Narrow"/>
              <w:sz w:val="4"/>
              <w:szCs w:val="4"/>
            </w:rPr>
          </w:pPr>
        </w:p>
      </w:tc>
      <w:tc>
        <w:tcPr>
          <w:tcW w:w="4788" w:type="dxa"/>
        </w:tcPr>
        <w:p w14:paraId="46118430" w14:textId="77777777" w:rsidR="00D34D0C" w:rsidRDefault="00D34D0C" w:rsidP="00CE65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D34D0C" w:rsidRPr="001D52AB" w:rsidRDefault="00D34D0C" w:rsidP="00CE656F">
          <w:pPr>
            <w:pStyle w:val="Encabezado"/>
            <w:ind w:left="-70"/>
            <w:jc w:val="right"/>
            <w:rPr>
              <w:rFonts w:ascii="Arial" w:hAnsi="Arial"/>
              <w:i/>
              <w:iCs/>
              <w:sz w:val="18"/>
              <w:szCs w:val="18"/>
            </w:rPr>
          </w:pPr>
        </w:p>
      </w:tc>
    </w:tr>
  </w:tbl>
  <w:p w14:paraId="696BC724" w14:textId="77777777" w:rsidR="00D34D0C" w:rsidRDefault="00D34D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D34D0C" w14:paraId="3D05D8E1" w14:textId="77777777" w:rsidTr="00CE656F">
      <w:trPr>
        <w:cantSplit/>
        <w:trHeight w:val="329"/>
      </w:trPr>
      <w:tc>
        <w:tcPr>
          <w:tcW w:w="1260" w:type="dxa"/>
          <w:vMerge w:val="restart"/>
          <w:vAlign w:val="center"/>
        </w:tcPr>
        <w:p w14:paraId="69E8FE62" w14:textId="0DECD471" w:rsidR="00D34D0C" w:rsidRDefault="00D34D0C"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75pt;height:48.7pt">
                <v:imagedata r:id="rId1" o:title=""/>
              </v:shape>
              <o:OLEObject Type="Embed" ProgID="Word.Picture.8" ShapeID="_x0000_i1028" DrawAspect="Content" ObjectID="_1837936081" r:id="rId2"/>
            </w:object>
          </w:r>
        </w:p>
      </w:tc>
      <w:tc>
        <w:tcPr>
          <w:tcW w:w="9000" w:type="dxa"/>
          <w:gridSpan w:val="2"/>
          <w:tcBorders>
            <w:bottom w:val="double" w:sz="4" w:space="0" w:color="auto"/>
          </w:tcBorders>
          <w:vAlign w:val="bottom"/>
        </w:tcPr>
        <w:p w14:paraId="2A73F189" w14:textId="40DCB70E" w:rsidR="00D34D0C" w:rsidRDefault="00D34D0C" w:rsidP="0095408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954082">
            <w:rPr>
              <w:rFonts w:ascii="Franklin Gothic Medium" w:hAnsi="Franklin Gothic Medium" w:cs="Franklin Gothic Medium"/>
              <w:b/>
              <w:bCs/>
              <w:sz w:val="18"/>
              <w:szCs w:val="18"/>
            </w:rPr>
            <w:t>KOPOMÁ</w:t>
          </w:r>
          <w:r>
            <w:rPr>
              <w:rFonts w:ascii="Franklin Gothic Medium" w:hAnsi="Franklin Gothic Medium" w:cs="Franklin Gothic Medium"/>
              <w:b/>
              <w:bCs/>
              <w:sz w:val="18"/>
              <w:szCs w:val="18"/>
            </w:rPr>
            <w:t>, YUCATÁN, PARA EL EJERCICIO FISCAL 2026.</w:t>
          </w:r>
        </w:p>
      </w:tc>
    </w:tr>
    <w:tr w:rsidR="00D34D0C" w14:paraId="67D5E9D8" w14:textId="77777777" w:rsidTr="00CE656F">
      <w:trPr>
        <w:cantSplit/>
        <w:trHeight w:val="49"/>
      </w:trPr>
      <w:tc>
        <w:tcPr>
          <w:tcW w:w="1260" w:type="dxa"/>
          <w:vMerge/>
        </w:tcPr>
        <w:p w14:paraId="245E0DDA" w14:textId="77777777" w:rsidR="00D34D0C" w:rsidRDefault="00D34D0C"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D34D0C" w:rsidRDefault="00D34D0C" w:rsidP="0076165F">
          <w:pPr>
            <w:pStyle w:val="Encabezado"/>
            <w:ind w:left="-70"/>
            <w:jc w:val="right"/>
            <w:rPr>
              <w:rFonts w:ascii="Arial Narrow" w:hAnsi="Arial Narrow" w:cs="Arial Narrow"/>
              <w:sz w:val="4"/>
              <w:szCs w:val="4"/>
            </w:rPr>
          </w:pPr>
        </w:p>
      </w:tc>
    </w:tr>
    <w:tr w:rsidR="00D34D0C" w:rsidRPr="001D52AB" w14:paraId="23C9310B" w14:textId="77777777" w:rsidTr="00CE656F">
      <w:trPr>
        <w:cantSplit/>
        <w:trHeight w:val="291"/>
      </w:trPr>
      <w:tc>
        <w:tcPr>
          <w:tcW w:w="1260" w:type="dxa"/>
          <w:vMerge/>
        </w:tcPr>
        <w:p w14:paraId="1478E70D" w14:textId="77777777" w:rsidR="00D34D0C" w:rsidRDefault="00D34D0C" w:rsidP="0076165F">
          <w:pPr>
            <w:pStyle w:val="Encabezado"/>
            <w:rPr>
              <w:rFonts w:ascii="CG Omega" w:hAnsi="CG Omega" w:cs="CG Omega"/>
              <w:sz w:val="16"/>
              <w:szCs w:val="16"/>
            </w:rPr>
          </w:pPr>
        </w:p>
      </w:tc>
      <w:tc>
        <w:tcPr>
          <w:tcW w:w="4212" w:type="dxa"/>
        </w:tcPr>
        <w:p w14:paraId="7D44A08E" w14:textId="77777777" w:rsidR="00D34D0C" w:rsidRPr="004048C7" w:rsidRDefault="00D34D0C"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D34D0C" w:rsidRPr="004048C7" w:rsidRDefault="00D34D0C"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D34D0C" w:rsidRPr="004048C7" w:rsidRDefault="00D34D0C"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D34D0C" w:rsidRDefault="00D34D0C" w:rsidP="0076165F">
          <w:pPr>
            <w:pStyle w:val="Encabezado"/>
            <w:ind w:left="-70"/>
            <w:rPr>
              <w:rFonts w:ascii="Arial Narrow" w:hAnsi="Arial Narrow" w:cs="Arial Narrow"/>
              <w:sz w:val="4"/>
              <w:szCs w:val="4"/>
            </w:rPr>
          </w:pPr>
        </w:p>
      </w:tc>
      <w:tc>
        <w:tcPr>
          <w:tcW w:w="4788" w:type="dxa"/>
        </w:tcPr>
        <w:p w14:paraId="40AD3F05" w14:textId="668A3921" w:rsidR="00D34D0C" w:rsidRDefault="00D34D0C"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D34D0C" w:rsidRPr="001D52AB" w:rsidRDefault="00D34D0C" w:rsidP="0076165F">
          <w:pPr>
            <w:pStyle w:val="Encabezado"/>
            <w:ind w:left="-70"/>
            <w:jc w:val="right"/>
            <w:rPr>
              <w:rFonts w:ascii="Arial" w:hAnsi="Arial"/>
              <w:i/>
              <w:iCs/>
              <w:sz w:val="18"/>
              <w:szCs w:val="18"/>
            </w:rPr>
          </w:pPr>
        </w:p>
      </w:tc>
    </w:tr>
  </w:tbl>
  <w:p w14:paraId="0BC934F9" w14:textId="08B8922F" w:rsidR="00D34D0C" w:rsidRDefault="00D34D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80B7234"/>
    <w:multiLevelType w:val="hybridMultilevel"/>
    <w:tmpl w:val="75386750"/>
    <w:lvl w:ilvl="0" w:tplc="784EB9FC">
      <w:start w:val="1"/>
      <w:numFmt w:val="upperRoman"/>
      <w:lvlText w:val="%1."/>
      <w:lvlJc w:val="left"/>
      <w:pPr>
        <w:ind w:left="1290" w:hanging="720"/>
      </w:pPr>
      <w:rPr>
        <w:rFonts w:hint="default"/>
        <w:b/>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2"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FCAB1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7D814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5ACA4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CA8B9A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4F264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0749D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FD2FE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FA838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1068066954">
    <w:abstractNumId w:val="0"/>
  </w:num>
  <w:num w:numId="2" w16cid:durableId="1734548211">
    <w:abstractNumId w:val="2"/>
  </w:num>
  <w:num w:numId="3" w16cid:durableId="6457411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AR" w:vendorID="64" w:dllVersion="6"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13E2"/>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3601"/>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2BB5"/>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4082"/>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522"/>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41BD"/>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E656F"/>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4D0C"/>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CE656F"/>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CE656F"/>
    <w:rPr>
      <w:rFonts w:ascii="Segoe UI" w:hAnsi="Segoe UI" w:cs="Segoe UI"/>
      <w:sz w:val="18"/>
      <w:szCs w:val="18"/>
    </w:rPr>
  </w:style>
  <w:style w:type="paragraph" w:customStyle="1" w:styleId="Ttulo11">
    <w:name w:val="Título 11"/>
    <w:basedOn w:val="Normal"/>
    <w:uiPriority w:val="1"/>
    <w:qFormat/>
    <w:rsid w:val="00CE656F"/>
    <w:pPr>
      <w:widowControl w:val="0"/>
      <w:spacing w:before="12" w:after="0" w:line="240" w:lineRule="auto"/>
      <w:ind w:left="4"/>
      <w:outlineLvl w:val="1"/>
    </w:pPr>
    <w:rPr>
      <w:rFonts w:ascii="Arial" w:eastAsia="Arial" w:hAnsi="Arial" w:cs="Times New Roman"/>
      <w:b/>
      <w:bCs/>
      <w:sz w:val="24"/>
      <w:szCs w:val="24"/>
      <w:lang w:val="en-US"/>
    </w:rPr>
  </w:style>
  <w:style w:type="paragraph" w:customStyle="1" w:styleId="Ttulo21">
    <w:name w:val="Título 21"/>
    <w:basedOn w:val="Normal"/>
    <w:uiPriority w:val="1"/>
    <w:qFormat/>
    <w:rsid w:val="00CE656F"/>
    <w:pPr>
      <w:widowControl w:val="0"/>
      <w:spacing w:after="0" w:line="240" w:lineRule="auto"/>
      <w:ind w:left="1584"/>
      <w:outlineLvl w:val="2"/>
    </w:pPr>
    <w:rPr>
      <w:rFonts w:ascii="Arial" w:eastAsia="Arial" w:hAnsi="Arial" w:cs="Times New Roman"/>
      <w:sz w:val="24"/>
      <w:szCs w:val="24"/>
      <w:lang w:val="en-US"/>
    </w:rPr>
  </w:style>
  <w:style w:type="paragraph" w:customStyle="1" w:styleId="Ttulo31">
    <w:name w:val="Título 31"/>
    <w:basedOn w:val="Normal"/>
    <w:uiPriority w:val="1"/>
    <w:qFormat/>
    <w:rsid w:val="00CE656F"/>
    <w:pPr>
      <w:widowControl w:val="0"/>
      <w:spacing w:after="0" w:line="240" w:lineRule="auto"/>
      <w:ind w:left="20"/>
      <w:outlineLvl w:val="3"/>
    </w:pPr>
    <w:rPr>
      <w:rFonts w:ascii="Times New Roman" w:eastAsia="Times New Roman" w:hAnsi="Times New Roman" w:cs="Times New Roman"/>
      <w:b/>
      <w:bCs/>
      <w:sz w:val="23"/>
      <w:szCs w:val="23"/>
      <w:lang w:val="en-US"/>
    </w:rPr>
  </w:style>
  <w:style w:type="paragraph" w:customStyle="1" w:styleId="Ttulo41">
    <w:name w:val="Título 41"/>
    <w:basedOn w:val="Normal"/>
    <w:uiPriority w:val="1"/>
    <w:qFormat/>
    <w:rsid w:val="00CE656F"/>
    <w:pPr>
      <w:widowControl w:val="0"/>
      <w:spacing w:after="0" w:line="240" w:lineRule="auto"/>
      <w:ind w:left="9"/>
      <w:outlineLvl w:val="4"/>
    </w:pPr>
    <w:rPr>
      <w:rFonts w:ascii="Arial" w:eastAsia="Arial" w:hAnsi="Arial" w:cs="Times New Roman"/>
      <w:sz w:val="23"/>
      <w:szCs w:val="23"/>
      <w:lang w:val="en-US"/>
    </w:rPr>
  </w:style>
  <w:style w:type="paragraph" w:customStyle="1" w:styleId="Ttulo51">
    <w:name w:val="Título 51"/>
    <w:basedOn w:val="Normal"/>
    <w:uiPriority w:val="9"/>
    <w:qFormat/>
    <w:rsid w:val="00CE656F"/>
    <w:pPr>
      <w:widowControl w:val="0"/>
      <w:spacing w:after="0" w:line="240" w:lineRule="auto"/>
      <w:ind w:left="1538"/>
      <w:outlineLvl w:val="5"/>
    </w:pPr>
    <w:rPr>
      <w:rFonts w:ascii="Arial" w:eastAsia="Arial" w:hAnsi="Arial" w:cs="Times New Roman"/>
      <w:b/>
      <w:bCs/>
      <w:sz w:val="20"/>
      <w:szCs w:val="20"/>
      <w:lang w:val="en-US"/>
    </w:rPr>
  </w:style>
  <w:style w:type="table" w:customStyle="1" w:styleId="TableNormal">
    <w:name w:val="Table Normal"/>
    <w:uiPriority w:val="2"/>
    <w:semiHidden/>
    <w:unhideWhenUsed/>
    <w:qFormat/>
    <w:rsid w:val="00CE65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D34D0C"/>
  </w:style>
  <w:style w:type="table" w:customStyle="1" w:styleId="Tablaconcuadrcula5">
    <w:name w:val="Tabla con cuadrícula5"/>
    <w:basedOn w:val="Tablanormal"/>
    <w:next w:val="Tablaconcuadrcula"/>
    <w:uiPriority w:val="39"/>
    <w:rsid w:val="00D34D0C"/>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D34D0C"/>
    <w:rPr>
      <w:b/>
      <w:bCs/>
    </w:rPr>
  </w:style>
  <w:style w:type="paragraph" w:styleId="Cita">
    <w:name w:val="Quote"/>
    <w:basedOn w:val="Normal"/>
    <w:next w:val="Normal"/>
    <w:link w:val="CitaCar"/>
    <w:uiPriority w:val="29"/>
    <w:qFormat/>
    <w:rsid w:val="00D34D0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D34D0C"/>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D34D0C"/>
    <w:rPr>
      <w:i/>
      <w:iCs/>
      <w:color w:val="2E74B5" w:themeColor="accent1" w:themeShade="BF"/>
    </w:rPr>
  </w:style>
  <w:style w:type="paragraph" w:styleId="Citadestacada">
    <w:name w:val="Intense Quote"/>
    <w:basedOn w:val="Normal"/>
    <w:next w:val="Normal"/>
    <w:link w:val="CitadestacadaCar"/>
    <w:uiPriority w:val="30"/>
    <w:qFormat/>
    <w:rsid w:val="00D34D0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D34D0C"/>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D34D0C"/>
    <w:rPr>
      <w:b/>
      <w:bCs/>
      <w:smallCaps/>
      <w:color w:val="2E74B5" w:themeColor="accent1" w:themeShade="BF"/>
      <w:spacing w:val="5"/>
    </w:rPr>
  </w:style>
  <w:style w:type="character" w:styleId="Textodelmarcadordeposicin">
    <w:name w:val="Placeholder Text"/>
    <w:basedOn w:val="Fuentedeprrafopredeter"/>
    <w:uiPriority w:val="99"/>
    <w:semiHidden/>
    <w:rsid w:val="00D34D0C"/>
    <w:rPr>
      <w:color w:val="666666"/>
    </w:rPr>
  </w:style>
  <w:style w:type="paragraph" w:customStyle="1" w:styleId="xl82">
    <w:name w:val="xl82"/>
    <w:basedOn w:val="Normal"/>
    <w:rsid w:val="00D34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D34D0C"/>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4">
    <w:name w:val="xl84"/>
    <w:basedOn w:val="Normal"/>
    <w:rsid w:val="00D34D0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Guin">
    <w:name w:val="Guión"/>
    <w:rsid w:val="00D34D0C"/>
    <w:pPr>
      <w:numPr>
        <w:numId w:val="2"/>
      </w:numPr>
    </w:pPr>
  </w:style>
  <w:style w:type="character" w:customStyle="1" w:styleId="Ttulo5Car1">
    <w:name w:val="Título 5 Car1"/>
    <w:basedOn w:val="Fuentedeprrafopredeter"/>
    <w:uiPriority w:val="9"/>
    <w:semiHidden/>
    <w:rsid w:val="00D34D0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17F6-B1A2-41BD-B834-3A59261C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10108</Words>
  <Characters>55595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Delmy Asunción Cruz Sierra</cp:lastModifiedBy>
  <cp:revision>4</cp:revision>
  <cp:lastPrinted>2026-04-17T18:58:00Z</cp:lastPrinted>
  <dcterms:created xsi:type="dcterms:W3CDTF">2026-01-27T18:16:00Z</dcterms:created>
  <dcterms:modified xsi:type="dcterms:W3CDTF">2026-04-17T18:58:00Z</dcterms:modified>
</cp:coreProperties>
</file>