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972E20" w:rsidRPr="0088400D" w:rsidRDefault="00972E20"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972E20" w:rsidRPr="0088400D" w:rsidRDefault="00972E20"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972E20" w:rsidRDefault="00972E20"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972E20" w:rsidRPr="00A63A96" w:rsidRDefault="00972E20" w:rsidP="00AD045F">
                            <w:pPr>
                              <w:jc w:val="center"/>
                              <w:rPr>
                                <w:rFonts w:ascii="Century" w:hAnsi="Century"/>
                                <w:b/>
                                <w:sz w:val="30"/>
                                <w:szCs w:val="30"/>
                              </w:rPr>
                            </w:pPr>
                            <w:r>
                              <w:rPr>
                                <w:rFonts w:ascii="Century" w:hAnsi="Century"/>
                                <w:b/>
                                <w:sz w:val="30"/>
                                <w:szCs w:val="30"/>
                              </w:rPr>
                              <w:t>PODER LEGISLATIVO</w:t>
                            </w:r>
                          </w:p>
                          <w:p w14:paraId="7F937727" w14:textId="77777777" w:rsidR="00972E20" w:rsidRDefault="00972E20" w:rsidP="00AD045F">
                            <w:pPr>
                              <w:jc w:val="center"/>
                              <w:rPr>
                                <w:rFonts w:ascii="Century" w:hAnsi="Century"/>
                                <w:b/>
                                <w:sz w:val="26"/>
                                <w:szCs w:val="26"/>
                              </w:rPr>
                            </w:pPr>
                          </w:p>
                          <w:p w14:paraId="574F0535" w14:textId="77777777" w:rsidR="00972E20" w:rsidRDefault="00972E20"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972E20" w:rsidRDefault="00972E20"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972E20" w:rsidRPr="00A63A96" w:rsidRDefault="00972E20" w:rsidP="00AD045F">
                      <w:pPr>
                        <w:jc w:val="center"/>
                        <w:rPr>
                          <w:rFonts w:ascii="Century" w:hAnsi="Century"/>
                          <w:b/>
                          <w:sz w:val="30"/>
                          <w:szCs w:val="30"/>
                        </w:rPr>
                      </w:pPr>
                      <w:r>
                        <w:rPr>
                          <w:rFonts w:ascii="Century" w:hAnsi="Century"/>
                          <w:b/>
                          <w:sz w:val="30"/>
                          <w:szCs w:val="30"/>
                        </w:rPr>
                        <w:t>PODER LEGISLATIVO</w:t>
                      </w:r>
                    </w:p>
                    <w:p w14:paraId="7F937727" w14:textId="77777777" w:rsidR="00972E20" w:rsidRDefault="00972E20" w:rsidP="00AD045F">
                      <w:pPr>
                        <w:jc w:val="center"/>
                        <w:rPr>
                          <w:rFonts w:ascii="Century" w:hAnsi="Century"/>
                          <w:b/>
                          <w:sz w:val="26"/>
                          <w:szCs w:val="26"/>
                        </w:rPr>
                      </w:pPr>
                    </w:p>
                    <w:p w14:paraId="574F0535" w14:textId="77777777" w:rsidR="00972E20" w:rsidRDefault="00972E20"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6DC18716" w:rsidR="00972E20" w:rsidRPr="00D1489C" w:rsidRDefault="00972E20" w:rsidP="00AD045F">
                            <w:pPr>
                              <w:pStyle w:val="NormalWeb"/>
                              <w:spacing w:before="0" w:after="0" w:line="360" w:lineRule="auto"/>
                              <w:jc w:val="center"/>
                              <w:rPr>
                                <w:b/>
                                <w:sz w:val="60"/>
                                <w:szCs w:val="60"/>
                              </w:rPr>
                            </w:pPr>
                            <w:r>
                              <w:rPr>
                                <w:rFonts w:ascii="Tahoma" w:hAnsi="Tahoma" w:cs="Tahoma"/>
                                <w:b/>
                                <w:sz w:val="60"/>
                                <w:szCs w:val="60"/>
                              </w:rPr>
                              <w:t>LEY DE INGRESOS DEL MUNICIPIO DE HOCABA,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6DC18716" w:rsidR="00972E20" w:rsidRPr="00D1489C" w:rsidRDefault="00972E20" w:rsidP="00AD045F">
                      <w:pPr>
                        <w:pStyle w:val="NormalWeb"/>
                        <w:spacing w:before="0" w:after="0" w:line="360" w:lineRule="auto"/>
                        <w:jc w:val="center"/>
                        <w:rPr>
                          <w:b/>
                          <w:sz w:val="60"/>
                          <w:szCs w:val="60"/>
                        </w:rPr>
                      </w:pPr>
                      <w:r>
                        <w:rPr>
                          <w:rFonts w:ascii="Tahoma" w:hAnsi="Tahoma" w:cs="Tahoma"/>
                          <w:b/>
                          <w:sz w:val="60"/>
                          <w:szCs w:val="60"/>
                        </w:rPr>
                        <w:t>LEY DE INGRESOS DEL MUNICIPIO DE HOCABA,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972E20" w:rsidRDefault="00972E20"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pt;height:122.65pt" o:ole="">
                                  <v:imagedata r:id="rId11" o:title=""/>
                                </v:shape>
                                <o:OLEObject Type="Embed" ProgID="Word.Picture.8" ShapeID="_x0000_i1027" DrawAspect="Content" ObjectID="_1829817646" r:id="rId12"/>
                              </w:object>
                            </w:r>
                          </w:p>
                          <w:p w14:paraId="691EC524" w14:textId="77777777" w:rsidR="00972E20" w:rsidRDefault="00972E20" w:rsidP="00AD045F">
                            <w:pPr>
                              <w:rPr>
                                <w:rFonts w:ascii="Tahoma" w:hAnsi="Tahoma" w:cs="Tahoma"/>
                                <w:b/>
                                <w:sz w:val="16"/>
                              </w:rPr>
                            </w:pPr>
                          </w:p>
                          <w:p w14:paraId="5C7DEB0A" w14:textId="77777777" w:rsidR="00972E20" w:rsidRDefault="00972E20"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972E20" w:rsidRDefault="00972E20"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3" o:title=""/>
                          </v:shape>
                          <o:OLEObject Type="Embed" ProgID="Word.Picture.8" ShapeID="_x0000_i1027" DrawAspect="Content" ObjectID="_1829393256" r:id="rId14"/>
                        </w:object>
                      </w:r>
                    </w:p>
                    <w:p w14:paraId="691EC524" w14:textId="77777777" w:rsidR="00972E20" w:rsidRDefault="00972E20" w:rsidP="00AD045F">
                      <w:pPr>
                        <w:rPr>
                          <w:rFonts w:ascii="Tahoma" w:hAnsi="Tahoma" w:cs="Tahoma"/>
                          <w:b/>
                          <w:sz w:val="16"/>
                        </w:rPr>
                      </w:pPr>
                    </w:p>
                    <w:p w14:paraId="5C7DEB0A" w14:textId="77777777" w:rsidR="00972E20" w:rsidRDefault="00972E20"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7B5D8BC3" w14:textId="77777777" w:rsidR="00A07ED9" w:rsidRPr="001701E6" w:rsidRDefault="00A07ED9" w:rsidP="00A07ED9">
      <w:pPr>
        <w:tabs>
          <w:tab w:val="left" w:pos="8280"/>
          <w:tab w:val="left" w:pos="9310"/>
        </w:tabs>
        <w:adjustRightInd w:val="0"/>
        <w:spacing w:line="276" w:lineRule="auto"/>
        <w:ind w:right="-51"/>
        <w:jc w:val="both"/>
        <w:rPr>
          <w:rFonts w:ascii="Arial" w:eastAsia="Arial" w:hAnsi="Arial" w:cs="Arial"/>
          <w:b/>
          <w:bCs/>
          <w:lang w:val="es-MX"/>
        </w:rPr>
      </w:pPr>
      <w:bookmarkStart w:id="1" w:name="_Hlk188868107"/>
      <w:bookmarkEnd w:id="0"/>
      <w:r w:rsidRPr="001701E6">
        <w:rPr>
          <w:rFonts w:ascii="Arial" w:eastAsia="Arial" w:hAnsi="Arial" w:cs="Arial"/>
          <w:b/>
          <w:bCs/>
          <w:lang w:val="es-MX"/>
        </w:rPr>
        <w:lastRenderedPageBreak/>
        <w:t>Decreto 154/2025 por el que se emiten cincuenta y cuatro leyes de ingresos municipales</w:t>
      </w:r>
    </w:p>
    <w:p w14:paraId="4EC7A097" w14:textId="77777777" w:rsidR="00A07ED9" w:rsidRDefault="00A07ED9" w:rsidP="00A07ED9">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t>correspondientes al ejercicio fiscal 2026</w:t>
      </w:r>
    </w:p>
    <w:p w14:paraId="5B68984C" w14:textId="77777777" w:rsidR="00A07ED9" w:rsidRPr="001701E6" w:rsidRDefault="00A07ED9" w:rsidP="00A07ED9">
      <w:pPr>
        <w:tabs>
          <w:tab w:val="left" w:pos="8280"/>
          <w:tab w:val="left" w:pos="9310"/>
        </w:tabs>
        <w:adjustRightInd w:val="0"/>
        <w:spacing w:line="276" w:lineRule="auto"/>
        <w:ind w:right="-51"/>
        <w:jc w:val="both"/>
        <w:rPr>
          <w:rFonts w:ascii="Arial" w:eastAsia="Arial" w:hAnsi="Arial" w:cs="Arial"/>
          <w:b/>
          <w:bCs/>
          <w:lang w:val="es-MX"/>
        </w:rPr>
      </w:pPr>
    </w:p>
    <w:p w14:paraId="56A77479" w14:textId="77777777" w:rsidR="00A07ED9" w:rsidRPr="001701E6" w:rsidRDefault="00A07ED9" w:rsidP="00A07ED9">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107A0837" w14:textId="77777777" w:rsidR="00DF21B2" w:rsidRDefault="00DF21B2" w:rsidP="00AD045F">
      <w:pPr>
        <w:tabs>
          <w:tab w:val="left" w:pos="8280"/>
          <w:tab w:val="left" w:pos="9310"/>
        </w:tabs>
        <w:adjustRightInd w:val="0"/>
        <w:ind w:right="-51"/>
        <w:jc w:val="both"/>
        <w:rPr>
          <w:rFonts w:ascii="Arial" w:eastAsia="Arial" w:hAnsi="Arial" w:cs="Arial"/>
          <w:bCs/>
          <w:lang w:val="es-MX" w:eastAsia="es-ES" w:bidi="es-ES"/>
        </w:rPr>
      </w:pPr>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w:t>
      </w:r>
      <w:r w:rsidRPr="00ED509A">
        <w:rPr>
          <w:rFonts w:ascii="Arial" w:eastAsia="Times New Roman" w:hAnsi="Arial" w:cs="Arial"/>
          <w:iCs/>
          <w:sz w:val="24"/>
          <w:lang w:eastAsia="es-ES"/>
        </w:rPr>
        <w:lastRenderedPageBreak/>
        <w:t>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 xml:space="preserve">“Los debates giraron en torno a la forma de dar la autonomía. Desafortunadamente, ante la inminencia de un plazo perentorio, en forma precipitada, los constituyentes aprobaron un texto Constitucional, que </w:t>
      </w:r>
      <w:r w:rsidRPr="00ED509A">
        <w:rPr>
          <w:rFonts w:ascii="Arial" w:eastAsia="Times New Roman" w:hAnsi="Arial" w:cs="Arial"/>
          <w:i/>
          <w:sz w:val="24"/>
          <w:lang w:eastAsia="es-ES"/>
        </w:rPr>
        <w:lastRenderedPageBreak/>
        <w:t>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ED509A">
        <w:rPr>
          <w:rFonts w:ascii="Arial" w:eastAsia="Times New Roman" w:hAnsi="Arial" w:cs="Arial"/>
          <w:sz w:val="24"/>
          <w:lang w:eastAsia="es-ES"/>
        </w:rPr>
        <w:lastRenderedPageBreak/>
        <w:t>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en los que puede llegarse a afectar algún derecho fundamental u otro bien relevante </w:t>
      </w:r>
      <w:r w:rsidRPr="00ED509A">
        <w:rPr>
          <w:rFonts w:ascii="Arial" w:eastAsia="Times New Roman" w:hAnsi="Arial" w:cs="Arial"/>
          <w:sz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ED509A">
        <w:rPr>
          <w:rFonts w:ascii="Arial" w:eastAsia="Times New Roman" w:hAnsi="Arial" w:cs="Times New Roman"/>
          <w:sz w:val="24"/>
          <w:lang w:eastAsia="es-MX"/>
        </w:rPr>
        <w:lastRenderedPageBreak/>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ED509A">
        <w:rPr>
          <w:rFonts w:ascii="Arial" w:eastAsia="Times New Roman" w:hAnsi="Arial" w:cs="Arial"/>
          <w:sz w:val="24"/>
          <w:lang w:eastAsia="es-ES"/>
        </w:rPr>
        <w:lastRenderedPageBreak/>
        <w:t>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ED509A">
        <w:rPr>
          <w:rFonts w:ascii="Arial" w:eastAsia="Times New Roman" w:hAnsi="Arial" w:cs="Arial"/>
          <w:sz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que se encuentran en 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lastRenderedPageBreak/>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lastRenderedPageBreak/>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w:t>
      </w:r>
      <w:r w:rsidRPr="00ED509A">
        <w:rPr>
          <w:rFonts w:ascii="Arial" w:eastAsia="Times New Roman" w:hAnsi="Arial" w:cs="Arial"/>
          <w:sz w:val="24"/>
          <w:lang w:eastAsia="es-ES"/>
        </w:rPr>
        <w:lastRenderedPageBreak/>
        <w:t xml:space="preserve">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w:t>
      </w:r>
      <w:r w:rsidRPr="00ED509A">
        <w:rPr>
          <w:rFonts w:ascii="Arial" w:eastAsia="Times New Roman" w:hAnsi="Arial" w:cs="Arial"/>
          <w:sz w:val="24"/>
          <w:lang w:eastAsia="es-ES"/>
        </w:rPr>
        <w:lastRenderedPageBreak/>
        <w:t>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municipal por allegarse de mayores fuentes de ingresos para saldar los pasivos contraídos en materia de laudos o resoluciones en materia laboral, sin embargo, esta </w:t>
      </w:r>
      <w:r w:rsidRPr="00ED509A">
        <w:rPr>
          <w:rFonts w:ascii="Arial" w:eastAsia="Times New Roman" w:hAnsi="Arial" w:cs="Arial"/>
          <w:sz w:val="24"/>
          <w:lang w:eastAsia="es-ES"/>
        </w:rPr>
        <w:lastRenderedPageBreak/>
        <w:t xml:space="preserve">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w:t>
      </w:r>
      <w:r w:rsidRPr="00ED509A">
        <w:rPr>
          <w:rFonts w:ascii="Arial" w:eastAsia="Times New Roman" w:hAnsi="Arial" w:cs="Arial"/>
          <w:sz w:val="24"/>
          <w:lang w:eastAsia="es-ES"/>
        </w:rPr>
        <w:lastRenderedPageBreak/>
        <w:t xml:space="preserve">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tierra y la propiedad inmobiliaria, el hecho de establecer un cobro relacionado con </w:t>
      </w:r>
      <w:r w:rsidRPr="00ED509A">
        <w:rPr>
          <w:rFonts w:ascii="Arial" w:eastAsia="Times New Roman" w:hAnsi="Arial" w:cs="Arial"/>
          <w:sz w:val="24"/>
          <w:lang w:eastAsia="es-ES"/>
        </w:rPr>
        <w:lastRenderedPageBreak/>
        <w:t>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w:t>
      </w:r>
      <w:r w:rsidRPr="00ED509A">
        <w:rPr>
          <w:rFonts w:ascii="Arial" w:eastAsia="Times New Roman" w:hAnsi="Arial" w:cs="Arial"/>
          <w:sz w:val="24"/>
          <w:lang w:eastAsia="es-ES"/>
        </w:rPr>
        <w:lastRenderedPageBreak/>
        <w:t>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w:t>
      </w:r>
      <w:r w:rsidRPr="00ED509A">
        <w:rPr>
          <w:rFonts w:ascii="Arial" w:eastAsia="Times New Roman" w:hAnsi="Arial" w:cs="Arial"/>
          <w:sz w:val="24"/>
          <w:lang w:eastAsia="es-ES"/>
        </w:rPr>
        <w:lastRenderedPageBreak/>
        <w:t>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w:t>
      </w:r>
      <w:r w:rsidRPr="00ED509A">
        <w:rPr>
          <w:rFonts w:ascii="Arial" w:eastAsia="Times New Roman" w:hAnsi="Arial" w:cs="Arial"/>
          <w:sz w:val="24"/>
          <w:lang w:eastAsia="es-ES"/>
        </w:rPr>
        <w:lastRenderedPageBreak/>
        <w:t>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0CD82DEF" w14:textId="77777777" w:rsidR="000D601A" w:rsidRDefault="000D601A" w:rsidP="00AD045F">
      <w:pPr>
        <w:tabs>
          <w:tab w:val="left" w:pos="8280"/>
        </w:tabs>
        <w:adjustRightInd w:val="0"/>
        <w:spacing w:line="276" w:lineRule="auto"/>
        <w:ind w:right="-50"/>
        <w:jc w:val="both"/>
        <w:rPr>
          <w:rFonts w:ascii="Arial" w:eastAsia="Arial" w:hAnsi="Arial" w:cs="Arial"/>
          <w:sz w:val="20"/>
          <w:szCs w:val="20"/>
          <w:lang w:eastAsia="es-ES" w:bidi="es-ES"/>
        </w:rPr>
      </w:pPr>
    </w:p>
    <w:p w14:paraId="6ADBB3CD" w14:textId="77777777" w:rsidR="00DA7393" w:rsidRPr="00DA7393" w:rsidRDefault="00DA7393" w:rsidP="00DA7393">
      <w:pPr>
        <w:spacing w:line="360" w:lineRule="auto"/>
        <w:jc w:val="both"/>
        <w:rPr>
          <w:rFonts w:ascii="Arial" w:eastAsia="Arial" w:hAnsi="Arial" w:cs="Arial"/>
          <w:b/>
          <w:sz w:val="20"/>
          <w:szCs w:val="20"/>
          <w14:ligatures w14:val="standardContextual"/>
        </w:rPr>
      </w:pPr>
      <w:bookmarkStart w:id="4" w:name="_Hlk188868744"/>
      <w:bookmarkEnd w:id="1"/>
      <w:r w:rsidRPr="00DA7393">
        <w:rPr>
          <w:rFonts w:ascii="Arial" w:eastAsia="Arial" w:hAnsi="Arial" w:cs="Arial"/>
          <w:b/>
          <w:sz w:val="20"/>
          <w:szCs w:val="20"/>
          <w14:ligatures w14:val="standardContextual"/>
        </w:rPr>
        <w:t>XIX.- LEY DE INGRESOS DEL MUNICIPIO DE HOCABÁ, YUCATÁN, PARA EL EJERCICIO FISCAL 2026:</w:t>
      </w:r>
    </w:p>
    <w:p w14:paraId="098DA5C1" w14:textId="77777777" w:rsidR="00DA7393" w:rsidRPr="00DA7393" w:rsidRDefault="00DA7393" w:rsidP="00DA7393">
      <w:pPr>
        <w:spacing w:line="360" w:lineRule="auto"/>
        <w:rPr>
          <w:rFonts w:ascii="Arial" w:eastAsia="Arial" w:hAnsi="Arial" w:cs="Arial"/>
          <w:b/>
          <w:sz w:val="20"/>
          <w:szCs w:val="20"/>
          <w14:ligatures w14:val="standardContextual"/>
        </w:rPr>
      </w:pPr>
    </w:p>
    <w:p w14:paraId="1A1C8E58"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t xml:space="preserve">TÍTULO PRIMERO </w:t>
      </w:r>
    </w:p>
    <w:p w14:paraId="548D8668"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t>DISPOSICIONES GENERALES</w:t>
      </w:r>
    </w:p>
    <w:p w14:paraId="546A25B6" w14:textId="77777777" w:rsidR="00DA7393" w:rsidRPr="00DA7393" w:rsidRDefault="00DA7393" w:rsidP="00DA7393">
      <w:pPr>
        <w:spacing w:line="360" w:lineRule="auto"/>
        <w:rPr>
          <w:rFonts w:ascii="Arial" w:eastAsia="Arial" w:hAnsi="Arial" w:cs="Arial"/>
          <w:b/>
          <w:sz w:val="20"/>
          <w:szCs w:val="20"/>
          <w14:ligatures w14:val="standardContextual"/>
        </w:rPr>
      </w:pPr>
    </w:p>
    <w:p w14:paraId="0735A078"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t>CAPÍTULO I</w:t>
      </w:r>
    </w:p>
    <w:p w14:paraId="2F59DDE8"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lastRenderedPageBreak/>
        <w:t>De la Naturaleza y el Objeto de la Ley</w:t>
      </w:r>
    </w:p>
    <w:p w14:paraId="25A2DD9B" w14:textId="77777777" w:rsidR="00DA7393" w:rsidRPr="00DA7393" w:rsidRDefault="00DA7393" w:rsidP="00DA7393">
      <w:pPr>
        <w:spacing w:line="360" w:lineRule="auto"/>
        <w:rPr>
          <w:rFonts w:ascii="Arial" w:eastAsia="Arial" w:hAnsi="Arial" w:cs="Arial"/>
          <w:b/>
          <w:sz w:val="20"/>
          <w:szCs w:val="20"/>
          <w14:ligatures w14:val="standardContextual"/>
        </w:rPr>
      </w:pPr>
    </w:p>
    <w:p w14:paraId="741C525B"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1.- </w:t>
      </w:r>
      <w:r w:rsidRPr="00DA7393">
        <w:rPr>
          <w:rFonts w:ascii="Arial" w:eastAsia="Arial" w:hAnsi="Arial" w:cs="Arial"/>
          <w:sz w:val="20"/>
          <w:szCs w:val="20"/>
          <w14:ligatures w14:val="standardContextual"/>
        </w:rPr>
        <w:t>La presente Ley es de orden público y de interés social, y tiene por objeto establecer los ingresos que percibirá la Hacienda Pública del Ayuntamiento de Hocabá, Yucatán, a través de su Tesorería Municipal, durante el ejercicio fiscal del año 2026.</w:t>
      </w:r>
    </w:p>
    <w:p w14:paraId="7D905F19" w14:textId="77777777" w:rsidR="00DA7393" w:rsidRPr="00DA7393" w:rsidRDefault="00DA7393" w:rsidP="00DA7393">
      <w:pPr>
        <w:spacing w:line="360" w:lineRule="auto"/>
        <w:rPr>
          <w:rFonts w:ascii="Arial" w:eastAsia="Arial" w:hAnsi="Arial" w:cs="Arial"/>
          <w:sz w:val="20"/>
          <w:szCs w:val="20"/>
          <w14:ligatures w14:val="standardContextual"/>
        </w:rPr>
      </w:pPr>
    </w:p>
    <w:p w14:paraId="269D2D9B"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2.- </w:t>
      </w:r>
      <w:r w:rsidRPr="00DA7393">
        <w:rPr>
          <w:rFonts w:ascii="Arial" w:eastAsia="Arial" w:hAnsi="Arial" w:cs="Arial"/>
          <w:sz w:val="20"/>
          <w:szCs w:val="20"/>
          <w14:ligatures w14:val="standardContextual"/>
        </w:rPr>
        <w:t>Las personas domiciliadas dentro del Municipio de Hocabá, Yucatán que tuvieren bienes en su territorio o celebren actos que surtan efectos en el mismo, están obligados a contribuir para los gastos públicos de la manera que disponga la presente Ley, en la Ley de Hacienda del Municipio Hocabá Yucatán, el Código Fiscal del Estado de Yucatán y los demás ordenamientos fiscales.</w:t>
      </w:r>
    </w:p>
    <w:p w14:paraId="76EB5FF5" w14:textId="77777777" w:rsidR="00DA7393" w:rsidRPr="00DA7393" w:rsidRDefault="00DA7393" w:rsidP="00DA7393">
      <w:pPr>
        <w:spacing w:line="360" w:lineRule="auto"/>
        <w:jc w:val="both"/>
        <w:rPr>
          <w:rFonts w:ascii="Arial" w:eastAsia="Arial" w:hAnsi="Arial" w:cs="Arial"/>
          <w:sz w:val="20"/>
          <w:szCs w:val="20"/>
          <w14:ligatures w14:val="standardContextual"/>
        </w:rPr>
      </w:pPr>
    </w:p>
    <w:p w14:paraId="3ECD333D"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sz w:val="20"/>
          <w:szCs w:val="20"/>
          <w14:ligatures w14:val="standardContextual"/>
        </w:rPr>
        <w:t>Los ingresos que se recauden por los conceptos señalados en esta ley, se destinarán a sufragar los gastos públicos establecidos y autorizados en el Presupuesto de Egresos del Municipio de Hocabá, Yucatán, así como en lo dispuesto en los convenios de coordinación fiscal y en las leyes en que se fundamenten</w:t>
      </w:r>
    </w:p>
    <w:p w14:paraId="6133811A" w14:textId="77777777" w:rsidR="00DA7393" w:rsidRPr="00DA7393" w:rsidRDefault="00DA7393" w:rsidP="00DA7393">
      <w:pPr>
        <w:spacing w:line="360" w:lineRule="auto"/>
        <w:rPr>
          <w:rFonts w:ascii="Arial" w:eastAsia="Arial" w:hAnsi="Arial" w:cs="Arial"/>
          <w:sz w:val="20"/>
          <w:szCs w:val="20"/>
          <w14:ligatures w14:val="standardContextual"/>
        </w:rPr>
      </w:pPr>
    </w:p>
    <w:p w14:paraId="0FECA966"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t>CAPÍTULO II</w:t>
      </w:r>
    </w:p>
    <w:p w14:paraId="052B7790"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t>De los Conceptos de Ingresos</w:t>
      </w:r>
    </w:p>
    <w:p w14:paraId="6F968A0E" w14:textId="77777777" w:rsidR="00DA7393" w:rsidRPr="00DA7393" w:rsidRDefault="00DA7393" w:rsidP="00DA7393">
      <w:pPr>
        <w:spacing w:line="360" w:lineRule="auto"/>
        <w:rPr>
          <w:rFonts w:ascii="Arial" w:eastAsia="Arial" w:hAnsi="Arial" w:cs="Arial"/>
          <w:b/>
          <w:sz w:val="20"/>
          <w:szCs w:val="20"/>
          <w14:ligatures w14:val="standardContextual"/>
        </w:rPr>
      </w:pPr>
    </w:p>
    <w:p w14:paraId="7D3B2482"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3.- </w:t>
      </w:r>
      <w:r w:rsidRPr="00DA7393">
        <w:rPr>
          <w:rFonts w:ascii="Arial" w:eastAsia="Arial" w:hAnsi="Arial" w:cs="Arial"/>
          <w:sz w:val="20"/>
          <w:szCs w:val="20"/>
          <w14:ligatures w14:val="standardContextual"/>
        </w:rPr>
        <w:t>Los conceptos por los que la Hacienda Pública del Municipio de Hocabá, Yucatán, percibirá ingresos, serán los siguientes:</w:t>
      </w:r>
    </w:p>
    <w:p w14:paraId="60F47EF1" w14:textId="77777777" w:rsidR="00DA7393" w:rsidRPr="00DA7393" w:rsidRDefault="00DA7393" w:rsidP="00DA7393">
      <w:pPr>
        <w:spacing w:line="360" w:lineRule="auto"/>
        <w:rPr>
          <w:rFonts w:ascii="Arial" w:eastAsia="Arial" w:hAnsi="Arial" w:cs="Arial"/>
          <w:sz w:val="20"/>
          <w:szCs w:val="20"/>
          <w14:ligatures w14:val="standardContextual"/>
        </w:rPr>
      </w:pPr>
    </w:p>
    <w:p w14:paraId="1EB6DD29"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I.- </w:t>
      </w:r>
      <w:r w:rsidRPr="00DA7393">
        <w:rPr>
          <w:rFonts w:ascii="Arial" w:eastAsia="Arial" w:hAnsi="Arial" w:cs="Arial"/>
          <w:sz w:val="20"/>
          <w:szCs w:val="20"/>
          <w14:ligatures w14:val="standardContextual"/>
        </w:rPr>
        <w:t>Impuestos;</w:t>
      </w:r>
    </w:p>
    <w:p w14:paraId="684F402A"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II.- </w:t>
      </w:r>
      <w:r w:rsidRPr="00DA7393">
        <w:rPr>
          <w:rFonts w:ascii="Arial" w:eastAsia="Arial" w:hAnsi="Arial" w:cs="Arial"/>
          <w:sz w:val="20"/>
          <w:szCs w:val="20"/>
          <w14:ligatures w14:val="standardContextual"/>
        </w:rPr>
        <w:t>Derechos;</w:t>
      </w:r>
    </w:p>
    <w:p w14:paraId="435D7608"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III.- </w:t>
      </w:r>
      <w:r w:rsidRPr="00DA7393">
        <w:rPr>
          <w:rFonts w:ascii="Arial" w:eastAsia="Arial" w:hAnsi="Arial" w:cs="Arial"/>
          <w:sz w:val="20"/>
          <w:szCs w:val="20"/>
          <w14:ligatures w14:val="standardContextual"/>
        </w:rPr>
        <w:t>Contribuciones Especiales;</w:t>
      </w:r>
    </w:p>
    <w:p w14:paraId="7385E486"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IV.- </w:t>
      </w:r>
      <w:r w:rsidRPr="00DA7393">
        <w:rPr>
          <w:rFonts w:ascii="Arial" w:eastAsia="Arial" w:hAnsi="Arial" w:cs="Arial"/>
          <w:sz w:val="20"/>
          <w:szCs w:val="20"/>
          <w14:ligatures w14:val="standardContextual"/>
        </w:rPr>
        <w:t>Productos;</w:t>
      </w:r>
    </w:p>
    <w:p w14:paraId="729CDDCA"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V.- </w:t>
      </w:r>
      <w:r w:rsidRPr="00DA7393">
        <w:rPr>
          <w:rFonts w:ascii="Arial" w:eastAsia="Arial" w:hAnsi="Arial" w:cs="Arial"/>
          <w:sz w:val="20"/>
          <w:szCs w:val="20"/>
          <w14:ligatures w14:val="standardContextual"/>
        </w:rPr>
        <w:t>Aprovechamientos;</w:t>
      </w:r>
    </w:p>
    <w:p w14:paraId="06F58AFE"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VI.- </w:t>
      </w:r>
      <w:r w:rsidRPr="00DA7393">
        <w:rPr>
          <w:rFonts w:ascii="Arial" w:eastAsia="Arial" w:hAnsi="Arial" w:cs="Arial"/>
          <w:sz w:val="20"/>
          <w:szCs w:val="20"/>
          <w14:ligatures w14:val="standardContextual"/>
        </w:rPr>
        <w:t>Participaciones Federales y Estatales;</w:t>
      </w:r>
    </w:p>
    <w:p w14:paraId="14E1E873"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VII.- </w:t>
      </w:r>
      <w:r w:rsidRPr="00DA7393">
        <w:rPr>
          <w:rFonts w:ascii="Arial" w:eastAsia="Arial" w:hAnsi="Arial" w:cs="Arial"/>
          <w:sz w:val="20"/>
          <w:szCs w:val="20"/>
          <w14:ligatures w14:val="standardContextual"/>
        </w:rPr>
        <w:t>Aportaciones, y</w:t>
      </w:r>
    </w:p>
    <w:p w14:paraId="399F43C4"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VIII.- </w:t>
      </w:r>
      <w:r w:rsidRPr="00DA7393">
        <w:rPr>
          <w:rFonts w:ascii="Arial" w:eastAsia="Arial" w:hAnsi="Arial" w:cs="Arial"/>
          <w:sz w:val="20"/>
          <w:szCs w:val="20"/>
          <w14:ligatures w14:val="standardContextual"/>
        </w:rPr>
        <w:t>Ingresos Extraordinarios.</w:t>
      </w:r>
    </w:p>
    <w:p w14:paraId="2DF794B0" w14:textId="77777777" w:rsidR="00DA7393" w:rsidRPr="00DA7393" w:rsidRDefault="00DA7393" w:rsidP="00DA7393">
      <w:pPr>
        <w:spacing w:line="360" w:lineRule="auto"/>
        <w:rPr>
          <w:rFonts w:ascii="Arial" w:eastAsia="Arial" w:hAnsi="Arial" w:cs="Arial"/>
          <w:sz w:val="20"/>
          <w:szCs w:val="20"/>
          <w14:ligatures w14:val="standardContextual"/>
        </w:rPr>
      </w:pPr>
    </w:p>
    <w:p w14:paraId="0E0FFFA7" w14:textId="77777777" w:rsidR="00DA7393" w:rsidRPr="00DA7393" w:rsidRDefault="00DA7393" w:rsidP="00DA7393">
      <w:pPr>
        <w:spacing w:line="360" w:lineRule="auto"/>
        <w:jc w:val="center"/>
        <w:rPr>
          <w:rFonts w:ascii="Arial" w:eastAsia="Arial" w:hAnsi="Arial" w:cs="Arial"/>
          <w:b/>
          <w:sz w:val="20"/>
          <w:szCs w:val="20"/>
          <w14:ligatures w14:val="standardContextual"/>
        </w:rPr>
      </w:pPr>
    </w:p>
    <w:p w14:paraId="16CF69BC"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t>CAPÍTULO III</w:t>
      </w:r>
    </w:p>
    <w:p w14:paraId="2E181063" w14:textId="77777777" w:rsidR="00DA7393" w:rsidRPr="00DA7393" w:rsidRDefault="00DA7393" w:rsidP="00DA7393">
      <w:pPr>
        <w:spacing w:line="360" w:lineRule="auto"/>
        <w:jc w:val="center"/>
        <w:rPr>
          <w:rFonts w:ascii="Arial" w:eastAsia="Arial" w:hAnsi="Arial" w:cs="Arial"/>
          <w:b/>
          <w:sz w:val="20"/>
          <w:szCs w:val="20"/>
          <w14:ligatures w14:val="standardContextual"/>
        </w:rPr>
      </w:pPr>
      <w:r w:rsidRPr="00DA7393">
        <w:rPr>
          <w:rFonts w:ascii="Arial" w:eastAsia="Arial" w:hAnsi="Arial" w:cs="Arial"/>
          <w:b/>
          <w:sz w:val="20"/>
          <w:szCs w:val="20"/>
          <w14:ligatures w14:val="standardContextual"/>
        </w:rPr>
        <w:lastRenderedPageBreak/>
        <w:t>Del Pronóstico</w:t>
      </w:r>
    </w:p>
    <w:p w14:paraId="6C397D8E" w14:textId="77777777" w:rsidR="00DA7393" w:rsidRPr="00DA7393" w:rsidRDefault="00DA7393" w:rsidP="00DA7393">
      <w:pPr>
        <w:spacing w:line="360" w:lineRule="auto"/>
        <w:rPr>
          <w:rFonts w:ascii="Arial" w:eastAsia="Arial" w:hAnsi="Arial" w:cs="Arial"/>
          <w:b/>
          <w:sz w:val="20"/>
          <w:szCs w:val="20"/>
          <w14:ligatures w14:val="standardContextual"/>
        </w:rPr>
      </w:pPr>
    </w:p>
    <w:p w14:paraId="74929762"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4.-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Impuestos, son los siguientes:</w:t>
      </w:r>
    </w:p>
    <w:p w14:paraId="36C692E6"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403"/>
        <w:gridCol w:w="1343"/>
      </w:tblGrid>
      <w:tr w:rsidR="00DA7393" w:rsidRPr="00DA7393" w14:paraId="1A316EAD" w14:textId="77777777" w:rsidTr="00DA7393">
        <w:trPr>
          <w:trHeight w:val="345"/>
        </w:trPr>
        <w:tc>
          <w:tcPr>
            <w:tcW w:w="4042" w:type="pct"/>
            <w:shd w:val="clear" w:color="auto" w:fill="BEBEBE"/>
          </w:tcPr>
          <w:p w14:paraId="7AFE449D"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Impuestos</w:t>
            </w:r>
          </w:p>
        </w:tc>
        <w:tc>
          <w:tcPr>
            <w:tcW w:w="221" w:type="pct"/>
            <w:tcBorders>
              <w:right w:val="nil"/>
            </w:tcBorders>
            <w:shd w:val="clear" w:color="auto" w:fill="BEBEBE"/>
          </w:tcPr>
          <w:p w14:paraId="079B2AAF"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shd w:val="clear" w:color="auto" w:fill="BEBEBE"/>
          </w:tcPr>
          <w:p w14:paraId="66C12190"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95,808.00</w:t>
            </w:r>
          </w:p>
        </w:tc>
      </w:tr>
      <w:tr w:rsidR="00DA7393" w:rsidRPr="00DA7393" w14:paraId="3CB104E2" w14:textId="77777777" w:rsidTr="00DA7393">
        <w:trPr>
          <w:trHeight w:val="345"/>
        </w:trPr>
        <w:tc>
          <w:tcPr>
            <w:tcW w:w="4042" w:type="pct"/>
          </w:tcPr>
          <w:p w14:paraId="756FA2C2"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Impuestos sobre los ingresos</w:t>
            </w:r>
          </w:p>
        </w:tc>
        <w:tc>
          <w:tcPr>
            <w:tcW w:w="221" w:type="pct"/>
            <w:tcBorders>
              <w:right w:val="nil"/>
            </w:tcBorders>
          </w:tcPr>
          <w:p w14:paraId="56C3EA5B"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tcPr>
          <w:p w14:paraId="350284E5"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13,606.00</w:t>
            </w:r>
          </w:p>
        </w:tc>
      </w:tr>
      <w:tr w:rsidR="00DA7393" w:rsidRPr="00DA7393" w14:paraId="0C254074" w14:textId="77777777" w:rsidTr="00DA7393">
        <w:trPr>
          <w:trHeight w:val="345"/>
        </w:trPr>
        <w:tc>
          <w:tcPr>
            <w:tcW w:w="4042" w:type="pct"/>
          </w:tcPr>
          <w:p w14:paraId="6E1514B6"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Impuestos sobre el patrimonio</w:t>
            </w:r>
          </w:p>
        </w:tc>
        <w:tc>
          <w:tcPr>
            <w:tcW w:w="221" w:type="pct"/>
            <w:tcBorders>
              <w:right w:val="nil"/>
            </w:tcBorders>
          </w:tcPr>
          <w:p w14:paraId="39C87650"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tcPr>
          <w:p w14:paraId="5A6FBFFD"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54,422.00</w:t>
            </w:r>
          </w:p>
        </w:tc>
      </w:tr>
      <w:tr w:rsidR="00DA7393" w:rsidRPr="00DA7393" w14:paraId="16C0C104" w14:textId="77777777" w:rsidTr="00DA7393">
        <w:trPr>
          <w:trHeight w:val="345"/>
        </w:trPr>
        <w:tc>
          <w:tcPr>
            <w:tcW w:w="4042" w:type="pct"/>
          </w:tcPr>
          <w:p w14:paraId="0C26591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Impuestos sobre la producción, el consumo y las transacciones</w:t>
            </w:r>
          </w:p>
        </w:tc>
        <w:tc>
          <w:tcPr>
            <w:tcW w:w="221" w:type="pct"/>
            <w:tcBorders>
              <w:right w:val="nil"/>
            </w:tcBorders>
          </w:tcPr>
          <w:p w14:paraId="36339A1F"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tcPr>
          <w:p w14:paraId="74AC72E5"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27,780.00</w:t>
            </w:r>
          </w:p>
        </w:tc>
      </w:tr>
      <w:tr w:rsidR="00DA7393" w:rsidRPr="00DA7393" w14:paraId="4DF067FA" w14:textId="77777777" w:rsidTr="00DA7393">
        <w:trPr>
          <w:trHeight w:val="345"/>
        </w:trPr>
        <w:tc>
          <w:tcPr>
            <w:tcW w:w="4042" w:type="pct"/>
          </w:tcPr>
          <w:p w14:paraId="7BB979CF"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Accesorios</w:t>
            </w:r>
          </w:p>
        </w:tc>
        <w:tc>
          <w:tcPr>
            <w:tcW w:w="221" w:type="pct"/>
            <w:tcBorders>
              <w:right w:val="nil"/>
            </w:tcBorders>
          </w:tcPr>
          <w:p w14:paraId="158305B8"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tcPr>
          <w:p w14:paraId="5E7F1FB6"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069E0985" w14:textId="77777777" w:rsidTr="00DA7393">
        <w:trPr>
          <w:trHeight w:val="345"/>
        </w:trPr>
        <w:tc>
          <w:tcPr>
            <w:tcW w:w="4042" w:type="pct"/>
          </w:tcPr>
          <w:p w14:paraId="1AD1BA0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Otros Impuestos</w:t>
            </w:r>
          </w:p>
        </w:tc>
        <w:tc>
          <w:tcPr>
            <w:tcW w:w="221" w:type="pct"/>
            <w:tcBorders>
              <w:right w:val="nil"/>
            </w:tcBorders>
          </w:tcPr>
          <w:p w14:paraId="7AD9D6E9"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tcPr>
          <w:p w14:paraId="12168FF9"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3ED89433" w14:textId="77777777" w:rsidTr="00DA7393">
        <w:tc>
          <w:tcPr>
            <w:tcW w:w="4042" w:type="pct"/>
          </w:tcPr>
          <w:p w14:paraId="77DFE06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Impuestos no comprendidos en las fracciones de la Ley de Ingresos causadas en ejercicios fiscales anteriores pendientes de liquidación o pago</w:t>
            </w:r>
          </w:p>
        </w:tc>
        <w:tc>
          <w:tcPr>
            <w:tcW w:w="221" w:type="pct"/>
            <w:tcBorders>
              <w:right w:val="nil"/>
            </w:tcBorders>
          </w:tcPr>
          <w:p w14:paraId="62B17669"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737" w:type="pct"/>
            <w:tcBorders>
              <w:left w:val="nil"/>
            </w:tcBorders>
          </w:tcPr>
          <w:p w14:paraId="4D1878A1"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bl>
    <w:p w14:paraId="15BA4EF5" w14:textId="77777777" w:rsidR="00DA7393" w:rsidRPr="00DA7393" w:rsidRDefault="00DA7393" w:rsidP="00DA7393">
      <w:pPr>
        <w:spacing w:line="360" w:lineRule="auto"/>
        <w:rPr>
          <w:rFonts w:ascii="Arial" w:eastAsia="Arial" w:hAnsi="Arial" w:cs="Arial"/>
          <w:b/>
          <w:sz w:val="20"/>
          <w:szCs w:val="20"/>
          <w14:ligatures w14:val="standardContextual"/>
        </w:rPr>
      </w:pPr>
    </w:p>
    <w:p w14:paraId="2773CC18"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5.-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Derechos, son los siguientes:</w:t>
      </w:r>
    </w:p>
    <w:p w14:paraId="20698C50"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03"/>
        <w:gridCol w:w="117"/>
        <w:gridCol w:w="1191"/>
      </w:tblGrid>
      <w:tr w:rsidR="00DA7393" w:rsidRPr="00DA7393" w14:paraId="4963FD86" w14:textId="77777777" w:rsidTr="00DA7393">
        <w:trPr>
          <w:trHeight w:val="342"/>
        </w:trPr>
        <w:tc>
          <w:tcPr>
            <w:tcW w:w="0" w:type="auto"/>
            <w:shd w:val="clear" w:color="auto" w:fill="BEBEBE"/>
          </w:tcPr>
          <w:p w14:paraId="0C38998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Derechos</w:t>
            </w:r>
          </w:p>
        </w:tc>
        <w:tc>
          <w:tcPr>
            <w:tcW w:w="0" w:type="auto"/>
            <w:tcBorders>
              <w:right w:val="nil"/>
            </w:tcBorders>
            <w:shd w:val="clear" w:color="auto" w:fill="BEBEBE"/>
          </w:tcPr>
          <w:p w14:paraId="7265A56E" w14:textId="77777777" w:rsidR="00DA7393" w:rsidRPr="00DA7393" w:rsidRDefault="00DA7393" w:rsidP="00DA7393">
            <w:pPr>
              <w:spacing w:line="360" w:lineRule="auto"/>
              <w:jc w:val="right"/>
              <w:rPr>
                <w:rFonts w:ascii="Arial" w:eastAsia="Arial" w:hAnsi="Arial" w:cs="Arial"/>
                <w:b/>
                <w:sz w:val="20"/>
                <w:szCs w:val="20"/>
              </w:rPr>
            </w:pPr>
            <w:r w:rsidRPr="00DA7393">
              <w:rPr>
                <w:rFonts w:ascii="Arial" w:eastAsia="Arial" w:hAnsi="Arial" w:cs="Arial"/>
                <w:b/>
                <w:sz w:val="20"/>
                <w:szCs w:val="20"/>
              </w:rPr>
              <w:t>$</w:t>
            </w:r>
          </w:p>
        </w:tc>
        <w:tc>
          <w:tcPr>
            <w:tcW w:w="0" w:type="auto"/>
            <w:tcBorders>
              <w:left w:val="nil"/>
            </w:tcBorders>
            <w:shd w:val="clear" w:color="auto" w:fill="BEBEBE"/>
          </w:tcPr>
          <w:p w14:paraId="4088564F"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452,046.00</w:t>
            </w:r>
          </w:p>
        </w:tc>
      </w:tr>
      <w:tr w:rsidR="00DA7393" w:rsidRPr="00DA7393" w14:paraId="6DBD6820" w14:textId="77777777" w:rsidTr="00DA7393">
        <w:trPr>
          <w:trHeight w:val="690"/>
        </w:trPr>
        <w:tc>
          <w:tcPr>
            <w:tcW w:w="0" w:type="auto"/>
          </w:tcPr>
          <w:p w14:paraId="1C01DBF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Derechos por el uso, goce, aprovechamiento o explotación de</w:t>
            </w:r>
          </w:p>
          <w:p w14:paraId="0E5F735D"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bienes de dominio público</w:t>
            </w:r>
          </w:p>
        </w:tc>
        <w:tc>
          <w:tcPr>
            <w:tcW w:w="0" w:type="auto"/>
            <w:tcBorders>
              <w:right w:val="nil"/>
            </w:tcBorders>
          </w:tcPr>
          <w:p w14:paraId="7ED95CD8" w14:textId="77777777" w:rsidR="00DA7393" w:rsidRPr="00DA7393" w:rsidRDefault="00DA7393" w:rsidP="00DA7393">
            <w:pPr>
              <w:spacing w:line="360" w:lineRule="auto"/>
              <w:jc w:val="right"/>
              <w:rPr>
                <w:rFonts w:ascii="Arial" w:eastAsia="Arial" w:hAnsi="Arial" w:cs="Arial"/>
                <w:b/>
                <w:sz w:val="20"/>
                <w:szCs w:val="20"/>
              </w:rPr>
            </w:pPr>
            <w:r w:rsidRPr="00DA7393">
              <w:rPr>
                <w:rFonts w:ascii="Arial" w:eastAsia="Arial" w:hAnsi="Arial" w:cs="Arial"/>
                <w:b/>
                <w:sz w:val="20"/>
                <w:szCs w:val="20"/>
              </w:rPr>
              <w:t>$</w:t>
            </w:r>
          </w:p>
        </w:tc>
        <w:tc>
          <w:tcPr>
            <w:tcW w:w="0" w:type="auto"/>
            <w:tcBorders>
              <w:left w:val="nil"/>
            </w:tcBorders>
          </w:tcPr>
          <w:p w14:paraId="73CBD528"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40,266.00</w:t>
            </w:r>
          </w:p>
        </w:tc>
      </w:tr>
      <w:tr w:rsidR="00DA7393" w:rsidRPr="00DA7393" w14:paraId="36E50E9B" w14:textId="77777777" w:rsidTr="00DA7393">
        <w:trPr>
          <w:trHeight w:val="345"/>
        </w:trPr>
        <w:tc>
          <w:tcPr>
            <w:tcW w:w="0" w:type="auto"/>
          </w:tcPr>
          <w:p w14:paraId="16507290"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Derechos por prestación de servicios</w:t>
            </w:r>
          </w:p>
        </w:tc>
        <w:tc>
          <w:tcPr>
            <w:tcW w:w="0" w:type="auto"/>
            <w:tcBorders>
              <w:right w:val="nil"/>
            </w:tcBorders>
          </w:tcPr>
          <w:p w14:paraId="2747B72F" w14:textId="77777777" w:rsidR="00DA7393" w:rsidRPr="00DA7393" w:rsidRDefault="00DA7393" w:rsidP="00DA7393">
            <w:pPr>
              <w:spacing w:line="360" w:lineRule="auto"/>
              <w:jc w:val="right"/>
              <w:rPr>
                <w:rFonts w:ascii="Arial" w:eastAsia="Arial" w:hAnsi="Arial" w:cs="Arial"/>
                <w:b/>
                <w:sz w:val="20"/>
                <w:szCs w:val="20"/>
              </w:rPr>
            </w:pPr>
            <w:r w:rsidRPr="00DA7393">
              <w:rPr>
                <w:rFonts w:ascii="Arial" w:eastAsia="Arial" w:hAnsi="Arial" w:cs="Arial"/>
                <w:b/>
                <w:sz w:val="20"/>
                <w:szCs w:val="20"/>
              </w:rPr>
              <w:t>$</w:t>
            </w:r>
          </w:p>
        </w:tc>
        <w:tc>
          <w:tcPr>
            <w:tcW w:w="0" w:type="auto"/>
            <w:tcBorders>
              <w:left w:val="nil"/>
            </w:tcBorders>
          </w:tcPr>
          <w:p w14:paraId="054B5ABF"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73,404.00</w:t>
            </w:r>
          </w:p>
        </w:tc>
      </w:tr>
      <w:tr w:rsidR="00DA7393" w:rsidRPr="00DA7393" w14:paraId="360F903E" w14:textId="77777777" w:rsidTr="00DA7393">
        <w:trPr>
          <w:trHeight w:val="345"/>
        </w:trPr>
        <w:tc>
          <w:tcPr>
            <w:tcW w:w="0" w:type="auto"/>
          </w:tcPr>
          <w:p w14:paraId="0C6E1326"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Otros Derechos</w:t>
            </w:r>
          </w:p>
        </w:tc>
        <w:tc>
          <w:tcPr>
            <w:tcW w:w="0" w:type="auto"/>
            <w:tcBorders>
              <w:right w:val="nil"/>
            </w:tcBorders>
          </w:tcPr>
          <w:p w14:paraId="75E14D2D" w14:textId="77777777" w:rsidR="00DA7393" w:rsidRPr="00DA7393" w:rsidRDefault="00DA7393" w:rsidP="00DA7393">
            <w:pPr>
              <w:spacing w:line="360" w:lineRule="auto"/>
              <w:jc w:val="right"/>
              <w:rPr>
                <w:rFonts w:ascii="Arial" w:eastAsia="Arial" w:hAnsi="Arial" w:cs="Arial"/>
                <w:b/>
                <w:sz w:val="20"/>
                <w:szCs w:val="20"/>
              </w:rPr>
            </w:pPr>
            <w:r w:rsidRPr="00DA7393">
              <w:rPr>
                <w:rFonts w:ascii="Arial" w:eastAsia="Arial" w:hAnsi="Arial" w:cs="Arial"/>
                <w:b/>
                <w:sz w:val="20"/>
                <w:szCs w:val="20"/>
              </w:rPr>
              <w:t>$</w:t>
            </w:r>
          </w:p>
        </w:tc>
        <w:tc>
          <w:tcPr>
            <w:tcW w:w="0" w:type="auto"/>
            <w:tcBorders>
              <w:left w:val="nil"/>
            </w:tcBorders>
          </w:tcPr>
          <w:p w14:paraId="5F5AB646"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334,800.00</w:t>
            </w:r>
          </w:p>
        </w:tc>
      </w:tr>
      <w:tr w:rsidR="00DA7393" w:rsidRPr="00DA7393" w14:paraId="1070ABDF" w14:textId="77777777" w:rsidTr="00DA7393">
        <w:trPr>
          <w:trHeight w:val="345"/>
        </w:trPr>
        <w:tc>
          <w:tcPr>
            <w:tcW w:w="0" w:type="auto"/>
          </w:tcPr>
          <w:p w14:paraId="0E1D7B2F"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Accesorios</w:t>
            </w:r>
          </w:p>
        </w:tc>
        <w:tc>
          <w:tcPr>
            <w:tcW w:w="0" w:type="auto"/>
            <w:tcBorders>
              <w:right w:val="nil"/>
            </w:tcBorders>
          </w:tcPr>
          <w:p w14:paraId="1C0B79B1" w14:textId="77777777" w:rsidR="00DA7393" w:rsidRPr="00DA7393" w:rsidRDefault="00DA7393" w:rsidP="00DA7393">
            <w:pPr>
              <w:spacing w:line="360" w:lineRule="auto"/>
              <w:jc w:val="right"/>
              <w:rPr>
                <w:rFonts w:ascii="Arial" w:eastAsia="Arial" w:hAnsi="Arial" w:cs="Arial"/>
                <w:b/>
                <w:sz w:val="20"/>
                <w:szCs w:val="20"/>
              </w:rPr>
            </w:pPr>
            <w:r w:rsidRPr="00DA7393">
              <w:rPr>
                <w:rFonts w:ascii="Arial" w:eastAsia="Arial" w:hAnsi="Arial" w:cs="Arial"/>
                <w:b/>
                <w:sz w:val="20"/>
                <w:szCs w:val="20"/>
              </w:rPr>
              <w:t>$</w:t>
            </w:r>
          </w:p>
        </w:tc>
        <w:tc>
          <w:tcPr>
            <w:tcW w:w="0" w:type="auto"/>
            <w:tcBorders>
              <w:left w:val="nil"/>
            </w:tcBorders>
          </w:tcPr>
          <w:p w14:paraId="7F4836F1"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3,576.00</w:t>
            </w:r>
          </w:p>
        </w:tc>
      </w:tr>
      <w:tr w:rsidR="00DA7393" w:rsidRPr="00DA7393" w14:paraId="0FBAFD5A" w14:textId="77777777" w:rsidTr="00DA7393">
        <w:tc>
          <w:tcPr>
            <w:tcW w:w="0" w:type="auto"/>
          </w:tcPr>
          <w:p w14:paraId="4D7E4847"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Derechos no comprendidos en las fracciones de la Ley de</w:t>
            </w:r>
          </w:p>
          <w:p w14:paraId="00A7A377"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causadas en ejercicios fiscales anteriores pendientes de liquidación o pago</w:t>
            </w:r>
          </w:p>
        </w:tc>
        <w:tc>
          <w:tcPr>
            <w:tcW w:w="0" w:type="auto"/>
            <w:tcBorders>
              <w:right w:val="nil"/>
            </w:tcBorders>
          </w:tcPr>
          <w:p w14:paraId="3A36AD46" w14:textId="77777777" w:rsidR="00DA7393" w:rsidRPr="00DA7393" w:rsidRDefault="00DA7393" w:rsidP="00DA7393">
            <w:pPr>
              <w:spacing w:line="360" w:lineRule="auto"/>
              <w:jc w:val="right"/>
              <w:rPr>
                <w:rFonts w:ascii="Arial" w:eastAsia="Arial" w:hAnsi="Arial" w:cs="Arial"/>
                <w:b/>
                <w:sz w:val="20"/>
                <w:szCs w:val="20"/>
              </w:rPr>
            </w:pPr>
            <w:r w:rsidRPr="00DA7393">
              <w:rPr>
                <w:rFonts w:ascii="Arial" w:eastAsia="Arial" w:hAnsi="Arial" w:cs="Arial"/>
                <w:b/>
                <w:sz w:val="20"/>
                <w:szCs w:val="20"/>
              </w:rPr>
              <w:t>$</w:t>
            </w:r>
          </w:p>
        </w:tc>
        <w:tc>
          <w:tcPr>
            <w:tcW w:w="0" w:type="auto"/>
            <w:tcBorders>
              <w:left w:val="nil"/>
            </w:tcBorders>
          </w:tcPr>
          <w:p w14:paraId="5EA2343D"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bl>
    <w:p w14:paraId="13961C79" w14:textId="77777777" w:rsidR="00DA7393" w:rsidRPr="00DA7393" w:rsidRDefault="00DA7393" w:rsidP="00DA7393">
      <w:pPr>
        <w:spacing w:line="360" w:lineRule="auto"/>
        <w:rPr>
          <w:rFonts w:ascii="Arial" w:eastAsia="Arial" w:hAnsi="Arial" w:cs="Arial"/>
          <w:b/>
          <w:sz w:val="20"/>
          <w:szCs w:val="20"/>
          <w14:ligatures w14:val="standardContextual"/>
        </w:rPr>
      </w:pPr>
    </w:p>
    <w:p w14:paraId="00CEF8F8"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6.-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Contribuciones, son los siguientes:</w:t>
      </w:r>
    </w:p>
    <w:p w14:paraId="1F31FF9D"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32"/>
        <w:gridCol w:w="293"/>
        <w:gridCol w:w="146"/>
        <w:gridCol w:w="1040"/>
      </w:tblGrid>
      <w:tr w:rsidR="00DA7393" w:rsidRPr="00DA7393" w14:paraId="7496327D" w14:textId="77777777" w:rsidTr="00DA7393">
        <w:tc>
          <w:tcPr>
            <w:tcW w:w="4188" w:type="pct"/>
            <w:shd w:val="clear" w:color="auto" w:fill="BEBEBE"/>
          </w:tcPr>
          <w:p w14:paraId="5C27E262"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Contribuciones de mejoras</w:t>
            </w:r>
          </w:p>
        </w:tc>
        <w:tc>
          <w:tcPr>
            <w:tcW w:w="161" w:type="pct"/>
            <w:tcBorders>
              <w:right w:val="nil"/>
            </w:tcBorders>
            <w:shd w:val="clear" w:color="auto" w:fill="BEBEBE"/>
          </w:tcPr>
          <w:p w14:paraId="01249F5C"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51" w:type="pct"/>
            <w:gridSpan w:val="2"/>
            <w:tcBorders>
              <w:left w:val="nil"/>
            </w:tcBorders>
            <w:shd w:val="clear" w:color="auto" w:fill="BEBEBE"/>
          </w:tcPr>
          <w:p w14:paraId="75024ECE"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11,265.00</w:t>
            </w:r>
          </w:p>
        </w:tc>
      </w:tr>
      <w:tr w:rsidR="00DA7393" w:rsidRPr="00DA7393" w14:paraId="60AB00A2" w14:textId="77777777" w:rsidTr="00DA7393">
        <w:tc>
          <w:tcPr>
            <w:tcW w:w="4188" w:type="pct"/>
          </w:tcPr>
          <w:p w14:paraId="411BE25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Contribución de mejoras por obras públicas</w:t>
            </w:r>
          </w:p>
        </w:tc>
        <w:tc>
          <w:tcPr>
            <w:tcW w:w="161" w:type="pct"/>
            <w:tcBorders>
              <w:bottom w:val="single" w:sz="4" w:space="0" w:color="auto"/>
              <w:right w:val="nil"/>
            </w:tcBorders>
          </w:tcPr>
          <w:p w14:paraId="65C60F78"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51" w:type="pct"/>
            <w:gridSpan w:val="2"/>
            <w:tcBorders>
              <w:left w:val="nil"/>
              <w:bottom w:val="single" w:sz="4" w:space="0" w:color="auto"/>
            </w:tcBorders>
          </w:tcPr>
          <w:p w14:paraId="7A4C6AD2"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11,265.00</w:t>
            </w:r>
          </w:p>
        </w:tc>
      </w:tr>
      <w:tr w:rsidR="00DA7393" w:rsidRPr="00DA7393" w14:paraId="5844CE06" w14:textId="77777777" w:rsidTr="00DA7393">
        <w:tc>
          <w:tcPr>
            <w:tcW w:w="4188" w:type="pct"/>
            <w:tcBorders>
              <w:right w:val="single" w:sz="4" w:space="0" w:color="auto"/>
            </w:tcBorders>
          </w:tcPr>
          <w:p w14:paraId="1B443AEB" w14:textId="77777777" w:rsidR="00DA7393" w:rsidRPr="00DA7393" w:rsidRDefault="00DA7393" w:rsidP="00DA7393">
            <w:pPr>
              <w:spacing w:line="360" w:lineRule="auto"/>
              <w:ind w:right="254"/>
              <w:jc w:val="both"/>
              <w:rPr>
                <w:rFonts w:ascii="Arial" w:eastAsia="Arial" w:hAnsi="Arial" w:cs="Arial"/>
                <w:b/>
                <w:sz w:val="20"/>
                <w:szCs w:val="20"/>
              </w:rPr>
            </w:pPr>
            <w:r w:rsidRPr="00DA7393">
              <w:rPr>
                <w:rFonts w:ascii="Arial" w:eastAsia="Arial" w:hAnsi="Arial" w:cs="Arial"/>
                <w:b/>
                <w:sz w:val="20"/>
                <w:szCs w:val="20"/>
              </w:rPr>
              <w:lastRenderedPageBreak/>
              <w:t>Contribuciones de Mejoras no comprendidas en las fracciones de la Ley de Ingresos causadas en ejercicios fiscales anteriores pendientes de liquidación o pago</w:t>
            </w:r>
          </w:p>
        </w:tc>
        <w:tc>
          <w:tcPr>
            <w:tcW w:w="241" w:type="pct"/>
            <w:gridSpan w:val="2"/>
            <w:tcBorders>
              <w:top w:val="single" w:sz="4" w:space="0" w:color="auto"/>
              <w:left w:val="single" w:sz="4" w:space="0" w:color="auto"/>
              <w:bottom w:val="single" w:sz="4" w:space="0" w:color="auto"/>
              <w:right w:val="nil"/>
            </w:tcBorders>
            <w:vAlign w:val="bottom"/>
          </w:tcPr>
          <w:p w14:paraId="23950AB6"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571" w:type="pct"/>
            <w:tcBorders>
              <w:top w:val="single" w:sz="4" w:space="0" w:color="auto"/>
              <w:left w:val="nil"/>
              <w:bottom w:val="single" w:sz="4" w:space="0" w:color="auto"/>
              <w:right w:val="single" w:sz="4" w:space="0" w:color="auto"/>
            </w:tcBorders>
            <w:vAlign w:val="bottom"/>
          </w:tcPr>
          <w:p w14:paraId="27C8AA95"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0.00</w:t>
            </w:r>
          </w:p>
        </w:tc>
      </w:tr>
    </w:tbl>
    <w:p w14:paraId="62A0A959" w14:textId="77777777" w:rsidR="00DA7393" w:rsidRPr="00DA7393" w:rsidRDefault="00DA7393" w:rsidP="00DA7393">
      <w:pPr>
        <w:spacing w:line="360" w:lineRule="auto"/>
        <w:rPr>
          <w:rFonts w:ascii="Arial" w:eastAsia="Arial" w:hAnsi="Arial" w:cs="Arial"/>
          <w:sz w:val="20"/>
          <w:szCs w:val="20"/>
          <w14:ligatures w14:val="standardContextual"/>
        </w:rPr>
      </w:pPr>
    </w:p>
    <w:p w14:paraId="488DAE1F"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7.-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Productos, son los siguientes:</w:t>
      </w:r>
    </w:p>
    <w:p w14:paraId="7E5DBF96"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59"/>
        <w:gridCol w:w="375"/>
        <w:gridCol w:w="1177"/>
      </w:tblGrid>
      <w:tr w:rsidR="00DA7393" w:rsidRPr="00DA7393" w14:paraId="1B781A3D" w14:textId="77777777" w:rsidTr="00DA7393">
        <w:trPr>
          <w:trHeight w:val="345"/>
        </w:trPr>
        <w:tc>
          <w:tcPr>
            <w:tcW w:w="4148" w:type="pct"/>
            <w:shd w:val="clear" w:color="auto" w:fill="BEBEBE"/>
          </w:tcPr>
          <w:p w14:paraId="6D8BE602"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Productos</w:t>
            </w:r>
          </w:p>
        </w:tc>
        <w:tc>
          <w:tcPr>
            <w:tcW w:w="206" w:type="pct"/>
            <w:tcBorders>
              <w:right w:val="nil"/>
            </w:tcBorders>
            <w:shd w:val="clear" w:color="auto" w:fill="BEBEBE"/>
          </w:tcPr>
          <w:p w14:paraId="2B03D922"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shd w:val="clear" w:color="auto" w:fill="BEBEBE"/>
          </w:tcPr>
          <w:p w14:paraId="4DADB150"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13,050.00</w:t>
            </w:r>
          </w:p>
        </w:tc>
      </w:tr>
      <w:tr w:rsidR="00DA7393" w:rsidRPr="00DA7393" w14:paraId="252F08B0" w14:textId="77777777" w:rsidTr="00DA7393">
        <w:trPr>
          <w:trHeight w:val="345"/>
        </w:trPr>
        <w:tc>
          <w:tcPr>
            <w:tcW w:w="4148" w:type="pct"/>
          </w:tcPr>
          <w:p w14:paraId="69935745"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Productos de tipo corriente</w:t>
            </w:r>
          </w:p>
        </w:tc>
        <w:tc>
          <w:tcPr>
            <w:tcW w:w="206" w:type="pct"/>
            <w:tcBorders>
              <w:right w:val="nil"/>
            </w:tcBorders>
          </w:tcPr>
          <w:p w14:paraId="5487EC59"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tcPr>
          <w:p w14:paraId="7D82FCF4"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4,350.00</w:t>
            </w:r>
          </w:p>
        </w:tc>
      </w:tr>
      <w:tr w:rsidR="00DA7393" w:rsidRPr="00DA7393" w14:paraId="46FC1530" w14:textId="77777777" w:rsidTr="00DA7393">
        <w:trPr>
          <w:trHeight w:val="345"/>
        </w:trPr>
        <w:tc>
          <w:tcPr>
            <w:tcW w:w="4148" w:type="pct"/>
          </w:tcPr>
          <w:p w14:paraId="186D1F15"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Productos de capital</w:t>
            </w:r>
          </w:p>
        </w:tc>
        <w:tc>
          <w:tcPr>
            <w:tcW w:w="206" w:type="pct"/>
            <w:tcBorders>
              <w:right w:val="nil"/>
            </w:tcBorders>
          </w:tcPr>
          <w:p w14:paraId="2D4E259F"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tcPr>
          <w:p w14:paraId="2A06190F"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8,700.00</w:t>
            </w:r>
          </w:p>
        </w:tc>
      </w:tr>
      <w:tr w:rsidR="00DA7393" w:rsidRPr="00DA7393" w14:paraId="3C9C0A93" w14:textId="77777777" w:rsidTr="00DA7393">
        <w:tc>
          <w:tcPr>
            <w:tcW w:w="4148" w:type="pct"/>
          </w:tcPr>
          <w:p w14:paraId="4FC5A9E1" w14:textId="77777777" w:rsidR="00DA7393" w:rsidRPr="00DA7393" w:rsidRDefault="00DA7393" w:rsidP="00DA7393">
            <w:pPr>
              <w:tabs>
                <w:tab w:val="left" w:pos="4270"/>
              </w:tabs>
              <w:spacing w:line="360" w:lineRule="auto"/>
              <w:ind w:right="193"/>
              <w:rPr>
                <w:rFonts w:ascii="Arial" w:eastAsia="Arial" w:hAnsi="Arial" w:cs="Arial"/>
                <w:b/>
                <w:sz w:val="20"/>
                <w:szCs w:val="20"/>
              </w:rPr>
            </w:pPr>
            <w:r w:rsidRPr="00DA7393">
              <w:rPr>
                <w:rFonts w:ascii="Arial" w:eastAsia="Arial" w:hAnsi="Arial" w:cs="Arial"/>
                <w:b/>
                <w:sz w:val="20"/>
                <w:szCs w:val="20"/>
              </w:rPr>
              <w:t>Productos no comprendidos en las fracciones de la Ley de Ingresos causadas en ejercicios fiscales anteriores pendientes de liquidación o pago</w:t>
            </w:r>
          </w:p>
        </w:tc>
        <w:tc>
          <w:tcPr>
            <w:tcW w:w="206" w:type="pct"/>
            <w:tcBorders>
              <w:right w:val="nil"/>
            </w:tcBorders>
          </w:tcPr>
          <w:p w14:paraId="6D12F59A"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tcPr>
          <w:p w14:paraId="0B64FF1F"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bl>
    <w:p w14:paraId="494E79BA" w14:textId="77777777" w:rsidR="00DA7393" w:rsidRPr="00DA7393" w:rsidRDefault="00DA7393" w:rsidP="00DA7393">
      <w:pPr>
        <w:spacing w:line="360" w:lineRule="auto"/>
        <w:rPr>
          <w:rFonts w:ascii="Arial" w:eastAsia="Arial" w:hAnsi="Arial" w:cs="Arial"/>
          <w:sz w:val="20"/>
          <w:szCs w:val="20"/>
          <w14:ligatures w14:val="standardContextual"/>
        </w:rPr>
      </w:pPr>
    </w:p>
    <w:p w14:paraId="62A0A39E"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8.-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Aprovechamientos, son los siguientes:</w:t>
      </w:r>
    </w:p>
    <w:p w14:paraId="47B1D670"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59"/>
        <w:gridCol w:w="375"/>
        <w:gridCol w:w="1177"/>
      </w:tblGrid>
      <w:tr w:rsidR="00DA7393" w:rsidRPr="00DA7393" w14:paraId="270AE5B0" w14:textId="77777777" w:rsidTr="00DA7393">
        <w:trPr>
          <w:trHeight w:val="345"/>
        </w:trPr>
        <w:tc>
          <w:tcPr>
            <w:tcW w:w="4148" w:type="pct"/>
            <w:shd w:val="clear" w:color="auto" w:fill="BEBEBE"/>
          </w:tcPr>
          <w:p w14:paraId="0C7C7210"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Aprovechamientos</w:t>
            </w:r>
          </w:p>
        </w:tc>
        <w:tc>
          <w:tcPr>
            <w:tcW w:w="206" w:type="pct"/>
            <w:tcBorders>
              <w:right w:val="nil"/>
            </w:tcBorders>
            <w:shd w:val="clear" w:color="auto" w:fill="BEBEBE"/>
          </w:tcPr>
          <w:p w14:paraId="1D308E74"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shd w:val="clear" w:color="auto" w:fill="BEBEBE"/>
          </w:tcPr>
          <w:p w14:paraId="6AD5CC48"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25,344.00</w:t>
            </w:r>
          </w:p>
        </w:tc>
      </w:tr>
      <w:tr w:rsidR="00DA7393" w:rsidRPr="00DA7393" w14:paraId="475A71E4" w14:textId="77777777" w:rsidTr="00DA7393">
        <w:tc>
          <w:tcPr>
            <w:tcW w:w="4148" w:type="pct"/>
          </w:tcPr>
          <w:p w14:paraId="681A4A68"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Aprovechamientos de tipo corriente</w:t>
            </w:r>
          </w:p>
        </w:tc>
        <w:tc>
          <w:tcPr>
            <w:tcW w:w="206" w:type="pct"/>
            <w:tcBorders>
              <w:right w:val="nil"/>
            </w:tcBorders>
          </w:tcPr>
          <w:p w14:paraId="53A55DD5"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tcPr>
          <w:p w14:paraId="0A0D9D5B"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25,344.00</w:t>
            </w:r>
          </w:p>
        </w:tc>
      </w:tr>
      <w:tr w:rsidR="00DA7393" w:rsidRPr="00DA7393" w14:paraId="232049B1" w14:textId="77777777" w:rsidTr="00DA7393">
        <w:trPr>
          <w:trHeight w:val="345"/>
        </w:trPr>
        <w:tc>
          <w:tcPr>
            <w:tcW w:w="4148" w:type="pct"/>
          </w:tcPr>
          <w:p w14:paraId="73D01CC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Aprovechamientos de capital</w:t>
            </w:r>
          </w:p>
        </w:tc>
        <w:tc>
          <w:tcPr>
            <w:tcW w:w="206" w:type="pct"/>
            <w:tcBorders>
              <w:right w:val="nil"/>
            </w:tcBorders>
          </w:tcPr>
          <w:p w14:paraId="11EC0BA8"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tcPr>
          <w:p w14:paraId="2787E31B"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381F835B" w14:textId="77777777" w:rsidTr="00DA7393">
        <w:trPr>
          <w:trHeight w:val="1033"/>
        </w:trPr>
        <w:tc>
          <w:tcPr>
            <w:tcW w:w="4148" w:type="pct"/>
          </w:tcPr>
          <w:p w14:paraId="28B7DEB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Aprovechamientos no comprendidos en las fracciones de la Ley de</w:t>
            </w:r>
          </w:p>
          <w:p w14:paraId="30E732E0"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causadas en ejercicios fiscales anteriores pendientes de liquidación o pago</w:t>
            </w:r>
          </w:p>
        </w:tc>
        <w:tc>
          <w:tcPr>
            <w:tcW w:w="206" w:type="pct"/>
            <w:tcBorders>
              <w:right w:val="nil"/>
            </w:tcBorders>
          </w:tcPr>
          <w:p w14:paraId="3097778B" w14:textId="77777777" w:rsidR="00DA7393" w:rsidRPr="00DA7393" w:rsidRDefault="00DA7393" w:rsidP="00DA7393">
            <w:pPr>
              <w:spacing w:line="360" w:lineRule="auto"/>
              <w:jc w:val="center"/>
              <w:rPr>
                <w:rFonts w:ascii="Arial" w:eastAsia="Arial" w:hAnsi="Arial" w:cs="Arial"/>
                <w:b/>
                <w:sz w:val="20"/>
                <w:szCs w:val="20"/>
              </w:rPr>
            </w:pPr>
            <w:r w:rsidRPr="00DA7393">
              <w:rPr>
                <w:rFonts w:ascii="Arial" w:eastAsia="Arial" w:hAnsi="Arial" w:cs="Arial"/>
                <w:b/>
                <w:sz w:val="20"/>
                <w:szCs w:val="20"/>
              </w:rPr>
              <w:t>$</w:t>
            </w:r>
          </w:p>
        </w:tc>
        <w:tc>
          <w:tcPr>
            <w:tcW w:w="646" w:type="pct"/>
            <w:tcBorders>
              <w:left w:val="nil"/>
            </w:tcBorders>
          </w:tcPr>
          <w:p w14:paraId="3DD1E3DE"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0.00</w:t>
            </w:r>
          </w:p>
        </w:tc>
      </w:tr>
    </w:tbl>
    <w:p w14:paraId="2BFF0D61" w14:textId="77777777" w:rsidR="00DA7393" w:rsidRPr="00DA7393" w:rsidRDefault="00DA7393" w:rsidP="00DA7393">
      <w:pPr>
        <w:spacing w:line="360" w:lineRule="auto"/>
        <w:rPr>
          <w:rFonts w:ascii="Arial" w:eastAsia="Arial" w:hAnsi="Arial" w:cs="Arial"/>
          <w:sz w:val="20"/>
          <w:szCs w:val="20"/>
          <w14:ligatures w14:val="standardContextual"/>
        </w:rPr>
      </w:pPr>
    </w:p>
    <w:p w14:paraId="72B11B7A"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9.-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Participaciones, son los siguientes:</w:t>
      </w:r>
    </w:p>
    <w:p w14:paraId="0F77FDFA" w14:textId="77777777" w:rsidR="00DA7393" w:rsidRPr="00DA7393" w:rsidRDefault="00DA7393" w:rsidP="00DA7393">
      <w:pPr>
        <w:spacing w:line="360" w:lineRule="auto"/>
        <w:rPr>
          <w:rFonts w:ascii="Arial" w:eastAsia="Arial" w:hAnsi="Arial" w:cs="Arial"/>
          <w:sz w:val="20"/>
          <w:szCs w:val="20"/>
          <w14:ligatures w14:val="standardContextual"/>
        </w:rPr>
      </w:pPr>
    </w:p>
    <w:p w14:paraId="09570D9B"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8"/>
        <w:gridCol w:w="678"/>
        <w:gridCol w:w="957"/>
        <w:gridCol w:w="678"/>
      </w:tblGrid>
      <w:tr w:rsidR="00DA7393" w:rsidRPr="00DA7393" w14:paraId="00F19393" w14:textId="77777777" w:rsidTr="00DA7393">
        <w:tc>
          <w:tcPr>
            <w:tcW w:w="3731" w:type="pct"/>
            <w:shd w:val="clear" w:color="auto" w:fill="BEBEBE"/>
          </w:tcPr>
          <w:p w14:paraId="6BB1A61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Participaciones</w:t>
            </w:r>
          </w:p>
        </w:tc>
        <w:tc>
          <w:tcPr>
            <w:tcW w:w="372" w:type="pct"/>
            <w:tcBorders>
              <w:right w:val="nil"/>
            </w:tcBorders>
            <w:shd w:val="clear" w:color="auto" w:fill="BEBEBE"/>
          </w:tcPr>
          <w:p w14:paraId="193E5FD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897" w:type="pct"/>
            <w:gridSpan w:val="2"/>
            <w:tcBorders>
              <w:left w:val="nil"/>
            </w:tcBorders>
            <w:shd w:val="clear" w:color="auto" w:fill="BEBEBE"/>
          </w:tcPr>
          <w:p w14:paraId="08F02CC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 xml:space="preserve">     24,212,095.00   </w:t>
            </w:r>
          </w:p>
        </w:tc>
      </w:tr>
      <w:tr w:rsidR="00DA7393" w:rsidRPr="00DA7393" w14:paraId="3E0BDDB5" w14:textId="77777777" w:rsidTr="00DA7393">
        <w:trPr>
          <w:trHeight w:val="345"/>
        </w:trPr>
        <w:tc>
          <w:tcPr>
            <w:tcW w:w="3731" w:type="pct"/>
          </w:tcPr>
          <w:p w14:paraId="4EB72F5D"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 xml:space="preserve">Participaciones Federales y Estatales </w:t>
            </w:r>
          </w:p>
        </w:tc>
        <w:tc>
          <w:tcPr>
            <w:tcW w:w="897" w:type="pct"/>
            <w:gridSpan w:val="2"/>
            <w:tcBorders>
              <w:right w:val="nil"/>
            </w:tcBorders>
          </w:tcPr>
          <w:p w14:paraId="64A0EF21"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    24,212,095.00</w:t>
            </w:r>
          </w:p>
        </w:tc>
        <w:tc>
          <w:tcPr>
            <w:tcW w:w="372" w:type="pct"/>
            <w:tcBorders>
              <w:left w:val="nil"/>
            </w:tcBorders>
          </w:tcPr>
          <w:p w14:paraId="0D02C352" w14:textId="77777777" w:rsidR="00DA7393" w:rsidRPr="00DA7393" w:rsidRDefault="00DA7393" w:rsidP="00DA7393">
            <w:pPr>
              <w:spacing w:line="360" w:lineRule="auto"/>
              <w:ind w:right="159"/>
              <w:rPr>
                <w:rFonts w:ascii="Arial" w:eastAsia="Arial" w:hAnsi="Arial" w:cs="Arial"/>
                <w:b/>
                <w:sz w:val="20"/>
                <w:szCs w:val="20"/>
              </w:rPr>
            </w:pPr>
            <w:r w:rsidRPr="00DA7393">
              <w:rPr>
                <w:rFonts w:ascii="Arial" w:eastAsia="Arial" w:hAnsi="Arial" w:cs="Arial"/>
                <w:b/>
                <w:sz w:val="20"/>
                <w:szCs w:val="20"/>
              </w:rPr>
              <w:t xml:space="preserve">  </w:t>
            </w:r>
          </w:p>
        </w:tc>
      </w:tr>
    </w:tbl>
    <w:p w14:paraId="68453614" w14:textId="77777777" w:rsidR="00DA7393" w:rsidRPr="00DA7393" w:rsidRDefault="00DA7393" w:rsidP="00DA7393">
      <w:pPr>
        <w:spacing w:line="360" w:lineRule="auto"/>
        <w:rPr>
          <w:rFonts w:ascii="Arial" w:eastAsia="Arial" w:hAnsi="Arial" w:cs="Arial"/>
          <w:sz w:val="20"/>
          <w:szCs w:val="20"/>
          <w14:ligatures w14:val="standardContextual"/>
        </w:rPr>
      </w:pPr>
    </w:p>
    <w:p w14:paraId="4238887D"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10.-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Aportaciones, son los siguientes:</w:t>
      </w:r>
    </w:p>
    <w:p w14:paraId="0DD8FA7B"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4"/>
        <w:gridCol w:w="117"/>
        <w:gridCol w:w="818"/>
        <w:gridCol w:w="1332"/>
      </w:tblGrid>
      <w:tr w:rsidR="00DA7393" w:rsidRPr="00DA7393" w14:paraId="0F20AF4C" w14:textId="77777777" w:rsidTr="00DA7393">
        <w:tc>
          <w:tcPr>
            <w:tcW w:w="3965" w:type="pct"/>
            <w:shd w:val="clear" w:color="auto" w:fill="BEBEBE"/>
          </w:tcPr>
          <w:p w14:paraId="580DF6B5"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lastRenderedPageBreak/>
              <w:t>Aportaciones</w:t>
            </w:r>
          </w:p>
        </w:tc>
        <w:tc>
          <w:tcPr>
            <w:tcW w:w="105" w:type="pct"/>
            <w:tcBorders>
              <w:right w:val="nil"/>
            </w:tcBorders>
            <w:shd w:val="clear" w:color="auto" w:fill="BEBEBE"/>
          </w:tcPr>
          <w:p w14:paraId="2ABE562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930" w:type="pct"/>
            <w:gridSpan w:val="2"/>
            <w:tcBorders>
              <w:left w:val="nil"/>
            </w:tcBorders>
            <w:shd w:val="clear" w:color="auto" w:fill="BEBEBE"/>
            <w:vAlign w:val="bottom"/>
          </w:tcPr>
          <w:p w14:paraId="62FC9659" w14:textId="77777777" w:rsidR="00DA7393" w:rsidRPr="00DA7393" w:rsidRDefault="00DA7393" w:rsidP="00DA7393">
            <w:pPr>
              <w:spacing w:line="360" w:lineRule="auto"/>
              <w:ind w:right="185"/>
              <w:jc w:val="right"/>
              <w:rPr>
                <w:rFonts w:ascii="Arial" w:eastAsia="Arial" w:hAnsi="Arial" w:cs="Arial"/>
                <w:b/>
                <w:sz w:val="20"/>
                <w:szCs w:val="20"/>
              </w:rPr>
            </w:pPr>
            <w:r w:rsidRPr="00DA7393">
              <w:rPr>
                <w:rFonts w:ascii="Arial" w:eastAsia="Arial" w:hAnsi="Arial" w:cs="Arial"/>
                <w:b/>
                <w:sz w:val="20"/>
                <w:szCs w:val="20"/>
              </w:rPr>
              <w:t>16,660,143.00</w:t>
            </w:r>
          </w:p>
        </w:tc>
      </w:tr>
      <w:tr w:rsidR="00DA7393" w:rsidRPr="00DA7393" w14:paraId="7F02D327" w14:textId="77777777" w:rsidTr="00DA7393">
        <w:trPr>
          <w:trHeight w:val="345"/>
        </w:trPr>
        <w:tc>
          <w:tcPr>
            <w:tcW w:w="3965" w:type="pct"/>
          </w:tcPr>
          <w:p w14:paraId="73F1BDB7"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 xml:space="preserve">Fondo de Aportaciones para la infraestructura Social Municipal </w:t>
            </w:r>
          </w:p>
        </w:tc>
        <w:tc>
          <w:tcPr>
            <w:tcW w:w="622" w:type="pct"/>
            <w:gridSpan w:val="2"/>
            <w:tcBorders>
              <w:right w:val="nil"/>
            </w:tcBorders>
          </w:tcPr>
          <w:p w14:paraId="1C07FDC8"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799FB57F"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9,719,106.00</w:t>
            </w:r>
          </w:p>
        </w:tc>
      </w:tr>
      <w:tr w:rsidR="00DA7393" w:rsidRPr="00DA7393" w14:paraId="4829EF82" w14:textId="77777777" w:rsidTr="00DA7393">
        <w:tc>
          <w:tcPr>
            <w:tcW w:w="3965" w:type="pct"/>
          </w:tcPr>
          <w:p w14:paraId="2A6B6F7D"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 xml:space="preserve">Fondo de Aportaciones para el Fortalecimiento Municipal </w:t>
            </w:r>
          </w:p>
        </w:tc>
        <w:tc>
          <w:tcPr>
            <w:tcW w:w="622" w:type="pct"/>
            <w:gridSpan w:val="2"/>
            <w:tcBorders>
              <w:right w:val="nil"/>
            </w:tcBorders>
          </w:tcPr>
          <w:p w14:paraId="76A0CCA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11D8E084"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6,941,037.00</w:t>
            </w:r>
          </w:p>
        </w:tc>
      </w:tr>
    </w:tbl>
    <w:p w14:paraId="0BD639FA" w14:textId="77777777" w:rsidR="00DA7393" w:rsidRPr="00DA7393" w:rsidRDefault="00DA7393" w:rsidP="00DA7393">
      <w:pPr>
        <w:spacing w:line="360" w:lineRule="auto"/>
        <w:rPr>
          <w:rFonts w:ascii="Arial" w:eastAsia="Arial" w:hAnsi="Arial" w:cs="Arial"/>
          <w:sz w:val="20"/>
          <w:szCs w:val="20"/>
          <w14:ligatures w14:val="standardContextual"/>
        </w:rPr>
      </w:pPr>
    </w:p>
    <w:p w14:paraId="347AE6F1" w14:textId="77777777" w:rsidR="00DA7393" w:rsidRPr="00DA7393" w:rsidRDefault="00DA7393" w:rsidP="00DA7393">
      <w:pPr>
        <w:spacing w:line="360" w:lineRule="auto"/>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11.- </w:t>
      </w:r>
      <w:r w:rsidRPr="00DA7393">
        <w:rPr>
          <w:rFonts w:ascii="Arial" w:eastAsia="Arial" w:hAnsi="Arial" w:cs="Arial"/>
          <w:sz w:val="20"/>
          <w:szCs w:val="20"/>
          <w14:ligatures w14:val="standardContextual"/>
        </w:rPr>
        <w:t>Los ingresos de la Tesorería Municipal de Hocabá, Yucatán calcula recaudar durante el Ejercicio Fiscal del año 2026, en concepto de Ingresos extraordinarios, son los siguientes:</w:t>
      </w:r>
    </w:p>
    <w:p w14:paraId="69FA6B16"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76"/>
        <w:gridCol w:w="282"/>
        <w:gridCol w:w="753"/>
      </w:tblGrid>
      <w:tr w:rsidR="00DA7393" w:rsidRPr="00DA7393" w14:paraId="197F26D3" w14:textId="77777777" w:rsidTr="00DA7393">
        <w:trPr>
          <w:trHeight w:val="345"/>
        </w:trPr>
        <w:tc>
          <w:tcPr>
            <w:tcW w:w="4431" w:type="pct"/>
            <w:shd w:val="clear" w:color="auto" w:fill="BEBEBE"/>
          </w:tcPr>
          <w:p w14:paraId="46EB2C65"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extraordinarios</w:t>
            </w:r>
          </w:p>
        </w:tc>
        <w:tc>
          <w:tcPr>
            <w:tcW w:w="155" w:type="pct"/>
            <w:tcBorders>
              <w:right w:val="nil"/>
            </w:tcBorders>
            <w:shd w:val="clear" w:color="auto" w:fill="BEBEBE"/>
          </w:tcPr>
          <w:p w14:paraId="4712ECC4"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shd w:val="clear" w:color="auto" w:fill="BEBEBE"/>
          </w:tcPr>
          <w:p w14:paraId="3C11FF62"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0989F548" w14:textId="77777777" w:rsidTr="00DA7393">
        <w:trPr>
          <w:trHeight w:val="345"/>
        </w:trPr>
        <w:tc>
          <w:tcPr>
            <w:tcW w:w="4431" w:type="pct"/>
          </w:tcPr>
          <w:p w14:paraId="3E01266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por ventas de bienes y servicios</w:t>
            </w:r>
          </w:p>
        </w:tc>
        <w:tc>
          <w:tcPr>
            <w:tcW w:w="155" w:type="pct"/>
            <w:tcBorders>
              <w:right w:val="nil"/>
            </w:tcBorders>
          </w:tcPr>
          <w:p w14:paraId="4D2BD8C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2628E29A"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4396BCA7" w14:textId="77777777" w:rsidTr="00DA7393">
        <w:tc>
          <w:tcPr>
            <w:tcW w:w="4431" w:type="pct"/>
          </w:tcPr>
          <w:p w14:paraId="0C937BA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por ventas de bienes y servicios de organismos descentralizados</w:t>
            </w:r>
          </w:p>
        </w:tc>
        <w:tc>
          <w:tcPr>
            <w:tcW w:w="155" w:type="pct"/>
            <w:tcBorders>
              <w:right w:val="nil"/>
            </w:tcBorders>
          </w:tcPr>
          <w:p w14:paraId="10FAE3B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03FE0872"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6EAA89C5" w14:textId="77777777" w:rsidTr="00DA7393">
        <w:trPr>
          <w:trHeight w:val="345"/>
        </w:trPr>
        <w:tc>
          <w:tcPr>
            <w:tcW w:w="4431" w:type="pct"/>
          </w:tcPr>
          <w:p w14:paraId="08D0383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de operación de entidades paraestatales empresariales</w:t>
            </w:r>
          </w:p>
        </w:tc>
        <w:tc>
          <w:tcPr>
            <w:tcW w:w="155" w:type="pct"/>
            <w:tcBorders>
              <w:right w:val="nil"/>
            </w:tcBorders>
          </w:tcPr>
          <w:p w14:paraId="3708B4B9"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6409FFE3"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0F93BBF8" w14:textId="77777777" w:rsidTr="00DA7393">
        <w:tc>
          <w:tcPr>
            <w:tcW w:w="4431" w:type="pct"/>
          </w:tcPr>
          <w:p w14:paraId="1F743065"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por ventas de bienes y servicios producidos en establecimientos del Gobierno Central</w:t>
            </w:r>
          </w:p>
        </w:tc>
        <w:tc>
          <w:tcPr>
            <w:tcW w:w="155" w:type="pct"/>
            <w:tcBorders>
              <w:right w:val="nil"/>
            </w:tcBorders>
          </w:tcPr>
          <w:p w14:paraId="477166D6"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6482F8E8"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069415CB" w14:textId="77777777" w:rsidTr="00DA7393">
        <w:trPr>
          <w:trHeight w:val="345"/>
        </w:trPr>
        <w:tc>
          <w:tcPr>
            <w:tcW w:w="4431" w:type="pct"/>
          </w:tcPr>
          <w:p w14:paraId="319ECAD9"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Transferencias, Asignaciones, Subsidios y Otras Ayudas</w:t>
            </w:r>
          </w:p>
        </w:tc>
        <w:tc>
          <w:tcPr>
            <w:tcW w:w="155" w:type="pct"/>
            <w:tcBorders>
              <w:right w:val="nil"/>
            </w:tcBorders>
          </w:tcPr>
          <w:p w14:paraId="33D8B1B0"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1B257206"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59B25A05" w14:textId="77777777" w:rsidTr="00DA7393">
        <w:trPr>
          <w:trHeight w:val="345"/>
        </w:trPr>
        <w:tc>
          <w:tcPr>
            <w:tcW w:w="4431" w:type="pct"/>
          </w:tcPr>
          <w:p w14:paraId="7A14B667"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Transferencias Internas y Asignaciones del Sector Público</w:t>
            </w:r>
          </w:p>
        </w:tc>
        <w:tc>
          <w:tcPr>
            <w:tcW w:w="155" w:type="pct"/>
            <w:tcBorders>
              <w:right w:val="nil"/>
            </w:tcBorders>
          </w:tcPr>
          <w:p w14:paraId="07A68D5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1B885F07"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61D64F0F" w14:textId="77777777" w:rsidTr="00DA7393">
        <w:trPr>
          <w:trHeight w:val="345"/>
        </w:trPr>
        <w:tc>
          <w:tcPr>
            <w:tcW w:w="4431" w:type="pct"/>
          </w:tcPr>
          <w:p w14:paraId="2A3460C9"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Transferencias del Sector Público</w:t>
            </w:r>
          </w:p>
        </w:tc>
        <w:tc>
          <w:tcPr>
            <w:tcW w:w="155" w:type="pct"/>
            <w:tcBorders>
              <w:right w:val="nil"/>
            </w:tcBorders>
          </w:tcPr>
          <w:p w14:paraId="3671D93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48A7A0F2"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5ED7B680" w14:textId="77777777" w:rsidTr="00DA7393">
        <w:trPr>
          <w:trHeight w:val="345"/>
        </w:trPr>
        <w:tc>
          <w:tcPr>
            <w:tcW w:w="4431" w:type="pct"/>
          </w:tcPr>
          <w:p w14:paraId="75A3E8E8"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Subsidios y Subvenciones</w:t>
            </w:r>
          </w:p>
        </w:tc>
        <w:tc>
          <w:tcPr>
            <w:tcW w:w="155" w:type="pct"/>
            <w:tcBorders>
              <w:right w:val="nil"/>
            </w:tcBorders>
          </w:tcPr>
          <w:p w14:paraId="2C2B1327"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0B8A9736"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0CCECE1B" w14:textId="77777777" w:rsidTr="00DA7393">
        <w:trPr>
          <w:trHeight w:val="345"/>
        </w:trPr>
        <w:tc>
          <w:tcPr>
            <w:tcW w:w="4431" w:type="pct"/>
          </w:tcPr>
          <w:p w14:paraId="14813C12"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Ayudas sociales</w:t>
            </w:r>
          </w:p>
        </w:tc>
        <w:tc>
          <w:tcPr>
            <w:tcW w:w="155" w:type="pct"/>
            <w:tcBorders>
              <w:right w:val="nil"/>
            </w:tcBorders>
          </w:tcPr>
          <w:p w14:paraId="3CEA43C6"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0236D67B"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36490A5C" w14:textId="77777777" w:rsidTr="00DA7393">
        <w:trPr>
          <w:trHeight w:val="342"/>
        </w:trPr>
        <w:tc>
          <w:tcPr>
            <w:tcW w:w="4431" w:type="pct"/>
          </w:tcPr>
          <w:p w14:paraId="74C595B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Transferencias de Fideicomisos, mandatos y análogos</w:t>
            </w:r>
          </w:p>
        </w:tc>
        <w:tc>
          <w:tcPr>
            <w:tcW w:w="155" w:type="pct"/>
            <w:tcBorders>
              <w:right w:val="nil"/>
            </w:tcBorders>
          </w:tcPr>
          <w:p w14:paraId="5B0E3968"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4BBD3FE5"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16D4C227" w14:textId="77777777" w:rsidTr="00DA7393">
        <w:trPr>
          <w:trHeight w:val="345"/>
        </w:trPr>
        <w:tc>
          <w:tcPr>
            <w:tcW w:w="4431" w:type="pct"/>
          </w:tcPr>
          <w:p w14:paraId="2B1F40EB"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Convenios</w:t>
            </w:r>
          </w:p>
        </w:tc>
        <w:tc>
          <w:tcPr>
            <w:tcW w:w="155" w:type="pct"/>
            <w:tcBorders>
              <w:right w:val="nil"/>
            </w:tcBorders>
          </w:tcPr>
          <w:p w14:paraId="690A3483"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478D67D2"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64D35B6F" w14:textId="77777777" w:rsidTr="00DA7393">
        <w:trPr>
          <w:trHeight w:val="345"/>
        </w:trPr>
        <w:tc>
          <w:tcPr>
            <w:tcW w:w="4431" w:type="pct"/>
          </w:tcPr>
          <w:p w14:paraId="7B2903FE"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Ingresos derivados de Financiamientos</w:t>
            </w:r>
          </w:p>
        </w:tc>
        <w:tc>
          <w:tcPr>
            <w:tcW w:w="155" w:type="pct"/>
            <w:tcBorders>
              <w:right w:val="nil"/>
            </w:tcBorders>
          </w:tcPr>
          <w:p w14:paraId="6F8B1F75"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4742B2D4"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r w:rsidR="00DA7393" w:rsidRPr="00DA7393" w14:paraId="6FD38A00" w14:textId="77777777" w:rsidTr="00DA7393">
        <w:trPr>
          <w:trHeight w:val="345"/>
        </w:trPr>
        <w:tc>
          <w:tcPr>
            <w:tcW w:w="4431" w:type="pct"/>
          </w:tcPr>
          <w:p w14:paraId="1B67AB29"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Endeudamiento interno</w:t>
            </w:r>
          </w:p>
        </w:tc>
        <w:tc>
          <w:tcPr>
            <w:tcW w:w="155" w:type="pct"/>
            <w:tcBorders>
              <w:right w:val="nil"/>
            </w:tcBorders>
          </w:tcPr>
          <w:p w14:paraId="731E04B4"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w:t>
            </w:r>
          </w:p>
        </w:tc>
        <w:tc>
          <w:tcPr>
            <w:tcW w:w="413" w:type="pct"/>
            <w:tcBorders>
              <w:left w:val="nil"/>
            </w:tcBorders>
          </w:tcPr>
          <w:p w14:paraId="61A77229" w14:textId="77777777" w:rsidR="00DA7393" w:rsidRPr="00DA7393" w:rsidRDefault="00DA7393" w:rsidP="00DA7393">
            <w:pPr>
              <w:spacing w:line="360" w:lineRule="auto"/>
              <w:ind w:right="159"/>
              <w:jc w:val="right"/>
              <w:rPr>
                <w:rFonts w:ascii="Arial" w:eastAsia="Arial" w:hAnsi="Arial" w:cs="Arial"/>
                <w:b/>
                <w:sz w:val="20"/>
                <w:szCs w:val="20"/>
              </w:rPr>
            </w:pPr>
            <w:r w:rsidRPr="00DA7393">
              <w:rPr>
                <w:rFonts w:ascii="Arial" w:eastAsia="Arial" w:hAnsi="Arial" w:cs="Arial"/>
                <w:b/>
                <w:sz w:val="20"/>
                <w:szCs w:val="20"/>
              </w:rPr>
              <w:t>0.00</w:t>
            </w:r>
          </w:p>
        </w:tc>
      </w:tr>
    </w:tbl>
    <w:p w14:paraId="21620C8D" w14:textId="77777777" w:rsidR="00DA7393" w:rsidRPr="00DA7393" w:rsidRDefault="00DA7393" w:rsidP="00DA7393">
      <w:pPr>
        <w:spacing w:line="360" w:lineRule="auto"/>
        <w:rPr>
          <w:rFonts w:ascii="Arial" w:eastAsia="Arial" w:hAnsi="Arial" w:cs="Arial"/>
          <w:sz w:val="20"/>
          <w:szCs w:val="20"/>
          <w14:ligatures w14:val="standardContextual"/>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9"/>
        <w:gridCol w:w="2029"/>
      </w:tblGrid>
      <w:tr w:rsidR="00DA7393" w:rsidRPr="00DA7393" w14:paraId="28BAA5EB" w14:textId="77777777" w:rsidTr="00DA7393">
        <w:trPr>
          <w:trHeight w:val="691"/>
        </w:trPr>
        <w:tc>
          <w:tcPr>
            <w:tcW w:w="6899" w:type="dxa"/>
          </w:tcPr>
          <w:p w14:paraId="49883C16"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EL TOTAL DE INGRESOS QUE EL MUNICIPIO DE HOCABÁ, YUCATÁN</w:t>
            </w:r>
          </w:p>
          <w:p w14:paraId="0A76010C" w14:textId="77777777" w:rsidR="00DA7393" w:rsidRPr="00DA7393" w:rsidRDefault="00DA7393" w:rsidP="00DA7393">
            <w:pPr>
              <w:spacing w:line="360" w:lineRule="auto"/>
              <w:rPr>
                <w:rFonts w:ascii="Arial" w:eastAsia="Arial" w:hAnsi="Arial" w:cs="Arial"/>
                <w:b/>
                <w:sz w:val="20"/>
                <w:szCs w:val="20"/>
              </w:rPr>
            </w:pPr>
            <w:r w:rsidRPr="00DA7393">
              <w:rPr>
                <w:rFonts w:ascii="Arial" w:eastAsia="Arial" w:hAnsi="Arial" w:cs="Arial"/>
                <w:b/>
                <w:sz w:val="20"/>
                <w:szCs w:val="20"/>
              </w:rPr>
              <w:t>PERCIBIRÁ DURANTE EL EJERCICIO FISCAL 2026, ASCENDERÁ A:</w:t>
            </w:r>
          </w:p>
        </w:tc>
        <w:tc>
          <w:tcPr>
            <w:tcW w:w="2029" w:type="dxa"/>
            <w:vAlign w:val="center"/>
          </w:tcPr>
          <w:p w14:paraId="6C12CFCC" w14:textId="77777777" w:rsidR="00DA7393" w:rsidRPr="00DA7393" w:rsidRDefault="00DA7393" w:rsidP="00DA7393">
            <w:pPr>
              <w:spacing w:line="360" w:lineRule="auto"/>
              <w:ind w:right="114"/>
              <w:jc w:val="right"/>
              <w:rPr>
                <w:rFonts w:ascii="Arial" w:eastAsia="Arial" w:hAnsi="Arial" w:cs="Arial"/>
                <w:b/>
                <w:sz w:val="20"/>
                <w:szCs w:val="20"/>
              </w:rPr>
            </w:pPr>
            <w:r w:rsidRPr="00DA7393">
              <w:rPr>
                <w:rFonts w:ascii="Arial" w:eastAsia="Arial" w:hAnsi="Arial" w:cs="Arial"/>
                <w:b/>
                <w:sz w:val="20"/>
                <w:szCs w:val="20"/>
              </w:rPr>
              <w:t>$ 41,469,751.00</w:t>
            </w:r>
          </w:p>
        </w:tc>
      </w:tr>
    </w:tbl>
    <w:p w14:paraId="1B7BF5ED" w14:textId="77777777" w:rsidR="00DA7393" w:rsidRPr="00DA7393" w:rsidRDefault="00DA7393" w:rsidP="00DA7393">
      <w:pPr>
        <w:spacing w:line="360" w:lineRule="auto"/>
        <w:rPr>
          <w:rFonts w:ascii="Arial" w:eastAsia="Arial" w:hAnsi="Arial" w:cs="Arial"/>
          <w:sz w:val="20"/>
          <w:szCs w:val="20"/>
          <w14:ligatures w14:val="standardContextual"/>
        </w:rPr>
      </w:pPr>
    </w:p>
    <w:p w14:paraId="7D96387F"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12.- </w:t>
      </w:r>
      <w:r w:rsidRPr="00DA7393">
        <w:rPr>
          <w:rFonts w:ascii="Arial" w:eastAsia="Arial" w:hAnsi="Arial" w:cs="Arial"/>
          <w:sz w:val="20"/>
          <w:szCs w:val="20"/>
          <w14:ligatures w14:val="standardContextual"/>
        </w:rPr>
        <w:t>Las contribuciones causadas en ejercicios fiscales anteriores, pendientes de liquidación o pago se cubrirán de conformidad con las disipaciones legales que rigieron en la época que se causaron.</w:t>
      </w:r>
    </w:p>
    <w:p w14:paraId="07025135" w14:textId="77777777" w:rsidR="00DA7393" w:rsidRPr="00DA7393" w:rsidRDefault="00DA7393" w:rsidP="00DA7393">
      <w:pPr>
        <w:spacing w:line="360" w:lineRule="auto"/>
        <w:rPr>
          <w:rFonts w:ascii="Arial" w:eastAsia="Arial" w:hAnsi="Arial" w:cs="Arial"/>
          <w:sz w:val="20"/>
          <w:szCs w:val="20"/>
          <w14:ligatures w14:val="standardContextual"/>
        </w:rPr>
      </w:pPr>
    </w:p>
    <w:p w14:paraId="7EF21579"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13.- </w:t>
      </w:r>
      <w:r w:rsidRPr="00DA7393">
        <w:rPr>
          <w:rFonts w:ascii="Arial" w:eastAsia="Arial" w:hAnsi="Arial" w:cs="Arial"/>
          <w:sz w:val="20"/>
          <w:szCs w:val="20"/>
          <w14:ligatures w14:val="standardContextual"/>
        </w:rPr>
        <w:t>El pago de las contribuciones se acredita con el recibo oficial expedido por la Tesorería del Municipio de Hocabá, Yucatán.</w:t>
      </w:r>
    </w:p>
    <w:p w14:paraId="282EBE24" w14:textId="77777777" w:rsidR="00DA7393" w:rsidRPr="00DA7393" w:rsidRDefault="00DA7393" w:rsidP="00DA7393">
      <w:pPr>
        <w:spacing w:line="360" w:lineRule="auto"/>
        <w:rPr>
          <w:rFonts w:ascii="Arial" w:eastAsia="Arial" w:hAnsi="Arial" w:cs="Arial"/>
          <w:sz w:val="20"/>
          <w:szCs w:val="20"/>
          <w14:ligatures w14:val="standardContextual"/>
        </w:rPr>
      </w:pPr>
    </w:p>
    <w:p w14:paraId="2441363C"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lastRenderedPageBreak/>
        <w:t xml:space="preserve">Artículo 14.- </w:t>
      </w:r>
      <w:r w:rsidRPr="00DA7393">
        <w:rPr>
          <w:rFonts w:ascii="Arial" w:eastAsia="Arial" w:hAnsi="Arial" w:cs="Arial"/>
          <w:sz w:val="20"/>
          <w:szCs w:val="20"/>
          <w14:ligatures w14:val="standardContextual"/>
        </w:rPr>
        <w:t>Las contribuciones se causarán, liquidarán y recaudarán en los términos de la Ley de Hacienda del Municipio de Hocabá, Yucatán, vigente, y a falta de disposición procedimental expresa, se aplicarán supletoriamente el Código Fiscal del Estado de Yucatán y el Código Fiscal de la Federación, respectivamente.</w:t>
      </w:r>
    </w:p>
    <w:p w14:paraId="74CA5663" w14:textId="77777777" w:rsidR="00DA7393" w:rsidRPr="00DA7393" w:rsidRDefault="00DA7393" w:rsidP="00DA7393">
      <w:pPr>
        <w:spacing w:line="360" w:lineRule="auto"/>
        <w:rPr>
          <w:rFonts w:ascii="Arial" w:eastAsia="Arial" w:hAnsi="Arial" w:cs="Arial"/>
          <w:sz w:val="20"/>
          <w:szCs w:val="20"/>
          <w14:ligatures w14:val="standardContextual"/>
        </w:rPr>
      </w:pPr>
    </w:p>
    <w:p w14:paraId="116115D2"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15.- </w:t>
      </w:r>
      <w:r w:rsidRPr="00DA7393">
        <w:rPr>
          <w:rFonts w:ascii="Arial" w:eastAsia="Arial" w:hAnsi="Arial" w:cs="Arial"/>
          <w:sz w:val="20"/>
          <w:szCs w:val="20"/>
          <w14:ligatures w14:val="standardContextual"/>
        </w:rPr>
        <w:t>El Ayuntamiento de Hocabá podrá celebrar con el gobierno estatal los convenios necesarios para coordinarse administrativamente en las funciones de recaudación, comprobación, determinación y cobranza de las contribuciones y créditos fiscales estatales y federales.</w:t>
      </w:r>
    </w:p>
    <w:p w14:paraId="548EC486" w14:textId="77777777" w:rsidR="00DA7393" w:rsidRPr="00DA7393" w:rsidRDefault="00DA7393" w:rsidP="00DA7393">
      <w:pPr>
        <w:spacing w:line="360" w:lineRule="auto"/>
        <w:rPr>
          <w:rFonts w:ascii="Arial" w:eastAsia="Arial" w:hAnsi="Arial" w:cs="Arial"/>
          <w:sz w:val="20"/>
          <w:szCs w:val="20"/>
          <w14:ligatures w14:val="standardContextual"/>
        </w:rPr>
      </w:pPr>
    </w:p>
    <w:p w14:paraId="04161B1B" w14:textId="04CB3ADF"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sz w:val="20"/>
          <w:szCs w:val="20"/>
          <w14:ligatures w14:val="standardContextual"/>
        </w:rPr>
        <w:t>De igual manera, el Ayuntamiento de Hocabá, Yucatán, podrá establecer programas de apoyo a los deudores de la Tesorería, media</w:t>
      </w:r>
      <w:r w:rsidR="00137BF3">
        <w:rPr>
          <w:rFonts w:ascii="Arial" w:eastAsia="Arial" w:hAnsi="Arial" w:cs="Arial"/>
          <w:sz w:val="20"/>
          <w:szCs w:val="20"/>
          <w14:ligatures w14:val="standardContextual"/>
        </w:rPr>
        <w:t xml:space="preserve">nte acuerdos autorizados por H. </w:t>
      </w:r>
      <w:r w:rsidRPr="00DA7393">
        <w:rPr>
          <w:rFonts w:ascii="Arial" w:eastAsia="Arial" w:hAnsi="Arial" w:cs="Arial"/>
          <w:sz w:val="20"/>
          <w:szCs w:val="20"/>
          <w14:ligatures w14:val="standardContextual"/>
        </w:rPr>
        <w:t>cabildo.</w:t>
      </w:r>
    </w:p>
    <w:p w14:paraId="5F1A86CA" w14:textId="77777777" w:rsidR="00DA7393" w:rsidRPr="00DA7393" w:rsidRDefault="00DA7393" w:rsidP="00DA7393">
      <w:pPr>
        <w:spacing w:line="360" w:lineRule="auto"/>
        <w:rPr>
          <w:rFonts w:ascii="Arial" w:eastAsia="Arial" w:hAnsi="Arial" w:cs="Arial"/>
          <w:sz w:val="20"/>
          <w:szCs w:val="20"/>
          <w14:ligatures w14:val="standardContextual"/>
        </w:rPr>
      </w:pPr>
    </w:p>
    <w:p w14:paraId="17B1E520" w14:textId="77777777" w:rsidR="00DA7393" w:rsidRPr="00DA7393" w:rsidRDefault="00DA7393" w:rsidP="00DA7393">
      <w:pPr>
        <w:spacing w:line="360" w:lineRule="auto"/>
        <w:jc w:val="center"/>
        <w:rPr>
          <w:rFonts w:ascii="Arial" w:eastAsia="Arial" w:hAnsi="Arial" w:cs="Arial"/>
          <w:b/>
          <w:sz w:val="20"/>
          <w:szCs w:val="20"/>
          <w:lang w:val="en-US"/>
          <w14:ligatures w14:val="standardContextual"/>
        </w:rPr>
      </w:pPr>
      <w:r w:rsidRPr="00DA7393">
        <w:rPr>
          <w:rFonts w:ascii="Arial" w:eastAsia="Arial" w:hAnsi="Arial" w:cs="Arial"/>
          <w:b/>
          <w:sz w:val="20"/>
          <w:szCs w:val="20"/>
          <w:lang w:val="en-US"/>
          <w14:ligatures w14:val="standardContextual"/>
        </w:rPr>
        <w:t>T r a n s i t o r i o</w:t>
      </w:r>
    </w:p>
    <w:p w14:paraId="1EAFCC20" w14:textId="77777777" w:rsidR="00DA7393" w:rsidRPr="00DA7393" w:rsidRDefault="00DA7393" w:rsidP="00DA7393">
      <w:pPr>
        <w:spacing w:line="360" w:lineRule="auto"/>
        <w:rPr>
          <w:rFonts w:ascii="Arial" w:eastAsia="Arial" w:hAnsi="Arial" w:cs="Arial"/>
          <w:b/>
          <w:sz w:val="20"/>
          <w:szCs w:val="20"/>
          <w:lang w:val="en-US"/>
          <w14:ligatures w14:val="standardContextual"/>
        </w:rPr>
      </w:pPr>
    </w:p>
    <w:p w14:paraId="5936B6C0" w14:textId="77777777" w:rsidR="00DA7393" w:rsidRPr="00DA7393" w:rsidRDefault="00DA7393" w:rsidP="00DA7393">
      <w:pPr>
        <w:spacing w:line="360" w:lineRule="auto"/>
        <w:jc w:val="both"/>
        <w:rPr>
          <w:rFonts w:ascii="Arial" w:eastAsia="Arial" w:hAnsi="Arial" w:cs="Arial"/>
          <w:sz w:val="20"/>
          <w:szCs w:val="20"/>
          <w14:ligatures w14:val="standardContextual"/>
        </w:rPr>
      </w:pPr>
      <w:r w:rsidRPr="00DA7393">
        <w:rPr>
          <w:rFonts w:ascii="Arial" w:eastAsia="Arial" w:hAnsi="Arial" w:cs="Arial"/>
          <w:b/>
          <w:sz w:val="20"/>
          <w:szCs w:val="20"/>
          <w14:ligatures w14:val="standardContextual"/>
        </w:rPr>
        <w:t xml:space="preserve">Artículo único.- </w:t>
      </w:r>
      <w:r w:rsidRPr="00DA7393">
        <w:rPr>
          <w:rFonts w:ascii="Arial" w:eastAsia="Arial" w:hAnsi="Arial" w:cs="Arial"/>
          <w:sz w:val="20"/>
          <w:szCs w:val="20"/>
          <w14:ligatures w14:val="standardContextual"/>
        </w:rPr>
        <w:t>Para poder percibir aprovechamientos vía infracciones por faltas administrativas, el Ayuntamiento deberá contar con los reglamentos municipales respectivos, los que establecerán los montos de las sanciones correspondientes.</w:t>
      </w:r>
    </w:p>
    <w:p w14:paraId="669490AD" w14:textId="77777777" w:rsidR="00380C1C" w:rsidRPr="00350799" w:rsidRDefault="00380C1C" w:rsidP="00380C1C">
      <w:pPr>
        <w:spacing w:line="360" w:lineRule="auto"/>
        <w:jc w:val="both"/>
        <w:rPr>
          <w:rFonts w:ascii="Arial" w:hAnsi="Arial"/>
          <w:sz w:val="20"/>
          <w:szCs w:val="20"/>
        </w:rPr>
      </w:pPr>
    </w:p>
    <w:p w14:paraId="51ED46FB" w14:textId="027CDC11" w:rsidR="00631DF8" w:rsidRPr="007460AA" w:rsidRDefault="00631DF8" w:rsidP="00631DF8">
      <w:pPr>
        <w:spacing w:line="360" w:lineRule="auto"/>
        <w:jc w:val="center"/>
        <w:rPr>
          <w:rFonts w:ascii="Arial" w:hAnsi="Arial" w:cs="Arial"/>
          <w:b/>
          <w:sz w:val="20"/>
          <w:szCs w:val="20"/>
          <w:lang w:val="pt-BR"/>
        </w:rPr>
      </w:pPr>
      <w:r w:rsidRPr="007460AA">
        <w:rPr>
          <w:rFonts w:ascii="Arial" w:hAnsi="Arial" w:cs="Arial"/>
          <w:b/>
          <w:sz w:val="20"/>
          <w:szCs w:val="20"/>
          <w:lang w:val="pt-BR"/>
        </w:rPr>
        <w:t>T r a n s i t o r i o s</w:t>
      </w:r>
      <w:r w:rsidR="00972E20">
        <w:rPr>
          <w:rFonts w:ascii="Arial" w:hAnsi="Arial" w:cs="Arial"/>
          <w:b/>
          <w:sz w:val="20"/>
          <w:szCs w:val="20"/>
          <w:lang w:val="pt-BR"/>
        </w:rPr>
        <w:t xml:space="preserve"> </w:t>
      </w:r>
    </w:p>
    <w:p w14:paraId="16C8FDC0" w14:textId="77777777" w:rsidR="00631DF8" w:rsidRPr="007460AA" w:rsidRDefault="00631DF8" w:rsidP="00631DF8">
      <w:pPr>
        <w:adjustRightInd w:val="0"/>
        <w:spacing w:line="360" w:lineRule="auto"/>
        <w:jc w:val="center"/>
        <w:rPr>
          <w:rFonts w:ascii="Arial" w:hAnsi="Arial" w:cs="Arial"/>
          <w:b/>
          <w:sz w:val="20"/>
          <w:szCs w:val="20"/>
          <w:lang w:val="pt-BR"/>
        </w:rPr>
      </w:pPr>
    </w:p>
    <w:p w14:paraId="37BB7E2D" w14:textId="2EDEB6BB" w:rsidR="00631DF8" w:rsidRPr="007460AA" w:rsidRDefault="00631DF8" w:rsidP="00631DF8">
      <w:pPr>
        <w:spacing w:line="360" w:lineRule="auto"/>
        <w:jc w:val="both"/>
        <w:rPr>
          <w:rFonts w:ascii="Arial" w:hAnsi="Arial" w:cs="Arial"/>
          <w:sz w:val="20"/>
          <w:szCs w:val="20"/>
        </w:rPr>
      </w:pPr>
      <w:r w:rsidRPr="007460AA">
        <w:rPr>
          <w:rFonts w:ascii="Arial" w:hAnsi="Arial" w:cs="Arial"/>
          <w:b/>
          <w:sz w:val="20"/>
          <w:szCs w:val="20"/>
        </w:rPr>
        <w:t xml:space="preserve">Artículo primero. </w:t>
      </w:r>
      <w:r w:rsidRPr="007460AA">
        <w:rPr>
          <w:rFonts w:ascii="Arial" w:hAnsi="Arial" w:cs="Arial"/>
          <w:sz w:val="20"/>
          <w:szCs w:val="20"/>
        </w:rPr>
        <w:t xml:space="preserve">Este decreto y las leyes contenidas en él, entrarán en vigor el día primero de </w:t>
      </w:r>
      <w:r w:rsidR="0010123B">
        <w:rPr>
          <w:rFonts w:ascii="Arial" w:hAnsi="Arial" w:cs="Arial"/>
          <w:sz w:val="20"/>
          <w:szCs w:val="20"/>
        </w:rPr>
        <w:t>enero del año dos mil veintiséis</w:t>
      </w:r>
      <w:bookmarkStart w:id="5" w:name="_GoBack"/>
      <w:bookmarkEnd w:id="5"/>
      <w:r w:rsidRPr="007460AA">
        <w:rPr>
          <w:rFonts w:ascii="Arial" w:hAnsi="Arial" w:cs="Arial"/>
          <w:sz w:val="20"/>
          <w:szCs w:val="20"/>
        </w:rPr>
        <w:t>, previa su publicación en el Diario Oficial del Gobierno del Estado de Yucatán, y tendrán vigencia hasta el treinta y uno de diciembre del mismo año.</w:t>
      </w:r>
    </w:p>
    <w:p w14:paraId="2EE44C81" w14:textId="77777777" w:rsidR="00631DF8" w:rsidRPr="007460AA" w:rsidRDefault="00631DF8" w:rsidP="00631DF8">
      <w:pPr>
        <w:jc w:val="both"/>
        <w:rPr>
          <w:rFonts w:ascii="Arial" w:hAnsi="Arial" w:cs="Arial"/>
          <w:sz w:val="20"/>
          <w:szCs w:val="20"/>
        </w:rPr>
      </w:pPr>
    </w:p>
    <w:p w14:paraId="0757C7A2" w14:textId="6ACA9211" w:rsidR="00631DF8" w:rsidRPr="007460AA" w:rsidRDefault="00631DF8" w:rsidP="00631DF8">
      <w:pPr>
        <w:spacing w:line="360" w:lineRule="auto"/>
        <w:jc w:val="both"/>
        <w:rPr>
          <w:rFonts w:ascii="Arial" w:hAnsi="Arial" w:cs="Arial"/>
          <w:sz w:val="20"/>
          <w:szCs w:val="20"/>
          <w:shd w:val="clear" w:color="auto" w:fill="FFFFFF"/>
        </w:rPr>
      </w:pPr>
      <w:r w:rsidRPr="007460AA">
        <w:rPr>
          <w:rFonts w:ascii="Arial" w:hAnsi="Arial" w:cs="Arial"/>
          <w:b/>
          <w:sz w:val="20"/>
          <w:szCs w:val="20"/>
        </w:rPr>
        <w:t xml:space="preserve">Artículo segundo. </w:t>
      </w:r>
      <w:r w:rsidRPr="007460AA">
        <w:rPr>
          <w:rFonts w:ascii="Arial"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hAnsi="Arial" w:cs="Arial"/>
          <w:bCs/>
          <w:iCs/>
          <w:sz w:val="20"/>
          <w:szCs w:val="20"/>
          <w:shd w:val="clear" w:color="auto" w:fill="FFFFFF"/>
        </w:rPr>
        <w:t xml:space="preserve">dará </w:t>
      </w:r>
      <w:r w:rsidRPr="007460AA">
        <w:rPr>
          <w:rFonts w:ascii="Arial"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r w:rsidR="0010123B">
        <w:rPr>
          <w:rFonts w:ascii="Arial" w:hAnsi="Arial" w:cs="Arial"/>
          <w:sz w:val="20"/>
          <w:szCs w:val="20"/>
          <w:shd w:val="clear" w:color="auto" w:fill="FFFFFF"/>
        </w:rPr>
        <w:t xml:space="preserve">  </w:t>
      </w:r>
    </w:p>
    <w:p w14:paraId="4D92525D" w14:textId="77777777" w:rsidR="00631DF8" w:rsidRPr="007460AA" w:rsidRDefault="00631DF8" w:rsidP="00631DF8">
      <w:pPr>
        <w:jc w:val="both"/>
        <w:rPr>
          <w:rFonts w:ascii="Arial" w:hAnsi="Arial" w:cs="Arial"/>
          <w:b/>
          <w:sz w:val="20"/>
          <w:szCs w:val="20"/>
          <w:shd w:val="clear" w:color="auto" w:fill="FFFFFF"/>
        </w:rPr>
      </w:pPr>
    </w:p>
    <w:p w14:paraId="016EA2B0" w14:textId="77777777" w:rsidR="00631DF8" w:rsidRPr="007460AA" w:rsidRDefault="00631DF8" w:rsidP="00631DF8">
      <w:pPr>
        <w:spacing w:line="360" w:lineRule="auto"/>
        <w:jc w:val="both"/>
        <w:rPr>
          <w:rFonts w:ascii="Arial" w:hAnsi="Arial" w:cs="Arial"/>
          <w:sz w:val="20"/>
          <w:szCs w:val="20"/>
        </w:rPr>
      </w:pPr>
      <w:r w:rsidRPr="007460AA">
        <w:rPr>
          <w:rFonts w:ascii="Arial" w:hAnsi="Arial" w:cs="Arial"/>
          <w:b/>
          <w:sz w:val="20"/>
          <w:szCs w:val="20"/>
          <w:shd w:val="clear" w:color="auto" w:fill="FFFFFF"/>
        </w:rPr>
        <w:t xml:space="preserve">Artículo tercero. </w:t>
      </w:r>
      <w:r w:rsidRPr="007460AA">
        <w:rPr>
          <w:rFonts w:ascii="Arial" w:hAnsi="Arial" w:cs="Arial"/>
          <w:sz w:val="20"/>
          <w:szCs w:val="20"/>
        </w:rPr>
        <w:t xml:space="preserve">El cobro de los derechos, así como las cuotas y tarifas aplicables a los servicios que, </w:t>
      </w:r>
      <w:r w:rsidRPr="007460AA">
        <w:rPr>
          <w:rFonts w:ascii="Arial" w:hAnsi="Arial" w:cs="Arial"/>
          <w:sz w:val="20"/>
          <w:szCs w:val="20"/>
        </w:rPr>
        <w:lastRenderedPageBreak/>
        <w:t>a la fecha del inicio de la vigencia de las leyes contenidas en este decreto, no hayan sido transferidos formalmente a los ayuntamientos por el Poder Ejecutivo del Estado, entrarán en vigor hasta la celebración del convenio respectivo.</w:t>
      </w:r>
    </w:p>
    <w:p w14:paraId="0C63F8CE" w14:textId="77777777" w:rsidR="00631DF8" w:rsidRPr="007460AA" w:rsidRDefault="00631DF8" w:rsidP="00631DF8">
      <w:pPr>
        <w:jc w:val="both"/>
        <w:rPr>
          <w:rFonts w:ascii="Arial" w:hAnsi="Arial" w:cs="Arial"/>
          <w:sz w:val="20"/>
          <w:szCs w:val="20"/>
        </w:rPr>
      </w:pPr>
    </w:p>
    <w:p w14:paraId="724CB985" w14:textId="77777777" w:rsidR="00631DF8" w:rsidRPr="007460AA" w:rsidRDefault="00631DF8" w:rsidP="00631DF8">
      <w:pPr>
        <w:spacing w:line="360" w:lineRule="auto"/>
        <w:jc w:val="both"/>
        <w:rPr>
          <w:rFonts w:ascii="Arial" w:hAnsi="Arial" w:cs="Arial"/>
          <w:sz w:val="20"/>
          <w:szCs w:val="20"/>
        </w:rPr>
      </w:pPr>
      <w:r w:rsidRPr="007460AA">
        <w:rPr>
          <w:rFonts w:ascii="Arial" w:hAnsi="Arial" w:cs="Arial"/>
          <w:b/>
          <w:sz w:val="20"/>
          <w:szCs w:val="20"/>
        </w:rPr>
        <w:t>Artículo cuarto.</w:t>
      </w:r>
      <w:r w:rsidRPr="007460AA">
        <w:rPr>
          <w:rFonts w:ascii="Arial" w:hAnsi="Arial" w:cs="Arial"/>
          <w:sz w:val="20"/>
          <w:szCs w:val="20"/>
        </w:rPr>
        <w:t xml:space="preserve"> </w:t>
      </w:r>
      <w:r w:rsidRPr="007460AA">
        <w:rPr>
          <w:rFonts w:ascii="Arial"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hAnsi="Arial" w:cs="Arial"/>
          <w:sz w:val="20"/>
          <w:szCs w:val="20"/>
        </w:rPr>
        <w:t>.</w:t>
      </w:r>
    </w:p>
    <w:p w14:paraId="047621FD" w14:textId="77777777" w:rsidR="00631DF8" w:rsidRPr="007460AA" w:rsidRDefault="00631DF8" w:rsidP="00631DF8">
      <w:pPr>
        <w:jc w:val="both"/>
        <w:rPr>
          <w:sz w:val="20"/>
          <w:szCs w:val="20"/>
        </w:rPr>
      </w:pPr>
    </w:p>
    <w:p w14:paraId="430289C1" w14:textId="77777777" w:rsidR="00631DF8" w:rsidRPr="00D82B8C" w:rsidRDefault="00631DF8" w:rsidP="00631DF8">
      <w:pPr>
        <w:pStyle w:val="Textoindependiente"/>
        <w:jc w:val="both"/>
        <w:rPr>
          <w:rFonts w:ascii="Arial" w:hAnsi="Arial" w:cs="Arial"/>
          <w:b/>
          <w:bCs/>
        </w:rPr>
      </w:pPr>
      <w:r w:rsidRPr="007460AA">
        <w:rPr>
          <w:rFonts w:ascii="Arial" w:eastAsia="Calibri" w:hAnsi="Arial" w:cs="Arial"/>
          <w:b/>
          <w:bCs/>
          <w:color w:val="000000"/>
        </w:rPr>
        <w:t>DADO EN EL SALÓN DE SESIONES ‘‘CONSTITUYENTES DE 1918’’ DEL RECINTO DEL PODER LEGISLATIVO, EN LA CIUDAD DE MÉRIDA, YUCATÁN, A LOS DOCE DÍAS DEL MES DE DICIEMBRE DEL AÑO DOS MIL VEINTICINCO.-</w:t>
      </w:r>
      <w:r>
        <w:rPr>
          <w:rFonts w:ascii="Arial" w:eastAsia="Calibri" w:hAnsi="Arial" w:cs="Arial"/>
          <w:b/>
          <w:bCs/>
          <w:color w:val="000000"/>
        </w:rPr>
        <w:t xml:space="preserve"> </w:t>
      </w:r>
      <w:r w:rsidRPr="00D82B8C">
        <w:rPr>
          <w:rFonts w:ascii="Arial" w:hAnsi="Arial" w:cs="Arial"/>
          <w:b/>
          <w:bCs/>
        </w:rPr>
        <w:t>PRESIDENT</w:t>
      </w:r>
      <w:r>
        <w:rPr>
          <w:rFonts w:ascii="Arial" w:hAnsi="Arial" w:cs="Arial"/>
          <w:b/>
          <w:bCs/>
        </w:rPr>
        <w:t>E</w:t>
      </w:r>
      <w:r w:rsidRPr="00D82B8C">
        <w:rPr>
          <w:rFonts w:ascii="Arial" w:hAnsi="Arial" w:cs="Arial"/>
          <w:b/>
          <w:bCs/>
        </w:rPr>
        <w:t xml:space="preserve"> DIPUTAD</w:t>
      </w:r>
      <w:r>
        <w:rPr>
          <w:rFonts w:ascii="Arial" w:hAnsi="Arial" w:cs="Arial"/>
          <w:b/>
          <w:bCs/>
        </w:rPr>
        <w:t>O</w:t>
      </w:r>
      <w:r w:rsidRPr="00D82B8C">
        <w:rPr>
          <w:rFonts w:ascii="Arial" w:hAnsi="Arial" w:cs="Arial"/>
          <w:b/>
          <w:bCs/>
        </w:rPr>
        <w:t xml:space="preserve"> </w:t>
      </w:r>
      <w:r w:rsidRPr="007460AA">
        <w:rPr>
          <w:rFonts w:ascii="Arial" w:hAnsi="Arial" w:cs="Arial"/>
          <w:b/>
          <w:bCs/>
          <w:lang w:val="pt-BR"/>
        </w:rPr>
        <w:t>MARIO ALEJANDRO CUEVAS MENA</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SAYDA MELINA RODRÍGUEZ GÓMEZ</w:t>
      </w:r>
      <w:r w:rsidRPr="00D82B8C">
        <w:rPr>
          <w:rFonts w:ascii="Arial" w:hAnsi="Arial" w:cs="Arial"/>
          <w:b/>
          <w:bCs/>
        </w:rPr>
        <w:t>.- SECRETARI</w:t>
      </w:r>
      <w:r>
        <w:rPr>
          <w:rFonts w:ascii="Arial" w:hAnsi="Arial" w:cs="Arial"/>
          <w:b/>
          <w:bCs/>
        </w:rPr>
        <w:t>A</w:t>
      </w:r>
      <w:r w:rsidRPr="00D82B8C">
        <w:rPr>
          <w:rFonts w:ascii="Arial" w:hAnsi="Arial" w:cs="Arial"/>
          <w:b/>
          <w:bCs/>
        </w:rPr>
        <w:t xml:space="preserve"> DIPUTAD</w:t>
      </w:r>
      <w:r>
        <w:rPr>
          <w:rFonts w:ascii="Arial" w:hAnsi="Arial" w:cs="Arial"/>
          <w:b/>
          <w:bCs/>
        </w:rPr>
        <w:t>A</w:t>
      </w:r>
      <w:r w:rsidRPr="00D82B8C">
        <w:rPr>
          <w:rFonts w:ascii="Arial" w:hAnsi="Arial" w:cs="Arial"/>
          <w:b/>
          <w:bCs/>
        </w:rPr>
        <w:t xml:space="preserve"> </w:t>
      </w:r>
      <w:r w:rsidRPr="007460AA">
        <w:rPr>
          <w:rFonts w:ascii="Arial" w:hAnsi="Arial" w:cs="Arial"/>
          <w:b/>
          <w:bCs/>
          <w:lang w:bidi="es-ES"/>
        </w:rPr>
        <w:t>NAOMI RAQUEL PENICHE LÓPEZ</w:t>
      </w:r>
      <w:r w:rsidRPr="00D82B8C">
        <w:rPr>
          <w:rFonts w:ascii="Arial" w:hAnsi="Arial" w:cs="Arial"/>
          <w:b/>
          <w:bCs/>
        </w:rPr>
        <w:t xml:space="preserve">.- RÚBRICAS.” </w:t>
      </w:r>
    </w:p>
    <w:p w14:paraId="536B7659" w14:textId="77777777" w:rsidR="00631DF8" w:rsidRPr="00D82B8C" w:rsidRDefault="00631DF8" w:rsidP="00631DF8">
      <w:pPr>
        <w:pStyle w:val="Textoindependiente"/>
        <w:rPr>
          <w:rFonts w:ascii="Arial" w:hAnsi="Arial" w:cs="Arial"/>
        </w:rPr>
      </w:pPr>
    </w:p>
    <w:p w14:paraId="5CA807E0" w14:textId="77777777" w:rsidR="00631DF8" w:rsidRPr="00D82B8C" w:rsidRDefault="00631DF8" w:rsidP="00631DF8">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35430A85" w14:textId="77777777" w:rsidR="00631DF8" w:rsidRPr="00D82B8C" w:rsidRDefault="00631DF8" w:rsidP="00631DF8">
      <w:pPr>
        <w:pStyle w:val="Textoindependiente"/>
        <w:rPr>
          <w:rFonts w:ascii="Arial" w:hAnsi="Arial" w:cs="Arial"/>
        </w:rPr>
      </w:pPr>
    </w:p>
    <w:p w14:paraId="67F76A9A" w14:textId="77777777" w:rsidR="00631DF8" w:rsidRPr="00D82B8C" w:rsidRDefault="00631DF8" w:rsidP="00631DF8">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19C1916E" w14:textId="77777777" w:rsidR="00631DF8" w:rsidRDefault="00631DF8" w:rsidP="00631DF8">
      <w:pPr>
        <w:pStyle w:val="Textoindependiente"/>
        <w:spacing w:line="360" w:lineRule="auto"/>
        <w:rPr>
          <w:rFonts w:ascii="Arial" w:hAnsi="Arial" w:cs="Arial"/>
        </w:rPr>
      </w:pPr>
    </w:p>
    <w:p w14:paraId="31F4E9A0" w14:textId="77777777" w:rsidR="00631DF8" w:rsidRPr="00D82B8C" w:rsidRDefault="00631DF8" w:rsidP="00631DF8">
      <w:pPr>
        <w:pStyle w:val="Textoindependiente"/>
        <w:spacing w:line="360" w:lineRule="auto"/>
        <w:rPr>
          <w:rFonts w:ascii="Arial" w:hAnsi="Arial" w:cs="Arial"/>
        </w:rPr>
      </w:pPr>
    </w:p>
    <w:p w14:paraId="1BB36F9A" w14:textId="77777777" w:rsidR="00631DF8" w:rsidRPr="00D82B8C" w:rsidRDefault="00631DF8" w:rsidP="00631DF8">
      <w:pPr>
        <w:pStyle w:val="Textoindependiente"/>
        <w:jc w:val="center"/>
        <w:rPr>
          <w:rFonts w:ascii="Arial" w:hAnsi="Arial" w:cs="Arial"/>
          <w:b/>
          <w:bCs/>
        </w:rPr>
      </w:pPr>
      <w:r w:rsidRPr="00D82B8C">
        <w:rPr>
          <w:rFonts w:ascii="Arial" w:hAnsi="Arial" w:cs="Arial"/>
          <w:b/>
          <w:bCs/>
        </w:rPr>
        <w:t>( RÚBRICA )</w:t>
      </w:r>
    </w:p>
    <w:p w14:paraId="4DCD1D91" w14:textId="77777777" w:rsidR="00631DF8" w:rsidRPr="00D82B8C" w:rsidRDefault="00631DF8" w:rsidP="00631DF8">
      <w:pPr>
        <w:pStyle w:val="Textoindependiente"/>
        <w:jc w:val="center"/>
        <w:rPr>
          <w:rFonts w:ascii="Arial" w:hAnsi="Arial" w:cs="Arial"/>
          <w:b/>
          <w:bCs/>
        </w:rPr>
      </w:pPr>
      <w:r w:rsidRPr="00D82B8C">
        <w:rPr>
          <w:rFonts w:ascii="Arial" w:hAnsi="Arial" w:cs="Arial"/>
          <w:b/>
          <w:bCs/>
        </w:rPr>
        <w:t>Mtro. Joaquín Jesús Díaz Mena</w:t>
      </w:r>
    </w:p>
    <w:p w14:paraId="50F42D79" w14:textId="77777777" w:rsidR="00631DF8" w:rsidRPr="00D82B8C" w:rsidRDefault="00631DF8" w:rsidP="00631DF8">
      <w:pPr>
        <w:pStyle w:val="Textoindependiente"/>
        <w:jc w:val="center"/>
        <w:rPr>
          <w:rFonts w:ascii="Arial" w:hAnsi="Arial" w:cs="Arial"/>
          <w:b/>
          <w:bCs/>
        </w:rPr>
      </w:pPr>
      <w:r w:rsidRPr="00D82B8C">
        <w:rPr>
          <w:rFonts w:ascii="Arial" w:hAnsi="Arial" w:cs="Arial"/>
          <w:b/>
          <w:bCs/>
        </w:rPr>
        <w:t>Gobernador del Estado de Yucatán</w:t>
      </w:r>
    </w:p>
    <w:p w14:paraId="42816714" w14:textId="77777777" w:rsidR="00631DF8" w:rsidRPr="00D82B8C" w:rsidRDefault="00631DF8" w:rsidP="00631DF8">
      <w:pPr>
        <w:pStyle w:val="Textoindependiente"/>
        <w:rPr>
          <w:rFonts w:ascii="Arial" w:hAnsi="Arial" w:cs="Arial"/>
          <w:b/>
          <w:bCs/>
        </w:rPr>
      </w:pPr>
    </w:p>
    <w:p w14:paraId="795C4839" w14:textId="77777777" w:rsidR="00631DF8" w:rsidRPr="00D82B8C" w:rsidRDefault="00631DF8" w:rsidP="00631DF8">
      <w:pPr>
        <w:pStyle w:val="Textoindependiente"/>
        <w:rPr>
          <w:rFonts w:ascii="Arial" w:hAnsi="Arial" w:cs="Arial"/>
          <w:b/>
          <w:bCs/>
        </w:rPr>
      </w:pPr>
      <w:r w:rsidRPr="00D82B8C">
        <w:rPr>
          <w:rFonts w:ascii="Arial" w:hAnsi="Arial" w:cs="Arial"/>
          <w:b/>
          <w:bCs/>
        </w:rPr>
        <w:t xml:space="preserve">( RÚBRICA ) </w:t>
      </w:r>
    </w:p>
    <w:p w14:paraId="644BAA5E" w14:textId="77777777" w:rsidR="00631DF8" w:rsidRPr="00D82B8C" w:rsidRDefault="00631DF8" w:rsidP="00631DF8">
      <w:pPr>
        <w:pStyle w:val="Textoindependiente"/>
        <w:rPr>
          <w:rFonts w:ascii="Arial" w:hAnsi="Arial" w:cs="Arial"/>
          <w:b/>
          <w:bCs/>
        </w:rPr>
      </w:pPr>
      <w:r w:rsidRPr="00D82B8C">
        <w:rPr>
          <w:rFonts w:ascii="Arial" w:hAnsi="Arial" w:cs="Arial"/>
          <w:b/>
          <w:bCs/>
        </w:rPr>
        <w:t xml:space="preserve">Mtro. Omar David Pérez Avilés </w:t>
      </w:r>
    </w:p>
    <w:p w14:paraId="45D3B522" w14:textId="77777777" w:rsidR="00631DF8" w:rsidRPr="00D82B8C" w:rsidRDefault="00631DF8" w:rsidP="00631DF8">
      <w:pPr>
        <w:pStyle w:val="Textoindependiente"/>
        <w:rPr>
          <w:rFonts w:ascii="Arial" w:hAnsi="Arial" w:cs="Arial"/>
        </w:rPr>
      </w:pPr>
      <w:r w:rsidRPr="00D82B8C">
        <w:rPr>
          <w:rFonts w:ascii="Arial" w:hAnsi="Arial" w:cs="Arial"/>
          <w:b/>
          <w:bCs/>
        </w:rPr>
        <w:t>Secretario General de Gobierno</w:t>
      </w:r>
    </w:p>
    <w:bookmarkEnd w:id="4"/>
    <w:p w14:paraId="10AD3B25" w14:textId="77777777" w:rsidR="00724E2A" w:rsidRDefault="00724E2A" w:rsidP="00724E2A">
      <w:pPr>
        <w:ind w:hanging="10"/>
        <w:jc w:val="both"/>
        <w:rPr>
          <w:rFonts w:ascii="Arial" w:eastAsia="Arial" w:hAnsi="Arial"/>
          <w:sz w:val="20"/>
          <w:szCs w:val="20"/>
        </w:rPr>
      </w:pPr>
    </w:p>
    <w:sectPr w:rsidR="00724E2A" w:rsidSect="00772D2E">
      <w:headerReference w:type="default" r:id="rId15"/>
      <w:footerReference w:type="default" r:id="rId16"/>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972E20" w:rsidRDefault="00972E20" w:rsidP="004227D1">
      <w:r>
        <w:separator/>
      </w:r>
    </w:p>
  </w:endnote>
  <w:endnote w:type="continuationSeparator" w:id="0">
    <w:p w14:paraId="2905090C" w14:textId="77777777" w:rsidR="00972E20" w:rsidRDefault="00972E20"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972E20" w:rsidRDefault="00972E20"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972E20" w:rsidRDefault="00972E2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972E20" w:rsidRDefault="00972E20"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972E20" w:rsidRDefault="00972E2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972E20" w:rsidRPr="00EA281B" w:rsidRDefault="00972E20">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2500AB">
          <w:rPr>
            <w:rFonts w:ascii="Arial" w:hAnsi="Arial" w:cs="Arial"/>
            <w:noProof/>
            <w:sz w:val="20"/>
            <w:szCs w:val="20"/>
          </w:rPr>
          <w:t>40</w:t>
        </w:r>
        <w:r w:rsidRPr="00EA281B">
          <w:rPr>
            <w:rFonts w:ascii="Arial" w:hAnsi="Arial" w:cs="Arial"/>
            <w:sz w:val="20"/>
            <w:szCs w:val="20"/>
          </w:rPr>
          <w:fldChar w:fldCharType="end"/>
        </w:r>
      </w:p>
    </w:sdtContent>
  </w:sdt>
  <w:p w14:paraId="2ACD9061" w14:textId="77777777" w:rsidR="00972E20" w:rsidRDefault="00972E20">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972E20" w:rsidRDefault="00972E20" w:rsidP="004227D1">
      <w:r>
        <w:separator/>
      </w:r>
    </w:p>
  </w:footnote>
  <w:footnote w:type="continuationSeparator" w:id="0">
    <w:p w14:paraId="0135758B" w14:textId="77777777" w:rsidR="00972E20" w:rsidRDefault="00972E20" w:rsidP="004227D1">
      <w:r>
        <w:continuationSeparator/>
      </w:r>
    </w:p>
  </w:footnote>
  <w:footnote w:id="1">
    <w:p w14:paraId="77EA27B3" w14:textId="77777777" w:rsidR="00972E20" w:rsidRPr="00776E50" w:rsidRDefault="00972E20"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972E20" w:rsidRPr="00776E50" w:rsidRDefault="00972E20"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972E20" w:rsidRPr="0055215F" w:rsidRDefault="00972E20" w:rsidP="00DF21B2">
      <w:pPr>
        <w:pStyle w:val="Textonotapie"/>
        <w:rPr>
          <w:lang w:val="es-MX"/>
        </w:rPr>
      </w:pPr>
    </w:p>
  </w:footnote>
  <w:footnote w:id="3">
    <w:p w14:paraId="7BAABBD6" w14:textId="77777777" w:rsidR="00972E20" w:rsidRPr="00776E50" w:rsidRDefault="00972E20"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972E20" w:rsidRPr="00776E50" w:rsidRDefault="00972E20"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972E20" w:rsidRPr="00791FEA" w:rsidRDefault="00972E20" w:rsidP="00DF21B2">
      <w:pPr>
        <w:pStyle w:val="Textonotapie"/>
      </w:pPr>
    </w:p>
  </w:footnote>
  <w:footnote w:id="5">
    <w:p w14:paraId="24F50351" w14:textId="77777777" w:rsidR="00972E20" w:rsidRPr="00D60D3C" w:rsidRDefault="00972E20"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972E20" w:rsidRDefault="00972E20"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972E20" w:rsidRPr="00776E50" w:rsidRDefault="00972E20"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972E20" w:rsidRPr="00776E50" w:rsidRDefault="00972E20"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972E20" w:rsidRPr="000D12FA" w:rsidRDefault="00972E20"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972E20" w:rsidRPr="00776E50" w:rsidRDefault="00972E20"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972E20" w:rsidRPr="00776E50" w:rsidRDefault="00972E20"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972E20" w:rsidRPr="00776E50" w:rsidRDefault="00972E20"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972E20" w14:paraId="758BDBD5" w14:textId="77777777" w:rsidTr="00A568DD">
      <w:trPr>
        <w:cantSplit/>
        <w:trHeight w:val="329"/>
      </w:trPr>
      <w:tc>
        <w:tcPr>
          <w:tcW w:w="1260" w:type="dxa"/>
          <w:vMerge w:val="restart"/>
          <w:vAlign w:val="center"/>
        </w:tcPr>
        <w:p w14:paraId="7879C9FB" w14:textId="77777777" w:rsidR="00972E20" w:rsidRDefault="00972E20"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49.85pt" o:ole="">
                <v:imagedata r:id="rId1" o:title=""/>
              </v:shape>
              <o:OLEObject Type="Embed" ProgID="Word.Picture.8" ShapeID="_x0000_i1025" DrawAspect="Content" ObjectID="_1829817644" r:id="rId2"/>
            </w:object>
          </w:r>
        </w:p>
      </w:tc>
      <w:tc>
        <w:tcPr>
          <w:tcW w:w="9000" w:type="dxa"/>
          <w:gridSpan w:val="2"/>
          <w:tcBorders>
            <w:bottom w:val="double" w:sz="4" w:space="0" w:color="auto"/>
          </w:tcBorders>
          <w:vAlign w:val="bottom"/>
        </w:tcPr>
        <w:p w14:paraId="7346933F" w14:textId="77777777" w:rsidR="00972E20" w:rsidRDefault="00972E20"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972E20" w14:paraId="24E05FF3" w14:textId="77777777" w:rsidTr="00A568DD">
      <w:trPr>
        <w:cantSplit/>
        <w:trHeight w:val="49"/>
      </w:trPr>
      <w:tc>
        <w:tcPr>
          <w:tcW w:w="1260" w:type="dxa"/>
          <w:vMerge/>
        </w:tcPr>
        <w:p w14:paraId="117D75A4" w14:textId="77777777" w:rsidR="00972E20" w:rsidRDefault="00972E20"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972E20" w:rsidRDefault="00972E20" w:rsidP="00A568DD">
          <w:pPr>
            <w:pStyle w:val="Encabezado"/>
            <w:ind w:left="-70"/>
            <w:jc w:val="right"/>
            <w:rPr>
              <w:rFonts w:ascii="Arial Narrow" w:hAnsi="Arial Narrow" w:cs="Arial Narrow"/>
              <w:sz w:val="4"/>
              <w:szCs w:val="4"/>
            </w:rPr>
          </w:pPr>
        </w:p>
      </w:tc>
    </w:tr>
    <w:tr w:rsidR="00972E20" w:rsidRPr="001D52AB" w14:paraId="788CDB17" w14:textId="77777777" w:rsidTr="00A568DD">
      <w:trPr>
        <w:cantSplit/>
        <w:trHeight w:val="291"/>
      </w:trPr>
      <w:tc>
        <w:tcPr>
          <w:tcW w:w="1260" w:type="dxa"/>
          <w:vMerge/>
        </w:tcPr>
        <w:p w14:paraId="4ECDC505" w14:textId="77777777" w:rsidR="00972E20" w:rsidRDefault="00972E20" w:rsidP="00A568DD">
          <w:pPr>
            <w:pStyle w:val="Encabezado"/>
            <w:rPr>
              <w:rFonts w:ascii="CG Omega" w:hAnsi="CG Omega" w:cs="CG Omega"/>
              <w:sz w:val="16"/>
              <w:szCs w:val="16"/>
            </w:rPr>
          </w:pPr>
        </w:p>
      </w:tc>
      <w:tc>
        <w:tcPr>
          <w:tcW w:w="4212" w:type="dxa"/>
        </w:tcPr>
        <w:p w14:paraId="470C1F31" w14:textId="77777777" w:rsidR="00972E20" w:rsidRPr="004048C7" w:rsidRDefault="00972E20"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972E20" w:rsidRPr="004048C7" w:rsidRDefault="00972E20"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972E20" w:rsidRPr="004048C7" w:rsidRDefault="00972E20"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972E20" w:rsidRDefault="00972E20" w:rsidP="00A568DD">
          <w:pPr>
            <w:pStyle w:val="Encabezado"/>
            <w:ind w:left="-70"/>
            <w:rPr>
              <w:rFonts w:ascii="Arial Narrow" w:hAnsi="Arial Narrow" w:cs="Arial Narrow"/>
              <w:sz w:val="4"/>
              <w:szCs w:val="4"/>
            </w:rPr>
          </w:pPr>
        </w:p>
      </w:tc>
      <w:tc>
        <w:tcPr>
          <w:tcW w:w="4788" w:type="dxa"/>
        </w:tcPr>
        <w:p w14:paraId="794C0265" w14:textId="77777777" w:rsidR="00972E20" w:rsidRDefault="00972E20"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972E20" w:rsidRPr="001D52AB" w:rsidRDefault="00972E20" w:rsidP="00A568DD">
          <w:pPr>
            <w:pStyle w:val="Encabezado"/>
            <w:ind w:left="-70"/>
            <w:jc w:val="right"/>
            <w:rPr>
              <w:rFonts w:ascii="Arial" w:hAnsi="Arial" w:cs="Arial"/>
              <w:i/>
              <w:iCs/>
              <w:sz w:val="18"/>
              <w:szCs w:val="18"/>
            </w:rPr>
          </w:pPr>
        </w:p>
      </w:tc>
    </w:tr>
  </w:tbl>
  <w:p w14:paraId="4EBE0BE6" w14:textId="77777777" w:rsidR="00972E20" w:rsidRDefault="00972E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972E20" w14:paraId="3806AA5E" w14:textId="77777777" w:rsidTr="00A568DD">
      <w:trPr>
        <w:cantSplit/>
        <w:trHeight w:val="329"/>
      </w:trPr>
      <w:tc>
        <w:tcPr>
          <w:tcW w:w="1260" w:type="dxa"/>
          <w:vMerge w:val="restart"/>
          <w:vAlign w:val="center"/>
        </w:tcPr>
        <w:bookmarkStart w:id="6" w:name="_Hlk188868129"/>
        <w:p w14:paraId="552CB5F3" w14:textId="130B50FA" w:rsidR="00972E20" w:rsidRDefault="00972E20"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pt;height:48.25pt" o:ole="">
                <v:imagedata r:id="rId1" o:title=""/>
              </v:shape>
              <o:OLEObject Type="Embed" ProgID="Word.Picture.8" ShapeID="_x0000_i1028" DrawAspect="Content" ObjectID="_1829817645" r:id="rId2"/>
            </w:object>
          </w:r>
        </w:p>
      </w:tc>
      <w:tc>
        <w:tcPr>
          <w:tcW w:w="9000" w:type="dxa"/>
          <w:gridSpan w:val="2"/>
          <w:tcBorders>
            <w:bottom w:val="double" w:sz="4" w:space="0" w:color="auto"/>
          </w:tcBorders>
          <w:vAlign w:val="bottom"/>
        </w:tcPr>
        <w:p w14:paraId="2F4D0006" w14:textId="77998065" w:rsidR="00972E20" w:rsidRDefault="00972E20"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HOCABA, YUCATÁN, PARA EL EJERCICIO FISCAL 2026.</w:t>
          </w:r>
        </w:p>
      </w:tc>
    </w:tr>
    <w:tr w:rsidR="00972E20" w14:paraId="7B4B5918" w14:textId="77777777" w:rsidTr="00A568DD">
      <w:trPr>
        <w:cantSplit/>
        <w:trHeight w:val="49"/>
      </w:trPr>
      <w:tc>
        <w:tcPr>
          <w:tcW w:w="1260" w:type="dxa"/>
          <w:vMerge/>
        </w:tcPr>
        <w:p w14:paraId="72C296DC" w14:textId="77777777" w:rsidR="00972E20" w:rsidRDefault="00972E20"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972E20" w:rsidRDefault="00972E20" w:rsidP="00AD045F">
          <w:pPr>
            <w:pStyle w:val="Encabezado"/>
            <w:ind w:left="-70"/>
            <w:jc w:val="right"/>
            <w:rPr>
              <w:rFonts w:ascii="Arial Narrow" w:hAnsi="Arial Narrow" w:cs="Arial Narrow"/>
              <w:sz w:val="4"/>
              <w:szCs w:val="4"/>
            </w:rPr>
          </w:pPr>
        </w:p>
      </w:tc>
    </w:tr>
    <w:tr w:rsidR="00972E20" w:rsidRPr="001D52AB" w14:paraId="3FC9D0C9" w14:textId="77777777" w:rsidTr="00A568DD">
      <w:trPr>
        <w:cantSplit/>
        <w:trHeight w:val="291"/>
      </w:trPr>
      <w:tc>
        <w:tcPr>
          <w:tcW w:w="1260" w:type="dxa"/>
          <w:vMerge/>
        </w:tcPr>
        <w:p w14:paraId="14A5F425" w14:textId="77777777" w:rsidR="00972E20" w:rsidRDefault="00972E20" w:rsidP="00AD045F">
          <w:pPr>
            <w:pStyle w:val="Encabezado"/>
            <w:rPr>
              <w:rFonts w:ascii="CG Omega" w:hAnsi="CG Omega" w:cs="CG Omega"/>
              <w:sz w:val="16"/>
              <w:szCs w:val="16"/>
            </w:rPr>
          </w:pPr>
        </w:p>
      </w:tc>
      <w:tc>
        <w:tcPr>
          <w:tcW w:w="4212" w:type="dxa"/>
        </w:tcPr>
        <w:p w14:paraId="3D93DDD3" w14:textId="77777777" w:rsidR="00972E20" w:rsidRPr="004048C7" w:rsidRDefault="00972E20"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972E20" w:rsidRPr="004048C7" w:rsidRDefault="00972E20"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972E20" w:rsidRPr="004048C7" w:rsidRDefault="00972E20"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972E20" w:rsidRDefault="00972E20" w:rsidP="00AD045F">
          <w:pPr>
            <w:pStyle w:val="Encabezado"/>
            <w:ind w:left="-70"/>
            <w:rPr>
              <w:rFonts w:ascii="Arial Narrow" w:hAnsi="Arial Narrow" w:cs="Arial Narrow"/>
              <w:sz w:val="4"/>
              <w:szCs w:val="4"/>
            </w:rPr>
          </w:pPr>
        </w:p>
      </w:tc>
      <w:tc>
        <w:tcPr>
          <w:tcW w:w="4788" w:type="dxa"/>
        </w:tcPr>
        <w:p w14:paraId="7E86C867" w14:textId="24C42769" w:rsidR="00972E20" w:rsidRDefault="00972E20"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972E20" w:rsidRPr="001D52AB" w:rsidRDefault="00972E20" w:rsidP="00AD045F">
          <w:pPr>
            <w:pStyle w:val="Encabezado"/>
            <w:ind w:left="-70"/>
            <w:jc w:val="right"/>
            <w:rPr>
              <w:rFonts w:ascii="Arial" w:hAnsi="Arial" w:cs="Arial"/>
              <w:i/>
              <w:iCs/>
              <w:sz w:val="18"/>
              <w:szCs w:val="18"/>
            </w:rPr>
          </w:pPr>
        </w:p>
      </w:tc>
    </w:tr>
    <w:bookmarkEnd w:id="6"/>
  </w:tbl>
  <w:p w14:paraId="788ADFE4" w14:textId="314C012A" w:rsidR="00972E20" w:rsidRDefault="00972E20" w:rsidP="00772D2E">
    <w:pPr>
      <w:pStyle w:val="Encabezado"/>
    </w:pPr>
  </w:p>
  <w:p w14:paraId="56E8D346" w14:textId="77777777" w:rsidR="00972E20" w:rsidRDefault="00972E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414D03"/>
    <w:multiLevelType w:val="hybridMultilevel"/>
    <w:tmpl w:val="7352AD6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CA73FE"/>
    <w:multiLevelType w:val="hybridMultilevel"/>
    <w:tmpl w:val="4A9EE40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2F4512"/>
    <w:multiLevelType w:val="hybridMultilevel"/>
    <w:tmpl w:val="00CA80AC"/>
    <w:lvl w:ilvl="0" w:tplc="B4CA257E">
      <w:start w:val="1"/>
      <w:numFmt w:val="lowerLetter"/>
      <w:lvlText w:val="%1)"/>
      <w:lvlJc w:val="left"/>
      <w:pPr>
        <w:ind w:left="647" w:hanging="426"/>
      </w:pPr>
      <w:rPr>
        <w:rFonts w:ascii="Arial" w:eastAsia="Arial" w:hAnsi="Arial" w:cs="Arial" w:hint="default"/>
        <w:b/>
        <w:bCs/>
        <w:spacing w:val="-1"/>
        <w:w w:val="100"/>
        <w:sz w:val="20"/>
        <w:szCs w:val="20"/>
        <w:lang w:val="es-ES" w:eastAsia="en-US" w:bidi="ar-SA"/>
      </w:rPr>
    </w:lvl>
    <w:lvl w:ilvl="1" w:tplc="D82E0A78">
      <w:numFmt w:val="bullet"/>
      <w:lvlText w:val="•"/>
      <w:lvlJc w:val="left"/>
      <w:pPr>
        <w:ind w:left="1544" w:hanging="426"/>
      </w:pPr>
      <w:rPr>
        <w:rFonts w:hint="default"/>
        <w:lang w:val="es-ES" w:eastAsia="en-US" w:bidi="ar-SA"/>
      </w:rPr>
    </w:lvl>
    <w:lvl w:ilvl="2" w:tplc="1456A574">
      <w:numFmt w:val="bullet"/>
      <w:lvlText w:val="•"/>
      <w:lvlJc w:val="left"/>
      <w:pPr>
        <w:ind w:left="2448" w:hanging="426"/>
      </w:pPr>
      <w:rPr>
        <w:rFonts w:hint="default"/>
        <w:lang w:val="es-ES" w:eastAsia="en-US" w:bidi="ar-SA"/>
      </w:rPr>
    </w:lvl>
    <w:lvl w:ilvl="3" w:tplc="DE0AC6A2">
      <w:numFmt w:val="bullet"/>
      <w:lvlText w:val="•"/>
      <w:lvlJc w:val="left"/>
      <w:pPr>
        <w:ind w:left="3352" w:hanging="426"/>
      </w:pPr>
      <w:rPr>
        <w:rFonts w:hint="default"/>
        <w:lang w:val="es-ES" w:eastAsia="en-US" w:bidi="ar-SA"/>
      </w:rPr>
    </w:lvl>
    <w:lvl w:ilvl="4" w:tplc="B80AFDB8">
      <w:numFmt w:val="bullet"/>
      <w:lvlText w:val="•"/>
      <w:lvlJc w:val="left"/>
      <w:pPr>
        <w:ind w:left="4256" w:hanging="426"/>
      </w:pPr>
      <w:rPr>
        <w:rFonts w:hint="default"/>
        <w:lang w:val="es-ES" w:eastAsia="en-US" w:bidi="ar-SA"/>
      </w:rPr>
    </w:lvl>
    <w:lvl w:ilvl="5" w:tplc="0DD86108">
      <w:numFmt w:val="bullet"/>
      <w:lvlText w:val="•"/>
      <w:lvlJc w:val="left"/>
      <w:pPr>
        <w:ind w:left="5160" w:hanging="426"/>
      </w:pPr>
      <w:rPr>
        <w:rFonts w:hint="default"/>
        <w:lang w:val="es-ES" w:eastAsia="en-US" w:bidi="ar-SA"/>
      </w:rPr>
    </w:lvl>
    <w:lvl w:ilvl="6" w:tplc="CF9E611A">
      <w:numFmt w:val="bullet"/>
      <w:lvlText w:val="•"/>
      <w:lvlJc w:val="left"/>
      <w:pPr>
        <w:ind w:left="6064" w:hanging="426"/>
      </w:pPr>
      <w:rPr>
        <w:rFonts w:hint="default"/>
        <w:lang w:val="es-ES" w:eastAsia="en-US" w:bidi="ar-SA"/>
      </w:rPr>
    </w:lvl>
    <w:lvl w:ilvl="7" w:tplc="8B1089EE">
      <w:numFmt w:val="bullet"/>
      <w:lvlText w:val="•"/>
      <w:lvlJc w:val="left"/>
      <w:pPr>
        <w:ind w:left="6968" w:hanging="426"/>
      </w:pPr>
      <w:rPr>
        <w:rFonts w:hint="default"/>
        <w:lang w:val="es-ES" w:eastAsia="en-US" w:bidi="ar-SA"/>
      </w:rPr>
    </w:lvl>
    <w:lvl w:ilvl="8" w:tplc="EECCC9FA">
      <w:numFmt w:val="bullet"/>
      <w:lvlText w:val="•"/>
      <w:lvlJc w:val="left"/>
      <w:pPr>
        <w:ind w:left="7872" w:hanging="426"/>
      </w:pPr>
      <w:rPr>
        <w:rFonts w:hint="default"/>
        <w:lang w:val="es-ES" w:eastAsia="en-US" w:bidi="ar-SA"/>
      </w:rPr>
    </w:lvl>
  </w:abstractNum>
  <w:abstractNum w:abstractNumId="1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1">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nsid w:val="36AE6A6B"/>
    <w:multiLevelType w:val="hybridMultilevel"/>
    <w:tmpl w:val="24C28650"/>
    <w:lvl w:ilvl="0" w:tplc="386A83DE">
      <w:start w:val="3"/>
      <w:numFmt w:val="lowerLetter"/>
      <w:lvlText w:val="%1)"/>
      <w:lvlJc w:val="left"/>
      <w:pPr>
        <w:ind w:left="107" w:hanging="267"/>
      </w:pPr>
      <w:rPr>
        <w:rFonts w:ascii="Arial" w:eastAsia="Arial MT" w:hAnsi="Arial" w:cs="Arial" w:hint="default"/>
        <w:spacing w:val="-1"/>
        <w:w w:val="99"/>
        <w:sz w:val="20"/>
        <w:szCs w:val="24"/>
        <w:lang w:val="es-ES" w:eastAsia="en-US" w:bidi="ar-SA"/>
      </w:rPr>
    </w:lvl>
    <w:lvl w:ilvl="1" w:tplc="E962D234">
      <w:start w:val="1"/>
      <w:numFmt w:val="decimal"/>
      <w:lvlText w:val="%2)"/>
      <w:lvlJc w:val="left"/>
      <w:pPr>
        <w:ind w:left="388" w:hanging="281"/>
      </w:pPr>
      <w:rPr>
        <w:rFonts w:ascii="Arial" w:eastAsia="Arial MT" w:hAnsi="Arial" w:cs="Arial" w:hint="default"/>
        <w:spacing w:val="-1"/>
        <w:w w:val="99"/>
        <w:sz w:val="20"/>
        <w:szCs w:val="24"/>
        <w:lang w:val="es-ES" w:eastAsia="en-US" w:bidi="ar-SA"/>
      </w:rPr>
    </w:lvl>
    <w:lvl w:ilvl="2" w:tplc="1FF2D4EC">
      <w:numFmt w:val="bullet"/>
      <w:lvlText w:val="•"/>
      <w:lvlJc w:val="left"/>
      <w:pPr>
        <w:ind w:left="948" w:hanging="281"/>
      </w:pPr>
      <w:rPr>
        <w:rFonts w:hint="default"/>
        <w:lang w:val="es-ES" w:eastAsia="en-US" w:bidi="ar-SA"/>
      </w:rPr>
    </w:lvl>
    <w:lvl w:ilvl="3" w:tplc="F16C4308">
      <w:numFmt w:val="bullet"/>
      <w:lvlText w:val="•"/>
      <w:lvlJc w:val="left"/>
      <w:pPr>
        <w:ind w:left="1517" w:hanging="281"/>
      </w:pPr>
      <w:rPr>
        <w:rFonts w:hint="default"/>
        <w:lang w:val="es-ES" w:eastAsia="en-US" w:bidi="ar-SA"/>
      </w:rPr>
    </w:lvl>
    <w:lvl w:ilvl="4" w:tplc="E1507AE2">
      <w:numFmt w:val="bullet"/>
      <w:lvlText w:val="•"/>
      <w:lvlJc w:val="left"/>
      <w:pPr>
        <w:ind w:left="2086" w:hanging="281"/>
      </w:pPr>
      <w:rPr>
        <w:rFonts w:hint="default"/>
        <w:lang w:val="es-ES" w:eastAsia="en-US" w:bidi="ar-SA"/>
      </w:rPr>
    </w:lvl>
    <w:lvl w:ilvl="5" w:tplc="A56E063A">
      <w:numFmt w:val="bullet"/>
      <w:lvlText w:val="•"/>
      <w:lvlJc w:val="left"/>
      <w:pPr>
        <w:ind w:left="2654" w:hanging="281"/>
      </w:pPr>
      <w:rPr>
        <w:rFonts w:hint="default"/>
        <w:lang w:val="es-ES" w:eastAsia="en-US" w:bidi="ar-SA"/>
      </w:rPr>
    </w:lvl>
    <w:lvl w:ilvl="6" w:tplc="5A5E2E04">
      <w:numFmt w:val="bullet"/>
      <w:lvlText w:val="•"/>
      <w:lvlJc w:val="left"/>
      <w:pPr>
        <w:ind w:left="3223" w:hanging="281"/>
      </w:pPr>
      <w:rPr>
        <w:rFonts w:hint="default"/>
        <w:lang w:val="es-ES" w:eastAsia="en-US" w:bidi="ar-SA"/>
      </w:rPr>
    </w:lvl>
    <w:lvl w:ilvl="7" w:tplc="DD9AFB80">
      <w:numFmt w:val="bullet"/>
      <w:lvlText w:val="•"/>
      <w:lvlJc w:val="left"/>
      <w:pPr>
        <w:ind w:left="3792" w:hanging="281"/>
      </w:pPr>
      <w:rPr>
        <w:rFonts w:hint="default"/>
        <w:lang w:val="es-ES" w:eastAsia="en-US" w:bidi="ar-SA"/>
      </w:rPr>
    </w:lvl>
    <w:lvl w:ilvl="8" w:tplc="009A8B8A">
      <w:numFmt w:val="bullet"/>
      <w:lvlText w:val="•"/>
      <w:lvlJc w:val="left"/>
      <w:pPr>
        <w:ind w:left="4360" w:hanging="281"/>
      </w:pPr>
      <w:rPr>
        <w:rFonts w:hint="default"/>
        <w:lang w:val="es-ES" w:eastAsia="en-US" w:bidi="ar-SA"/>
      </w:rPr>
    </w:lvl>
  </w:abstractNum>
  <w:abstractNum w:abstractNumId="13">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EE0AB0"/>
    <w:multiLevelType w:val="hybridMultilevel"/>
    <w:tmpl w:val="D1D8DB7C"/>
    <w:lvl w:ilvl="0" w:tplc="E856EABC">
      <w:numFmt w:val="bullet"/>
      <w:lvlText w:val=""/>
      <w:lvlJc w:val="left"/>
      <w:pPr>
        <w:ind w:left="720" w:hanging="360"/>
      </w:pPr>
      <w:rPr>
        <w:rFonts w:ascii="Wingdings" w:eastAsia="Calibri" w:hAnsi="Wingdings"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nsid w:val="4A7F34EA"/>
    <w:multiLevelType w:val="hybridMultilevel"/>
    <w:tmpl w:val="753C1120"/>
    <w:lvl w:ilvl="0" w:tplc="E962D234">
      <w:start w:val="1"/>
      <w:numFmt w:val="decimal"/>
      <w:lvlText w:val="%1)"/>
      <w:lvlJc w:val="left"/>
      <w:pPr>
        <w:ind w:left="388" w:hanging="281"/>
      </w:pPr>
      <w:rPr>
        <w:rFonts w:ascii="Arial" w:eastAsia="Arial MT" w:hAnsi="Arial" w:cs="Arial" w:hint="default"/>
        <w:spacing w:val="-1"/>
        <w:w w:val="99"/>
        <w:sz w:val="20"/>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nsid w:val="530C4D58"/>
    <w:multiLevelType w:val="hybridMultilevel"/>
    <w:tmpl w:val="C4487CBA"/>
    <w:lvl w:ilvl="0" w:tplc="B448AE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2">
    <w:nsid w:val="568166FA"/>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A24EAF"/>
    <w:multiLevelType w:val="hybridMultilevel"/>
    <w:tmpl w:val="BA62E662"/>
    <w:lvl w:ilvl="0" w:tplc="0E063B52">
      <w:start w:val="1"/>
      <w:numFmt w:val="lowerLetter"/>
      <w:lvlText w:val="%1)"/>
      <w:lvlJc w:val="left"/>
      <w:pPr>
        <w:ind w:left="729"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C346E51"/>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380A77"/>
    <w:multiLevelType w:val="hybridMultilevel"/>
    <w:tmpl w:val="4BAC635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A82AE3"/>
    <w:multiLevelType w:val="hybridMultilevel"/>
    <w:tmpl w:val="172C371E"/>
    <w:lvl w:ilvl="0" w:tplc="C9208FA8">
      <w:start w:val="1"/>
      <w:numFmt w:val="lowerLetter"/>
      <w:lvlText w:val="%1)"/>
      <w:lvlJc w:val="left"/>
      <w:pPr>
        <w:ind w:left="506" w:hanging="285"/>
      </w:pPr>
      <w:rPr>
        <w:rFonts w:ascii="Arial" w:eastAsia="Arial" w:hAnsi="Arial" w:cs="Arial" w:hint="default"/>
        <w:b/>
        <w:bCs/>
        <w:spacing w:val="-1"/>
        <w:w w:val="100"/>
        <w:sz w:val="20"/>
        <w:szCs w:val="20"/>
        <w:lang w:val="es-ES" w:eastAsia="en-US" w:bidi="ar-SA"/>
      </w:rPr>
    </w:lvl>
    <w:lvl w:ilvl="1" w:tplc="C7CA0C62">
      <w:numFmt w:val="bullet"/>
      <w:lvlText w:val="•"/>
      <w:lvlJc w:val="left"/>
      <w:pPr>
        <w:ind w:left="1418" w:hanging="285"/>
      </w:pPr>
      <w:rPr>
        <w:rFonts w:hint="default"/>
        <w:lang w:val="es-ES" w:eastAsia="en-US" w:bidi="ar-SA"/>
      </w:rPr>
    </w:lvl>
    <w:lvl w:ilvl="2" w:tplc="7C0C56FA">
      <w:numFmt w:val="bullet"/>
      <w:lvlText w:val="•"/>
      <w:lvlJc w:val="left"/>
      <w:pPr>
        <w:ind w:left="2336" w:hanging="285"/>
      </w:pPr>
      <w:rPr>
        <w:rFonts w:hint="default"/>
        <w:lang w:val="es-ES" w:eastAsia="en-US" w:bidi="ar-SA"/>
      </w:rPr>
    </w:lvl>
    <w:lvl w:ilvl="3" w:tplc="112AF664">
      <w:numFmt w:val="bullet"/>
      <w:lvlText w:val="•"/>
      <w:lvlJc w:val="left"/>
      <w:pPr>
        <w:ind w:left="3254" w:hanging="285"/>
      </w:pPr>
      <w:rPr>
        <w:rFonts w:hint="default"/>
        <w:lang w:val="es-ES" w:eastAsia="en-US" w:bidi="ar-SA"/>
      </w:rPr>
    </w:lvl>
    <w:lvl w:ilvl="4" w:tplc="EFF652CA">
      <w:numFmt w:val="bullet"/>
      <w:lvlText w:val="•"/>
      <w:lvlJc w:val="left"/>
      <w:pPr>
        <w:ind w:left="4172" w:hanging="285"/>
      </w:pPr>
      <w:rPr>
        <w:rFonts w:hint="default"/>
        <w:lang w:val="es-ES" w:eastAsia="en-US" w:bidi="ar-SA"/>
      </w:rPr>
    </w:lvl>
    <w:lvl w:ilvl="5" w:tplc="68701F26">
      <w:numFmt w:val="bullet"/>
      <w:lvlText w:val="•"/>
      <w:lvlJc w:val="left"/>
      <w:pPr>
        <w:ind w:left="5090" w:hanging="285"/>
      </w:pPr>
      <w:rPr>
        <w:rFonts w:hint="default"/>
        <w:lang w:val="es-ES" w:eastAsia="en-US" w:bidi="ar-SA"/>
      </w:rPr>
    </w:lvl>
    <w:lvl w:ilvl="6" w:tplc="3FC838FA">
      <w:numFmt w:val="bullet"/>
      <w:lvlText w:val="•"/>
      <w:lvlJc w:val="left"/>
      <w:pPr>
        <w:ind w:left="6008" w:hanging="285"/>
      </w:pPr>
      <w:rPr>
        <w:rFonts w:hint="default"/>
        <w:lang w:val="es-ES" w:eastAsia="en-US" w:bidi="ar-SA"/>
      </w:rPr>
    </w:lvl>
    <w:lvl w:ilvl="7" w:tplc="21645D86">
      <w:numFmt w:val="bullet"/>
      <w:lvlText w:val="•"/>
      <w:lvlJc w:val="left"/>
      <w:pPr>
        <w:ind w:left="6926" w:hanging="285"/>
      </w:pPr>
      <w:rPr>
        <w:rFonts w:hint="default"/>
        <w:lang w:val="es-ES" w:eastAsia="en-US" w:bidi="ar-SA"/>
      </w:rPr>
    </w:lvl>
    <w:lvl w:ilvl="8" w:tplc="776E3018">
      <w:numFmt w:val="bullet"/>
      <w:lvlText w:val="•"/>
      <w:lvlJc w:val="left"/>
      <w:pPr>
        <w:ind w:left="7844" w:hanging="285"/>
      </w:pPr>
      <w:rPr>
        <w:rFonts w:hint="default"/>
        <w:lang w:val="es-ES" w:eastAsia="en-US" w:bidi="ar-SA"/>
      </w:rPr>
    </w:lvl>
  </w:abstractNum>
  <w:abstractNum w:abstractNumId="29">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nsid w:val="7A1661F4"/>
    <w:multiLevelType w:val="hybridMultilevel"/>
    <w:tmpl w:val="11347728"/>
    <w:lvl w:ilvl="0" w:tplc="D438ED60">
      <w:start w:val="1"/>
      <w:numFmt w:val="lowerLetter"/>
      <w:lvlText w:val="%1)"/>
      <w:lvlJc w:val="left"/>
      <w:pPr>
        <w:ind w:left="648" w:hanging="427"/>
      </w:pPr>
      <w:rPr>
        <w:rFonts w:ascii="Arial MT" w:eastAsia="Arial MT" w:hAnsi="Arial MT" w:cs="Arial MT" w:hint="default"/>
        <w:w w:val="100"/>
        <w:sz w:val="20"/>
        <w:szCs w:val="20"/>
        <w:lang w:val="es-ES" w:eastAsia="en-US" w:bidi="ar-SA"/>
      </w:rPr>
    </w:lvl>
    <w:lvl w:ilvl="1" w:tplc="1D303164">
      <w:numFmt w:val="bullet"/>
      <w:lvlText w:val="•"/>
      <w:lvlJc w:val="left"/>
      <w:pPr>
        <w:ind w:left="1544" w:hanging="427"/>
      </w:pPr>
      <w:rPr>
        <w:rFonts w:hint="default"/>
        <w:lang w:val="es-ES" w:eastAsia="en-US" w:bidi="ar-SA"/>
      </w:rPr>
    </w:lvl>
    <w:lvl w:ilvl="2" w:tplc="3E60556C">
      <w:numFmt w:val="bullet"/>
      <w:lvlText w:val="•"/>
      <w:lvlJc w:val="left"/>
      <w:pPr>
        <w:ind w:left="2448" w:hanging="427"/>
      </w:pPr>
      <w:rPr>
        <w:rFonts w:hint="default"/>
        <w:lang w:val="es-ES" w:eastAsia="en-US" w:bidi="ar-SA"/>
      </w:rPr>
    </w:lvl>
    <w:lvl w:ilvl="3" w:tplc="79A4F802">
      <w:numFmt w:val="bullet"/>
      <w:lvlText w:val="•"/>
      <w:lvlJc w:val="left"/>
      <w:pPr>
        <w:ind w:left="3352" w:hanging="427"/>
      </w:pPr>
      <w:rPr>
        <w:rFonts w:hint="default"/>
        <w:lang w:val="es-ES" w:eastAsia="en-US" w:bidi="ar-SA"/>
      </w:rPr>
    </w:lvl>
    <w:lvl w:ilvl="4" w:tplc="EE34077E">
      <w:numFmt w:val="bullet"/>
      <w:lvlText w:val="•"/>
      <w:lvlJc w:val="left"/>
      <w:pPr>
        <w:ind w:left="4256" w:hanging="427"/>
      </w:pPr>
      <w:rPr>
        <w:rFonts w:hint="default"/>
        <w:lang w:val="es-ES" w:eastAsia="en-US" w:bidi="ar-SA"/>
      </w:rPr>
    </w:lvl>
    <w:lvl w:ilvl="5" w:tplc="D5F24AA0">
      <w:numFmt w:val="bullet"/>
      <w:lvlText w:val="•"/>
      <w:lvlJc w:val="left"/>
      <w:pPr>
        <w:ind w:left="5160" w:hanging="427"/>
      </w:pPr>
      <w:rPr>
        <w:rFonts w:hint="default"/>
        <w:lang w:val="es-ES" w:eastAsia="en-US" w:bidi="ar-SA"/>
      </w:rPr>
    </w:lvl>
    <w:lvl w:ilvl="6" w:tplc="4D5AEC2C">
      <w:numFmt w:val="bullet"/>
      <w:lvlText w:val="•"/>
      <w:lvlJc w:val="left"/>
      <w:pPr>
        <w:ind w:left="6064" w:hanging="427"/>
      </w:pPr>
      <w:rPr>
        <w:rFonts w:hint="default"/>
        <w:lang w:val="es-ES" w:eastAsia="en-US" w:bidi="ar-SA"/>
      </w:rPr>
    </w:lvl>
    <w:lvl w:ilvl="7" w:tplc="16A2BE0E">
      <w:numFmt w:val="bullet"/>
      <w:lvlText w:val="•"/>
      <w:lvlJc w:val="left"/>
      <w:pPr>
        <w:ind w:left="6968" w:hanging="427"/>
      </w:pPr>
      <w:rPr>
        <w:rFonts w:hint="default"/>
        <w:lang w:val="es-ES" w:eastAsia="en-US" w:bidi="ar-SA"/>
      </w:rPr>
    </w:lvl>
    <w:lvl w:ilvl="8" w:tplc="B114E01A">
      <w:numFmt w:val="bullet"/>
      <w:lvlText w:val="•"/>
      <w:lvlJc w:val="left"/>
      <w:pPr>
        <w:ind w:left="7872" w:hanging="427"/>
      </w:pPr>
      <w:rPr>
        <w:rFonts w:hint="default"/>
        <w:lang w:val="es-ES" w:eastAsia="en-US" w:bidi="ar-SA"/>
      </w:rPr>
    </w:lvl>
  </w:abstractNum>
  <w:abstractNum w:abstractNumId="31">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9"/>
  </w:num>
  <w:num w:numId="3">
    <w:abstractNumId w:val="19"/>
  </w:num>
  <w:num w:numId="4">
    <w:abstractNumId w:val="17"/>
  </w:num>
  <w:num w:numId="5">
    <w:abstractNumId w:val="31"/>
  </w:num>
  <w:num w:numId="6">
    <w:abstractNumId w:val="11"/>
  </w:num>
  <w:num w:numId="7">
    <w:abstractNumId w:val="22"/>
  </w:num>
  <w:num w:numId="8">
    <w:abstractNumId w:val="25"/>
  </w:num>
  <w:num w:numId="9">
    <w:abstractNumId w:val="23"/>
  </w:num>
  <w:num w:numId="10">
    <w:abstractNumId w:val="14"/>
  </w:num>
  <w:num w:numId="11">
    <w:abstractNumId w:val="6"/>
  </w:num>
  <w:num w:numId="12">
    <w:abstractNumId w:val="16"/>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4"/>
  </w:num>
  <w:num w:numId="16">
    <w:abstractNumId w:val="3"/>
  </w:num>
  <w:num w:numId="17">
    <w:abstractNumId w:val="2"/>
  </w:num>
  <w:num w:numId="18">
    <w:abstractNumId w:val="1"/>
  </w:num>
  <w:num w:numId="19">
    <w:abstractNumId w:val="21"/>
  </w:num>
  <w:num w:numId="20">
    <w:abstractNumId w:val="10"/>
  </w:num>
  <w:num w:numId="21">
    <w:abstractNumId w:val="9"/>
  </w:num>
  <w:num w:numId="22">
    <w:abstractNumId w:val="30"/>
  </w:num>
  <w:num w:numId="23">
    <w:abstractNumId w:val="28"/>
  </w:num>
  <w:num w:numId="24">
    <w:abstractNumId w:val="8"/>
  </w:num>
  <w:num w:numId="25">
    <w:abstractNumId w:val="7"/>
  </w:num>
  <w:num w:numId="26">
    <w:abstractNumId w:val="20"/>
  </w:num>
  <w:num w:numId="27">
    <w:abstractNumId w:val="27"/>
  </w:num>
  <w:num w:numId="28">
    <w:abstractNumId w:val="12"/>
  </w:num>
  <w:num w:numId="29">
    <w:abstractNumId w:val="18"/>
  </w:num>
  <w:num w:numId="30">
    <w:abstractNumId w:val="13"/>
  </w:num>
  <w:num w:numId="31">
    <w:abstractNumId w:val="5"/>
  </w:num>
  <w:num w:numId="3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85859"/>
    <w:rsid w:val="00096F71"/>
    <w:rsid w:val="000A7338"/>
    <w:rsid w:val="000A7C8E"/>
    <w:rsid w:val="000A7FE2"/>
    <w:rsid w:val="000B5E26"/>
    <w:rsid w:val="000B693C"/>
    <w:rsid w:val="000D2B11"/>
    <w:rsid w:val="000D601A"/>
    <w:rsid w:val="000F3455"/>
    <w:rsid w:val="000F442F"/>
    <w:rsid w:val="0010123B"/>
    <w:rsid w:val="00125ADD"/>
    <w:rsid w:val="00137BF3"/>
    <w:rsid w:val="00141987"/>
    <w:rsid w:val="001433F4"/>
    <w:rsid w:val="00175BFD"/>
    <w:rsid w:val="00177085"/>
    <w:rsid w:val="00193150"/>
    <w:rsid w:val="00195062"/>
    <w:rsid w:val="001A5672"/>
    <w:rsid w:val="001B019A"/>
    <w:rsid w:val="001B3E01"/>
    <w:rsid w:val="001D2776"/>
    <w:rsid w:val="001D5A7B"/>
    <w:rsid w:val="001E1126"/>
    <w:rsid w:val="00206F4B"/>
    <w:rsid w:val="00212C53"/>
    <w:rsid w:val="002217F2"/>
    <w:rsid w:val="00237CE2"/>
    <w:rsid w:val="002500AB"/>
    <w:rsid w:val="0025225F"/>
    <w:rsid w:val="00263625"/>
    <w:rsid w:val="00275F2C"/>
    <w:rsid w:val="002805B5"/>
    <w:rsid w:val="002A20D0"/>
    <w:rsid w:val="002B3A2A"/>
    <w:rsid w:val="002C591C"/>
    <w:rsid w:val="002C65EA"/>
    <w:rsid w:val="002D222C"/>
    <w:rsid w:val="002D53F6"/>
    <w:rsid w:val="002E007A"/>
    <w:rsid w:val="002E162B"/>
    <w:rsid w:val="002E2769"/>
    <w:rsid w:val="002E71BC"/>
    <w:rsid w:val="00303AC4"/>
    <w:rsid w:val="00306615"/>
    <w:rsid w:val="0031292F"/>
    <w:rsid w:val="0032677B"/>
    <w:rsid w:val="0033376E"/>
    <w:rsid w:val="0034023B"/>
    <w:rsid w:val="00342943"/>
    <w:rsid w:val="00343F29"/>
    <w:rsid w:val="0035734A"/>
    <w:rsid w:val="00357E12"/>
    <w:rsid w:val="0036766B"/>
    <w:rsid w:val="00380937"/>
    <w:rsid w:val="00380C1C"/>
    <w:rsid w:val="0038124B"/>
    <w:rsid w:val="0039113F"/>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218BC"/>
    <w:rsid w:val="004227D1"/>
    <w:rsid w:val="00423951"/>
    <w:rsid w:val="00431F3D"/>
    <w:rsid w:val="0043407D"/>
    <w:rsid w:val="00440271"/>
    <w:rsid w:val="00443DD9"/>
    <w:rsid w:val="00455CF2"/>
    <w:rsid w:val="00460049"/>
    <w:rsid w:val="00473291"/>
    <w:rsid w:val="00491C3A"/>
    <w:rsid w:val="004C65EA"/>
    <w:rsid w:val="004E3F32"/>
    <w:rsid w:val="00522A2D"/>
    <w:rsid w:val="00523739"/>
    <w:rsid w:val="00525704"/>
    <w:rsid w:val="00540BD8"/>
    <w:rsid w:val="0055660C"/>
    <w:rsid w:val="00556D17"/>
    <w:rsid w:val="00561602"/>
    <w:rsid w:val="00565388"/>
    <w:rsid w:val="00582139"/>
    <w:rsid w:val="005847EB"/>
    <w:rsid w:val="0059719B"/>
    <w:rsid w:val="005A055F"/>
    <w:rsid w:val="005B46A2"/>
    <w:rsid w:val="005C212A"/>
    <w:rsid w:val="005C7C0A"/>
    <w:rsid w:val="005D42AD"/>
    <w:rsid w:val="005F0574"/>
    <w:rsid w:val="005F53AA"/>
    <w:rsid w:val="00625863"/>
    <w:rsid w:val="00631DF8"/>
    <w:rsid w:val="00633402"/>
    <w:rsid w:val="0063716D"/>
    <w:rsid w:val="00652947"/>
    <w:rsid w:val="006660CF"/>
    <w:rsid w:val="006745BC"/>
    <w:rsid w:val="0068447E"/>
    <w:rsid w:val="00691A9B"/>
    <w:rsid w:val="0069212E"/>
    <w:rsid w:val="006A2852"/>
    <w:rsid w:val="006B1955"/>
    <w:rsid w:val="006B280F"/>
    <w:rsid w:val="006C03FE"/>
    <w:rsid w:val="006D4778"/>
    <w:rsid w:val="006D6BF9"/>
    <w:rsid w:val="006E6F59"/>
    <w:rsid w:val="0071267D"/>
    <w:rsid w:val="00724E2A"/>
    <w:rsid w:val="00725FF5"/>
    <w:rsid w:val="00726F54"/>
    <w:rsid w:val="00766067"/>
    <w:rsid w:val="00772D2E"/>
    <w:rsid w:val="00772E38"/>
    <w:rsid w:val="00776EBB"/>
    <w:rsid w:val="007816EE"/>
    <w:rsid w:val="0079166C"/>
    <w:rsid w:val="00797734"/>
    <w:rsid w:val="007A2E69"/>
    <w:rsid w:val="007A3F46"/>
    <w:rsid w:val="007B17D4"/>
    <w:rsid w:val="007C27F6"/>
    <w:rsid w:val="007C7355"/>
    <w:rsid w:val="007D50B4"/>
    <w:rsid w:val="007E350A"/>
    <w:rsid w:val="007E6086"/>
    <w:rsid w:val="00841843"/>
    <w:rsid w:val="00842075"/>
    <w:rsid w:val="008451FA"/>
    <w:rsid w:val="008501C9"/>
    <w:rsid w:val="00865367"/>
    <w:rsid w:val="0089085E"/>
    <w:rsid w:val="008A3D49"/>
    <w:rsid w:val="008D1CFF"/>
    <w:rsid w:val="008D6A51"/>
    <w:rsid w:val="008E7A01"/>
    <w:rsid w:val="00912BAD"/>
    <w:rsid w:val="00914F96"/>
    <w:rsid w:val="00922AD0"/>
    <w:rsid w:val="0093361F"/>
    <w:rsid w:val="00934429"/>
    <w:rsid w:val="00946324"/>
    <w:rsid w:val="00951CB0"/>
    <w:rsid w:val="00956315"/>
    <w:rsid w:val="00972E20"/>
    <w:rsid w:val="00992C4C"/>
    <w:rsid w:val="00995D5D"/>
    <w:rsid w:val="009B693D"/>
    <w:rsid w:val="009B7BC7"/>
    <w:rsid w:val="009C3F27"/>
    <w:rsid w:val="009C61D1"/>
    <w:rsid w:val="009F1A9A"/>
    <w:rsid w:val="009F26D9"/>
    <w:rsid w:val="00A07ED9"/>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C23D9"/>
    <w:rsid w:val="00AD045F"/>
    <w:rsid w:val="00AF78DE"/>
    <w:rsid w:val="00B009D4"/>
    <w:rsid w:val="00B0147B"/>
    <w:rsid w:val="00B0341F"/>
    <w:rsid w:val="00B1009F"/>
    <w:rsid w:val="00B12FAC"/>
    <w:rsid w:val="00B24049"/>
    <w:rsid w:val="00B3626A"/>
    <w:rsid w:val="00B52698"/>
    <w:rsid w:val="00B550F4"/>
    <w:rsid w:val="00B61BE3"/>
    <w:rsid w:val="00B64342"/>
    <w:rsid w:val="00B80096"/>
    <w:rsid w:val="00B93B7A"/>
    <w:rsid w:val="00BA33C9"/>
    <w:rsid w:val="00BA3E1E"/>
    <w:rsid w:val="00BC1774"/>
    <w:rsid w:val="00BD0911"/>
    <w:rsid w:val="00BD15E5"/>
    <w:rsid w:val="00BD4F40"/>
    <w:rsid w:val="00BF31DD"/>
    <w:rsid w:val="00BF5D4D"/>
    <w:rsid w:val="00C01DFF"/>
    <w:rsid w:val="00C1293D"/>
    <w:rsid w:val="00C63229"/>
    <w:rsid w:val="00C67990"/>
    <w:rsid w:val="00CB78F4"/>
    <w:rsid w:val="00CE1D05"/>
    <w:rsid w:val="00CE3292"/>
    <w:rsid w:val="00CE6263"/>
    <w:rsid w:val="00CE73A9"/>
    <w:rsid w:val="00CF0F7B"/>
    <w:rsid w:val="00D16975"/>
    <w:rsid w:val="00D178E9"/>
    <w:rsid w:val="00D26712"/>
    <w:rsid w:val="00D87178"/>
    <w:rsid w:val="00DA7393"/>
    <w:rsid w:val="00DB2900"/>
    <w:rsid w:val="00DC7EF8"/>
    <w:rsid w:val="00DD26C2"/>
    <w:rsid w:val="00DD6F21"/>
    <w:rsid w:val="00DE03A2"/>
    <w:rsid w:val="00DF21B2"/>
    <w:rsid w:val="00E02737"/>
    <w:rsid w:val="00E21C03"/>
    <w:rsid w:val="00E30A61"/>
    <w:rsid w:val="00E31734"/>
    <w:rsid w:val="00E356B3"/>
    <w:rsid w:val="00E4368C"/>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1"/>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34"/>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3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1"/>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table" w:customStyle="1" w:styleId="TableNormal1">
    <w:name w:val="Table Normal1"/>
    <w:uiPriority w:val="2"/>
    <w:semiHidden/>
    <w:unhideWhenUsed/>
    <w:qFormat/>
    <w:rsid w:val="00DA7393"/>
    <w:rPr>
      <w14:ligatures w14:val="standardContextu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8EC2-7139-423D-A173-A081C6F7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10723</Words>
  <Characters>58981</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31</cp:revision>
  <cp:lastPrinted>2024-12-12T08:51:00Z</cp:lastPrinted>
  <dcterms:created xsi:type="dcterms:W3CDTF">2026-01-08T18:26:00Z</dcterms:created>
  <dcterms:modified xsi:type="dcterms:W3CDTF">2026-01-13T19:52:00Z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