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32F4FE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06FB1">
                              <w:rPr>
                                <w:rFonts w:ascii="Tahoma" w:hAnsi="Tahoma" w:cs="Tahoma"/>
                                <w:b/>
                                <w:sz w:val="60"/>
                                <w:szCs w:val="60"/>
                              </w:rPr>
                              <w:t>MOTUL</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132F4FE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06FB1">
                        <w:rPr>
                          <w:rFonts w:ascii="Tahoma" w:hAnsi="Tahoma" w:cs="Tahoma"/>
                          <w:b/>
                          <w:sz w:val="60"/>
                          <w:szCs w:val="60"/>
                        </w:rPr>
                        <w:t>MOTUL</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041237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0412376"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w:t>
      </w:r>
      <w:proofErr w:type="gramStart"/>
      <w:r w:rsidRPr="002C4E0A">
        <w:rPr>
          <w:rFonts w:ascii="Arial" w:eastAsia="Times New Roman" w:hAnsi="Arial"/>
          <w:sz w:val="24"/>
          <w:szCs w:val="24"/>
          <w:lang w:val="es-ES" w:eastAsia="es-ES"/>
        </w:rPr>
        <w:t>Nación,</w:t>
      </w:r>
      <w:proofErr w:type="gramEnd"/>
      <w:r w:rsidRPr="002C4E0A">
        <w:rPr>
          <w:rFonts w:ascii="Arial" w:eastAsia="Times New Roman" w:hAnsi="Arial"/>
          <w:sz w:val="24"/>
          <w:szCs w:val="24"/>
          <w:lang w:val="es-ES" w:eastAsia="es-ES"/>
        </w:rPr>
        <w:t xml:space="preserve">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2C4E0A">
        <w:rPr>
          <w:rFonts w:ascii="Arial" w:eastAsia="Times New Roman" w:hAnsi="Arial"/>
          <w:sz w:val="24"/>
          <w:szCs w:val="24"/>
          <w:lang w:val="es-ES" w:eastAsia="es-ES"/>
        </w:rPr>
        <w:t>trate,</w:t>
      </w:r>
      <w:proofErr w:type="gramEnd"/>
      <w:r w:rsidRPr="002C4E0A">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2C4E0A">
        <w:rPr>
          <w:rFonts w:ascii="Arial" w:eastAsia="Times New Roman" w:hAnsi="Arial"/>
          <w:sz w:val="24"/>
          <w:szCs w:val="24"/>
          <w:lang w:val="es-ES" w:eastAsia="es-ES"/>
        </w:rPr>
        <w:t>ya que</w:t>
      </w:r>
      <w:proofErr w:type="gramEnd"/>
      <w:r w:rsidRPr="002C4E0A">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w:t>
      </w:r>
      <w:proofErr w:type="gramStart"/>
      <w:r w:rsidRPr="002C4E0A">
        <w:rPr>
          <w:rFonts w:ascii="Arial" w:eastAsia="Times New Roman" w:hAnsi="Arial" w:cs="Times New Roman"/>
          <w:sz w:val="24"/>
          <w:szCs w:val="24"/>
          <w:lang w:val="es-ES" w:eastAsia="es-MX"/>
        </w:rPr>
        <w:t>Nación,</w:t>
      </w:r>
      <w:proofErr w:type="gramEnd"/>
      <w:r w:rsidRPr="002C4E0A">
        <w:rPr>
          <w:rFonts w:ascii="Arial" w:eastAsia="Times New Roman" w:hAnsi="Arial" w:cs="Times New Roman"/>
          <w:sz w:val="24"/>
          <w:szCs w:val="24"/>
          <w:lang w:val="es-ES" w:eastAsia="es-MX"/>
        </w:rPr>
        <w:t xml:space="preserve">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naturaleza de </w:t>
      </w:r>
      <w:proofErr w:type="gramStart"/>
      <w:r w:rsidRPr="002C4E0A">
        <w:rPr>
          <w:rFonts w:ascii="Arial" w:eastAsia="Times New Roman" w:hAnsi="Arial"/>
          <w:bCs/>
          <w:sz w:val="24"/>
          <w:szCs w:val="24"/>
          <w:lang w:val="es-ES" w:eastAsia="es-ES"/>
        </w:rPr>
        <w:t>la misma</w:t>
      </w:r>
      <w:proofErr w:type="gramEnd"/>
      <w:r w:rsidRPr="002C4E0A">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 por ello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aprobación por parte del Congreso de las iniciativas de leyes de ingresos de los </w:t>
      </w:r>
      <w:proofErr w:type="gramStart"/>
      <w:r w:rsidRPr="002C4E0A">
        <w:rPr>
          <w:rFonts w:ascii="Arial" w:eastAsia="Times New Roman" w:hAnsi="Arial"/>
          <w:bCs/>
          <w:sz w:val="24"/>
          <w:szCs w:val="24"/>
          <w:lang w:val="es-ES" w:eastAsia="es-ES"/>
        </w:rPr>
        <w:t>municipios,</w:t>
      </w:r>
      <w:proofErr w:type="gramEnd"/>
      <w:r w:rsidRPr="002C4E0A">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w:t>
      </w:r>
      <w:proofErr w:type="gramStart"/>
      <w:r w:rsidRPr="002C4E0A">
        <w:rPr>
          <w:rFonts w:ascii="Arial" w:eastAsia="Times New Roman" w:hAnsi="Arial"/>
          <w:sz w:val="24"/>
          <w:szCs w:val="24"/>
          <w:lang w:val="es-ES" w:eastAsia="es-ES"/>
        </w:rPr>
        <w:t>municipales,</w:t>
      </w:r>
      <w:proofErr w:type="gramEnd"/>
      <w:r w:rsidRPr="002C4E0A">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2C4E0A">
        <w:rPr>
          <w:rFonts w:ascii="Arial" w:eastAsia="Times New Roman" w:hAnsi="Arial"/>
          <w:sz w:val="24"/>
          <w:szCs w:val="24"/>
          <w:lang w:val="es-ES" w:eastAsia="es-ES"/>
        </w:rPr>
        <w:t>de acuerdo a</w:t>
      </w:r>
      <w:proofErr w:type="gramEnd"/>
      <w:r w:rsidRPr="002C4E0A">
        <w:rPr>
          <w:rFonts w:ascii="Arial" w:eastAsia="Times New Roman" w:hAnsi="Arial"/>
          <w:sz w:val="24"/>
          <w:szCs w:val="24"/>
          <w:lang w:val="es-ES" w:eastAsia="es-ES"/>
        </w:rPr>
        <w:t xml:space="preserve">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2C4E0A">
        <w:rPr>
          <w:rFonts w:ascii="Arial" w:eastAsia="Times New Roman" w:hAnsi="Arial"/>
          <w:sz w:val="24"/>
          <w:szCs w:val="24"/>
          <w:lang w:val="es-ES" w:eastAsia="es-ES"/>
        </w:rPr>
        <w:t>del mismo</w:t>
      </w:r>
      <w:proofErr w:type="gramEnd"/>
      <w:r w:rsidRPr="002C4E0A">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1544B78A"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VIII.- LEY DE INGRESOS DEL MUNICIPIO DE MOTUL, YUCATÁN, PARA EL EJERCICIO FISCAL 2026:</w:t>
      </w:r>
    </w:p>
    <w:p w14:paraId="0841F111" w14:textId="77777777" w:rsidR="00906FB1" w:rsidRPr="00906FB1" w:rsidRDefault="00906FB1" w:rsidP="00906FB1">
      <w:pPr>
        <w:widowControl w:val="0"/>
        <w:autoSpaceDE w:val="0"/>
        <w:autoSpaceDN w:val="0"/>
        <w:spacing w:after="0" w:line="360" w:lineRule="auto"/>
        <w:rPr>
          <w:rFonts w:ascii="Arial" w:eastAsia="Arial MT" w:hAnsi="Arial"/>
          <w:b/>
          <w:sz w:val="20"/>
          <w:szCs w:val="20"/>
          <w:lang w:val="es-ES"/>
        </w:rPr>
      </w:pPr>
    </w:p>
    <w:p w14:paraId="64C9DB09"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CAPÍTULO I</w:t>
      </w:r>
    </w:p>
    <w:p w14:paraId="2EE4DB83"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DISPOSICIONES GENERALES</w:t>
      </w:r>
    </w:p>
    <w:p w14:paraId="1CC5F201"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70E1D9CA"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 Objeto</w:t>
      </w:r>
    </w:p>
    <w:p w14:paraId="236D1AE3"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La presente ley tiene por objeto que el Municipio de Motul cuente con los ingresos que permitan el financiamiento del gasto público local que se autorice en el Presupuesto de Egresos municipal.</w:t>
      </w:r>
    </w:p>
    <w:p w14:paraId="2BAD3DB9"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3025B215"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lastRenderedPageBreak/>
        <w:t>Artículo 2. Integración de la Hacienda</w:t>
      </w:r>
    </w:p>
    <w:p w14:paraId="312D9B3C"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Los ingresos municipales se integrarán con los siguientes conceptos: impuestos, derechos, contribuciones de mejoras, productos, aprovechamientos, participaciones, aportaciones e ingresos extraordinarios.</w:t>
      </w:r>
    </w:p>
    <w:p w14:paraId="3DA90AD7"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19119CDF"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3. Obligación de contribuir en el gasto público</w:t>
      </w:r>
    </w:p>
    <w:p w14:paraId="53BBC46B"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Las personas físicas o morales que tengan bienes o celebren actos que surtan efectos en territorio del municipio están obligadas a su contribución fiscal de conformidad con esta ley, la Ley de Hacienda del Municipio de Motul, el Código Fiscal del Estado de Yucatán y demás ordenamientos aplicables de carácter federal, estatal y municipal.</w:t>
      </w:r>
    </w:p>
    <w:p w14:paraId="656B198E"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Los organismos públicos de los tres órdenes de gobierno sean centralizados o entidades paraestatales, así como las personas de derecho público con autonomía están obligados a pagar contribuciones, salvo que alguna legislación o norma los eximan expresamente.</w:t>
      </w:r>
    </w:p>
    <w:p w14:paraId="58C050E0"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64EB779E"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CAPÍTULO II</w:t>
      </w:r>
    </w:p>
    <w:p w14:paraId="3858C4DC"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CONCEPTOS DE INGRESO Y SUS ESTIMACIONES</w:t>
      </w:r>
    </w:p>
    <w:p w14:paraId="40850B4E"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4B0F91F1"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4. Monto total de ingresos</w:t>
      </w:r>
    </w:p>
    <w:p w14:paraId="2F5EA5E4"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sz w:val="20"/>
          <w:szCs w:val="20"/>
          <w:lang w:val="es-ES"/>
        </w:rPr>
        <w:t xml:space="preserve">El total de ingresos para el ejercicio fiscal 2026 será de </w:t>
      </w:r>
      <w:r w:rsidRPr="00906FB1">
        <w:rPr>
          <w:rFonts w:ascii="Arial" w:eastAsia="Arial MT" w:hAnsi="Arial"/>
          <w:b/>
          <w:sz w:val="20"/>
          <w:szCs w:val="20"/>
          <w:lang w:val="es-ES"/>
        </w:rPr>
        <w:t>$ 197’393,675.26</w:t>
      </w:r>
    </w:p>
    <w:p w14:paraId="5D0EDF69"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1E9DB935"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5. Ingresos del ejercicio fiscal</w:t>
      </w:r>
    </w:p>
    <w:p w14:paraId="23D6D59C"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Los ingresos que el municipio percibiría durante el ejercicio fiscal 2026 serían los provenientes de los rubros, tipos y en las cantidades estimadas que a continuación se describen, de conformidad con las normas del Consejo Nacional de Armonización Contable (CONAC):</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5"/>
        <w:gridCol w:w="2595"/>
      </w:tblGrid>
      <w:tr w:rsidR="00906FB1" w:rsidRPr="00906FB1" w14:paraId="00A8CFB7" w14:textId="77777777" w:rsidTr="00B126F5">
        <w:trPr>
          <w:trHeight w:val="20"/>
          <w:jc w:val="center"/>
        </w:trPr>
        <w:tc>
          <w:tcPr>
            <w:tcW w:w="5000" w:type="pct"/>
            <w:gridSpan w:val="3"/>
          </w:tcPr>
          <w:p w14:paraId="03CD93B9"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Impuestos</w:t>
            </w:r>
          </w:p>
        </w:tc>
      </w:tr>
      <w:tr w:rsidR="00906FB1" w:rsidRPr="00906FB1" w14:paraId="6F1FBF39" w14:textId="77777777" w:rsidTr="00B126F5">
        <w:trPr>
          <w:trHeight w:val="20"/>
          <w:jc w:val="center"/>
        </w:trPr>
        <w:tc>
          <w:tcPr>
            <w:tcW w:w="3343" w:type="pct"/>
          </w:tcPr>
          <w:p w14:paraId="67355919"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Impuesto sobre los Ingresos</w:t>
            </w:r>
          </w:p>
        </w:tc>
        <w:tc>
          <w:tcPr>
            <w:tcW w:w="233" w:type="pct"/>
            <w:tcBorders>
              <w:right w:val="nil"/>
            </w:tcBorders>
          </w:tcPr>
          <w:p w14:paraId="04A80813" w14:textId="77777777" w:rsidR="00906FB1" w:rsidRPr="00906FB1" w:rsidRDefault="00906FB1" w:rsidP="00906FB1">
            <w:pPr>
              <w:tabs>
                <w:tab w:val="left" w:pos="4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3D4A86BC" w14:textId="77777777" w:rsidR="00906FB1" w:rsidRPr="00906FB1" w:rsidRDefault="00906FB1" w:rsidP="00906FB1">
            <w:pPr>
              <w:tabs>
                <w:tab w:val="left" w:pos="4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225,000.00</w:t>
            </w:r>
          </w:p>
        </w:tc>
      </w:tr>
      <w:tr w:rsidR="00906FB1" w:rsidRPr="00906FB1" w14:paraId="2A19CAAB" w14:textId="77777777" w:rsidTr="00B126F5">
        <w:trPr>
          <w:trHeight w:val="20"/>
          <w:jc w:val="center"/>
        </w:trPr>
        <w:tc>
          <w:tcPr>
            <w:tcW w:w="3343" w:type="pct"/>
          </w:tcPr>
          <w:p w14:paraId="2FF7E13F"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Impuestos sobre Patrimonio</w:t>
            </w:r>
          </w:p>
        </w:tc>
        <w:tc>
          <w:tcPr>
            <w:tcW w:w="233" w:type="pct"/>
            <w:tcBorders>
              <w:right w:val="nil"/>
            </w:tcBorders>
          </w:tcPr>
          <w:p w14:paraId="53890B52" w14:textId="77777777" w:rsidR="00906FB1" w:rsidRPr="00906FB1" w:rsidRDefault="00906FB1" w:rsidP="00906FB1">
            <w:pPr>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4B843609" w14:textId="77777777" w:rsidR="00906FB1" w:rsidRPr="00906FB1" w:rsidRDefault="00906FB1" w:rsidP="00906FB1">
            <w:pPr>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4´090,559.00</w:t>
            </w:r>
          </w:p>
        </w:tc>
      </w:tr>
      <w:tr w:rsidR="00906FB1" w:rsidRPr="00906FB1" w14:paraId="7A01F0F8" w14:textId="77777777" w:rsidTr="00B126F5">
        <w:trPr>
          <w:trHeight w:val="20"/>
          <w:jc w:val="center"/>
        </w:trPr>
        <w:tc>
          <w:tcPr>
            <w:tcW w:w="3343" w:type="pct"/>
          </w:tcPr>
          <w:p w14:paraId="3A80BBF7"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III.- </w:t>
            </w:r>
            <w:r w:rsidRPr="00906FB1">
              <w:rPr>
                <w:rFonts w:ascii="Arial" w:eastAsia="Arial MT" w:hAnsi="Arial"/>
                <w:sz w:val="20"/>
                <w:szCs w:val="20"/>
                <w:lang w:val="es-ES"/>
              </w:rPr>
              <w:t>Impuesto sobre la Producción, consumo y la adquisición</w:t>
            </w:r>
          </w:p>
        </w:tc>
        <w:tc>
          <w:tcPr>
            <w:tcW w:w="233" w:type="pct"/>
            <w:tcBorders>
              <w:right w:val="nil"/>
            </w:tcBorders>
          </w:tcPr>
          <w:p w14:paraId="77B7D542" w14:textId="77777777" w:rsidR="00906FB1" w:rsidRPr="00906FB1" w:rsidRDefault="00906FB1" w:rsidP="00906FB1">
            <w:pPr>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627D3FB5" w14:textId="77777777" w:rsidR="00906FB1" w:rsidRPr="00906FB1" w:rsidRDefault="00906FB1" w:rsidP="00906FB1">
            <w:pPr>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5’382,241.00</w:t>
            </w:r>
          </w:p>
        </w:tc>
      </w:tr>
      <w:tr w:rsidR="00906FB1" w:rsidRPr="00906FB1" w14:paraId="020C36F2" w14:textId="77777777" w:rsidTr="00B126F5">
        <w:trPr>
          <w:trHeight w:val="20"/>
          <w:jc w:val="center"/>
        </w:trPr>
        <w:tc>
          <w:tcPr>
            <w:tcW w:w="3343" w:type="pct"/>
          </w:tcPr>
          <w:p w14:paraId="378661B7"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IV.- </w:t>
            </w:r>
            <w:r w:rsidRPr="00906FB1">
              <w:rPr>
                <w:rFonts w:ascii="Arial" w:eastAsia="Arial MT" w:hAnsi="Arial"/>
                <w:sz w:val="20"/>
                <w:szCs w:val="20"/>
                <w:lang w:val="es-ES"/>
              </w:rPr>
              <w:t>Otros impuestos</w:t>
            </w:r>
          </w:p>
        </w:tc>
        <w:tc>
          <w:tcPr>
            <w:tcW w:w="233" w:type="pct"/>
            <w:tcBorders>
              <w:right w:val="nil"/>
            </w:tcBorders>
          </w:tcPr>
          <w:p w14:paraId="395F7AA1" w14:textId="77777777" w:rsidR="00906FB1" w:rsidRPr="00906FB1" w:rsidRDefault="00906FB1" w:rsidP="00906FB1">
            <w:pPr>
              <w:tabs>
                <w:tab w:val="left" w:pos="9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1EF04177" w14:textId="77777777" w:rsidR="00906FB1" w:rsidRPr="00906FB1" w:rsidRDefault="00906FB1" w:rsidP="00906FB1">
            <w:pPr>
              <w:tabs>
                <w:tab w:val="left" w:pos="9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307EE1A2" w14:textId="77777777" w:rsidTr="00B126F5">
        <w:trPr>
          <w:trHeight w:val="20"/>
          <w:jc w:val="center"/>
        </w:trPr>
        <w:tc>
          <w:tcPr>
            <w:tcW w:w="3343" w:type="pct"/>
          </w:tcPr>
          <w:p w14:paraId="29A484AF"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b/>
                <w:sz w:val="20"/>
                <w:szCs w:val="20"/>
                <w:lang w:val="es-ES"/>
              </w:rPr>
              <w:t>Total, de Impuestos</w:t>
            </w:r>
          </w:p>
        </w:tc>
        <w:tc>
          <w:tcPr>
            <w:tcW w:w="233" w:type="pct"/>
            <w:tcBorders>
              <w:right w:val="nil"/>
            </w:tcBorders>
          </w:tcPr>
          <w:p w14:paraId="2782EBD8" w14:textId="77777777" w:rsidR="00906FB1" w:rsidRPr="00906FB1" w:rsidRDefault="00906FB1" w:rsidP="00906FB1">
            <w:pPr>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w:t>
            </w:r>
          </w:p>
        </w:tc>
        <w:tc>
          <w:tcPr>
            <w:tcW w:w="1424" w:type="pct"/>
            <w:tcBorders>
              <w:left w:val="nil"/>
            </w:tcBorders>
          </w:tcPr>
          <w:p w14:paraId="649E85C6" w14:textId="77777777" w:rsidR="00906FB1" w:rsidRPr="00906FB1" w:rsidRDefault="00906FB1" w:rsidP="00906FB1">
            <w:pPr>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9’697,800.00</w:t>
            </w:r>
          </w:p>
        </w:tc>
      </w:tr>
    </w:tbl>
    <w:p w14:paraId="0EA2E27D"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19D798B3"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Artículo 6</w:t>
      </w:r>
      <w:r w:rsidRPr="00906FB1">
        <w:rPr>
          <w:rFonts w:ascii="Arial" w:eastAsia="Arial MT" w:hAnsi="Arial"/>
          <w:sz w:val="20"/>
          <w:szCs w:val="20"/>
          <w:lang w:val="es-ES"/>
        </w:rPr>
        <w:t>.- Los ingresos que la Tesorería Municipal de Motul, Yucatán, calcula recaudar durante el Ejercicio Fiscal 2026, en concepto de Derechos, son los siguientes:</w:t>
      </w:r>
    </w:p>
    <w:tbl>
      <w:tblPr>
        <w:tblStyle w:val="Tablaconcuadrcula6"/>
        <w:tblW w:w="5003" w:type="pct"/>
        <w:jc w:val="center"/>
        <w:tblLook w:val="01E0" w:firstRow="1" w:lastRow="1" w:firstColumn="1" w:lastColumn="1" w:noHBand="0" w:noVBand="0"/>
      </w:tblPr>
      <w:tblGrid>
        <w:gridCol w:w="6091"/>
        <w:gridCol w:w="425"/>
        <w:gridCol w:w="2594"/>
        <w:gridCol w:w="6"/>
      </w:tblGrid>
      <w:tr w:rsidR="00906FB1" w:rsidRPr="00906FB1" w14:paraId="3484E509" w14:textId="77777777" w:rsidTr="00B126F5">
        <w:trPr>
          <w:gridAfter w:val="1"/>
          <w:wAfter w:w="6" w:type="dxa"/>
          <w:jc w:val="center"/>
        </w:trPr>
        <w:tc>
          <w:tcPr>
            <w:tcW w:w="9110" w:type="dxa"/>
            <w:gridSpan w:val="3"/>
          </w:tcPr>
          <w:p w14:paraId="7F09C2D8" w14:textId="77777777" w:rsidR="00906FB1" w:rsidRPr="00906FB1" w:rsidRDefault="00906FB1" w:rsidP="00906FB1">
            <w:pPr>
              <w:widowControl w:val="0"/>
              <w:tabs>
                <w:tab w:val="left" w:pos="386"/>
              </w:tabs>
              <w:autoSpaceDE w:val="0"/>
              <w:autoSpaceDN w:val="0"/>
              <w:spacing w:after="0" w:line="360" w:lineRule="auto"/>
              <w:rPr>
                <w:rFonts w:ascii="Arial" w:eastAsia="Arial MT" w:hAnsi="Arial"/>
                <w:sz w:val="20"/>
                <w:szCs w:val="20"/>
                <w:lang w:val="es-ES"/>
              </w:rPr>
            </w:pPr>
            <w:r w:rsidRPr="00906FB1">
              <w:rPr>
                <w:rFonts w:ascii="Arial" w:eastAsia="Arial MT" w:hAnsi="Arial"/>
                <w:b/>
                <w:sz w:val="20"/>
                <w:szCs w:val="20"/>
                <w:lang w:val="es-ES"/>
              </w:rPr>
              <w:t>Derechos</w:t>
            </w:r>
          </w:p>
        </w:tc>
      </w:tr>
      <w:tr w:rsidR="00906FB1" w:rsidRPr="00906FB1" w14:paraId="45213701" w14:textId="77777777" w:rsidTr="00B126F5">
        <w:trPr>
          <w:jc w:val="center"/>
        </w:trPr>
        <w:tc>
          <w:tcPr>
            <w:tcW w:w="6091" w:type="dxa"/>
          </w:tcPr>
          <w:p w14:paraId="69535AD1"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 xml:space="preserve">Derechos por el uso, goce, aprovechamiento o explotación de </w:t>
            </w:r>
            <w:r w:rsidRPr="00906FB1">
              <w:rPr>
                <w:rFonts w:ascii="Arial" w:eastAsia="Arial MT" w:hAnsi="Arial"/>
                <w:b/>
                <w:sz w:val="20"/>
                <w:szCs w:val="20"/>
                <w:lang w:val="es-ES"/>
              </w:rPr>
              <w:lastRenderedPageBreak/>
              <w:t>bienes de dominio público</w:t>
            </w:r>
          </w:p>
        </w:tc>
        <w:tc>
          <w:tcPr>
            <w:tcW w:w="425" w:type="dxa"/>
            <w:tcBorders>
              <w:right w:val="nil"/>
            </w:tcBorders>
          </w:tcPr>
          <w:p w14:paraId="3DCFE7E1" w14:textId="77777777" w:rsidR="00906FB1" w:rsidRPr="00906FB1" w:rsidRDefault="00906FB1" w:rsidP="00906FB1">
            <w:pPr>
              <w:widowControl w:val="0"/>
              <w:tabs>
                <w:tab w:val="left" w:pos="386"/>
                <w:tab w:val="left" w:pos="661"/>
                <w:tab w:val="left" w:pos="841"/>
                <w:tab w:val="left" w:pos="2108"/>
              </w:tabs>
              <w:autoSpaceDE w:val="0"/>
              <w:autoSpaceDN w:val="0"/>
              <w:spacing w:after="0" w:line="360" w:lineRule="auto"/>
              <w:jc w:val="both"/>
              <w:rPr>
                <w:rFonts w:ascii="Arial" w:eastAsia="Arial MT" w:hAnsi="Arial"/>
                <w:b/>
                <w:sz w:val="20"/>
                <w:szCs w:val="20"/>
                <w:lang w:val="es-ES"/>
              </w:rPr>
            </w:pPr>
            <w:r w:rsidRPr="00906FB1">
              <w:rPr>
                <w:rFonts w:ascii="Arial" w:eastAsia="Arial MT" w:hAnsi="Arial"/>
                <w:sz w:val="20"/>
                <w:szCs w:val="20"/>
                <w:lang w:val="es-ES"/>
              </w:rPr>
              <w:lastRenderedPageBreak/>
              <w:t>$</w:t>
            </w:r>
          </w:p>
        </w:tc>
        <w:tc>
          <w:tcPr>
            <w:tcW w:w="2600" w:type="dxa"/>
            <w:gridSpan w:val="2"/>
            <w:tcBorders>
              <w:left w:val="nil"/>
            </w:tcBorders>
          </w:tcPr>
          <w:p w14:paraId="6BFF886A" w14:textId="77777777" w:rsidR="00906FB1" w:rsidRPr="00906FB1" w:rsidRDefault="00906FB1" w:rsidP="00906FB1">
            <w:pPr>
              <w:widowControl w:val="0"/>
              <w:tabs>
                <w:tab w:val="left" w:pos="386"/>
                <w:tab w:val="left" w:pos="661"/>
                <w:tab w:val="left" w:pos="841"/>
                <w:tab w:val="left" w:pos="2108"/>
              </w:tabs>
              <w:autoSpaceDE w:val="0"/>
              <w:autoSpaceDN w:val="0"/>
              <w:spacing w:after="0" w:line="360" w:lineRule="auto"/>
              <w:jc w:val="right"/>
              <w:rPr>
                <w:rFonts w:ascii="Arial" w:eastAsia="Arial MT" w:hAnsi="Arial"/>
                <w:sz w:val="20"/>
                <w:szCs w:val="20"/>
                <w:lang w:val="es-ES"/>
              </w:rPr>
            </w:pPr>
            <w:r w:rsidRPr="00906FB1">
              <w:rPr>
                <w:rFonts w:ascii="Arial" w:eastAsia="Arial MT" w:hAnsi="Arial"/>
                <w:b/>
                <w:sz w:val="20"/>
                <w:szCs w:val="20"/>
                <w:lang w:val="es-ES"/>
              </w:rPr>
              <w:t>6’377,509.63</w:t>
            </w:r>
          </w:p>
        </w:tc>
      </w:tr>
      <w:tr w:rsidR="00906FB1" w:rsidRPr="00906FB1" w14:paraId="6814453C" w14:textId="77777777" w:rsidTr="00B126F5">
        <w:trPr>
          <w:jc w:val="center"/>
        </w:trPr>
        <w:tc>
          <w:tcPr>
            <w:tcW w:w="6091" w:type="dxa"/>
          </w:tcPr>
          <w:p w14:paraId="2647FBCE"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Por el Uso de Locales o Piso de Mercado, Espacio</w:t>
            </w:r>
          </w:p>
        </w:tc>
        <w:tc>
          <w:tcPr>
            <w:tcW w:w="425" w:type="dxa"/>
            <w:tcBorders>
              <w:right w:val="nil"/>
            </w:tcBorders>
          </w:tcPr>
          <w:p w14:paraId="3293CA87" w14:textId="77777777" w:rsidR="00906FB1" w:rsidRPr="00906FB1" w:rsidRDefault="00906FB1" w:rsidP="00906FB1">
            <w:pPr>
              <w:widowControl w:val="0"/>
              <w:tabs>
                <w:tab w:val="left" w:pos="386"/>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6ACD7BD3" w14:textId="77777777" w:rsidR="00906FB1" w:rsidRPr="00906FB1" w:rsidRDefault="00906FB1" w:rsidP="00906FB1">
            <w:pPr>
              <w:widowControl w:val="0"/>
              <w:tabs>
                <w:tab w:val="left" w:pos="386"/>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2,874,601.63</w:t>
            </w:r>
          </w:p>
        </w:tc>
      </w:tr>
      <w:tr w:rsidR="00906FB1" w:rsidRPr="00906FB1" w14:paraId="7ADFFBCB" w14:textId="77777777" w:rsidTr="00B126F5">
        <w:trPr>
          <w:jc w:val="center"/>
        </w:trPr>
        <w:tc>
          <w:tcPr>
            <w:tcW w:w="6091" w:type="dxa"/>
          </w:tcPr>
          <w:p w14:paraId="6CB10B1A"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Servicios de Agua Potable, Drenaje y Alcantarillado</w:t>
            </w:r>
          </w:p>
        </w:tc>
        <w:tc>
          <w:tcPr>
            <w:tcW w:w="425" w:type="dxa"/>
            <w:tcBorders>
              <w:right w:val="nil"/>
            </w:tcBorders>
          </w:tcPr>
          <w:p w14:paraId="5F03CB65" w14:textId="77777777" w:rsidR="00906FB1" w:rsidRPr="00906FB1" w:rsidRDefault="00906FB1" w:rsidP="00906FB1">
            <w:pPr>
              <w:widowControl w:val="0"/>
              <w:tabs>
                <w:tab w:val="left" w:pos="386"/>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2F9ED1B6" w14:textId="77777777" w:rsidR="00906FB1" w:rsidRPr="00906FB1" w:rsidRDefault="00906FB1" w:rsidP="00906FB1">
            <w:pPr>
              <w:widowControl w:val="0"/>
              <w:tabs>
                <w:tab w:val="left" w:pos="386"/>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115,506.00</w:t>
            </w:r>
          </w:p>
        </w:tc>
      </w:tr>
      <w:tr w:rsidR="00906FB1" w:rsidRPr="00906FB1" w14:paraId="27FE17FB" w14:textId="77777777" w:rsidTr="00B126F5">
        <w:trPr>
          <w:jc w:val="center"/>
        </w:trPr>
        <w:tc>
          <w:tcPr>
            <w:tcW w:w="6091" w:type="dxa"/>
          </w:tcPr>
          <w:p w14:paraId="7DCBA24A"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III.- </w:t>
            </w:r>
            <w:r w:rsidRPr="00906FB1">
              <w:rPr>
                <w:rFonts w:ascii="Arial" w:eastAsia="Arial MT" w:hAnsi="Arial"/>
                <w:sz w:val="20"/>
                <w:szCs w:val="20"/>
                <w:lang w:val="es-ES"/>
              </w:rPr>
              <w:t>Servicios de Alumbrado Público</w:t>
            </w:r>
          </w:p>
        </w:tc>
        <w:tc>
          <w:tcPr>
            <w:tcW w:w="425" w:type="dxa"/>
            <w:tcBorders>
              <w:right w:val="nil"/>
            </w:tcBorders>
          </w:tcPr>
          <w:p w14:paraId="081DE15B" w14:textId="77777777" w:rsidR="00906FB1" w:rsidRPr="00906FB1" w:rsidRDefault="00906FB1" w:rsidP="00906FB1">
            <w:pPr>
              <w:widowControl w:val="0"/>
              <w:tabs>
                <w:tab w:val="left" w:pos="386"/>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D5B05E5" w14:textId="77777777" w:rsidR="00906FB1" w:rsidRPr="00906FB1" w:rsidRDefault="00906FB1" w:rsidP="00906FB1">
            <w:pPr>
              <w:widowControl w:val="0"/>
              <w:tabs>
                <w:tab w:val="left" w:pos="386"/>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3,158,000.00</w:t>
            </w:r>
          </w:p>
        </w:tc>
      </w:tr>
      <w:tr w:rsidR="00906FB1" w:rsidRPr="00906FB1" w14:paraId="647015DD" w14:textId="77777777" w:rsidTr="00B126F5">
        <w:trPr>
          <w:jc w:val="center"/>
        </w:trPr>
        <w:tc>
          <w:tcPr>
            <w:tcW w:w="6091" w:type="dxa"/>
          </w:tcPr>
          <w:p w14:paraId="59EAC057"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IV.- </w:t>
            </w:r>
            <w:r w:rsidRPr="00906FB1">
              <w:rPr>
                <w:rFonts w:ascii="Arial" w:eastAsia="Arial MT" w:hAnsi="Arial"/>
                <w:sz w:val="20"/>
                <w:szCs w:val="20"/>
                <w:lang w:val="es-ES"/>
              </w:rPr>
              <w:t>Servicio de Limpia, Recolección, Traslado y Disposición</w:t>
            </w:r>
          </w:p>
        </w:tc>
        <w:tc>
          <w:tcPr>
            <w:tcW w:w="425" w:type="dxa"/>
            <w:tcBorders>
              <w:right w:val="nil"/>
            </w:tcBorders>
          </w:tcPr>
          <w:p w14:paraId="1DE1A060" w14:textId="77777777" w:rsidR="00906FB1" w:rsidRPr="00906FB1" w:rsidRDefault="00906FB1" w:rsidP="00906FB1">
            <w:pPr>
              <w:widowControl w:val="0"/>
              <w:tabs>
                <w:tab w:val="left" w:pos="386"/>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3D24363" w14:textId="77777777" w:rsidR="00906FB1" w:rsidRPr="00906FB1" w:rsidRDefault="00906FB1" w:rsidP="00906FB1">
            <w:pPr>
              <w:widowControl w:val="0"/>
              <w:tabs>
                <w:tab w:val="left" w:pos="386"/>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229,402.00</w:t>
            </w:r>
          </w:p>
        </w:tc>
      </w:tr>
      <w:tr w:rsidR="00906FB1" w:rsidRPr="00906FB1" w14:paraId="778FD80B" w14:textId="77777777" w:rsidTr="00B126F5">
        <w:trPr>
          <w:jc w:val="center"/>
        </w:trPr>
        <w:tc>
          <w:tcPr>
            <w:tcW w:w="6091" w:type="dxa"/>
          </w:tcPr>
          <w:p w14:paraId="3B03A484"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Derechos por prestación de Servicios</w:t>
            </w:r>
          </w:p>
        </w:tc>
        <w:tc>
          <w:tcPr>
            <w:tcW w:w="425" w:type="dxa"/>
            <w:tcBorders>
              <w:right w:val="nil"/>
            </w:tcBorders>
          </w:tcPr>
          <w:p w14:paraId="15CB1EA4" w14:textId="77777777" w:rsidR="00906FB1" w:rsidRPr="00906FB1" w:rsidRDefault="00906FB1" w:rsidP="00906FB1">
            <w:pPr>
              <w:widowControl w:val="0"/>
              <w:tabs>
                <w:tab w:val="left" w:pos="554"/>
              </w:tabs>
              <w:autoSpaceDE w:val="0"/>
              <w:autoSpaceDN w:val="0"/>
              <w:spacing w:after="0" w:line="360" w:lineRule="auto"/>
              <w:jc w:val="both"/>
              <w:rPr>
                <w:rFonts w:ascii="Arial" w:eastAsia="Arial MT" w:hAnsi="Arial"/>
                <w:b/>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2C634662" w14:textId="77777777" w:rsidR="00906FB1" w:rsidRPr="00906FB1" w:rsidRDefault="00906FB1" w:rsidP="00906FB1">
            <w:pPr>
              <w:widowControl w:val="0"/>
              <w:tabs>
                <w:tab w:val="left" w:pos="554"/>
              </w:tabs>
              <w:autoSpaceDE w:val="0"/>
              <w:autoSpaceDN w:val="0"/>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9’307,067.41</w:t>
            </w:r>
          </w:p>
        </w:tc>
      </w:tr>
      <w:tr w:rsidR="00906FB1" w:rsidRPr="00906FB1" w14:paraId="7D11B33B" w14:textId="77777777" w:rsidTr="00B126F5">
        <w:trPr>
          <w:jc w:val="center"/>
        </w:trPr>
        <w:tc>
          <w:tcPr>
            <w:tcW w:w="6091" w:type="dxa"/>
          </w:tcPr>
          <w:p w14:paraId="646011E9"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Servicios de Mercados y central de Abasto</w:t>
            </w:r>
          </w:p>
        </w:tc>
        <w:tc>
          <w:tcPr>
            <w:tcW w:w="425" w:type="dxa"/>
            <w:tcBorders>
              <w:right w:val="nil"/>
            </w:tcBorders>
          </w:tcPr>
          <w:p w14:paraId="549BF17C" w14:textId="77777777" w:rsidR="00906FB1" w:rsidRPr="00906FB1" w:rsidRDefault="00906FB1" w:rsidP="00906FB1">
            <w:pPr>
              <w:widowControl w:val="0"/>
              <w:tabs>
                <w:tab w:val="left" w:pos="55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D8BF3B7" w14:textId="77777777" w:rsidR="00906FB1" w:rsidRPr="00906FB1" w:rsidRDefault="00906FB1" w:rsidP="00906FB1">
            <w:pPr>
              <w:widowControl w:val="0"/>
              <w:tabs>
                <w:tab w:val="left" w:pos="55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101,000.00</w:t>
            </w:r>
          </w:p>
        </w:tc>
      </w:tr>
      <w:tr w:rsidR="00906FB1" w:rsidRPr="00906FB1" w14:paraId="5A411772" w14:textId="77777777" w:rsidTr="00B126F5">
        <w:trPr>
          <w:jc w:val="center"/>
        </w:trPr>
        <w:tc>
          <w:tcPr>
            <w:tcW w:w="6091" w:type="dxa"/>
          </w:tcPr>
          <w:p w14:paraId="2B15D319"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Servicios de Panteones Municipales</w:t>
            </w:r>
          </w:p>
        </w:tc>
        <w:tc>
          <w:tcPr>
            <w:tcW w:w="425" w:type="dxa"/>
            <w:tcBorders>
              <w:right w:val="nil"/>
            </w:tcBorders>
          </w:tcPr>
          <w:p w14:paraId="7F5038E0" w14:textId="77777777" w:rsidR="00906FB1" w:rsidRPr="00906FB1" w:rsidRDefault="00906FB1" w:rsidP="00906FB1">
            <w:pPr>
              <w:widowControl w:val="0"/>
              <w:tabs>
                <w:tab w:val="left" w:pos="55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43A2DE90" w14:textId="77777777" w:rsidR="00906FB1" w:rsidRPr="00906FB1" w:rsidRDefault="00906FB1" w:rsidP="00906FB1">
            <w:pPr>
              <w:widowControl w:val="0"/>
              <w:tabs>
                <w:tab w:val="left" w:pos="55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570,579.51</w:t>
            </w:r>
          </w:p>
        </w:tc>
      </w:tr>
      <w:tr w:rsidR="00906FB1" w:rsidRPr="00906FB1" w14:paraId="629677C6" w14:textId="77777777" w:rsidTr="00B126F5">
        <w:trPr>
          <w:jc w:val="center"/>
        </w:trPr>
        <w:tc>
          <w:tcPr>
            <w:tcW w:w="6091" w:type="dxa"/>
          </w:tcPr>
          <w:p w14:paraId="0E2D6827"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III.- </w:t>
            </w:r>
            <w:r w:rsidRPr="00906FB1">
              <w:rPr>
                <w:rFonts w:ascii="Arial" w:eastAsia="Arial MT" w:hAnsi="Arial"/>
                <w:sz w:val="20"/>
                <w:szCs w:val="20"/>
                <w:lang w:val="es-ES"/>
              </w:rPr>
              <w:t>Servicios de Rastro Municipal</w:t>
            </w:r>
          </w:p>
        </w:tc>
        <w:tc>
          <w:tcPr>
            <w:tcW w:w="425" w:type="dxa"/>
            <w:tcBorders>
              <w:right w:val="nil"/>
            </w:tcBorders>
          </w:tcPr>
          <w:p w14:paraId="7F015DAE" w14:textId="77777777" w:rsidR="00906FB1" w:rsidRPr="00906FB1" w:rsidRDefault="00906FB1" w:rsidP="00906FB1">
            <w:pPr>
              <w:widowControl w:val="0"/>
              <w:tabs>
                <w:tab w:val="left" w:pos="55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273E148" w14:textId="77777777" w:rsidR="00906FB1" w:rsidRPr="00906FB1" w:rsidRDefault="00906FB1" w:rsidP="00906FB1">
            <w:pPr>
              <w:widowControl w:val="0"/>
              <w:tabs>
                <w:tab w:val="left" w:pos="55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451,000.00</w:t>
            </w:r>
          </w:p>
        </w:tc>
      </w:tr>
      <w:tr w:rsidR="00906FB1" w:rsidRPr="00906FB1" w14:paraId="07CC2843" w14:textId="77777777" w:rsidTr="00B126F5">
        <w:trPr>
          <w:jc w:val="center"/>
        </w:trPr>
        <w:tc>
          <w:tcPr>
            <w:tcW w:w="6091" w:type="dxa"/>
          </w:tcPr>
          <w:p w14:paraId="417DC11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IV.- </w:t>
            </w:r>
            <w:r w:rsidRPr="00906FB1">
              <w:rPr>
                <w:rFonts w:ascii="Arial" w:eastAsia="Arial MT" w:hAnsi="Arial"/>
                <w:sz w:val="20"/>
                <w:szCs w:val="20"/>
                <w:lang w:val="es-ES"/>
              </w:rPr>
              <w:t>Servicios de Seguridad Pública</w:t>
            </w:r>
          </w:p>
        </w:tc>
        <w:tc>
          <w:tcPr>
            <w:tcW w:w="425" w:type="dxa"/>
            <w:tcBorders>
              <w:right w:val="nil"/>
            </w:tcBorders>
          </w:tcPr>
          <w:p w14:paraId="106496B9" w14:textId="77777777" w:rsidR="00906FB1" w:rsidRPr="00906FB1" w:rsidRDefault="00906FB1" w:rsidP="00906FB1">
            <w:pPr>
              <w:widowControl w:val="0"/>
              <w:tabs>
                <w:tab w:val="left" w:pos="55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DF7001C" w14:textId="77777777" w:rsidR="00906FB1" w:rsidRPr="00906FB1" w:rsidRDefault="00906FB1" w:rsidP="00906FB1">
            <w:pPr>
              <w:widowControl w:val="0"/>
              <w:tabs>
                <w:tab w:val="left" w:pos="55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89,000.00</w:t>
            </w:r>
          </w:p>
        </w:tc>
      </w:tr>
      <w:tr w:rsidR="00906FB1" w:rsidRPr="00906FB1" w14:paraId="237C7C43" w14:textId="77777777" w:rsidTr="00B126F5">
        <w:trPr>
          <w:jc w:val="center"/>
        </w:trPr>
        <w:tc>
          <w:tcPr>
            <w:tcW w:w="6091" w:type="dxa"/>
          </w:tcPr>
          <w:p w14:paraId="3E31500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V.- </w:t>
            </w:r>
            <w:r w:rsidRPr="00906FB1">
              <w:rPr>
                <w:rFonts w:ascii="Arial" w:eastAsia="Arial MT" w:hAnsi="Arial"/>
                <w:sz w:val="20"/>
                <w:szCs w:val="20"/>
                <w:lang w:val="es-ES"/>
              </w:rPr>
              <w:t>Servicios de Catastro</w:t>
            </w:r>
          </w:p>
        </w:tc>
        <w:tc>
          <w:tcPr>
            <w:tcW w:w="425" w:type="dxa"/>
            <w:tcBorders>
              <w:right w:val="nil"/>
            </w:tcBorders>
          </w:tcPr>
          <w:p w14:paraId="04D72303" w14:textId="77777777" w:rsidR="00906FB1" w:rsidRPr="00906FB1" w:rsidRDefault="00906FB1" w:rsidP="00906FB1">
            <w:pPr>
              <w:widowControl w:val="0"/>
              <w:tabs>
                <w:tab w:val="left" w:pos="97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4C66EC1A" w14:textId="77777777" w:rsidR="00906FB1" w:rsidRPr="00906FB1" w:rsidRDefault="00906FB1" w:rsidP="00906FB1">
            <w:pPr>
              <w:widowControl w:val="0"/>
              <w:tabs>
                <w:tab w:val="left" w:pos="97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2,579,211.00</w:t>
            </w:r>
          </w:p>
        </w:tc>
      </w:tr>
      <w:tr w:rsidR="00906FB1" w:rsidRPr="00906FB1" w14:paraId="6A6003D5" w14:textId="77777777" w:rsidTr="00B126F5">
        <w:trPr>
          <w:jc w:val="center"/>
        </w:trPr>
        <w:tc>
          <w:tcPr>
            <w:tcW w:w="6091" w:type="dxa"/>
          </w:tcPr>
          <w:p w14:paraId="79B7CF8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VI. - </w:t>
            </w:r>
            <w:r w:rsidRPr="00906FB1">
              <w:rPr>
                <w:rFonts w:ascii="Arial" w:eastAsia="Arial MT" w:hAnsi="Arial"/>
                <w:sz w:val="20"/>
                <w:szCs w:val="20"/>
                <w:lang w:val="es-ES"/>
              </w:rPr>
              <w:t>Licencias de funcionamiento y Permisos</w:t>
            </w:r>
          </w:p>
        </w:tc>
        <w:tc>
          <w:tcPr>
            <w:tcW w:w="425" w:type="dxa"/>
            <w:tcBorders>
              <w:right w:val="nil"/>
            </w:tcBorders>
          </w:tcPr>
          <w:p w14:paraId="1BA09EC5" w14:textId="77777777" w:rsidR="00906FB1" w:rsidRPr="00906FB1" w:rsidRDefault="00906FB1" w:rsidP="00906FB1">
            <w:pPr>
              <w:widowControl w:val="0"/>
              <w:tabs>
                <w:tab w:val="left" w:pos="97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BF7BECF" w14:textId="77777777" w:rsidR="00906FB1" w:rsidRPr="00906FB1" w:rsidRDefault="00906FB1" w:rsidP="00906FB1">
            <w:pPr>
              <w:widowControl w:val="0"/>
              <w:tabs>
                <w:tab w:val="left" w:pos="97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5,216,276.90</w:t>
            </w:r>
          </w:p>
        </w:tc>
      </w:tr>
      <w:tr w:rsidR="00906FB1" w:rsidRPr="00906FB1" w14:paraId="4ED7C263" w14:textId="77777777" w:rsidTr="00B126F5">
        <w:trPr>
          <w:jc w:val="center"/>
        </w:trPr>
        <w:tc>
          <w:tcPr>
            <w:tcW w:w="6091" w:type="dxa"/>
          </w:tcPr>
          <w:p w14:paraId="007FED4E"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VII.- </w:t>
            </w:r>
            <w:r w:rsidRPr="00906FB1">
              <w:rPr>
                <w:rFonts w:ascii="Arial" w:eastAsia="Arial MT" w:hAnsi="Arial"/>
                <w:sz w:val="20"/>
                <w:szCs w:val="20"/>
                <w:lang w:val="es-ES"/>
              </w:rPr>
              <w:t>Servicios que Presta la Dirección de Obras Públicas</w:t>
            </w:r>
          </w:p>
        </w:tc>
        <w:tc>
          <w:tcPr>
            <w:tcW w:w="425" w:type="dxa"/>
            <w:tcBorders>
              <w:right w:val="nil"/>
            </w:tcBorders>
          </w:tcPr>
          <w:p w14:paraId="46BF8487" w14:textId="77777777" w:rsidR="00906FB1" w:rsidRPr="00906FB1" w:rsidRDefault="00906FB1" w:rsidP="00906FB1">
            <w:pPr>
              <w:widowControl w:val="0"/>
              <w:tabs>
                <w:tab w:val="left" w:pos="1168"/>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3C4C1BEA" w14:textId="77777777" w:rsidR="00906FB1" w:rsidRPr="00906FB1" w:rsidRDefault="00906FB1" w:rsidP="00906FB1">
            <w:pPr>
              <w:widowControl w:val="0"/>
              <w:tabs>
                <w:tab w:val="left" w:pos="1168"/>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300,000.00</w:t>
            </w:r>
          </w:p>
        </w:tc>
      </w:tr>
      <w:tr w:rsidR="00906FB1" w:rsidRPr="00906FB1" w14:paraId="3D793FED" w14:textId="77777777" w:rsidTr="00B126F5">
        <w:trPr>
          <w:jc w:val="center"/>
        </w:trPr>
        <w:tc>
          <w:tcPr>
            <w:tcW w:w="6091" w:type="dxa"/>
          </w:tcPr>
          <w:p w14:paraId="46493CC3"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Otros Derechos</w:t>
            </w:r>
          </w:p>
        </w:tc>
        <w:tc>
          <w:tcPr>
            <w:tcW w:w="425" w:type="dxa"/>
            <w:tcBorders>
              <w:right w:val="nil"/>
            </w:tcBorders>
          </w:tcPr>
          <w:p w14:paraId="02ACD4CB" w14:textId="77777777" w:rsidR="00906FB1" w:rsidRPr="00906FB1" w:rsidRDefault="00906FB1" w:rsidP="00906FB1">
            <w:pPr>
              <w:widowControl w:val="0"/>
              <w:tabs>
                <w:tab w:val="left" w:pos="818"/>
              </w:tabs>
              <w:autoSpaceDE w:val="0"/>
              <w:autoSpaceDN w:val="0"/>
              <w:spacing w:after="0" w:line="360" w:lineRule="auto"/>
              <w:jc w:val="both"/>
              <w:rPr>
                <w:rFonts w:ascii="Arial" w:eastAsia="Arial MT" w:hAnsi="Arial"/>
                <w:b/>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3B6C1BF4" w14:textId="77777777" w:rsidR="00906FB1" w:rsidRPr="00906FB1" w:rsidRDefault="00906FB1" w:rsidP="00906FB1">
            <w:pPr>
              <w:widowControl w:val="0"/>
              <w:tabs>
                <w:tab w:val="left" w:pos="818"/>
              </w:tabs>
              <w:autoSpaceDE w:val="0"/>
              <w:autoSpaceDN w:val="0"/>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870,777.02</w:t>
            </w:r>
          </w:p>
        </w:tc>
      </w:tr>
      <w:tr w:rsidR="00906FB1" w:rsidRPr="00906FB1" w14:paraId="39DF00EA" w14:textId="77777777" w:rsidTr="00B126F5">
        <w:trPr>
          <w:jc w:val="center"/>
        </w:trPr>
        <w:tc>
          <w:tcPr>
            <w:tcW w:w="6091" w:type="dxa"/>
          </w:tcPr>
          <w:p w14:paraId="6F96413C"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Expedición de Certificados, Constancias, Copias, fotografías</w:t>
            </w:r>
          </w:p>
        </w:tc>
        <w:tc>
          <w:tcPr>
            <w:tcW w:w="425" w:type="dxa"/>
            <w:tcBorders>
              <w:right w:val="nil"/>
            </w:tcBorders>
          </w:tcPr>
          <w:p w14:paraId="72518857" w14:textId="77777777" w:rsidR="00906FB1" w:rsidRPr="00906FB1" w:rsidRDefault="00906FB1" w:rsidP="00906FB1">
            <w:pPr>
              <w:widowControl w:val="0"/>
              <w:tabs>
                <w:tab w:val="left" w:pos="554"/>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3CE86106" w14:textId="77777777" w:rsidR="00906FB1" w:rsidRPr="00906FB1" w:rsidRDefault="00906FB1" w:rsidP="00906FB1">
            <w:pPr>
              <w:widowControl w:val="0"/>
              <w:tabs>
                <w:tab w:val="left" w:pos="554"/>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870,777.02</w:t>
            </w:r>
          </w:p>
        </w:tc>
      </w:tr>
      <w:tr w:rsidR="00906FB1" w:rsidRPr="00906FB1" w14:paraId="0AF9A1F9" w14:textId="77777777" w:rsidTr="00B126F5">
        <w:trPr>
          <w:jc w:val="center"/>
        </w:trPr>
        <w:tc>
          <w:tcPr>
            <w:tcW w:w="6091" w:type="dxa"/>
          </w:tcPr>
          <w:p w14:paraId="3B32F3C4"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Il.- </w:t>
            </w:r>
            <w:r w:rsidRPr="00906FB1">
              <w:rPr>
                <w:rFonts w:ascii="Arial" w:eastAsia="Arial MT" w:hAnsi="Arial"/>
                <w:sz w:val="20"/>
                <w:szCs w:val="20"/>
                <w:lang w:val="es-ES"/>
              </w:rPr>
              <w:t>Servicios que Presta la Unidad de Acceso a la Información</w:t>
            </w:r>
          </w:p>
        </w:tc>
        <w:tc>
          <w:tcPr>
            <w:tcW w:w="425" w:type="dxa"/>
            <w:tcBorders>
              <w:right w:val="nil"/>
            </w:tcBorders>
          </w:tcPr>
          <w:p w14:paraId="2CBE691E" w14:textId="77777777" w:rsidR="00906FB1" w:rsidRPr="00906FB1" w:rsidRDefault="00906FB1" w:rsidP="00906FB1">
            <w:pPr>
              <w:widowControl w:val="0"/>
              <w:tabs>
                <w:tab w:val="left" w:pos="832"/>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1FD35F3E" w14:textId="77777777" w:rsidR="00906FB1" w:rsidRPr="00906FB1" w:rsidRDefault="00906FB1" w:rsidP="00906FB1">
            <w:pPr>
              <w:widowControl w:val="0"/>
              <w:tabs>
                <w:tab w:val="left" w:pos="832"/>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7D5FCA0D" w14:textId="77777777" w:rsidTr="00B126F5">
        <w:trPr>
          <w:jc w:val="center"/>
        </w:trPr>
        <w:tc>
          <w:tcPr>
            <w:tcW w:w="6091" w:type="dxa"/>
          </w:tcPr>
          <w:p w14:paraId="25C775C5"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roofErr w:type="spellStart"/>
            <w:r w:rsidRPr="00906FB1">
              <w:rPr>
                <w:rFonts w:ascii="Arial" w:eastAsia="Arial MT" w:hAnsi="Arial"/>
                <w:b/>
                <w:sz w:val="20"/>
                <w:szCs w:val="20"/>
                <w:lang w:val="es-ES"/>
              </w:rPr>
              <w:t>llI</w:t>
            </w:r>
            <w:proofErr w:type="spellEnd"/>
            <w:r w:rsidRPr="00906FB1">
              <w:rPr>
                <w:rFonts w:ascii="Arial" w:eastAsia="Arial MT" w:hAnsi="Arial"/>
                <w:b/>
                <w:sz w:val="20"/>
                <w:szCs w:val="20"/>
                <w:lang w:val="es-ES"/>
              </w:rPr>
              <w:t xml:space="preserve">. - </w:t>
            </w:r>
            <w:r w:rsidRPr="00906FB1">
              <w:rPr>
                <w:rFonts w:ascii="Arial" w:eastAsia="Arial MT" w:hAnsi="Arial"/>
                <w:sz w:val="20"/>
                <w:szCs w:val="20"/>
                <w:lang w:val="es-ES"/>
              </w:rPr>
              <w:t>Otros Derechos</w:t>
            </w:r>
          </w:p>
        </w:tc>
        <w:tc>
          <w:tcPr>
            <w:tcW w:w="425" w:type="dxa"/>
            <w:tcBorders>
              <w:right w:val="nil"/>
            </w:tcBorders>
          </w:tcPr>
          <w:p w14:paraId="6FFDD5C3" w14:textId="77777777" w:rsidR="00906FB1" w:rsidRPr="00906FB1" w:rsidRDefault="00906FB1" w:rsidP="00906FB1">
            <w:pPr>
              <w:widowControl w:val="0"/>
              <w:tabs>
                <w:tab w:val="left" w:pos="1053"/>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77FE99D0" w14:textId="77777777" w:rsidR="00906FB1" w:rsidRPr="00906FB1" w:rsidRDefault="00906FB1" w:rsidP="00906FB1">
            <w:pPr>
              <w:widowControl w:val="0"/>
              <w:tabs>
                <w:tab w:val="left" w:pos="1053"/>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040A9691" w14:textId="77777777" w:rsidTr="00B126F5">
        <w:trPr>
          <w:jc w:val="center"/>
        </w:trPr>
        <w:tc>
          <w:tcPr>
            <w:tcW w:w="6091" w:type="dxa"/>
          </w:tcPr>
          <w:p w14:paraId="5ED760E9" w14:textId="77777777" w:rsidR="00906FB1" w:rsidRPr="00906FB1" w:rsidRDefault="00906FB1" w:rsidP="00906FB1">
            <w:pPr>
              <w:widowControl w:val="0"/>
              <w:autoSpaceDE w:val="0"/>
              <w:autoSpaceDN w:val="0"/>
              <w:spacing w:after="0" w:line="360" w:lineRule="auto"/>
              <w:jc w:val="both"/>
              <w:rPr>
                <w:rFonts w:ascii="Arial" w:eastAsia="Arial MT" w:hAnsi="Arial"/>
                <w:b/>
                <w:bCs/>
                <w:sz w:val="20"/>
                <w:szCs w:val="20"/>
                <w:lang w:val="es-ES"/>
              </w:rPr>
            </w:pPr>
            <w:r w:rsidRPr="00906FB1">
              <w:rPr>
                <w:rFonts w:ascii="Arial" w:eastAsia="Arial MT" w:hAnsi="Arial"/>
                <w:b/>
                <w:bCs/>
                <w:sz w:val="20"/>
                <w:szCs w:val="20"/>
                <w:lang w:val="es-ES"/>
              </w:rPr>
              <w:t>Accesorios</w:t>
            </w:r>
          </w:p>
        </w:tc>
        <w:tc>
          <w:tcPr>
            <w:tcW w:w="425" w:type="dxa"/>
            <w:tcBorders>
              <w:right w:val="nil"/>
            </w:tcBorders>
          </w:tcPr>
          <w:p w14:paraId="07ADC528" w14:textId="77777777" w:rsidR="00906FB1" w:rsidRPr="00906FB1" w:rsidRDefault="00906FB1" w:rsidP="00906FB1">
            <w:pPr>
              <w:widowControl w:val="0"/>
              <w:autoSpaceDE w:val="0"/>
              <w:autoSpaceDN w:val="0"/>
              <w:spacing w:after="0" w:line="360" w:lineRule="auto"/>
              <w:jc w:val="both"/>
              <w:rPr>
                <w:rFonts w:ascii="Arial" w:eastAsia="Arial MT" w:hAnsi="Arial"/>
                <w:b/>
                <w:bCs/>
                <w:sz w:val="20"/>
                <w:szCs w:val="20"/>
                <w:lang w:val="es-ES"/>
              </w:rPr>
            </w:pPr>
          </w:p>
        </w:tc>
        <w:tc>
          <w:tcPr>
            <w:tcW w:w="2600" w:type="dxa"/>
            <w:gridSpan w:val="2"/>
            <w:tcBorders>
              <w:left w:val="nil"/>
            </w:tcBorders>
          </w:tcPr>
          <w:p w14:paraId="30714255" w14:textId="77777777" w:rsidR="00906FB1" w:rsidRPr="00906FB1" w:rsidRDefault="00906FB1" w:rsidP="00906FB1">
            <w:pPr>
              <w:widowControl w:val="0"/>
              <w:autoSpaceDE w:val="0"/>
              <w:autoSpaceDN w:val="0"/>
              <w:spacing w:after="0" w:line="360" w:lineRule="auto"/>
              <w:jc w:val="right"/>
              <w:rPr>
                <w:rFonts w:ascii="Arial" w:eastAsia="Arial MT" w:hAnsi="Arial"/>
                <w:b/>
                <w:bCs/>
                <w:sz w:val="20"/>
                <w:szCs w:val="20"/>
                <w:lang w:val="es-ES"/>
              </w:rPr>
            </w:pPr>
          </w:p>
        </w:tc>
      </w:tr>
      <w:tr w:rsidR="00906FB1" w:rsidRPr="00906FB1" w14:paraId="65301BD9" w14:textId="77777777" w:rsidTr="00B126F5">
        <w:trPr>
          <w:jc w:val="center"/>
        </w:trPr>
        <w:tc>
          <w:tcPr>
            <w:tcW w:w="6091" w:type="dxa"/>
          </w:tcPr>
          <w:p w14:paraId="253EEA6E"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Accesorios de Derechos</w:t>
            </w:r>
          </w:p>
        </w:tc>
        <w:tc>
          <w:tcPr>
            <w:tcW w:w="425" w:type="dxa"/>
            <w:tcBorders>
              <w:right w:val="nil"/>
            </w:tcBorders>
          </w:tcPr>
          <w:p w14:paraId="79B448D0" w14:textId="77777777" w:rsidR="00906FB1" w:rsidRPr="00906FB1" w:rsidRDefault="00906FB1" w:rsidP="00906FB1">
            <w:pPr>
              <w:widowControl w:val="0"/>
              <w:tabs>
                <w:tab w:val="left" w:pos="1000"/>
              </w:tabs>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145A3F03" w14:textId="77777777" w:rsidR="00906FB1" w:rsidRPr="00906FB1" w:rsidRDefault="00906FB1" w:rsidP="00906FB1">
            <w:pPr>
              <w:widowControl w:val="0"/>
              <w:tabs>
                <w:tab w:val="left" w:pos="1000"/>
              </w:tabs>
              <w:autoSpaceDE w:val="0"/>
              <w:autoSpaceDN w:val="0"/>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7452C693" w14:textId="77777777" w:rsidTr="00B126F5">
        <w:trPr>
          <w:jc w:val="center"/>
        </w:trPr>
        <w:tc>
          <w:tcPr>
            <w:tcW w:w="6091" w:type="dxa"/>
          </w:tcPr>
          <w:p w14:paraId="01A931CC"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Total, de Derechos:</w:t>
            </w:r>
          </w:p>
        </w:tc>
        <w:tc>
          <w:tcPr>
            <w:tcW w:w="425" w:type="dxa"/>
            <w:tcBorders>
              <w:right w:val="nil"/>
            </w:tcBorders>
          </w:tcPr>
          <w:p w14:paraId="52E80A0B"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sz w:val="20"/>
                <w:szCs w:val="20"/>
                <w:lang w:val="es-ES"/>
              </w:rPr>
              <w:t>$</w:t>
            </w:r>
          </w:p>
        </w:tc>
        <w:tc>
          <w:tcPr>
            <w:tcW w:w="2600" w:type="dxa"/>
            <w:gridSpan w:val="2"/>
            <w:tcBorders>
              <w:left w:val="nil"/>
            </w:tcBorders>
          </w:tcPr>
          <w:p w14:paraId="2AD624E9" w14:textId="77777777" w:rsidR="00906FB1" w:rsidRPr="00906FB1" w:rsidRDefault="00906FB1" w:rsidP="00906FB1">
            <w:pPr>
              <w:widowControl w:val="0"/>
              <w:autoSpaceDE w:val="0"/>
              <w:autoSpaceDN w:val="0"/>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16’555,354.06</w:t>
            </w:r>
          </w:p>
        </w:tc>
      </w:tr>
    </w:tbl>
    <w:p w14:paraId="2698DDA1"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517B3670"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Artículo 7.- </w:t>
      </w:r>
      <w:r w:rsidRPr="00906FB1">
        <w:rPr>
          <w:rFonts w:ascii="Arial" w:eastAsia="Arial MT" w:hAnsi="Arial"/>
          <w:sz w:val="20"/>
          <w:szCs w:val="20"/>
          <w:lang w:val="es-ES"/>
        </w:rPr>
        <w:t>Los ingresos que la Tesorería Municipal de Motul, Yucatán, calcula recaudar durante el Ejercicio Fiscal 2026, en concepto de Contribuciones Especiales, son los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5"/>
        <w:gridCol w:w="2595"/>
      </w:tblGrid>
      <w:tr w:rsidR="00906FB1" w:rsidRPr="00906FB1" w14:paraId="3E7F3EAE" w14:textId="77777777" w:rsidTr="00B126F5">
        <w:tc>
          <w:tcPr>
            <w:tcW w:w="3343" w:type="pct"/>
          </w:tcPr>
          <w:p w14:paraId="7EE4556E" w14:textId="77777777" w:rsidR="00906FB1" w:rsidRPr="00906FB1" w:rsidRDefault="00906FB1" w:rsidP="00906FB1">
            <w:pPr>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Contribuciones por mejoras</w:t>
            </w:r>
          </w:p>
        </w:tc>
        <w:tc>
          <w:tcPr>
            <w:tcW w:w="233" w:type="pct"/>
            <w:tcBorders>
              <w:right w:val="nil"/>
            </w:tcBorders>
          </w:tcPr>
          <w:p w14:paraId="18AE48A3" w14:textId="77777777" w:rsidR="00906FB1" w:rsidRPr="00906FB1" w:rsidRDefault="00906FB1" w:rsidP="00906FB1">
            <w:pPr>
              <w:tabs>
                <w:tab w:val="left" w:pos="499"/>
              </w:tabs>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71254970" w14:textId="77777777" w:rsidR="00906FB1" w:rsidRPr="00906FB1" w:rsidRDefault="00906FB1" w:rsidP="00906FB1">
            <w:pPr>
              <w:tabs>
                <w:tab w:val="left" w:pos="499"/>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7,855.00</w:t>
            </w:r>
          </w:p>
        </w:tc>
      </w:tr>
      <w:tr w:rsidR="00906FB1" w:rsidRPr="00906FB1" w14:paraId="2B8ED9EF" w14:textId="77777777" w:rsidTr="00B126F5">
        <w:tc>
          <w:tcPr>
            <w:tcW w:w="3343" w:type="pct"/>
          </w:tcPr>
          <w:p w14:paraId="32946FC1" w14:textId="77777777" w:rsidR="00906FB1" w:rsidRPr="00906FB1" w:rsidRDefault="00906FB1" w:rsidP="00906FB1">
            <w:pPr>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Contribuciones por servicios</w:t>
            </w:r>
          </w:p>
        </w:tc>
        <w:tc>
          <w:tcPr>
            <w:tcW w:w="233" w:type="pct"/>
            <w:tcBorders>
              <w:right w:val="nil"/>
            </w:tcBorders>
          </w:tcPr>
          <w:p w14:paraId="03901117" w14:textId="77777777" w:rsidR="00906FB1" w:rsidRPr="00906FB1" w:rsidRDefault="00906FB1" w:rsidP="00906FB1">
            <w:pPr>
              <w:tabs>
                <w:tab w:val="left" w:pos="998"/>
              </w:tabs>
              <w:spacing w:after="0" w:line="360" w:lineRule="auto"/>
              <w:jc w:val="both"/>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48EC47E4" w14:textId="77777777" w:rsidR="00906FB1" w:rsidRPr="00906FB1" w:rsidRDefault="00906FB1" w:rsidP="00906FB1">
            <w:pPr>
              <w:tabs>
                <w:tab w:val="left" w:pos="998"/>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046CE7DC" w14:textId="77777777" w:rsidTr="00B126F5">
        <w:tc>
          <w:tcPr>
            <w:tcW w:w="3343" w:type="pct"/>
          </w:tcPr>
          <w:p w14:paraId="224B7314" w14:textId="77777777" w:rsidR="00906FB1" w:rsidRPr="00906FB1" w:rsidRDefault="00906FB1" w:rsidP="00906FB1">
            <w:pPr>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Total, Contribuciones de Mejoras</w:t>
            </w:r>
          </w:p>
        </w:tc>
        <w:tc>
          <w:tcPr>
            <w:tcW w:w="233" w:type="pct"/>
            <w:tcBorders>
              <w:right w:val="nil"/>
            </w:tcBorders>
          </w:tcPr>
          <w:p w14:paraId="438A8428" w14:textId="77777777" w:rsidR="00906FB1" w:rsidRPr="00906FB1" w:rsidRDefault="00906FB1" w:rsidP="00906FB1">
            <w:pPr>
              <w:tabs>
                <w:tab w:val="left" w:pos="499"/>
              </w:tabs>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w:t>
            </w:r>
          </w:p>
        </w:tc>
        <w:tc>
          <w:tcPr>
            <w:tcW w:w="1424" w:type="pct"/>
            <w:tcBorders>
              <w:left w:val="nil"/>
            </w:tcBorders>
          </w:tcPr>
          <w:p w14:paraId="33FCCDB8" w14:textId="77777777" w:rsidR="00906FB1" w:rsidRPr="00906FB1" w:rsidRDefault="00906FB1" w:rsidP="00906FB1">
            <w:pPr>
              <w:tabs>
                <w:tab w:val="left" w:pos="499"/>
              </w:tabs>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7,855.00</w:t>
            </w:r>
          </w:p>
        </w:tc>
      </w:tr>
    </w:tbl>
    <w:p w14:paraId="6107987E"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7B72151A"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Artículo 8.- </w:t>
      </w:r>
      <w:r w:rsidRPr="00906FB1">
        <w:rPr>
          <w:rFonts w:ascii="Arial" w:eastAsia="Arial MT" w:hAnsi="Arial"/>
          <w:sz w:val="20"/>
          <w:szCs w:val="20"/>
          <w:lang w:val="es-ES"/>
        </w:rPr>
        <w:t>Los ingresos que la Tesorería Municipal de Motul, Yucatán, calcula recibir durante el Ejercicio Fiscal 2026, en concepto de Productos, son los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5"/>
        <w:gridCol w:w="2595"/>
      </w:tblGrid>
      <w:tr w:rsidR="00906FB1" w:rsidRPr="00906FB1" w14:paraId="3C9ED4B5" w14:textId="77777777" w:rsidTr="00B126F5">
        <w:tc>
          <w:tcPr>
            <w:tcW w:w="3343" w:type="pct"/>
          </w:tcPr>
          <w:p w14:paraId="62A085E6"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Productos</w:t>
            </w:r>
          </w:p>
        </w:tc>
        <w:tc>
          <w:tcPr>
            <w:tcW w:w="233" w:type="pct"/>
            <w:tcBorders>
              <w:right w:val="nil"/>
            </w:tcBorders>
          </w:tcPr>
          <w:p w14:paraId="433DA158" w14:textId="77777777" w:rsidR="00906FB1" w:rsidRPr="00906FB1" w:rsidRDefault="00906FB1" w:rsidP="00906FB1">
            <w:pPr>
              <w:tabs>
                <w:tab w:val="left" w:pos="719"/>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2E63902D" w14:textId="77777777" w:rsidR="00906FB1" w:rsidRPr="00906FB1" w:rsidRDefault="00906FB1" w:rsidP="00906FB1">
            <w:pPr>
              <w:tabs>
                <w:tab w:val="left" w:pos="719"/>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12,367.55</w:t>
            </w:r>
          </w:p>
        </w:tc>
      </w:tr>
      <w:tr w:rsidR="00906FB1" w:rsidRPr="00906FB1" w14:paraId="702071F2" w14:textId="77777777" w:rsidTr="00B126F5">
        <w:tc>
          <w:tcPr>
            <w:tcW w:w="3343" w:type="pct"/>
          </w:tcPr>
          <w:p w14:paraId="3452ECBC"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Productos derivados del uso y Aprovechamiento Por inversiones financieras</w:t>
            </w:r>
          </w:p>
        </w:tc>
        <w:tc>
          <w:tcPr>
            <w:tcW w:w="233" w:type="pct"/>
            <w:tcBorders>
              <w:right w:val="nil"/>
            </w:tcBorders>
          </w:tcPr>
          <w:p w14:paraId="6C50BEFD" w14:textId="77777777" w:rsidR="00906FB1" w:rsidRPr="00906FB1" w:rsidRDefault="00906FB1" w:rsidP="00906FB1">
            <w:pPr>
              <w:tabs>
                <w:tab w:val="left" w:pos="719"/>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70BBCFD1" w14:textId="77777777" w:rsidR="00906FB1" w:rsidRPr="00906FB1" w:rsidRDefault="00906FB1" w:rsidP="00906FB1">
            <w:pPr>
              <w:tabs>
                <w:tab w:val="left" w:pos="719"/>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12,367.55</w:t>
            </w:r>
          </w:p>
        </w:tc>
      </w:tr>
      <w:tr w:rsidR="00906FB1" w:rsidRPr="00906FB1" w14:paraId="5DCCA145" w14:textId="77777777" w:rsidTr="00B126F5">
        <w:tc>
          <w:tcPr>
            <w:tcW w:w="3343" w:type="pct"/>
          </w:tcPr>
          <w:p w14:paraId="27C035D8"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Otros Productos que generan ingresos Corriente Otros productos</w:t>
            </w:r>
          </w:p>
        </w:tc>
        <w:tc>
          <w:tcPr>
            <w:tcW w:w="233" w:type="pct"/>
            <w:tcBorders>
              <w:right w:val="nil"/>
            </w:tcBorders>
          </w:tcPr>
          <w:p w14:paraId="13DE6CB9" w14:textId="77777777" w:rsidR="00906FB1" w:rsidRPr="00906FB1" w:rsidRDefault="00906FB1" w:rsidP="00906FB1">
            <w:pPr>
              <w:tabs>
                <w:tab w:val="left" w:pos="887"/>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56FDB319" w14:textId="77777777" w:rsidR="00906FB1" w:rsidRPr="00906FB1" w:rsidRDefault="00906FB1" w:rsidP="00906FB1">
            <w:pPr>
              <w:tabs>
                <w:tab w:val="left" w:pos="887"/>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1389F704" w14:textId="77777777" w:rsidTr="00B126F5">
        <w:tc>
          <w:tcPr>
            <w:tcW w:w="3343" w:type="pct"/>
          </w:tcPr>
          <w:p w14:paraId="0E53B015"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b/>
                <w:sz w:val="20"/>
                <w:szCs w:val="20"/>
                <w:lang w:val="es-ES"/>
              </w:rPr>
              <w:t>Total, de productos</w:t>
            </w:r>
          </w:p>
        </w:tc>
        <w:tc>
          <w:tcPr>
            <w:tcW w:w="233" w:type="pct"/>
            <w:tcBorders>
              <w:right w:val="nil"/>
            </w:tcBorders>
          </w:tcPr>
          <w:p w14:paraId="3B96CB34" w14:textId="77777777" w:rsidR="00906FB1" w:rsidRPr="00906FB1" w:rsidRDefault="00906FB1" w:rsidP="00906FB1">
            <w:pPr>
              <w:tabs>
                <w:tab w:val="left" w:pos="887"/>
              </w:tabs>
              <w:spacing w:after="0" w:line="360" w:lineRule="auto"/>
              <w:jc w:val="center"/>
              <w:rPr>
                <w:rFonts w:ascii="Arial" w:eastAsia="Arial MT" w:hAnsi="Arial"/>
                <w:b/>
                <w:bCs/>
                <w:sz w:val="20"/>
                <w:szCs w:val="20"/>
                <w:lang w:val="es-ES"/>
              </w:rPr>
            </w:pPr>
            <w:r w:rsidRPr="00906FB1">
              <w:rPr>
                <w:rFonts w:ascii="Arial" w:eastAsia="Arial MT" w:hAnsi="Arial"/>
                <w:b/>
                <w:bCs/>
                <w:sz w:val="20"/>
                <w:szCs w:val="20"/>
                <w:lang w:val="es-ES"/>
              </w:rPr>
              <w:t>$</w:t>
            </w:r>
          </w:p>
        </w:tc>
        <w:tc>
          <w:tcPr>
            <w:tcW w:w="1424" w:type="pct"/>
            <w:tcBorders>
              <w:left w:val="nil"/>
            </w:tcBorders>
          </w:tcPr>
          <w:p w14:paraId="22FE5EDD" w14:textId="77777777" w:rsidR="00906FB1" w:rsidRPr="00906FB1" w:rsidRDefault="00906FB1" w:rsidP="00906FB1">
            <w:pPr>
              <w:tabs>
                <w:tab w:val="left" w:pos="887"/>
              </w:tabs>
              <w:spacing w:after="0" w:line="360" w:lineRule="auto"/>
              <w:jc w:val="right"/>
              <w:rPr>
                <w:rFonts w:ascii="Arial" w:eastAsia="Arial MT" w:hAnsi="Arial"/>
                <w:b/>
                <w:bCs/>
                <w:sz w:val="20"/>
                <w:szCs w:val="20"/>
                <w:lang w:val="es-ES"/>
              </w:rPr>
            </w:pPr>
            <w:r w:rsidRPr="00906FB1">
              <w:rPr>
                <w:rFonts w:ascii="Arial" w:eastAsia="Arial MT" w:hAnsi="Arial"/>
                <w:b/>
                <w:bCs/>
                <w:sz w:val="20"/>
                <w:szCs w:val="20"/>
                <w:lang w:val="es-ES"/>
              </w:rPr>
              <w:t>12,367.55</w:t>
            </w:r>
          </w:p>
        </w:tc>
      </w:tr>
    </w:tbl>
    <w:p w14:paraId="2ED606CE"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63CFE912" w14:textId="77777777" w:rsidR="00906FB1" w:rsidRPr="00906FB1" w:rsidRDefault="00906FB1" w:rsidP="00906FB1">
      <w:pPr>
        <w:widowControl w:val="0"/>
        <w:tabs>
          <w:tab w:val="left" w:pos="8080"/>
        </w:tabs>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lastRenderedPageBreak/>
        <w:t>Artículo 9</w:t>
      </w:r>
      <w:r w:rsidRPr="00906FB1">
        <w:rPr>
          <w:rFonts w:ascii="Arial" w:eastAsia="Arial MT" w:hAnsi="Arial"/>
          <w:sz w:val="20"/>
          <w:szCs w:val="20"/>
          <w:lang w:val="es-ES"/>
        </w:rPr>
        <w:t>.- Los ingresos que la Tesorería Municipal de Motul, Yucatán, calcula recibir durante el Ejercicio Fiscal 2026, en concepto de Aprovechamientos, son los siguientes:</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3"/>
        <w:gridCol w:w="2597"/>
      </w:tblGrid>
      <w:tr w:rsidR="00906FB1" w:rsidRPr="00906FB1" w14:paraId="763EA034" w14:textId="77777777" w:rsidTr="00B126F5">
        <w:trPr>
          <w:jc w:val="center"/>
        </w:trPr>
        <w:tc>
          <w:tcPr>
            <w:tcW w:w="5000" w:type="pct"/>
            <w:gridSpan w:val="3"/>
          </w:tcPr>
          <w:p w14:paraId="3A2D4862"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Aprovechamientos</w:t>
            </w:r>
          </w:p>
        </w:tc>
      </w:tr>
      <w:tr w:rsidR="00906FB1" w:rsidRPr="00906FB1" w14:paraId="6D06243B" w14:textId="77777777" w:rsidTr="00B126F5">
        <w:trPr>
          <w:jc w:val="center"/>
        </w:trPr>
        <w:tc>
          <w:tcPr>
            <w:tcW w:w="3343" w:type="pct"/>
          </w:tcPr>
          <w:p w14:paraId="5B94EB77"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Aprovechamiento de tipo corriente</w:t>
            </w:r>
          </w:p>
        </w:tc>
        <w:tc>
          <w:tcPr>
            <w:tcW w:w="232" w:type="pct"/>
            <w:tcBorders>
              <w:right w:val="nil"/>
            </w:tcBorders>
          </w:tcPr>
          <w:p w14:paraId="7B1A28BE" w14:textId="77777777" w:rsidR="00906FB1" w:rsidRPr="00906FB1" w:rsidRDefault="00906FB1" w:rsidP="00906FB1">
            <w:pPr>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3599EC2C" w14:textId="77777777" w:rsidR="00906FB1" w:rsidRPr="00906FB1" w:rsidRDefault="00906FB1" w:rsidP="00906FB1">
            <w:pPr>
              <w:spacing w:after="0" w:line="360" w:lineRule="auto"/>
              <w:jc w:val="right"/>
              <w:rPr>
                <w:rFonts w:ascii="Arial" w:eastAsia="Arial MT" w:hAnsi="Arial"/>
                <w:sz w:val="20"/>
                <w:szCs w:val="20"/>
                <w:lang w:val="es-ES"/>
              </w:rPr>
            </w:pPr>
          </w:p>
        </w:tc>
      </w:tr>
      <w:tr w:rsidR="00906FB1" w:rsidRPr="00906FB1" w14:paraId="16D0C183" w14:textId="77777777" w:rsidTr="00B126F5">
        <w:trPr>
          <w:jc w:val="center"/>
        </w:trPr>
        <w:tc>
          <w:tcPr>
            <w:tcW w:w="3343" w:type="pct"/>
          </w:tcPr>
          <w:p w14:paraId="1FA8D9E1"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Convenios con la Federación y el Estado</w:t>
            </w:r>
          </w:p>
        </w:tc>
        <w:tc>
          <w:tcPr>
            <w:tcW w:w="232" w:type="pct"/>
            <w:tcBorders>
              <w:right w:val="nil"/>
            </w:tcBorders>
          </w:tcPr>
          <w:p w14:paraId="2BBB5CB0" w14:textId="77777777" w:rsidR="00906FB1" w:rsidRPr="00906FB1" w:rsidRDefault="00906FB1" w:rsidP="00906FB1">
            <w:pPr>
              <w:tabs>
                <w:tab w:val="left" w:pos="9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4DDF9E82" w14:textId="77777777" w:rsidR="00906FB1" w:rsidRPr="00906FB1" w:rsidRDefault="00906FB1" w:rsidP="00906FB1">
            <w:pPr>
              <w:tabs>
                <w:tab w:val="left" w:pos="9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78A9384F" w14:textId="77777777" w:rsidTr="00B126F5">
        <w:trPr>
          <w:jc w:val="center"/>
        </w:trPr>
        <w:tc>
          <w:tcPr>
            <w:tcW w:w="3343" w:type="pct"/>
          </w:tcPr>
          <w:p w14:paraId="619C81B9"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Infracciones por faltas Administrativas</w:t>
            </w:r>
          </w:p>
        </w:tc>
        <w:tc>
          <w:tcPr>
            <w:tcW w:w="232" w:type="pct"/>
            <w:tcBorders>
              <w:right w:val="nil"/>
            </w:tcBorders>
          </w:tcPr>
          <w:p w14:paraId="4C298CD1" w14:textId="77777777" w:rsidR="00906FB1" w:rsidRPr="00906FB1" w:rsidRDefault="00906FB1" w:rsidP="00906FB1">
            <w:pPr>
              <w:tabs>
                <w:tab w:val="left" w:pos="9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710C1C5E" w14:textId="77777777" w:rsidR="00906FB1" w:rsidRPr="00906FB1" w:rsidRDefault="00906FB1" w:rsidP="00906FB1">
            <w:pPr>
              <w:tabs>
                <w:tab w:val="left" w:pos="9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1DD7AED3" w14:textId="77777777" w:rsidTr="00B126F5">
        <w:trPr>
          <w:jc w:val="center"/>
        </w:trPr>
        <w:tc>
          <w:tcPr>
            <w:tcW w:w="3343" w:type="pct"/>
          </w:tcPr>
          <w:p w14:paraId="0EE219C6"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III.- </w:t>
            </w:r>
            <w:r w:rsidRPr="00906FB1">
              <w:rPr>
                <w:rFonts w:ascii="Arial" w:eastAsia="Arial MT" w:hAnsi="Arial"/>
                <w:sz w:val="20"/>
                <w:szCs w:val="20"/>
                <w:lang w:val="es-ES"/>
              </w:rPr>
              <w:t>Sanciones por Faltas al Reglamento de Tránsito</w:t>
            </w:r>
          </w:p>
        </w:tc>
        <w:tc>
          <w:tcPr>
            <w:tcW w:w="232" w:type="pct"/>
            <w:tcBorders>
              <w:right w:val="nil"/>
            </w:tcBorders>
          </w:tcPr>
          <w:p w14:paraId="13038A23" w14:textId="77777777" w:rsidR="00906FB1" w:rsidRPr="00906FB1" w:rsidRDefault="00906FB1" w:rsidP="00906FB1">
            <w:pPr>
              <w:tabs>
                <w:tab w:val="left" w:pos="4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09D725F4" w14:textId="77777777" w:rsidR="00906FB1" w:rsidRPr="00906FB1" w:rsidRDefault="00906FB1" w:rsidP="00906FB1">
            <w:pPr>
              <w:tabs>
                <w:tab w:val="left" w:pos="4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20,000.00</w:t>
            </w:r>
          </w:p>
        </w:tc>
      </w:tr>
      <w:tr w:rsidR="00906FB1" w:rsidRPr="00906FB1" w14:paraId="1D4A7311" w14:textId="77777777" w:rsidTr="00B126F5">
        <w:trPr>
          <w:jc w:val="center"/>
        </w:trPr>
        <w:tc>
          <w:tcPr>
            <w:tcW w:w="3343" w:type="pct"/>
          </w:tcPr>
          <w:p w14:paraId="765A9C6E"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IV.- </w:t>
            </w:r>
            <w:r w:rsidRPr="00906FB1">
              <w:rPr>
                <w:rFonts w:ascii="Arial" w:eastAsia="Arial MT" w:hAnsi="Arial"/>
                <w:sz w:val="20"/>
                <w:szCs w:val="20"/>
                <w:lang w:val="es-ES"/>
              </w:rPr>
              <w:t>Donativos</w:t>
            </w:r>
          </w:p>
        </w:tc>
        <w:tc>
          <w:tcPr>
            <w:tcW w:w="232" w:type="pct"/>
            <w:tcBorders>
              <w:right w:val="nil"/>
            </w:tcBorders>
          </w:tcPr>
          <w:p w14:paraId="0D30289E" w14:textId="77777777" w:rsidR="00906FB1" w:rsidRPr="00906FB1" w:rsidRDefault="00906FB1" w:rsidP="00906FB1">
            <w:pPr>
              <w:tabs>
                <w:tab w:val="left" w:pos="9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0B92E43B" w14:textId="77777777" w:rsidR="00906FB1" w:rsidRPr="00906FB1" w:rsidRDefault="00906FB1" w:rsidP="00906FB1">
            <w:pPr>
              <w:tabs>
                <w:tab w:val="left" w:pos="9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0.00</w:t>
            </w:r>
          </w:p>
        </w:tc>
      </w:tr>
      <w:tr w:rsidR="00906FB1" w:rsidRPr="00906FB1" w14:paraId="16DDD842" w14:textId="77777777" w:rsidTr="00B126F5">
        <w:trPr>
          <w:jc w:val="center"/>
        </w:trPr>
        <w:tc>
          <w:tcPr>
            <w:tcW w:w="3343" w:type="pct"/>
          </w:tcPr>
          <w:p w14:paraId="4C2D1F87"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V.- </w:t>
            </w:r>
            <w:r w:rsidRPr="00906FB1">
              <w:rPr>
                <w:rFonts w:ascii="Arial" w:eastAsia="Arial MT" w:hAnsi="Arial"/>
                <w:sz w:val="20"/>
                <w:szCs w:val="20"/>
                <w:lang w:val="es-ES"/>
              </w:rPr>
              <w:t>Aprovechamientos de Feria Anual</w:t>
            </w:r>
          </w:p>
        </w:tc>
        <w:tc>
          <w:tcPr>
            <w:tcW w:w="232" w:type="pct"/>
            <w:tcBorders>
              <w:right w:val="nil"/>
            </w:tcBorders>
          </w:tcPr>
          <w:p w14:paraId="7A1F5B67" w14:textId="77777777" w:rsidR="00906FB1" w:rsidRPr="00906FB1" w:rsidRDefault="00906FB1" w:rsidP="00906FB1">
            <w:pPr>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200264B3" w14:textId="77777777" w:rsidR="00906FB1" w:rsidRPr="00906FB1" w:rsidRDefault="00906FB1" w:rsidP="00906FB1">
            <w:pPr>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200,000.00</w:t>
            </w:r>
          </w:p>
        </w:tc>
      </w:tr>
      <w:tr w:rsidR="00906FB1" w:rsidRPr="00906FB1" w14:paraId="70245BF1" w14:textId="77777777" w:rsidTr="00B126F5">
        <w:trPr>
          <w:jc w:val="center"/>
        </w:trPr>
        <w:tc>
          <w:tcPr>
            <w:tcW w:w="3343" w:type="pct"/>
          </w:tcPr>
          <w:p w14:paraId="57BE1C6A"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VI.- </w:t>
            </w:r>
            <w:r w:rsidRPr="00906FB1">
              <w:rPr>
                <w:rFonts w:ascii="Arial" w:eastAsia="Arial MT" w:hAnsi="Arial"/>
                <w:sz w:val="20"/>
                <w:szCs w:val="20"/>
                <w:lang w:val="es-ES"/>
              </w:rPr>
              <w:t>Otros aprovechamientos</w:t>
            </w:r>
          </w:p>
        </w:tc>
        <w:tc>
          <w:tcPr>
            <w:tcW w:w="232" w:type="pct"/>
            <w:tcBorders>
              <w:right w:val="nil"/>
            </w:tcBorders>
          </w:tcPr>
          <w:p w14:paraId="3354F071" w14:textId="77777777" w:rsidR="00906FB1" w:rsidRPr="00906FB1" w:rsidRDefault="00906FB1" w:rsidP="00906FB1">
            <w:pPr>
              <w:tabs>
                <w:tab w:val="left" w:pos="943"/>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5" w:type="pct"/>
            <w:tcBorders>
              <w:left w:val="nil"/>
            </w:tcBorders>
          </w:tcPr>
          <w:p w14:paraId="5C98E209" w14:textId="77777777" w:rsidR="00906FB1" w:rsidRPr="00906FB1" w:rsidRDefault="00906FB1" w:rsidP="00906FB1">
            <w:pPr>
              <w:tabs>
                <w:tab w:val="left" w:pos="943"/>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3,332,537.65</w:t>
            </w:r>
          </w:p>
        </w:tc>
      </w:tr>
      <w:tr w:rsidR="00906FB1" w:rsidRPr="00906FB1" w14:paraId="3AE4199E" w14:textId="77777777" w:rsidTr="00B126F5">
        <w:trPr>
          <w:jc w:val="center"/>
        </w:trPr>
        <w:tc>
          <w:tcPr>
            <w:tcW w:w="3343" w:type="pct"/>
          </w:tcPr>
          <w:p w14:paraId="3DE8233D"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b/>
                <w:sz w:val="20"/>
                <w:szCs w:val="20"/>
                <w:lang w:val="es-ES"/>
              </w:rPr>
              <w:t>Total, de Aprovechamientos:</w:t>
            </w:r>
          </w:p>
        </w:tc>
        <w:tc>
          <w:tcPr>
            <w:tcW w:w="232" w:type="pct"/>
            <w:tcBorders>
              <w:right w:val="nil"/>
            </w:tcBorders>
          </w:tcPr>
          <w:p w14:paraId="0D9CAA37" w14:textId="77777777" w:rsidR="00906FB1" w:rsidRPr="00906FB1" w:rsidRDefault="00906FB1" w:rsidP="00906FB1">
            <w:pPr>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w:t>
            </w:r>
          </w:p>
        </w:tc>
        <w:tc>
          <w:tcPr>
            <w:tcW w:w="1425" w:type="pct"/>
            <w:tcBorders>
              <w:left w:val="nil"/>
            </w:tcBorders>
          </w:tcPr>
          <w:p w14:paraId="4E3AA54B" w14:textId="77777777" w:rsidR="00906FB1" w:rsidRPr="00906FB1" w:rsidRDefault="00906FB1" w:rsidP="00906FB1">
            <w:pPr>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3’552,537.65</w:t>
            </w:r>
          </w:p>
        </w:tc>
      </w:tr>
    </w:tbl>
    <w:p w14:paraId="5BB7A767"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2F9DEE90"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Artículo 10</w:t>
      </w:r>
      <w:r w:rsidRPr="00906FB1">
        <w:rPr>
          <w:rFonts w:ascii="Arial" w:eastAsia="Arial MT" w:hAnsi="Arial"/>
          <w:sz w:val="20"/>
          <w:szCs w:val="20"/>
          <w:lang w:val="es-ES"/>
        </w:rPr>
        <w:t>.- Los ingresos que la Tesorería Municipal de Motul, Yucatán, calcula recibir durante el Ejercicio Fiscal 2026, en concepto de Participaciones, son los siguientes:</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5"/>
        <w:gridCol w:w="2595"/>
      </w:tblGrid>
      <w:tr w:rsidR="00906FB1" w:rsidRPr="00906FB1" w14:paraId="20849F02" w14:textId="77777777" w:rsidTr="00B126F5">
        <w:trPr>
          <w:jc w:val="center"/>
        </w:trPr>
        <w:tc>
          <w:tcPr>
            <w:tcW w:w="5000" w:type="pct"/>
            <w:gridSpan w:val="3"/>
          </w:tcPr>
          <w:p w14:paraId="58D5E37A"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Participaciones</w:t>
            </w:r>
          </w:p>
        </w:tc>
      </w:tr>
      <w:tr w:rsidR="00906FB1" w:rsidRPr="00906FB1" w14:paraId="1CD6771B" w14:textId="77777777" w:rsidTr="00B126F5">
        <w:trPr>
          <w:jc w:val="center"/>
        </w:trPr>
        <w:tc>
          <w:tcPr>
            <w:tcW w:w="3343" w:type="pct"/>
          </w:tcPr>
          <w:p w14:paraId="1AD4C17B"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Participaciones federales y estatales</w:t>
            </w:r>
          </w:p>
        </w:tc>
        <w:tc>
          <w:tcPr>
            <w:tcW w:w="233" w:type="pct"/>
          </w:tcPr>
          <w:p w14:paraId="6F0F5689" w14:textId="77777777" w:rsidR="00906FB1" w:rsidRPr="00906FB1" w:rsidRDefault="00906FB1" w:rsidP="00906FB1">
            <w:pPr>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Pr>
          <w:p w14:paraId="3A77B138" w14:textId="77777777" w:rsidR="00906FB1" w:rsidRPr="00906FB1" w:rsidRDefault="00906FB1" w:rsidP="00906FB1">
            <w:pPr>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75,339,197.00</w:t>
            </w:r>
          </w:p>
        </w:tc>
      </w:tr>
      <w:tr w:rsidR="00906FB1" w:rsidRPr="00906FB1" w14:paraId="727A622D" w14:textId="77777777" w:rsidTr="00B126F5">
        <w:trPr>
          <w:jc w:val="center"/>
        </w:trPr>
        <w:tc>
          <w:tcPr>
            <w:tcW w:w="3343" w:type="pct"/>
          </w:tcPr>
          <w:p w14:paraId="6AA3FE67"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b/>
                <w:sz w:val="20"/>
                <w:szCs w:val="20"/>
                <w:lang w:val="es-ES"/>
              </w:rPr>
              <w:t>Total, de Participaciones:</w:t>
            </w:r>
          </w:p>
        </w:tc>
        <w:tc>
          <w:tcPr>
            <w:tcW w:w="233" w:type="pct"/>
          </w:tcPr>
          <w:p w14:paraId="3063AD14" w14:textId="77777777" w:rsidR="00906FB1" w:rsidRPr="00906FB1" w:rsidRDefault="00906FB1" w:rsidP="00906FB1">
            <w:pPr>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w:t>
            </w:r>
          </w:p>
        </w:tc>
        <w:tc>
          <w:tcPr>
            <w:tcW w:w="1424" w:type="pct"/>
          </w:tcPr>
          <w:p w14:paraId="7AF3B52C" w14:textId="77777777" w:rsidR="00906FB1" w:rsidRPr="00906FB1" w:rsidRDefault="00906FB1" w:rsidP="00906FB1">
            <w:pPr>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75,339,197.00</w:t>
            </w:r>
          </w:p>
        </w:tc>
      </w:tr>
    </w:tbl>
    <w:p w14:paraId="5C1548AA" w14:textId="77777777" w:rsidR="00906FB1" w:rsidRPr="00906FB1" w:rsidRDefault="00906FB1" w:rsidP="00906FB1">
      <w:pPr>
        <w:widowControl w:val="0"/>
        <w:autoSpaceDE w:val="0"/>
        <w:autoSpaceDN w:val="0"/>
        <w:spacing w:after="0" w:line="360" w:lineRule="auto"/>
        <w:rPr>
          <w:rFonts w:ascii="Arial" w:eastAsia="Arial MT" w:hAnsi="Arial"/>
          <w:b/>
          <w:sz w:val="20"/>
          <w:szCs w:val="20"/>
          <w:lang w:val="es-ES"/>
        </w:rPr>
      </w:pPr>
    </w:p>
    <w:p w14:paraId="37918663"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Artículo 11</w:t>
      </w:r>
      <w:r w:rsidRPr="00906FB1">
        <w:rPr>
          <w:rFonts w:ascii="Arial" w:eastAsia="Arial MT" w:hAnsi="Arial"/>
          <w:sz w:val="20"/>
          <w:szCs w:val="20"/>
          <w:lang w:val="es-ES"/>
        </w:rPr>
        <w:t>.- Los ingresos que la Tesorería Municipal de Motul, Yucatán, calcula percibir durante el Ejercicio Fiscal 2026, en concepto de Aportaciones, son los siguientes:</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5"/>
        <w:gridCol w:w="2595"/>
      </w:tblGrid>
      <w:tr w:rsidR="00906FB1" w:rsidRPr="00906FB1" w14:paraId="58EDEABE" w14:textId="77777777" w:rsidTr="00906FB1">
        <w:trPr>
          <w:trHeight w:val="20"/>
          <w:jc w:val="center"/>
        </w:trPr>
        <w:tc>
          <w:tcPr>
            <w:tcW w:w="3343" w:type="pct"/>
            <w:shd w:val="clear" w:color="auto" w:fill="F2F2F2"/>
          </w:tcPr>
          <w:p w14:paraId="64DD5BA1"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sz w:val="20"/>
                <w:szCs w:val="20"/>
                <w:lang w:val="es-ES"/>
              </w:rPr>
              <w:t>Aportaciones</w:t>
            </w:r>
          </w:p>
        </w:tc>
        <w:tc>
          <w:tcPr>
            <w:tcW w:w="233" w:type="pct"/>
            <w:tcBorders>
              <w:right w:val="nil"/>
            </w:tcBorders>
          </w:tcPr>
          <w:p w14:paraId="1B111D43" w14:textId="77777777" w:rsidR="00906FB1" w:rsidRPr="00906FB1" w:rsidRDefault="00906FB1" w:rsidP="00906FB1">
            <w:pPr>
              <w:spacing w:after="0" w:line="360" w:lineRule="auto"/>
              <w:rPr>
                <w:rFonts w:ascii="Arial" w:eastAsia="Arial MT" w:hAnsi="Arial"/>
                <w:sz w:val="20"/>
                <w:szCs w:val="20"/>
                <w:lang w:val="es-ES"/>
              </w:rPr>
            </w:pPr>
          </w:p>
        </w:tc>
        <w:tc>
          <w:tcPr>
            <w:tcW w:w="1424" w:type="pct"/>
            <w:tcBorders>
              <w:left w:val="nil"/>
            </w:tcBorders>
            <w:shd w:val="clear" w:color="auto" w:fill="F2F2F2"/>
          </w:tcPr>
          <w:p w14:paraId="7A9C4AC9" w14:textId="77777777" w:rsidR="00906FB1" w:rsidRPr="00906FB1" w:rsidRDefault="00906FB1" w:rsidP="00906FB1">
            <w:pPr>
              <w:spacing w:after="0" w:line="360" w:lineRule="auto"/>
              <w:jc w:val="right"/>
              <w:rPr>
                <w:rFonts w:ascii="Arial" w:eastAsia="Arial MT" w:hAnsi="Arial"/>
                <w:sz w:val="20"/>
                <w:szCs w:val="20"/>
                <w:lang w:val="es-ES"/>
              </w:rPr>
            </w:pPr>
          </w:p>
        </w:tc>
      </w:tr>
      <w:tr w:rsidR="00906FB1" w:rsidRPr="00906FB1" w14:paraId="57912ABC" w14:textId="77777777" w:rsidTr="00B126F5">
        <w:trPr>
          <w:trHeight w:val="20"/>
          <w:jc w:val="center"/>
        </w:trPr>
        <w:tc>
          <w:tcPr>
            <w:tcW w:w="3343" w:type="pct"/>
          </w:tcPr>
          <w:p w14:paraId="3A536041" w14:textId="77777777" w:rsidR="00906FB1" w:rsidRPr="00906FB1" w:rsidRDefault="00906FB1" w:rsidP="00906FB1">
            <w:pPr>
              <w:tabs>
                <w:tab w:val="left" w:pos="419"/>
              </w:tabs>
              <w:spacing w:after="0" w:line="360" w:lineRule="auto"/>
              <w:rPr>
                <w:rFonts w:ascii="Arial" w:eastAsia="Arial MT" w:hAnsi="Arial"/>
                <w:sz w:val="20"/>
                <w:szCs w:val="20"/>
                <w:lang w:val="es-ES"/>
              </w:rPr>
            </w:pPr>
            <w:r w:rsidRPr="00906FB1">
              <w:rPr>
                <w:rFonts w:ascii="Arial" w:eastAsia="Arial MT" w:hAnsi="Arial"/>
                <w:b/>
                <w:sz w:val="20"/>
                <w:szCs w:val="20"/>
                <w:lang w:val="es-ES"/>
              </w:rPr>
              <w:t>I.-</w:t>
            </w:r>
            <w:r w:rsidRPr="00906FB1">
              <w:rPr>
                <w:rFonts w:ascii="Arial" w:eastAsia="Arial MT" w:hAnsi="Arial"/>
                <w:b/>
                <w:sz w:val="20"/>
                <w:szCs w:val="20"/>
                <w:lang w:val="es-ES"/>
              </w:rPr>
              <w:tab/>
            </w:r>
            <w:r w:rsidRPr="00906FB1">
              <w:rPr>
                <w:rFonts w:ascii="Arial" w:eastAsia="Arial MT" w:hAnsi="Arial"/>
                <w:sz w:val="20"/>
                <w:szCs w:val="20"/>
                <w:lang w:val="es-ES"/>
              </w:rPr>
              <w:t>Fondo de aportaciones para la Infraestructura Social Municipal</w:t>
            </w:r>
          </w:p>
        </w:tc>
        <w:tc>
          <w:tcPr>
            <w:tcW w:w="233" w:type="pct"/>
            <w:tcBorders>
              <w:right w:val="nil"/>
            </w:tcBorders>
          </w:tcPr>
          <w:p w14:paraId="2BA0604D" w14:textId="77777777" w:rsidR="00906FB1" w:rsidRPr="00906FB1" w:rsidRDefault="00906FB1" w:rsidP="00906FB1">
            <w:pPr>
              <w:tabs>
                <w:tab w:val="left" w:pos="444"/>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429B36C6" w14:textId="77777777" w:rsidR="00906FB1" w:rsidRPr="00906FB1" w:rsidRDefault="00906FB1" w:rsidP="00906FB1">
            <w:pPr>
              <w:tabs>
                <w:tab w:val="left" w:pos="444"/>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31,946,256.00</w:t>
            </w:r>
          </w:p>
        </w:tc>
      </w:tr>
      <w:tr w:rsidR="00906FB1" w:rsidRPr="00906FB1" w14:paraId="3ECAC297" w14:textId="77777777" w:rsidTr="00B126F5">
        <w:trPr>
          <w:trHeight w:val="20"/>
          <w:jc w:val="center"/>
        </w:trPr>
        <w:tc>
          <w:tcPr>
            <w:tcW w:w="3343" w:type="pct"/>
          </w:tcPr>
          <w:p w14:paraId="77216235"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Fondo de aportaciones para el Fortalecimiento Municipal</w:t>
            </w:r>
          </w:p>
        </w:tc>
        <w:tc>
          <w:tcPr>
            <w:tcW w:w="233" w:type="pct"/>
            <w:tcBorders>
              <w:right w:val="nil"/>
            </w:tcBorders>
          </w:tcPr>
          <w:p w14:paraId="56C18B61" w14:textId="77777777" w:rsidR="00906FB1" w:rsidRPr="00906FB1" w:rsidRDefault="00906FB1" w:rsidP="00906FB1">
            <w:pPr>
              <w:tabs>
                <w:tab w:val="left" w:pos="444"/>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5A0CF974" w14:textId="77777777" w:rsidR="00906FB1" w:rsidRPr="00906FB1" w:rsidRDefault="00906FB1" w:rsidP="00906FB1">
            <w:pPr>
              <w:tabs>
                <w:tab w:val="left" w:pos="444"/>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40,282,308.00</w:t>
            </w:r>
          </w:p>
        </w:tc>
      </w:tr>
      <w:tr w:rsidR="00906FB1" w:rsidRPr="00906FB1" w14:paraId="2B897C68" w14:textId="77777777" w:rsidTr="00B126F5">
        <w:trPr>
          <w:trHeight w:val="20"/>
          <w:jc w:val="center"/>
        </w:trPr>
        <w:tc>
          <w:tcPr>
            <w:tcW w:w="3343" w:type="pct"/>
          </w:tcPr>
          <w:p w14:paraId="0397E078"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b/>
                <w:sz w:val="20"/>
                <w:szCs w:val="20"/>
                <w:lang w:val="es-ES"/>
              </w:rPr>
              <w:t>Total, de Aportaciones:</w:t>
            </w:r>
          </w:p>
        </w:tc>
        <w:tc>
          <w:tcPr>
            <w:tcW w:w="233" w:type="pct"/>
            <w:tcBorders>
              <w:right w:val="nil"/>
            </w:tcBorders>
          </w:tcPr>
          <w:p w14:paraId="748B0540" w14:textId="77777777" w:rsidR="00906FB1" w:rsidRPr="00906FB1" w:rsidRDefault="00906FB1" w:rsidP="00906FB1">
            <w:pPr>
              <w:tabs>
                <w:tab w:val="left" w:pos="444"/>
              </w:tabs>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w:t>
            </w:r>
          </w:p>
        </w:tc>
        <w:tc>
          <w:tcPr>
            <w:tcW w:w="1424" w:type="pct"/>
            <w:tcBorders>
              <w:left w:val="nil"/>
            </w:tcBorders>
          </w:tcPr>
          <w:p w14:paraId="14556828" w14:textId="77777777" w:rsidR="00906FB1" w:rsidRPr="00906FB1" w:rsidRDefault="00906FB1" w:rsidP="00906FB1">
            <w:pPr>
              <w:tabs>
                <w:tab w:val="left" w:pos="444"/>
              </w:tabs>
              <w:spacing w:after="0" w:line="360" w:lineRule="auto"/>
              <w:jc w:val="right"/>
              <w:rPr>
                <w:rFonts w:ascii="Arial" w:eastAsia="Arial MT" w:hAnsi="Arial"/>
                <w:b/>
                <w:sz w:val="20"/>
                <w:szCs w:val="20"/>
                <w:lang w:val="es-ES"/>
              </w:rPr>
            </w:pPr>
            <w:r w:rsidRPr="00906FB1">
              <w:rPr>
                <w:rFonts w:ascii="Arial" w:eastAsia="Arial MT" w:hAnsi="Arial"/>
                <w:b/>
                <w:sz w:val="20"/>
                <w:szCs w:val="20"/>
                <w:lang w:val="es-ES"/>
              </w:rPr>
              <w:t>72,228,564.00</w:t>
            </w:r>
          </w:p>
        </w:tc>
      </w:tr>
    </w:tbl>
    <w:p w14:paraId="54766C4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5E240EF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Artículo 12.- </w:t>
      </w:r>
      <w:r w:rsidRPr="00906FB1">
        <w:rPr>
          <w:rFonts w:ascii="Arial" w:eastAsia="Arial MT" w:hAnsi="Arial"/>
          <w:sz w:val="20"/>
          <w:szCs w:val="20"/>
          <w:lang w:val="es-ES"/>
        </w:rPr>
        <w:t>Los ingresos que la Tesorería Municipal de Motul, Yucatán, calcula percibir durante el Ejercicio Fiscal 2026, en concepto de Ingresos Extraordinarios, son los siguientes:</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1"/>
        <w:gridCol w:w="425"/>
        <w:gridCol w:w="2595"/>
      </w:tblGrid>
      <w:tr w:rsidR="00906FB1" w:rsidRPr="00906FB1" w14:paraId="7D039761" w14:textId="77777777" w:rsidTr="00B126F5">
        <w:trPr>
          <w:jc w:val="center"/>
        </w:trPr>
        <w:tc>
          <w:tcPr>
            <w:tcW w:w="3343" w:type="pct"/>
          </w:tcPr>
          <w:p w14:paraId="285E3421"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 </w:t>
            </w:r>
            <w:r w:rsidRPr="00906FB1">
              <w:rPr>
                <w:rFonts w:ascii="Arial" w:eastAsia="Arial MT" w:hAnsi="Arial"/>
                <w:sz w:val="20"/>
                <w:szCs w:val="20"/>
                <w:lang w:val="es-ES"/>
              </w:rPr>
              <w:t>Empréstitos o financiamientos</w:t>
            </w:r>
          </w:p>
        </w:tc>
        <w:tc>
          <w:tcPr>
            <w:tcW w:w="233" w:type="pct"/>
            <w:tcBorders>
              <w:right w:val="nil"/>
            </w:tcBorders>
          </w:tcPr>
          <w:p w14:paraId="4102A424" w14:textId="77777777" w:rsidR="00906FB1" w:rsidRPr="00906FB1" w:rsidRDefault="00906FB1" w:rsidP="00906FB1">
            <w:pPr>
              <w:tabs>
                <w:tab w:val="left" w:pos="2064"/>
              </w:tabs>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1D5FBDDD" w14:textId="77777777" w:rsidR="00906FB1" w:rsidRPr="00906FB1" w:rsidRDefault="00906FB1" w:rsidP="00906FB1">
            <w:pPr>
              <w:tabs>
                <w:tab w:val="left" w:pos="2064"/>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10,000,000.00</w:t>
            </w:r>
          </w:p>
        </w:tc>
      </w:tr>
      <w:tr w:rsidR="00906FB1" w:rsidRPr="00906FB1" w14:paraId="0CA0A8AB" w14:textId="77777777" w:rsidTr="00B126F5">
        <w:trPr>
          <w:jc w:val="center"/>
        </w:trPr>
        <w:tc>
          <w:tcPr>
            <w:tcW w:w="3343" w:type="pct"/>
          </w:tcPr>
          <w:p w14:paraId="0DD36B1D" w14:textId="77777777" w:rsidR="00906FB1" w:rsidRPr="00906FB1" w:rsidRDefault="00906FB1" w:rsidP="00906FB1">
            <w:pPr>
              <w:spacing w:after="0" w:line="360" w:lineRule="auto"/>
              <w:rPr>
                <w:rFonts w:ascii="Arial" w:eastAsia="Arial MT" w:hAnsi="Arial"/>
                <w:sz w:val="20"/>
                <w:szCs w:val="20"/>
                <w:lang w:val="es-ES"/>
              </w:rPr>
            </w:pPr>
            <w:r w:rsidRPr="00906FB1">
              <w:rPr>
                <w:rFonts w:ascii="Arial" w:eastAsia="Arial MT" w:hAnsi="Arial"/>
                <w:b/>
                <w:sz w:val="20"/>
                <w:szCs w:val="20"/>
                <w:lang w:val="es-ES"/>
              </w:rPr>
              <w:t xml:space="preserve">II.- </w:t>
            </w:r>
            <w:r w:rsidRPr="00906FB1">
              <w:rPr>
                <w:rFonts w:ascii="Arial" w:eastAsia="Arial MT" w:hAnsi="Arial"/>
                <w:sz w:val="20"/>
                <w:szCs w:val="20"/>
                <w:lang w:val="es-ES"/>
              </w:rPr>
              <w:t>Convenios Provenientes de la Federación o del Estado:</w:t>
            </w:r>
          </w:p>
          <w:p w14:paraId="02C0E937"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sz w:val="20"/>
                <w:szCs w:val="20"/>
                <w:lang w:val="es-ES"/>
              </w:rPr>
              <w:t xml:space="preserve">Tu casa, Rescate de Espacios Públicos, </w:t>
            </w:r>
            <w:proofErr w:type="spellStart"/>
            <w:r w:rsidRPr="00906FB1">
              <w:rPr>
                <w:rFonts w:ascii="Arial" w:eastAsia="Arial MT" w:hAnsi="Arial"/>
                <w:sz w:val="20"/>
                <w:szCs w:val="20"/>
                <w:lang w:val="es-ES"/>
              </w:rPr>
              <w:t>Fortaseg</w:t>
            </w:r>
            <w:proofErr w:type="spellEnd"/>
            <w:r w:rsidRPr="00906FB1">
              <w:rPr>
                <w:rFonts w:ascii="Arial" w:eastAsia="Arial MT" w:hAnsi="Arial"/>
                <w:sz w:val="20"/>
                <w:szCs w:val="20"/>
                <w:lang w:val="es-ES"/>
              </w:rPr>
              <w:t>, entre otros.</w:t>
            </w:r>
          </w:p>
        </w:tc>
        <w:tc>
          <w:tcPr>
            <w:tcW w:w="233" w:type="pct"/>
            <w:tcBorders>
              <w:right w:val="nil"/>
            </w:tcBorders>
          </w:tcPr>
          <w:p w14:paraId="3DBFA6DE" w14:textId="77777777" w:rsidR="00906FB1" w:rsidRPr="00906FB1" w:rsidRDefault="00906FB1" w:rsidP="00906FB1">
            <w:pPr>
              <w:spacing w:after="0" w:line="360" w:lineRule="auto"/>
              <w:jc w:val="center"/>
              <w:rPr>
                <w:rFonts w:ascii="Arial" w:eastAsia="Arial MT" w:hAnsi="Arial"/>
                <w:sz w:val="20"/>
                <w:szCs w:val="20"/>
                <w:lang w:val="es-ES"/>
              </w:rPr>
            </w:pPr>
            <w:r w:rsidRPr="00906FB1">
              <w:rPr>
                <w:rFonts w:ascii="Arial" w:eastAsia="Arial MT" w:hAnsi="Arial"/>
                <w:sz w:val="20"/>
                <w:szCs w:val="20"/>
                <w:lang w:val="es-ES"/>
              </w:rPr>
              <w:t>$</w:t>
            </w:r>
          </w:p>
        </w:tc>
        <w:tc>
          <w:tcPr>
            <w:tcW w:w="1424" w:type="pct"/>
            <w:tcBorders>
              <w:left w:val="nil"/>
            </w:tcBorders>
          </w:tcPr>
          <w:p w14:paraId="7C715BDA" w14:textId="77777777" w:rsidR="00906FB1" w:rsidRPr="00906FB1" w:rsidRDefault="00906FB1" w:rsidP="00906FB1">
            <w:pPr>
              <w:spacing w:after="0" w:line="360" w:lineRule="auto"/>
              <w:jc w:val="right"/>
              <w:rPr>
                <w:rFonts w:ascii="Arial" w:eastAsia="Arial MT" w:hAnsi="Arial"/>
                <w:sz w:val="20"/>
                <w:szCs w:val="20"/>
                <w:lang w:val="es-ES"/>
              </w:rPr>
            </w:pPr>
          </w:p>
          <w:p w14:paraId="23DDBCCC" w14:textId="77777777" w:rsidR="00906FB1" w:rsidRPr="00906FB1" w:rsidRDefault="00906FB1" w:rsidP="00906FB1">
            <w:pPr>
              <w:tabs>
                <w:tab w:val="left" w:pos="2064"/>
              </w:tabs>
              <w:spacing w:after="0" w:line="360" w:lineRule="auto"/>
              <w:jc w:val="right"/>
              <w:rPr>
                <w:rFonts w:ascii="Arial" w:eastAsia="Arial MT" w:hAnsi="Arial"/>
                <w:sz w:val="20"/>
                <w:szCs w:val="20"/>
                <w:lang w:val="es-ES"/>
              </w:rPr>
            </w:pPr>
            <w:r w:rsidRPr="00906FB1">
              <w:rPr>
                <w:rFonts w:ascii="Arial" w:eastAsia="Arial MT" w:hAnsi="Arial"/>
                <w:sz w:val="20"/>
                <w:szCs w:val="20"/>
                <w:lang w:val="es-ES"/>
              </w:rPr>
              <w:t>10,000,000.00</w:t>
            </w:r>
          </w:p>
        </w:tc>
      </w:tr>
      <w:tr w:rsidR="00906FB1" w:rsidRPr="00906FB1" w14:paraId="1141A1D0" w14:textId="77777777" w:rsidTr="00B126F5">
        <w:trPr>
          <w:jc w:val="center"/>
        </w:trPr>
        <w:tc>
          <w:tcPr>
            <w:tcW w:w="3343" w:type="pct"/>
            <w:tcBorders>
              <w:bottom w:val="single" w:sz="6" w:space="0" w:color="000000"/>
            </w:tcBorders>
          </w:tcPr>
          <w:p w14:paraId="0A735156" w14:textId="77777777" w:rsidR="00906FB1" w:rsidRPr="00906FB1" w:rsidRDefault="00906FB1" w:rsidP="00906FB1">
            <w:pPr>
              <w:spacing w:after="0" w:line="360" w:lineRule="auto"/>
              <w:rPr>
                <w:rFonts w:ascii="Arial" w:eastAsia="Arial MT" w:hAnsi="Arial"/>
                <w:b/>
                <w:sz w:val="20"/>
                <w:szCs w:val="20"/>
                <w:lang w:val="es-ES"/>
              </w:rPr>
            </w:pPr>
            <w:r w:rsidRPr="00906FB1">
              <w:rPr>
                <w:rFonts w:ascii="Arial" w:eastAsia="Arial MT" w:hAnsi="Arial"/>
                <w:b/>
                <w:sz w:val="20"/>
                <w:szCs w:val="20"/>
                <w:lang w:val="es-ES"/>
              </w:rPr>
              <w:t>Total, de Ingresos Extraordinarios</w:t>
            </w:r>
          </w:p>
        </w:tc>
        <w:tc>
          <w:tcPr>
            <w:tcW w:w="233" w:type="pct"/>
            <w:tcBorders>
              <w:right w:val="nil"/>
            </w:tcBorders>
          </w:tcPr>
          <w:p w14:paraId="0503FFFA" w14:textId="77777777" w:rsidR="00906FB1" w:rsidRPr="00906FB1" w:rsidRDefault="00906FB1" w:rsidP="00906FB1">
            <w:pPr>
              <w:spacing w:after="0" w:line="360" w:lineRule="auto"/>
              <w:jc w:val="center"/>
              <w:rPr>
                <w:rFonts w:ascii="Arial" w:eastAsia="Arial MT" w:hAnsi="Arial"/>
                <w:b/>
                <w:bCs/>
                <w:sz w:val="20"/>
                <w:szCs w:val="20"/>
                <w:lang w:val="es-ES"/>
              </w:rPr>
            </w:pPr>
            <w:r w:rsidRPr="00906FB1">
              <w:rPr>
                <w:rFonts w:ascii="Arial" w:eastAsia="Arial MT" w:hAnsi="Arial"/>
                <w:b/>
                <w:bCs/>
                <w:sz w:val="20"/>
                <w:szCs w:val="20"/>
                <w:lang w:val="es-ES"/>
              </w:rPr>
              <w:t>$</w:t>
            </w:r>
          </w:p>
        </w:tc>
        <w:tc>
          <w:tcPr>
            <w:tcW w:w="1424" w:type="pct"/>
            <w:tcBorders>
              <w:left w:val="nil"/>
              <w:bottom w:val="single" w:sz="6" w:space="0" w:color="000000"/>
            </w:tcBorders>
          </w:tcPr>
          <w:p w14:paraId="057FC1FC" w14:textId="77777777" w:rsidR="00906FB1" w:rsidRPr="00906FB1" w:rsidRDefault="00906FB1" w:rsidP="00906FB1">
            <w:pPr>
              <w:spacing w:after="0" w:line="360" w:lineRule="auto"/>
              <w:jc w:val="right"/>
              <w:rPr>
                <w:rFonts w:ascii="Arial" w:eastAsia="Arial MT" w:hAnsi="Arial"/>
                <w:b/>
                <w:bCs/>
                <w:sz w:val="20"/>
                <w:szCs w:val="20"/>
                <w:lang w:val="es-ES"/>
              </w:rPr>
            </w:pPr>
            <w:r w:rsidRPr="00906FB1">
              <w:rPr>
                <w:rFonts w:ascii="Arial" w:eastAsia="Arial MT" w:hAnsi="Arial"/>
                <w:b/>
                <w:bCs/>
                <w:sz w:val="20"/>
                <w:szCs w:val="20"/>
                <w:lang w:val="es-ES"/>
              </w:rPr>
              <w:t>20,000,000.00</w:t>
            </w:r>
          </w:p>
        </w:tc>
      </w:tr>
    </w:tbl>
    <w:p w14:paraId="1DE9640F"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1DB04F78"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sz w:val="20"/>
          <w:szCs w:val="20"/>
          <w:lang w:val="es-ES"/>
        </w:rPr>
        <w:t>El total de Ingresos que el Honorable Ayuntamiento de Motul, Yucatán, calcula recibir en el Ejercicio Fiscal 2026, ascenderá a la cantidad de</w:t>
      </w:r>
      <w:r w:rsidRPr="00906FB1">
        <w:rPr>
          <w:rFonts w:ascii="Arial" w:eastAsia="Arial MT" w:hAnsi="Arial"/>
          <w:b/>
          <w:sz w:val="20"/>
          <w:szCs w:val="20"/>
          <w:lang w:val="es-ES"/>
        </w:rPr>
        <w:t>: $ 197’393,675.26</w:t>
      </w:r>
    </w:p>
    <w:p w14:paraId="0FE57508"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70C75D7D"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lastRenderedPageBreak/>
        <w:t>CAPÍTULO III</w:t>
      </w:r>
    </w:p>
    <w:p w14:paraId="2B5A7D59"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DISPOSICIONES PARA LOS CONTRIBUYENTES</w:t>
      </w:r>
    </w:p>
    <w:p w14:paraId="49877967"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6D49357D"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13. Marco jurídico aplicable</w:t>
      </w:r>
    </w:p>
    <w:p w14:paraId="2C95EAC8"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Las contribuciones se causarán, liquidarán y recaudarán en los términos de la Ley de Hacienda del Municipio de Motul, Yucatán, y a falta de disposición expresa acerca del procedimiento se aplicarán supletoriamente el Código Fiscal del Estado de Yucatán y el Código Fiscal de la Federación.</w:t>
      </w:r>
    </w:p>
    <w:p w14:paraId="0E5CC391"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17C73B0A"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14. Acreditación del pago de contribuciones</w:t>
      </w:r>
    </w:p>
    <w:p w14:paraId="5130AC4C"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El pago de los ingresos señalados en esta ley se acreditará con el recibo oficial expedido por la Dirección de Administración, Finanzas y Tesorería del Ayuntamiento del Municipio de Motul, Yucatán, o con los formatos de declaración sellados por la misma dirección.</w:t>
      </w:r>
    </w:p>
    <w:p w14:paraId="534ECC41" w14:textId="404FB77D"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10FEC1FE"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15. Recargos y actualizaciones</w:t>
      </w:r>
    </w:p>
    <w:p w14:paraId="1864E1BA"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El monto de las contribuciones o las devoluciones a cargo del fisco municipal se actualizarán por el transcurso del tiempo y con motivo de los cambios de precios en el país, en términos de la Ley de Hacienda del Municipio de Motul, Yucatán. Las cantidades actualizadas conservan la naturaleza jurídica que tenían antes de la actualización.</w:t>
      </w:r>
    </w:p>
    <w:p w14:paraId="713455BD"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7FCA2433"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08DBB224"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6F4DBB0F"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16. Contribuciones de ejercicios fiscales anteriores</w:t>
      </w:r>
    </w:p>
    <w:p w14:paraId="140E203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Las contribuciones causadas en ejercicios fiscales anteriores, pendientes de liquidación o pago, se determinarán de conformidad con las disposiciones legales que rigieron en la época en que se causaron.</w:t>
      </w:r>
    </w:p>
    <w:p w14:paraId="7CF5C772"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7BF163D6"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17. Programas de apoyo</w:t>
      </w:r>
    </w:p>
    <w:p w14:paraId="768FF9A8"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El cabildo del Ayuntamiento de municipio de Motul, Yucatán, establecerá programas de apoyo a los contribuyentes, los cuales se deberán publicar en la gaceta municipal. En dichos programas de apoyo, entre otras acciones, se podrá establecer la condonación total o parcial de contribuciones y aprovechamientos, así como de sus accesorios.</w:t>
      </w:r>
    </w:p>
    <w:p w14:paraId="0C69980C" w14:textId="77777777" w:rsid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09C65D40" w14:textId="77777777" w:rsidR="00EF6126" w:rsidRDefault="00EF6126" w:rsidP="00906FB1">
      <w:pPr>
        <w:widowControl w:val="0"/>
        <w:autoSpaceDE w:val="0"/>
        <w:autoSpaceDN w:val="0"/>
        <w:spacing w:after="0" w:line="360" w:lineRule="auto"/>
        <w:jc w:val="both"/>
        <w:rPr>
          <w:rFonts w:ascii="Arial" w:eastAsia="Arial MT" w:hAnsi="Arial"/>
          <w:sz w:val="20"/>
          <w:szCs w:val="20"/>
          <w:lang w:val="es-ES"/>
        </w:rPr>
      </w:pPr>
    </w:p>
    <w:p w14:paraId="43A5983E" w14:textId="77777777" w:rsidR="00EF6126" w:rsidRDefault="00EF6126" w:rsidP="00906FB1">
      <w:pPr>
        <w:widowControl w:val="0"/>
        <w:autoSpaceDE w:val="0"/>
        <w:autoSpaceDN w:val="0"/>
        <w:spacing w:after="0" w:line="360" w:lineRule="auto"/>
        <w:jc w:val="both"/>
        <w:rPr>
          <w:rFonts w:ascii="Arial" w:eastAsia="Arial MT" w:hAnsi="Arial"/>
          <w:sz w:val="20"/>
          <w:szCs w:val="20"/>
          <w:lang w:val="es-ES"/>
        </w:rPr>
      </w:pPr>
    </w:p>
    <w:p w14:paraId="01A8EE3D" w14:textId="77777777" w:rsidR="00EF6126" w:rsidRPr="00906FB1" w:rsidRDefault="00EF6126" w:rsidP="00906FB1">
      <w:pPr>
        <w:widowControl w:val="0"/>
        <w:autoSpaceDE w:val="0"/>
        <w:autoSpaceDN w:val="0"/>
        <w:spacing w:after="0" w:line="360" w:lineRule="auto"/>
        <w:jc w:val="both"/>
        <w:rPr>
          <w:rFonts w:ascii="Arial" w:eastAsia="Arial MT" w:hAnsi="Arial"/>
          <w:sz w:val="20"/>
          <w:szCs w:val="20"/>
          <w:lang w:val="es-ES"/>
        </w:rPr>
      </w:pPr>
    </w:p>
    <w:p w14:paraId="49FABB22"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lastRenderedPageBreak/>
        <w:t>CAPÍTULO IV</w:t>
      </w:r>
    </w:p>
    <w:p w14:paraId="32E9D8BA"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DISPOSICIONES ADMINISTRATIVAS</w:t>
      </w:r>
    </w:p>
    <w:p w14:paraId="502C1516"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4631CBB4"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18. Imposibilidad práctica de cobro</w:t>
      </w:r>
    </w:p>
    <w:p w14:paraId="7F6082A4"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Se faculta a las autoridades fiscales para que lleven a cabo la cancelación de los créditos fiscales, cuyo cobro les corresponda efectuar, en los casos en que exista imposibilidad práctica de cobro. Se considera que existe imposibilidad práctica de cobro, entre otras circunstancias, cuando los deudores no tengan bienes embargables, el deudor hubiera fallecido sin dejar bienes a su nombre o cuando por sentencia firme hubiera sido declarado en quiebra por falta de activos.</w:t>
      </w:r>
    </w:p>
    <w:p w14:paraId="3480CE02"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4C6BE317"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14:paraId="61F3C451"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5FBF44E5"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r w:rsidRPr="00906FB1">
        <w:rPr>
          <w:rFonts w:ascii="Arial" w:eastAsia="Arial MT" w:hAnsi="Arial"/>
          <w:b/>
          <w:sz w:val="20"/>
          <w:szCs w:val="20"/>
          <w:lang w:val="es-ES"/>
        </w:rPr>
        <w:t>Artículo 19. Créditos fiscales incosteables</w:t>
      </w:r>
    </w:p>
    <w:p w14:paraId="47C2ED7E"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Se faculta a las autoridades fiscales para que lleven a cabo la cancelación de los créditos fiscales cuyo cobro les corresponda efectuar, en los casos en que sean incosteables.</w:t>
      </w:r>
    </w:p>
    <w:p w14:paraId="1C1DCE9F"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3E8C670E"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Para que un crédito se considere incosteable, la autoridad fiscal evaluará los siguientes conceptos: monto del crédito, costo de las acciones de recuperación, antigüedad del crédito y probabilidad de cobro. Para efectos de lo dispuesto en este artículo, el cabildo establecerá el tipo de casos o supuestos en que procederá la cancelación por créditos fiscales incosteables.</w:t>
      </w:r>
    </w:p>
    <w:p w14:paraId="2B5A4DE4" w14:textId="77777777" w:rsidR="00906FB1" w:rsidRPr="00906FB1" w:rsidRDefault="00906FB1" w:rsidP="00906FB1">
      <w:pPr>
        <w:widowControl w:val="0"/>
        <w:autoSpaceDE w:val="0"/>
        <w:autoSpaceDN w:val="0"/>
        <w:spacing w:after="0" w:line="360" w:lineRule="auto"/>
        <w:rPr>
          <w:rFonts w:ascii="Arial" w:eastAsia="Arial MT" w:hAnsi="Arial"/>
          <w:b/>
          <w:sz w:val="20"/>
          <w:szCs w:val="20"/>
          <w:lang w:val="es-ES"/>
        </w:rPr>
      </w:pPr>
    </w:p>
    <w:p w14:paraId="426AFA72" w14:textId="77777777" w:rsidR="00906FB1" w:rsidRPr="00906FB1" w:rsidRDefault="00906FB1" w:rsidP="00906FB1">
      <w:pPr>
        <w:widowControl w:val="0"/>
        <w:autoSpaceDE w:val="0"/>
        <w:autoSpaceDN w:val="0"/>
        <w:spacing w:after="0" w:line="360" w:lineRule="auto"/>
        <w:rPr>
          <w:rFonts w:ascii="Arial" w:eastAsia="Arial MT" w:hAnsi="Arial"/>
          <w:b/>
          <w:sz w:val="20"/>
          <w:szCs w:val="20"/>
          <w:lang w:val="es-ES"/>
        </w:rPr>
      </w:pPr>
      <w:r w:rsidRPr="00906FB1">
        <w:rPr>
          <w:rFonts w:ascii="Arial" w:eastAsia="Arial MT" w:hAnsi="Arial"/>
          <w:b/>
          <w:sz w:val="20"/>
          <w:szCs w:val="20"/>
          <w:lang w:val="es-ES"/>
        </w:rPr>
        <w:t>Artículo 20. Convenios con otros órdenes de gobierno</w:t>
      </w:r>
    </w:p>
    <w:p w14:paraId="1D16C05B"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sz w:val="20"/>
          <w:szCs w:val="20"/>
          <w:lang w:val="es-ES"/>
        </w:rPr>
        <w:t>El Ayuntamiento del municipio de Motul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0CDE2DD7"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p>
    <w:p w14:paraId="42914F39" w14:textId="77777777" w:rsidR="00906FB1" w:rsidRPr="00906FB1" w:rsidRDefault="00906FB1" w:rsidP="00906FB1">
      <w:pPr>
        <w:widowControl w:val="0"/>
        <w:autoSpaceDE w:val="0"/>
        <w:autoSpaceDN w:val="0"/>
        <w:spacing w:after="0" w:line="360" w:lineRule="auto"/>
        <w:jc w:val="center"/>
        <w:rPr>
          <w:rFonts w:ascii="Arial" w:eastAsia="Arial MT" w:hAnsi="Arial"/>
          <w:b/>
          <w:sz w:val="20"/>
          <w:szCs w:val="20"/>
          <w:lang w:val="es-ES"/>
        </w:rPr>
      </w:pPr>
      <w:r w:rsidRPr="00906FB1">
        <w:rPr>
          <w:rFonts w:ascii="Arial" w:eastAsia="Arial MT" w:hAnsi="Arial"/>
          <w:b/>
          <w:sz w:val="20"/>
          <w:szCs w:val="20"/>
          <w:lang w:val="es-ES"/>
        </w:rPr>
        <w:t>T r a n s i t o r i o s</w:t>
      </w:r>
    </w:p>
    <w:p w14:paraId="5B99076F" w14:textId="77777777" w:rsidR="00906FB1" w:rsidRPr="00906FB1" w:rsidRDefault="00906FB1" w:rsidP="00906FB1">
      <w:pPr>
        <w:widowControl w:val="0"/>
        <w:autoSpaceDE w:val="0"/>
        <w:autoSpaceDN w:val="0"/>
        <w:spacing w:after="0" w:line="360" w:lineRule="auto"/>
        <w:jc w:val="both"/>
        <w:rPr>
          <w:rFonts w:ascii="Arial" w:eastAsia="Arial MT" w:hAnsi="Arial"/>
          <w:b/>
          <w:sz w:val="20"/>
          <w:szCs w:val="20"/>
          <w:lang w:val="es-ES"/>
        </w:rPr>
      </w:pPr>
    </w:p>
    <w:p w14:paraId="18BF2357"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r w:rsidRPr="00906FB1">
        <w:rPr>
          <w:rFonts w:ascii="Arial" w:eastAsia="Arial MT" w:hAnsi="Arial"/>
          <w:b/>
          <w:sz w:val="20"/>
          <w:szCs w:val="20"/>
          <w:lang w:val="es-ES"/>
        </w:rPr>
        <w:t xml:space="preserve">Artículo </w:t>
      </w:r>
      <w:proofErr w:type="gramStart"/>
      <w:r w:rsidRPr="00906FB1">
        <w:rPr>
          <w:rFonts w:ascii="Arial" w:eastAsia="Arial MT" w:hAnsi="Arial"/>
          <w:b/>
          <w:sz w:val="20"/>
          <w:szCs w:val="20"/>
          <w:lang w:val="es-ES"/>
        </w:rPr>
        <w:t>primero.-</w:t>
      </w:r>
      <w:proofErr w:type="gramEnd"/>
      <w:r w:rsidRPr="00906FB1">
        <w:rPr>
          <w:rFonts w:ascii="Arial" w:eastAsia="Arial MT" w:hAnsi="Arial"/>
          <w:b/>
          <w:sz w:val="20"/>
          <w:szCs w:val="20"/>
          <w:lang w:val="es-ES"/>
        </w:rPr>
        <w:t xml:space="preserve"> </w:t>
      </w:r>
      <w:r w:rsidRPr="00906FB1">
        <w:rPr>
          <w:rFonts w:ascii="Arial" w:eastAsia="Arial MT" w:hAnsi="Arial"/>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77BB774D"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lang w:val="es-ES"/>
        </w:rPr>
      </w:pPr>
    </w:p>
    <w:p w14:paraId="6DDCB5BD" w14:textId="77777777" w:rsidR="00906FB1" w:rsidRPr="00906FB1" w:rsidRDefault="00906FB1" w:rsidP="00906FB1">
      <w:pPr>
        <w:widowControl w:val="0"/>
        <w:autoSpaceDE w:val="0"/>
        <w:autoSpaceDN w:val="0"/>
        <w:spacing w:after="0" w:line="360" w:lineRule="auto"/>
        <w:jc w:val="both"/>
        <w:rPr>
          <w:rFonts w:ascii="Arial" w:eastAsia="Arial MT" w:hAnsi="Arial"/>
          <w:sz w:val="20"/>
          <w:szCs w:val="20"/>
        </w:rPr>
      </w:pPr>
      <w:r w:rsidRPr="00906FB1">
        <w:rPr>
          <w:rFonts w:ascii="Arial" w:eastAsia="Arial MT" w:hAnsi="Arial"/>
          <w:b/>
          <w:bCs/>
          <w:sz w:val="20"/>
          <w:szCs w:val="20"/>
        </w:rPr>
        <w:lastRenderedPageBreak/>
        <w:t xml:space="preserve">Artículo segundo.- </w:t>
      </w:r>
      <w:r w:rsidRPr="00906FB1">
        <w:rPr>
          <w:rFonts w:ascii="Arial" w:eastAsia="Arial MT" w:hAnsi="Arial"/>
          <w:sz w:val="20"/>
          <w:szCs w:val="20"/>
        </w:rPr>
        <w:t>El monto que se pretende ingresar al Municipio a través del rubro de ingresos extraordinarios, en el concepto por endeudamiento interno, éste será ejercido al amparo del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 (FAIS municipal), junto con las modificaciones a dicho Decreto aprobadas por el H. Congreso del Estado.</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w:t>
      </w:r>
      <w:proofErr w:type="gramStart"/>
      <w:r w:rsidRPr="008D31E5">
        <w:rPr>
          <w:rFonts w:ascii="Arial" w:eastAsia="Arial MT" w:hAnsi="Arial"/>
        </w:rPr>
        <w:t>él,</w:t>
      </w:r>
      <w:proofErr w:type="gramEnd"/>
      <w:r w:rsidRPr="008D31E5">
        <w:rPr>
          <w:rFonts w:ascii="Arial" w:eastAsia="Arial MT" w:hAnsi="Arial"/>
        </w:rPr>
        <w:t xml:space="preserve">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w:t>
      </w:r>
      <w:r w:rsidRPr="00FF2780">
        <w:rPr>
          <w:rFonts w:ascii="Arial" w:eastAsia="Arial" w:hAnsi="Arial"/>
          <w:b/>
          <w:bCs/>
          <w:sz w:val="20"/>
          <w:szCs w:val="20"/>
        </w:rPr>
        <w:lastRenderedPageBreak/>
        <w:t xml:space="preserve">DICIEMBRE DEL AÑO DOS MIL </w:t>
      </w:r>
      <w:proofErr w:type="gramStart"/>
      <w:r w:rsidRPr="00FF2780">
        <w:rPr>
          <w:rFonts w:ascii="Arial" w:eastAsia="Arial" w:hAnsi="Arial"/>
          <w:b/>
          <w:bCs/>
          <w:sz w:val="20"/>
          <w:szCs w:val="20"/>
        </w:rPr>
        <w:t>VEINTICINCO.-</w:t>
      </w:r>
      <w:proofErr w:type="gramEnd"/>
      <w:r w:rsidRPr="00FF2780">
        <w:rPr>
          <w:rFonts w:ascii="Arial" w:eastAsia="Arial" w:hAnsi="Arial"/>
          <w:b/>
          <w:bCs/>
          <w:sz w:val="20"/>
          <w:szCs w:val="20"/>
        </w:rPr>
        <w:t xml:space="preserve"> PRESIDENTE DIPUTADO MARIO ALEJANDRO CUEVAS </w:t>
      </w:r>
      <w:proofErr w:type="gramStart"/>
      <w:r w:rsidRPr="00FF2780">
        <w:rPr>
          <w:rFonts w:ascii="Arial" w:eastAsia="Arial" w:hAnsi="Arial"/>
          <w:b/>
          <w:bCs/>
          <w:sz w:val="20"/>
          <w:szCs w:val="20"/>
        </w:rPr>
        <w:t>MENA.-</w:t>
      </w:r>
      <w:proofErr w:type="gramEnd"/>
      <w:r w:rsidRPr="00FF2780">
        <w:rPr>
          <w:rFonts w:ascii="Arial" w:eastAsia="Arial" w:hAnsi="Arial"/>
          <w:b/>
          <w:bCs/>
          <w:sz w:val="20"/>
          <w:szCs w:val="20"/>
        </w:rPr>
        <w:t xml:space="preserve"> SECRETARIA DIPUTADA SAYDA MELINA RODRÍGUEZ </w:t>
      </w:r>
      <w:proofErr w:type="gramStart"/>
      <w:r w:rsidRPr="00FF2780">
        <w:rPr>
          <w:rFonts w:ascii="Arial" w:eastAsia="Arial" w:hAnsi="Arial"/>
          <w:b/>
          <w:bCs/>
          <w:sz w:val="20"/>
          <w:szCs w:val="20"/>
        </w:rPr>
        <w:t>GÓMEZ.-</w:t>
      </w:r>
      <w:proofErr w:type="gramEnd"/>
      <w:r w:rsidRPr="00FF2780">
        <w:rPr>
          <w:rFonts w:ascii="Arial" w:eastAsia="Arial" w:hAnsi="Arial"/>
          <w:b/>
          <w:bCs/>
          <w:sz w:val="20"/>
          <w:szCs w:val="20"/>
        </w:rPr>
        <w:t xml:space="preserve"> SECRETARIA DIPUTADA NAOMI RAQUEL PENICHE </w:t>
      </w:r>
      <w:proofErr w:type="gramStart"/>
      <w:r w:rsidRPr="00FF2780">
        <w:rPr>
          <w:rFonts w:ascii="Arial" w:eastAsia="Arial" w:hAnsi="Arial"/>
          <w:b/>
          <w:bCs/>
          <w:sz w:val="20"/>
          <w:szCs w:val="20"/>
        </w:rPr>
        <w:t>LÓPEZ.-</w:t>
      </w:r>
      <w:proofErr w:type="gramEnd"/>
      <w:r w:rsidRPr="00FF2780">
        <w:rPr>
          <w:rFonts w:ascii="Arial" w:eastAsia="Arial" w:hAnsi="Arial"/>
          <w:b/>
          <w:bCs/>
          <w:sz w:val="20"/>
          <w:szCs w:val="20"/>
        </w:rPr>
        <w:t xml:space="preserve">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7E8D" w14:textId="77777777" w:rsidR="00BB10C1" w:rsidRDefault="00BB10C1">
      <w:pPr>
        <w:spacing w:after="0" w:line="240" w:lineRule="auto"/>
      </w:pPr>
      <w:r>
        <w:separator/>
      </w:r>
    </w:p>
  </w:endnote>
  <w:endnote w:type="continuationSeparator" w:id="0">
    <w:p w14:paraId="46923EF7" w14:textId="77777777" w:rsidR="00BB10C1" w:rsidRDefault="00BB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14EF" w14:textId="77777777" w:rsidR="00BB10C1" w:rsidRDefault="00BB10C1">
      <w:pPr>
        <w:spacing w:after="0" w:line="240" w:lineRule="auto"/>
      </w:pPr>
      <w:r>
        <w:separator/>
      </w:r>
    </w:p>
  </w:footnote>
  <w:footnote w:type="continuationSeparator" w:id="0">
    <w:p w14:paraId="55F2B007" w14:textId="77777777" w:rsidR="00BB10C1" w:rsidRDefault="00BB10C1">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041237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0412375" r:id="rId2"/>
            </w:object>
          </w:r>
        </w:p>
      </w:tc>
      <w:tc>
        <w:tcPr>
          <w:tcW w:w="9000" w:type="dxa"/>
          <w:gridSpan w:val="2"/>
          <w:tcBorders>
            <w:bottom w:val="double" w:sz="4" w:space="0" w:color="auto"/>
          </w:tcBorders>
          <w:vAlign w:val="bottom"/>
        </w:tcPr>
        <w:p w14:paraId="2A73F189" w14:textId="27EC518B"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906FB1">
            <w:rPr>
              <w:rFonts w:ascii="Franklin Gothic Medium" w:hAnsi="Franklin Gothic Medium" w:cs="Franklin Gothic Medium"/>
              <w:b/>
              <w:bCs/>
              <w:sz w:val="18"/>
              <w:szCs w:val="18"/>
            </w:rPr>
            <w:t>MOTUL</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05F3"/>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06FB1"/>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87F78"/>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0C1"/>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6126"/>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6FB1"/>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906FB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11541</Words>
  <Characters>63477</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2026-01-20T17:04:00Z</dcterms:created>
  <dcterms:modified xsi:type="dcterms:W3CDTF">2026-01-20T17:06:00Z</dcterms:modified>
</cp:coreProperties>
</file>