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even" r:id="rId8"/>
          <w:headerReference w:type="default" r:id="rId9"/>
          <w:footerReference w:type="even" r:id="rId10"/>
          <w:footerReference w:type="default" r:id="rId11"/>
          <w:headerReference w:type="first" r:id="rId12"/>
          <w:footerReference w:type="first" r:id="rId13"/>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2ACC229A"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3E50FE">
                              <w:rPr>
                                <w:rFonts w:ascii="Tahoma" w:hAnsi="Tahoma" w:cs="Tahoma"/>
                                <w:b/>
                                <w:sz w:val="60"/>
                                <w:szCs w:val="60"/>
                              </w:rPr>
                              <w:t>TEYA</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2ACC229A"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3E50FE">
                        <w:rPr>
                          <w:rFonts w:ascii="Tahoma" w:hAnsi="Tahoma" w:cs="Tahoma"/>
                          <w:b/>
                          <w:sz w:val="60"/>
                          <w:szCs w:val="60"/>
                        </w:rPr>
                        <w:t>TEYA</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4" o:title=""/>
                                </v:shape>
                                <o:OLEObject Type="Embed" ProgID="Word.Picture.8" ShapeID="_x0000_i1025" DrawAspect="Content" ObjectID="_1831028386" r:id="rId15"/>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5" type="#_x0000_t75" style="width:127.5pt;height:122.25pt" o:ole="">
                            <v:imagedata r:id="rId14" o:title=""/>
                          </v:shape>
                          <o:OLEObject Type="Embed" ProgID="Word.Picture.8" ShapeID="_x0000_i1025" DrawAspect="Content" ObjectID="_1831028386" r:id="rId16"/>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w:t>
      </w:r>
      <w:proofErr w:type="spellStart"/>
      <w:r w:rsidRPr="00086586">
        <w:rPr>
          <w:rFonts w:ascii="Arial" w:eastAsia="Times New Roman" w:hAnsi="Arial"/>
          <w:iCs/>
          <w:sz w:val="24"/>
          <w:szCs w:val="24"/>
          <w:lang w:val="es-ES" w:eastAsia="es-ES"/>
        </w:rPr>
        <w:t>lege</w:t>
      </w:r>
      <w:proofErr w:type="spellEnd"/>
      <w:r w:rsidRPr="00086586">
        <w:rPr>
          <w:rFonts w:ascii="Arial" w:eastAsia="Times New Roman" w:hAnsi="Arial"/>
          <w:iCs/>
          <w:sz w:val="24"/>
          <w:szCs w:val="24"/>
          <w:lang w:val="es-ES" w:eastAsia="es-ES"/>
        </w:rPr>
        <w:t>”,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086586">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lastRenderedPageBreak/>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086586">
        <w:rPr>
          <w:rFonts w:ascii="Arial" w:eastAsia="Times New Roman" w:hAnsi="Arial"/>
          <w:sz w:val="24"/>
          <w:szCs w:val="24"/>
          <w:lang w:val="es-ES" w:eastAsia="es-ES"/>
        </w:rPr>
        <w:lastRenderedPageBreak/>
        <w:t xml:space="preserve">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w:t>
      </w:r>
      <w:r w:rsidRPr="00086586">
        <w:rPr>
          <w:rFonts w:ascii="Arial" w:eastAsia="Times New Roman" w:hAnsi="Arial"/>
          <w:sz w:val="24"/>
          <w:szCs w:val="24"/>
          <w:lang w:val="es-ES" w:eastAsia="es-ES"/>
        </w:rPr>
        <w:lastRenderedPageBreak/>
        <w:t xml:space="preserve">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w:t>
      </w:r>
      <w:r w:rsidRPr="00086586">
        <w:rPr>
          <w:rFonts w:ascii="Arial" w:eastAsia="Times New Roman" w:hAnsi="Arial"/>
          <w:sz w:val="24"/>
          <w:szCs w:val="24"/>
          <w:lang w:val="es-ES" w:eastAsia="es-ES"/>
        </w:rPr>
        <w:lastRenderedPageBreak/>
        <w:t>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w:t>
      </w:r>
      <w:r w:rsidRPr="00086586">
        <w:rPr>
          <w:rFonts w:ascii="Arial" w:eastAsia="Times New Roman" w:hAnsi="Arial"/>
          <w:sz w:val="24"/>
          <w:szCs w:val="24"/>
          <w:lang w:val="es-ES" w:eastAsia="es-ES"/>
        </w:rPr>
        <w:lastRenderedPageBreak/>
        <w:t>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086586">
        <w:rPr>
          <w:rFonts w:ascii="Arial" w:eastAsia="Times New Roman" w:hAnsi="Arial"/>
          <w:i/>
          <w:lang w:val="es-ES" w:eastAsia="es-ES"/>
        </w:rPr>
        <w:lastRenderedPageBreak/>
        <w:t>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086586">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w:t>
      </w:r>
      <w:r w:rsidRPr="00086586">
        <w:rPr>
          <w:rFonts w:ascii="Arial" w:eastAsia="Times New Roman" w:hAnsi="Arial"/>
          <w:iCs/>
          <w:sz w:val="24"/>
          <w:szCs w:val="24"/>
          <w:lang w:val="es-ES" w:eastAsia="es-ES"/>
        </w:rPr>
        <w:lastRenderedPageBreak/>
        <w:t>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w:t>
      </w:r>
      <w:r w:rsidRPr="00086586">
        <w:rPr>
          <w:rFonts w:ascii="Arial" w:eastAsia="Times New Roman" w:hAnsi="Arial"/>
          <w:sz w:val="24"/>
          <w:szCs w:val="24"/>
          <w:lang w:val="es-ES" w:eastAsia="es-ES"/>
        </w:rPr>
        <w:lastRenderedPageBreak/>
        <w:t>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086586">
        <w:rPr>
          <w:rFonts w:ascii="Arial" w:eastAsia="Times New Roman" w:hAnsi="Arial"/>
          <w:sz w:val="24"/>
          <w:szCs w:val="24"/>
          <w:lang w:val="es-ES" w:eastAsia="es-ES"/>
        </w:rPr>
        <w:lastRenderedPageBreak/>
        <w:t>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w:t>
      </w:r>
      <w:r w:rsidRPr="00086586">
        <w:rPr>
          <w:rFonts w:ascii="Arial" w:eastAsia="Times New Roman" w:hAnsi="Arial"/>
          <w:sz w:val="24"/>
          <w:szCs w:val="24"/>
          <w:lang w:val="es-ES" w:eastAsia="es-ES"/>
        </w:rPr>
        <w:lastRenderedPageBreak/>
        <w:t>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 xml:space="preserve">Tesis: 2ª./J. 119/2012 (10ª.) DERECHOS POR PERMISOS Y LICENCIAS PARA REALIZAR LAS OBRAS NECESARIAS EN LA INSTALACIÓN DE CASETAS PARA PRESTAR EL SERVICIO PÚBLICO DE TELEFONÍA Y POR EL USO DEL SUELO CON ESE MOTIVO. LOS MUNICIPIOS DE UNA ENTIDAD FEDERATIVA </w:t>
      </w:r>
      <w:r w:rsidRPr="00086586">
        <w:rPr>
          <w:rFonts w:ascii="Arial" w:eastAsia="Times New Roman" w:hAnsi="Arial"/>
          <w:sz w:val="24"/>
          <w:szCs w:val="24"/>
          <w:lang w:val="es-ES" w:eastAsia="es-ES"/>
        </w:rPr>
        <w:lastRenderedPageBreak/>
        <w:t>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w:t>
      </w:r>
      <w:r w:rsidRPr="00086586">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086586">
        <w:rPr>
          <w:rFonts w:ascii="Arial" w:eastAsia="Times New Roman" w:hAnsi="Arial"/>
          <w:sz w:val="24"/>
          <w:szCs w:val="24"/>
          <w:lang w:val="es-ES"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 xml:space="preserve">“El ejercicio del </w:t>
      </w:r>
      <w:r w:rsidRPr="00086586">
        <w:rPr>
          <w:rFonts w:ascii="Arial" w:eastAsia="Times New Roman" w:hAnsi="Arial"/>
          <w:i/>
          <w:sz w:val="24"/>
          <w:szCs w:val="24"/>
          <w:lang w:val="es-ES" w:eastAsia="es-ES"/>
        </w:rPr>
        <w:lastRenderedPageBreak/>
        <w:t>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w:t>
      </w:r>
      <w:r w:rsidRPr="00086586">
        <w:rPr>
          <w:rFonts w:ascii="Arial" w:eastAsia="Arial" w:hAnsi="Arial"/>
          <w:sz w:val="24"/>
          <w:szCs w:val="24"/>
          <w:lang w:val="es-ES" w:eastAsia="es-ES"/>
        </w:rPr>
        <w:lastRenderedPageBreak/>
        <w:t>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Por lo que se estima que los preceptos legales que contienen las leyes de ingresos que se analizan, son congruentes con las disposiciones fiscales, tanto </w:t>
      </w:r>
      <w:r w:rsidRPr="00086586">
        <w:rPr>
          <w:rFonts w:ascii="Arial" w:eastAsia="Times New Roman" w:hAnsi="Arial"/>
          <w:iCs/>
          <w:sz w:val="24"/>
          <w:szCs w:val="24"/>
          <w:lang w:val="es-ES" w:eastAsia="es-ES"/>
        </w:rPr>
        <w:lastRenderedPageBreak/>
        <w:t>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Tepakán,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lastRenderedPageBreak/>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Tepakán,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5CC9B305" w14:textId="77777777" w:rsidR="003E50FE" w:rsidRPr="003E50FE" w:rsidRDefault="003E50FE" w:rsidP="003E50FE">
      <w:pPr>
        <w:spacing w:after="0" w:line="360" w:lineRule="auto"/>
        <w:rPr>
          <w:rFonts w:ascii="Arial" w:hAnsi="Arial"/>
          <w:b/>
          <w:sz w:val="20"/>
          <w:szCs w:val="20"/>
        </w:rPr>
      </w:pPr>
      <w:r w:rsidRPr="003E50FE">
        <w:rPr>
          <w:rFonts w:ascii="Arial" w:hAnsi="Arial"/>
          <w:b/>
          <w:sz w:val="20"/>
          <w:szCs w:val="20"/>
        </w:rPr>
        <w:t>XLVIII.- LEY DE INGRESOS DEL MUNICIPIO DE TEYA, YUCATÁN, PARA EL EJERCICIO FISCAL 2026:</w:t>
      </w:r>
    </w:p>
    <w:p w14:paraId="40E5B051" w14:textId="77777777" w:rsidR="003E50FE" w:rsidRPr="003E50FE" w:rsidRDefault="003E50FE" w:rsidP="003E50FE">
      <w:pPr>
        <w:spacing w:after="0" w:line="360" w:lineRule="auto"/>
        <w:jc w:val="both"/>
        <w:rPr>
          <w:rFonts w:ascii="Arial" w:hAnsi="Arial"/>
          <w:b/>
          <w:sz w:val="20"/>
          <w:szCs w:val="20"/>
        </w:rPr>
      </w:pPr>
    </w:p>
    <w:p w14:paraId="46A9E3AD" w14:textId="77777777" w:rsidR="003E50FE" w:rsidRPr="003E50FE" w:rsidRDefault="003E50FE" w:rsidP="003E50FE">
      <w:pPr>
        <w:spacing w:after="0" w:line="360" w:lineRule="auto"/>
        <w:jc w:val="center"/>
        <w:rPr>
          <w:rFonts w:ascii="Arial" w:hAnsi="Arial"/>
          <w:b/>
          <w:sz w:val="20"/>
          <w:szCs w:val="20"/>
        </w:rPr>
      </w:pPr>
      <w:r w:rsidRPr="003E50FE">
        <w:rPr>
          <w:rFonts w:ascii="Arial" w:hAnsi="Arial"/>
          <w:b/>
          <w:sz w:val="20"/>
          <w:szCs w:val="20"/>
        </w:rPr>
        <w:t xml:space="preserve">TÍTULO PRIMERO </w:t>
      </w:r>
    </w:p>
    <w:p w14:paraId="7E902BED" w14:textId="77777777" w:rsidR="003E50FE" w:rsidRPr="003E50FE" w:rsidRDefault="003E50FE" w:rsidP="003E50FE">
      <w:pPr>
        <w:spacing w:after="0" w:line="360" w:lineRule="auto"/>
        <w:jc w:val="center"/>
        <w:rPr>
          <w:rFonts w:ascii="Arial" w:hAnsi="Arial"/>
          <w:b/>
          <w:sz w:val="20"/>
          <w:szCs w:val="20"/>
        </w:rPr>
      </w:pPr>
      <w:r w:rsidRPr="003E50FE">
        <w:rPr>
          <w:rFonts w:ascii="Arial" w:hAnsi="Arial"/>
          <w:b/>
          <w:sz w:val="20"/>
          <w:szCs w:val="20"/>
        </w:rPr>
        <w:t>DISPOSICIONES GENERALES</w:t>
      </w:r>
    </w:p>
    <w:p w14:paraId="7BF21942" w14:textId="77777777" w:rsidR="003E50FE" w:rsidRPr="003E50FE" w:rsidRDefault="003E50FE" w:rsidP="003E50FE">
      <w:pPr>
        <w:spacing w:after="0" w:line="360" w:lineRule="auto"/>
        <w:jc w:val="center"/>
        <w:rPr>
          <w:rFonts w:ascii="Arial" w:hAnsi="Arial"/>
          <w:b/>
          <w:sz w:val="20"/>
          <w:szCs w:val="20"/>
        </w:rPr>
      </w:pPr>
    </w:p>
    <w:p w14:paraId="11BFE40D" w14:textId="77777777" w:rsidR="003E50FE" w:rsidRPr="003E50FE" w:rsidRDefault="003E50FE" w:rsidP="003E50FE">
      <w:pPr>
        <w:spacing w:after="0" w:line="360" w:lineRule="auto"/>
        <w:jc w:val="center"/>
        <w:rPr>
          <w:rFonts w:ascii="Arial" w:hAnsi="Arial"/>
          <w:b/>
          <w:sz w:val="20"/>
          <w:szCs w:val="20"/>
        </w:rPr>
      </w:pPr>
      <w:r w:rsidRPr="003E50FE">
        <w:rPr>
          <w:rFonts w:ascii="Arial" w:hAnsi="Arial"/>
          <w:b/>
          <w:sz w:val="20"/>
          <w:szCs w:val="20"/>
        </w:rPr>
        <w:t>CAPÍTULO I</w:t>
      </w:r>
    </w:p>
    <w:p w14:paraId="099C8FEE" w14:textId="77777777" w:rsidR="003E50FE" w:rsidRPr="003E50FE" w:rsidRDefault="003E50FE" w:rsidP="003E50FE">
      <w:pPr>
        <w:spacing w:after="0" w:line="360" w:lineRule="auto"/>
        <w:jc w:val="center"/>
        <w:rPr>
          <w:rFonts w:ascii="Arial" w:hAnsi="Arial"/>
          <w:b/>
          <w:sz w:val="20"/>
          <w:szCs w:val="20"/>
        </w:rPr>
      </w:pPr>
      <w:r w:rsidRPr="003E50FE">
        <w:rPr>
          <w:rFonts w:ascii="Arial" w:hAnsi="Arial"/>
          <w:b/>
          <w:sz w:val="20"/>
          <w:szCs w:val="20"/>
        </w:rPr>
        <w:t>De la Naturaleza y el Objeto de la Ley</w:t>
      </w:r>
    </w:p>
    <w:p w14:paraId="564A62B2" w14:textId="77777777" w:rsidR="003E50FE" w:rsidRPr="003E50FE" w:rsidRDefault="003E50FE" w:rsidP="003E50FE">
      <w:pPr>
        <w:spacing w:after="0" w:line="360" w:lineRule="auto"/>
        <w:jc w:val="center"/>
        <w:rPr>
          <w:rFonts w:ascii="Arial" w:hAnsi="Arial"/>
          <w:b/>
          <w:sz w:val="20"/>
          <w:szCs w:val="20"/>
        </w:rPr>
      </w:pPr>
    </w:p>
    <w:p w14:paraId="7EB91A35"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Artículo 1.- </w:t>
      </w:r>
      <w:r w:rsidRPr="003E50FE">
        <w:rPr>
          <w:rFonts w:ascii="Arial" w:eastAsia="Times New Roman" w:hAnsi="Arial"/>
          <w:sz w:val="20"/>
          <w:szCs w:val="20"/>
          <w:lang w:eastAsia="es-MX"/>
        </w:rPr>
        <w:t>La presente Ley es de orden público y de interés social, y tiene por objeto establecer los ingresos que percibirá la Hacienda Pública del Ayuntamiento de Teya, Yucatán, a través de su Tesorería Municipal, durante el ejercicio fiscal del año 2026.</w:t>
      </w:r>
    </w:p>
    <w:p w14:paraId="1E2F5167"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p>
    <w:p w14:paraId="1852907F"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Artículo 2.- </w:t>
      </w:r>
      <w:r w:rsidRPr="003E50FE">
        <w:rPr>
          <w:rFonts w:ascii="Arial" w:eastAsia="Times New Roman" w:hAnsi="Arial"/>
          <w:sz w:val="20"/>
          <w:szCs w:val="20"/>
          <w:lang w:eastAsia="es-MX"/>
        </w:rPr>
        <w:t>Las personas domiciliadas dentro del Municipio de Teya, Yucatán que tuvieren bienes en su territorio o celebren actos que surtan efectos en el mismo, están obligados a contribuir para los gastos públicos de la manera que disponga la presente Ley, así como la Ley de Hacienda del Municipio de Teya, Yucatán, el Código Fiscal del Estado de Yucatán y los demás ordenamientos fiscales de carácter local y federal.</w:t>
      </w:r>
    </w:p>
    <w:p w14:paraId="327E14D4"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p>
    <w:p w14:paraId="29F1E7CD"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Artículo 3.- </w:t>
      </w:r>
      <w:r w:rsidRPr="003E50FE">
        <w:rPr>
          <w:rFonts w:ascii="Arial" w:eastAsia="Times New Roman" w:hAnsi="Arial"/>
          <w:sz w:val="20"/>
          <w:szCs w:val="20"/>
          <w:lang w:eastAsia="es-MX"/>
        </w:rPr>
        <w:t>Los ingresos que se recauden por los conceptos señalados en la presente ley, se destinarán a sufragar los gastos públicos establecidos y autorizados en el Presupuesto de Egresos del Municipio de Teya, Yucatán, así como en lo dispuesto en los convenios de coordinación fiscal y en las leyes en que se fundamenten.</w:t>
      </w:r>
    </w:p>
    <w:p w14:paraId="405674B2"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p>
    <w:p w14:paraId="4FC7A69B" w14:textId="77777777" w:rsidR="003E50FE" w:rsidRPr="003E50FE" w:rsidRDefault="003E50FE" w:rsidP="003E50FE">
      <w:pPr>
        <w:spacing w:after="0" w:line="360" w:lineRule="auto"/>
        <w:jc w:val="center"/>
        <w:rPr>
          <w:rFonts w:ascii="Arial" w:hAnsi="Arial"/>
          <w:b/>
          <w:sz w:val="20"/>
          <w:szCs w:val="20"/>
        </w:rPr>
      </w:pPr>
      <w:r w:rsidRPr="003E50FE">
        <w:rPr>
          <w:rFonts w:ascii="Arial" w:hAnsi="Arial"/>
          <w:b/>
          <w:sz w:val="20"/>
          <w:szCs w:val="20"/>
        </w:rPr>
        <w:t>CAPÍTULO II</w:t>
      </w:r>
    </w:p>
    <w:p w14:paraId="394F6F43" w14:textId="77777777" w:rsidR="003E50FE" w:rsidRPr="003E50FE" w:rsidRDefault="003E50FE" w:rsidP="003E50FE">
      <w:pPr>
        <w:spacing w:after="0" w:line="360" w:lineRule="auto"/>
        <w:jc w:val="center"/>
        <w:rPr>
          <w:rFonts w:ascii="Arial" w:hAnsi="Arial"/>
          <w:b/>
          <w:sz w:val="20"/>
          <w:szCs w:val="20"/>
        </w:rPr>
      </w:pPr>
      <w:r w:rsidRPr="003E50FE">
        <w:rPr>
          <w:rFonts w:ascii="Arial" w:hAnsi="Arial"/>
          <w:b/>
          <w:sz w:val="20"/>
          <w:szCs w:val="20"/>
        </w:rPr>
        <w:t>De los Conceptos de Ingresos y su Pronóstico</w:t>
      </w:r>
    </w:p>
    <w:p w14:paraId="376C26D8" w14:textId="77777777" w:rsidR="003E50FE" w:rsidRPr="003E50FE" w:rsidRDefault="003E50FE" w:rsidP="003E50FE">
      <w:pPr>
        <w:spacing w:after="0" w:line="360" w:lineRule="auto"/>
        <w:jc w:val="center"/>
        <w:rPr>
          <w:rFonts w:ascii="Arial" w:hAnsi="Arial"/>
          <w:b/>
          <w:sz w:val="20"/>
          <w:szCs w:val="20"/>
        </w:rPr>
      </w:pPr>
    </w:p>
    <w:p w14:paraId="4B1B0D93"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Artículo 4.- </w:t>
      </w:r>
      <w:r w:rsidRPr="003E50FE">
        <w:rPr>
          <w:rFonts w:ascii="Arial" w:eastAsia="Times New Roman" w:hAnsi="Arial"/>
          <w:sz w:val="20"/>
          <w:szCs w:val="20"/>
          <w:lang w:eastAsia="es-MX"/>
        </w:rPr>
        <w:t>Los conceptos por los que la Hacienda Pública del Municipio de Teya, Yucatán, percibirá ingresos, serán los siguientes:</w:t>
      </w:r>
    </w:p>
    <w:p w14:paraId="67E4A9D3"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p>
    <w:p w14:paraId="4A53F34C"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I.- </w:t>
      </w:r>
      <w:r w:rsidRPr="003E50FE">
        <w:rPr>
          <w:rFonts w:ascii="Arial" w:eastAsia="Times New Roman" w:hAnsi="Arial"/>
          <w:sz w:val="20"/>
          <w:szCs w:val="20"/>
          <w:lang w:eastAsia="es-MX"/>
        </w:rPr>
        <w:t>Impuestos;</w:t>
      </w:r>
    </w:p>
    <w:p w14:paraId="11A976D1"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II-</w:t>
      </w:r>
      <w:r w:rsidRPr="003E50FE">
        <w:rPr>
          <w:rFonts w:ascii="Arial" w:eastAsia="Times New Roman" w:hAnsi="Arial"/>
          <w:sz w:val="20"/>
          <w:szCs w:val="20"/>
          <w:lang w:eastAsia="es-MX"/>
        </w:rPr>
        <w:t xml:space="preserve"> Derechos;</w:t>
      </w:r>
    </w:p>
    <w:p w14:paraId="2D3FD8FD"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III.</w:t>
      </w:r>
      <w:r w:rsidRPr="003E50FE">
        <w:rPr>
          <w:rFonts w:ascii="Arial" w:eastAsia="Times New Roman" w:hAnsi="Arial"/>
          <w:sz w:val="20"/>
          <w:szCs w:val="20"/>
          <w:lang w:eastAsia="es-MX"/>
        </w:rPr>
        <w:t>- Contribuciones de Mejoras;</w:t>
      </w:r>
    </w:p>
    <w:p w14:paraId="05742A12"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IV.</w:t>
      </w:r>
      <w:r w:rsidRPr="003E50FE">
        <w:rPr>
          <w:rFonts w:ascii="Arial" w:eastAsia="Times New Roman" w:hAnsi="Arial"/>
          <w:sz w:val="20"/>
          <w:szCs w:val="20"/>
          <w:lang w:eastAsia="es-MX"/>
        </w:rPr>
        <w:t xml:space="preserve"> Productos;</w:t>
      </w:r>
    </w:p>
    <w:p w14:paraId="547EA4F1"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V. </w:t>
      </w:r>
      <w:r w:rsidRPr="003E50FE">
        <w:rPr>
          <w:rFonts w:ascii="Arial" w:eastAsia="Times New Roman" w:hAnsi="Arial"/>
          <w:sz w:val="20"/>
          <w:szCs w:val="20"/>
          <w:lang w:eastAsia="es-MX"/>
        </w:rPr>
        <w:t>Aprovechamientos;</w:t>
      </w:r>
    </w:p>
    <w:p w14:paraId="198A986E"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VI. </w:t>
      </w:r>
      <w:r w:rsidRPr="003E50FE">
        <w:rPr>
          <w:rFonts w:ascii="Arial" w:eastAsia="Times New Roman" w:hAnsi="Arial"/>
          <w:sz w:val="20"/>
          <w:szCs w:val="20"/>
          <w:lang w:eastAsia="es-MX"/>
        </w:rPr>
        <w:t>Participaciones Federales y estatales;</w:t>
      </w:r>
    </w:p>
    <w:p w14:paraId="7506767F"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VII.- </w:t>
      </w:r>
      <w:r w:rsidRPr="003E50FE">
        <w:rPr>
          <w:rFonts w:ascii="Arial" w:eastAsia="Times New Roman" w:hAnsi="Arial"/>
          <w:sz w:val="20"/>
          <w:szCs w:val="20"/>
          <w:lang w:eastAsia="es-MX"/>
        </w:rPr>
        <w:t>Aportaciones, y</w:t>
      </w:r>
    </w:p>
    <w:p w14:paraId="13FCCB5E"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VIII.- </w:t>
      </w:r>
      <w:r w:rsidRPr="003E50FE">
        <w:rPr>
          <w:rFonts w:ascii="Arial" w:eastAsia="Times New Roman" w:hAnsi="Arial"/>
          <w:sz w:val="20"/>
          <w:szCs w:val="20"/>
          <w:lang w:eastAsia="es-MX"/>
        </w:rPr>
        <w:t>Ingresos Extraordinarios.</w:t>
      </w:r>
    </w:p>
    <w:p w14:paraId="641297E8"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b/>
          <w:sz w:val="20"/>
          <w:szCs w:val="20"/>
          <w:lang w:eastAsia="es-MX"/>
        </w:rPr>
      </w:pPr>
    </w:p>
    <w:p w14:paraId="385A996A"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Artículo 5.- </w:t>
      </w:r>
      <w:r w:rsidRPr="003E50FE">
        <w:rPr>
          <w:rFonts w:ascii="Arial" w:eastAsia="Times New Roman" w:hAnsi="Arial"/>
          <w:sz w:val="20"/>
          <w:szCs w:val="20"/>
          <w:lang w:eastAsia="es-MX"/>
        </w:rPr>
        <w:t>Los impuestos que el municipio percibirá se clasificarán como sigue:</w:t>
      </w:r>
    </w:p>
    <w:p w14:paraId="06BC5433"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50"/>
        <w:gridCol w:w="283"/>
        <w:gridCol w:w="1178"/>
      </w:tblGrid>
      <w:tr w:rsidR="003E50FE" w:rsidRPr="003E50FE" w14:paraId="104D9676" w14:textId="77777777" w:rsidTr="003E50FE">
        <w:trPr>
          <w:cantSplit/>
        </w:trPr>
        <w:tc>
          <w:tcPr>
            <w:tcW w:w="7650" w:type="dxa"/>
            <w:tcBorders>
              <w:top w:val="single" w:sz="4" w:space="0" w:color="auto"/>
              <w:left w:val="single" w:sz="4" w:space="0" w:color="auto"/>
              <w:bottom w:val="single" w:sz="4" w:space="0" w:color="auto"/>
              <w:right w:val="single" w:sz="4" w:space="0" w:color="auto"/>
            </w:tcBorders>
            <w:shd w:val="clear" w:color="auto" w:fill="D9D9D9"/>
            <w:hideMark/>
          </w:tcPr>
          <w:p w14:paraId="01F6D018" w14:textId="77777777" w:rsidR="003E50FE" w:rsidRPr="003E50FE" w:rsidRDefault="003E50FE" w:rsidP="003E50FE">
            <w:pPr>
              <w:spacing w:after="0" w:line="360" w:lineRule="auto"/>
              <w:jc w:val="both"/>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Impuestos</w:t>
            </w:r>
          </w:p>
        </w:tc>
        <w:tc>
          <w:tcPr>
            <w:tcW w:w="283" w:type="dxa"/>
            <w:tcBorders>
              <w:top w:val="single" w:sz="4" w:space="0" w:color="auto"/>
              <w:left w:val="single" w:sz="4" w:space="0" w:color="auto"/>
              <w:bottom w:val="single" w:sz="4" w:space="0" w:color="auto"/>
              <w:right w:val="nil"/>
            </w:tcBorders>
            <w:shd w:val="clear" w:color="auto" w:fill="D9D9D9"/>
            <w:vAlign w:val="center"/>
            <w:hideMark/>
          </w:tcPr>
          <w:p w14:paraId="7499D898" w14:textId="77777777" w:rsidR="003E50FE" w:rsidRPr="003E50FE" w:rsidRDefault="003E50FE" w:rsidP="003E50FE">
            <w:pPr>
              <w:spacing w:after="0" w:line="360" w:lineRule="auto"/>
              <w:jc w:val="right"/>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w:t>
            </w:r>
          </w:p>
        </w:tc>
        <w:tc>
          <w:tcPr>
            <w:tcW w:w="1178" w:type="dxa"/>
            <w:tcBorders>
              <w:top w:val="single" w:sz="4" w:space="0" w:color="auto"/>
              <w:left w:val="nil"/>
              <w:bottom w:val="single" w:sz="4" w:space="0" w:color="auto"/>
              <w:right w:val="single" w:sz="4" w:space="0" w:color="auto"/>
            </w:tcBorders>
            <w:shd w:val="clear" w:color="auto" w:fill="D9D9D9"/>
            <w:vAlign w:val="center"/>
            <w:hideMark/>
          </w:tcPr>
          <w:p w14:paraId="4D17420C" w14:textId="77777777" w:rsidR="003E50FE" w:rsidRPr="003E50FE" w:rsidRDefault="003E50FE" w:rsidP="003E50FE">
            <w:pPr>
              <w:spacing w:after="0" w:line="360" w:lineRule="auto"/>
              <w:ind w:right="115"/>
              <w:jc w:val="right"/>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27,760.00</w:t>
            </w:r>
          </w:p>
        </w:tc>
      </w:tr>
      <w:tr w:rsidR="003E50FE" w:rsidRPr="003E50FE" w14:paraId="355B3F84" w14:textId="77777777" w:rsidTr="003E50FE">
        <w:trPr>
          <w:cantSplit/>
        </w:trPr>
        <w:tc>
          <w:tcPr>
            <w:tcW w:w="7650" w:type="dxa"/>
            <w:tcBorders>
              <w:top w:val="single" w:sz="4" w:space="0" w:color="auto"/>
              <w:left w:val="single" w:sz="4" w:space="0" w:color="auto"/>
              <w:bottom w:val="single" w:sz="4" w:space="0" w:color="auto"/>
              <w:right w:val="single" w:sz="4" w:space="0" w:color="auto"/>
            </w:tcBorders>
            <w:hideMark/>
          </w:tcPr>
          <w:p w14:paraId="0B91E704"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Impuestos sobre los ingresos</w:t>
            </w:r>
          </w:p>
        </w:tc>
        <w:tc>
          <w:tcPr>
            <w:tcW w:w="283" w:type="dxa"/>
            <w:tcBorders>
              <w:top w:val="single" w:sz="4" w:space="0" w:color="auto"/>
              <w:left w:val="single" w:sz="4" w:space="0" w:color="auto"/>
              <w:bottom w:val="single" w:sz="4" w:space="0" w:color="auto"/>
              <w:right w:val="nil"/>
            </w:tcBorders>
            <w:vAlign w:val="center"/>
            <w:hideMark/>
          </w:tcPr>
          <w:p w14:paraId="77583621"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1178" w:type="dxa"/>
            <w:tcBorders>
              <w:top w:val="single" w:sz="4" w:space="0" w:color="auto"/>
              <w:left w:val="nil"/>
              <w:bottom w:val="single" w:sz="4" w:space="0" w:color="auto"/>
              <w:right w:val="single" w:sz="4" w:space="0" w:color="auto"/>
            </w:tcBorders>
            <w:vAlign w:val="center"/>
            <w:hideMark/>
          </w:tcPr>
          <w:p w14:paraId="0E217A3D" w14:textId="77777777" w:rsidR="003E50FE" w:rsidRPr="003E50FE" w:rsidRDefault="003E50FE" w:rsidP="003E50FE">
            <w:pPr>
              <w:spacing w:after="0" w:line="360" w:lineRule="auto"/>
              <w:ind w:right="11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2,622.00</w:t>
            </w:r>
          </w:p>
        </w:tc>
      </w:tr>
      <w:tr w:rsidR="003E50FE" w:rsidRPr="003E50FE" w14:paraId="3AD78985" w14:textId="77777777" w:rsidTr="003E50FE">
        <w:trPr>
          <w:cantSplit/>
        </w:trPr>
        <w:tc>
          <w:tcPr>
            <w:tcW w:w="7650" w:type="dxa"/>
            <w:tcBorders>
              <w:top w:val="single" w:sz="4" w:space="0" w:color="auto"/>
              <w:left w:val="single" w:sz="4" w:space="0" w:color="auto"/>
              <w:bottom w:val="single" w:sz="4" w:space="0" w:color="auto"/>
              <w:right w:val="single" w:sz="4" w:space="0" w:color="auto"/>
            </w:tcBorders>
            <w:hideMark/>
          </w:tcPr>
          <w:p w14:paraId="08A07E21"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Impuestos sobre el patrimonio</w:t>
            </w:r>
          </w:p>
        </w:tc>
        <w:tc>
          <w:tcPr>
            <w:tcW w:w="283" w:type="dxa"/>
            <w:tcBorders>
              <w:top w:val="single" w:sz="4" w:space="0" w:color="auto"/>
              <w:left w:val="single" w:sz="4" w:space="0" w:color="auto"/>
              <w:bottom w:val="single" w:sz="4" w:space="0" w:color="auto"/>
              <w:right w:val="nil"/>
            </w:tcBorders>
            <w:vAlign w:val="center"/>
            <w:hideMark/>
          </w:tcPr>
          <w:p w14:paraId="10135CEE"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1178" w:type="dxa"/>
            <w:tcBorders>
              <w:top w:val="single" w:sz="4" w:space="0" w:color="auto"/>
              <w:left w:val="nil"/>
              <w:bottom w:val="single" w:sz="4" w:space="0" w:color="auto"/>
              <w:right w:val="single" w:sz="4" w:space="0" w:color="auto"/>
            </w:tcBorders>
            <w:vAlign w:val="center"/>
            <w:hideMark/>
          </w:tcPr>
          <w:p w14:paraId="51E0DEFE" w14:textId="77777777" w:rsidR="003E50FE" w:rsidRPr="003E50FE" w:rsidRDefault="003E50FE" w:rsidP="003E50FE">
            <w:pPr>
              <w:spacing w:after="0" w:line="360" w:lineRule="auto"/>
              <w:ind w:right="11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15,160.00</w:t>
            </w:r>
          </w:p>
        </w:tc>
      </w:tr>
      <w:tr w:rsidR="003E50FE" w:rsidRPr="003E50FE" w14:paraId="682578C5" w14:textId="77777777" w:rsidTr="003E50FE">
        <w:trPr>
          <w:cantSplit/>
        </w:trPr>
        <w:tc>
          <w:tcPr>
            <w:tcW w:w="7650" w:type="dxa"/>
            <w:tcBorders>
              <w:top w:val="single" w:sz="4" w:space="0" w:color="auto"/>
              <w:left w:val="single" w:sz="4" w:space="0" w:color="auto"/>
              <w:bottom w:val="single" w:sz="4" w:space="0" w:color="auto"/>
              <w:right w:val="single" w:sz="4" w:space="0" w:color="auto"/>
            </w:tcBorders>
            <w:hideMark/>
          </w:tcPr>
          <w:p w14:paraId="79C38596"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Impuestos sobre la producción, el consumo y las transacciones</w:t>
            </w:r>
          </w:p>
        </w:tc>
        <w:tc>
          <w:tcPr>
            <w:tcW w:w="283" w:type="dxa"/>
            <w:tcBorders>
              <w:top w:val="single" w:sz="4" w:space="0" w:color="auto"/>
              <w:left w:val="single" w:sz="4" w:space="0" w:color="auto"/>
              <w:bottom w:val="single" w:sz="4" w:space="0" w:color="auto"/>
              <w:right w:val="nil"/>
            </w:tcBorders>
            <w:vAlign w:val="center"/>
            <w:hideMark/>
          </w:tcPr>
          <w:p w14:paraId="5CE8B643"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1178" w:type="dxa"/>
            <w:tcBorders>
              <w:top w:val="single" w:sz="4" w:space="0" w:color="auto"/>
              <w:left w:val="nil"/>
              <w:bottom w:val="single" w:sz="4" w:space="0" w:color="auto"/>
              <w:right w:val="single" w:sz="4" w:space="0" w:color="auto"/>
            </w:tcBorders>
            <w:vAlign w:val="center"/>
            <w:hideMark/>
          </w:tcPr>
          <w:p w14:paraId="66A52265" w14:textId="77777777" w:rsidR="003E50FE" w:rsidRPr="003E50FE" w:rsidRDefault="003E50FE" w:rsidP="003E50FE">
            <w:pPr>
              <w:spacing w:after="0" w:line="360" w:lineRule="auto"/>
              <w:ind w:right="11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8,955.00</w:t>
            </w:r>
          </w:p>
        </w:tc>
      </w:tr>
      <w:tr w:rsidR="003E50FE" w:rsidRPr="003E50FE" w14:paraId="56C12ED3" w14:textId="77777777" w:rsidTr="003E50FE">
        <w:trPr>
          <w:cantSplit/>
        </w:trPr>
        <w:tc>
          <w:tcPr>
            <w:tcW w:w="7650" w:type="dxa"/>
            <w:tcBorders>
              <w:top w:val="single" w:sz="4" w:space="0" w:color="auto"/>
              <w:left w:val="single" w:sz="4" w:space="0" w:color="auto"/>
              <w:bottom w:val="single" w:sz="4" w:space="0" w:color="auto"/>
              <w:right w:val="single" w:sz="4" w:space="0" w:color="auto"/>
            </w:tcBorders>
            <w:hideMark/>
          </w:tcPr>
          <w:p w14:paraId="009715FB"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Impuestos al comercio exterior</w:t>
            </w:r>
          </w:p>
        </w:tc>
        <w:tc>
          <w:tcPr>
            <w:tcW w:w="283" w:type="dxa"/>
            <w:tcBorders>
              <w:top w:val="single" w:sz="4" w:space="0" w:color="auto"/>
              <w:left w:val="single" w:sz="4" w:space="0" w:color="auto"/>
              <w:bottom w:val="single" w:sz="4" w:space="0" w:color="auto"/>
              <w:right w:val="nil"/>
            </w:tcBorders>
            <w:vAlign w:val="center"/>
            <w:hideMark/>
          </w:tcPr>
          <w:p w14:paraId="3F32EDB0"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1178" w:type="dxa"/>
            <w:tcBorders>
              <w:top w:val="single" w:sz="4" w:space="0" w:color="auto"/>
              <w:left w:val="nil"/>
              <w:bottom w:val="single" w:sz="4" w:space="0" w:color="auto"/>
              <w:right w:val="single" w:sz="4" w:space="0" w:color="auto"/>
            </w:tcBorders>
            <w:vAlign w:val="center"/>
            <w:hideMark/>
          </w:tcPr>
          <w:p w14:paraId="1FD558ED" w14:textId="77777777" w:rsidR="003E50FE" w:rsidRPr="003E50FE" w:rsidRDefault="003E50FE" w:rsidP="003E50FE">
            <w:pPr>
              <w:spacing w:after="0" w:line="360" w:lineRule="auto"/>
              <w:ind w:right="11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6FC7E104" w14:textId="77777777" w:rsidTr="003E50FE">
        <w:trPr>
          <w:cantSplit/>
        </w:trPr>
        <w:tc>
          <w:tcPr>
            <w:tcW w:w="7650" w:type="dxa"/>
            <w:tcBorders>
              <w:top w:val="single" w:sz="4" w:space="0" w:color="auto"/>
              <w:left w:val="single" w:sz="4" w:space="0" w:color="auto"/>
              <w:bottom w:val="single" w:sz="4" w:space="0" w:color="auto"/>
              <w:right w:val="single" w:sz="4" w:space="0" w:color="auto"/>
            </w:tcBorders>
            <w:hideMark/>
          </w:tcPr>
          <w:p w14:paraId="4C2E2D5E"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Impuestos sobre Nóminas y Asimilables</w:t>
            </w:r>
          </w:p>
        </w:tc>
        <w:tc>
          <w:tcPr>
            <w:tcW w:w="283" w:type="dxa"/>
            <w:tcBorders>
              <w:top w:val="single" w:sz="4" w:space="0" w:color="auto"/>
              <w:left w:val="single" w:sz="4" w:space="0" w:color="auto"/>
              <w:bottom w:val="single" w:sz="4" w:space="0" w:color="auto"/>
              <w:right w:val="nil"/>
            </w:tcBorders>
            <w:vAlign w:val="center"/>
            <w:hideMark/>
          </w:tcPr>
          <w:p w14:paraId="228F4B63"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1178" w:type="dxa"/>
            <w:tcBorders>
              <w:top w:val="single" w:sz="4" w:space="0" w:color="auto"/>
              <w:left w:val="nil"/>
              <w:bottom w:val="single" w:sz="4" w:space="0" w:color="auto"/>
              <w:right w:val="single" w:sz="4" w:space="0" w:color="auto"/>
            </w:tcBorders>
            <w:vAlign w:val="center"/>
            <w:hideMark/>
          </w:tcPr>
          <w:p w14:paraId="6E4BDF71" w14:textId="77777777" w:rsidR="003E50FE" w:rsidRPr="003E50FE" w:rsidRDefault="003E50FE" w:rsidP="003E50FE">
            <w:pPr>
              <w:spacing w:after="0" w:line="360" w:lineRule="auto"/>
              <w:ind w:right="11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52BA77FD" w14:textId="77777777" w:rsidTr="003E50FE">
        <w:trPr>
          <w:cantSplit/>
        </w:trPr>
        <w:tc>
          <w:tcPr>
            <w:tcW w:w="7650" w:type="dxa"/>
            <w:tcBorders>
              <w:top w:val="single" w:sz="4" w:space="0" w:color="auto"/>
              <w:left w:val="single" w:sz="4" w:space="0" w:color="auto"/>
              <w:bottom w:val="single" w:sz="4" w:space="0" w:color="auto"/>
              <w:right w:val="single" w:sz="4" w:space="0" w:color="auto"/>
            </w:tcBorders>
            <w:hideMark/>
          </w:tcPr>
          <w:p w14:paraId="6210571A"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Impuestos Ecológicos</w:t>
            </w:r>
          </w:p>
        </w:tc>
        <w:tc>
          <w:tcPr>
            <w:tcW w:w="283" w:type="dxa"/>
            <w:tcBorders>
              <w:top w:val="single" w:sz="4" w:space="0" w:color="auto"/>
              <w:left w:val="single" w:sz="4" w:space="0" w:color="auto"/>
              <w:bottom w:val="single" w:sz="4" w:space="0" w:color="auto"/>
              <w:right w:val="nil"/>
            </w:tcBorders>
            <w:vAlign w:val="center"/>
            <w:hideMark/>
          </w:tcPr>
          <w:p w14:paraId="27EA7C01"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1178" w:type="dxa"/>
            <w:tcBorders>
              <w:top w:val="single" w:sz="4" w:space="0" w:color="auto"/>
              <w:left w:val="nil"/>
              <w:bottom w:val="single" w:sz="4" w:space="0" w:color="auto"/>
              <w:right w:val="single" w:sz="4" w:space="0" w:color="auto"/>
            </w:tcBorders>
            <w:vAlign w:val="center"/>
            <w:hideMark/>
          </w:tcPr>
          <w:p w14:paraId="69A3F9FE" w14:textId="77777777" w:rsidR="003E50FE" w:rsidRPr="003E50FE" w:rsidRDefault="003E50FE" w:rsidP="003E50FE">
            <w:pPr>
              <w:spacing w:after="0" w:line="360" w:lineRule="auto"/>
              <w:ind w:right="11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6977EEE1" w14:textId="77777777" w:rsidTr="003E50FE">
        <w:trPr>
          <w:cantSplit/>
        </w:trPr>
        <w:tc>
          <w:tcPr>
            <w:tcW w:w="7650" w:type="dxa"/>
            <w:tcBorders>
              <w:top w:val="single" w:sz="4" w:space="0" w:color="auto"/>
              <w:left w:val="single" w:sz="4" w:space="0" w:color="auto"/>
              <w:bottom w:val="single" w:sz="4" w:space="0" w:color="auto"/>
              <w:right w:val="single" w:sz="4" w:space="0" w:color="auto"/>
            </w:tcBorders>
            <w:hideMark/>
          </w:tcPr>
          <w:p w14:paraId="569A0245"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Accesorios</w:t>
            </w:r>
          </w:p>
        </w:tc>
        <w:tc>
          <w:tcPr>
            <w:tcW w:w="283" w:type="dxa"/>
            <w:tcBorders>
              <w:top w:val="single" w:sz="4" w:space="0" w:color="auto"/>
              <w:left w:val="single" w:sz="4" w:space="0" w:color="auto"/>
              <w:bottom w:val="single" w:sz="4" w:space="0" w:color="auto"/>
              <w:right w:val="nil"/>
            </w:tcBorders>
            <w:vAlign w:val="center"/>
            <w:hideMark/>
          </w:tcPr>
          <w:p w14:paraId="6D55F757"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1178" w:type="dxa"/>
            <w:tcBorders>
              <w:top w:val="single" w:sz="4" w:space="0" w:color="auto"/>
              <w:left w:val="nil"/>
              <w:bottom w:val="single" w:sz="4" w:space="0" w:color="auto"/>
              <w:right w:val="single" w:sz="4" w:space="0" w:color="auto"/>
            </w:tcBorders>
            <w:vAlign w:val="center"/>
            <w:hideMark/>
          </w:tcPr>
          <w:p w14:paraId="15FEC27D" w14:textId="77777777" w:rsidR="003E50FE" w:rsidRPr="003E50FE" w:rsidRDefault="003E50FE" w:rsidP="003E50FE">
            <w:pPr>
              <w:spacing w:after="0" w:line="360" w:lineRule="auto"/>
              <w:ind w:right="11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1023.00</w:t>
            </w:r>
          </w:p>
        </w:tc>
      </w:tr>
      <w:tr w:rsidR="003E50FE" w:rsidRPr="003E50FE" w14:paraId="6210128A" w14:textId="77777777" w:rsidTr="003E50FE">
        <w:trPr>
          <w:cantSplit/>
        </w:trPr>
        <w:tc>
          <w:tcPr>
            <w:tcW w:w="7650" w:type="dxa"/>
            <w:tcBorders>
              <w:top w:val="single" w:sz="4" w:space="0" w:color="auto"/>
              <w:left w:val="single" w:sz="4" w:space="0" w:color="auto"/>
              <w:bottom w:val="single" w:sz="4" w:space="0" w:color="auto"/>
              <w:right w:val="single" w:sz="4" w:space="0" w:color="auto"/>
            </w:tcBorders>
            <w:hideMark/>
          </w:tcPr>
          <w:p w14:paraId="391413CB"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Otros Impuestos</w:t>
            </w:r>
          </w:p>
        </w:tc>
        <w:tc>
          <w:tcPr>
            <w:tcW w:w="283" w:type="dxa"/>
            <w:tcBorders>
              <w:top w:val="single" w:sz="4" w:space="0" w:color="auto"/>
              <w:left w:val="single" w:sz="4" w:space="0" w:color="auto"/>
              <w:bottom w:val="single" w:sz="4" w:space="0" w:color="auto"/>
              <w:right w:val="nil"/>
            </w:tcBorders>
            <w:vAlign w:val="center"/>
            <w:hideMark/>
          </w:tcPr>
          <w:p w14:paraId="5248155B"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1178" w:type="dxa"/>
            <w:tcBorders>
              <w:top w:val="single" w:sz="4" w:space="0" w:color="auto"/>
              <w:left w:val="nil"/>
              <w:bottom w:val="single" w:sz="4" w:space="0" w:color="auto"/>
              <w:right w:val="single" w:sz="4" w:space="0" w:color="auto"/>
            </w:tcBorders>
            <w:vAlign w:val="center"/>
            <w:hideMark/>
          </w:tcPr>
          <w:p w14:paraId="32683042" w14:textId="77777777" w:rsidR="003E50FE" w:rsidRPr="003E50FE" w:rsidRDefault="003E50FE" w:rsidP="003E50FE">
            <w:pPr>
              <w:spacing w:after="0" w:line="360" w:lineRule="auto"/>
              <w:ind w:right="11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7FE69302" w14:textId="77777777" w:rsidTr="003E50FE">
        <w:trPr>
          <w:cantSplit/>
        </w:trPr>
        <w:tc>
          <w:tcPr>
            <w:tcW w:w="7650" w:type="dxa"/>
            <w:tcBorders>
              <w:top w:val="single" w:sz="4" w:space="0" w:color="auto"/>
              <w:left w:val="single" w:sz="4" w:space="0" w:color="auto"/>
              <w:bottom w:val="single" w:sz="4" w:space="0" w:color="auto"/>
              <w:right w:val="single" w:sz="4" w:space="0" w:color="auto"/>
            </w:tcBorders>
            <w:hideMark/>
          </w:tcPr>
          <w:p w14:paraId="1DA42BAD" w14:textId="77777777" w:rsidR="003E50FE" w:rsidRPr="003E50FE" w:rsidRDefault="003E50FE" w:rsidP="003E50FE">
            <w:pPr>
              <w:spacing w:after="0" w:line="360" w:lineRule="auto"/>
              <w:ind w:right="109"/>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Impuestos no comprendidos en la Ley de Ingresos causados en ejercicios </w:t>
            </w:r>
            <w:r w:rsidRPr="003E50FE">
              <w:rPr>
                <w:rFonts w:ascii="Arial" w:eastAsia="Times New Roman" w:hAnsi="Arial"/>
                <w:color w:val="000000"/>
                <w:sz w:val="20"/>
                <w:szCs w:val="20"/>
                <w:lang w:eastAsia="es-MX"/>
              </w:rPr>
              <w:tab/>
              <w:t>fiscales anteriores pendientes de liquidación o pago</w:t>
            </w:r>
          </w:p>
        </w:tc>
        <w:tc>
          <w:tcPr>
            <w:tcW w:w="283" w:type="dxa"/>
            <w:tcBorders>
              <w:top w:val="single" w:sz="4" w:space="0" w:color="auto"/>
              <w:left w:val="single" w:sz="4" w:space="0" w:color="auto"/>
              <w:bottom w:val="single" w:sz="4" w:space="0" w:color="auto"/>
              <w:right w:val="nil"/>
            </w:tcBorders>
            <w:vAlign w:val="center"/>
            <w:hideMark/>
          </w:tcPr>
          <w:p w14:paraId="3E2C42C5"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1178" w:type="dxa"/>
            <w:tcBorders>
              <w:top w:val="single" w:sz="4" w:space="0" w:color="auto"/>
              <w:left w:val="nil"/>
              <w:bottom w:val="single" w:sz="4" w:space="0" w:color="auto"/>
              <w:right w:val="single" w:sz="4" w:space="0" w:color="auto"/>
            </w:tcBorders>
            <w:vAlign w:val="center"/>
            <w:hideMark/>
          </w:tcPr>
          <w:p w14:paraId="430A5EE0" w14:textId="77777777" w:rsidR="003E50FE" w:rsidRPr="003E50FE" w:rsidRDefault="003E50FE" w:rsidP="003E50FE">
            <w:pPr>
              <w:spacing w:after="0" w:line="360" w:lineRule="auto"/>
              <w:ind w:right="11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bl>
    <w:p w14:paraId="4BA2B98C"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p>
    <w:p w14:paraId="3CB51995"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Artículo 6.- </w:t>
      </w:r>
      <w:r w:rsidRPr="003E50FE">
        <w:rPr>
          <w:rFonts w:ascii="Arial" w:eastAsia="Times New Roman" w:hAnsi="Arial"/>
          <w:sz w:val="20"/>
          <w:szCs w:val="20"/>
          <w:lang w:eastAsia="es-MX"/>
        </w:rPr>
        <w:t>Los derechos que el municipio percibirá se causarán por los siguientes conceptos:</w:t>
      </w:r>
    </w:p>
    <w:p w14:paraId="0AA34E49"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50"/>
        <w:gridCol w:w="283"/>
        <w:gridCol w:w="1178"/>
      </w:tblGrid>
      <w:tr w:rsidR="003E50FE" w:rsidRPr="003E50FE" w14:paraId="036ECBE4" w14:textId="77777777" w:rsidTr="003E50FE">
        <w:tc>
          <w:tcPr>
            <w:tcW w:w="7650" w:type="dxa"/>
            <w:tcBorders>
              <w:top w:val="single" w:sz="4" w:space="0" w:color="auto"/>
              <w:left w:val="single" w:sz="4" w:space="0" w:color="auto"/>
              <w:bottom w:val="single" w:sz="4" w:space="0" w:color="auto"/>
              <w:right w:val="single" w:sz="4" w:space="0" w:color="auto"/>
            </w:tcBorders>
            <w:shd w:val="clear" w:color="auto" w:fill="D9D9D9"/>
            <w:hideMark/>
          </w:tcPr>
          <w:p w14:paraId="35FF023D" w14:textId="77777777" w:rsidR="003E50FE" w:rsidRPr="003E50FE" w:rsidRDefault="003E50FE" w:rsidP="003E50FE">
            <w:pPr>
              <w:spacing w:after="0" w:line="360" w:lineRule="auto"/>
              <w:jc w:val="both"/>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Derechos</w:t>
            </w:r>
          </w:p>
        </w:tc>
        <w:tc>
          <w:tcPr>
            <w:tcW w:w="283" w:type="dxa"/>
            <w:tcBorders>
              <w:top w:val="single" w:sz="4" w:space="0" w:color="auto"/>
              <w:left w:val="single" w:sz="4" w:space="0" w:color="auto"/>
              <w:bottom w:val="single" w:sz="4" w:space="0" w:color="auto"/>
              <w:right w:val="nil"/>
            </w:tcBorders>
            <w:shd w:val="clear" w:color="auto" w:fill="D9D9D9"/>
            <w:hideMark/>
          </w:tcPr>
          <w:p w14:paraId="1305AF16" w14:textId="77777777" w:rsidR="003E50FE" w:rsidRPr="003E50FE" w:rsidRDefault="003E50FE" w:rsidP="003E50FE">
            <w:pPr>
              <w:spacing w:after="0" w:line="360" w:lineRule="auto"/>
              <w:jc w:val="right"/>
              <w:rPr>
                <w:rFonts w:ascii="Arial" w:eastAsia="Times New Roman" w:hAnsi="Arial"/>
                <w:b/>
                <w:color w:val="000000"/>
                <w:sz w:val="20"/>
                <w:szCs w:val="20"/>
                <w:lang w:eastAsia="es-MX"/>
              </w:rPr>
            </w:pPr>
            <w:r w:rsidRPr="003E50FE">
              <w:rPr>
                <w:rFonts w:ascii="Arial" w:eastAsia="Times New Roman" w:hAnsi="Arial"/>
                <w:b/>
                <w:color w:val="000000"/>
                <w:sz w:val="20"/>
                <w:szCs w:val="20"/>
                <w:lang w:eastAsia="es-MX"/>
              </w:rPr>
              <w:t>$</w:t>
            </w:r>
          </w:p>
        </w:tc>
        <w:tc>
          <w:tcPr>
            <w:tcW w:w="1178" w:type="dxa"/>
            <w:tcBorders>
              <w:top w:val="single" w:sz="4" w:space="0" w:color="auto"/>
              <w:left w:val="nil"/>
              <w:bottom w:val="single" w:sz="4" w:space="0" w:color="auto"/>
              <w:right w:val="single" w:sz="4" w:space="0" w:color="auto"/>
            </w:tcBorders>
            <w:shd w:val="clear" w:color="auto" w:fill="D9D9D9"/>
            <w:hideMark/>
          </w:tcPr>
          <w:p w14:paraId="5C1A990F" w14:textId="77777777" w:rsidR="003E50FE" w:rsidRPr="003E50FE" w:rsidRDefault="003E50FE" w:rsidP="003E50FE">
            <w:pPr>
              <w:spacing w:after="0" w:line="360" w:lineRule="auto"/>
              <w:ind w:right="71"/>
              <w:jc w:val="right"/>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99,168.00</w:t>
            </w:r>
          </w:p>
        </w:tc>
      </w:tr>
      <w:tr w:rsidR="003E50FE" w:rsidRPr="003E50FE" w14:paraId="0E3CADDE" w14:textId="77777777" w:rsidTr="003E50FE">
        <w:tc>
          <w:tcPr>
            <w:tcW w:w="7650" w:type="dxa"/>
            <w:tcBorders>
              <w:top w:val="single" w:sz="4" w:space="0" w:color="auto"/>
              <w:left w:val="single" w:sz="4" w:space="0" w:color="auto"/>
              <w:bottom w:val="single" w:sz="4" w:space="0" w:color="auto"/>
              <w:right w:val="single" w:sz="4" w:space="0" w:color="auto"/>
            </w:tcBorders>
            <w:hideMark/>
          </w:tcPr>
          <w:p w14:paraId="4C908B78"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Derechos por el uso, goce, aprovechamiento o explotación de bienes de </w:t>
            </w:r>
            <w:r w:rsidRPr="003E50FE">
              <w:rPr>
                <w:rFonts w:ascii="Arial" w:eastAsia="Times New Roman" w:hAnsi="Arial"/>
                <w:color w:val="000000"/>
                <w:sz w:val="20"/>
                <w:szCs w:val="20"/>
                <w:lang w:eastAsia="es-MX"/>
              </w:rPr>
              <w:tab/>
              <w:t>dominio público</w:t>
            </w:r>
          </w:p>
        </w:tc>
        <w:tc>
          <w:tcPr>
            <w:tcW w:w="283" w:type="dxa"/>
            <w:tcBorders>
              <w:top w:val="single" w:sz="4" w:space="0" w:color="auto"/>
              <w:left w:val="single" w:sz="4" w:space="0" w:color="auto"/>
              <w:bottom w:val="single" w:sz="4" w:space="0" w:color="auto"/>
              <w:right w:val="nil"/>
            </w:tcBorders>
            <w:hideMark/>
          </w:tcPr>
          <w:p w14:paraId="604369C9"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1178" w:type="dxa"/>
            <w:tcBorders>
              <w:top w:val="single" w:sz="4" w:space="0" w:color="auto"/>
              <w:left w:val="nil"/>
              <w:bottom w:val="single" w:sz="4" w:space="0" w:color="auto"/>
              <w:right w:val="single" w:sz="4" w:space="0" w:color="auto"/>
            </w:tcBorders>
            <w:hideMark/>
          </w:tcPr>
          <w:p w14:paraId="153E3324" w14:textId="77777777" w:rsidR="003E50FE" w:rsidRPr="003E50FE" w:rsidRDefault="003E50FE" w:rsidP="003E50FE">
            <w:pPr>
              <w:spacing w:after="0" w:line="360" w:lineRule="auto"/>
              <w:ind w:right="71"/>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 xml:space="preserve"> 10,058.00</w:t>
            </w:r>
          </w:p>
        </w:tc>
      </w:tr>
      <w:tr w:rsidR="003E50FE" w:rsidRPr="003E50FE" w14:paraId="1EC5631C" w14:textId="77777777" w:rsidTr="003E50FE">
        <w:tc>
          <w:tcPr>
            <w:tcW w:w="7650" w:type="dxa"/>
            <w:tcBorders>
              <w:top w:val="single" w:sz="4" w:space="0" w:color="auto"/>
              <w:left w:val="single" w:sz="4" w:space="0" w:color="auto"/>
              <w:bottom w:val="single" w:sz="4" w:space="0" w:color="auto"/>
              <w:right w:val="single" w:sz="4" w:space="0" w:color="auto"/>
            </w:tcBorders>
            <w:hideMark/>
          </w:tcPr>
          <w:p w14:paraId="48E6E38E" w14:textId="77777777" w:rsidR="003E50FE" w:rsidRPr="003E50FE" w:rsidRDefault="003E50FE" w:rsidP="003E50FE">
            <w:pPr>
              <w:spacing w:after="0" w:line="360" w:lineRule="auto"/>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Derechos por prestación de servicios</w:t>
            </w:r>
          </w:p>
        </w:tc>
        <w:tc>
          <w:tcPr>
            <w:tcW w:w="283" w:type="dxa"/>
            <w:tcBorders>
              <w:top w:val="single" w:sz="4" w:space="0" w:color="auto"/>
              <w:left w:val="single" w:sz="4" w:space="0" w:color="auto"/>
              <w:bottom w:val="single" w:sz="4" w:space="0" w:color="auto"/>
              <w:right w:val="nil"/>
            </w:tcBorders>
            <w:hideMark/>
          </w:tcPr>
          <w:p w14:paraId="5CB4AA7B"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1178" w:type="dxa"/>
            <w:tcBorders>
              <w:top w:val="single" w:sz="4" w:space="0" w:color="auto"/>
              <w:left w:val="nil"/>
              <w:bottom w:val="single" w:sz="4" w:space="0" w:color="auto"/>
              <w:right w:val="single" w:sz="4" w:space="0" w:color="auto"/>
            </w:tcBorders>
            <w:hideMark/>
          </w:tcPr>
          <w:p w14:paraId="19FD201B" w14:textId="77777777" w:rsidR="003E50FE" w:rsidRPr="003E50FE" w:rsidRDefault="003E50FE" w:rsidP="003E50FE">
            <w:pPr>
              <w:spacing w:after="0" w:line="360" w:lineRule="auto"/>
              <w:ind w:right="71"/>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6078601D" w14:textId="77777777" w:rsidTr="003E50FE">
        <w:tc>
          <w:tcPr>
            <w:tcW w:w="7650" w:type="dxa"/>
            <w:tcBorders>
              <w:top w:val="single" w:sz="4" w:space="0" w:color="auto"/>
              <w:left w:val="single" w:sz="4" w:space="0" w:color="auto"/>
              <w:bottom w:val="single" w:sz="4" w:space="0" w:color="auto"/>
              <w:right w:val="single" w:sz="4" w:space="0" w:color="auto"/>
            </w:tcBorders>
            <w:hideMark/>
          </w:tcPr>
          <w:p w14:paraId="1577DE99" w14:textId="77777777" w:rsidR="003E50FE" w:rsidRPr="003E50FE" w:rsidRDefault="003E50FE" w:rsidP="003E50FE">
            <w:pPr>
              <w:spacing w:after="0" w:line="360" w:lineRule="auto"/>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Otros Derechos</w:t>
            </w:r>
          </w:p>
        </w:tc>
        <w:tc>
          <w:tcPr>
            <w:tcW w:w="283" w:type="dxa"/>
            <w:tcBorders>
              <w:top w:val="single" w:sz="4" w:space="0" w:color="auto"/>
              <w:left w:val="single" w:sz="4" w:space="0" w:color="auto"/>
              <w:bottom w:val="single" w:sz="4" w:space="0" w:color="auto"/>
              <w:right w:val="nil"/>
            </w:tcBorders>
            <w:hideMark/>
          </w:tcPr>
          <w:p w14:paraId="32A35A9D"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1178" w:type="dxa"/>
            <w:tcBorders>
              <w:top w:val="single" w:sz="4" w:space="0" w:color="auto"/>
              <w:left w:val="nil"/>
              <w:bottom w:val="single" w:sz="4" w:space="0" w:color="auto"/>
              <w:right w:val="single" w:sz="4" w:space="0" w:color="auto"/>
            </w:tcBorders>
            <w:hideMark/>
          </w:tcPr>
          <w:p w14:paraId="3FD81A5E" w14:textId="77777777" w:rsidR="003E50FE" w:rsidRPr="003E50FE" w:rsidRDefault="003E50FE" w:rsidP="003E50FE">
            <w:pPr>
              <w:spacing w:after="0" w:line="360" w:lineRule="auto"/>
              <w:ind w:right="71"/>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16,192.00</w:t>
            </w:r>
          </w:p>
        </w:tc>
      </w:tr>
      <w:tr w:rsidR="003E50FE" w:rsidRPr="003E50FE" w14:paraId="22741107" w14:textId="77777777" w:rsidTr="003E50FE">
        <w:tc>
          <w:tcPr>
            <w:tcW w:w="7650" w:type="dxa"/>
            <w:tcBorders>
              <w:top w:val="single" w:sz="4" w:space="0" w:color="auto"/>
              <w:left w:val="single" w:sz="4" w:space="0" w:color="auto"/>
              <w:bottom w:val="single" w:sz="4" w:space="0" w:color="auto"/>
              <w:right w:val="single" w:sz="4" w:space="0" w:color="auto"/>
            </w:tcBorders>
            <w:hideMark/>
          </w:tcPr>
          <w:p w14:paraId="050C1BD2" w14:textId="77777777" w:rsidR="003E50FE" w:rsidRPr="003E50FE" w:rsidRDefault="003E50FE" w:rsidP="003E50FE">
            <w:pPr>
              <w:spacing w:after="0" w:line="360" w:lineRule="auto"/>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Accesorios de derechos</w:t>
            </w:r>
          </w:p>
        </w:tc>
        <w:tc>
          <w:tcPr>
            <w:tcW w:w="283" w:type="dxa"/>
            <w:tcBorders>
              <w:top w:val="single" w:sz="4" w:space="0" w:color="auto"/>
              <w:left w:val="single" w:sz="4" w:space="0" w:color="auto"/>
              <w:bottom w:val="single" w:sz="4" w:space="0" w:color="auto"/>
              <w:right w:val="nil"/>
            </w:tcBorders>
            <w:hideMark/>
          </w:tcPr>
          <w:p w14:paraId="3C93EE41" w14:textId="77777777" w:rsidR="003E50FE" w:rsidRPr="003E50FE" w:rsidRDefault="003E50FE" w:rsidP="003E50FE">
            <w:pPr>
              <w:spacing w:after="0" w:line="360" w:lineRule="auto"/>
              <w:jc w:val="right"/>
              <w:rPr>
                <w:rFonts w:ascii="Arial" w:eastAsia="Times New Roman" w:hAnsi="Arial"/>
                <w:bCs/>
                <w:color w:val="000000"/>
                <w:sz w:val="20"/>
                <w:szCs w:val="20"/>
                <w:lang w:eastAsia="es-MX"/>
              </w:rPr>
            </w:pPr>
            <w:r w:rsidRPr="003E50FE">
              <w:rPr>
                <w:rFonts w:ascii="Arial" w:eastAsia="Times New Roman" w:hAnsi="Arial"/>
                <w:bCs/>
                <w:color w:val="000000"/>
                <w:sz w:val="20"/>
                <w:szCs w:val="20"/>
                <w:lang w:eastAsia="es-MX"/>
              </w:rPr>
              <w:t>$</w:t>
            </w:r>
          </w:p>
        </w:tc>
        <w:tc>
          <w:tcPr>
            <w:tcW w:w="1178" w:type="dxa"/>
            <w:tcBorders>
              <w:top w:val="single" w:sz="4" w:space="0" w:color="auto"/>
              <w:left w:val="nil"/>
              <w:bottom w:val="single" w:sz="4" w:space="0" w:color="auto"/>
              <w:right w:val="single" w:sz="4" w:space="0" w:color="auto"/>
            </w:tcBorders>
            <w:hideMark/>
          </w:tcPr>
          <w:p w14:paraId="1227F87A" w14:textId="77777777" w:rsidR="003E50FE" w:rsidRPr="003E50FE" w:rsidRDefault="003E50FE" w:rsidP="003E50FE">
            <w:pPr>
              <w:spacing w:after="0" w:line="360" w:lineRule="auto"/>
              <w:ind w:right="71"/>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72,918.00</w:t>
            </w:r>
          </w:p>
        </w:tc>
      </w:tr>
      <w:tr w:rsidR="003E50FE" w:rsidRPr="003E50FE" w14:paraId="7F506B97" w14:textId="77777777" w:rsidTr="003E50FE">
        <w:tc>
          <w:tcPr>
            <w:tcW w:w="7650" w:type="dxa"/>
            <w:tcBorders>
              <w:top w:val="single" w:sz="4" w:space="0" w:color="auto"/>
              <w:left w:val="single" w:sz="4" w:space="0" w:color="auto"/>
              <w:bottom w:val="single" w:sz="4" w:space="0" w:color="auto"/>
              <w:right w:val="single" w:sz="4" w:space="0" w:color="auto"/>
            </w:tcBorders>
            <w:hideMark/>
          </w:tcPr>
          <w:p w14:paraId="59BDEF91"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lastRenderedPageBreak/>
              <w:tab/>
              <w:t xml:space="preserve">Derechos no comprendidos en la Ley de Ingresos causados en ejercicios </w:t>
            </w:r>
            <w:r w:rsidRPr="003E50FE">
              <w:rPr>
                <w:rFonts w:ascii="Arial" w:eastAsia="Times New Roman" w:hAnsi="Arial"/>
                <w:color w:val="000000"/>
                <w:sz w:val="20"/>
                <w:szCs w:val="20"/>
                <w:lang w:eastAsia="es-MX"/>
              </w:rPr>
              <w:tab/>
              <w:t>fiscales anteriores pendientes de liquidación o pago</w:t>
            </w:r>
          </w:p>
        </w:tc>
        <w:tc>
          <w:tcPr>
            <w:tcW w:w="283" w:type="dxa"/>
            <w:tcBorders>
              <w:top w:val="single" w:sz="4" w:space="0" w:color="auto"/>
              <w:left w:val="single" w:sz="4" w:space="0" w:color="auto"/>
              <w:bottom w:val="single" w:sz="4" w:space="0" w:color="auto"/>
              <w:right w:val="nil"/>
            </w:tcBorders>
            <w:hideMark/>
          </w:tcPr>
          <w:p w14:paraId="669C6617" w14:textId="77777777" w:rsidR="003E50FE" w:rsidRPr="003E50FE" w:rsidRDefault="003E50FE" w:rsidP="003E50FE">
            <w:pPr>
              <w:spacing w:after="0" w:line="360" w:lineRule="auto"/>
              <w:jc w:val="right"/>
              <w:rPr>
                <w:rFonts w:ascii="Arial" w:eastAsia="Times New Roman" w:hAnsi="Arial"/>
                <w:bCs/>
                <w:color w:val="000000"/>
                <w:sz w:val="20"/>
                <w:szCs w:val="20"/>
                <w:lang w:eastAsia="es-MX"/>
              </w:rPr>
            </w:pPr>
            <w:r w:rsidRPr="003E50FE">
              <w:rPr>
                <w:rFonts w:ascii="Arial" w:eastAsia="Times New Roman" w:hAnsi="Arial"/>
                <w:bCs/>
                <w:color w:val="000000"/>
                <w:sz w:val="20"/>
                <w:szCs w:val="20"/>
                <w:lang w:eastAsia="es-MX"/>
              </w:rPr>
              <w:t>$</w:t>
            </w:r>
          </w:p>
        </w:tc>
        <w:tc>
          <w:tcPr>
            <w:tcW w:w="1178" w:type="dxa"/>
            <w:tcBorders>
              <w:top w:val="single" w:sz="4" w:space="0" w:color="auto"/>
              <w:left w:val="nil"/>
              <w:bottom w:val="single" w:sz="4" w:space="0" w:color="auto"/>
              <w:right w:val="single" w:sz="4" w:space="0" w:color="auto"/>
            </w:tcBorders>
            <w:hideMark/>
          </w:tcPr>
          <w:p w14:paraId="19056716" w14:textId="77777777" w:rsidR="003E50FE" w:rsidRPr="003E50FE" w:rsidRDefault="003E50FE" w:rsidP="003E50FE">
            <w:pPr>
              <w:spacing w:after="0" w:line="360" w:lineRule="auto"/>
              <w:ind w:right="71"/>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bl>
    <w:p w14:paraId="4B3C6D53"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p>
    <w:p w14:paraId="683AF186"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r w:rsidRPr="003E50FE">
        <w:rPr>
          <w:rFonts w:ascii="Arial" w:eastAsia="Times New Roman" w:hAnsi="Arial"/>
          <w:sz w:val="20"/>
          <w:szCs w:val="20"/>
          <w:lang w:eastAsia="es-MX"/>
        </w:rPr>
        <w:br w:type="column"/>
      </w:r>
      <w:r w:rsidRPr="003E50FE">
        <w:rPr>
          <w:rFonts w:ascii="Arial" w:eastAsia="Times New Roman" w:hAnsi="Arial"/>
          <w:b/>
          <w:sz w:val="20"/>
          <w:szCs w:val="20"/>
          <w:lang w:eastAsia="es-MX"/>
        </w:rPr>
        <w:lastRenderedPageBreak/>
        <w:t xml:space="preserve">Artículo 7.- </w:t>
      </w:r>
      <w:r w:rsidRPr="003E50FE">
        <w:rPr>
          <w:rFonts w:ascii="Arial" w:eastAsia="Times New Roman" w:hAnsi="Arial"/>
          <w:sz w:val="20"/>
          <w:szCs w:val="20"/>
          <w:lang w:eastAsia="es-MX"/>
        </w:rPr>
        <w:t>Las contribuciones de mejoras que la Hacienda Pública Municipal tiene derecho de percibir, serán las siguientes:</w:t>
      </w:r>
    </w:p>
    <w:p w14:paraId="3850A2DB"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49"/>
        <w:gridCol w:w="709"/>
        <w:gridCol w:w="753"/>
      </w:tblGrid>
      <w:tr w:rsidR="003E50FE" w:rsidRPr="003E50FE" w14:paraId="3EB55601" w14:textId="77777777" w:rsidTr="003E50FE">
        <w:tc>
          <w:tcPr>
            <w:tcW w:w="4198" w:type="pct"/>
            <w:tcBorders>
              <w:top w:val="single" w:sz="4" w:space="0" w:color="auto"/>
              <w:left w:val="single" w:sz="4" w:space="0" w:color="auto"/>
              <w:bottom w:val="single" w:sz="4" w:space="0" w:color="auto"/>
              <w:right w:val="single" w:sz="4" w:space="0" w:color="auto"/>
            </w:tcBorders>
            <w:shd w:val="clear" w:color="auto" w:fill="D9D9D9"/>
            <w:hideMark/>
          </w:tcPr>
          <w:p w14:paraId="08848B19" w14:textId="77777777" w:rsidR="003E50FE" w:rsidRPr="003E50FE" w:rsidRDefault="003E50FE" w:rsidP="003E50FE">
            <w:pPr>
              <w:spacing w:after="0" w:line="360" w:lineRule="auto"/>
              <w:jc w:val="both"/>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Contribuciones de mejoras</w:t>
            </w:r>
          </w:p>
        </w:tc>
        <w:tc>
          <w:tcPr>
            <w:tcW w:w="389" w:type="pct"/>
            <w:tcBorders>
              <w:top w:val="single" w:sz="4" w:space="0" w:color="auto"/>
              <w:left w:val="single" w:sz="4" w:space="0" w:color="auto"/>
              <w:bottom w:val="single" w:sz="4" w:space="0" w:color="auto"/>
              <w:right w:val="nil"/>
            </w:tcBorders>
            <w:shd w:val="clear" w:color="auto" w:fill="D9D9D9"/>
            <w:hideMark/>
          </w:tcPr>
          <w:p w14:paraId="5FD8E1E5" w14:textId="77777777" w:rsidR="003E50FE" w:rsidRPr="003E50FE" w:rsidRDefault="003E50FE" w:rsidP="003E50FE">
            <w:pPr>
              <w:spacing w:after="0" w:line="360" w:lineRule="auto"/>
              <w:jc w:val="right"/>
              <w:rPr>
                <w:rFonts w:ascii="Arial" w:eastAsia="Times New Roman" w:hAnsi="Arial"/>
                <w:bCs/>
                <w:color w:val="000000"/>
                <w:sz w:val="20"/>
                <w:szCs w:val="20"/>
                <w:lang w:eastAsia="es-MX"/>
              </w:rPr>
            </w:pPr>
            <w:r w:rsidRPr="003E50FE">
              <w:rPr>
                <w:rFonts w:ascii="Arial" w:eastAsia="Times New Roman" w:hAnsi="Arial"/>
                <w:bCs/>
                <w:color w:val="000000"/>
                <w:sz w:val="20"/>
                <w:szCs w:val="20"/>
                <w:lang w:eastAsia="es-MX"/>
              </w:rPr>
              <w:t>$</w:t>
            </w:r>
          </w:p>
        </w:tc>
        <w:tc>
          <w:tcPr>
            <w:tcW w:w="413" w:type="pct"/>
            <w:tcBorders>
              <w:top w:val="single" w:sz="4" w:space="0" w:color="auto"/>
              <w:left w:val="nil"/>
              <w:bottom w:val="single" w:sz="4" w:space="0" w:color="auto"/>
              <w:right w:val="single" w:sz="4" w:space="0" w:color="auto"/>
            </w:tcBorders>
            <w:shd w:val="clear" w:color="auto" w:fill="D9D9D9"/>
            <w:hideMark/>
          </w:tcPr>
          <w:p w14:paraId="1E5F07A7" w14:textId="77777777" w:rsidR="003E50FE" w:rsidRPr="003E50FE" w:rsidRDefault="003E50FE" w:rsidP="003E50FE">
            <w:pPr>
              <w:spacing w:after="0" w:line="360" w:lineRule="auto"/>
              <w:jc w:val="center"/>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0.00</w:t>
            </w:r>
          </w:p>
        </w:tc>
      </w:tr>
      <w:tr w:rsidR="003E50FE" w:rsidRPr="003E50FE" w14:paraId="43A0EEEE" w14:textId="77777777" w:rsidTr="003E50FE">
        <w:tc>
          <w:tcPr>
            <w:tcW w:w="4198" w:type="pct"/>
            <w:tcBorders>
              <w:top w:val="single" w:sz="4" w:space="0" w:color="auto"/>
              <w:left w:val="single" w:sz="4" w:space="0" w:color="auto"/>
              <w:bottom w:val="single" w:sz="4" w:space="0" w:color="auto"/>
              <w:right w:val="single" w:sz="4" w:space="0" w:color="auto"/>
            </w:tcBorders>
            <w:hideMark/>
          </w:tcPr>
          <w:p w14:paraId="4DB13104"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Contribución de mejoras por obras públicas</w:t>
            </w:r>
          </w:p>
        </w:tc>
        <w:tc>
          <w:tcPr>
            <w:tcW w:w="389" w:type="pct"/>
            <w:tcBorders>
              <w:top w:val="single" w:sz="4" w:space="0" w:color="auto"/>
              <w:left w:val="single" w:sz="4" w:space="0" w:color="auto"/>
              <w:bottom w:val="single" w:sz="4" w:space="0" w:color="auto"/>
              <w:right w:val="nil"/>
            </w:tcBorders>
            <w:hideMark/>
          </w:tcPr>
          <w:p w14:paraId="21B23953" w14:textId="77777777" w:rsidR="003E50FE" w:rsidRPr="003E50FE" w:rsidRDefault="003E50FE" w:rsidP="003E50FE">
            <w:pPr>
              <w:spacing w:after="0" w:line="360" w:lineRule="auto"/>
              <w:jc w:val="right"/>
              <w:rPr>
                <w:rFonts w:ascii="Arial" w:eastAsia="Times New Roman" w:hAnsi="Arial"/>
                <w:bCs/>
                <w:color w:val="000000"/>
                <w:sz w:val="20"/>
                <w:szCs w:val="20"/>
                <w:lang w:eastAsia="es-MX"/>
              </w:rPr>
            </w:pPr>
            <w:r w:rsidRPr="003E50FE">
              <w:rPr>
                <w:rFonts w:ascii="Arial" w:eastAsia="Times New Roman" w:hAnsi="Arial"/>
                <w:bCs/>
                <w:color w:val="000000"/>
                <w:sz w:val="20"/>
                <w:szCs w:val="20"/>
                <w:lang w:eastAsia="es-MX"/>
              </w:rPr>
              <w:t>$</w:t>
            </w:r>
          </w:p>
        </w:tc>
        <w:tc>
          <w:tcPr>
            <w:tcW w:w="413" w:type="pct"/>
            <w:tcBorders>
              <w:top w:val="single" w:sz="4" w:space="0" w:color="auto"/>
              <w:left w:val="nil"/>
              <w:bottom w:val="single" w:sz="4" w:space="0" w:color="auto"/>
              <w:right w:val="single" w:sz="4" w:space="0" w:color="auto"/>
            </w:tcBorders>
            <w:hideMark/>
          </w:tcPr>
          <w:p w14:paraId="4D4DFAF2" w14:textId="77777777" w:rsidR="003E50FE" w:rsidRPr="003E50FE" w:rsidRDefault="003E50FE" w:rsidP="003E50FE">
            <w:pPr>
              <w:spacing w:after="0" w:line="360" w:lineRule="auto"/>
              <w:jc w:val="center"/>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3EE57135" w14:textId="77777777" w:rsidTr="003E50FE">
        <w:tc>
          <w:tcPr>
            <w:tcW w:w="4198" w:type="pct"/>
            <w:tcBorders>
              <w:top w:val="single" w:sz="4" w:space="0" w:color="auto"/>
              <w:left w:val="single" w:sz="4" w:space="0" w:color="auto"/>
              <w:bottom w:val="single" w:sz="4" w:space="0" w:color="auto"/>
              <w:right w:val="single" w:sz="4" w:space="0" w:color="auto"/>
            </w:tcBorders>
            <w:hideMark/>
          </w:tcPr>
          <w:p w14:paraId="0FFAF236" w14:textId="77777777" w:rsidR="003E50FE" w:rsidRPr="003E50FE" w:rsidRDefault="003E50FE" w:rsidP="003E50FE">
            <w:pPr>
              <w:spacing w:after="0" w:line="360" w:lineRule="auto"/>
              <w:ind w:right="72"/>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Contribuciones de Mejoras no comprendidas en la Ley de Ingresos causadas en </w:t>
            </w:r>
            <w:r w:rsidRPr="003E50FE">
              <w:rPr>
                <w:rFonts w:ascii="Arial" w:eastAsia="Times New Roman" w:hAnsi="Arial"/>
                <w:color w:val="000000"/>
                <w:sz w:val="20"/>
                <w:szCs w:val="20"/>
                <w:lang w:eastAsia="es-MX"/>
              </w:rPr>
              <w:tab/>
              <w:t>ejercicios fiscales anteriores pendientes de liquidación o pago</w:t>
            </w:r>
          </w:p>
        </w:tc>
        <w:tc>
          <w:tcPr>
            <w:tcW w:w="389" w:type="pct"/>
            <w:tcBorders>
              <w:top w:val="single" w:sz="4" w:space="0" w:color="auto"/>
              <w:left w:val="single" w:sz="4" w:space="0" w:color="auto"/>
              <w:bottom w:val="single" w:sz="4" w:space="0" w:color="auto"/>
              <w:right w:val="nil"/>
            </w:tcBorders>
            <w:hideMark/>
          </w:tcPr>
          <w:p w14:paraId="292ABB9D" w14:textId="77777777" w:rsidR="003E50FE" w:rsidRPr="003E50FE" w:rsidRDefault="003E50FE" w:rsidP="003E50FE">
            <w:pPr>
              <w:spacing w:after="0" w:line="360" w:lineRule="auto"/>
              <w:jc w:val="right"/>
              <w:rPr>
                <w:rFonts w:ascii="Arial" w:eastAsia="Times New Roman" w:hAnsi="Arial"/>
                <w:bCs/>
                <w:color w:val="000000"/>
                <w:sz w:val="20"/>
                <w:szCs w:val="20"/>
                <w:lang w:eastAsia="es-MX"/>
              </w:rPr>
            </w:pPr>
            <w:r w:rsidRPr="003E50FE">
              <w:rPr>
                <w:rFonts w:ascii="Arial" w:eastAsia="Times New Roman" w:hAnsi="Arial"/>
                <w:bCs/>
                <w:color w:val="000000"/>
                <w:sz w:val="20"/>
                <w:szCs w:val="20"/>
                <w:lang w:eastAsia="es-MX"/>
              </w:rPr>
              <w:t>$</w:t>
            </w:r>
          </w:p>
        </w:tc>
        <w:tc>
          <w:tcPr>
            <w:tcW w:w="413" w:type="pct"/>
            <w:tcBorders>
              <w:top w:val="single" w:sz="4" w:space="0" w:color="auto"/>
              <w:left w:val="nil"/>
              <w:bottom w:val="single" w:sz="4" w:space="0" w:color="auto"/>
              <w:right w:val="single" w:sz="4" w:space="0" w:color="auto"/>
            </w:tcBorders>
            <w:hideMark/>
          </w:tcPr>
          <w:p w14:paraId="676C4023" w14:textId="77777777" w:rsidR="003E50FE" w:rsidRPr="003E50FE" w:rsidRDefault="003E50FE" w:rsidP="003E50FE">
            <w:pPr>
              <w:spacing w:after="0" w:line="360" w:lineRule="auto"/>
              <w:jc w:val="center"/>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bl>
    <w:p w14:paraId="0334C6B7"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p>
    <w:p w14:paraId="1AB80066"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Artículo 8.- </w:t>
      </w:r>
      <w:r w:rsidRPr="003E50FE">
        <w:rPr>
          <w:rFonts w:ascii="Arial" w:eastAsia="Times New Roman" w:hAnsi="Arial"/>
          <w:sz w:val="20"/>
          <w:szCs w:val="20"/>
          <w:lang w:eastAsia="es-MX"/>
        </w:rPr>
        <w:t>Los ingresos que la Hacienda Pública Municipal percibirá por concepto de productos, serán las siguientes:</w:t>
      </w:r>
    </w:p>
    <w:p w14:paraId="1FF3F917"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49"/>
        <w:gridCol w:w="711"/>
        <w:gridCol w:w="751"/>
      </w:tblGrid>
      <w:tr w:rsidR="003E50FE" w:rsidRPr="003E50FE" w14:paraId="39C36CBF" w14:textId="77777777" w:rsidTr="003E50FE">
        <w:trPr>
          <w:trHeight w:val="300"/>
        </w:trPr>
        <w:tc>
          <w:tcPr>
            <w:tcW w:w="4198" w:type="pct"/>
            <w:tcBorders>
              <w:top w:val="single" w:sz="4" w:space="0" w:color="auto"/>
              <w:left w:val="single" w:sz="4" w:space="0" w:color="auto"/>
              <w:bottom w:val="single" w:sz="4" w:space="0" w:color="auto"/>
              <w:right w:val="single" w:sz="4" w:space="0" w:color="auto"/>
            </w:tcBorders>
            <w:shd w:val="clear" w:color="auto" w:fill="D9D9D9"/>
            <w:hideMark/>
          </w:tcPr>
          <w:p w14:paraId="6DA79C07" w14:textId="77777777" w:rsidR="003E50FE" w:rsidRPr="003E50FE" w:rsidRDefault="003E50FE" w:rsidP="003E50FE">
            <w:pPr>
              <w:spacing w:after="0" w:line="360" w:lineRule="auto"/>
              <w:jc w:val="both"/>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Productos</w:t>
            </w:r>
          </w:p>
        </w:tc>
        <w:tc>
          <w:tcPr>
            <w:tcW w:w="390" w:type="pct"/>
            <w:tcBorders>
              <w:top w:val="single" w:sz="4" w:space="0" w:color="auto"/>
              <w:left w:val="single" w:sz="4" w:space="0" w:color="auto"/>
              <w:bottom w:val="single" w:sz="4" w:space="0" w:color="auto"/>
              <w:right w:val="nil"/>
            </w:tcBorders>
            <w:shd w:val="clear" w:color="auto" w:fill="D9D9D9"/>
            <w:hideMark/>
          </w:tcPr>
          <w:p w14:paraId="5219ACFB" w14:textId="77777777" w:rsidR="003E50FE" w:rsidRPr="003E50FE" w:rsidRDefault="003E50FE" w:rsidP="003E50FE">
            <w:pPr>
              <w:spacing w:after="0" w:line="360" w:lineRule="auto"/>
              <w:jc w:val="right"/>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w:t>
            </w:r>
          </w:p>
        </w:tc>
        <w:tc>
          <w:tcPr>
            <w:tcW w:w="412" w:type="pct"/>
            <w:tcBorders>
              <w:top w:val="single" w:sz="4" w:space="0" w:color="auto"/>
              <w:left w:val="nil"/>
              <w:bottom w:val="single" w:sz="4" w:space="0" w:color="auto"/>
              <w:right w:val="single" w:sz="4" w:space="0" w:color="auto"/>
            </w:tcBorders>
            <w:shd w:val="clear" w:color="auto" w:fill="D9D9D9"/>
            <w:hideMark/>
          </w:tcPr>
          <w:p w14:paraId="3E0DFD83" w14:textId="77777777" w:rsidR="003E50FE" w:rsidRPr="003E50FE" w:rsidRDefault="003E50FE" w:rsidP="003E50FE">
            <w:pPr>
              <w:spacing w:after="0" w:line="360" w:lineRule="auto"/>
              <w:ind w:right="53"/>
              <w:jc w:val="right"/>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0.00</w:t>
            </w:r>
          </w:p>
        </w:tc>
      </w:tr>
      <w:tr w:rsidR="003E50FE" w:rsidRPr="003E50FE" w14:paraId="5ABEF076" w14:textId="77777777" w:rsidTr="003E50FE">
        <w:tc>
          <w:tcPr>
            <w:tcW w:w="4198" w:type="pct"/>
            <w:tcBorders>
              <w:top w:val="single" w:sz="4" w:space="0" w:color="auto"/>
              <w:left w:val="single" w:sz="4" w:space="0" w:color="auto"/>
              <w:bottom w:val="single" w:sz="4" w:space="0" w:color="auto"/>
              <w:right w:val="single" w:sz="4" w:space="0" w:color="auto"/>
            </w:tcBorders>
            <w:hideMark/>
          </w:tcPr>
          <w:p w14:paraId="192FB348" w14:textId="77777777" w:rsidR="003E50FE" w:rsidRPr="003E50FE" w:rsidRDefault="003E50FE" w:rsidP="003E50FE">
            <w:pPr>
              <w:spacing w:after="0" w:line="360" w:lineRule="auto"/>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Productos</w:t>
            </w:r>
          </w:p>
        </w:tc>
        <w:tc>
          <w:tcPr>
            <w:tcW w:w="390" w:type="pct"/>
            <w:tcBorders>
              <w:top w:val="single" w:sz="4" w:space="0" w:color="auto"/>
              <w:left w:val="single" w:sz="4" w:space="0" w:color="auto"/>
              <w:bottom w:val="single" w:sz="4" w:space="0" w:color="auto"/>
              <w:right w:val="nil"/>
            </w:tcBorders>
            <w:hideMark/>
          </w:tcPr>
          <w:p w14:paraId="55FD871B"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412" w:type="pct"/>
            <w:tcBorders>
              <w:top w:val="single" w:sz="4" w:space="0" w:color="auto"/>
              <w:left w:val="nil"/>
              <w:bottom w:val="single" w:sz="4" w:space="0" w:color="auto"/>
              <w:right w:val="single" w:sz="4" w:space="0" w:color="auto"/>
            </w:tcBorders>
            <w:hideMark/>
          </w:tcPr>
          <w:p w14:paraId="7A34E841" w14:textId="77777777" w:rsidR="003E50FE" w:rsidRPr="003E50FE" w:rsidRDefault="003E50FE" w:rsidP="003E50FE">
            <w:pPr>
              <w:spacing w:after="0" w:line="360" w:lineRule="auto"/>
              <w:ind w:right="53"/>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71C80191" w14:textId="77777777" w:rsidTr="003E50FE">
        <w:trPr>
          <w:trHeight w:val="450"/>
        </w:trPr>
        <w:tc>
          <w:tcPr>
            <w:tcW w:w="4198" w:type="pct"/>
            <w:tcBorders>
              <w:top w:val="single" w:sz="4" w:space="0" w:color="auto"/>
              <w:left w:val="single" w:sz="4" w:space="0" w:color="auto"/>
              <w:bottom w:val="single" w:sz="4" w:space="0" w:color="auto"/>
              <w:right w:val="single" w:sz="4" w:space="0" w:color="auto"/>
            </w:tcBorders>
            <w:hideMark/>
          </w:tcPr>
          <w:p w14:paraId="6A1BB99A" w14:textId="77777777" w:rsidR="003E50FE" w:rsidRPr="003E50FE" w:rsidRDefault="003E50FE" w:rsidP="003E50FE">
            <w:pPr>
              <w:spacing w:after="0" w:line="360" w:lineRule="auto"/>
              <w:ind w:right="72"/>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Productos no comprendidos en la Ley de Ingresos causados en ejercicios fiscales </w:t>
            </w:r>
            <w:r w:rsidRPr="003E50FE">
              <w:rPr>
                <w:rFonts w:ascii="Arial" w:eastAsia="Times New Roman" w:hAnsi="Arial"/>
                <w:color w:val="000000"/>
                <w:sz w:val="20"/>
                <w:szCs w:val="20"/>
                <w:lang w:eastAsia="es-MX"/>
              </w:rPr>
              <w:tab/>
              <w:t>anteriores pendientes de liquidación o pago</w:t>
            </w:r>
          </w:p>
        </w:tc>
        <w:tc>
          <w:tcPr>
            <w:tcW w:w="390" w:type="pct"/>
            <w:tcBorders>
              <w:top w:val="single" w:sz="4" w:space="0" w:color="auto"/>
              <w:left w:val="single" w:sz="4" w:space="0" w:color="auto"/>
              <w:bottom w:val="single" w:sz="4" w:space="0" w:color="auto"/>
              <w:right w:val="nil"/>
            </w:tcBorders>
            <w:hideMark/>
          </w:tcPr>
          <w:p w14:paraId="44AC47E0"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412" w:type="pct"/>
            <w:tcBorders>
              <w:top w:val="single" w:sz="4" w:space="0" w:color="auto"/>
              <w:left w:val="nil"/>
              <w:bottom w:val="single" w:sz="4" w:space="0" w:color="auto"/>
              <w:right w:val="single" w:sz="4" w:space="0" w:color="auto"/>
            </w:tcBorders>
            <w:hideMark/>
          </w:tcPr>
          <w:p w14:paraId="204E2AAD" w14:textId="77777777" w:rsidR="003E50FE" w:rsidRPr="003E50FE" w:rsidRDefault="003E50FE" w:rsidP="003E50FE">
            <w:pPr>
              <w:spacing w:after="0" w:line="360" w:lineRule="auto"/>
              <w:ind w:right="53"/>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bl>
    <w:p w14:paraId="20F105E6"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p>
    <w:p w14:paraId="597C0386"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Artículo 9.- </w:t>
      </w:r>
      <w:r w:rsidRPr="003E50FE">
        <w:rPr>
          <w:rFonts w:ascii="Arial" w:eastAsia="Times New Roman" w:hAnsi="Arial"/>
          <w:sz w:val="20"/>
          <w:szCs w:val="20"/>
          <w:lang w:eastAsia="es-MX"/>
        </w:rPr>
        <w:t>Los ingresos que la Hacienda Pública Municipal de Teya, Yucatán, percibirá por concepto de aprovechamientos, se clasificarán de la siguiente manera:</w:t>
      </w:r>
    </w:p>
    <w:p w14:paraId="05A003A6"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50"/>
        <w:gridCol w:w="426"/>
        <w:gridCol w:w="1035"/>
      </w:tblGrid>
      <w:tr w:rsidR="003E50FE" w:rsidRPr="003E50FE" w14:paraId="5F9C4B0E" w14:textId="77777777" w:rsidTr="003E50FE">
        <w:tc>
          <w:tcPr>
            <w:tcW w:w="4198" w:type="pct"/>
            <w:tcBorders>
              <w:top w:val="single" w:sz="4" w:space="0" w:color="auto"/>
              <w:left w:val="single" w:sz="4" w:space="0" w:color="auto"/>
              <w:bottom w:val="single" w:sz="4" w:space="0" w:color="auto"/>
              <w:right w:val="single" w:sz="4" w:space="0" w:color="auto"/>
            </w:tcBorders>
            <w:shd w:val="clear" w:color="auto" w:fill="D9D9D9"/>
            <w:hideMark/>
          </w:tcPr>
          <w:p w14:paraId="66B8B438" w14:textId="77777777" w:rsidR="003E50FE" w:rsidRPr="003E50FE" w:rsidRDefault="003E50FE" w:rsidP="003E50FE">
            <w:pPr>
              <w:spacing w:after="0" w:line="360" w:lineRule="auto"/>
              <w:jc w:val="both"/>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Aprovechamientos</w:t>
            </w:r>
          </w:p>
        </w:tc>
        <w:tc>
          <w:tcPr>
            <w:tcW w:w="234" w:type="pct"/>
            <w:tcBorders>
              <w:top w:val="single" w:sz="4" w:space="0" w:color="auto"/>
              <w:left w:val="single" w:sz="4" w:space="0" w:color="auto"/>
              <w:bottom w:val="single" w:sz="4" w:space="0" w:color="auto"/>
              <w:right w:val="nil"/>
            </w:tcBorders>
            <w:shd w:val="clear" w:color="auto" w:fill="D9D9D9"/>
            <w:vAlign w:val="center"/>
            <w:hideMark/>
          </w:tcPr>
          <w:p w14:paraId="56E6BC08" w14:textId="77777777" w:rsidR="003E50FE" w:rsidRPr="003E50FE" w:rsidRDefault="003E50FE" w:rsidP="003E50FE">
            <w:pPr>
              <w:spacing w:after="0" w:line="360" w:lineRule="auto"/>
              <w:jc w:val="right"/>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w:t>
            </w:r>
          </w:p>
        </w:tc>
        <w:tc>
          <w:tcPr>
            <w:tcW w:w="568" w:type="pct"/>
            <w:tcBorders>
              <w:top w:val="single" w:sz="4" w:space="0" w:color="auto"/>
              <w:left w:val="nil"/>
              <w:bottom w:val="single" w:sz="4" w:space="0" w:color="auto"/>
              <w:right w:val="single" w:sz="4" w:space="0" w:color="auto"/>
            </w:tcBorders>
            <w:shd w:val="clear" w:color="auto" w:fill="D9D9D9"/>
            <w:vAlign w:val="center"/>
            <w:hideMark/>
          </w:tcPr>
          <w:p w14:paraId="6CC86A20" w14:textId="77777777" w:rsidR="003E50FE" w:rsidRPr="003E50FE" w:rsidRDefault="003E50FE" w:rsidP="003E50FE">
            <w:pPr>
              <w:spacing w:after="0" w:line="360" w:lineRule="auto"/>
              <w:ind w:right="75"/>
              <w:jc w:val="right"/>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1,919.00</w:t>
            </w:r>
          </w:p>
        </w:tc>
      </w:tr>
      <w:tr w:rsidR="003E50FE" w:rsidRPr="003E50FE" w14:paraId="2819A488" w14:textId="77777777" w:rsidTr="003E50FE">
        <w:tc>
          <w:tcPr>
            <w:tcW w:w="4198" w:type="pct"/>
            <w:tcBorders>
              <w:top w:val="single" w:sz="4" w:space="0" w:color="auto"/>
              <w:left w:val="single" w:sz="4" w:space="0" w:color="auto"/>
              <w:bottom w:val="single" w:sz="4" w:space="0" w:color="auto"/>
              <w:right w:val="single" w:sz="4" w:space="0" w:color="auto"/>
            </w:tcBorders>
            <w:hideMark/>
          </w:tcPr>
          <w:p w14:paraId="09F834A0"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Aprovechamientos </w:t>
            </w:r>
          </w:p>
        </w:tc>
        <w:tc>
          <w:tcPr>
            <w:tcW w:w="234" w:type="pct"/>
            <w:tcBorders>
              <w:top w:val="single" w:sz="4" w:space="0" w:color="auto"/>
              <w:left w:val="single" w:sz="4" w:space="0" w:color="auto"/>
              <w:bottom w:val="single" w:sz="4" w:space="0" w:color="auto"/>
              <w:right w:val="nil"/>
            </w:tcBorders>
            <w:vAlign w:val="center"/>
            <w:hideMark/>
          </w:tcPr>
          <w:p w14:paraId="12079E1E" w14:textId="77777777" w:rsidR="003E50FE" w:rsidRPr="003E50FE" w:rsidRDefault="003E50FE" w:rsidP="003E50FE">
            <w:pPr>
              <w:spacing w:after="0" w:line="360" w:lineRule="auto"/>
              <w:jc w:val="right"/>
              <w:rPr>
                <w:rFonts w:ascii="Arial" w:eastAsia="Times New Roman" w:hAnsi="Arial"/>
                <w:bCs/>
                <w:color w:val="000000"/>
                <w:sz w:val="20"/>
                <w:szCs w:val="20"/>
                <w:lang w:eastAsia="es-MX"/>
              </w:rPr>
            </w:pPr>
            <w:r w:rsidRPr="003E50FE">
              <w:rPr>
                <w:rFonts w:ascii="Arial" w:eastAsia="Times New Roman" w:hAnsi="Arial"/>
                <w:bCs/>
                <w:color w:val="000000"/>
                <w:sz w:val="20"/>
                <w:szCs w:val="20"/>
                <w:lang w:eastAsia="es-MX"/>
              </w:rPr>
              <w:t>$</w:t>
            </w:r>
          </w:p>
        </w:tc>
        <w:tc>
          <w:tcPr>
            <w:tcW w:w="568" w:type="pct"/>
            <w:tcBorders>
              <w:top w:val="single" w:sz="4" w:space="0" w:color="auto"/>
              <w:left w:val="nil"/>
              <w:bottom w:val="single" w:sz="4" w:space="0" w:color="auto"/>
              <w:right w:val="single" w:sz="4" w:space="0" w:color="auto"/>
            </w:tcBorders>
            <w:vAlign w:val="center"/>
            <w:hideMark/>
          </w:tcPr>
          <w:p w14:paraId="49499D05" w14:textId="77777777" w:rsidR="003E50FE" w:rsidRPr="003E50FE" w:rsidRDefault="003E50FE" w:rsidP="003E50FE">
            <w:pPr>
              <w:spacing w:after="0" w:line="360" w:lineRule="auto"/>
              <w:ind w:right="7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1,919.00</w:t>
            </w:r>
          </w:p>
        </w:tc>
      </w:tr>
      <w:tr w:rsidR="003E50FE" w:rsidRPr="003E50FE" w14:paraId="3C6E79D2" w14:textId="77777777" w:rsidTr="003E50FE">
        <w:tc>
          <w:tcPr>
            <w:tcW w:w="4198" w:type="pct"/>
            <w:tcBorders>
              <w:top w:val="single" w:sz="4" w:space="0" w:color="auto"/>
              <w:left w:val="single" w:sz="4" w:space="0" w:color="auto"/>
              <w:bottom w:val="single" w:sz="4" w:space="0" w:color="auto"/>
              <w:right w:val="single" w:sz="4" w:space="0" w:color="auto"/>
            </w:tcBorders>
            <w:hideMark/>
          </w:tcPr>
          <w:p w14:paraId="7AC9B577"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Aprovechamientos patrimoniales</w:t>
            </w:r>
          </w:p>
        </w:tc>
        <w:tc>
          <w:tcPr>
            <w:tcW w:w="234" w:type="pct"/>
            <w:tcBorders>
              <w:top w:val="single" w:sz="4" w:space="0" w:color="auto"/>
              <w:left w:val="single" w:sz="4" w:space="0" w:color="auto"/>
              <w:bottom w:val="single" w:sz="4" w:space="0" w:color="auto"/>
              <w:right w:val="nil"/>
            </w:tcBorders>
            <w:vAlign w:val="center"/>
            <w:hideMark/>
          </w:tcPr>
          <w:p w14:paraId="2743A20C" w14:textId="77777777" w:rsidR="003E50FE" w:rsidRPr="003E50FE" w:rsidRDefault="003E50FE" w:rsidP="003E50FE">
            <w:pPr>
              <w:spacing w:after="0" w:line="360" w:lineRule="auto"/>
              <w:jc w:val="right"/>
              <w:rPr>
                <w:rFonts w:ascii="Arial" w:eastAsia="Times New Roman" w:hAnsi="Arial"/>
                <w:bCs/>
                <w:color w:val="000000"/>
                <w:sz w:val="20"/>
                <w:szCs w:val="20"/>
                <w:lang w:eastAsia="es-MX"/>
              </w:rPr>
            </w:pPr>
            <w:r w:rsidRPr="003E50FE">
              <w:rPr>
                <w:rFonts w:ascii="Arial" w:eastAsia="Times New Roman" w:hAnsi="Arial"/>
                <w:bCs/>
                <w:color w:val="000000"/>
                <w:sz w:val="20"/>
                <w:szCs w:val="20"/>
                <w:lang w:eastAsia="es-MX"/>
              </w:rPr>
              <w:t>$</w:t>
            </w:r>
          </w:p>
        </w:tc>
        <w:tc>
          <w:tcPr>
            <w:tcW w:w="568" w:type="pct"/>
            <w:tcBorders>
              <w:top w:val="single" w:sz="4" w:space="0" w:color="auto"/>
              <w:left w:val="nil"/>
              <w:bottom w:val="single" w:sz="4" w:space="0" w:color="auto"/>
              <w:right w:val="single" w:sz="4" w:space="0" w:color="auto"/>
            </w:tcBorders>
            <w:vAlign w:val="center"/>
            <w:hideMark/>
          </w:tcPr>
          <w:p w14:paraId="68AC7E19" w14:textId="77777777" w:rsidR="003E50FE" w:rsidRPr="003E50FE" w:rsidRDefault="003E50FE" w:rsidP="003E50FE">
            <w:pPr>
              <w:spacing w:after="0" w:line="360" w:lineRule="auto"/>
              <w:ind w:right="7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1DAEC6D7" w14:textId="77777777" w:rsidTr="003E50FE">
        <w:tc>
          <w:tcPr>
            <w:tcW w:w="4198" w:type="pct"/>
            <w:tcBorders>
              <w:top w:val="single" w:sz="4" w:space="0" w:color="auto"/>
              <w:left w:val="single" w:sz="4" w:space="0" w:color="auto"/>
              <w:bottom w:val="single" w:sz="4" w:space="0" w:color="auto"/>
              <w:right w:val="single" w:sz="4" w:space="0" w:color="auto"/>
            </w:tcBorders>
            <w:hideMark/>
          </w:tcPr>
          <w:p w14:paraId="754446FA"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Accesorios de aprovechamientos </w:t>
            </w:r>
          </w:p>
        </w:tc>
        <w:tc>
          <w:tcPr>
            <w:tcW w:w="234" w:type="pct"/>
            <w:tcBorders>
              <w:top w:val="single" w:sz="4" w:space="0" w:color="auto"/>
              <w:left w:val="single" w:sz="4" w:space="0" w:color="auto"/>
              <w:bottom w:val="single" w:sz="4" w:space="0" w:color="auto"/>
              <w:right w:val="nil"/>
            </w:tcBorders>
            <w:vAlign w:val="center"/>
            <w:hideMark/>
          </w:tcPr>
          <w:p w14:paraId="5763CEEB" w14:textId="77777777" w:rsidR="003E50FE" w:rsidRPr="003E50FE" w:rsidRDefault="003E50FE" w:rsidP="003E50FE">
            <w:pPr>
              <w:spacing w:after="0" w:line="360" w:lineRule="auto"/>
              <w:jc w:val="right"/>
              <w:rPr>
                <w:rFonts w:ascii="Arial" w:eastAsia="Times New Roman" w:hAnsi="Arial"/>
                <w:bCs/>
                <w:color w:val="000000"/>
                <w:sz w:val="20"/>
                <w:szCs w:val="20"/>
                <w:lang w:eastAsia="es-MX"/>
              </w:rPr>
            </w:pPr>
            <w:r w:rsidRPr="003E50FE">
              <w:rPr>
                <w:rFonts w:ascii="Arial" w:eastAsia="Times New Roman" w:hAnsi="Arial"/>
                <w:bCs/>
                <w:color w:val="000000"/>
                <w:sz w:val="20"/>
                <w:szCs w:val="20"/>
                <w:lang w:eastAsia="es-MX"/>
              </w:rPr>
              <w:t>$</w:t>
            </w:r>
          </w:p>
        </w:tc>
        <w:tc>
          <w:tcPr>
            <w:tcW w:w="568" w:type="pct"/>
            <w:tcBorders>
              <w:top w:val="single" w:sz="4" w:space="0" w:color="auto"/>
              <w:left w:val="nil"/>
              <w:bottom w:val="single" w:sz="4" w:space="0" w:color="auto"/>
              <w:right w:val="single" w:sz="4" w:space="0" w:color="auto"/>
            </w:tcBorders>
            <w:vAlign w:val="center"/>
            <w:hideMark/>
          </w:tcPr>
          <w:p w14:paraId="2B05EF01" w14:textId="77777777" w:rsidR="003E50FE" w:rsidRPr="003E50FE" w:rsidRDefault="003E50FE" w:rsidP="003E50FE">
            <w:pPr>
              <w:spacing w:after="0" w:line="360" w:lineRule="auto"/>
              <w:ind w:right="7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4DDDD844" w14:textId="77777777" w:rsidTr="003E50FE">
        <w:tc>
          <w:tcPr>
            <w:tcW w:w="4198" w:type="pct"/>
            <w:tcBorders>
              <w:top w:val="single" w:sz="4" w:space="0" w:color="auto"/>
              <w:left w:val="single" w:sz="4" w:space="0" w:color="auto"/>
              <w:bottom w:val="single" w:sz="4" w:space="0" w:color="auto"/>
              <w:right w:val="single" w:sz="4" w:space="0" w:color="auto"/>
            </w:tcBorders>
            <w:hideMark/>
          </w:tcPr>
          <w:p w14:paraId="550EF8E6" w14:textId="77777777" w:rsidR="003E50FE" w:rsidRPr="003E50FE" w:rsidRDefault="003E50FE" w:rsidP="003E50FE">
            <w:pPr>
              <w:spacing w:after="0" w:line="360" w:lineRule="auto"/>
              <w:ind w:right="72"/>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Aprovechamientos no comprendidos en la Ley de Ingresos causados en </w:t>
            </w:r>
            <w:r w:rsidRPr="003E50FE">
              <w:rPr>
                <w:rFonts w:ascii="Arial" w:eastAsia="Times New Roman" w:hAnsi="Arial"/>
                <w:color w:val="000000"/>
                <w:sz w:val="20"/>
                <w:szCs w:val="20"/>
                <w:lang w:eastAsia="es-MX"/>
              </w:rPr>
              <w:tab/>
              <w:t>ejercicios fiscales anteriores pendientes de liquidación o pago</w:t>
            </w:r>
          </w:p>
        </w:tc>
        <w:tc>
          <w:tcPr>
            <w:tcW w:w="234" w:type="pct"/>
            <w:tcBorders>
              <w:top w:val="single" w:sz="4" w:space="0" w:color="auto"/>
              <w:left w:val="single" w:sz="4" w:space="0" w:color="auto"/>
              <w:bottom w:val="single" w:sz="4" w:space="0" w:color="auto"/>
              <w:right w:val="nil"/>
            </w:tcBorders>
            <w:vAlign w:val="center"/>
            <w:hideMark/>
          </w:tcPr>
          <w:p w14:paraId="3A6F84BE" w14:textId="77777777" w:rsidR="003E50FE" w:rsidRPr="003E50FE" w:rsidRDefault="003E50FE" w:rsidP="003E50FE">
            <w:pPr>
              <w:spacing w:after="0" w:line="360" w:lineRule="auto"/>
              <w:jc w:val="right"/>
              <w:rPr>
                <w:rFonts w:ascii="Arial" w:eastAsia="Times New Roman" w:hAnsi="Arial"/>
                <w:bCs/>
                <w:color w:val="000000"/>
                <w:sz w:val="20"/>
                <w:szCs w:val="20"/>
                <w:lang w:eastAsia="es-MX"/>
              </w:rPr>
            </w:pPr>
            <w:r w:rsidRPr="003E50FE">
              <w:rPr>
                <w:rFonts w:ascii="Arial" w:eastAsia="Times New Roman" w:hAnsi="Arial"/>
                <w:bCs/>
                <w:color w:val="000000"/>
                <w:sz w:val="20"/>
                <w:szCs w:val="20"/>
                <w:lang w:eastAsia="es-MX"/>
              </w:rPr>
              <w:t>$</w:t>
            </w:r>
          </w:p>
        </w:tc>
        <w:tc>
          <w:tcPr>
            <w:tcW w:w="568" w:type="pct"/>
            <w:tcBorders>
              <w:top w:val="single" w:sz="4" w:space="0" w:color="auto"/>
              <w:left w:val="nil"/>
              <w:bottom w:val="single" w:sz="4" w:space="0" w:color="auto"/>
              <w:right w:val="single" w:sz="4" w:space="0" w:color="auto"/>
            </w:tcBorders>
            <w:vAlign w:val="center"/>
            <w:hideMark/>
          </w:tcPr>
          <w:p w14:paraId="63444A28" w14:textId="77777777" w:rsidR="003E50FE" w:rsidRPr="003E50FE" w:rsidRDefault="003E50FE" w:rsidP="003E50FE">
            <w:pPr>
              <w:spacing w:after="0" w:line="360" w:lineRule="auto"/>
              <w:ind w:right="7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bl>
    <w:p w14:paraId="52BE8C95"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p>
    <w:p w14:paraId="73240ED6"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Artículo 10.- </w:t>
      </w:r>
      <w:r w:rsidRPr="003E50FE">
        <w:rPr>
          <w:rFonts w:ascii="Arial" w:eastAsia="Times New Roman" w:hAnsi="Arial"/>
          <w:sz w:val="20"/>
          <w:szCs w:val="20"/>
          <w:lang w:eastAsia="es-MX"/>
        </w:rPr>
        <w:t>Los ingresos por Participaciones que percibirá la Hacienda Pública Municipal se integrarán por los siguientes conceptos:</w:t>
      </w:r>
    </w:p>
    <w:p w14:paraId="495A185C"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5"/>
        <w:gridCol w:w="1746"/>
      </w:tblGrid>
      <w:tr w:rsidR="003E50FE" w:rsidRPr="003E50FE" w14:paraId="38E0530B" w14:textId="77777777" w:rsidTr="003E50FE">
        <w:tc>
          <w:tcPr>
            <w:tcW w:w="4042" w:type="pct"/>
            <w:tcBorders>
              <w:top w:val="single" w:sz="4" w:space="0" w:color="auto"/>
              <w:left w:val="single" w:sz="4" w:space="0" w:color="auto"/>
              <w:bottom w:val="single" w:sz="4" w:space="0" w:color="auto"/>
              <w:right w:val="single" w:sz="4" w:space="0" w:color="auto"/>
            </w:tcBorders>
            <w:shd w:val="clear" w:color="auto" w:fill="D9D9D9"/>
            <w:hideMark/>
          </w:tcPr>
          <w:p w14:paraId="20655B90" w14:textId="77777777" w:rsidR="003E50FE" w:rsidRPr="003E50FE" w:rsidRDefault="003E50FE" w:rsidP="003E50FE">
            <w:pPr>
              <w:widowControl w:val="0"/>
              <w:autoSpaceDE w:val="0"/>
              <w:autoSpaceDN w:val="0"/>
              <w:adjustRightInd w:val="0"/>
              <w:spacing w:after="0" w:line="360" w:lineRule="auto"/>
              <w:rPr>
                <w:rFonts w:ascii="Arial" w:eastAsia="Times New Roman" w:hAnsi="Arial"/>
                <w:b/>
                <w:bCs/>
                <w:sz w:val="20"/>
                <w:szCs w:val="20"/>
                <w:lang w:eastAsia="es-MX"/>
              </w:rPr>
            </w:pPr>
            <w:r w:rsidRPr="003E50FE">
              <w:rPr>
                <w:rFonts w:ascii="Arial" w:eastAsia="Times New Roman" w:hAnsi="Arial"/>
                <w:b/>
                <w:bCs/>
                <w:sz w:val="20"/>
                <w:szCs w:val="20"/>
                <w:lang w:eastAsia="es-MX"/>
              </w:rPr>
              <w:t xml:space="preserve">Participaciones </w:t>
            </w:r>
          </w:p>
        </w:tc>
        <w:tc>
          <w:tcPr>
            <w:tcW w:w="958" w:type="pct"/>
            <w:tcBorders>
              <w:top w:val="single" w:sz="4" w:space="0" w:color="auto"/>
              <w:left w:val="nil"/>
              <w:bottom w:val="single" w:sz="4" w:space="0" w:color="auto"/>
              <w:right w:val="single" w:sz="4" w:space="0" w:color="auto"/>
            </w:tcBorders>
            <w:shd w:val="clear" w:color="auto" w:fill="D9D9D9"/>
            <w:hideMark/>
          </w:tcPr>
          <w:p w14:paraId="6B766A7E" w14:textId="77777777" w:rsidR="003E50FE" w:rsidRPr="003E50FE" w:rsidRDefault="003E50FE" w:rsidP="003E50FE">
            <w:pPr>
              <w:widowControl w:val="0"/>
              <w:autoSpaceDE w:val="0"/>
              <w:autoSpaceDN w:val="0"/>
              <w:adjustRightInd w:val="0"/>
              <w:spacing w:after="0" w:line="360" w:lineRule="auto"/>
              <w:ind w:right="213"/>
              <w:rPr>
                <w:rFonts w:ascii="Arial" w:eastAsia="Times New Roman" w:hAnsi="Arial"/>
                <w:b/>
                <w:bCs/>
                <w:sz w:val="20"/>
                <w:szCs w:val="20"/>
                <w:lang w:eastAsia="es-MX"/>
              </w:rPr>
            </w:pPr>
            <w:r w:rsidRPr="003E50FE">
              <w:rPr>
                <w:rFonts w:ascii="Arial" w:eastAsia="Times New Roman" w:hAnsi="Arial"/>
                <w:b/>
                <w:color w:val="000000"/>
                <w:sz w:val="20"/>
                <w:szCs w:val="20"/>
                <w:lang w:eastAsia="es-MX"/>
              </w:rPr>
              <w:t>$16,599,307.00</w:t>
            </w:r>
          </w:p>
        </w:tc>
      </w:tr>
      <w:tr w:rsidR="003E50FE" w:rsidRPr="003E50FE" w14:paraId="64A01B8C" w14:textId="77777777" w:rsidTr="003E50FE">
        <w:tc>
          <w:tcPr>
            <w:tcW w:w="4042" w:type="pct"/>
            <w:tcBorders>
              <w:top w:val="single" w:sz="4" w:space="0" w:color="auto"/>
              <w:left w:val="single" w:sz="4" w:space="0" w:color="auto"/>
              <w:bottom w:val="single" w:sz="4" w:space="0" w:color="auto"/>
              <w:right w:val="single" w:sz="4" w:space="0" w:color="auto"/>
            </w:tcBorders>
            <w:hideMark/>
          </w:tcPr>
          <w:p w14:paraId="10DE9CCC" w14:textId="77777777" w:rsidR="003E50FE" w:rsidRPr="003E50FE" w:rsidRDefault="003E50FE" w:rsidP="003E50FE">
            <w:pPr>
              <w:widowControl w:val="0"/>
              <w:autoSpaceDE w:val="0"/>
              <w:autoSpaceDN w:val="0"/>
              <w:adjustRightInd w:val="0"/>
              <w:spacing w:after="0" w:line="360" w:lineRule="auto"/>
              <w:rPr>
                <w:rFonts w:ascii="Arial" w:eastAsia="Times New Roman" w:hAnsi="Arial"/>
                <w:b/>
                <w:bCs/>
                <w:sz w:val="20"/>
                <w:szCs w:val="20"/>
                <w:lang w:eastAsia="es-MX"/>
              </w:rPr>
            </w:pPr>
            <w:r w:rsidRPr="003E50FE">
              <w:rPr>
                <w:rFonts w:ascii="Arial" w:eastAsia="Times New Roman" w:hAnsi="Arial"/>
                <w:color w:val="000000"/>
                <w:sz w:val="20"/>
                <w:szCs w:val="20"/>
                <w:lang w:eastAsia="es-MX"/>
              </w:rPr>
              <w:tab/>
              <w:t>Participaciones</w:t>
            </w:r>
          </w:p>
        </w:tc>
        <w:tc>
          <w:tcPr>
            <w:tcW w:w="958" w:type="pct"/>
            <w:tcBorders>
              <w:top w:val="single" w:sz="4" w:space="0" w:color="auto"/>
              <w:left w:val="nil"/>
              <w:bottom w:val="single" w:sz="4" w:space="0" w:color="auto"/>
              <w:right w:val="single" w:sz="4" w:space="0" w:color="auto"/>
            </w:tcBorders>
            <w:hideMark/>
          </w:tcPr>
          <w:p w14:paraId="473202BE" w14:textId="77777777" w:rsidR="003E50FE" w:rsidRPr="003E50FE" w:rsidRDefault="003E50FE" w:rsidP="003E50FE">
            <w:pPr>
              <w:widowControl w:val="0"/>
              <w:autoSpaceDE w:val="0"/>
              <w:autoSpaceDN w:val="0"/>
              <w:adjustRightInd w:val="0"/>
              <w:spacing w:after="0" w:line="360" w:lineRule="auto"/>
              <w:ind w:right="213"/>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$16,599,307.00</w:t>
            </w:r>
          </w:p>
        </w:tc>
      </w:tr>
    </w:tbl>
    <w:p w14:paraId="6D4DB29B"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b/>
          <w:sz w:val="20"/>
          <w:szCs w:val="20"/>
          <w:lang w:eastAsia="es-MX"/>
        </w:rPr>
      </w:pPr>
    </w:p>
    <w:p w14:paraId="58C9E1F6"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Artículo 11.- </w:t>
      </w:r>
      <w:r w:rsidRPr="003E50FE">
        <w:rPr>
          <w:rFonts w:ascii="Arial" w:eastAsia="Times New Roman" w:hAnsi="Arial"/>
          <w:sz w:val="20"/>
          <w:szCs w:val="20"/>
          <w:lang w:eastAsia="es-MX"/>
        </w:rPr>
        <w:t>Las aportaciones que recaudará la Hacienda Pública Municipal se integrarán con los siguientes conceptos:</w:t>
      </w:r>
    </w:p>
    <w:p w14:paraId="53EE8BBC"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p>
    <w:tbl>
      <w:tblPr>
        <w:tblStyle w:val="Tablaconcuadrcula49"/>
        <w:tblW w:w="4976" w:type="pct"/>
        <w:tblInd w:w="0" w:type="dxa"/>
        <w:tblLook w:val="04A0" w:firstRow="1" w:lastRow="0" w:firstColumn="1" w:lastColumn="0" w:noHBand="0" w:noVBand="1"/>
      </w:tblPr>
      <w:tblGrid>
        <w:gridCol w:w="7507"/>
        <w:gridCol w:w="1560"/>
      </w:tblGrid>
      <w:tr w:rsidR="003E50FE" w:rsidRPr="003E50FE" w14:paraId="13E8484F" w14:textId="77777777" w:rsidTr="003E50FE">
        <w:tc>
          <w:tcPr>
            <w:tcW w:w="4140" w:type="pct"/>
            <w:tcBorders>
              <w:top w:val="single" w:sz="4" w:space="0" w:color="auto"/>
              <w:left w:val="single" w:sz="4" w:space="0" w:color="auto"/>
              <w:bottom w:val="single" w:sz="4" w:space="0" w:color="auto"/>
              <w:right w:val="single" w:sz="4" w:space="0" w:color="auto"/>
            </w:tcBorders>
            <w:shd w:val="clear" w:color="auto" w:fill="D9D9D9"/>
            <w:hideMark/>
          </w:tcPr>
          <w:p w14:paraId="01737E52" w14:textId="77777777" w:rsidR="003E50FE" w:rsidRPr="003E50FE" w:rsidRDefault="003E50FE" w:rsidP="003E50FE">
            <w:pPr>
              <w:spacing w:after="0" w:line="360" w:lineRule="auto"/>
              <w:rPr>
                <w:rFonts w:ascii="Arial" w:eastAsia="Times New Roman" w:hAnsi="Arial"/>
                <w:b/>
                <w:bCs/>
                <w:color w:val="000000"/>
                <w:sz w:val="20"/>
                <w:szCs w:val="20"/>
                <w:lang w:eastAsia="es-MX"/>
              </w:rPr>
            </w:pPr>
            <w:r w:rsidRPr="003E50FE">
              <w:rPr>
                <w:rFonts w:ascii="Arial" w:eastAsia="Times New Roman" w:hAnsi="Arial" w:cs="Times New Roman"/>
                <w:b/>
                <w:bCs/>
                <w:color w:val="000000"/>
                <w:sz w:val="20"/>
                <w:szCs w:val="20"/>
                <w:lang w:eastAsia="es-MX"/>
              </w:rPr>
              <w:lastRenderedPageBreak/>
              <w:t xml:space="preserve">Aportaciones </w:t>
            </w:r>
          </w:p>
        </w:tc>
        <w:tc>
          <w:tcPr>
            <w:tcW w:w="860" w:type="pct"/>
            <w:tcBorders>
              <w:top w:val="single" w:sz="4" w:space="0" w:color="auto"/>
              <w:left w:val="single" w:sz="4" w:space="0" w:color="auto"/>
              <w:bottom w:val="single" w:sz="4" w:space="0" w:color="auto"/>
              <w:right w:val="single" w:sz="4" w:space="0" w:color="auto"/>
            </w:tcBorders>
            <w:shd w:val="clear" w:color="auto" w:fill="D9D9D9"/>
            <w:hideMark/>
          </w:tcPr>
          <w:p w14:paraId="46C1CD28" w14:textId="77777777" w:rsidR="003E50FE" w:rsidRPr="003E50FE" w:rsidRDefault="003E50FE" w:rsidP="003E50FE">
            <w:pPr>
              <w:spacing w:after="0" w:line="360" w:lineRule="auto"/>
              <w:jc w:val="right"/>
              <w:rPr>
                <w:rFonts w:ascii="Arial" w:eastAsia="Times New Roman" w:hAnsi="Arial" w:cs="Times New Roman"/>
                <w:b/>
                <w:bCs/>
                <w:color w:val="000000"/>
                <w:sz w:val="20"/>
                <w:szCs w:val="20"/>
                <w:lang w:eastAsia="es-MX"/>
              </w:rPr>
            </w:pPr>
            <w:r w:rsidRPr="003E50FE">
              <w:rPr>
                <w:rFonts w:ascii="Arial" w:eastAsia="Times New Roman" w:hAnsi="Arial" w:cs="Times New Roman"/>
                <w:b/>
                <w:bCs/>
                <w:color w:val="000000"/>
                <w:sz w:val="20"/>
                <w:szCs w:val="20"/>
                <w:lang w:eastAsia="es-MX"/>
              </w:rPr>
              <w:t>$6,930,775.00</w:t>
            </w:r>
          </w:p>
        </w:tc>
      </w:tr>
      <w:tr w:rsidR="003E50FE" w:rsidRPr="003E50FE" w14:paraId="17996B32" w14:textId="77777777" w:rsidTr="003E50FE">
        <w:tc>
          <w:tcPr>
            <w:tcW w:w="4140" w:type="pct"/>
            <w:tcBorders>
              <w:top w:val="single" w:sz="4" w:space="0" w:color="auto"/>
              <w:left w:val="single" w:sz="4" w:space="0" w:color="auto"/>
              <w:bottom w:val="single" w:sz="4" w:space="0" w:color="auto"/>
              <w:right w:val="single" w:sz="4" w:space="0" w:color="auto"/>
            </w:tcBorders>
            <w:hideMark/>
          </w:tcPr>
          <w:p w14:paraId="512AB64C" w14:textId="77777777" w:rsidR="003E50FE" w:rsidRPr="003E50FE" w:rsidRDefault="003E50FE" w:rsidP="003E50FE">
            <w:pPr>
              <w:spacing w:after="0" w:line="360" w:lineRule="auto"/>
              <w:rPr>
                <w:rFonts w:ascii="Arial" w:eastAsia="Times New Roman" w:hAnsi="Arial" w:cs="Times New Roman"/>
                <w:color w:val="000000"/>
                <w:sz w:val="20"/>
                <w:szCs w:val="20"/>
                <w:lang w:eastAsia="es-MX"/>
              </w:rPr>
            </w:pPr>
            <w:r w:rsidRPr="003E50FE">
              <w:rPr>
                <w:rFonts w:ascii="Arial" w:eastAsia="Times New Roman" w:hAnsi="Arial" w:cs="Times New Roman"/>
                <w:color w:val="000000"/>
                <w:sz w:val="20"/>
                <w:szCs w:val="20"/>
                <w:lang w:eastAsia="es-MX"/>
              </w:rPr>
              <w:tab/>
              <w:t>Fondo de Aportaciones para la Infraestructura Social Municipal</w:t>
            </w:r>
          </w:p>
        </w:tc>
        <w:tc>
          <w:tcPr>
            <w:tcW w:w="860" w:type="pct"/>
            <w:tcBorders>
              <w:top w:val="single" w:sz="4" w:space="0" w:color="auto"/>
              <w:left w:val="single" w:sz="4" w:space="0" w:color="auto"/>
              <w:bottom w:val="single" w:sz="4" w:space="0" w:color="auto"/>
              <w:right w:val="single" w:sz="4" w:space="0" w:color="auto"/>
            </w:tcBorders>
            <w:hideMark/>
          </w:tcPr>
          <w:p w14:paraId="6EA052E7" w14:textId="77777777" w:rsidR="003E50FE" w:rsidRPr="003E50FE" w:rsidRDefault="003E50FE" w:rsidP="003E50FE">
            <w:pPr>
              <w:spacing w:after="0" w:line="360" w:lineRule="auto"/>
              <w:jc w:val="right"/>
              <w:rPr>
                <w:rFonts w:ascii="Arial" w:eastAsia="Times New Roman" w:hAnsi="Arial" w:cs="Times New Roman"/>
                <w:color w:val="000000"/>
                <w:sz w:val="20"/>
                <w:szCs w:val="20"/>
                <w:lang w:eastAsia="es-MX"/>
              </w:rPr>
            </w:pPr>
            <w:r w:rsidRPr="003E50FE">
              <w:rPr>
                <w:rFonts w:ascii="Arial" w:eastAsia="Times New Roman" w:hAnsi="Arial" w:cs="Times New Roman"/>
                <w:color w:val="000000"/>
                <w:sz w:val="20"/>
                <w:szCs w:val="20"/>
                <w:lang w:eastAsia="es-MX"/>
              </w:rPr>
              <w:t>$4,888,103.00</w:t>
            </w:r>
          </w:p>
        </w:tc>
      </w:tr>
      <w:tr w:rsidR="003E50FE" w:rsidRPr="003E50FE" w14:paraId="724A54AB" w14:textId="77777777" w:rsidTr="003E50FE">
        <w:tc>
          <w:tcPr>
            <w:tcW w:w="4140" w:type="pct"/>
            <w:tcBorders>
              <w:top w:val="single" w:sz="4" w:space="0" w:color="auto"/>
              <w:left w:val="single" w:sz="4" w:space="0" w:color="auto"/>
              <w:bottom w:val="single" w:sz="4" w:space="0" w:color="auto"/>
              <w:right w:val="single" w:sz="4" w:space="0" w:color="auto"/>
            </w:tcBorders>
            <w:hideMark/>
          </w:tcPr>
          <w:p w14:paraId="73B219A1" w14:textId="77777777" w:rsidR="003E50FE" w:rsidRPr="003E50FE" w:rsidRDefault="003E50FE" w:rsidP="003E50FE">
            <w:pPr>
              <w:spacing w:after="0" w:line="360" w:lineRule="auto"/>
              <w:rPr>
                <w:rFonts w:ascii="Arial" w:eastAsia="Times New Roman" w:hAnsi="Arial" w:cs="Times New Roman"/>
                <w:color w:val="000000"/>
                <w:sz w:val="20"/>
                <w:szCs w:val="20"/>
                <w:lang w:eastAsia="es-MX"/>
              </w:rPr>
            </w:pPr>
            <w:r w:rsidRPr="003E50FE">
              <w:rPr>
                <w:rFonts w:ascii="Arial" w:eastAsia="Times New Roman" w:hAnsi="Arial" w:cs="Times New Roman"/>
                <w:color w:val="000000"/>
                <w:sz w:val="20"/>
                <w:szCs w:val="20"/>
                <w:lang w:eastAsia="es-MX"/>
              </w:rPr>
              <w:tab/>
              <w:t>Fondo de Aportaciones para el Fortalecimiento Municipal</w:t>
            </w:r>
          </w:p>
        </w:tc>
        <w:tc>
          <w:tcPr>
            <w:tcW w:w="860" w:type="pct"/>
            <w:tcBorders>
              <w:top w:val="single" w:sz="4" w:space="0" w:color="auto"/>
              <w:left w:val="single" w:sz="4" w:space="0" w:color="auto"/>
              <w:bottom w:val="single" w:sz="4" w:space="0" w:color="auto"/>
              <w:right w:val="single" w:sz="4" w:space="0" w:color="auto"/>
            </w:tcBorders>
            <w:hideMark/>
          </w:tcPr>
          <w:p w14:paraId="128E25BC" w14:textId="77777777" w:rsidR="003E50FE" w:rsidRPr="003E50FE" w:rsidRDefault="003E50FE" w:rsidP="003E50FE">
            <w:pPr>
              <w:spacing w:after="0" w:line="360" w:lineRule="auto"/>
              <w:jc w:val="right"/>
              <w:rPr>
                <w:rFonts w:ascii="Arial" w:eastAsia="Times New Roman" w:hAnsi="Arial" w:cs="Times New Roman"/>
                <w:color w:val="000000"/>
                <w:sz w:val="20"/>
                <w:szCs w:val="20"/>
                <w:lang w:eastAsia="es-MX"/>
              </w:rPr>
            </w:pPr>
            <w:r w:rsidRPr="003E50FE">
              <w:rPr>
                <w:rFonts w:ascii="Arial" w:eastAsia="Times New Roman" w:hAnsi="Arial" w:cs="Times New Roman"/>
                <w:color w:val="000000"/>
                <w:sz w:val="20"/>
                <w:szCs w:val="20"/>
                <w:lang w:eastAsia="es-MX"/>
              </w:rPr>
              <w:t>$2,042,672.00</w:t>
            </w:r>
          </w:p>
        </w:tc>
      </w:tr>
    </w:tbl>
    <w:p w14:paraId="289F06E1"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p>
    <w:p w14:paraId="77D7A8CC"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r w:rsidRPr="003E50FE">
        <w:rPr>
          <w:rFonts w:ascii="Arial" w:eastAsia="Times New Roman" w:hAnsi="Arial"/>
          <w:b/>
          <w:sz w:val="20"/>
          <w:szCs w:val="20"/>
          <w:lang w:eastAsia="es-MX"/>
        </w:rPr>
        <w:t xml:space="preserve">Artículo 12.- </w:t>
      </w:r>
      <w:r w:rsidRPr="003E50FE">
        <w:rPr>
          <w:rFonts w:ascii="Arial" w:eastAsia="Times New Roman" w:hAnsi="Arial"/>
          <w:sz w:val="20"/>
          <w:szCs w:val="20"/>
          <w:lang w:eastAsia="es-MX"/>
        </w:rPr>
        <w:t>Los ingresos extraordinarios que podrá percibir la Hacienda Pública Municipal serán los siguientes:</w:t>
      </w:r>
    </w:p>
    <w:p w14:paraId="277389C1"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7650"/>
        <w:gridCol w:w="284"/>
        <w:gridCol w:w="1177"/>
      </w:tblGrid>
      <w:tr w:rsidR="003E50FE" w:rsidRPr="003E50FE" w14:paraId="188A2DDF" w14:textId="77777777" w:rsidTr="003E50FE">
        <w:tc>
          <w:tcPr>
            <w:tcW w:w="4198" w:type="pct"/>
            <w:tcBorders>
              <w:top w:val="single" w:sz="4" w:space="0" w:color="auto"/>
              <w:left w:val="single" w:sz="4" w:space="0" w:color="auto"/>
              <w:bottom w:val="single" w:sz="4" w:space="0" w:color="auto"/>
              <w:right w:val="single" w:sz="4" w:space="0" w:color="auto"/>
            </w:tcBorders>
            <w:shd w:val="clear" w:color="auto" w:fill="D9D9D9"/>
            <w:hideMark/>
          </w:tcPr>
          <w:p w14:paraId="16787D78" w14:textId="77777777" w:rsidR="003E50FE" w:rsidRPr="003E50FE" w:rsidRDefault="003E50FE" w:rsidP="003E50FE">
            <w:pPr>
              <w:spacing w:after="0" w:line="360" w:lineRule="auto"/>
              <w:ind w:right="71"/>
              <w:jc w:val="both"/>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Ingresos por ventas de bienes, prestaciones de servicios y otros ingresos</w:t>
            </w:r>
          </w:p>
        </w:tc>
        <w:tc>
          <w:tcPr>
            <w:tcW w:w="156" w:type="pct"/>
            <w:tcBorders>
              <w:top w:val="single" w:sz="4" w:space="0" w:color="auto"/>
              <w:left w:val="nil"/>
              <w:bottom w:val="single" w:sz="4" w:space="0" w:color="auto"/>
              <w:right w:val="nil"/>
            </w:tcBorders>
            <w:shd w:val="clear" w:color="auto" w:fill="D9D9D9"/>
            <w:hideMark/>
          </w:tcPr>
          <w:p w14:paraId="27721B98" w14:textId="77777777" w:rsidR="003E50FE" w:rsidRPr="003E50FE" w:rsidRDefault="003E50FE" w:rsidP="003E50FE">
            <w:pPr>
              <w:spacing w:after="0" w:line="360" w:lineRule="auto"/>
              <w:jc w:val="right"/>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w:t>
            </w:r>
          </w:p>
        </w:tc>
        <w:tc>
          <w:tcPr>
            <w:tcW w:w="646" w:type="pct"/>
            <w:tcBorders>
              <w:top w:val="single" w:sz="4" w:space="0" w:color="auto"/>
              <w:left w:val="nil"/>
              <w:bottom w:val="single" w:sz="4" w:space="0" w:color="auto"/>
              <w:right w:val="single" w:sz="4" w:space="0" w:color="auto"/>
            </w:tcBorders>
            <w:shd w:val="clear" w:color="auto" w:fill="D9D9D9"/>
            <w:hideMark/>
          </w:tcPr>
          <w:p w14:paraId="5F995622" w14:textId="77777777" w:rsidR="003E50FE" w:rsidRPr="003E50FE" w:rsidRDefault="003E50FE" w:rsidP="003E50FE">
            <w:pPr>
              <w:tabs>
                <w:tab w:val="left" w:pos="780"/>
              </w:tabs>
              <w:spacing w:after="0" w:line="360" w:lineRule="auto"/>
              <w:ind w:right="217"/>
              <w:jc w:val="right"/>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0.00</w:t>
            </w:r>
          </w:p>
        </w:tc>
      </w:tr>
      <w:tr w:rsidR="003E50FE" w:rsidRPr="003E50FE" w14:paraId="2BAF4944" w14:textId="77777777" w:rsidTr="003E50FE">
        <w:tc>
          <w:tcPr>
            <w:tcW w:w="4198" w:type="pct"/>
            <w:tcBorders>
              <w:top w:val="nil"/>
              <w:left w:val="single" w:sz="4" w:space="0" w:color="auto"/>
              <w:bottom w:val="single" w:sz="4" w:space="0" w:color="auto"/>
              <w:right w:val="single" w:sz="4" w:space="0" w:color="auto"/>
            </w:tcBorders>
            <w:hideMark/>
          </w:tcPr>
          <w:p w14:paraId="080E7D7C" w14:textId="77777777" w:rsidR="003E50FE" w:rsidRPr="003E50FE" w:rsidRDefault="003E50FE" w:rsidP="003E50FE">
            <w:pPr>
              <w:spacing w:after="0" w:line="360" w:lineRule="auto"/>
              <w:ind w:right="71"/>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Ingresos por venta de bienes y prestación de servicios de instituciones </w:t>
            </w:r>
            <w:r w:rsidRPr="003E50FE">
              <w:rPr>
                <w:rFonts w:ascii="Arial" w:eastAsia="Times New Roman" w:hAnsi="Arial"/>
                <w:color w:val="000000"/>
                <w:sz w:val="20"/>
                <w:szCs w:val="20"/>
                <w:lang w:eastAsia="es-MX"/>
              </w:rPr>
              <w:tab/>
              <w:t>p</w:t>
            </w:r>
            <w:r w:rsidRPr="003E50FE">
              <w:rPr>
                <w:rFonts w:ascii="Arial" w:hAnsi="Arial"/>
                <w:sz w:val="20"/>
                <w:szCs w:val="20"/>
              </w:rPr>
              <w:t>ú</w:t>
            </w:r>
            <w:r w:rsidRPr="003E50FE">
              <w:rPr>
                <w:rFonts w:ascii="Arial" w:eastAsia="Times New Roman" w:hAnsi="Arial"/>
                <w:color w:val="000000"/>
                <w:sz w:val="20"/>
                <w:szCs w:val="20"/>
                <w:lang w:eastAsia="es-MX"/>
              </w:rPr>
              <w:t>blicas de seguridad social</w:t>
            </w:r>
          </w:p>
        </w:tc>
        <w:tc>
          <w:tcPr>
            <w:tcW w:w="156" w:type="pct"/>
            <w:tcBorders>
              <w:top w:val="nil"/>
              <w:left w:val="nil"/>
              <w:bottom w:val="single" w:sz="4" w:space="0" w:color="auto"/>
              <w:right w:val="nil"/>
            </w:tcBorders>
            <w:hideMark/>
          </w:tcPr>
          <w:p w14:paraId="2EF0BDBD"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64ABBE45" w14:textId="77777777" w:rsidR="003E50FE" w:rsidRPr="003E50FE" w:rsidRDefault="003E50FE" w:rsidP="003E50FE">
            <w:pPr>
              <w:tabs>
                <w:tab w:val="left" w:pos="780"/>
              </w:tabs>
              <w:spacing w:after="0" w:line="360" w:lineRule="auto"/>
              <w:ind w:right="217"/>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326B5740" w14:textId="77777777" w:rsidTr="003E50FE">
        <w:tc>
          <w:tcPr>
            <w:tcW w:w="4198" w:type="pct"/>
            <w:tcBorders>
              <w:top w:val="nil"/>
              <w:left w:val="single" w:sz="4" w:space="0" w:color="auto"/>
              <w:bottom w:val="single" w:sz="4" w:space="0" w:color="auto"/>
              <w:right w:val="single" w:sz="4" w:space="0" w:color="auto"/>
            </w:tcBorders>
            <w:hideMark/>
          </w:tcPr>
          <w:p w14:paraId="7E9A7444" w14:textId="77777777" w:rsidR="003E50FE" w:rsidRPr="003E50FE" w:rsidRDefault="003E50FE" w:rsidP="003E50FE">
            <w:pPr>
              <w:spacing w:after="0" w:line="360" w:lineRule="auto"/>
              <w:ind w:right="71"/>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Ingresos por venta de bienes y prestación de servicio de empresas </w:t>
            </w:r>
            <w:r w:rsidRPr="003E50FE">
              <w:rPr>
                <w:rFonts w:ascii="Arial" w:eastAsia="Times New Roman" w:hAnsi="Arial"/>
                <w:color w:val="000000"/>
                <w:sz w:val="20"/>
                <w:szCs w:val="20"/>
                <w:lang w:eastAsia="es-MX"/>
              </w:rPr>
              <w:tab/>
              <w:t>productivas del estado</w:t>
            </w:r>
          </w:p>
        </w:tc>
        <w:tc>
          <w:tcPr>
            <w:tcW w:w="156" w:type="pct"/>
            <w:tcBorders>
              <w:top w:val="nil"/>
              <w:left w:val="nil"/>
              <w:bottom w:val="single" w:sz="4" w:space="0" w:color="auto"/>
              <w:right w:val="nil"/>
            </w:tcBorders>
            <w:hideMark/>
          </w:tcPr>
          <w:p w14:paraId="066B483F"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5CBF4FF5" w14:textId="77777777" w:rsidR="003E50FE" w:rsidRPr="003E50FE" w:rsidRDefault="003E50FE" w:rsidP="003E50FE">
            <w:pPr>
              <w:tabs>
                <w:tab w:val="left" w:pos="780"/>
              </w:tabs>
              <w:spacing w:after="0" w:line="360" w:lineRule="auto"/>
              <w:ind w:right="217"/>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4DEC7E9C" w14:textId="77777777" w:rsidTr="003E50FE">
        <w:tc>
          <w:tcPr>
            <w:tcW w:w="4198" w:type="pct"/>
            <w:tcBorders>
              <w:top w:val="nil"/>
              <w:left w:val="single" w:sz="4" w:space="0" w:color="auto"/>
              <w:bottom w:val="single" w:sz="4" w:space="0" w:color="auto"/>
              <w:right w:val="single" w:sz="4" w:space="0" w:color="auto"/>
            </w:tcBorders>
            <w:hideMark/>
          </w:tcPr>
          <w:p w14:paraId="5AFF05A5" w14:textId="77777777" w:rsidR="003E50FE" w:rsidRPr="003E50FE" w:rsidRDefault="003E50FE" w:rsidP="003E50FE">
            <w:pPr>
              <w:spacing w:after="0" w:line="360" w:lineRule="auto"/>
              <w:ind w:right="71"/>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Ingresos por venta de bienes y prestación de servicios de entidades </w:t>
            </w:r>
            <w:r w:rsidRPr="003E50FE">
              <w:rPr>
                <w:rFonts w:ascii="Arial" w:eastAsia="Times New Roman" w:hAnsi="Arial"/>
                <w:color w:val="000000"/>
                <w:sz w:val="20"/>
                <w:szCs w:val="20"/>
                <w:lang w:eastAsia="es-MX"/>
              </w:rPr>
              <w:tab/>
              <w:t>paraestatales y fideicomisos no empresariales y no financieros</w:t>
            </w:r>
          </w:p>
        </w:tc>
        <w:tc>
          <w:tcPr>
            <w:tcW w:w="156" w:type="pct"/>
            <w:tcBorders>
              <w:top w:val="nil"/>
              <w:left w:val="nil"/>
              <w:bottom w:val="single" w:sz="4" w:space="0" w:color="auto"/>
              <w:right w:val="nil"/>
            </w:tcBorders>
            <w:hideMark/>
          </w:tcPr>
          <w:p w14:paraId="04886B27"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00837357" w14:textId="77777777" w:rsidR="003E50FE" w:rsidRPr="003E50FE" w:rsidRDefault="003E50FE" w:rsidP="003E50FE">
            <w:pPr>
              <w:tabs>
                <w:tab w:val="left" w:pos="780"/>
              </w:tabs>
              <w:spacing w:after="0" w:line="360" w:lineRule="auto"/>
              <w:ind w:right="217"/>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70E8762D" w14:textId="77777777" w:rsidTr="003E50FE">
        <w:tc>
          <w:tcPr>
            <w:tcW w:w="4198" w:type="pct"/>
            <w:tcBorders>
              <w:top w:val="single" w:sz="4" w:space="0" w:color="auto"/>
              <w:left w:val="single" w:sz="4" w:space="0" w:color="auto"/>
              <w:bottom w:val="single" w:sz="4" w:space="0" w:color="auto"/>
              <w:right w:val="single" w:sz="4" w:space="0" w:color="auto"/>
            </w:tcBorders>
            <w:hideMark/>
          </w:tcPr>
          <w:p w14:paraId="04C214BF" w14:textId="77777777" w:rsidR="003E50FE" w:rsidRPr="003E50FE" w:rsidRDefault="003E50FE" w:rsidP="003E50FE">
            <w:pPr>
              <w:spacing w:after="0" w:line="360" w:lineRule="auto"/>
              <w:ind w:right="71"/>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Ingresos por venta de bienes y prestación de servicios de entidades </w:t>
            </w:r>
            <w:r w:rsidRPr="003E50FE">
              <w:rPr>
                <w:rFonts w:ascii="Arial" w:eastAsia="Times New Roman" w:hAnsi="Arial"/>
                <w:color w:val="000000"/>
                <w:sz w:val="20"/>
                <w:szCs w:val="20"/>
                <w:lang w:eastAsia="es-MX"/>
              </w:rPr>
              <w:tab/>
              <w:t xml:space="preserve">paraestatales empresariales no financieras con participación estatal </w:t>
            </w:r>
            <w:r w:rsidRPr="003E50FE">
              <w:rPr>
                <w:rFonts w:ascii="Arial" w:eastAsia="Times New Roman" w:hAnsi="Arial"/>
                <w:color w:val="000000"/>
                <w:sz w:val="20"/>
                <w:szCs w:val="20"/>
                <w:lang w:eastAsia="es-MX"/>
              </w:rPr>
              <w:tab/>
              <w:t>mayoritaria</w:t>
            </w:r>
          </w:p>
        </w:tc>
        <w:tc>
          <w:tcPr>
            <w:tcW w:w="156" w:type="pct"/>
            <w:tcBorders>
              <w:top w:val="single" w:sz="4" w:space="0" w:color="auto"/>
              <w:left w:val="nil"/>
              <w:bottom w:val="single" w:sz="4" w:space="0" w:color="auto"/>
              <w:right w:val="nil"/>
            </w:tcBorders>
            <w:hideMark/>
          </w:tcPr>
          <w:p w14:paraId="24A29BCF"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0D40256D" w14:textId="77777777" w:rsidR="003E50FE" w:rsidRPr="003E50FE" w:rsidRDefault="003E50FE" w:rsidP="003E50FE">
            <w:pPr>
              <w:tabs>
                <w:tab w:val="left" w:pos="780"/>
              </w:tabs>
              <w:spacing w:after="0" w:line="360" w:lineRule="auto"/>
              <w:ind w:right="217"/>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6EFEB1CD" w14:textId="77777777" w:rsidTr="003E50FE">
        <w:tc>
          <w:tcPr>
            <w:tcW w:w="4198" w:type="pct"/>
            <w:tcBorders>
              <w:top w:val="nil"/>
              <w:left w:val="single" w:sz="4" w:space="0" w:color="auto"/>
              <w:bottom w:val="single" w:sz="4" w:space="0" w:color="auto"/>
              <w:right w:val="single" w:sz="4" w:space="0" w:color="auto"/>
            </w:tcBorders>
            <w:hideMark/>
          </w:tcPr>
          <w:p w14:paraId="210A834D" w14:textId="77777777" w:rsidR="003E50FE" w:rsidRPr="003E50FE" w:rsidRDefault="003E50FE" w:rsidP="003E50FE">
            <w:pPr>
              <w:spacing w:after="0" w:line="360" w:lineRule="auto"/>
              <w:ind w:right="71"/>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Ingresos por venta de bienes y prestación de servicios de entidades </w:t>
            </w:r>
            <w:r w:rsidRPr="003E50FE">
              <w:rPr>
                <w:rFonts w:ascii="Arial" w:eastAsia="Times New Roman" w:hAnsi="Arial"/>
                <w:color w:val="000000"/>
                <w:sz w:val="20"/>
                <w:szCs w:val="20"/>
                <w:lang w:eastAsia="es-MX"/>
              </w:rPr>
              <w:tab/>
              <w:t xml:space="preserve">paraestatales empresariales financieras monetarias  con participación </w:t>
            </w:r>
            <w:r w:rsidRPr="003E50FE">
              <w:rPr>
                <w:rFonts w:ascii="Arial" w:eastAsia="Times New Roman" w:hAnsi="Arial"/>
                <w:color w:val="000000"/>
                <w:sz w:val="20"/>
                <w:szCs w:val="20"/>
                <w:lang w:eastAsia="es-MX"/>
              </w:rPr>
              <w:tab/>
              <w:t>estatal mayoritaria</w:t>
            </w:r>
          </w:p>
        </w:tc>
        <w:tc>
          <w:tcPr>
            <w:tcW w:w="156" w:type="pct"/>
            <w:tcBorders>
              <w:top w:val="nil"/>
              <w:left w:val="nil"/>
              <w:bottom w:val="single" w:sz="4" w:space="0" w:color="auto"/>
              <w:right w:val="nil"/>
            </w:tcBorders>
            <w:hideMark/>
          </w:tcPr>
          <w:p w14:paraId="2B5BEAA1"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0044EB2C" w14:textId="77777777" w:rsidR="003E50FE" w:rsidRPr="003E50FE" w:rsidRDefault="003E50FE" w:rsidP="003E50FE">
            <w:pPr>
              <w:tabs>
                <w:tab w:val="left" w:pos="780"/>
              </w:tabs>
              <w:spacing w:after="0" w:line="360" w:lineRule="auto"/>
              <w:ind w:right="217"/>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0CF4D035" w14:textId="77777777" w:rsidTr="003E50FE">
        <w:tc>
          <w:tcPr>
            <w:tcW w:w="4198" w:type="pct"/>
            <w:tcBorders>
              <w:top w:val="nil"/>
              <w:left w:val="single" w:sz="4" w:space="0" w:color="auto"/>
              <w:bottom w:val="single" w:sz="4" w:space="0" w:color="auto"/>
              <w:right w:val="single" w:sz="4" w:space="0" w:color="auto"/>
            </w:tcBorders>
            <w:hideMark/>
          </w:tcPr>
          <w:p w14:paraId="3BF7F5DE" w14:textId="77777777" w:rsidR="003E50FE" w:rsidRPr="003E50FE" w:rsidRDefault="003E50FE" w:rsidP="003E50FE">
            <w:pPr>
              <w:spacing w:after="0" w:line="360" w:lineRule="auto"/>
              <w:ind w:right="71"/>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Ingresos por venta de bienes y prestación de servicios de entidades </w:t>
            </w:r>
            <w:r w:rsidRPr="003E50FE">
              <w:rPr>
                <w:rFonts w:ascii="Arial" w:eastAsia="Times New Roman" w:hAnsi="Arial"/>
                <w:color w:val="000000"/>
                <w:sz w:val="20"/>
                <w:szCs w:val="20"/>
                <w:lang w:eastAsia="es-MX"/>
              </w:rPr>
              <w:tab/>
              <w:t xml:space="preserve">paraestatales empresariales financieras no monetarias con participación </w:t>
            </w:r>
            <w:r w:rsidRPr="003E50FE">
              <w:rPr>
                <w:rFonts w:ascii="Arial" w:eastAsia="Times New Roman" w:hAnsi="Arial"/>
                <w:color w:val="000000"/>
                <w:sz w:val="20"/>
                <w:szCs w:val="20"/>
                <w:lang w:eastAsia="es-MX"/>
              </w:rPr>
              <w:tab/>
              <w:t>estatal mayoritaria</w:t>
            </w:r>
          </w:p>
        </w:tc>
        <w:tc>
          <w:tcPr>
            <w:tcW w:w="156" w:type="pct"/>
            <w:tcBorders>
              <w:top w:val="nil"/>
              <w:left w:val="nil"/>
              <w:bottom w:val="single" w:sz="4" w:space="0" w:color="auto"/>
              <w:right w:val="nil"/>
            </w:tcBorders>
            <w:hideMark/>
          </w:tcPr>
          <w:p w14:paraId="32A01932"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42F35AF2" w14:textId="77777777" w:rsidR="003E50FE" w:rsidRPr="003E50FE" w:rsidRDefault="003E50FE" w:rsidP="003E50FE">
            <w:pPr>
              <w:tabs>
                <w:tab w:val="left" w:pos="780"/>
              </w:tabs>
              <w:spacing w:after="0" w:line="360" w:lineRule="auto"/>
              <w:ind w:right="217"/>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4C2D9E7A" w14:textId="77777777" w:rsidTr="003E50FE">
        <w:tc>
          <w:tcPr>
            <w:tcW w:w="4198" w:type="pct"/>
            <w:tcBorders>
              <w:top w:val="nil"/>
              <w:left w:val="single" w:sz="4" w:space="0" w:color="auto"/>
              <w:bottom w:val="single" w:sz="4" w:space="0" w:color="auto"/>
              <w:right w:val="single" w:sz="4" w:space="0" w:color="auto"/>
            </w:tcBorders>
            <w:hideMark/>
          </w:tcPr>
          <w:p w14:paraId="26E43003" w14:textId="77777777" w:rsidR="003E50FE" w:rsidRPr="003E50FE" w:rsidRDefault="003E50FE" w:rsidP="003E50FE">
            <w:pPr>
              <w:spacing w:after="0" w:line="360" w:lineRule="auto"/>
              <w:ind w:right="71"/>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Ingresos por venta de bienes y prestación de servicios de fideicomisos </w:t>
            </w:r>
            <w:r w:rsidRPr="003E50FE">
              <w:rPr>
                <w:rFonts w:ascii="Arial" w:eastAsia="Times New Roman" w:hAnsi="Arial"/>
                <w:color w:val="000000"/>
                <w:sz w:val="20"/>
                <w:szCs w:val="20"/>
                <w:lang w:eastAsia="es-MX"/>
              </w:rPr>
              <w:tab/>
              <w:t>financieros públicos con participación estatal mayoritaria</w:t>
            </w:r>
          </w:p>
        </w:tc>
        <w:tc>
          <w:tcPr>
            <w:tcW w:w="156" w:type="pct"/>
            <w:tcBorders>
              <w:top w:val="nil"/>
              <w:left w:val="nil"/>
              <w:bottom w:val="single" w:sz="4" w:space="0" w:color="auto"/>
              <w:right w:val="nil"/>
            </w:tcBorders>
            <w:hideMark/>
          </w:tcPr>
          <w:p w14:paraId="1B12A3C1"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3520F396" w14:textId="77777777" w:rsidR="003E50FE" w:rsidRPr="003E50FE" w:rsidRDefault="003E50FE" w:rsidP="003E50FE">
            <w:pPr>
              <w:tabs>
                <w:tab w:val="left" w:pos="780"/>
              </w:tabs>
              <w:spacing w:after="0" w:line="360" w:lineRule="auto"/>
              <w:ind w:right="217"/>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4E92A7BD" w14:textId="77777777" w:rsidTr="003E50FE">
        <w:tc>
          <w:tcPr>
            <w:tcW w:w="4198" w:type="pct"/>
            <w:tcBorders>
              <w:top w:val="nil"/>
              <w:left w:val="single" w:sz="4" w:space="0" w:color="auto"/>
              <w:bottom w:val="single" w:sz="4" w:space="0" w:color="auto"/>
              <w:right w:val="single" w:sz="4" w:space="0" w:color="auto"/>
            </w:tcBorders>
            <w:hideMark/>
          </w:tcPr>
          <w:p w14:paraId="0D25981F" w14:textId="77777777" w:rsidR="003E50FE" w:rsidRPr="003E50FE" w:rsidRDefault="003E50FE" w:rsidP="003E50FE">
            <w:pPr>
              <w:spacing w:after="0" w:line="360" w:lineRule="auto"/>
              <w:ind w:right="71"/>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Ingresos por venta de bienes y prestación de servicios de los poderes </w:t>
            </w:r>
            <w:r w:rsidRPr="003E50FE">
              <w:rPr>
                <w:rFonts w:ascii="Arial" w:eastAsia="Times New Roman" w:hAnsi="Arial"/>
                <w:color w:val="000000"/>
                <w:sz w:val="20"/>
                <w:szCs w:val="20"/>
                <w:lang w:eastAsia="es-MX"/>
              </w:rPr>
              <w:tab/>
              <w:t>legislativo y judicial y de los órganos autónomos</w:t>
            </w:r>
          </w:p>
        </w:tc>
        <w:tc>
          <w:tcPr>
            <w:tcW w:w="156" w:type="pct"/>
            <w:tcBorders>
              <w:top w:val="nil"/>
              <w:left w:val="nil"/>
              <w:bottom w:val="single" w:sz="4" w:space="0" w:color="auto"/>
              <w:right w:val="nil"/>
            </w:tcBorders>
            <w:hideMark/>
          </w:tcPr>
          <w:p w14:paraId="7649A304"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01FFD4C8" w14:textId="77777777" w:rsidR="003E50FE" w:rsidRPr="003E50FE" w:rsidRDefault="003E50FE" w:rsidP="003E50FE">
            <w:pPr>
              <w:tabs>
                <w:tab w:val="left" w:pos="780"/>
              </w:tabs>
              <w:spacing w:after="0" w:line="360" w:lineRule="auto"/>
              <w:ind w:right="217"/>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68468B8F" w14:textId="77777777" w:rsidTr="003E50FE">
        <w:tc>
          <w:tcPr>
            <w:tcW w:w="4198" w:type="pct"/>
            <w:tcBorders>
              <w:top w:val="single" w:sz="4" w:space="0" w:color="auto"/>
              <w:left w:val="single" w:sz="4" w:space="0" w:color="auto"/>
              <w:bottom w:val="single" w:sz="4" w:space="0" w:color="auto"/>
              <w:right w:val="single" w:sz="4" w:space="0" w:color="auto"/>
            </w:tcBorders>
            <w:hideMark/>
          </w:tcPr>
          <w:p w14:paraId="6B39E882" w14:textId="77777777" w:rsidR="003E50FE" w:rsidRPr="003E50FE" w:rsidRDefault="003E50FE" w:rsidP="003E50FE">
            <w:pPr>
              <w:spacing w:after="0" w:line="360" w:lineRule="auto"/>
              <w:ind w:right="71"/>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Otros ingresos</w:t>
            </w:r>
          </w:p>
        </w:tc>
        <w:tc>
          <w:tcPr>
            <w:tcW w:w="156" w:type="pct"/>
            <w:tcBorders>
              <w:top w:val="single" w:sz="4" w:space="0" w:color="auto"/>
              <w:left w:val="nil"/>
              <w:bottom w:val="single" w:sz="4" w:space="0" w:color="auto"/>
              <w:right w:val="nil"/>
            </w:tcBorders>
            <w:hideMark/>
          </w:tcPr>
          <w:p w14:paraId="2799B4D2"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4EBA9DDA" w14:textId="77777777" w:rsidR="003E50FE" w:rsidRPr="003E50FE" w:rsidRDefault="003E50FE" w:rsidP="003E50FE">
            <w:pPr>
              <w:tabs>
                <w:tab w:val="left" w:pos="780"/>
              </w:tabs>
              <w:spacing w:after="0" w:line="360" w:lineRule="auto"/>
              <w:ind w:right="217"/>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bl>
    <w:p w14:paraId="7564E535"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p>
    <w:tbl>
      <w:tblPr>
        <w:tblW w:w="4976" w:type="pct"/>
        <w:tblCellMar>
          <w:left w:w="70" w:type="dxa"/>
          <w:right w:w="70" w:type="dxa"/>
        </w:tblCellMar>
        <w:tblLook w:val="04A0" w:firstRow="1" w:lastRow="0" w:firstColumn="1" w:lastColumn="0" w:noHBand="0" w:noVBand="1"/>
      </w:tblPr>
      <w:tblGrid>
        <w:gridCol w:w="7651"/>
        <w:gridCol w:w="283"/>
        <w:gridCol w:w="1133"/>
      </w:tblGrid>
      <w:tr w:rsidR="003E50FE" w:rsidRPr="003E50FE" w14:paraId="34EB6F6D" w14:textId="77777777" w:rsidTr="003E50FE">
        <w:trPr>
          <w:trHeight w:val="300"/>
        </w:trPr>
        <w:tc>
          <w:tcPr>
            <w:tcW w:w="4219" w:type="pct"/>
            <w:tcBorders>
              <w:top w:val="single" w:sz="4" w:space="0" w:color="auto"/>
              <w:left w:val="single" w:sz="4" w:space="0" w:color="auto"/>
              <w:bottom w:val="single" w:sz="4" w:space="0" w:color="auto"/>
              <w:right w:val="single" w:sz="4" w:space="0" w:color="auto"/>
            </w:tcBorders>
            <w:shd w:val="clear" w:color="auto" w:fill="D9D9D9"/>
            <w:hideMark/>
          </w:tcPr>
          <w:p w14:paraId="3ABA108D" w14:textId="77777777" w:rsidR="003E50FE" w:rsidRPr="003E50FE" w:rsidRDefault="003E50FE" w:rsidP="003E50FE">
            <w:pPr>
              <w:spacing w:after="0" w:line="360" w:lineRule="auto"/>
              <w:ind w:right="215"/>
              <w:jc w:val="both"/>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Transferencias, Asignaciones, Subsidios y subvenciones, y pensiones y jubilaciones</w:t>
            </w:r>
          </w:p>
        </w:tc>
        <w:tc>
          <w:tcPr>
            <w:tcW w:w="156" w:type="pct"/>
            <w:tcBorders>
              <w:top w:val="single" w:sz="4" w:space="0" w:color="auto"/>
              <w:left w:val="nil"/>
              <w:bottom w:val="single" w:sz="4" w:space="0" w:color="auto"/>
              <w:right w:val="nil"/>
            </w:tcBorders>
            <w:shd w:val="clear" w:color="auto" w:fill="D9D9D9"/>
            <w:hideMark/>
          </w:tcPr>
          <w:p w14:paraId="0F19B317" w14:textId="77777777" w:rsidR="003E50FE" w:rsidRPr="003E50FE" w:rsidRDefault="003E50FE" w:rsidP="003E50FE">
            <w:pPr>
              <w:spacing w:after="0" w:line="360" w:lineRule="auto"/>
              <w:jc w:val="right"/>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w:t>
            </w:r>
          </w:p>
        </w:tc>
        <w:tc>
          <w:tcPr>
            <w:tcW w:w="625" w:type="pct"/>
            <w:tcBorders>
              <w:top w:val="single" w:sz="4" w:space="0" w:color="auto"/>
              <w:left w:val="nil"/>
              <w:bottom w:val="single" w:sz="4" w:space="0" w:color="auto"/>
              <w:right w:val="single" w:sz="4" w:space="0" w:color="auto"/>
            </w:tcBorders>
            <w:shd w:val="clear" w:color="auto" w:fill="D9D9D9"/>
            <w:hideMark/>
          </w:tcPr>
          <w:p w14:paraId="67F81FDE" w14:textId="77777777" w:rsidR="003E50FE" w:rsidRPr="003E50FE" w:rsidRDefault="003E50FE" w:rsidP="003E50FE">
            <w:pPr>
              <w:spacing w:after="0" w:line="360" w:lineRule="auto"/>
              <w:ind w:right="173"/>
              <w:jc w:val="right"/>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0.00</w:t>
            </w:r>
          </w:p>
        </w:tc>
      </w:tr>
      <w:tr w:rsidR="003E50FE" w:rsidRPr="003E50FE" w14:paraId="7FB4AB87" w14:textId="77777777" w:rsidTr="003E50FE">
        <w:trPr>
          <w:trHeight w:val="300"/>
        </w:trPr>
        <w:tc>
          <w:tcPr>
            <w:tcW w:w="4219" w:type="pct"/>
            <w:tcBorders>
              <w:top w:val="nil"/>
              <w:left w:val="single" w:sz="4" w:space="0" w:color="auto"/>
              <w:bottom w:val="single" w:sz="4" w:space="0" w:color="auto"/>
              <w:right w:val="single" w:sz="4" w:space="0" w:color="auto"/>
            </w:tcBorders>
            <w:hideMark/>
          </w:tcPr>
          <w:p w14:paraId="471E7207"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Transferencias y asignaciones</w:t>
            </w:r>
          </w:p>
        </w:tc>
        <w:tc>
          <w:tcPr>
            <w:tcW w:w="156" w:type="pct"/>
            <w:tcBorders>
              <w:top w:val="nil"/>
              <w:left w:val="nil"/>
              <w:bottom w:val="single" w:sz="4" w:space="0" w:color="auto"/>
              <w:right w:val="nil"/>
            </w:tcBorders>
            <w:hideMark/>
          </w:tcPr>
          <w:p w14:paraId="760950AE"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25" w:type="pct"/>
            <w:tcBorders>
              <w:top w:val="nil"/>
              <w:left w:val="nil"/>
              <w:bottom w:val="single" w:sz="4" w:space="0" w:color="auto"/>
              <w:right w:val="single" w:sz="4" w:space="0" w:color="auto"/>
            </w:tcBorders>
            <w:hideMark/>
          </w:tcPr>
          <w:p w14:paraId="5E6910C1" w14:textId="77777777" w:rsidR="003E50FE" w:rsidRPr="003E50FE" w:rsidRDefault="003E50FE" w:rsidP="003E50FE">
            <w:pPr>
              <w:spacing w:after="0" w:line="360" w:lineRule="auto"/>
              <w:ind w:right="173"/>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751704F3" w14:textId="77777777" w:rsidTr="003E50FE">
        <w:trPr>
          <w:trHeight w:val="300"/>
        </w:trPr>
        <w:tc>
          <w:tcPr>
            <w:tcW w:w="4219" w:type="pct"/>
            <w:tcBorders>
              <w:top w:val="single" w:sz="4" w:space="0" w:color="auto"/>
              <w:left w:val="single" w:sz="4" w:space="0" w:color="auto"/>
              <w:bottom w:val="single" w:sz="4" w:space="0" w:color="auto"/>
              <w:right w:val="single" w:sz="4" w:space="0" w:color="auto"/>
            </w:tcBorders>
            <w:hideMark/>
          </w:tcPr>
          <w:p w14:paraId="51255E11"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Subsidios y Subvenciones</w:t>
            </w:r>
          </w:p>
        </w:tc>
        <w:tc>
          <w:tcPr>
            <w:tcW w:w="156" w:type="pct"/>
            <w:tcBorders>
              <w:top w:val="single" w:sz="4" w:space="0" w:color="auto"/>
              <w:left w:val="single" w:sz="4" w:space="0" w:color="auto"/>
              <w:bottom w:val="single" w:sz="4" w:space="0" w:color="auto"/>
              <w:right w:val="nil"/>
            </w:tcBorders>
            <w:hideMark/>
          </w:tcPr>
          <w:p w14:paraId="21968E1D"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25" w:type="pct"/>
            <w:tcBorders>
              <w:top w:val="single" w:sz="4" w:space="0" w:color="auto"/>
              <w:left w:val="nil"/>
              <w:bottom w:val="single" w:sz="4" w:space="0" w:color="auto"/>
              <w:right w:val="single" w:sz="4" w:space="0" w:color="auto"/>
            </w:tcBorders>
            <w:hideMark/>
          </w:tcPr>
          <w:p w14:paraId="27D6C381" w14:textId="77777777" w:rsidR="003E50FE" w:rsidRPr="003E50FE" w:rsidRDefault="003E50FE" w:rsidP="003E50FE">
            <w:pPr>
              <w:spacing w:after="0" w:line="360" w:lineRule="auto"/>
              <w:ind w:right="173"/>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29A2F8F6" w14:textId="77777777" w:rsidTr="003E50FE">
        <w:trPr>
          <w:trHeight w:val="300"/>
        </w:trPr>
        <w:tc>
          <w:tcPr>
            <w:tcW w:w="4219" w:type="pct"/>
            <w:tcBorders>
              <w:top w:val="nil"/>
              <w:left w:val="single" w:sz="4" w:space="0" w:color="auto"/>
              <w:bottom w:val="single" w:sz="4" w:space="0" w:color="auto"/>
              <w:right w:val="single" w:sz="4" w:space="0" w:color="auto"/>
            </w:tcBorders>
            <w:hideMark/>
          </w:tcPr>
          <w:p w14:paraId="0F25DD5C" w14:textId="77777777" w:rsidR="003E50FE" w:rsidRPr="003E50FE" w:rsidRDefault="003E50FE" w:rsidP="003E50FE">
            <w:pPr>
              <w:spacing w:after="0" w:line="360" w:lineRule="auto"/>
              <w:jc w:val="both"/>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 xml:space="preserve">Pensiones y Jubilaciones </w:t>
            </w:r>
          </w:p>
        </w:tc>
        <w:tc>
          <w:tcPr>
            <w:tcW w:w="156" w:type="pct"/>
            <w:tcBorders>
              <w:top w:val="nil"/>
              <w:left w:val="nil"/>
              <w:bottom w:val="single" w:sz="4" w:space="0" w:color="auto"/>
              <w:right w:val="nil"/>
            </w:tcBorders>
            <w:hideMark/>
          </w:tcPr>
          <w:p w14:paraId="3AA9C84C"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25" w:type="pct"/>
            <w:tcBorders>
              <w:top w:val="nil"/>
              <w:left w:val="nil"/>
              <w:bottom w:val="single" w:sz="4" w:space="0" w:color="auto"/>
              <w:right w:val="single" w:sz="4" w:space="0" w:color="auto"/>
            </w:tcBorders>
            <w:hideMark/>
          </w:tcPr>
          <w:p w14:paraId="1E75D617" w14:textId="77777777" w:rsidR="003E50FE" w:rsidRPr="003E50FE" w:rsidRDefault="003E50FE" w:rsidP="003E50FE">
            <w:pPr>
              <w:spacing w:after="0" w:line="360" w:lineRule="auto"/>
              <w:ind w:right="173"/>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bl>
    <w:p w14:paraId="6C35CF94"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p>
    <w:tbl>
      <w:tblPr>
        <w:tblW w:w="4976" w:type="pct"/>
        <w:tblCellMar>
          <w:left w:w="70" w:type="dxa"/>
          <w:right w:w="70" w:type="dxa"/>
        </w:tblCellMar>
        <w:tblLook w:val="04A0" w:firstRow="1" w:lastRow="0" w:firstColumn="1" w:lastColumn="0" w:noHBand="0" w:noVBand="1"/>
      </w:tblPr>
      <w:tblGrid>
        <w:gridCol w:w="7651"/>
        <w:gridCol w:w="1416"/>
      </w:tblGrid>
      <w:tr w:rsidR="003E50FE" w:rsidRPr="003E50FE" w14:paraId="524B2085" w14:textId="77777777" w:rsidTr="003E50FE">
        <w:tc>
          <w:tcPr>
            <w:tcW w:w="4219" w:type="pct"/>
            <w:tcBorders>
              <w:top w:val="single" w:sz="4" w:space="0" w:color="auto"/>
              <w:left w:val="single" w:sz="4" w:space="0" w:color="auto"/>
              <w:bottom w:val="single" w:sz="4" w:space="0" w:color="auto"/>
              <w:right w:val="single" w:sz="4" w:space="0" w:color="auto"/>
            </w:tcBorders>
            <w:shd w:val="clear" w:color="auto" w:fill="D9D9D9"/>
            <w:hideMark/>
          </w:tcPr>
          <w:p w14:paraId="67695547" w14:textId="77777777" w:rsidR="003E50FE" w:rsidRPr="003E50FE" w:rsidRDefault="003E50FE" w:rsidP="003E50FE">
            <w:pPr>
              <w:spacing w:after="0" w:line="360" w:lineRule="auto"/>
              <w:rPr>
                <w:rFonts w:ascii="Arial" w:eastAsia="Times New Roman" w:hAnsi="Arial"/>
                <w:b/>
                <w:color w:val="000000"/>
                <w:sz w:val="20"/>
                <w:szCs w:val="20"/>
                <w:lang w:eastAsia="es-MX"/>
              </w:rPr>
            </w:pPr>
            <w:r w:rsidRPr="003E50FE">
              <w:rPr>
                <w:rFonts w:ascii="Arial" w:eastAsia="Times New Roman" w:hAnsi="Arial"/>
                <w:b/>
                <w:color w:val="000000"/>
                <w:sz w:val="20"/>
                <w:szCs w:val="20"/>
                <w:lang w:eastAsia="es-MX"/>
              </w:rPr>
              <w:lastRenderedPageBreak/>
              <w:t>Convenios</w:t>
            </w:r>
          </w:p>
        </w:tc>
        <w:tc>
          <w:tcPr>
            <w:tcW w:w="781" w:type="pct"/>
            <w:tcBorders>
              <w:top w:val="single" w:sz="4" w:space="0" w:color="auto"/>
              <w:left w:val="nil"/>
              <w:bottom w:val="single" w:sz="4" w:space="0" w:color="auto"/>
              <w:right w:val="single" w:sz="4" w:space="0" w:color="auto"/>
            </w:tcBorders>
            <w:shd w:val="clear" w:color="auto" w:fill="D9D9D9"/>
            <w:hideMark/>
          </w:tcPr>
          <w:p w14:paraId="4EF97004" w14:textId="77777777" w:rsidR="003E50FE" w:rsidRPr="003E50FE" w:rsidRDefault="003E50FE" w:rsidP="003E50FE">
            <w:pPr>
              <w:spacing w:after="0" w:line="360" w:lineRule="auto"/>
              <w:ind w:right="71"/>
              <w:jc w:val="right"/>
              <w:rPr>
                <w:rFonts w:ascii="Arial" w:eastAsia="Times New Roman" w:hAnsi="Arial"/>
                <w:b/>
                <w:color w:val="000000"/>
                <w:sz w:val="20"/>
                <w:szCs w:val="20"/>
                <w:lang w:eastAsia="es-MX"/>
              </w:rPr>
            </w:pPr>
            <w:r w:rsidRPr="003E50FE">
              <w:rPr>
                <w:rFonts w:ascii="Arial" w:eastAsia="Times New Roman" w:hAnsi="Arial"/>
                <w:b/>
                <w:color w:val="000000"/>
                <w:sz w:val="20"/>
                <w:szCs w:val="20"/>
                <w:lang w:eastAsia="es-MX"/>
              </w:rPr>
              <w:t>$            0.00</w:t>
            </w:r>
          </w:p>
        </w:tc>
      </w:tr>
      <w:tr w:rsidR="003E50FE" w:rsidRPr="003E50FE" w14:paraId="4600EC90" w14:textId="77777777" w:rsidTr="003E50FE">
        <w:trPr>
          <w:trHeight w:val="154"/>
        </w:trPr>
        <w:tc>
          <w:tcPr>
            <w:tcW w:w="4219" w:type="pct"/>
            <w:tcBorders>
              <w:top w:val="single" w:sz="4" w:space="0" w:color="auto"/>
              <w:left w:val="single" w:sz="4" w:space="0" w:color="auto"/>
              <w:bottom w:val="single" w:sz="4" w:space="0" w:color="auto"/>
              <w:right w:val="single" w:sz="4" w:space="0" w:color="auto"/>
            </w:tcBorders>
            <w:hideMark/>
          </w:tcPr>
          <w:p w14:paraId="272B6AB4" w14:textId="77777777" w:rsidR="003E50FE" w:rsidRPr="003E50FE" w:rsidRDefault="003E50FE" w:rsidP="003E50FE">
            <w:pPr>
              <w:spacing w:after="0" w:line="360" w:lineRule="auto"/>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Convenios</w:t>
            </w:r>
          </w:p>
        </w:tc>
        <w:tc>
          <w:tcPr>
            <w:tcW w:w="781" w:type="pct"/>
            <w:tcBorders>
              <w:top w:val="single" w:sz="4" w:space="0" w:color="auto"/>
              <w:left w:val="nil"/>
              <w:bottom w:val="single" w:sz="4" w:space="0" w:color="auto"/>
              <w:right w:val="single" w:sz="4" w:space="0" w:color="auto"/>
            </w:tcBorders>
            <w:hideMark/>
          </w:tcPr>
          <w:p w14:paraId="47A953CE" w14:textId="77777777" w:rsidR="003E50FE" w:rsidRPr="003E50FE" w:rsidRDefault="003E50FE" w:rsidP="003E50FE">
            <w:pPr>
              <w:spacing w:after="0" w:line="360" w:lineRule="auto"/>
              <w:ind w:right="71"/>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            0.00</w:t>
            </w:r>
          </w:p>
        </w:tc>
      </w:tr>
    </w:tbl>
    <w:p w14:paraId="2C802B47" w14:textId="77777777" w:rsidR="003E50FE" w:rsidRPr="003E50FE" w:rsidRDefault="003E50FE" w:rsidP="003E50FE">
      <w:pPr>
        <w:widowControl w:val="0"/>
        <w:autoSpaceDE w:val="0"/>
        <w:autoSpaceDN w:val="0"/>
        <w:adjustRightInd w:val="0"/>
        <w:spacing w:after="0" w:line="36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7650"/>
        <w:gridCol w:w="284"/>
        <w:gridCol w:w="1177"/>
      </w:tblGrid>
      <w:tr w:rsidR="003E50FE" w:rsidRPr="003E50FE" w14:paraId="69B90812" w14:textId="77777777" w:rsidTr="003E50FE">
        <w:tc>
          <w:tcPr>
            <w:tcW w:w="4198" w:type="pct"/>
            <w:tcBorders>
              <w:top w:val="single" w:sz="4" w:space="0" w:color="auto"/>
              <w:left w:val="single" w:sz="4" w:space="0" w:color="auto"/>
              <w:bottom w:val="single" w:sz="4" w:space="0" w:color="auto"/>
              <w:right w:val="single" w:sz="4" w:space="0" w:color="auto"/>
            </w:tcBorders>
            <w:shd w:val="clear" w:color="auto" w:fill="D9D9D9"/>
            <w:hideMark/>
          </w:tcPr>
          <w:p w14:paraId="4C0909E6" w14:textId="77777777" w:rsidR="003E50FE" w:rsidRPr="003E50FE" w:rsidRDefault="003E50FE" w:rsidP="003E50FE">
            <w:pPr>
              <w:spacing w:after="0" w:line="360" w:lineRule="auto"/>
              <w:jc w:val="both"/>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Ingresos derivados de Financiamientos</w:t>
            </w:r>
          </w:p>
        </w:tc>
        <w:tc>
          <w:tcPr>
            <w:tcW w:w="156" w:type="pct"/>
            <w:tcBorders>
              <w:top w:val="single" w:sz="4" w:space="0" w:color="auto"/>
              <w:left w:val="nil"/>
              <w:bottom w:val="single" w:sz="4" w:space="0" w:color="auto"/>
              <w:right w:val="nil"/>
            </w:tcBorders>
            <w:shd w:val="clear" w:color="auto" w:fill="D9D9D9"/>
            <w:hideMark/>
          </w:tcPr>
          <w:p w14:paraId="11CDA4DC" w14:textId="77777777" w:rsidR="003E50FE" w:rsidRPr="003E50FE" w:rsidRDefault="003E50FE" w:rsidP="003E50FE">
            <w:pPr>
              <w:spacing w:after="0" w:line="360" w:lineRule="auto"/>
              <w:jc w:val="right"/>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w:t>
            </w:r>
          </w:p>
        </w:tc>
        <w:tc>
          <w:tcPr>
            <w:tcW w:w="646" w:type="pct"/>
            <w:tcBorders>
              <w:top w:val="single" w:sz="4" w:space="0" w:color="auto"/>
              <w:left w:val="nil"/>
              <w:bottom w:val="single" w:sz="4" w:space="0" w:color="auto"/>
              <w:right w:val="single" w:sz="4" w:space="0" w:color="auto"/>
            </w:tcBorders>
            <w:shd w:val="clear" w:color="auto" w:fill="D9D9D9"/>
            <w:hideMark/>
          </w:tcPr>
          <w:p w14:paraId="193A3968" w14:textId="77777777" w:rsidR="003E50FE" w:rsidRPr="003E50FE" w:rsidRDefault="003E50FE" w:rsidP="003E50FE">
            <w:pPr>
              <w:spacing w:after="0" w:line="360" w:lineRule="auto"/>
              <w:ind w:right="115"/>
              <w:jc w:val="right"/>
              <w:rPr>
                <w:rFonts w:ascii="Arial" w:eastAsia="Times New Roman" w:hAnsi="Arial"/>
                <w:b/>
                <w:bCs/>
                <w:color w:val="000000"/>
                <w:sz w:val="20"/>
                <w:szCs w:val="20"/>
                <w:lang w:eastAsia="es-MX"/>
              </w:rPr>
            </w:pPr>
            <w:r w:rsidRPr="003E50FE">
              <w:rPr>
                <w:rFonts w:ascii="Arial" w:eastAsia="Times New Roman" w:hAnsi="Arial"/>
                <w:b/>
                <w:bCs/>
                <w:color w:val="000000"/>
                <w:sz w:val="20"/>
                <w:szCs w:val="20"/>
                <w:lang w:eastAsia="es-MX"/>
              </w:rPr>
              <w:t>0.00</w:t>
            </w:r>
          </w:p>
        </w:tc>
      </w:tr>
      <w:tr w:rsidR="003E50FE" w:rsidRPr="003E50FE" w14:paraId="5C36A5EB" w14:textId="77777777" w:rsidTr="003E50FE">
        <w:tc>
          <w:tcPr>
            <w:tcW w:w="4198" w:type="pct"/>
            <w:tcBorders>
              <w:top w:val="nil"/>
              <w:left w:val="single" w:sz="4" w:space="0" w:color="auto"/>
              <w:bottom w:val="single" w:sz="4" w:space="0" w:color="auto"/>
              <w:right w:val="single" w:sz="4" w:space="0" w:color="auto"/>
            </w:tcBorders>
            <w:hideMark/>
          </w:tcPr>
          <w:p w14:paraId="7A778AB4" w14:textId="77777777" w:rsidR="003E50FE" w:rsidRPr="003E50FE" w:rsidRDefault="003E50FE" w:rsidP="003E50FE">
            <w:pPr>
              <w:spacing w:after="0" w:line="360" w:lineRule="auto"/>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Endeudamiento interno</w:t>
            </w:r>
          </w:p>
        </w:tc>
        <w:tc>
          <w:tcPr>
            <w:tcW w:w="156" w:type="pct"/>
            <w:tcBorders>
              <w:top w:val="nil"/>
              <w:left w:val="nil"/>
              <w:bottom w:val="single" w:sz="4" w:space="0" w:color="auto"/>
              <w:right w:val="nil"/>
            </w:tcBorders>
            <w:hideMark/>
          </w:tcPr>
          <w:p w14:paraId="5711185F"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45E0CD74" w14:textId="77777777" w:rsidR="003E50FE" w:rsidRPr="003E50FE" w:rsidRDefault="003E50FE" w:rsidP="003E50FE">
            <w:pPr>
              <w:spacing w:after="0" w:line="360" w:lineRule="auto"/>
              <w:ind w:right="11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5C65F385" w14:textId="77777777" w:rsidTr="003E50FE">
        <w:tc>
          <w:tcPr>
            <w:tcW w:w="4198" w:type="pct"/>
            <w:tcBorders>
              <w:top w:val="nil"/>
              <w:left w:val="single" w:sz="4" w:space="0" w:color="auto"/>
              <w:bottom w:val="single" w:sz="4" w:space="0" w:color="auto"/>
              <w:right w:val="single" w:sz="4" w:space="0" w:color="auto"/>
            </w:tcBorders>
            <w:hideMark/>
          </w:tcPr>
          <w:p w14:paraId="37880CDA" w14:textId="77777777" w:rsidR="003E50FE" w:rsidRPr="003E50FE" w:rsidRDefault="003E50FE" w:rsidP="003E50FE">
            <w:pPr>
              <w:spacing w:after="0" w:line="360" w:lineRule="auto"/>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Endeudamiento externo</w:t>
            </w:r>
          </w:p>
        </w:tc>
        <w:tc>
          <w:tcPr>
            <w:tcW w:w="156" w:type="pct"/>
            <w:tcBorders>
              <w:top w:val="nil"/>
              <w:left w:val="nil"/>
              <w:bottom w:val="single" w:sz="4" w:space="0" w:color="auto"/>
              <w:right w:val="nil"/>
            </w:tcBorders>
            <w:hideMark/>
          </w:tcPr>
          <w:p w14:paraId="7961D0EC"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3898E3BF" w14:textId="77777777" w:rsidR="003E50FE" w:rsidRPr="003E50FE" w:rsidRDefault="003E50FE" w:rsidP="003E50FE">
            <w:pPr>
              <w:spacing w:after="0" w:line="360" w:lineRule="auto"/>
              <w:ind w:right="11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r w:rsidR="003E50FE" w:rsidRPr="003E50FE" w14:paraId="4B19C849" w14:textId="77777777" w:rsidTr="003E50FE">
        <w:tc>
          <w:tcPr>
            <w:tcW w:w="4198" w:type="pct"/>
            <w:tcBorders>
              <w:top w:val="single" w:sz="4" w:space="0" w:color="auto"/>
              <w:left w:val="single" w:sz="4" w:space="0" w:color="auto"/>
              <w:bottom w:val="single" w:sz="4" w:space="0" w:color="auto"/>
              <w:right w:val="single" w:sz="4" w:space="0" w:color="auto"/>
            </w:tcBorders>
            <w:hideMark/>
          </w:tcPr>
          <w:p w14:paraId="4E3C2D0D" w14:textId="77777777" w:rsidR="003E50FE" w:rsidRPr="003E50FE" w:rsidRDefault="003E50FE" w:rsidP="003E50FE">
            <w:pPr>
              <w:spacing w:after="0" w:line="360" w:lineRule="auto"/>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ab/>
              <w:t>Financiamiento Interno</w:t>
            </w:r>
          </w:p>
        </w:tc>
        <w:tc>
          <w:tcPr>
            <w:tcW w:w="156" w:type="pct"/>
            <w:tcBorders>
              <w:top w:val="nil"/>
              <w:left w:val="nil"/>
              <w:bottom w:val="single" w:sz="4" w:space="0" w:color="auto"/>
              <w:right w:val="nil"/>
            </w:tcBorders>
            <w:hideMark/>
          </w:tcPr>
          <w:p w14:paraId="75992F99" w14:textId="77777777" w:rsidR="003E50FE" w:rsidRPr="003E50FE" w:rsidRDefault="003E50FE" w:rsidP="003E50FE">
            <w:pPr>
              <w:spacing w:after="0" w:line="360" w:lineRule="auto"/>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10C405A8" w14:textId="77777777" w:rsidR="003E50FE" w:rsidRPr="003E50FE" w:rsidRDefault="003E50FE" w:rsidP="003E50FE">
            <w:pPr>
              <w:spacing w:after="0" w:line="360" w:lineRule="auto"/>
              <w:ind w:right="115"/>
              <w:jc w:val="right"/>
              <w:rPr>
                <w:rFonts w:ascii="Arial" w:eastAsia="Times New Roman" w:hAnsi="Arial"/>
                <w:color w:val="000000"/>
                <w:sz w:val="20"/>
                <w:szCs w:val="20"/>
                <w:lang w:eastAsia="es-MX"/>
              </w:rPr>
            </w:pPr>
            <w:r w:rsidRPr="003E50FE">
              <w:rPr>
                <w:rFonts w:ascii="Arial" w:eastAsia="Times New Roman" w:hAnsi="Arial"/>
                <w:color w:val="000000"/>
                <w:sz w:val="20"/>
                <w:szCs w:val="20"/>
                <w:lang w:eastAsia="es-MX"/>
              </w:rPr>
              <w:t>0.00</w:t>
            </w:r>
          </w:p>
        </w:tc>
      </w:tr>
    </w:tbl>
    <w:p w14:paraId="37257296" w14:textId="77777777" w:rsidR="003E50FE" w:rsidRPr="003E50FE" w:rsidRDefault="003E50FE" w:rsidP="003E50FE">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497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1984"/>
      </w:tblGrid>
      <w:tr w:rsidR="003E50FE" w:rsidRPr="003E50FE" w14:paraId="46F94801" w14:textId="77777777" w:rsidTr="003E50FE">
        <w:tc>
          <w:tcPr>
            <w:tcW w:w="3906" w:type="pct"/>
            <w:tcBorders>
              <w:top w:val="single" w:sz="4" w:space="0" w:color="000000"/>
              <w:left w:val="single" w:sz="4" w:space="0" w:color="000000"/>
              <w:bottom w:val="single" w:sz="4" w:space="0" w:color="000000"/>
              <w:right w:val="single" w:sz="4" w:space="0" w:color="000000"/>
            </w:tcBorders>
            <w:hideMark/>
          </w:tcPr>
          <w:p w14:paraId="32A9A4B5" w14:textId="77777777" w:rsidR="003E50FE" w:rsidRPr="003E50FE" w:rsidRDefault="003E50FE" w:rsidP="003E50FE">
            <w:pPr>
              <w:adjustRightInd w:val="0"/>
              <w:spacing w:after="0" w:line="360" w:lineRule="auto"/>
              <w:ind w:right="142"/>
              <w:jc w:val="both"/>
              <w:rPr>
                <w:rFonts w:ascii="Arial" w:eastAsia="Times New Roman" w:hAnsi="Arial"/>
                <w:b/>
                <w:sz w:val="20"/>
                <w:szCs w:val="20"/>
                <w:lang w:eastAsia="es-MX"/>
              </w:rPr>
            </w:pPr>
            <w:r w:rsidRPr="003E50FE">
              <w:rPr>
                <w:rFonts w:ascii="Arial" w:eastAsia="Times New Roman" w:hAnsi="Arial"/>
                <w:b/>
                <w:sz w:val="20"/>
                <w:szCs w:val="20"/>
                <w:lang w:eastAsia="es-MX"/>
              </w:rPr>
              <w:t>EL TOTAL DE INGRESOS QUE EL MUNICIPIO DE TEYA, YUCATÁN PERCIBIRÁ DURANTE EL EJERCICIO FISCAL 2026, ASCENDERÁ A:</w:t>
            </w:r>
          </w:p>
        </w:tc>
        <w:tc>
          <w:tcPr>
            <w:tcW w:w="1094" w:type="pct"/>
            <w:tcBorders>
              <w:top w:val="single" w:sz="4" w:space="0" w:color="000000"/>
              <w:left w:val="single" w:sz="4" w:space="0" w:color="000000"/>
              <w:bottom w:val="single" w:sz="4" w:space="0" w:color="000000"/>
              <w:right w:val="single" w:sz="4" w:space="0" w:color="000000"/>
            </w:tcBorders>
            <w:hideMark/>
          </w:tcPr>
          <w:p w14:paraId="312080C8" w14:textId="77777777" w:rsidR="003E50FE" w:rsidRPr="003E50FE" w:rsidRDefault="003E50FE" w:rsidP="003E50FE">
            <w:pPr>
              <w:adjustRightInd w:val="0"/>
              <w:spacing w:after="0" w:line="360" w:lineRule="auto"/>
              <w:ind w:right="283"/>
              <w:jc w:val="right"/>
              <w:rPr>
                <w:rFonts w:ascii="Arial" w:eastAsia="Times New Roman" w:hAnsi="Arial"/>
                <w:b/>
                <w:sz w:val="20"/>
                <w:szCs w:val="20"/>
                <w:lang w:eastAsia="es-MX"/>
              </w:rPr>
            </w:pPr>
            <w:r w:rsidRPr="003E50FE">
              <w:rPr>
                <w:rFonts w:ascii="Arial" w:eastAsia="Times New Roman" w:hAnsi="Arial"/>
                <w:b/>
                <w:sz w:val="20"/>
                <w:szCs w:val="20"/>
                <w:lang w:val="es-ES" w:eastAsia="es-MX"/>
              </w:rPr>
              <w:t>$23,658,929.00</w:t>
            </w:r>
          </w:p>
        </w:tc>
      </w:tr>
    </w:tbl>
    <w:p w14:paraId="644C35EA" w14:textId="77777777" w:rsidR="003E50FE" w:rsidRPr="003E50FE" w:rsidRDefault="003E50FE" w:rsidP="003E50FE">
      <w:pPr>
        <w:spacing w:after="0" w:line="360" w:lineRule="auto"/>
        <w:rPr>
          <w:rFonts w:ascii="Arial" w:eastAsia="Times New Roman" w:hAnsi="Arial"/>
          <w:sz w:val="20"/>
          <w:szCs w:val="20"/>
          <w:lang w:val="es-ES" w:eastAsia="es-ES"/>
        </w:rPr>
      </w:pPr>
    </w:p>
    <w:p w14:paraId="5ABD2CE5" w14:textId="77777777" w:rsidR="003E50FE" w:rsidRPr="003E50FE" w:rsidRDefault="003E50FE" w:rsidP="003E50FE">
      <w:pPr>
        <w:spacing w:after="0" w:line="360" w:lineRule="auto"/>
        <w:jc w:val="center"/>
        <w:rPr>
          <w:rFonts w:ascii="Arial" w:eastAsia="Times New Roman" w:hAnsi="Arial"/>
          <w:b/>
          <w:bCs/>
          <w:sz w:val="20"/>
          <w:szCs w:val="20"/>
          <w:lang w:val="es-ES" w:eastAsia="es-ES"/>
        </w:rPr>
      </w:pPr>
      <w:r w:rsidRPr="003E50FE">
        <w:rPr>
          <w:rFonts w:ascii="Arial" w:eastAsia="Times New Roman" w:hAnsi="Arial"/>
          <w:b/>
          <w:bCs/>
          <w:sz w:val="20"/>
          <w:szCs w:val="20"/>
          <w:lang w:val="es-ES" w:eastAsia="es-ES"/>
        </w:rPr>
        <w:t>T r a n s i t o r i o</w:t>
      </w:r>
    </w:p>
    <w:p w14:paraId="267033B2" w14:textId="77777777" w:rsidR="003E50FE" w:rsidRPr="003E50FE" w:rsidRDefault="003E50FE" w:rsidP="003E50FE">
      <w:pPr>
        <w:spacing w:after="0" w:line="360" w:lineRule="auto"/>
        <w:jc w:val="center"/>
        <w:rPr>
          <w:rFonts w:ascii="Arial" w:eastAsia="Times New Roman" w:hAnsi="Arial"/>
          <w:b/>
          <w:bCs/>
          <w:sz w:val="20"/>
          <w:szCs w:val="20"/>
          <w:lang w:val="es-ES" w:eastAsia="es-ES"/>
        </w:rPr>
      </w:pPr>
    </w:p>
    <w:p w14:paraId="397BF9B9" w14:textId="77777777" w:rsidR="003E50FE" w:rsidRPr="003E50FE" w:rsidRDefault="003E50FE" w:rsidP="003E50FE">
      <w:pPr>
        <w:spacing w:after="0" w:line="360" w:lineRule="auto"/>
        <w:jc w:val="both"/>
        <w:rPr>
          <w:rFonts w:ascii="Arial" w:eastAsia="Times New Roman" w:hAnsi="Arial"/>
          <w:b/>
          <w:bCs/>
          <w:sz w:val="20"/>
          <w:szCs w:val="20"/>
          <w:lang w:val="es-ES" w:eastAsia="es-ES"/>
        </w:rPr>
      </w:pPr>
      <w:r w:rsidRPr="003E50FE">
        <w:rPr>
          <w:rFonts w:ascii="Arial" w:eastAsia="Times New Roman" w:hAnsi="Arial"/>
          <w:b/>
          <w:bCs/>
          <w:sz w:val="20"/>
          <w:szCs w:val="20"/>
          <w:lang w:val="es-ES" w:eastAsia="es-ES"/>
        </w:rPr>
        <w:t>Artículo único.</w:t>
      </w:r>
      <w:r w:rsidRPr="003E50FE">
        <w:rPr>
          <w:rFonts w:ascii="Arial" w:eastAsia="Times New Roman" w:hAnsi="Arial"/>
          <w:sz w:val="20"/>
          <w:szCs w:val="20"/>
          <w:lang w:val="es-ES" w:eastAsia="es-ES"/>
        </w:rPr>
        <w:t xml:space="preserve"> Para poder percibir aprovechamientos, por vía de infracciones derivadas de faltas administrativas, el Ayuntamiento deberá contar con los reglamentos municipales respectivos, los que establecerán los montos de las sanciones correspondientes, y ante falta de dichos reglamentos municipales, se tomará supletoriamente los reglamentos y leyes estatales para los cobros correspondientes.</w:t>
      </w:r>
    </w:p>
    <w:p w14:paraId="642801AD" w14:textId="77777777" w:rsidR="003E50FE" w:rsidRPr="003E50FE" w:rsidRDefault="003E50FE" w:rsidP="003E50FE">
      <w:pPr>
        <w:spacing w:after="0" w:line="360" w:lineRule="auto"/>
        <w:jc w:val="center"/>
        <w:rPr>
          <w:rFonts w:ascii="Arial" w:eastAsia="Times New Roman" w:hAnsi="Arial"/>
          <w:sz w:val="20"/>
          <w:szCs w:val="20"/>
          <w:lang w:val="es-ES" w:eastAsia="es-ES"/>
        </w:rPr>
      </w:pPr>
    </w:p>
    <w:p w14:paraId="378D943F" w14:textId="77777777" w:rsidR="007F3FF0" w:rsidRDefault="007F3FF0" w:rsidP="00086586">
      <w:pPr>
        <w:spacing w:after="0" w:line="360" w:lineRule="auto"/>
        <w:jc w:val="both"/>
        <w:rPr>
          <w:rFonts w:ascii="Arial" w:eastAsia="Arial" w:hAnsi="Arial"/>
          <w:color w:val="000000"/>
          <w:sz w:val="20"/>
          <w:szCs w:val="20"/>
          <w:lang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 xml:space="preserve">El cobro de los derechos, así como las cuotas y tarifas aplicables a los servicios que, </w:t>
      </w:r>
      <w:r w:rsidRPr="007F3FF0">
        <w:rPr>
          <w:rFonts w:ascii="Arial" w:eastAsia="Arial MT" w:hAnsi="Arial"/>
          <w:sz w:val="20"/>
          <w:szCs w:val="20"/>
        </w:rPr>
        <w:lastRenderedPageBreak/>
        <w:t>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7"/>
      <w:footerReference w:type="default" r:id="rId18"/>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97421" w14:textId="77777777" w:rsidR="004901B8" w:rsidRDefault="004901B8">
      <w:pPr>
        <w:spacing w:after="0" w:line="240" w:lineRule="auto"/>
      </w:pPr>
      <w:r>
        <w:separator/>
      </w:r>
    </w:p>
  </w:endnote>
  <w:endnote w:type="continuationSeparator" w:id="0">
    <w:p w14:paraId="7A8F1D16" w14:textId="77777777" w:rsidR="004901B8" w:rsidRDefault="0049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D3837" w14:textId="77777777" w:rsidR="003E50FE" w:rsidRDefault="003E50F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3E50FE" w:rsidRPr="003E50FE">
          <w:rPr>
            <w:rFonts w:ascii="Arial" w:hAnsi="Arial"/>
            <w:noProof/>
            <w:sz w:val="20"/>
            <w:szCs w:val="20"/>
            <w:lang w:val="es-ES"/>
          </w:rPr>
          <w:t>1</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15ED8" w14:textId="77777777" w:rsidR="004901B8" w:rsidRDefault="004901B8">
      <w:pPr>
        <w:spacing w:after="0" w:line="240" w:lineRule="auto"/>
      </w:pPr>
      <w:r>
        <w:separator/>
      </w:r>
    </w:p>
  </w:footnote>
  <w:footnote w:type="continuationSeparator" w:id="0">
    <w:p w14:paraId="0ACE0793" w14:textId="77777777" w:rsidR="004901B8" w:rsidRDefault="004901B8">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80110" w14:textId="77777777" w:rsidR="003E50FE" w:rsidRDefault="003E50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8384"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2FFDF" w14:textId="77777777" w:rsidR="003E50FE" w:rsidRDefault="003E50F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8385" r:id="rId2"/>
            </w:object>
          </w:r>
        </w:p>
      </w:tc>
      <w:tc>
        <w:tcPr>
          <w:tcW w:w="9000" w:type="dxa"/>
          <w:gridSpan w:val="2"/>
          <w:tcBorders>
            <w:bottom w:val="double" w:sz="4" w:space="0" w:color="auto"/>
          </w:tcBorders>
          <w:vAlign w:val="bottom"/>
        </w:tcPr>
        <w:p w14:paraId="2A73F189" w14:textId="24A3D911" w:rsidR="0076165F" w:rsidRDefault="0076165F" w:rsidP="003E50FE">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3E50FE">
            <w:rPr>
              <w:rFonts w:ascii="Franklin Gothic Medium" w:hAnsi="Franklin Gothic Medium" w:cs="Franklin Gothic Medium"/>
              <w:b/>
              <w:bCs/>
              <w:sz w:val="18"/>
              <w:szCs w:val="18"/>
            </w:rPr>
            <w:t>TEYA</w:t>
          </w:r>
          <w:bookmarkStart w:id="5" w:name="_GoBack"/>
          <w:bookmarkEnd w:id="5"/>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0FE"/>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01B8"/>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3E50FE"/>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table" w:customStyle="1" w:styleId="Tablaconcuadrcula49">
    <w:name w:val="Tabla con cuadrícula49"/>
    <w:basedOn w:val="Tablanormal"/>
    <w:uiPriority w:val="59"/>
    <w:rsid w:val="003E50FE"/>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077633266">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78C82-34E1-4932-B0C7-77053BDB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10641</Words>
  <Characters>58530</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2026-01-27T20:13:00Z</dcterms:created>
  <dcterms:modified xsi:type="dcterms:W3CDTF">2026-01-27T20:13:00Z</dcterms:modified>
</cp:coreProperties>
</file>