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8137CB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F6D75">
                              <w:rPr>
                                <w:rFonts w:ascii="Tahoma" w:hAnsi="Tahoma" w:cs="Tahoma"/>
                                <w:b/>
                                <w:sz w:val="60"/>
                                <w:szCs w:val="60"/>
                              </w:rPr>
                              <w:t>KAUA</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38137CB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F6D75">
                        <w:rPr>
                          <w:rFonts w:ascii="Tahoma" w:hAnsi="Tahoma" w:cs="Tahoma"/>
                          <w:b/>
                          <w:sz w:val="60"/>
                          <w:szCs w:val="60"/>
                        </w:rPr>
                        <w:t>KAUA</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4040289"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v:imagedata r:id="rId11" o:title=""/>
                          </v:shape>
                          <o:OLEObject Type="Embed" ProgID="Word.Picture.8" ShapeID="_x0000_i1027" DrawAspect="Content" ObjectID="_1834040289"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w:t>
      </w:r>
      <w:proofErr w:type="gramStart"/>
      <w:r w:rsidRPr="00086586">
        <w:rPr>
          <w:rFonts w:ascii="Arial" w:eastAsia="Times New Roman" w:hAnsi="Arial"/>
          <w:sz w:val="24"/>
          <w:szCs w:val="24"/>
          <w:lang w:val="es-ES" w:eastAsia="es-ES"/>
        </w:rPr>
        <w:t>Nación,</w:t>
      </w:r>
      <w:proofErr w:type="gramEnd"/>
      <w:r w:rsidRPr="00086586">
        <w:rPr>
          <w:rFonts w:ascii="Arial" w:eastAsia="Times New Roman" w:hAnsi="Arial"/>
          <w:sz w:val="24"/>
          <w:szCs w:val="24"/>
          <w:lang w:val="es-ES" w:eastAsia="es-ES"/>
        </w:rPr>
        <w:t xml:space="preserve">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086586">
        <w:rPr>
          <w:rFonts w:ascii="Arial" w:eastAsia="Times New Roman" w:hAnsi="Arial"/>
          <w:sz w:val="24"/>
          <w:szCs w:val="24"/>
          <w:lang w:val="es-ES" w:eastAsia="es-ES"/>
        </w:rPr>
        <w:t>trate,</w:t>
      </w:r>
      <w:proofErr w:type="gramEnd"/>
      <w:r w:rsidRPr="00086586">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086586">
        <w:rPr>
          <w:rFonts w:ascii="Arial" w:eastAsia="Times New Roman" w:hAnsi="Arial"/>
          <w:sz w:val="24"/>
          <w:szCs w:val="24"/>
          <w:lang w:val="es-ES" w:eastAsia="es-ES"/>
        </w:rPr>
        <w:t>ya que</w:t>
      </w:r>
      <w:proofErr w:type="gramEnd"/>
      <w:r w:rsidRPr="00086586">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w:t>
      </w:r>
      <w:proofErr w:type="gramStart"/>
      <w:r w:rsidRPr="00086586">
        <w:rPr>
          <w:rFonts w:ascii="Arial" w:eastAsia="Times New Roman" w:hAnsi="Arial" w:cs="Times New Roman"/>
          <w:sz w:val="24"/>
          <w:szCs w:val="24"/>
          <w:lang w:val="es-ES" w:eastAsia="es-MX"/>
        </w:rPr>
        <w:t>Nación,</w:t>
      </w:r>
      <w:proofErr w:type="gramEnd"/>
      <w:r w:rsidRPr="00086586">
        <w:rPr>
          <w:rFonts w:ascii="Arial" w:eastAsia="Times New Roman" w:hAnsi="Arial" w:cs="Times New Roman"/>
          <w:sz w:val="24"/>
          <w:szCs w:val="24"/>
          <w:lang w:val="es-ES" w:eastAsia="es-MX"/>
        </w:rPr>
        <w:t xml:space="preserve">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086586">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w:t>
      </w:r>
      <w:r w:rsidRPr="00086586">
        <w:rPr>
          <w:rFonts w:ascii="Arial" w:eastAsia="Times New Roman" w:hAnsi="Arial"/>
          <w:sz w:val="24"/>
          <w:szCs w:val="24"/>
          <w:lang w:val="es-ES" w:eastAsia="es-ES"/>
        </w:rPr>
        <w:lastRenderedPageBreak/>
        <w:t>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w:t>
      </w:r>
      <w:r w:rsidRPr="00086586">
        <w:rPr>
          <w:rFonts w:ascii="Arial" w:eastAsia="Times New Roman" w:hAnsi="Arial"/>
          <w:sz w:val="24"/>
          <w:szCs w:val="24"/>
          <w:lang w:eastAsia="es-ES"/>
        </w:rPr>
        <w:lastRenderedPageBreak/>
        <w:t xml:space="preserve">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 xml:space="preserve">Monto máximo aprobado </w:t>
            </w:r>
            <w:r w:rsidRPr="00086586">
              <w:rPr>
                <w:rFonts w:ascii="Arial" w:hAnsi="Arial"/>
                <w:b/>
                <w:bCs/>
                <w:lang w:val="es-ES" w:eastAsia="es-ES"/>
              </w:rPr>
              <w:lastRenderedPageBreak/>
              <w:t>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lastRenderedPageBreak/>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naturaleza de </w:t>
      </w:r>
      <w:proofErr w:type="gramStart"/>
      <w:r w:rsidRPr="00086586">
        <w:rPr>
          <w:rFonts w:ascii="Arial" w:eastAsia="Times New Roman" w:hAnsi="Arial"/>
          <w:bCs/>
          <w:sz w:val="24"/>
          <w:szCs w:val="24"/>
          <w:lang w:val="es-ES" w:eastAsia="es-ES"/>
        </w:rPr>
        <w:t>la misma</w:t>
      </w:r>
      <w:proofErr w:type="gramEnd"/>
      <w:r w:rsidRPr="00086586">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 xml:space="preserve">Es por ello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aprobación por parte del Congreso de las iniciativas de leyes de ingresos de los </w:t>
      </w:r>
      <w:proofErr w:type="gramStart"/>
      <w:r w:rsidRPr="00086586">
        <w:rPr>
          <w:rFonts w:ascii="Arial" w:eastAsia="Times New Roman" w:hAnsi="Arial"/>
          <w:bCs/>
          <w:sz w:val="24"/>
          <w:szCs w:val="24"/>
          <w:lang w:val="es-ES" w:eastAsia="es-ES"/>
        </w:rPr>
        <w:t>municipios,</w:t>
      </w:r>
      <w:proofErr w:type="gramEnd"/>
      <w:r w:rsidRPr="00086586">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w:t>
      </w:r>
      <w:proofErr w:type="gramStart"/>
      <w:r w:rsidRPr="00086586">
        <w:rPr>
          <w:rFonts w:ascii="Arial" w:eastAsia="Times New Roman" w:hAnsi="Arial"/>
          <w:sz w:val="24"/>
          <w:szCs w:val="24"/>
          <w:lang w:val="es-ES" w:eastAsia="es-ES"/>
        </w:rPr>
        <w:t>municipales,</w:t>
      </w:r>
      <w:proofErr w:type="gramEnd"/>
      <w:r w:rsidRPr="00086586">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 xml:space="preserve">HACIENDA MUNICIPAL. PRINCIPIOS, DERECHOS Y FACULTADES EN ESA MATERIA, PREVISTOS EN EL </w:t>
      </w:r>
      <w:r w:rsidRPr="00086586">
        <w:rPr>
          <w:rFonts w:ascii="Arial" w:eastAsia="Times New Roman" w:hAnsi="Arial"/>
          <w:bCs/>
          <w:iCs/>
          <w:sz w:val="24"/>
          <w:szCs w:val="24"/>
          <w:lang w:eastAsia="es-ES"/>
        </w:rPr>
        <w:lastRenderedPageBreak/>
        <w:t>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Asimismo, y de conformidad con lo dispuesto en el artículo 179 de la Ley de Presupuesto y Contabilidad Gubernamental del Estado de Yucatán, el Ayuntamiento debe mantener el equilibrio presupuestal; es decir, el monto del Presupuesto de </w:t>
      </w:r>
      <w:r w:rsidRPr="00086586">
        <w:rPr>
          <w:rFonts w:ascii="Arial" w:eastAsia="Times New Roman" w:hAnsi="Arial"/>
          <w:sz w:val="24"/>
          <w:szCs w:val="24"/>
          <w:lang w:val="es-ES" w:eastAsia="es-ES"/>
        </w:rPr>
        <w:lastRenderedPageBreak/>
        <w:t>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086586">
        <w:rPr>
          <w:rFonts w:ascii="Arial" w:eastAsia="Times New Roman" w:hAnsi="Arial"/>
          <w:sz w:val="24"/>
          <w:szCs w:val="24"/>
          <w:lang w:val="es-ES" w:eastAsia="es-ES"/>
        </w:rPr>
        <w:t>de acuerdo a</w:t>
      </w:r>
      <w:proofErr w:type="gramEnd"/>
      <w:r w:rsidRPr="00086586">
        <w:rPr>
          <w:rFonts w:ascii="Arial" w:eastAsia="Times New Roman" w:hAnsi="Arial"/>
          <w:sz w:val="24"/>
          <w:szCs w:val="24"/>
          <w:lang w:val="es-ES" w:eastAsia="es-ES"/>
        </w:rPr>
        <w:t xml:space="preserve">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w:t>
      </w:r>
      <w:r w:rsidRPr="00086586">
        <w:rPr>
          <w:rFonts w:ascii="Arial" w:eastAsia="Times New Roman" w:hAnsi="Arial"/>
          <w:sz w:val="24"/>
          <w:szCs w:val="24"/>
          <w:lang w:val="es-ES" w:eastAsia="es-ES"/>
        </w:rPr>
        <w:lastRenderedPageBreak/>
        <w:t>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Derivado de lo anterior, se consideró oportuno mantener las tarifas </w:t>
      </w:r>
      <w:r w:rsidRPr="00086586">
        <w:rPr>
          <w:rFonts w:ascii="Arial" w:eastAsia="Times New Roman" w:hAnsi="Arial"/>
          <w:sz w:val="24"/>
          <w:szCs w:val="24"/>
          <w:lang w:val="es-ES" w:eastAsia="es-ES"/>
        </w:rPr>
        <w:lastRenderedPageBreak/>
        <w:t>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w:t>
      </w:r>
      <w:r w:rsidRPr="00086586">
        <w:rPr>
          <w:rFonts w:ascii="Arial" w:eastAsia="Times New Roman" w:hAnsi="Arial"/>
          <w:iCs/>
          <w:sz w:val="24"/>
          <w:szCs w:val="24"/>
          <w:lang w:val="es-ES" w:eastAsia="es-ES"/>
        </w:rPr>
        <w:lastRenderedPageBreak/>
        <w:t>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w:t>
      </w:r>
      <w:r w:rsidRPr="00086586">
        <w:rPr>
          <w:rFonts w:ascii="Arial" w:eastAsia="Times New Roman" w:hAnsi="Arial"/>
          <w:iCs/>
          <w:sz w:val="24"/>
          <w:szCs w:val="24"/>
          <w:lang w:val="es-ES" w:eastAsia="es-ES"/>
        </w:rPr>
        <w:lastRenderedPageBreak/>
        <w:t>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w:t>
      </w:r>
      <w:r w:rsidRPr="00086586">
        <w:rPr>
          <w:rFonts w:ascii="Arial" w:eastAsia="Times New Roman" w:hAnsi="Arial"/>
          <w:iCs/>
          <w:sz w:val="24"/>
          <w:szCs w:val="24"/>
          <w:lang w:val="es-ES" w:eastAsia="es-ES"/>
        </w:rPr>
        <w:lastRenderedPageBreak/>
        <w:t>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086586">
        <w:rPr>
          <w:rFonts w:ascii="Arial" w:eastAsia="Times New Roman" w:hAnsi="Arial"/>
          <w:sz w:val="24"/>
          <w:szCs w:val="24"/>
          <w:lang w:val="es-ES"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w:t>
      </w:r>
      <w:r w:rsidRPr="00086586">
        <w:rPr>
          <w:rFonts w:ascii="Arial" w:eastAsia="Times New Roman" w:hAnsi="Arial"/>
          <w:sz w:val="24"/>
          <w:szCs w:val="24"/>
          <w:lang w:val="es-ES" w:eastAsia="es-ES"/>
        </w:rPr>
        <w:lastRenderedPageBreak/>
        <w:t xml:space="preserve">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086586">
        <w:rPr>
          <w:rFonts w:ascii="Arial" w:eastAsia="Times New Roman" w:hAnsi="Arial"/>
          <w:sz w:val="24"/>
          <w:szCs w:val="24"/>
          <w:lang w:val="es-ES" w:eastAsia="es-ES"/>
        </w:rPr>
        <w:lastRenderedPageBreak/>
        <w:t>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w:t>
      </w:r>
      <w:r w:rsidRPr="00086586">
        <w:rPr>
          <w:rFonts w:ascii="Arial" w:eastAsia="Times New Roman" w:hAnsi="Arial"/>
          <w:sz w:val="24"/>
          <w:szCs w:val="24"/>
          <w:lang w:val="es-ES" w:eastAsia="es-ES"/>
        </w:rPr>
        <w:lastRenderedPageBreak/>
        <w:t xml:space="preserve">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w:t>
      </w:r>
      <w:r w:rsidRPr="00086586">
        <w:rPr>
          <w:rFonts w:ascii="Arial" w:eastAsia="Times New Roman" w:hAnsi="Arial"/>
          <w:sz w:val="24"/>
          <w:szCs w:val="24"/>
          <w:lang w:val="es-ES" w:eastAsia="es-ES"/>
        </w:rPr>
        <w:lastRenderedPageBreak/>
        <w:t xml:space="preserve">artículo prevé diversos casos de excepción, sin embargo, la fracción V </w:t>
      </w:r>
      <w:proofErr w:type="gramStart"/>
      <w:r w:rsidRPr="00086586">
        <w:rPr>
          <w:rFonts w:ascii="Arial" w:eastAsia="Times New Roman" w:hAnsi="Arial"/>
          <w:sz w:val="24"/>
          <w:szCs w:val="24"/>
          <w:lang w:val="es-ES" w:eastAsia="es-ES"/>
        </w:rPr>
        <w:t>del mismo</w:t>
      </w:r>
      <w:proofErr w:type="gramEnd"/>
      <w:r w:rsidRPr="00086586">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w:t>
      </w:r>
      <w:r w:rsidRPr="00086586">
        <w:rPr>
          <w:rFonts w:ascii="Arial" w:eastAsia="Times New Roman" w:hAnsi="Arial"/>
          <w:sz w:val="24"/>
          <w:szCs w:val="24"/>
          <w:lang w:val="es-ES" w:eastAsia="es-ES"/>
        </w:rPr>
        <w:lastRenderedPageBreak/>
        <w:t>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086586">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 xml:space="preserve">Por otro lado, conviene señalar que algunos proyectos de ingresos fueron modificados al eliminar sus tasas, cuotas y tarifas, toda vez que estos cobros se encuentran previstos en sus leyes de hacienda respectivas vigentes, por lo que </w:t>
      </w:r>
      <w:r w:rsidRPr="00086586">
        <w:rPr>
          <w:rFonts w:ascii="Arial" w:eastAsia="Arial" w:hAnsi="Arial"/>
          <w:sz w:val="24"/>
          <w:szCs w:val="24"/>
          <w:lang w:val="es-ES" w:eastAsia="es-ES"/>
        </w:rPr>
        <w:lastRenderedPageBreak/>
        <w:t>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 xml:space="preserve">revisó la constitucionalidad de cada uno de los distintos conceptos tributarios de las respectivas </w:t>
      </w:r>
      <w:r w:rsidRPr="00086586">
        <w:rPr>
          <w:rFonts w:ascii="Arial" w:eastAsia="Times New Roman" w:hAnsi="Arial"/>
          <w:sz w:val="24"/>
          <w:szCs w:val="24"/>
          <w:lang w:val="es-ES" w:eastAsia="es-ES"/>
        </w:rPr>
        <w:lastRenderedPageBreak/>
        <w:t>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w:t>
      </w:r>
      <w:r w:rsidRPr="00086586">
        <w:rPr>
          <w:rFonts w:ascii="Arial" w:eastAsia="Times New Roman" w:hAnsi="Arial"/>
          <w:sz w:val="24"/>
          <w:szCs w:val="24"/>
          <w:lang w:val="es-ES" w:eastAsia="es-ES"/>
        </w:rPr>
        <w:lastRenderedPageBreak/>
        <w:t>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1E902EAE" w14:textId="77777777" w:rsidR="005D0C7A" w:rsidRPr="005D0C7A" w:rsidRDefault="005D0C7A" w:rsidP="005D0C7A">
      <w:pPr>
        <w:spacing w:after="0" w:line="360" w:lineRule="auto"/>
        <w:jc w:val="both"/>
        <w:rPr>
          <w:rFonts w:ascii="Aptos" w:eastAsia="Aptos" w:hAnsi="Aptos" w:cs="Times New Roman"/>
        </w:rPr>
      </w:pPr>
      <w:r w:rsidRPr="005D0C7A">
        <w:rPr>
          <w:rFonts w:ascii="Arial" w:eastAsia="Aptos" w:hAnsi="Arial"/>
          <w:b/>
          <w:sz w:val="20"/>
          <w:szCs w:val="20"/>
        </w:rPr>
        <w:t>XXIII.- LEY DE INGRESOS DEL MUNICIPIO DE KAUA, YUCATÁN, PARA EL EJERCICIO FISCAL 2026:</w:t>
      </w:r>
    </w:p>
    <w:p w14:paraId="1C5B8229" w14:textId="77777777" w:rsidR="005D0C7A" w:rsidRPr="005D0C7A" w:rsidRDefault="005D0C7A" w:rsidP="005D0C7A">
      <w:pPr>
        <w:widowControl w:val="0"/>
        <w:autoSpaceDE w:val="0"/>
        <w:autoSpaceDN w:val="0"/>
        <w:adjustRightInd w:val="0"/>
        <w:spacing w:after="0" w:line="360" w:lineRule="auto"/>
        <w:jc w:val="center"/>
        <w:rPr>
          <w:rFonts w:ascii="Arial" w:hAnsi="Arial"/>
          <w:b/>
          <w:bCs/>
          <w:sz w:val="20"/>
          <w:szCs w:val="20"/>
        </w:rPr>
      </w:pPr>
    </w:p>
    <w:p w14:paraId="7D9D142A" w14:textId="77777777" w:rsidR="005D0C7A" w:rsidRPr="005D0C7A" w:rsidRDefault="005D0C7A" w:rsidP="005D0C7A">
      <w:pPr>
        <w:widowControl w:val="0"/>
        <w:autoSpaceDE w:val="0"/>
        <w:autoSpaceDN w:val="0"/>
        <w:adjustRightInd w:val="0"/>
        <w:spacing w:after="0" w:line="360" w:lineRule="auto"/>
        <w:jc w:val="center"/>
        <w:rPr>
          <w:rFonts w:ascii="Arial" w:hAnsi="Arial"/>
          <w:b/>
          <w:bCs/>
          <w:sz w:val="20"/>
          <w:szCs w:val="20"/>
        </w:rPr>
      </w:pPr>
      <w:r w:rsidRPr="005D0C7A">
        <w:rPr>
          <w:rFonts w:ascii="Arial" w:hAnsi="Arial"/>
          <w:b/>
          <w:bCs/>
          <w:sz w:val="20"/>
          <w:szCs w:val="20"/>
        </w:rPr>
        <w:t xml:space="preserve">TÍTULO PRIMERO </w:t>
      </w:r>
    </w:p>
    <w:p w14:paraId="0E1B9515" w14:textId="77777777" w:rsidR="005D0C7A" w:rsidRPr="005D0C7A" w:rsidRDefault="005D0C7A" w:rsidP="005D0C7A">
      <w:pPr>
        <w:widowControl w:val="0"/>
        <w:autoSpaceDE w:val="0"/>
        <w:autoSpaceDN w:val="0"/>
        <w:adjustRightInd w:val="0"/>
        <w:spacing w:after="0" w:line="360" w:lineRule="auto"/>
        <w:jc w:val="center"/>
        <w:rPr>
          <w:rFonts w:ascii="Arial" w:hAnsi="Arial"/>
          <w:b/>
          <w:bCs/>
          <w:sz w:val="20"/>
          <w:szCs w:val="20"/>
        </w:rPr>
      </w:pPr>
      <w:r w:rsidRPr="005D0C7A">
        <w:rPr>
          <w:rFonts w:ascii="Arial" w:hAnsi="Arial"/>
          <w:b/>
          <w:bCs/>
          <w:sz w:val="20"/>
          <w:szCs w:val="20"/>
        </w:rPr>
        <w:t>DISPOSICIONES GENERALES</w:t>
      </w:r>
    </w:p>
    <w:p w14:paraId="533309FD" w14:textId="77777777" w:rsidR="005D0C7A" w:rsidRPr="005D0C7A" w:rsidRDefault="005D0C7A" w:rsidP="005D0C7A">
      <w:pPr>
        <w:widowControl w:val="0"/>
        <w:autoSpaceDE w:val="0"/>
        <w:autoSpaceDN w:val="0"/>
        <w:adjustRightInd w:val="0"/>
        <w:spacing w:after="0" w:line="360" w:lineRule="auto"/>
        <w:rPr>
          <w:rFonts w:ascii="Arial" w:hAnsi="Arial"/>
          <w:b/>
          <w:bCs/>
          <w:sz w:val="20"/>
          <w:szCs w:val="20"/>
        </w:rPr>
      </w:pPr>
    </w:p>
    <w:p w14:paraId="68131410" w14:textId="77777777" w:rsidR="005D0C7A" w:rsidRPr="005D0C7A" w:rsidRDefault="005D0C7A" w:rsidP="005D0C7A">
      <w:pPr>
        <w:widowControl w:val="0"/>
        <w:autoSpaceDE w:val="0"/>
        <w:autoSpaceDN w:val="0"/>
        <w:adjustRightInd w:val="0"/>
        <w:spacing w:after="0" w:line="360" w:lineRule="auto"/>
        <w:jc w:val="center"/>
        <w:rPr>
          <w:rFonts w:ascii="Arial" w:hAnsi="Arial"/>
          <w:b/>
          <w:bCs/>
          <w:sz w:val="20"/>
          <w:szCs w:val="20"/>
        </w:rPr>
      </w:pPr>
      <w:r w:rsidRPr="005D0C7A">
        <w:rPr>
          <w:rFonts w:ascii="Arial" w:hAnsi="Arial"/>
          <w:b/>
          <w:bCs/>
          <w:sz w:val="20"/>
          <w:szCs w:val="20"/>
        </w:rPr>
        <w:t>CAPÍTULO I</w:t>
      </w:r>
    </w:p>
    <w:p w14:paraId="3EF58BE5" w14:textId="77777777" w:rsidR="005D0C7A" w:rsidRPr="005D0C7A" w:rsidRDefault="005D0C7A" w:rsidP="005D0C7A">
      <w:pPr>
        <w:widowControl w:val="0"/>
        <w:autoSpaceDE w:val="0"/>
        <w:autoSpaceDN w:val="0"/>
        <w:adjustRightInd w:val="0"/>
        <w:spacing w:after="0" w:line="360" w:lineRule="auto"/>
        <w:jc w:val="center"/>
        <w:rPr>
          <w:rFonts w:ascii="Arial" w:hAnsi="Arial"/>
          <w:b/>
          <w:bCs/>
          <w:sz w:val="20"/>
          <w:szCs w:val="20"/>
        </w:rPr>
      </w:pPr>
      <w:r w:rsidRPr="005D0C7A">
        <w:rPr>
          <w:rFonts w:ascii="Arial" w:hAnsi="Arial"/>
          <w:b/>
          <w:bCs/>
          <w:sz w:val="20"/>
          <w:szCs w:val="20"/>
        </w:rPr>
        <w:t>De la Naturaleza y el Objeto de la Ley</w:t>
      </w:r>
    </w:p>
    <w:p w14:paraId="6D04A11D" w14:textId="77777777" w:rsidR="005D0C7A" w:rsidRPr="005D0C7A" w:rsidRDefault="005D0C7A" w:rsidP="005D0C7A">
      <w:pPr>
        <w:spacing w:after="0" w:line="360" w:lineRule="auto"/>
        <w:rPr>
          <w:rFonts w:ascii="Arial" w:hAnsi="Arial"/>
          <w:b/>
          <w:bCs/>
          <w:sz w:val="20"/>
          <w:szCs w:val="20"/>
        </w:rPr>
      </w:pPr>
    </w:p>
    <w:p w14:paraId="65A5B5F7" w14:textId="77777777" w:rsidR="005D0C7A" w:rsidRPr="005D0C7A" w:rsidRDefault="005D0C7A" w:rsidP="005D0C7A">
      <w:pPr>
        <w:widowControl w:val="0"/>
        <w:autoSpaceDE w:val="0"/>
        <w:autoSpaceDN w:val="0"/>
        <w:spacing w:after="0" w:line="360" w:lineRule="auto"/>
        <w:jc w:val="both"/>
        <w:rPr>
          <w:rFonts w:ascii="Arial" w:eastAsia="Arial MT" w:hAnsi="Arial"/>
          <w:sz w:val="20"/>
          <w:szCs w:val="20"/>
        </w:rPr>
      </w:pPr>
      <w:r w:rsidRPr="005D0C7A">
        <w:rPr>
          <w:rFonts w:ascii="Arial" w:eastAsia="Arial MT" w:hAnsi="Arial"/>
          <w:b/>
          <w:sz w:val="20"/>
          <w:szCs w:val="20"/>
        </w:rPr>
        <w:t xml:space="preserve">Artículo 1.- </w:t>
      </w:r>
      <w:r w:rsidRPr="005D0C7A">
        <w:rPr>
          <w:rFonts w:ascii="Arial" w:eastAsia="Arial MT" w:hAnsi="Arial"/>
          <w:sz w:val="20"/>
          <w:szCs w:val="20"/>
        </w:rPr>
        <w:t>La presente Ley es de orden público y de interés social, y tiene por objeto establecer los ingresos que percibirá la Hacienda Pública del Ayuntamiento de Kaua, Yucatán, a través de su Tesorería Municipal, durante el ejercicio fiscal del año 2026.</w:t>
      </w:r>
    </w:p>
    <w:p w14:paraId="2142BC3E" w14:textId="77777777" w:rsidR="005D0C7A" w:rsidRPr="005D0C7A" w:rsidRDefault="005D0C7A" w:rsidP="005D0C7A">
      <w:pPr>
        <w:widowControl w:val="0"/>
        <w:spacing w:after="0" w:line="360" w:lineRule="auto"/>
        <w:jc w:val="center"/>
        <w:rPr>
          <w:rFonts w:ascii="Arial" w:eastAsia="Aptos" w:hAnsi="Arial"/>
          <w:b/>
          <w:sz w:val="20"/>
          <w:szCs w:val="20"/>
        </w:rPr>
      </w:pPr>
    </w:p>
    <w:p w14:paraId="183C6580" w14:textId="77777777" w:rsidR="005D0C7A" w:rsidRPr="005D0C7A" w:rsidRDefault="005D0C7A" w:rsidP="005D0C7A">
      <w:pPr>
        <w:widowControl w:val="0"/>
        <w:autoSpaceDE w:val="0"/>
        <w:autoSpaceDN w:val="0"/>
        <w:spacing w:after="0" w:line="360" w:lineRule="auto"/>
        <w:jc w:val="both"/>
        <w:rPr>
          <w:rFonts w:ascii="Arial" w:eastAsia="Arial MT" w:hAnsi="Arial"/>
          <w:sz w:val="20"/>
          <w:szCs w:val="20"/>
        </w:rPr>
      </w:pPr>
      <w:r w:rsidRPr="005D0C7A">
        <w:rPr>
          <w:rFonts w:ascii="Arial" w:eastAsia="Arial MT" w:hAnsi="Arial"/>
          <w:b/>
          <w:sz w:val="20"/>
          <w:szCs w:val="20"/>
        </w:rPr>
        <w:t xml:space="preserve">Artículo 2.- </w:t>
      </w:r>
      <w:r w:rsidRPr="005D0C7A">
        <w:rPr>
          <w:rFonts w:ascii="Arial" w:eastAsia="Arial MT" w:hAnsi="Arial"/>
          <w:sz w:val="20"/>
          <w:szCs w:val="20"/>
        </w:rPr>
        <w:t xml:space="preserve">Las personas domiciliadas dentro del Municipio de Kaua, Yucatán que tuvieren bienes en su territorio o celebren actos que surtan efectos en el mismo, están obligados a contribuir para los gastos públicos de la manera que disponga la presente Ley, así como la Ley de Hacienda para el Municipio de </w:t>
      </w:r>
      <w:r w:rsidRPr="005D0C7A">
        <w:rPr>
          <w:rFonts w:ascii="Arial" w:eastAsia="Arial MT" w:hAnsi="Arial"/>
          <w:sz w:val="20"/>
          <w:szCs w:val="20"/>
        </w:rPr>
        <w:lastRenderedPageBreak/>
        <w:t>Kaua, Yucatán, el Código Fiscal del Estado de Yucatán y los demás ordenamientos fiscales de carácter local y federal.</w:t>
      </w:r>
    </w:p>
    <w:p w14:paraId="600EA435" w14:textId="77777777" w:rsidR="005D0C7A" w:rsidRPr="005D0C7A" w:rsidRDefault="005D0C7A" w:rsidP="005D0C7A">
      <w:pPr>
        <w:spacing w:after="0" w:line="360" w:lineRule="auto"/>
        <w:jc w:val="both"/>
        <w:rPr>
          <w:rFonts w:ascii="Arial" w:hAnsi="Arial"/>
          <w:sz w:val="20"/>
          <w:szCs w:val="20"/>
        </w:rPr>
      </w:pPr>
    </w:p>
    <w:p w14:paraId="2CBE74C0" w14:textId="77777777" w:rsidR="005D0C7A" w:rsidRPr="005D0C7A" w:rsidRDefault="005D0C7A" w:rsidP="005D0C7A">
      <w:pPr>
        <w:widowControl w:val="0"/>
        <w:autoSpaceDE w:val="0"/>
        <w:autoSpaceDN w:val="0"/>
        <w:spacing w:after="0" w:line="360" w:lineRule="auto"/>
        <w:jc w:val="both"/>
        <w:rPr>
          <w:rFonts w:ascii="Arial" w:eastAsia="Arial MT" w:hAnsi="Arial"/>
          <w:sz w:val="20"/>
          <w:szCs w:val="20"/>
        </w:rPr>
      </w:pPr>
      <w:r w:rsidRPr="005D0C7A">
        <w:rPr>
          <w:rFonts w:ascii="Arial" w:eastAsia="Arial MT" w:hAnsi="Arial"/>
          <w:b/>
          <w:sz w:val="20"/>
          <w:szCs w:val="20"/>
        </w:rPr>
        <w:t xml:space="preserve">Artículo 3.- </w:t>
      </w:r>
      <w:r w:rsidRPr="005D0C7A">
        <w:rPr>
          <w:rFonts w:ascii="Arial" w:eastAsia="Arial MT" w:hAnsi="Arial"/>
          <w:sz w:val="20"/>
          <w:szCs w:val="20"/>
        </w:rPr>
        <w:t>Los ingresos que se recauden por los conceptos señalados en la presente Ley, se destinarán a sufragar los gastos públicos establecidos y autorizados en el Presupuesto de Egresos del Municipio de Kaua, Yucatán, así como en lo dispuesto en los convenios de coordinación fiscal y en las leyes en que se fundamenten.</w:t>
      </w:r>
    </w:p>
    <w:p w14:paraId="2191A805" w14:textId="77777777" w:rsidR="005D0C7A" w:rsidRPr="005D0C7A" w:rsidRDefault="005D0C7A" w:rsidP="005D0C7A">
      <w:pPr>
        <w:spacing w:after="0" w:line="360" w:lineRule="auto"/>
        <w:jc w:val="both"/>
        <w:rPr>
          <w:rFonts w:ascii="Arial" w:hAnsi="Arial"/>
          <w:sz w:val="20"/>
          <w:szCs w:val="20"/>
        </w:rPr>
      </w:pPr>
    </w:p>
    <w:p w14:paraId="6BE7791E" w14:textId="77777777" w:rsidR="005D0C7A" w:rsidRPr="005D0C7A" w:rsidRDefault="005D0C7A" w:rsidP="00906F8B">
      <w:pPr>
        <w:widowControl w:val="0"/>
        <w:spacing w:after="0" w:line="360" w:lineRule="auto"/>
        <w:jc w:val="center"/>
        <w:outlineLvl w:val="2"/>
        <w:rPr>
          <w:rFonts w:ascii="Arial" w:eastAsia="Times New Roman" w:hAnsi="Arial"/>
          <w:b/>
          <w:bCs/>
          <w:sz w:val="20"/>
          <w:szCs w:val="20"/>
        </w:rPr>
      </w:pPr>
      <w:r w:rsidRPr="005D0C7A">
        <w:rPr>
          <w:rFonts w:ascii="Arial" w:eastAsia="Times New Roman" w:hAnsi="Arial"/>
          <w:b/>
          <w:bCs/>
          <w:sz w:val="20"/>
          <w:szCs w:val="20"/>
        </w:rPr>
        <w:t>CAPÍTULO II</w:t>
      </w:r>
    </w:p>
    <w:p w14:paraId="2A1E61AC" w14:textId="77777777" w:rsidR="005D0C7A" w:rsidRPr="005D0C7A" w:rsidRDefault="005D0C7A" w:rsidP="005D0C7A">
      <w:pPr>
        <w:widowControl w:val="0"/>
        <w:spacing w:after="0" w:line="360" w:lineRule="auto"/>
        <w:jc w:val="center"/>
        <w:rPr>
          <w:rFonts w:ascii="Arial" w:eastAsia="Aptos" w:hAnsi="Arial"/>
          <w:b/>
          <w:sz w:val="20"/>
          <w:szCs w:val="20"/>
        </w:rPr>
      </w:pPr>
      <w:r w:rsidRPr="005D0C7A">
        <w:rPr>
          <w:rFonts w:ascii="Arial" w:eastAsia="Aptos" w:hAnsi="Arial"/>
          <w:b/>
          <w:sz w:val="20"/>
          <w:szCs w:val="20"/>
        </w:rPr>
        <w:t>De los Conceptos de Ingresos y su Pronóstico</w:t>
      </w:r>
    </w:p>
    <w:p w14:paraId="6A95BB01" w14:textId="77777777" w:rsidR="005D0C7A" w:rsidRPr="005D0C7A" w:rsidRDefault="005D0C7A" w:rsidP="005D0C7A">
      <w:pPr>
        <w:spacing w:after="0" w:line="360" w:lineRule="auto"/>
        <w:jc w:val="both"/>
        <w:rPr>
          <w:rFonts w:ascii="Arial" w:hAnsi="Arial"/>
          <w:sz w:val="20"/>
          <w:szCs w:val="20"/>
        </w:rPr>
      </w:pPr>
    </w:p>
    <w:p w14:paraId="0D34060F" w14:textId="77777777" w:rsidR="005D0C7A" w:rsidRPr="005D0C7A" w:rsidRDefault="005D0C7A" w:rsidP="005D0C7A">
      <w:pPr>
        <w:spacing w:after="0" w:line="360" w:lineRule="auto"/>
        <w:jc w:val="both"/>
        <w:rPr>
          <w:rFonts w:ascii="Arial" w:hAnsi="Arial"/>
          <w:sz w:val="20"/>
          <w:szCs w:val="20"/>
        </w:rPr>
      </w:pPr>
      <w:r w:rsidRPr="005D0C7A">
        <w:rPr>
          <w:rFonts w:ascii="Arial" w:hAnsi="Arial"/>
          <w:b/>
          <w:bCs/>
          <w:sz w:val="20"/>
          <w:szCs w:val="20"/>
        </w:rPr>
        <w:t>Artículo 4.</w:t>
      </w:r>
      <w:r w:rsidRPr="005D0C7A">
        <w:rPr>
          <w:rFonts w:ascii="Arial" w:hAnsi="Arial"/>
          <w:sz w:val="20"/>
          <w:szCs w:val="20"/>
        </w:rPr>
        <w:t xml:space="preserve"> De conformidad con lo establecido por el Código Fiscal y la Ley de Coordinación Fiscal, ambas del Estado de Yucatán y la Ley de Hacienda del Municipio de Kaua, Yucatán, para cubrir el gasto público y demás obligaciones a su cargo, la Hacienda Pública del Municipio de Kaua, Yucatán, percibirá ingresos durante el ejercicio fiscal 2026, por los siguientes conceptos:</w:t>
      </w:r>
    </w:p>
    <w:p w14:paraId="1FD9281F" w14:textId="77777777" w:rsidR="005D0C7A" w:rsidRPr="005D0C7A" w:rsidRDefault="005D0C7A" w:rsidP="005D0C7A">
      <w:pPr>
        <w:spacing w:after="0" w:line="360" w:lineRule="auto"/>
        <w:jc w:val="both"/>
        <w:rPr>
          <w:rFonts w:ascii="Arial" w:hAnsi="Arial"/>
          <w:sz w:val="20"/>
          <w:szCs w:val="20"/>
        </w:rPr>
      </w:pPr>
    </w:p>
    <w:p w14:paraId="68E4E95A" w14:textId="77777777" w:rsidR="005D0C7A" w:rsidRPr="005D0C7A" w:rsidRDefault="005D0C7A" w:rsidP="005D0C7A">
      <w:pPr>
        <w:spacing w:after="0" w:line="360" w:lineRule="auto"/>
        <w:jc w:val="both"/>
        <w:rPr>
          <w:rFonts w:ascii="Arial" w:hAnsi="Arial"/>
          <w:sz w:val="20"/>
          <w:szCs w:val="20"/>
        </w:rPr>
      </w:pPr>
      <w:r w:rsidRPr="005D0C7A">
        <w:rPr>
          <w:rFonts w:ascii="Arial" w:hAnsi="Arial"/>
          <w:b/>
          <w:sz w:val="20"/>
          <w:szCs w:val="20"/>
        </w:rPr>
        <w:t xml:space="preserve">I.- </w:t>
      </w:r>
      <w:r w:rsidRPr="005D0C7A">
        <w:rPr>
          <w:rFonts w:ascii="Arial" w:hAnsi="Arial"/>
          <w:sz w:val="20"/>
          <w:szCs w:val="20"/>
        </w:rPr>
        <w:t>Impuestos.</w:t>
      </w:r>
    </w:p>
    <w:p w14:paraId="30D91576" w14:textId="77777777" w:rsidR="005D0C7A" w:rsidRPr="005D0C7A" w:rsidRDefault="005D0C7A" w:rsidP="005D0C7A">
      <w:pPr>
        <w:spacing w:after="0" w:line="360" w:lineRule="auto"/>
        <w:jc w:val="both"/>
        <w:rPr>
          <w:rFonts w:ascii="Arial" w:hAnsi="Arial"/>
          <w:sz w:val="20"/>
          <w:szCs w:val="20"/>
        </w:rPr>
      </w:pPr>
      <w:r w:rsidRPr="005D0C7A">
        <w:rPr>
          <w:rFonts w:ascii="Arial" w:hAnsi="Arial"/>
          <w:b/>
          <w:sz w:val="20"/>
          <w:szCs w:val="20"/>
        </w:rPr>
        <w:t xml:space="preserve">II.- </w:t>
      </w:r>
      <w:r w:rsidRPr="005D0C7A">
        <w:rPr>
          <w:rFonts w:ascii="Arial" w:hAnsi="Arial"/>
          <w:sz w:val="20"/>
          <w:szCs w:val="20"/>
        </w:rPr>
        <w:t>Derechos.</w:t>
      </w:r>
    </w:p>
    <w:p w14:paraId="13191BB3" w14:textId="77777777" w:rsidR="005D0C7A" w:rsidRPr="005D0C7A" w:rsidRDefault="005D0C7A" w:rsidP="005D0C7A">
      <w:pPr>
        <w:spacing w:after="0" w:line="360" w:lineRule="auto"/>
        <w:jc w:val="both"/>
        <w:rPr>
          <w:rFonts w:ascii="Arial" w:hAnsi="Arial"/>
          <w:sz w:val="20"/>
          <w:szCs w:val="20"/>
        </w:rPr>
      </w:pPr>
      <w:r w:rsidRPr="005D0C7A">
        <w:rPr>
          <w:rFonts w:ascii="Arial" w:hAnsi="Arial"/>
          <w:b/>
          <w:sz w:val="20"/>
          <w:szCs w:val="20"/>
        </w:rPr>
        <w:t xml:space="preserve">III.- </w:t>
      </w:r>
      <w:r w:rsidRPr="005D0C7A">
        <w:rPr>
          <w:rFonts w:ascii="Arial" w:hAnsi="Arial"/>
          <w:sz w:val="20"/>
          <w:szCs w:val="20"/>
        </w:rPr>
        <w:t>Contribuciones de mejoras.</w:t>
      </w:r>
    </w:p>
    <w:p w14:paraId="45484E9C" w14:textId="77777777" w:rsidR="005D0C7A" w:rsidRPr="005D0C7A" w:rsidRDefault="005D0C7A" w:rsidP="005D0C7A">
      <w:pPr>
        <w:spacing w:after="0" w:line="360" w:lineRule="auto"/>
        <w:jc w:val="both"/>
        <w:rPr>
          <w:rFonts w:ascii="Arial" w:hAnsi="Arial"/>
          <w:sz w:val="20"/>
          <w:szCs w:val="20"/>
        </w:rPr>
      </w:pPr>
      <w:r w:rsidRPr="005D0C7A">
        <w:rPr>
          <w:rFonts w:ascii="Arial" w:hAnsi="Arial"/>
          <w:b/>
          <w:sz w:val="20"/>
          <w:szCs w:val="20"/>
        </w:rPr>
        <w:t xml:space="preserve">IV.- </w:t>
      </w:r>
      <w:r w:rsidRPr="005D0C7A">
        <w:rPr>
          <w:rFonts w:ascii="Arial" w:hAnsi="Arial"/>
          <w:sz w:val="20"/>
          <w:szCs w:val="20"/>
        </w:rPr>
        <w:t>Productos.</w:t>
      </w:r>
    </w:p>
    <w:p w14:paraId="01FC9370" w14:textId="77777777" w:rsidR="005D0C7A" w:rsidRPr="005D0C7A" w:rsidRDefault="005D0C7A" w:rsidP="005D0C7A">
      <w:pPr>
        <w:spacing w:after="0" w:line="360" w:lineRule="auto"/>
        <w:jc w:val="both"/>
        <w:rPr>
          <w:rFonts w:ascii="Arial" w:hAnsi="Arial"/>
          <w:sz w:val="20"/>
          <w:szCs w:val="20"/>
        </w:rPr>
      </w:pPr>
      <w:r w:rsidRPr="005D0C7A">
        <w:rPr>
          <w:rFonts w:ascii="Arial" w:hAnsi="Arial"/>
          <w:b/>
          <w:sz w:val="20"/>
          <w:szCs w:val="20"/>
        </w:rPr>
        <w:t xml:space="preserve">V.- </w:t>
      </w:r>
      <w:r w:rsidRPr="005D0C7A">
        <w:rPr>
          <w:rFonts w:ascii="Arial" w:hAnsi="Arial"/>
          <w:sz w:val="20"/>
          <w:szCs w:val="20"/>
        </w:rPr>
        <w:t>Aprovechamientos.</w:t>
      </w:r>
    </w:p>
    <w:p w14:paraId="51B0DE38" w14:textId="77777777" w:rsidR="005D0C7A" w:rsidRPr="005D0C7A" w:rsidRDefault="005D0C7A" w:rsidP="005D0C7A">
      <w:pPr>
        <w:spacing w:after="0" w:line="360" w:lineRule="auto"/>
        <w:jc w:val="both"/>
        <w:rPr>
          <w:rFonts w:ascii="Arial" w:hAnsi="Arial"/>
          <w:sz w:val="20"/>
          <w:szCs w:val="20"/>
        </w:rPr>
      </w:pPr>
      <w:r w:rsidRPr="005D0C7A">
        <w:rPr>
          <w:rFonts w:ascii="Arial" w:hAnsi="Arial"/>
          <w:b/>
          <w:sz w:val="20"/>
          <w:szCs w:val="20"/>
        </w:rPr>
        <w:t xml:space="preserve">VI.- </w:t>
      </w:r>
      <w:r w:rsidRPr="005D0C7A">
        <w:rPr>
          <w:rFonts w:ascii="Arial" w:hAnsi="Arial"/>
          <w:sz w:val="20"/>
          <w:szCs w:val="20"/>
        </w:rPr>
        <w:t>Participaciones federales y estatales.</w:t>
      </w:r>
    </w:p>
    <w:p w14:paraId="0949DC79" w14:textId="77777777" w:rsidR="005D0C7A" w:rsidRPr="005D0C7A" w:rsidRDefault="005D0C7A" w:rsidP="005D0C7A">
      <w:pPr>
        <w:spacing w:after="0" w:line="360" w:lineRule="auto"/>
        <w:jc w:val="both"/>
        <w:rPr>
          <w:rFonts w:ascii="Arial" w:hAnsi="Arial"/>
          <w:sz w:val="20"/>
          <w:szCs w:val="20"/>
        </w:rPr>
      </w:pPr>
      <w:r w:rsidRPr="005D0C7A">
        <w:rPr>
          <w:rFonts w:ascii="Arial" w:hAnsi="Arial"/>
          <w:b/>
          <w:sz w:val="20"/>
          <w:szCs w:val="20"/>
        </w:rPr>
        <w:t xml:space="preserve">VII.- </w:t>
      </w:r>
      <w:r w:rsidRPr="005D0C7A">
        <w:rPr>
          <w:rFonts w:ascii="Arial" w:hAnsi="Arial"/>
          <w:sz w:val="20"/>
          <w:szCs w:val="20"/>
        </w:rPr>
        <w:t>Aportaciones.</w:t>
      </w:r>
    </w:p>
    <w:p w14:paraId="719BB511" w14:textId="77777777" w:rsidR="005D0C7A" w:rsidRPr="005D0C7A" w:rsidRDefault="005D0C7A" w:rsidP="005D0C7A">
      <w:pPr>
        <w:spacing w:after="0" w:line="360" w:lineRule="auto"/>
        <w:rPr>
          <w:rFonts w:ascii="Arial" w:hAnsi="Arial"/>
          <w:sz w:val="20"/>
          <w:szCs w:val="20"/>
        </w:rPr>
      </w:pPr>
      <w:r w:rsidRPr="005D0C7A">
        <w:rPr>
          <w:rFonts w:ascii="Arial" w:hAnsi="Arial"/>
          <w:b/>
          <w:sz w:val="20"/>
          <w:szCs w:val="20"/>
        </w:rPr>
        <w:t xml:space="preserve">VIII.- </w:t>
      </w:r>
      <w:r w:rsidRPr="005D0C7A">
        <w:rPr>
          <w:rFonts w:ascii="Arial" w:hAnsi="Arial"/>
          <w:sz w:val="20"/>
          <w:szCs w:val="20"/>
        </w:rPr>
        <w:t>Ingresos extraordinarios.</w:t>
      </w:r>
    </w:p>
    <w:p w14:paraId="7D7E4655" w14:textId="77777777" w:rsidR="005D0C7A" w:rsidRPr="005D0C7A" w:rsidRDefault="005D0C7A" w:rsidP="005D0C7A">
      <w:pPr>
        <w:spacing w:after="0" w:line="360" w:lineRule="auto"/>
        <w:jc w:val="both"/>
        <w:rPr>
          <w:rFonts w:ascii="Arial" w:hAnsi="Arial"/>
          <w:color w:val="000000"/>
          <w:sz w:val="20"/>
          <w:szCs w:val="20"/>
        </w:rPr>
      </w:pPr>
    </w:p>
    <w:p w14:paraId="705D2024" w14:textId="77777777" w:rsidR="005D0C7A" w:rsidRPr="005D0C7A" w:rsidRDefault="005D0C7A" w:rsidP="005D0C7A">
      <w:pPr>
        <w:spacing w:after="0" w:line="360" w:lineRule="auto"/>
        <w:jc w:val="both"/>
        <w:rPr>
          <w:rFonts w:ascii="Arial" w:hAnsi="Arial"/>
          <w:color w:val="000000"/>
          <w:sz w:val="20"/>
          <w:szCs w:val="20"/>
        </w:rPr>
      </w:pPr>
      <w:r w:rsidRPr="005D0C7A">
        <w:rPr>
          <w:rFonts w:ascii="Arial" w:hAnsi="Arial"/>
          <w:b/>
          <w:bCs/>
          <w:color w:val="000000"/>
          <w:sz w:val="20"/>
          <w:szCs w:val="20"/>
        </w:rPr>
        <w:t>Artículo 5.</w:t>
      </w:r>
      <w:r w:rsidRPr="005D0C7A">
        <w:rPr>
          <w:rFonts w:ascii="Arial" w:hAnsi="Arial"/>
          <w:color w:val="000000"/>
          <w:sz w:val="20"/>
          <w:szCs w:val="20"/>
        </w:rPr>
        <w:t xml:space="preserve"> Los impuestos que el Municipio percibirá se clasificarán como sigue:</w:t>
      </w:r>
    </w:p>
    <w:p w14:paraId="3FA6E942" w14:textId="77777777" w:rsidR="005D0C7A" w:rsidRPr="005D0C7A" w:rsidRDefault="005D0C7A" w:rsidP="005D0C7A">
      <w:pPr>
        <w:spacing w:after="0" w:line="360" w:lineRule="auto"/>
        <w:jc w:val="both"/>
        <w:rPr>
          <w:rFonts w:ascii="Arial" w:hAnsi="Arial"/>
          <w:color w:val="000000"/>
          <w:sz w:val="20"/>
          <w:szCs w:val="20"/>
        </w:rPr>
      </w:pPr>
    </w:p>
    <w:tbl>
      <w:tblPr>
        <w:tblW w:w="5000" w:type="pct"/>
        <w:tblLayout w:type="fixed"/>
        <w:tblCellMar>
          <w:left w:w="0" w:type="dxa"/>
          <w:right w:w="0" w:type="dxa"/>
        </w:tblCellMar>
        <w:tblLook w:val="0000" w:firstRow="0" w:lastRow="0" w:firstColumn="0" w:lastColumn="0" w:noHBand="0" w:noVBand="0"/>
      </w:tblPr>
      <w:tblGrid>
        <w:gridCol w:w="7224"/>
        <w:gridCol w:w="142"/>
        <w:gridCol w:w="1743"/>
      </w:tblGrid>
      <w:tr w:rsidR="005D0C7A" w:rsidRPr="005D0C7A" w14:paraId="67B1D410" w14:textId="77777777" w:rsidTr="005D0C7A">
        <w:trPr>
          <w:trHeight w:val="20"/>
        </w:trPr>
        <w:tc>
          <w:tcPr>
            <w:tcW w:w="3965" w:type="pct"/>
            <w:tcBorders>
              <w:top w:val="single" w:sz="5" w:space="0" w:color="000000"/>
              <w:left w:val="single" w:sz="5" w:space="0" w:color="000000"/>
              <w:bottom w:val="single" w:sz="5" w:space="0" w:color="000000"/>
              <w:right w:val="single" w:sz="4" w:space="0" w:color="000000"/>
            </w:tcBorders>
            <w:shd w:val="clear" w:color="auto" w:fill="ADADAD"/>
          </w:tcPr>
          <w:p w14:paraId="014F5D46" w14:textId="77777777" w:rsidR="005D0C7A" w:rsidRPr="005D0C7A" w:rsidRDefault="005D0C7A" w:rsidP="005D0C7A">
            <w:pPr>
              <w:widowControl w:val="0"/>
              <w:tabs>
                <w:tab w:val="left" w:pos="7920"/>
              </w:tabs>
              <w:autoSpaceDE w:val="0"/>
              <w:autoSpaceDN w:val="0"/>
              <w:adjustRightInd w:val="0"/>
              <w:spacing w:after="0" w:line="360" w:lineRule="auto"/>
              <w:jc w:val="center"/>
              <w:rPr>
                <w:rFonts w:ascii="Arial" w:hAnsi="Arial"/>
                <w:b/>
                <w:color w:val="000000"/>
                <w:sz w:val="20"/>
                <w:szCs w:val="20"/>
              </w:rPr>
            </w:pPr>
            <w:r w:rsidRPr="005D0C7A">
              <w:rPr>
                <w:rFonts w:ascii="Arial" w:hAnsi="Arial"/>
                <w:b/>
                <w:color w:val="000000"/>
                <w:sz w:val="20"/>
                <w:szCs w:val="20"/>
              </w:rPr>
              <w:t>Impuestos</w:t>
            </w:r>
          </w:p>
        </w:tc>
        <w:tc>
          <w:tcPr>
            <w:tcW w:w="1035" w:type="pct"/>
            <w:gridSpan w:val="2"/>
            <w:tcBorders>
              <w:top w:val="single" w:sz="5" w:space="0" w:color="000000"/>
              <w:left w:val="single" w:sz="4" w:space="0" w:color="000000"/>
              <w:bottom w:val="single" w:sz="5" w:space="0" w:color="000000"/>
              <w:right w:val="single" w:sz="5" w:space="0" w:color="000000"/>
            </w:tcBorders>
            <w:shd w:val="clear" w:color="auto" w:fill="ADADAD"/>
          </w:tcPr>
          <w:p w14:paraId="5CBA072B"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b/>
                <w:color w:val="000000"/>
                <w:sz w:val="20"/>
                <w:szCs w:val="20"/>
              </w:rPr>
            </w:pPr>
            <w:r w:rsidRPr="005D0C7A">
              <w:rPr>
                <w:rFonts w:ascii="Arial" w:hAnsi="Arial"/>
                <w:b/>
                <w:color w:val="000000"/>
                <w:sz w:val="20"/>
                <w:szCs w:val="20"/>
              </w:rPr>
              <w:t>$          158,366.00</w:t>
            </w:r>
          </w:p>
        </w:tc>
      </w:tr>
      <w:tr w:rsidR="005D0C7A" w:rsidRPr="005D0C7A" w14:paraId="140EE241" w14:textId="77777777" w:rsidTr="0011175B">
        <w:trPr>
          <w:trHeight w:val="20"/>
        </w:trPr>
        <w:tc>
          <w:tcPr>
            <w:tcW w:w="3965" w:type="pct"/>
            <w:tcBorders>
              <w:top w:val="single" w:sz="5" w:space="0" w:color="000000"/>
              <w:left w:val="single" w:sz="5" w:space="0" w:color="000000"/>
              <w:bottom w:val="single" w:sz="5" w:space="0" w:color="000000"/>
              <w:right w:val="single" w:sz="4" w:space="0" w:color="000000"/>
            </w:tcBorders>
          </w:tcPr>
          <w:p w14:paraId="2C214E25"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Impuestos sobre los ingresos</w:t>
            </w:r>
          </w:p>
        </w:tc>
        <w:tc>
          <w:tcPr>
            <w:tcW w:w="78" w:type="pct"/>
            <w:tcBorders>
              <w:top w:val="single" w:sz="6" w:space="0" w:color="000000"/>
              <w:left w:val="single" w:sz="4" w:space="0" w:color="000000"/>
              <w:bottom w:val="single" w:sz="6" w:space="0" w:color="000000"/>
            </w:tcBorders>
          </w:tcPr>
          <w:p w14:paraId="14BF9D3D"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tcPr>
          <w:p w14:paraId="15FFDEB1"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18,831.00</w:t>
            </w:r>
          </w:p>
        </w:tc>
      </w:tr>
      <w:tr w:rsidR="005D0C7A" w:rsidRPr="005D0C7A" w14:paraId="5B9DD457" w14:textId="77777777" w:rsidTr="0011175B">
        <w:trPr>
          <w:trHeight w:val="20"/>
        </w:trPr>
        <w:tc>
          <w:tcPr>
            <w:tcW w:w="3965" w:type="pct"/>
            <w:tcBorders>
              <w:top w:val="single" w:sz="5" w:space="0" w:color="000000"/>
              <w:left w:val="single" w:sz="5" w:space="0" w:color="000000"/>
              <w:bottom w:val="single" w:sz="5" w:space="0" w:color="000000"/>
              <w:right w:val="single" w:sz="4" w:space="0" w:color="000000"/>
            </w:tcBorders>
          </w:tcPr>
          <w:p w14:paraId="1A0A82B3" w14:textId="77777777" w:rsidR="005D0C7A" w:rsidRPr="005D0C7A" w:rsidRDefault="005D0C7A" w:rsidP="005D0C7A">
            <w:pPr>
              <w:widowControl w:val="0"/>
              <w:numPr>
                <w:ilvl w:val="0"/>
                <w:numId w:val="77"/>
              </w:numPr>
              <w:tabs>
                <w:tab w:val="left" w:pos="284"/>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Impuesto sobre espectáculos y diversiones públicas</w:t>
            </w:r>
          </w:p>
        </w:tc>
        <w:tc>
          <w:tcPr>
            <w:tcW w:w="78" w:type="pct"/>
            <w:tcBorders>
              <w:top w:val="single" w:sz="6" w:space="0" w:color="000000"/>
              <w:left w:val="single" w:sz="4" w:space="0" w:color="000000"/>
              <w:bottom w:val="single" w:sz="6" w:space="0" w:color="000000"/>
            </w:tcBorders>
          </w:tcPr>
          <w:p w14:paraId="2044D184"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tcPr>
          <w:p w14:paraId="0B26692F"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18,831.00</w:t>
            </w:r>
          </w:p>
        </w:tc>
      </w:tr>
      <w:tr w:rsidR="005D0C7A" w:rsidRPr="005D0C7A" w14:paraId="215E07FB" w14:textId="77777777" w:rsidTr="0011175B">
        <w:trPr>
          <w:trHeight w:val="20"/>
        </w:trPr>
        <w:tc>
          <w:tcPr>
            <w:tcW w:w="3965" w:type="pct"/>
            <w:tcBorders>
              <w:top w:val="single" w:sz="5" w:space="0" w:color="000000"/>
              <w:left w:val="single" w:sz="5" w:space="0" w:color="000000"/>
              <w:bottom w:val="single" w:sz="5" w:space="0" w:color="000000"/>
              <w:right w:val="single" w:sz="4" w:space="0" w:color="000000"/>
            </w:tcBorders>
          </w:tcPr>
          <w:p w14:paraId="50E7E426" w14:textId="77777777" w:rsidR="005D0C7A" w:rsidRPr="005D0C7A" w:rsidRDefault="005D0C7A" w:rsidP="005D0C7A">
            <w:pPr>
              <w:widowControl w:val="0"/>
              <w:tabs>
                <w:tab w:val="left" w:pos="284"/>
              </w:tabs>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Impuestos sobre el patrimonio</w:t>
            </w:r>
          </w:p>
        </w:tc>
        <w:tc>
          <w:tcPr>
            <w:tcW w:w="78" w:type="pct"/>
            <w:tcBorders>
              <w:top w:val="single" w:sz="6" w:space="0" w:color="000000"/>
              <w:left w:val="single" w:sz="4" w:space="0" w:color="000000"/>
              <w:bottom w:val="single" w:sz="6" w:space="0" w:color="000000"/>
            </w:tcBorders>
          </w:tcPr>
          <w:p w14:paraId="6B2857C6"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tcPr>
          <w:p w14:paraId="05BC3C32"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83,433.00</w:t>
            </w:r>
          </w:p>
        </w:tc>
      </w:tr>
      <w:tr w:rsidR="005D0C7A" w:rsidRPr="005D0C7A" w14:paraId="28517683" w14:textId="77777777" w:rsidTr="0011175B">
        <w:trPr>
          <w:trHeight w:val="123"/>
        </w:trPr>
        <w:tc>
          <w:tcPr>
            <w:tcW w:w="3965" w:type="pct"/>
            <w:tcBorders>
              <w:top w:val="single" w:sz="5" w:space="0" w:color="000000"/>
              <w:left w:val="single" w:sz="5" w:space="0" w:color="000000"/>
              <w:bottom w:val="single" w:sz="5" w:space="0" w:color="000000"/>
              <w:right w:val="single" w:sz="4" w:space="0" w:color="000000"/>
            </w:tcBorders>
          </w:tcPr>
          <w:p w14:paraId="2F64FC68" w14:textId="77777777" w:rsidR="005D0C7A" w:rsidRPr="005D0C7A" w:rsidRDefault="005D0C7A" w:rsidP="005D0C7A">
            <w:pPr>
              <w:widowControl w:val="0"/>
              <w:numPr>
                <w:ilvl w:val="0"/>
                <w:numId w:val="77"/>
              </w:numPr>
              <w:tabs>
                <w:tab w:val="left" w:pos="284"/>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Impuesto predial</w:t>
            </w:r>
          </w:p>
        </w:tc>
        <w:tc>
          <w:tcPr>
            <w:tcW w:w="78" w:type="pct"/>
            <w:tcBorders>
              <w:top w:val="single" w:sz="6" w:space="0" w:color="000000"/>
              <w:left w:val="single" w:sz="4" w:space="0" w:color="000000"/>
              <w:bottom w:val="single" w:sz="6" w:space="0" w:color="000000"/>
            </w:tcBorders>
          </w:tcPr>
          <w:p w14:paraId="5033DB8D"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tcPr>
          <w:p w14:paraId="707A8BC8"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83,433.00</w:t>
            </w:r>
          </w:p>
        </w:tc>
      </w:tr>
      <w:tr w:rsidR="005D0C7A" w:rsidRPr="005D0C7A" w14:paraId="678DD8DE" w14:textId="77777777" w:rsidTr="0011175B">
        <w:trPr>
          <w:trHeight w:val="20"/>
        </w:trPr>
        <w:tc>
          <w:tcPr>
            <w:tcW w:w="3965" w:type="pct"/>
            <w:tcBorders>
              <w:top w:val="single" w:sz="5" w:space="0" w:color="000000"/>
              <w:left w:val="single" w:sz="5" w:space="0" w:color="000000"/>
              <w:bottom w:val="single" w:sz="5" w:space="0" w:color="000000"/>
              <w:right w:val="single" w:sz="4" w:space="0" w:color="000000"/>
            </w:tcBorders>
          </w:tcPr>
          <w:p w14:paraId="583C46FF" w14:textId="77777777" w:rsidR="005D0C7A" w:rsidRPr="005D0C7A" w:rsidRDefault="005D0C7A" w:rsidP="005D0C7A">
            <w:pPr>
              <w:widowControl w:val="0"/>
              <w:tabs>
                <w:tab w:val="left" w:pos="284"/>
              </w:tabs>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Impuestos sobre la producción, el consumo y las transacciones</w:t>
            </w:r>
          </w:p>
        </w:tc>
        <w:tc>
          <w:tcPr>
            <w:tcW w:w="78" w:type="pct"/>
            <w:tcBorders>
              <w:top w:val="single" w:sz="6" w:space="0" w:color="000000"/>
              <w:left w:val="single" w:sz="4" w:space="0" w:color="000000"/>
              <w:bottom w:val="single" w:sz="6" w:space="0" w:color="000000"/>
            </w:tcBorders>
          </w:tcPr>
          <w:p w14:paraId="1B7C8273"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tcPr>
          <w:p w14:paraId="12A53924"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50,058.00</w:t>
            </w:r>
          </w:p>
        </w:tc>
      </w:tr>
      <w:tr w:rsidR="005D0C7A" w:rsidRPr="005D0C7A" w14:paraId="6A6C4A58" w14:textId="77777777" w:rsidTr="0011175B">
        <w:trPr>
          <w:trHeight w:val="20"/>
        </w:trPr>
        <w:tc>
          <w:tcPr>
            <w:tcW w:w="3965" w:type="pct"/>
            <w:tcBorders>
              <w:top w:val="single" w:sz="5" w:space="0" w:color="000000"/>
              <w:left w:val="single" w:sz="5" w:space="0" w:color="000000"/>
              <w:bottom w:val="single" w:sz="5" w:space="0" w:color="000000"/>
              <w:right w:val="single" w:sz="4" w:space="0" w:color="000000"/>
            </w:tcBorders>
          </w:tcPr>
          <w:p w14:paraId="47C59EBB" w14:textId="77777777" w:rsidR="005D0C7A" w:rsidRPr="005D0C7A" w:rsidRDefault="005D0C7A" w:rsidP="005D0C7A">
            <w:pPr>
              <w:widowControl w:val="0"/>
              <w:numPr>
                <w:ilvl w:val="0"/>
                <w:numId w:val="77"/>
              </w:numPr>
              <w:tabs>
                <w:tab w:val="left" w:pos="284"/>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Impuesto sobre adquisición de inmuebles</w:t>
            </w:r>
          </w:p>
        </w:tc>
        <w:tc>
          <w:tcPr>
            <w:tcW w:w="78" w:type="pct"/>
            <w:tcBorders>
              <w:top w:val="single" w:sz="6" w:space="0" w:color="000000"/>
              <w:left w:val="single" w:sz="4" w:space="0" w:color="000000"/>
              <w:bottom w:val="single" w:sz="6" w:space="0" w:color="000000"/>
            </w:tcBorders>
          </w:tcPr>
          <w:p w14:paraId="03673CDC"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tcPr>
          <w:p w14:paraId="2A967DFE"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50,058.00</w:t>
            </w:r>
          </w:p>
        </w:tc>
      </w:tr>
      <w:tr w:rsidR="005D0C7A" w:rsidRPr="005D0C7A" w14:paraId="3AD26634" w14:textId="77777777" w:rsidTr="0011175B">
        <w:trPr>
          <w:trHeight w:val="20"/>
        </w:trPr>
        <w:tc>
          <w:tcPr>
            <w:tcW w:w="3965" w:type="pct"/>
            <w:tcBorders>
              <w:top w:val="single" w:sz="5" w:space="0" w:color="000000"/>
              <w:left w:val="single" w:sz="5" w:space="0" w:color="000000"/>
              <w:bottom w:val="single" w:sz="5" w:space="0" w:color="000000"/>
              <w:right w:val="single" w:sz="4" w:space="0" w:color="000000"/>
            </w:tcBorders>
          </w:tcPr>
          <w:p w14:paraId="576D0056" w14:textId="77777777" w:rsidR="005D0C7A" w:rsidRPr="005D0C7A" w:rsidRDefault="005D0C7A" w:rsidP="005D0C7A">
            <w:pPr>
              <w:widowControl w:val="0"/>
              <w:tabs>
                <w:tab w:val="left" w:pos="284"/>
              </w:tabs>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Accesorios</w:t>
            </w:r>
          </w:p>
        </w:tc>
        <w:tc>
          <w:tcPr>
            <w:tcW w:w="78" w:type="pct"/>
            <w:tcBorders>
              <w:top w:val="single" w:sz="6" w:space="0" w:color="000000"/>
              <w:left w:val="single" w:sz="4" w:space="0" w:color="000000"/>
              <w:bottom w:val="single" w:sz="6" w:space="0" w:color="000000"/>
            </w:tcBorders>
          </w:tcPr>
          <w:p w14:paraId="0BB2D270"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tcPr>
          <w:p w14:paraId="663FDB71"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4,537.00</w:t>
            </w:r>
          </w:p>
        </w:tc>
      </w:tr>
      <w:tr w:rsidR="005D0C7A" w:rsidRPr="005D0C7A" w14:paraId="07EB7B52" w14:textId="77777777" w:rsidTr="0011175B">
        <w:trPr>
          <w:trHeight w:val="20"/>
        </w:trPr>
        <w:tc>
          <w:tcPr>
            <w:tcW w:w="3965" w:type="pct"/>
            <w:tcBorders>
              <w:top w:val="single" w:sz="5" w:space="0" w:color="000000"/>
              <w:left w:val="single" w:sz="5" w:space="0" w:color="000000"/>
              <w:bottom w:val="single" w:sz="5" w:space="0" w:color="000000"/>
              <w:right w:val="single" w:sz="4" w:space="0" w:color="000000"/>
            </w:tcBorders>
          </w:tcPr>
          <w:p w14:paraId="34A79ECD" w14:textId="77777777" w:rsidR="005D0C7A" w:rsidRPr="005D0C7A" w:rsidRDefault="005D0C7A" w:rsidP="005D0C7A">
            <w:pPr>
              <w:widowControl w:val="0"/>
              <w:numPr>
                <w:ilvl w:val="0"/>
                <w:numId w:val="77"/>
              </w:numPr>
              <w:tabs>
                <w:tab w:val="left" w:pos="284"/>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lastRenderedPageBreak/>
              <w:t>Actualizaciones y recargos de impuestos</w:t>
            </w:r>
          </w:p>
        </w:tc>
        <w:tc>
          <w:tcPr>
            <w:tcW w:w="78" w:type="pct"/>
            <w:tcBorders>
              <w:top w:val="single" w:sz="6" w:space="0" w:color="000000"/>
              <w:left w:val="single" w:sz="4" w:space="0" w:color="000000"/>
              <w:bottom w:val="single" w:sz="6" w:space="0" w:color="000000"/>
            </w:tcBorders>
          </w:tcPr>
          <w:p w14:paraId="1D83E402"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tcPr>
          <w:p w14:paraId="67CEE9C8"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1,508.00</w:t>
            </w:r>
          </w:p>
        </w:tc>
      </w:tr>
      <w:tr w:rsidR="005D0C7A" w:rsidRPr="005D0C7A" w14:paraId="3E0FDE47" w14:textId="77777777" w:rsidTr="0011175B">
        <w:trPr>
          <w:trHeight w:val="20"/>
        </w:trPr>
        <w:tc>
          <w:tcPr>
            <w:tcW w:w="3965" w:type="pct"/>
            <w:tcBorders>
              <w:top w:val="single" w:sz="5" w:space="0" w:color="000000"/>
              <w:left w:val="single" w:sz="5" w:space="0" w:color="000000"/>
              <w:bottom w:val="single" w:sz="5" w:space="0" w:color="000000"/>
              <w:right w:val="single" w:sz="4" w:space="0" w:color="000000"/>
            </w:tcBorders>
          </w:tcPr>
          <w:p w14:paraId="6FE6AE36" w14:textId="77777777" w:rsidR="005D0C7A" w:rsidRPr="005D0C7A" w:rsidRDefault="005D0C7A" w:rsidP="005D0C7A">
            <w:pPr>
              <w:widowControl w:val="0"/>
              <w:numPr>
                <w:ilvl w:val="0"/>
                <w:numId w:val="77"/>
              </w:numPr>
              <w:tabs>
                <w:tab w:val="left" w:pos="284"/>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Multas de impuestos</w:t>
            </w:r>
          </w:p>
        </w:tc>
        <w:tc>
          <w:tcPr>
            <w:tcW w:w="78" w:type="pct"/>
            <w:tcBorders>
              <w:top w:val="single" w:sz="6" w:space="0" w:color="000000"/>
              <w:left w:val="single" w:sz="4" w:space="0" w:color="000000"/>
              <w:bottom w:val="single" w:sz="6" w:space="0" w:color="000000"/>
            </w:tcBorders>
          </w:tcPr>
          <w:p w14:paraId="7FB63B02"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tcPr>
          <w:p w14:paraId="0D02C36D"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1,522.00</w:t>
            </w:r>
          </w:p>
        </w:tc>
      </w:tr>
      <w:tr w:rsidR="005D0C7A" w:rsidRPr="005D0C7A" w14:paraId="633DC96E" w14:textId="77777777" w:rsidTr="0011175B">
        <w:trPr>
          <w:trHeight w:val="20"/>
        </w:trPr>
        <w:tc>
          <w:tcPr>
            <w:tcW w:w="3965" w:type="pct"/>
            <w:tcBorders>
              <w:top w:val="single" w:sz="5" w:space="0" w:color="000000"/>
              <w:left w:val="single" w:sz="5" w:space="0" w:color="000000"/>
              <w:bottom w:val="single" w:sz="5" w:space="0" w:color="000000"/>
              <w:right w:val="single" w:sz="4" w:space="0" w:color="000000"/>
            </w:tcBorders>
          </w:tcPr>
          <w:p w14:paraId="01CF0DAF" w14:textId="77777777" w:rsidR="005D0C7A" w:rsidRPr="005D0C7A" w:rsidRDefault="005D0C7A" w:rsidP="005D0C7A">
            <w:pPr>
              <w:widowControl w:val="0"/>
              <w:numPr>
                <w:ilvl w:val="0"/>
                <w:numId w:val="77"/>
              </w:numPr>
              <w:tabs>
                <w:tab w:val="left" w:pos="284"/>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Gastos de ejecución de impuestos</w:t>
            </w:r>
          </w:p>
        </w:tc>
        <w:tc>
          <w:tcPr>
            <w:tcW w:w="78" w:type="pct"/>
            <w:tcBorders>
              <w:top w:val="single" w:sz="6" w:space="0" w:color="000000"/>
              <w:left w:val="single" w:sz="4" w:space="0" w:color="000000"/>
              <w:bottom w:val="single" w:sz="6" w:space="0" w:color="000000"/>
            </w:tcBorders>
          </w:tcPr>
          <w:p w14:paraId="7F4C956A"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tcPr>
          <w:p w14:paraId="380CEF1C"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1,507.00</w:t>
            </w:r>
          </w:p>
        </w:tc>
      </w:tr>
      <w:tr w:rsidR="005D0C7A" w:rsidRPr="005D0C7A" w14:paraId="3F7F4AE0" w14:textId="77777777" w:rsidTr="0011175B">
        <w:trPr>
          <w:trHeight w:val="20"/>
        </w:trPr>
        <w:tc>
          <w:tcPr>
            <w:tcW w:w="3965" w:type="pct"/>
            <w:tcBorders>
              <w:top w:val="single" w:sz="5" w:space="0" w:color="000000"/>
              <w:left w:val="single" w:sz="5" w:space="0" w:color="000000"/>
              <w:bottom w:val="single" w:sz="5" w:space="0" w:color="000000"/>
              <w:right w:val="single" w:sz="4" w:space="0" w:color="000000"/>
            </w:tcBorders>
          </w:tcPr>
          <w:p w14:paraId="54656D02"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Otros impuestos</w:t>
            </w:r>
          </w:p>
        </w:tc>
        <w:tc>
          <w:tcPr>
            <w:tcW w:w="78" w:type="pct"/>
            <w:tcBorders>
              <w:top w:val="single" w:sz="6" w:space="0" w:color="000000"/>
              <w:left w:val="single" w:sz="4" w:space="0" w:color="000000"/>
              <w:bottom w:val="single" w:sz="6" w:space="0" w:color="000000"/>
            </w:tcBorders>
          </w:tcPr>
          <w:p w14:paraId="5213BCB8"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tcPr>
          <w:p w14:paraId="5A3BB443"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0.00</w:t>
            </w:r>
          </w:p>
        </w:tc>
      </w:tr>
      <w:tr w:rsidR="005D0C7A" w:rsidRPr="005D0C7A" w14:paraId="08A7078A" w14:textId="77777777" w:rsidTr="0011175B">
        <w:trPr>
          <w:trHeight w:val="20"/>
        </w:trPr>
        <w:tc>
          <w:tcPr>
            <w:tcW w:w="3965" w:type="pct"/>
            <w:tcBorders>
              <w:top w:val="single" w:sz="5" w:space="0" w:color="000000"/>
              <w:left w:val="single" w:sz="5" w:space="0" w:color="000000"/>
              <w:bottom w:val="single" w:sz="5" w:space="0" w:color="000000"/>
              <w:right w:val="single" w:sz="4" w:space="0" w:color="000000"/>
            </w:tcBorders>
          </w:tcPr>
          <w:p w14:paraId="116859BB" w14:textId="77777777" w:rsidR="005D0C7A" w:rsidRPr="005D0C7A" w:rsidRDefault="005D0C7A" w:rsidP="005D0C7A">
            <w:pPr>
              <w:widowControl w:val="0"/>
              <w:autoSpaceDE w:val="0"/>
              <w:autoSpaceDN w:val="0"/>
              <w:adjustRightInd w:val="0"/>
              <w:spacing w:after="0" w:line="360" w:lineRule="auto"/>
              <w:ind w:right="284"/>
              <w:jc w:val="both"/>
              <w:rPr>
                <w:rFonts w:ascii="Arial" w:hAnsi="Arial"/>
                <w:color w:val="000000"/>
                <w:sz w:val="20"/>
                <w:szCs w:val="20"/>
              </w:rPr>
            </w:pPr>
            <w:r w:rsidRPr="005D0C7A">
              <w:rPr>
                <w:rFonts w:ascii="Arial" w:hAnsi="Arial"/>
                <w:color w:val="000000"/>
                <w:sz w:val="20"/>
                <w:szCs w:val="20"/>
              </w:rPr>
              <w:t>Impuestos no comprendidos en las fracciones de la ley de ingresos causadas en ejercicios fiscales anteriores pendientes de liquidación o pago</w:t>
            </w:r>
          </w:p>
        </w:tc>
        <w:tc>
          <w:tcPr>
            <w:tcW w:w="78" w:type="pct"/>
            <w:tcBorders>
              <w:top w:val="single" w:sz="6" w:space="0" w:color="000000"/>
              <w:left w:val="single" w:sz="4" w:space="0" w:color="000000"/>
              <w:bottom w:val="single" w:sz="6" w:space="0" w:color="000000"/>
            </w:tcBorders>
            <w:vAlign w:val="bottom"/>
          </w:tcPr>
          <w:p w14:paraId="6B47130D"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957" w:type="pct"/>
            <w:tcBorders>
              <w:top w:val="single" w:sz="5" w:space="0" w:color="000000"/>
              <w:left w:val="nil"/>
              <w:bottom w:val="single" w:sz="5" w:space="0" w:color="000000"/>
              <w:right w:val="single" w:sz="5" w:space="0" w:color="000000"/>
            </w:tcBorders>
            <w:vAlign w:val="bottom"/>
          </w:tcPr>
          <w:p w14:paraId="20B2DBCD"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1,507.00</w:t>
            </w:r>
          </w:p>
        </w:tc>
      </w:tr>
    </w:tbl>
    <w:p w14:paraId="0AD8F83A" w14:textId="77777777" w:rsidR="005D0C7A" w:rsidRPr="005D0C7A" w:rsidRDefault="005D0C7A" w:rsidP="005D0C7A">
      <w:pPr>
        <w:spacing w:after="0" w:line="360" w:lineRule="auto"/>
        <w:rPr>
          <w:rFonts w:ascii="Arial" w:hAnsi="Arial"/>
          <w:color w:val="000000"/>
          <w:sz w:val="20"/>
          <w:szCs w:val="20"/>
        </w:rPr>
      </w:pPr>
    </w:p>
    <w:p w14:paraId="40B77A4C" w14:textId="77777777" w:rsidR="005D0C7A" w:rsidRPr="005D0C7A" w:rsidRDefault="005D0C7A" w:rsidP="005D0C7A">
      <w:pPr>
        <w:spacing w:after="0" w:line="360" w:lineRule="auto"/>
        <w:rPr>
          <w:rFonts w:ascii="Arial" w:hAnsi="Arial"/>
          <w:color w:val="000000"/>
          <w:sz w:val="20"/>
          <w:szCs w:val="20"/>
        </w:rPr>
      </w:pPr>
      <w:r w:rsidRPr="005D0C7A">
        <w:rPr>
          <w:rFonts w:ascii="Arial" w:hAnsi="Arial"/>
          <w:b/>
          <w:bCs/>
          <w:color w:val="000000"/>
          <w:sz w:val="20"/>
          <w:szCs w:val="20"/>
        </w:rPr>
        <w:t>Artículo 6.</w:t>
      </w:r>
      <w:r w:rsidRPr="005D0C7A">
        <w:rPr>
          <w:rFonts w:ascii="Arial" w:hAnsi="Arial"/>
          <w:color w:val="000000"/>
          <w:sz w:val="20"/>
          <w:szCs w:val="20"/>
        </w:rPr>
        <w:t xml:space="preserve"> Los derechos que el Municipio percibirá se causarán por los siguientes conceptos:</w:t>
      </w:r>
    </w:p>
    <w:p w14:paraId="59DB9C69" w14:textId="77777777" w:rsidR="005D0C7A" w:rsidRPr="005D0C7A" w:rsidRDefault="005D0C7A" w:rsidP="005D0C7A">
      <w:pPr>
        <w:spacing w:after="0" w:line="360" w:lineRule="auto"/>
        <w:rPr>
          <w:rFonts w:ascii="Arial" w:hAnsi="Arial"/>
          <w:color w:val="000000"/>
          <w:sz w:val="20"/>
          <w:szCs w:val="20"/>
        </w:rPr>
      </w:pPr>
    </w:p>
    <w:tbl>
      <w:tblPr>
        <w:tblW w:w="499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3"/>
        <w:gridCol w:w="283"/>
        <w:gridCol w:w="1601"/>
      </w:tblGrid>
      <w:tr w:rsidR="005D0C7A" w:rsidRPr="005D0C7A" w14:paraId="3DDD3B6C" w14:textId="77777777" w:rsidTr="0011175B">
        <w:tc>
          <w:tcPr>
            <w:tcW w:w="7223" w:type="dxa"/>
            <w:shd w:val="clear" w:color="auto" w:fill="BFBFBF"/>
          </w:tcPr>
          <w:p w14:paraId="590C4A13" w14:textId="77777777" w:rsidR="005D0C7A" w:rsidRPr="005D0C7A" w:rsidRDefault="005D0C7A" w:rsidP="005D0C7A">
            <w:pPr>
              <w:widowControl w:val="0"/>
              <w:autoSpaceDE w:val="0"/>
              <w:autoSpaceDN w:val="0"/>
              <w:adjustRightInd w:val="0"/>
              <w:spacing w:after="0" w:line="360" w:lineRule="auto"/>
              <w:jc w:val="center"/>
              <w:rPr>
                <w:rFonts w:ascii="Arial" w:hAnsi="Arial"/>
                <w:b/>
                <w:color w:val="000000"/>
                <w:sz w:val="20"/>
                <w:szCs w:val="20"/>
              </w:rPr>
            </w:pPr>
            <w:r w:rsidRPr="005D0C7A">
              <w:rPr>
                <w:rFonts w:ascii="Arial" w:hAnsi="Arial"/>
                <w:b/>
                <w:color w:val="000000"/>
                <w:sz w:val="20"/>
                <w:szCs w:val="20"/>
              </w:rPr>
              <w:t>Derechos</w:t>
            </w:r>
          </w:p>
        </w:tc>
        <w:tc>
          <w:tcPr>
            <w:tcW w:w="283" w:type="dxa"/>
            <w:tcBorders>
              <w:right w:val="nil"/>
            </w:tcBorders>
            <w:shd w:val="clear" w:color="auto" w:fill="BFBFBF"/>
          </w:tcPr>
          <w:p w14:paraId="4782A440" w14:textId="77777777" w:rsidR="005D0C7A" w:rsidRPr="005D0C7A" w:rsidRDefault="005D0C7A" w:rsidP="005D0C7A">
            <w:pPr>
              <w:widowControl w:val="0"/>
              <w:autoSpaceDE w:val="0"/>
              <w:autoSpaceDN w:val="0"/>
              <w:adjustRightInd w:val="0"/>
              <w:spacing w:after="0" w:line="360" w:lineRule="auto"/>
              <w:jc w:val="right"/>
              <w:rPr>
                <w:rFonts w:ascii="Arial" w:hAnsi="Arial"/>
                <w:b/>
                <w:color w:val="000000"/>
                <w:sz w:val="20"/>
                <w:szCs w:val="20"/>
              </w:rPr>
            </w:pPr>
            <w:r w:rsidRPr="005D0C7A">
              <w:rPr>
                <w:rFonts w:ascii="Arial" w:hAnsi="Arial"/>
                <w:b/>
                <w:color w:val="000000"/>
                <w:sz w:val="20"/>
                <w:szCs w:val="20"/>
              </w:rPr>
              <w:t>$</w:t>
            </w:r>
          </w:p>
        </w:tc>
        <w:tc>
          <w:tcPr>
            <w:tcW w:w="1601" w:type="dxa"/>
            <w:tcBorders>
              <w:left w:val="nil"/>
            </w:tcBorders>
            <w:shd w:val="clear" w:color="auto" w:fill="BFBFBF"/>
          </w:tcPr>
          <w:p w14:paraId="79E413EC"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b/>
                <w:color w:val="000000"/>
                <w:sz w:val="20"/>
                <w:szCs w:val="20"/>
              </w:rPr>
            </w:pPr>
            <w:r w:rsidRPr="005D0C7A">
              <w:rPr>
                <w:rFonts w:ascii="Arial" w:hAnsi="Arial"/>
                <w:b/>
                <w:color w:val="000000"/>
                <w:sz w:val="20"/>
                <w:szCs w:val="20"/>
              </w:rPr>
              <w:t>632,457.00</w:t>
            </w:r>
          </w:p>
        </w:tc>
      </w:tr>
      <w:tr w:rsidR="005D0C7A" w:rsidRPr="005D0C7A" w14:paraId="74F10E83" w14:textId="77777777" w:rsidTr="0011175B">
        <w:tc>
          <w:tcPr>
            <w:tcW w:w="7223" w:type="dxa"/>
          </w:tcPr>
          <w:p w14:paraId="6B3D6D48" w14:textId="77777777" w:rsidR="005D0C7A" w:rsidRPr="005D0C7A" w:rsidRDefault="005D0C7A" w:rsidP="005D0C7A">
            <w:pPr>
              <w:widowControl w:val="0"/>
              <w:autoSpaceDE w:val="0"/>
              <w:autoSpaceDN w:val="0"/>
              <w:adjustRightInd w:val="0"/>
              <w:spacing w:after="0" w:line="360" w:lineRule="auto"/>
              <w:ind w:right="137"/>
              <w:jc w:val="both"/>
              <w:rPr>
                <w:rFonts w:ascii="Arial" w:hAnsi="Arial"/>
                <w:color w:val="000000"/>
                <w:sz w:val="20"/>
                <w:szCs w:val="20"/>
              </w:rPr>
            </w:pPr>
            <w:r w:rsidRPr="005D0C7A">
              <w:rPr>
                <w:rFonts w:ascii="Arial" w:hAnsi="Arial"/>
                <w:color w:val="000000"/>
                <w:sz w:val="20"/>
                <w:szCs w:val="20"/>
              </w:rPr>
              <w:t>Derechos por el uso, goce, aprovechamiento o explotación de bienes de dominio público</w:t>
            </w:r>
          </w:p>
        </w:tc>
        <w:tc>
          <w:tcPr>
            <w:tcW w:w="283" w:type="dxa"/>
            <w:tcBorders>
              <w:right w:val="nil"/>
            </w:tcBorders>
          </w:tcPr>
          <w:p w14:paraId="2E965533"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left w:val="nil"/>
            </w:tcBorders>
          </w:tcPr>
          <w:p w14:paraId="584F4AAF"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58,998.00</w:t>
            </w:r>
          </w:p>
        </w:tc>
      </w:tr>
      <w:tr w:rsidR="005D0C7A" w:rsidRPr="005D0C7A" w14:paraId="78CA8EBD" w14:textId="77777777" w:rsidTr="0011175B">
        <w:tc>
          <w:tcPr>
            <w:tcW w:w="7223" w:type="dxa"/>
          </w:tcPr>
          <w:p w14:paraId="5EC6A9DB" w14:textId="77777777" w:rsidR="005D0C7A" w:rsidRPr="005D0C7A" w:rsidRDefault="005D0C7A" w:rsidP="005D0C7A">
            <w:pPr>
              <w:widowControl w:val="0"/>
              <w:numPr>
                <w:ilvl w:val="0"/>
                <w:numId w:val="76"/>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Por el uso de locales o pisos de mercados, espacios en la vía o parques públicos</w:t>
            </w:r>
          </w:p>
        </w:tc>
        <w:tc>
          <w:tcPr>
            <w:tcW w:w="283" w:type="dxa"/>
            <w:tcBorders>
              <w:right w:val="nil"/>
            </w:tcBorders>
          </w:tcPr>
          <w:p w14:paraId="066F108D"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left w:val="nil"/>
            </w:tcBorders>
          </w:tcPr>
          <w:p w14:paraId="6DDAAA77"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10,964.00</w:t>
            </w:r>
          </w:p>
        </w:tc>
      </w:tr>
      <w:tr w:rsidR="005D0C7A" w:rsidRPr="005D0C7A" w14:paraId="3EB8BCC2"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0DD2DE14" w14:textId="77777777" w:rsidR="005D0C7A" w:rsidRPr="005D0C7A" w:rsidRDefault="005D0C7A" w:rsidP="005D0C7A">
            <w:pPr>
              <w:widowControl w:val="0"/>
              <w:numPr>
                <w:ilvl w:val="0"/>
                <w:numId w:val="75"/>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Por el uso y aprovechamiento de los bienes de dominio público del patrimonio municipal</w:t>
            </w:r>
          </w:p>
        </w:tc>
        <w:tc>
          <w:tcPr>
            <w:tcW w:w="283" w:type="dxa"/>
            <w:tcBorders>
              <w:top w:val="single" w:sz="5" w:space="0" w:color="000000"/>
              <w:left w:val="single" w:sz="5" w:space="0" w:color="000000"/>
              <w:bottom w:val="single" w:sz="5" w:space="0" w:color="000000"/>
            </w:tcBorders>
          </w:tcPr>
          <w:p w14:paraId="6D9E4AA7"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6CA2DB02"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48,034.00</w:t>
            </w:r>
          </w:p>
        </w:tc>
      </w:tr>
      <w:tr w:rsidR="005D0C7A" w:rsidRPr="005D0C7A" w14:paraId="386AF4B4"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502E4102" w14:textId="77777777" w:rsidR="005D0C7A" w:rsidRPr="005D0C7A" w:rsidRDefault="005D0C7A" w:rsidP="005D0C7A">
            <w:pPr>
              <w:widowControl w:val="0"/>
              <w:tabs>
                <w:tab w:val="left" w:pos="413"/>
              </w:tabs>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Derechos por prestación de servicios</w:t>
            </w:r>
          </w:p>
        </w:tc>
        <w:tc>
          <w:tcPr>
            <w:tcW w:w="283" w:type="dxa"/>
            <w:tcBorders>
              <w:top w:val="single" w:sz="5" w:space="0" w:color="000000"/>
              <w:left w:val="single" w:sz="5" w:space="0" w:color="000000"/>
              <w:bottom w:val="single" w:sz="5" w:space="0" w:color="000000"/>
            </w:tcBorders>
          </w:tcPr>
          <w:p w14:paraId="1980BE19"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7B098CC9"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208,762.00</w:t>
            </w:r>
          </w:p>
        </w:tc>
      </w:tr>
      <w:tr w:rsidR="005D0C7A" w:rsidRPr="005D0C7A" w14:paraId="55BBE5DF"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7A3A76A1" w14:textId="77777777" w:rsidR="005D0C7A" w:rsidRPr="005D0C7A" w:rsidRDefault="005D0C7A" w:rsidP="005D0C7A">
            <w:pPr>
              <w:widowControl w:val="0"/>
              <w:numPr>
                <w:ilvl w:val="0"/>
                <w:numId w:val="74"/>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Servicios de agua potable, drenaje y alcantarillado</w:t>
            </w:r>
          </w:p>
        </w:tc>
        <w:tc>
          <w:tcPr>
            <w:tcW w:w="283" w:type="dxa"/>
            <w:tcBorders>
              <w:top w:val="single" w:sz="5" w:space="0" w:color="000000"/>
              <w:left w:val="single" w:sz="5" w:space="0" w:color="000000"/>
              <w:bottom w:val="single" w:sz="5" w:space="0" w:color="000000"/>
            </w:tcBorders>
          </w:tcPr>
          <w:p w14:paraId="2FE5E524"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21946A3A"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29,526.00</w:t>
            </w:r>
          </w:p>
        </w:tc>
      </w:tr>
      <w:tr w:rsidR="005D0C7A" w:rsidRPr="005D0C7A" w14:paraId="345648AD"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246E7BB2" w14:textId="77777777" w:rsidR="005D0C7A" w:rsidRPr="005D0C7A" w:rsidRDefault="005D0C7A" w:rsidP="005D0C7A">
            <w:pPr>
              <w:widowControl w:val="0"/>
              <w:numPr>
                <w:ilvl w:val="0"/>
                <w:numId w:val="73"/>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Servicio de alumbrado público</w:t>
            </w:r>
          </w:p>
        </w:tc>
        <w:tc>
          <w:tcPr>
            <w:tcW w:w="283" w:type="dxa"/>
            <w:tcBorders>
              <w:top w:val="single" w:sz="5" w:space="0" w:color="000000"/>
              <w:left w:val="single" w:sz="5" w:space="0" w:color="000000"/>
              <w:bottom w:val="single" w:sz="5" w:space="0" w:color="000000"/>
            </w:tcBorders>
          </w:tcPr>
          <w:p w14:paraId="3D8C33C8"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46AB4A82"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65,774.00</w:t>
            </w:r>
          </w:p>
        </w:tc>
      </w:tr>
      <w:tr w:rsidR="005D0C7A" w:rsidRPr="005D0C7A" w14:paraId="2324CE4B"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6D2EDA74" w14:textId="77777777" w:rsidR="005D0C7A" w:rsidRPr="005D0C7A" w:rsidRDefault="005D0C7A" w:rsidP="005D0C7A">
            <w:pPr>
              <w:widowControl w:val="0"/>
              <w:numPr>
                <w:ilvl w:val="0"/>
                <w:numId w:val="72"/>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Servicio de limpia, recolección, traslado y disposición final de residuos</w:t>
            </w:r>
          </w:p>
        </w:tc>
        <w:tc>
          <w:tcPr>
            <w:tcW w:w="283" w:type="dxa"/>
            <w:tcBorders>
              <w:top w:val="single" w:sz="5" w:space="0" w:color="000000"/>
              <w:left w:val="single" w:sz="5" w:space="0" w:color="000000"/>
              <w:bottom w:val="single" w:sz="5" w:space="0" w:color="000000"/>
            </w:tcBorders>
          </w:tcPr>
          <w:p w14:paraId="397F8A87"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6CF23694"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7,530.00</w:t>
            </w:r>
          </w:p>
        </w:tc>
      </w:tr>
      <w:tr w:rsidR="005D0C7A" w:rsidRPr="005D0C7A" w14:paraId="2E825116"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560AD6E8" w14:textId="77777777" w:rsidR="005D0C7A" w:rsidRPr="005D0C7A" w:rsidRDefault="005D0C7A" w:rsidP="005D0C7A">
            <w:pPr>
              <w:widowControl w:val="0"/>
              <w:numPr>
                <w:ilvl w:val="0"/>
                <w:numId w:val="71"/>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Servicio de mercados y centrales de abasto</w:t>
            </w:r>
          </w:p>
        </w:tc>
        <w:tc>
          <w:tcPr>
            <w:tcW w:w="283" w:type="dxa"/>
            <w:tcBorders>
              <w:top w:val="single" w:sz="5" w:space="0" w:color="000000"/>
              <w:left w:val="single" w:sz="5" w:space="0" w:color="000000"/>
              <w:bottom w:val="single" w:sz="5" w:space="0" w:color="000000"/>
            </w:tcBorders>
          </w:tcPr>
          <w:p w14:paraId="78E35CF1"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45718183"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41,480.00</w:t>
            </w:r>
          </w:p>
        </w:tc>
      </w:tr>
      <w:tr w:rsidR="005D0C7A" w:rsidRPr="005D0C7A" w14:paraId="1580507E"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586D924E" w14:textId="77777777" w:rsidR="005D0C7A" w:rsidRPr="005D0C7A" w:rsidRDefault="005D0C7A" w:rsidP="005D0C7A">
            <w:pPr>
              <w:widowControl w:val="0"/>
              <w:numPr>
                <w:ilvl w:val="0"/>
                <w:numId w:val="70"/>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Servicio de panteones</w:t>
            </w:r>
          </w:p>
        </w:tc>
        <w:tc>
          <w:tcPr>
            <w:tcW w:w="283" w:type="dxa"/>
            <w:tcBorders>
              <w:top w:val="single" w:sz="5" w:space="0" w:color="000000"/>
              <w:left w:val="single" w:sz="5" w:space="0" w:color="000000"/>
              <w:bottom w:val="single" w:sz="5" w:space="0" w:color="000000"/>
            </w:tcBorders>
          </w:tcPr>
          <w:p w14:paraId="7E92A7F4"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5B4231E0"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64,452.00</w:t>
            </w:r>
          </w:p>
        </w:tc>
      </w:tr>
      <w:tr w:rsidR="005D0C7A" w:rsidRPr="005D0C7A" w14:paraId="7293C819"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769CBDBF" w14:textId="77777777" w:rsidR="005D0C7A" w:rsidRPr="005D0C7A" w:rsidRDefault="005D0C7A" w:rsidP="005D0C7A">
            <w:pPr>
              <w:widowControl w:val="0"/>
              <w:numPr>
                <w:ilvl w:val="0"/>
                <w:numId w:val="69"/>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Servicio de rastro</w:t>
            </w:r>
          </w:p>
        </w:tc>
        <w:tc>
          <w:tcPr>
            <w:tcW w:w="283" w:type="dxa"/>
            <w:tcBorders>
              <w:top w:val="single" w:sz="5" w:space="0" w:color="000000"/>
              <w:left w:val="single" w:sz="5" w:space="0" w:color="000000"/>
              <w:bottom w:val="single" w:sz="5" w:space="0" w:color="000000"/>
            </w:tcBorders>
          </w:tcPr>
          <w:p w14:paraId="76284FA1"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0383CE73"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0.00</w:t>
            </w:r>
          </w:p>
        </w:tc>
      </w:tr>
      <w:tr w:rsidR="005D0C7A" w:rsidRPr="005D0C7A" w14:paraId="7BD577C8"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2A705B5F" w14:textId="77777777" w:rsidR="005D0C7A" w:rsidRPr="005D0C7A" w:rsidRDefault="005D0C7A" w:rsidP="005D0C7A">
            <w:pPr>
              <w:widowControl w:val="0"/>
              <w:numPr>
                <w:ilvl w:val="0"/>
                <w:numId w:val="68"/>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Servicio de seguridad pública (policía preventiva y tránsito municipal)</w:t>
            </w:r>
          </w:p>
        </w:tc>
        <w:tc>
          <w:tcPr>
            <w:tcW w:w="283" w:type="dxa"/>
            <w:tcBorders>
              <w:top w:val="single" w:sz="5" w:space="0" w:color="000000"/>
              <w:left w:val="single" w:sz="5" w:space="0" w:color="000000"/>
              <w:bottom w:val="single" w:sz="5" w:space="0" w:color="000000"/>
            </w:tcBorders>
          </w:tcPr>
          <w:p w14:paraId="336E21C1"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2311C594"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0.00</w:t>
            </w:r>
          </w:p>
        </w:tc>
      </w:tr>
      <w:tr w:rsidR="005D0C7A" w:rsidRPr="005D0C7A" w14:paraId="3BCBC6C5"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47613CA0" w14:textId="77777777" w:rsidR="005D0C7A" w:rsidRPr="005D0C7A" w:rsidRDefault="005D0C7A" w:rsidP="005D0C7A">
            <w:pPr>
              <w:widowControl w:val="0"/>
              <w:numPr>
                <w:ilvl w:val="0"/>
                <w:numId w:val="67"/>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Servicio de catastro</w:t>
            </w:r>
          </w:p>
        </w:tc>
        <w:tc>
          <w:tcPr>
            <w:tcW w:w="283" w:type="dxa"/>
            <w:tcBorders>
              <w:top w:val="single" w:sz="5" w:space="0" w:color="000000"/>
              <w:left w:val="single" w:sz="5" w:space="0" w:color="000000"/>
              <w:bottom w:val="single" w:sz="5" w:space="0" w:color="000000"/>
            </w:tcBorders>
          </w:tcPr>
          <w:p w14:paraId="785FA176"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07C215D2"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0.00</w:t>
            </w:r>
          </w:p>
        </w:tc>
      </w:tr>
      <w:tr w:rsidR="005D0C7A" w:rsidRPr="005D0C7A" w14:paraId="39560932"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13955739" w14:textId="77777777" w:rsidR="005D0C7A" w:rsidRPr="005D0C7A" w:rsidRDefault="005D0C7A" w:rsidP="005D0C7A">
            <w:pPr>
              <w:widowControl w:val="0"/>
              <w:tabs>
                <w:tab w:val="left" w:pos="276"/>
              </w:tabs>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Otros derechos</w:t>
            </w:r>
          </w:p>
        </w:tc>
        <w:tc>
          <w:tcPr>
            <w:tcW w:w="283" w:type="dxa"/>
            <w:tcBorders>
              <w:top w:val="single" w:sz="5" w:space="0" w:color="000000"/>
              <w:left w:val="single" w:sz="5" w:space="0" w:color="000000"/>
              <w:bottom w:val="single" w:sz="5" w:space="0" w:color="000000"/>
            </w:tcBorders>
          </w:tcPr>
          <w:p w14:paraId="633FEF82"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26D44B35"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361,647.00</w:t>
            </w:r>
          </w:p>
        </w:tc>
      </w:tr>
      <w:tr w:rsidR="005D0C7A" w:rsidRPr="005D0C7A" w14:paraId="4D181BDD"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34AB8DF2" w14:textId="77777777" w:rsidR="005D0C7A" w:rsidRPr="005D0C7A" w:rsidRDefault="005D0C7A" w:rsidP="005D0C7A">
            <w:pPr>
              <w:widowControl w:val="0"/>
              <w:numPr>
                <w:ilvl w:val="0"/>
                <w:numId w:val="66"/>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Licencias de funcionamiento y permisos</w:t>
            </w:r>
          </w:p>
        </w:tc>
        <w:tc>
          <w:tcPr>
            <w:tcW w:w="283" w:type="dxa"/>
            <w:tcBorders>
              <w:top w:val="single" w:sz="5" w:space="0" w:color="000000"/>
              <w:left w:val="single" w:sz="5" w:space="0" w:color="000000"/>
              <w:bottom w:val="single" w:sz="5" w:space="0" w:color="000000"/>
            </w:tcBorders>
          </w:tcPr>
          <w:p w14:paraId="34713B08"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76F26BA2"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258,367.00</w:t>
            </w:r>
          </w:p>
        </w:tc>
      </w:tr>
      <w:tr w:rsidR="005D0C7A" w:rsidRPr="005D0C7A" w14:paraId="5EF4E825"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30F1CA6C" w14:textId="77777777" w:rsidR="005D0C7A" w:rsidRPr="005D0C7A" w:rsidRDefault="005D0C7A" w:rsidP="005D0C7A">
            <w:pPr>
              <w:widowControl w:val="0"/>
              <w:numPr>
                <w:ilvl w:val="0"/>
                <w:numId w:val="65"/>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Servicios que presta la Dirección de Obras Públicas y Desarrollo Urbano</w:t>
            </w:r>
          </w:p>
        </w:tc>
        <w:tc>
          <w:tcPr>
            <w:tcW w:w="283" w:type="dxa"/>
            <w:tcBorders>
              <w:top w:val="single" w:sz="5" w:space="0" w:color="000000"/>
              <w:left w:val="single" w:sz="5" w:space="0" w:color="000000"/>
              <w:bottom w:val="single" w:sz="5" w:space="0" w:color="000000"/>
            </w:tcBorders>
          </w:tcPr>
          <w:p w14:paraId="46EF629B"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68A6B830"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52,621.00</w:t>
            </w:r>
          </w:p>
        </w:tc>
      </w:tr>
      <w:tr w:rsidR="005D0C7A" w:rsidRPr="005D0C7A" w14:paraId="10EFDB64"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747AC40E" w14:textId="77777777" w:rsidR="005D0C7A" w:rsidRPr="005D0C7A" w:rsidRDefault="005D0C7A" w:rsidP="005D0C7A">
            <w:pPr>
              <w:widowControl w:val="0"/>
              <w:numPr>
                <w:ilvl w:val="0"/>
                <w:numId w:val="64"/>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Expedición de certificados, constancias, copias, fotografías y formas oficiales</w:t>
            </w:r>
          </w:p>
        </w:tc>
        <w:tc>
          <w:tcPr>
            <w:tcW w:w="283" w:type="dxa"/>
            <w:tcBorders>
              <w:top w:val="single" w:sz="5" w:space="0" w:color="000000"/>
              <w:left w:val="single" w:sz="5" w:space="0" w:color="000000"/>
              <w:bottom w:val="single" w:sz="5" w:space="0" w:color="000000"/>
            </w:tcBorders>
          </w:tcPr>
          <w:p w14:paraId="24C04D84"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006A8152"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45,312.00</w:t>
            </w:r>
          </w:p>
        </w:tc>
      </w:tr>
      <w:tr w:rsidR="005D0C7A" w:rsidRPr="005D0C7A" w14:paraId="421A8908"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5CC0526F" w14:textId="77777777" w:rsidR="005D0C7A" w:rsidRPr="005D0C7A" w:rsidRDefault="005D0C7A" w:rsidP="005D0C7A">
            <w:pPr>
              <w:widowControl w:val="0"/>
              <w:numPr>
                <w:ilvl w:val="0"/>
                <w:numId w:val="63"/>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Servicios que presta la Unidad de Acceso a la Información Pública</w:t>
            </w:r>
          </w:p>
        </w:tc>
        <w:tc>
          <w:tcPr>
            <w:tcW w:w="283" w:type="dxa"/>
            <w:tcBorders>
              <w:top w:val="single" w:sz="5" w:space="0" w:color="000000"/>
              <w:left w:val="single" w:sz="5" w:space="0" w:color="000000"/>
              <w:bottom w:val="single" w:sz="5" w:space="0" w:color="000000"/>
            </w:tcBorders>
          </w:tcPr>
          <w:p w14:paraId="59276020"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569F8E14"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1,507.00</w:t>
            </w:r>
          </w:p>
        </w:tc>
      </w:tr>
      <w:tr w:rsidR="005D0C7A" w:rsidRPr="005D0C7A" w14:paraId="28DFF66A"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0F07C3BD" w14:textId="77777777" w:rsidR="005D0C7A" w:rsidRPr="005D0C7A" w:rsidRDefault="005D0C7A" w:rsidP="005D0C7A">
            <w:pPr>
              <w:widowControl w:val="0"/>
              <w:numPr>
                <w:ilvl w:val="0"/>
                <w:numId w:val="62"/>
              </w:numPr>
              <w:tabs>
                <w:tab w:val="left" w:pos="276"/>
              </w:tabs>
              <w:autoSpaceDE w:val="0"/>
              <w:autoSpaceDN w:val="0"/>
              <w:adjustRightInd w:val="0"/>
              <w:spacing w:after="0" w:line="360" w:lineRule="auto"/>
              <w:ind w:left="0" w:firstLine="0"/>
              <w:jc w:val="both"/>
              <w:rPr>
                <w:rFonts w:ascii="Arial" w:hAnsi="Arial"/>
                <w:color w:val="000000"/>
                <w:sz w:val="20"/>
                <w:szCs w:val="20"/>
              </w:rPr>
            </w:pPr>
            <w:r w:rsidRPr="005D0C7A">
              <w:rPr>
                <w:rFonts w:ascii="Arial" w:hAnsi="Arial"/>
                <w:color w:val="000000"/>
                <w:sz w:val="20"/>
                <w:szCs w:val="20"/>
              </w:rPr>
              <w:t>Servicio de supervisión sanitaria de matanza de ganado</w:t>
            </w:r>
          </w:p>
        </w:tc>
        <w:tc>
          <w:tcPr>
            <w:tcW w:w="283" w:type="dxa"/>
            <w:tcBorders>
              <w:top w:val="single" w:sz="5" w:space="0" w:color="000000"/>
              <w:left w:val="single" w:sz="5" w:space="0" w:color="000000"/>
              <w:bottom w:val="single" w:sz="5" w:space="0" w:color="000000"/>
            </w:tcBorders>
          </w:tcPr>
          <w:p w14:paraId="37ECD63E"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13E3E54A"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3,840.00</w:t>
            </w:r>
          </w:p>
        </w:tc>
      </w:tr>
      <w:tr w:rsidR="005D0C7A" w:rsidRPr="005D0C7A" w14:paraId="215B0275"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32FD12A1" w14:textId="77777777" w:rsidR="005D0C7A" w:rsidRPr="005D0C7A" w:rsidRDefault="005D0C7A" w:rsidP="005D0C7A">
            <w:pPr>
              <w:widowControl w:val="0"/>
              <w:tabs>
                <w:tab w:val="left" w:pos="276"/>
              </w:tabs>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Accesorios</w:t>
            </w:r>
          </w:p>
        </w:tc>
        <w:tc>
          <w:tcPr>
            <w:tcW w:w="283" w:type="dxa"/>
            <w:tcBorders>
              <w:top w:val="single" w:sz="5" w:space="0" w:color="000000"/>
              <w:left w:val="single" w:sz="5" w:space="0" w:color="000000"/>
              <w:bottom w:val="single" w:sz="5" w:space="0" w:color="000000"/>
            </w:tcBorders>
          </w:tcPr>
          <w:p w14:paraId="31C08753"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42145704"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3,050.00</w:t>
            </w:r>
          </w:p>
        </w:tc>
      </w:tr>
      <w:tr w:rsidR="005D0C7A" w:rsidRPr="005D0C7A" w14:paraId="5E063AA0"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3B79F95A" w14:textId="77777777" w:rsidR="005D0C7A" w:rsidRPr="005D0C7A" w:rsidRDefault="005D0C7A" w:rsidP="005D0C7A">
            <w:pPr>
              <w:widowControl w:val="0"/>
              <w:numPr>
                <w:ilvl w:val="0"/>
                <w:numId w:val="61"/>
              </w:numPr>
              <w:tabs>
                <w:tab w:val="left" w:pos="276"/>
              </w:tabs>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Actualizaciones y recargos de derechos</w:t>
            </w:r>
          </w:p>
        </w:tc>
        <w:tc>
          <w:tcPr>
            <w:tcW w:w="283" w:type="dxa"/>
            <w:tcBorders>
              <w:top w:val="single" w:sz="5" w:space="0" w:color="000000"/>
              <w:left w:val="single" w:sz="5" w:space="0" w:color="000000"/>
              <w:bottom w:val="single" w:sz="5" w:space="0" w:color="000000"/>
            </w:tcBorders>
          </w:tcPr>
          <w:p w14:paraId="515FCA09"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62D69B07"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753.00</w:t>
            </w:r>
          </w:p>
        </w:tc>
      </w:tr>
      <w:tr w:rsidR="005D0C7A" w:rsidRPr="005D0C7A" w14:paraId="401B3589"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3003F939" w14:textId="77777777" w:rsidR="005D0C7A" w:rsidRPr="005D0C7A" w:rsidRDefault="005D0C7A" w:rsidP="005D0C7A">
            <w:pPr>
              <w:widowControl w:val="0"/>
              <w:numPr>
                <w:ilvl w:val="0"/>
                <w:numId w:val="61"/>
              </w:numPr>
              <w:tabs>
                <w:tab w:val="left" w:pos="276"/>
              </w:tabs>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Multas de derechos</w:t>
            </w:r>
          </w:p>
        </w:tc>
        <w:tc>
          <w:tcPr>
            <w:tcW w:w="283" w:type="dxa"/>
            <w:tcBorders>
              <w:top w:val="single" w:sz="5" w:space="0" w:color="000000"/>
              <w:left w:val="single" w:sz="5" w:space="0" w:color="000000"/>
              <w:bottom w:val="single" w:sz="5" w:space="0" w:color="000000"/>
            </w:tcBorders>
          </w:tcPr>
          <w:p w14:paraId="237CC52B"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04A4C4B6"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1,170.00</w:t>
            </w:r>
          </w:p>
        </w:tc>
      </w:tr>
      <w:tr w:rsidR="005D0C7A" w:rsidRPr="005D0C7A" w14:paraId="6378BCC6"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6EE1A42E" w14:textId="77777777" w:rsidR="005D0C7A" w:rsidRPr="005D0C7A" w:rsidRDefault="005D0C7A" w:rsidP="005D0C7A">
            <w:pPr>
              <w:widowControl w:val="0"/>
              <w:numPr>
                <w:ilvl w:val="0"/>
                <w:numId w:val="61"/>
              </w:numPr>
              <w:tabs>
                <w:tab w:val="left" w:pos="276"/>
              </w:tabs>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lastRenderedPageBreak/>
              <w:t>Gastos de ejecución de derechos</w:t>
            </w:r>
          </w:p>
        </w:tc>
        <w:tc>
          <w:tcPr>
            <w:tcW w:w="283" w:type="dxa"/>
            <w:tcBorders>
              <w:top w:val="single" w:sz="5" w:space="0" w:color="000000"/>
              <w:left w:val="single" w:sz="5" w:space="0" w:color="000000"/>
              <w:bottom w:val="single" w:sz="5" w:space="0" w:color="000000"/>
            </w:tcBorders>
          </w:tcPr>
          <w:p w14:paraId="616469A0"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64351523"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1,127.00</w:t>
            </w:r>
          </w:p>
        </w:tc>
      </w:tr>
      <w:tr w:rsidR="005D0C7A" w:rsidRPr="005D0C7A" w14:paraId="4E501A7E" w14:textId="77777777" w:rsidTr="00111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3" w:type="dxa"/>
            <w:tcBorders>
              <w:top w:val="single" w:sz="5" w:space="0" w:color="000000"/>
              <w:left w:val="single" w:sz="5" w:space="0" w:color="000000"/>
              <w:bottom w:val="single" w:sz="5" w:space="0" w:color="000000"/>
              <w:right w:val="single" w:sz="5" w:space="0" w:color="000000"/>
            </w:tcBorders>
          </w:tcPr>
          <w:p w14:paraId="29EEE8B3" w14:textId="77777777" w:rsidR="005D0C7A" w:rsidRPr="005D0C7A" w:rsidRDefault="005D0C7A" w:rsidP="005D0C7A">
            <w:pPr>
              <w:widowControl w:val="0"/>
              <w:autoSpaceDE w:val="0"/>
              <w:autoSpaceDN w:val="0"/>
              <w:adjustRightInd w:val="0"/>
              <w:spacing w:after="0" w:line="360" w:lineRule="auto"/>
              <w:jc w:val="both"/>
              <w:rPr>
                <w:rFonts w:ascii="Arial" w:hAnsi="Arial"/>
                <w:color w:val="000000"/>
                <w:sz w:val="20"/>
                <w:szCs w:val="20"/>
              </w:rPr>
            </w:pPr>
            <w:r w:rsidRPr="005D0C7A">
              <w:rPr>
                <w:rFonts w:ascii="Arial" w:hAnsi="Arial"/>
                <w:color w:val="000000"/>
                <w:sz w:val="20"/>
                <w:szCs w:val="20"/>
              </w:rPr>
              <w:t>Derechos no comprendidos en las fracciones de la ley de ingresos causadas en ejercicios fiscales anteriores pendientes de liquidación o pago</w:t>
            </w:r>
          </w:p>
        </w:tc>
        <w:tc>
          <w:tcPr>
            <w:tcW w:w="283" w:type="dxa"/>
            <w:tcBorders>
              <w:top w:val="single" w:sz="5" w:space="0" w:color="000000"/>
              <w:left w:val="single" w:sz="5" w:space="0" w:color="000000"/>
              <w:bottom w:val="single" w:sz="6" w:space="0" w:color="000000"/>
            </w:tcBorders>
          </w:tcPr>
          <w:p w14:paraId="4D61DCAA"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601" w:type="dxa"/>
            <w:tcBorders>
              <w:top w:val="single" w:sz="5" w:space="0" w:color="000000"/>
              <w:left w:val="nil"/>
              <w:bottom w:val="single" w:sz="5" w:space="0" w:color="000000"/>
              <w:right w:val="single" w:sz="5" w:space="0" w:color="000000"/>
            </w:tcBorders>
          </w:tcPr>
          <w:p w14:paraId="3E5B4418"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0.00</w:t>
            </w:r>
          </w:p>
        </w:tc>
      </w:tr>
    </w:tbl>
    <w:p w14:paraId="72154271" w14:textId="77777777" w:rsidR="005D0C7A" w:rsidRPr="005D0C7A" w:rsidRDefault="005D0C7A" w:rsidP="005D0C7A">
      <w:pPr>
        <w:spacing w:after="0" w:line="360" w:lineRule="auto"/>
        <w:rPr>
          <w:rFonts w:ascii="Arial" w:hAnsi="Arial"/>
          <w:b/>
          <w:bCs/>
          <w:color w:val="000000"/>
          <w:sz w:val="20"/>
          <w:szCs w:val="20"/>
        </w:rPr>
      </w:pPr>
    </w:p>
    <w:p w14:paraId="34A2CDC1" w14:textId="77777777" w:rsidR="005D0C7A" w:rsidRPr="005D0C7A" w:rsidRDefault="005D0C7A" w:rsidP="005D0C7A">
      <w:pPr>
        <w:spacing w:after="0" w:line="360" w:lineRule="auto"/>
        <w:jc w:val="both"/>
        <w:rPr>
          <w:rFonts w:ascii="Arial" w:hAnsi="Arial"/>
          <w:color w:val="000000"/>
          <w:sz w:val="20"/>
          <w:szCs w:val="20"/>
        </w:rPr>
      </w:pPr>
      <w:r w:rsidRPr="005D0C7A">
        <w:rPr>
          <w:rFonts w:ascii="Arial" w:hAnsi="Arial"/>
          <w:b/>
          <w:bCs/>
          <w:color w:val="000000"/>
          <w:sz w:val="20"/>
          <w:szCs w:val="20"/>
        </w:rPr>
        <w:t>Artículo 7.</w:t>
      </w:r>
      <w:r w:rsidRPr="005D0C7A">
        <w:rPr>
          <w:rFonts w:ascii="Arial" w:hAnsi="Arial"/>
          <w:color w:val="000000"/>
          <w:sz w:val="20"/>
          <w:szCs w:val="20"/>
        </w:rPr>
        <w:t xml:space="preserve"> Las contribuciones de mejoras que la Hacienda Pública Municipal tiene derecho de percibir serán las siguientes:</w:t>
      </w:r>
    </w:p>
    <w:p w14:paraId="64BC43BF" w14:textId="77777777" w:rsidR="005D0C7A" w:rsidRPr="005D0C7A" w:rsidRDefault="005D0C7A" w:rsidP="005D0C7A">
      <w:pPr>
        <w:spacing w:after="0" w:line="360" w:lineRule="auto"/>
        <w:jc w:val="both"/>
        <w:rPr>
          <w:rFonts w:ascii="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5"/>
        <w:gridCol w:w="282"/>
        <w:gridCol w:w="1604"/>
      </w:tblGrid>
      <w:tr w:rsidR="005D0C7A" w:rsidRPr="005D0C7A" w14:paraId="7C0DB783" w14:textId="77777777" w:rsidTr="0011175B">
        <w:trPr>
          <w:trHeight w:val="20"/>
        </w:trPr>
        <w:tc>
          <w:tcPr>
            <w:tcW w:w="3965" w:type="pct"/>
            <w:shd w:val="clear" w:color="auto" w:fill="BFBFBF"/>
          </w:tcPr>
          <w:p w14:paraId="257FE00A" w14:textId="77777777" w:rsidR="005D0C7A" w:rsidRPr="005D0C7A" w:rsidRDefault="005D0C7A" w:rsidP="005D0C7A">
            <w:pPr>
              <w:widowControl w:val="0"/>
              <w:autoSpaceDE w:val="0"/>
              <w:autoSpaceDN w:val="0"/>
              <w:adjustRightInd w:val="0"/>
              <w:spacing w:after="0" w:line="360" w:lineRule="auto"/>
              <w:jc w:val="center"/>
              <w:rPr>
                <w:rFonts w:ascii="Arial" w:hAnsi="Arial"/>
                <w:b/>
                <w:color w:val="000000"/>
                <w:sz w:val="20"/>
                <w:szCs w:val="20"/>
              </w:rPr>
            </w:pPr>
            <w:r w:rsidRPr="005D0C7A">
              <w:rPr>
                <w:rFonts w:ascii="Arial" w:hAnsi="Arial"/>
                <w:color w:val="000000"/>
                <w:sz w:val="20"/>
                <w:szCs w:val="20"/>
              </w:rPr>
              <w:br w:type="column"/>
            </w:r>
            <w:r w:rsidRPr="005D0C7A">
              <w:rPr>
                <w:rFonts w:ascii="Arial" w:hAnsi="Arial"/>
                <w:b/>
                <w:color w:val="000000"/>
                <w:sz w:val="20"/>
                <w:szCs w:val="20"/>
              </w:rPr>
              <w:t>Contribuciones de mejoras</w:t>
            </w:r>
          </w:p>
        </w:tc>
        <w:tc>
          <w:tcPr>
            <w:tcW w:w="155" w:type="pct"/>
            <w:tcBorders>
              <w:right w:val="nil"/>
            </w:tcBorders>
            <w:shd w:val="clear" w:color="auto" w:fill="BFBFBF"/>
          </w:tcPr>
          <w:p w14:paraId="35C29775" w14:textId="77777777" w:rsidR="005D0C7A" w:rsidRPr="005D0C7A" w:rsidRDefault="005D0C7A" w:rsidP="005D0C7A">
            <w:pPr>
              <w:widowControl w:val="0"/>
              <w:autoSpaceDE w:val="0"/>
              <w:autoSpaceDN w:val="0"/>
              <w:adjustRightInd w:val="0"/>
              <w:spacing w:after="0" w:line="360" w:lineRule="auto"/>
              <w:jc w:val="right"/>
              <w:rPr>
                <w:rFonts w:ascii="Arial" w:hAnsi="Arial"/>
                <w:b/>
                <w:color w:val="000000"/>
                <w:sz w:val="20"/>
                <w:szCs w:val="20"/>
              </w:rPr>
            </w:pPr>
            <w:r w:rsidRPr="005D0C7A">
              <w:rPr>
                <w:rFonts w:ascii="Arial" w:hAnsi="Arial"/>
                <w:b/>
                <w:color w:val="000000"/>
                <w:sz w:val="20"/>
                <w:szCs w:val="20"/>
              </w:rPr>
              <w:t>$</w:t>
            </w:r>
          </w:p>
        </w:tc>
        <w:tc>
          <w:tcPr>
            <w:tcW w:w="880" w:type="pct"/>
            <w:tcBorders>
              <w:left w:val="nil"/>
            </w:tcBorders>
            <w:shd w:val="clear" w:color="auto" w:fill="BFBFBF"/>
          </w:tcPr>
          <w:p w14:paraId="05392359"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b/>
                <w:color w:val="000000"/>
                <w:sz w:val="20"/>
                <w:szCs w:val="20"/>
              </w:rPr>
            </w:pPr>
            <w:r w:rsidRPr="005D0C7A">
              <w:rPr>
                <w:rFonts w:ascii="Arial" w:hAnsi="Arial"/>
                <w:b/>
                <w:color w:val="000000"/>
                <w:sz w:val="20"/>
                <w:szCs w:val="20"/>
              </w:rPr>
              <w:t>292,330.00</w:t>
            </w:r>
          </w:p>
        </w:tc>
      </w:tr>
      <w:tr w:rsidR="005D0C7A" w:rsidRPr="005D0C7A" w14:paraId="002682B9" w14:textId="77777777" w:rsidTr="0011175B">
        <w:trPr>
          <w:trHeight w:val="20"/>
        </w:trPr>
        <w:tc>
          <w:tcPr>
            <w:tcW w:w="3965" w:type="pct"/>
          </w:tcPr>
          <w:p w14:paraId="354626E9"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Contribución de mejoras por obras públicas</w:t>
            </w:r>
          </w:p>
        </w:tc>
        <w:tc>
          <w:tcPr>
            <w:tcW w:w="155" w:type="pct"/>
            <w:tcBorders>
              <w:right w:val="nil"/>
            </w:tcBorders>
          </w:tcPr>
          <w:p w14:paraId="5F4F781B"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880" w:type="pct"/>
            <w:tcBorders>
              <w:left w:val="nil"/>
            </w:tcBorders>
          </w:tcPr>
          <w:p w14:paraId="06BF9E3F"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292,330.00</w:t>
            </w:r>
          </w:p>
        </w:tc>
      </w:tr>
      <w:tr w:rsidR="005D0C7A" w:rsidRPr="005D0C7A" w14:paraId="51A8C728" w14:textId="77777777" w:rsidTr="0011175B">
        <w:trPr>
          <w:trHeight w:val="20"/>
        </w:trPr>
        <w:tc>
          <w:tcPr>
            <w:tcW w:w="3965" w:type="pct"/>
          </w:tcPr>
          <w:p w14:paraId="6071B0A6" w14:textId="77777777" w:rsidR="005D0C7A" w:rsidRPr="005D0C7A" w:rsidRDefault="005D0C7A" w:rsidP="005D0C7A">
            <w:pPr>
              <w:widowControl w:val="0"/>
              <w:numPr>
                <w:ilvl w:val="0"/>
                <w:numId w:val="60"/>
              </w:numPr>
              <w:tabs>
                <w:tab w:val="left" w:pos="284"/>
              </w:tabs>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Contribuciones de mejoras por obras públicas</w:t>
            </w:r>
          </w:p>
        </w:tc>
        <w:tc>
          <w:tcPr>
            <w:tcW w:w="155" w:type="pct"/>
            <w:tcBorders>
              <w:right w:val="nil"/>
            </w:tcBorders>
          </w:tcPr>
          <w:p w14:paraId="0492A80D"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880" w:type="pct"/>
            <w:tcBorders>
              <w:left w:val="nil"/>
            </w:tcBorders>
          </w:tcPr>
          <w:p w14:paraId="0945B120"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146,165.00</w:t>
            </w:r>
          </w:p>
        </w:tc>
      </w:tr>
      <w:tr w:rsidR="005D0C7A" w:rsidRPr="005D0C7A" w14:paraId="0009DFBA" w14:textId="77777777" w:rsidTr="0011175B">
        <w:trPr>
          <w:trHeight w:val="20"/>
        </w:trPr>
        <w:tc>
          <w:tcPr>
            <w:tcW w:w="3965" w:type="pct"/>
          </w:tcPr>
          <w:p w14:paraId="52ED1BA7" w14:textId="77777777" w:rsidR="005D0C7A" w:rsidRPr="005D0C7A" w:rsidRDefault="005D0C7A" w:rsidP="005D0C7A">
            <w:pPr>
              <w:widowControl w:val="0"/>
              <w:numPr>
                <w:ilvl w:val="0"/>
                <w:numId w:val="60"/>
              </w:numPr>
              <w:tabs>
                <w:tab w:val="left" w:pos="284"/>
              </w:tabs>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Contribuciones de mejoras por servicios públicos</w:t>
            </w:r>
          </w:p>
        </w:tc>
        <w:tc>
          <w:tcPr>
            <w:tcW w:w="155" w:type="pct"/>
            <w:tcBorders>
              <w:right w:val="nil"/>
            </w:tcBorders>
          </w:tcPr>
          <w:p w14:paraId="6D4AB280"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880" w:type="pct"/>
            <w:tcBorders>
              <w:left w:val="nil"/>
            </w:tcBorders>
          </w:tcPr>
          <w:p w14:paraId="65AEDAB9"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146,165.00</w:t>
            </w:r>
          </w:p>
        </w:tc>
      </w:tr>
      <w:tr w:rsidR="005D0C7A" w:rsidRPr="005D0C7A" w14:paraId="17CD6146" w14:textId="77777777" w:rsidTr="0011175B">
        <w:trPr>
          <w:trHeight w:val="20"/>
        </w:trPr>
        <w:tc>
          <w:tcPr>
            <w:tcW w:w="3965" w:type="pct"/>
          </w:tcPr>
          <w:p w14:paraId="15D880FE"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Contribuciones de mejoras no comprendidas en las fracciones de la ley de ingresos causadas en ejercicios fiscales anteriores pendientes de liquidación o pago</w:t>
            </w:r>
          </w:p>
        </w:tc>
        <w:tc>
          <w:tcPr>
            <w:tcW w:w="155" w:type="pct"/>
            <w:tcBorders>
              <w:right w:val="nil"/>
            </w:tcBorders>
          </w:tcPr>
          <w:p w14:paraId="2DD96060"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880" w:type="pct"/>
            <w:tcBorders>
              <w:left w:val="nil"/>
            </w:tcBorders>
          </w:tcPr>
          <w:p w14:paraId="07530AAE" w14:textId="77777777" w:rsidR="005D0C7A" w:rsidRPr="005D0C7A" w:rsidRDefault="005D0C7A" w:rsidP="005D0C7A">
            <w:pPr>
              <w:widowControl w:val="0"/>
              <w:autoSpaceDE w:val="0"/>
              <w:autoSpaceDN w:val="0"/>
              <w:adjustRightInd w:val="0"/>
              <w:spacing w:after="0" w:line="360" w:lineRule="auto"/>
              <w:ind w:right="175"/>
              <w:jc w:val="right"/>
              <w:rPr>
                <w:rFonts w:ascii="Arial" w:hAnsi="Arial"/>
                <w:color w:val="000000"/>
                <w:sz w:val="20"/>
                <w:szCs w:val="20"/>
              </w:rPr>
            </w:pPr>
            <w:r w:rsidRPr="005D0C7A">
              <w:rPr>
                <w:rFonts w:ascii="Arial" w:hAnsi="Arial"/>
                <w:color w:val="000000"/>
                <w:sz w:val="20"/>
                <w:szCs w:val="20"/>
              </w:rPr>
              <w:t>0.00</w:t>
            </w:r>
          </w:p>
        </w:tc>
      </w:tr>
    </w:tbl>
    <w:p w14:paraId="3D19666A" w14:textId="77777777" w:rsidR="005D0C7A" w:rsidRPr="005D0C7A" w:rsidRDefault="005D0C7A" w:rsidP="005D0C7A">
      <w:pPr>
        <w:spacing w:after="0" w:line="360" w:lineRule="auto"/>
        <w:rPr>
          <w:rFonts w:ascii="Arial" w:hAnsi="Arial"/>
          <w:b/>
          <w:bCs/>
          <w:color w:val="000000"/>
          <w:sz w:val="20"/>
          <w:szCs w:val="20"/>
        </w:rPr>
      </w:pPr>
    </w:p>
    <w:p w14:paraId="127ABBE4" w14:textId="77777777" w:rsidR="005D0C7A" w:rsidRPr="005D0C7A" w:rsidRDefault="005D0C7A" w:rsidP="005D0C7A">
      <w:pPr>
        <w:spacing w:after="0" w:line="360" w:lineRule="auto"/>
        <w:jc w:val="both"/>
        <w:rPr>
          <w:rFonts w:ascii="Arial" w:hAnsi="Arial"/>
          <w:color w:val="000000"/>
          <w:sz w:val="20"/>
          <w:szCs w:val="20"/>
        </w:rPr>
      </w:pPr>
      <w:r w:rsidRPr="005D0C7A">
        <w:rPr>
          <w:rFonts w:ascii="Arial" w:hAnsi="Arial"/>
          <w:b/>
          <w:bCs/>
          <w:color w:val="000000"/>
          <w:sz w:val="20"/>
          <w:szCs w:val="20"/>
        </w:rPr>
        <w:t>Artículo 8.</w:t>
      </w:r>
      <w:r w:rsidRPr="005D0C7A">
        <w:rPr>
          <w:rFonts w:ascii="Arial" w:hAnsi="Arial"/>
          <w:color w:val="000000"/>
          <w:sz w:val="20"/>
          <w:szCs w:val="20"/>
        </w:rPr>
        <w:t xml:space="preserve"> Los ingresos que la Hacienda Pública Municipal percibirá por concepto de </w:t>
      </w:r>
      <w:proofErr w:type="gramStart"/>
      <w:r w:rsidRPr="005D0C7A">
        <w:rPr>
          <w:rFonts w:ascii="Arial" w:hAnsi="Arial"/>
          <w:color w:val="000000"/>
          <w:sz w:val="20"/>
          <w:szCs w:val="20"/>
        </w:rPr>
        <w:t>productos,</w:t>
      </w:r>
      <w:proofErr w:type="gramEnd"/>
      <w:r w:rsidRPr="005D0C7A">
        <w:rPr>
          <w:rFonts w:ascii="Arial" w:hAnsi="Arial"/>
          <w:color w:val="000000"/>
          <w:sz w:val="20"/>
          <w:szCs w:val="20"/>
        </w:rPr>
        <w:t xml:space="preserve"> serán las siguientes:</w:t>
      </w:r>
    </w:p>
    <w:p w14:paraId="0986C2F8" w14:textId="77777777" w:rsidR="005D0C7A" w:rsidRPr="005D0C7A" w:rsidRDefault="005D0C7A" w:rsidP="005D0C7A">
      <w:pPr>
        <w:spacing w:after="0" w:line="360" w:lineRule="auto"/>
        <w:rPr>
          <w:rFonts w:ascii="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6"/>
        <w:gridCol w:w="284"/>
        <w:gridCol w:w="1461"/>
      </w:tblGrid>
      <w:tr w:rsidR="005D0C7A" w:rsidRPr="005D0C7A" w14:paraId="32083475" w14:textId="77777777" w:rsidTr="0011175B">
        <w:trPr>
          <w:trHeight w:hRule="exact" w:val="454"/>
        </w:trPr>
        <w:tc>
          <w:tcPr>
            <w:tcW w:w="7366" w:type="dxa"/>
            <w:shd w:val="clear" w:color="auto" w:fill="BFBFBF"/>
          </w:tcPr>
          <w:p w14:paraId="11F24CDC" w14:textId="77777777" w:rsidR="005D0C7A" w:rsidRPr="005D0C7A" w:rsidRDefault="005D0C7A" w:rsidP="005D0C7A">
            <w:pPr>
              <w:widowControl w:val="0"/>
              <w:autoSpaceDE w:val="0"/>
              <w:autoSpaceDN w:val="0"/>
              <w:adjustRightInd w:val="0"/>
              <w:spacing w:after="0" w:line="360" w:lineRule="auto"/>
              <w:jc w:val="center"/>
              <w:rPr>
                <w:rFonts w:ascii="Arial" w:hAnsi="Arial"/>
                <w:b/>
                <w:color w:val="000000"/>
                <w:sz w:val="20"/>
                <w:szCs w:val="20"/>
              </w:rPr>
            </w:pPr>
            <w:r w:rsidRPr="005D0C7A">
              <w:rPr>
                <w:rFonts w:ascii="Arial" w:hAnsi="Arial"/>
                <w:b/>
                <w:color w:val="000000"/>
                <w:sz w:val="20"/>
                <w:szCs w:val="20"/>
              </w:rPr>
              <w:t>Productos</w:t>
            </w:r>
          </w:p>
        </w:tc>
        <w:tc>
          <w:tcPr>
            <w:tcW w:w="284" w:type="dxa"/>
            <w:tcBorders>
              <w:right w:val="nil"/>
            </w:tcBorders>
            <w:shd w:val="clear" w:color="auto" w:fill="BFBFBF"/>
          </w:tcPr>
          <w:p w14:paraId="177B4035" w14:textId="77777777" w:rsidR="005D0C7A" w:rsidRPr="005D0C7A" w:rsidRDefault="005D0C7A" w:rsidP="005D0C7A">
            <w:pPr>
              <w:widowControl w:val="0"/>
              <w:autoSpaceDE w:val="0"/>
              <w:autoSpaceDN w:val="0"/>
              <w:adjustRightInd w:val="0"/>
              <w:spacing w:after="0" w:line="360" w:lineRule="auto"/>
              <w:jc w:val="right"/>
              <w:rPr>
                <w:rFonts w:ascii="Arial" w:hAnsi="Arial"/>
                <w:b/>
                <w:color w:val="000000"/>
                <w:sz w:val="20"/>
                <w:szCs w:val="20"/>
              </w:rPr>
            </w:pPr>
            <w:r w:rsidRPr="005D0C7A">
              <w:rPr>
                <w:rFonts w:ascii="Arial" w:hAnsi="Arial"/>
                <w:b/>
                <w:color w:val="000000"/>
                <w:sz w:val="20"/>
                <w:szCs w:val="20"/>
              </w:rPr>
              <w:t>$</w:t>
            </w:r>
          </w:p>
        </w:tc>
        <w:tc>
          <w:tcPr>
            <w:tcW w:w="1461" w:type="dxa"/>
            <w:tcBorders>
              <w:left w:val="nil"/>
            </w:tcBorders>
            <w:shd w:val="clear" w:color="auto" w:fill="BFBFBF"/>
          </w:tcPr>
          <w:p w14:paraId="6E5AF224"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b/>
                <w:color w:val="000000"/>
                <w:sz w:val="20"/>
                <w:szCs w:val="20"/>
              </w:rPr>
            </w:pPr>
            <w:r w:rsidRPr="005D0C7A">
              <w:rPr>
                <w:rFonts w:ascii="Arial" w:hAnsi="Arial"/>
                <w:b/>
                <w:color w:val="000000"/>
                <w:sz w:val="20"/>
                <w:szCs w:val="20"/>
              </w:rPr>
              <w:t>108,468.00</w:t>
            </w:r>
          </w:p>
        </w:tc>
      </w:tr>
      <w:tr w:rsidR="005D0C7A" w:rsidRPr="005D0C7A" w14:paraId="5C622294" w14:textId="77777777" w:rsidTr="0011175B">
        <w:trPr>
          <w:trHeight w:val="397"/>
        </w:trPr>
        <w:tc>
          <w:tcPr>
            <w:tcW w:w="7366" w:type="dxa"/>
          </w:tcPr>
          <w:p w14:paraId="7FD13D33"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Productos de tipo corriente</w:t>
            </w:r>
          </w:p>
        </w:tc>
        <w:tc>
          <w:tcPr>
            <w:tcW w:w="284" w:type="dxa"/>
            <w:tcBorders>
              <w:right w:val="nil"/>
            </w:tcBorders>
          </w:tcPr>
          <w:p w14:paraId="1925BF6C"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461" w:type="dxa"/>
            <w:tcBorders>
              <w:left w:val="nil"/>
            </w:tcBorders>
          </w:tcPr>
          <w:p w14:paraId="582D494E"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35,386.00</w:t>
            </w:r>
          </w:p>
        </w:tc>
      </w:tr>
      <w:tr w:rsidR="005D0C7A" w:rsidRPr="005D0C7A" w14:paraId="6957B201" w14:textId="77777777" w:rsidTr="0011175B">
        <w:trPr>
          <w:trHeight w:val="397"/>
        </w:trPr>
        <w:tc>
          <w:tcPr>
            <w:tcW w:w="7366" w:type="dxa"/>
          </w:tcPr>
          <w:p w14:paraId="3BD58186" w14:textId="77777777" w:rsidR="005D0C7A" w:rsidRPr="005D0C7A" w:rsidRDefault="005D0C7A" w:rsidP="005D0C7A">
            <w:pPr>
              <w:widowControl w:val="0"/>
              <w:numPr>
                <w:ilvl w:val="0"/>
                <w:numId w:val="59"/>
              </w:numPr>
              <w:tabs>
                <w:tab w:val="left" w:pos="279"/>
              </w:tabs>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Derivados de productos financieros</w:t>
            </w:r>
          </w:p>
        </w:tc>
        <w:tc>
          <w:tcPr>
            <w:tcW w:w="284" w:type="dxa"/>
            <w:tcBorders>
              <w:right w:val="nil"/>
            </w:tcBorders>
          </w:tcPr>
          <w:p w14:paraId="08D6D1E4"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461" w:type="dxa"/>
            <w:tcBorders>
              <w:left w:val="nil"/>
            </w:tcBorders>
          </w:tcPr>
          <w:p w14:paraId="343ED3FF"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35,386.00</w:t>
            </w:r>
          </w:p>
        </w:tc>
      </w:tr>
      <w:tr w:rsidR="005D0C7A" w:rsidRPr="005D0C7A" w14:paraId="2425C55D" w14:textId="77777777" w:rsidTr="0011175B">
        <w:trPr>
          <w:trHeight w:val="397"/>
        </w:trPr>
        <w:tc>
          <w:tcPr>
            <w:tcW w:w="7366" w:type="dxa"/>
          </w:tcPr>
          <w:p w14:paraId="6454BE6E" w14:textId="77777777" w:rsidR="005D0C7A" w:rsidRPr="005D0C7A" w:rsidRDefault="005D0C7A" w:rsidP="005D0C7A">
            <w:pPr>
              <w:widowControl w:val="0"/>
              <w:tabs>
                <w:tab w:val="left" w:pos="279"/>
              </w:tabs>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Productos de capital</w:t>
            </w:r>
          </w:p>
        </w:tc>
        <w:tc>
          <w:tcPr>
            <w:tcW w:w="284" w:type="dxa"/>
            <w:tcBorders>
              <w:right w:val="nil"/>
            </w:tcBorders>
          </w:tcPr>
          <w:p w14:paraId="221A7BA6"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461" w:type="dxa"/>
            <w:tcBorders>
              <w:left w:val="nil"/>
            </w:tcBorders>
          </w:tcPr>
          <w:p w14:paraId="6D06422E"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73,082.00</w:t>
            </w:r>
          </w:p>
        </w:tc>
      </w:tr>
      <w:tr w:rsidR="005D0C7A" w:rsidRPr="005D0C7A" w14:paraId="54893150" w14:textId="77777777" w:rsidTr="0011175B">
        <w:trPr>
          <w:trHeight w:val="624"/>
        </w:trPr>
        <w:tc>
          <w:tcPr>
            <w:tcW w:w="7366" w:type="dxa"/>
          </w:tcPr>
          <w:p w14:paraId="581154EE" w14:textId="77777777" w:rsidR="005D0C7A" w:rsidRPr="005D0C7A" w:rsidRDefault="005D0C7A" w:rsidP="005D0C7A">
            <w:pPr>
              <w:widowControl w:val="0"/>
              <w:numPr>
                <w:ilvl w:val="0"/>
                <w:numId w:val="59"/>
              </w:numPr>
              <w:tabs>
                <w:tab w:val="left" w:pos="279"/>
              </w:tabs>
              <w:autoSpaceDE w:val="0"/>
              <w:autoSpaceDN w:val="0"/>
              <w:adjustRightInd w:val="0"/>
              <w:spacing w:after="0" w:line="360" w:lineRule="auto"/>
              <w:ind w:left="0" w:right="141"/>
              <w:jc w:val="both"/>
              <w:rPr>
                <w:rFonts w:ascii="Arial" w:hAnsi="Arial"/>
                <w:color w:val="000000"/>
                <w:sz w:val="20"/>
                <w:szCs w:val="20"/>
              </w:rPr>
            </w:pPr>
            <w:r w:rsidRPr="005D0C7A">
              <w:rPr>
                <w:rFonts w:ascii="Arial" w:hAnsi="Arial"/>
                <w:color w:val="000000"/>
                <w:sz w:val="20"/>
                <w:szCs w:val="20"/>
              </w:rPr>
              <w:t>Arrendamiento, enajenación, uso y explotación de bienes muebles del dominio privado del Municipio.</w:t>
            </w:r>
          </w:p>
        </w:tc>
        <w:tc>
          <w:tcPr>
            <w:tcW w:w="284" w:type="dxa"/>
            <w:tcBorders>
              <w:right w:val="nil"/>
            </w:tcBorders>
          </w:tcPr>
          <w:p w14:paraId="2BF407A1"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461" w:type="dxa"/>
            <w:tcBorders>
              <w:left w:val="nil"/>
            </w:tcBorders>
          </w:tcPr>
          <w:p w14:paraId="4BD564CF"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73,082.00</w:t>
            </w:r>
          </w:p>
        </w:tc>
      </w:tr>
      <w:tr w:rsidR="005D0C7A" w:rsidRPr="005D0C7A" w14:paraId="15ACA661" w14:textId="77777777" w:rsidTr="0011175B">
        <w:trPr>
          <w:trHeight w:val="624"/>
        </w:trPr>
        <w:tc>
          <w:tcPr>
            <w:tcW w:w="7366" w:type="dxa"/>
          </w:tcPr>
          <w:p w14:paraId="2E35BB48" w14:textId="77777777" w:rsidR="005D0C7A" w:rsidRPr="005D0C7A" w:rsidRDefault="005D0C7A" w:rsidP="005D0C7A">
            <w:pPr>
              <w:widowControl w:val="0"/>
              <w:numPr>
                <w:ilvl w:val="0"/>
                <w:numId w:val="59"/>
              </w:numPr>
              <w:tabs>
                <w:tab w:val="left" w:pos="279"/>
              </w:tabs>
              <w:autoSpaceDE w:val="0"/>
              <w:autoSpaceDN w:val="0"/>
              <w:adjustRightInd w:val="0"/>
              <w:spacing w:after="0" w:line="360" w:lineRule="auto"/>
              <w:ind w:left="0" w:right="141"/>
              <w:jc w:val="both"/>
              <w:rPr>
                <w:rFonts w:ascii="Arial" w:hAnsi="Arial"/>
                <w:color w:val="000000"/>
                <w:sz w:val="20"/>
                <w:szCs w:val="20"/>
              </w:rPr>
            </w:pPr>
            <w:r w:rsidRPr="005D0C7A">
              <w:rPr>
                <w:rFonts w:ascii="Arial" w:hAnsi="Arial"/>
                <w:color w:val="000000"/>
                <w:sz w:val="20"/>
                <w:szCs w:val="20"/>
              </w:rPr>
              <w:t>Arrendamiento, enajenación, uso y explotación de bienes Inmuebles del dominio privado del Municipio.</w:t>
            </w:r>
          </w:p>
        </w:tc>
        <w:tc>
          <w:tcPr>
            <w:tcW w:w="284" w:type="dxa"/>
            <w:tcBorders>
              <w:right w:val="nil"/>
            </w:tcBorders>
          </w:tcPr>
          <w:p w14:paraId="5E5E7E3D"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461" w:type="dxa"/>
            <w:tcBorders>
              <w:left w:val="nil"/>
            </w:tcBorders>
          </w:tcPr>
          <w:p w14:paraId="6A1DD621"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1F85A85E" w14:textId="77777777" w:rsidTr="0011175B">
        <w:trPr>
          <w:trHeight w:val="648"/>
        </w:trPr>
        <w:tc>
          <w:tcPr>
            <w:tcW w:w="7366" w:type="dxa"/>
          </w:tcPr>
          <w:p w14:paraId="1B778A6B" w14:textId="77777777" w:rsidR="005D0C7A" w:rsidRPr="005D0C7A" w:rsidRDefault="005D0C7A" w:rsidP="005D0C7A">
            <w:pPr>
              <w:widowControl w:val="0"/>
              <w:tabs>
                <w:tab w:val="left" w:pos="279"/>
              </w:tabs>
              <w:autoSpaceDE w:val="0"/>
              <w:autoSpaceDN w:val="0"/>
              <w:adjustRightInd w:val="0"/>
              <w:spacing w:after="0" w:line="360" w:lineRule="auto"/>
              <w:ind w:right="141"/>
              <w:rPr>
                <w:rFonts w:ascii="Arial" w:hAnsi="Arial"/>
                <w:color w:val="000000"/>
                <w:sz w:val="20"/>
                <w:szCs w:val="20"/>
              </w:rPr>
            </w:pPr>
            <w:r w:rsidRPr="005D0C7A">
              <w:rPr>
                <w:rFonts w:ascii="Arial" w:hAnsi="Arial"/>
                <w:color w:val="000000"/>
                <w:sz w:val="20"/>
                <w:szCs w:val="20"/>
              </w:rPr>
              <w:t>Productos no comprendidos en las fracciones de la ley de ingresos causadas en ejercicios fiscales anteriores pendientes de liquidación o pago</w:t>
            </w:r>
          </w:p>
        </w:tc>
        <w:tc>
          <w:tcPr>
            <w:tcW w:w="284" w:type="dxa"/>
            <w:tcBorders>
              <w:right w:val="nil"/>
            </w:tcBorders>
          </w:tcPr>
          <w:p w14:paraId="5405E0AB"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461" w:type="dxa"/>
            <w:tcBorders>
              <w:left w:val="nil"/>
            </w:tcBorders>
          </w:tcPr>
          <w:p w14:paraId="0088EA00"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1C056202" w14:textId="77777777" w:rsidTr="0011175B">
        <w:trPr>
          <w:trHeight w:val="567"/>
        </w:trPr>
        <w:tc>
          <w:tcPr>
            <w:tcW w:w="7366" w:type="dxa"/>
          </w:tcPr>
          <w:p w14:paraId="6598D1A0" w14:textId="77777777" w:rsidR="005D0C7A" w:rsidRPr="005D0C7A" w:rsidRDefault="005D0C7A" w:rsidP="005D0C7A">
            <w:pPr>
              <w:widowControl w:val="0"/>
              <w:numPr>
                <w:ilvl w:val="0"/>
                <w:numId w:val="59"/>
              </w:numPr>
              <w:tabs>
                <w:tab w:val="left" w:pos="279"/>
              </w:tabs>
              <w:autoSpaceDE w:val="0"/>
              <w:autoSpaceDN w:val="0"/>
              <w:adjustRightInd w:val="0"/>
              <w:spacing w:after="0" w:line="360" w:lineRule="auto"/>
              <w:ind w:left="0" w:right="141"/>
              <w:jc w:val="both"/>
              <w:rPr>
                <w:rFonts w:ascii="Arial" w:hAnsi="Arial"/>
                <w:color w:val="000000"/>
                <w:sz w:val="20"/>
                <w:szCs w:val="20"/>
              </w:rPr>
            </w:pPr>
            <w:r w:rsidRPr="005D0C7A">
              <w:rPr>
                <w:rFonts w:ascii="Arial" w:hAnsi="Arial"/>
                <w:color w:val="000000"/>
                <w:sz w:val="20"/>
                <w:szCs w:val="20"/>
              </w:rPr>
              <w:t>Otros productos</w:t>
            </w:r>
          </w:p>
        </w:tc>
        <w:tc>
          <w:tcPr>
            <w:tcW w:w="284" w:type="dxa"/>
            <w:tcBorders>
              <w:right w:val="nil"/>
            </w:tcBorders>
          </w:tcPr>
          <w:p w14:paraId="32AEC44D"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1461" w:type="dxa"/>
            <w:tcBorders>
              <w:left w:val="nil"/>
            </w:tcBorders>
          </w:tcPr>
          <w:p w14:paraId="75AD7F9B"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bl>
    <w:p w14:paraId="158DB494" w14:textId="77777777" w:rsidR="005D0C7A" w:rsidRPr="005D0C7A" w:rsidRDefault="005D0C7A" w:rsidP="005D0C7A">
      <w:pPr>
        <w:spacing w:after="0" w:line="360" w:lineRule="auto"/>
        <w:rPr>
          <w:rFonts w:ascii="Arial" w:hAnsi="Arial"/>
          <w:b/>
          <w:bCs/>
          <w:color w:val="000000"/>
          <w:sz w:val="20"/>
          <w:szCs w:val="20"/>
        </w:rPr>
      </w:pPr>
    </w:p>
    <w:p w14:paraId="78556109" w14:textId="77777777" w:rsidR="005D0C7A" w:rsidRPr="005D0C7A" w:rsidRDefault="005D0C7A" w:rsidP="005D0C7A">
      <w:pPr>
        <w:spacing w:after="0" w:line="360" w:lineRule="auto"/>
        <w:jc w:val="both"/>
        <w:rPr>
          <w:rFonts w:ascii="Arial" w:hAnsi="Arial"/>
          <w:color w:val="000000"/>
          <w:sz w:val="20"/>
          <w:szCs w:val="20"/>
        </w:rPr>
      </w:pPr>
      <w:r w:rsidRPr="005D0C7A">
        <w:rPr>
          <w:rFonts w:ascii="Arial" w:hAnsi="Arial"/>
          <w:b/>
          <w:bCs/>
          <w:color w:val="000000"/>
          <w:sz w:val="20"/>
          <w:szCs w:val="20"/>
        </w:rPr>
        <w:t>Artículo 9.</w:t>
      </w:r>
      <w:r w:rsidRPr="005D0C7A">
        <w:rPr>
          <w:rFonts w:ascii="Arial" w:hAnsi="Arial"/>
          <w:color w:val="000000"/>
          <w:sz w:val="20"/>
          <w:szCs w:val="20"/>
        </w:rPr>
        <w:t xml:space="preserve"> Los ingresos que la Hacienda Pública Municipal percibirá por concepto de </w:t>
      </w:r>
      <w:proofErr w:type="gramStart"/>
      <w:r w:rsidRPr="005D0C7A">
        <w:rPr>
          <w:rFonts w:ascii="Arial" w:hAnsi="Arial"/>
          <w:color w:val="000000"/>
          <w:sz w:val="20"/>
          <w:szCs w:val="20"/>
        </w:rPr>
        <w:t>aprovechamientos,</w:t>
      </w:r>
      <w:proofErr w:type="gramEnd"/>
      <w:r w:rsidRPr="005D0C7A">
        <w:rPr>
          <w:rFonts w:ascii="Arial" w:hAnsi="Arial"/>
          <w:color w:val="000000"/>
          <w:sz w:val="20"/>
          <w:szCs w:val="20"/>
        </w:rPr>
        <w:t xml:space="preserve"> se clasificarán de la siguiente manera:</w:t>
      </w:r>
    </w:p>
    <w:p w14:paraId="7E789D36" w14:textId="77777777" w:rsidR="005D0C7A" w:rsidRPr="005D0C7A" w:rsidRDefault="005D0C7A" w:rsidP="005D0C7A">
      <w:pPr>
        <w:spacing w:after="0" w:line="360" w:lineRule="auto"/>
        <w:jc w:val="both"/>
        <w:rPr>
          <w:rFonts w:ascii="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58"/>
        <w:gridCol w:w="562"/>
        <w:gridCol w:w="1191"/>
      </w:tblGrid>
      <w:tr w:rsidR="005D0C7A" w:rsidRPr="005D0C7A" w14:paraId="0F1327A9" w14:textId="77777777" w:rsidTr="0011175B">
        <w:trPr>
          <w:trHeight w:hRule="exact" w:val="503"/>
        </w:trPr>
        <w:tc>
          <w:tcPr>
            <w:tcW w:w="4042" w:type="pct"/>
            <w:shd w:val="clear" w:color="auto" w:fill="BFBFBF"/>
          </w:tcPr>
          <w:p w14:paraId="74342610" w14:textId="77777777" w:rsidR="005D0C7A" w:rsidRPr="005D0C7A" w:rsidRDefault="005D0C7A" w:rsidP="005D0C7A">
            <w:pPr>
              <w:widowControl w:val="0"/>
              <w:autoSpaceDE w:val="0"/>
              <w:autoSpaceDN w:val="0"/>
              <w:adjustRightInd w:val="0"/>
              <w:spacing w:after="0" w:line="360" w:lineRule="auto"/>
              <w:jc w:val="center"/>
              <w:rPr>
                <w:rFonts w:ascii="Arial" w:hAnsi="Arial"/>
                <w:b/>
                <w:color w:val="000000"/>
                <w:sz w:val="20"/>
                <w:szCs w:val="20"/>
              </w:rPr>
            </w:pPr>
            <w:r w:rsidRPr="005D0C7A">
              <w:rPr>
                <w:rFonts w:ascii="Arial" w:hAnsi="Arial"/>
                <w:b/>
                <w:color w:val="000000"/>
                <w:sz w:val="20"/>
                <w:szCs w:val="20"/>
              </w:rPr>
              <w:lastRenderedPageBreak/>
              <w:t>Aprovechamientos</w:t>
            </w:r>
          </w:p>
        </w:tc>
        <w:tc>
          <w:tcPr>
            <w:tcW w:w="312" w:type="pct"/>
            <w:tcBorders>
              <w:bottom w:val="single" w:sz="4" w:space="0" w:color="auto"/>
              <w:right w:val="nil"/>
            </w:tcBorders>
            <w:shd w:val="clear" w:color="auto" w:fill="BFBFBF"/>
          </w:tcPr>
          <w:p w14:paraId="0FA520FC" w14:textId="77777777" w:rsidR="005D0C7A" w:rsidRPr="005D0C7A" w:rsidRDefault="005D0C7A" w:rsidP="005D0C7A">
            <w:pPr>
              <w:widowControl w:val="0"/>
              <w:autoSpaceDE w:val="0"/>
              <w:autoSpaceDN w:val="0"/>
              <w:adjustRightInd w:val="0"/>
              <w:spacing w:after="0" w:line="360" w:lineRule="auto"/>
              <w:jc w:val="center"/>
              <w:rPr>
                <w:rFonts w:ascii="Arial" w:hAnsi="Arial"/>
                <w:b/>
                <w:color w:val="000000"/>
                <w:sz w:val="20"/>
                <w:szCs w:val="20"/>
              </w:rPr>
            </w:pPr>
            <w:r w:rsidRPr="005D0C7A">
              <w:rPr>
                <w:rFonts w:ascii="Arial" w:hAnsi="Arial"/>
                <w:b/>
                <w:color w:val="000000"/>
                <w:sz w:val="20"/>
                <w:szCs w:val="20"/>
              </w:rPr>
              <w:t>$</w:t>
            </w:r>
          </w:p>
        </w:tc>
        <w:tc>
          <w:tcPr>
            <w:tcW w:w="646" w:type="pct"/>
            <w:tcBorders>
              <w:left w:val="nil"/>
            </w:tcBorders>
            <w:shd w:val="clear" w:color="auto" w:fill="BFBFBF"/>
          </w:tcPr>
          <w:p w14:paraId="4CEF300C"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b/>
                <w:color w:val="000000"/>
                <w:sz w:val="20"/>
                <w:szCs w:val="20"/>
              </w:rPr>
            </w:pPr>
            <w:r w:rsidRPr="005D0C7A">
              <w:rPr>
                <w:rFonts w:ascii="Arial" w:hAnsi="Arial"/>
                <w:b/>
                <w:color w:val="000000"/>
                <w:sz w:val="20"/>
                <w:szCs w:val="20"/>
              </w:rPr>
              <w:t>129,009.00</w:t>
            </w:r>
          </w:p>
        </w:tc>
      </w:tr>
      <w:tr w:rsidR="005D0C7A" w:rsidRPr="005D0C7A" w14:paraId="4D21B80D" w14:textId="77777777" w:rsidTr="0011175B">
        <w:trPr>
          <w:trHeight w:val="397"/>
        </w:trPr>
        <w:tc>
          <w:tcPr>
            <w:tcW w:w="4042" w:type="pct"/>
          </w:tcPr>
          <w:p w14:paraId="6CE53610"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Aprovechamientos de tipo corriente</w:t>
            </w:r>
          </w:p>
        </w:tc>
        <w:tc>
          <w:tcPr>
            <w:tcW w:w="312" w:type="pct"/>
            <w:tcBorders>
              <w:right w:val="nil"/>
            </w:tcBorders>
          </w:tcPr>
          <w:p w14:paraId="30580271"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3B6281FE"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129,009.00</w:t>
            </w:r>
          </w:p>
        </w:tc>
      </w:tr>
      <w:tr w:rsidR="005D0C7A" w:rsidRPr="005D0C7A" w14:paraId="25DB6F35" w14:textId="77777777" w:rsidTr="0011175B">
        <w:trPr>
          <w:trHeight w:val="397"/>
        </w:trPr>
        <w:tc>
          <w:tcPr>
            <w:tcW w:w="4042" w:type="pct"/>
          </w:tcPr>
          <w:p w14:paraId="219EAF34"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Infracciones por faltas administrativas</w:t>
            </w:r>
          </w:p>
        </w:tc>
        <w:tc>
          <w:tcPr>
            <w:tcW w:w="312" w:type="pct"/>
            <w:tcBorders>
              <w:right w:val="nil"/>
            </w:tcBorders>
          </w:tcPr>
          <w:p w14:paraId="5FB4279E"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1D60CE6A"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35,400.00</w:t>
            </w:r>
          </w:p>
        </w:tc>
      </w:tr>
      <w:tr w:rsidR="005D0C7A" w:rsidRPr="005D0C7A" w14:paraId="0B6E084D" w14:textId="77777777" w:rsidTr="0011175B">
        <w:trPr>
          <w:trHeight w:val="397"/>
        </w:trPr>
        <w:tc>
          <w:tcPr>
            <w:tcW w:w="4042" w:type="pct"/>
          </w:tcPr>
          <w:p w14:paraId="6E460EA8"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Sanciones por faltas al reglamento de tránsito</w:t>
            </w:r>
          </w:p>
        </w:tc>
        <w:tc>
          <w:tcPr>
            <w:tcW w:w="312" w:type="pct"/>
            <w:tcBorders>
              <w:right w:val="nil"/>
            </w:tcBorders>
          </w:tcPr>
          <w:p w14:paraId="10AD2B09"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5E58B03D"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29,076.00</w:t>
            </w:r>
          </w:p>
        </w:tc>
      </w:tr>
      <w:tr w:rsidR="005D0C7A" w:rsidRPr="005D0C7A" w14:paraId="065CE738" w14:textId="77777777" w:rsidTr="0011175B">
        <w:trPr>
          <w:trHeight w:val="397"/>
        </w:trPr>
        <w:tc>
          <w:tcPr>
            <w:tcW w:w="4042" w:type="pct"/>
          </w:tcPr>
          <w:p w14:paraId="17413A48"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Cesiones</w:t>
            </w:r>
          </w:p>
        </w:tc>
        <w:tc>
          <w:tcPr>
            <w:tcW w:w="312" w:type="pct"/>
            <w:tcBorders>
              <w:right w:val="nil"/>
            </w:tcBorders>
          </w:tcPr>
          <w:p w14:paraId="3C659A7F"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20E4D8C6"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045C8578" w14:textId="77777777" w:rsidTr="0011175B">
        <w:trPr>
          <w:trHeight w:val="397"/>
        </w:trPr>
        <w:tc>
          <w:tcPr>
            <w:tcW w:w="4042" w:type="pct"/>
          </w:tcPr>
          <w:p w14:paraId="351F072B"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Herencias</w:t>
            </w:r>
          </w:p>
        </w:tc>
        <w:tc>
          <w:tcPr>
            <w:tcW w:w="312" w:type="pct"/>
            <w:tcBorders>
              <w:right w:val="nil"/>
            </w:tcBorders>
          </w:tcPr>
          <w:p w14:paraId="0262BC77"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20E4CB6B"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486E725E" w14:textId="77777777" w:rsidTr="0011175B">
        <w:trPr>
          <w:trHeight w:val="397"/>
        </w:trPr>
        <w:tc>
          <w:tcPr>
            <w:tcW w:w="4042" w:type="pct"/>
          </w:tcPr>
          <w:p w14:paraId="6C78FC8C"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Legados</w:t>
            </w:r>
          </w:p>
        </w:tc>
        <w:tc>
          <w:tcPr>
            <w:tcW w:w="312" w:type="pct"/>
            <w:tcBorders>
              <w:right w:val="nil"/>
            </w:tcBorders>
          </w:tcPr>
          <w:p w14:paraId="787D6A49"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7E637438"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0C5567FA" w14:textId="77777777" w:rsidTr="0011175B">
        <w:trPr>
          <w:trHeight w:val="397"/>
        </w:trPr>
        <w:tc>
          <w:tcPr>
            <w:tcW w:w="4042" w:type="pct"/>
          </w:tcPr>
          <w:p w14:paraId="50265AE3"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Donaciones</w:t>
            </w:r>
          </w:p>
        </w:tc>
        <w:tc>
          <w:tcPr>
            <w:tcW w:w="312" w:type="pct"/>
            <w:tcBorders>
              <w:right w:val="nil"/>
            </w:tcBorders>
          </w:tcPr>
          <w:p w14:paraId="6A798F07"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5470F435"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4B16BD3D" w14:textId="77777777" w:rsidTr="0011175B">
        <w:trPr>
          <w:trHeight w:val="397"/>
        </w:trPr>
        <w:tc>
          <w:tcPr>
            <w:tcW w:w="4042" w:type="pct"/>
          </w:tcPr>
          <w:p w14:paraId="4382A9AD"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Adjudicaciones judiciales</w:t>
            </w:r>
          </w:p>
        </w:tc>
        <w:tc>
          <w:tcPr>
            <w:tcW w:w="312" w:type="pct"/>
            <w:tcBorders>
              <w:right w:val="nil"/>
            </w:tcBorders>
          </w:tcPr>
          <w:p w14:paraId="06B4331C"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4A1963CE"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42609BCD" w14:textId="77777777" w:rsidTr="0011175B">
        <w:trPr>
          <w:trHeight w:val="397"/>
        </w:trPr>
        <w:tc>
          <w:tcPr>
            <w:tcW w:w="4042" w:type="pct"/>
          </w:tcPr>
          <w:p w14:paraId="42669A1D"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Adjudicaciones administrativas</w:t>
            </w:r>
          </w:p>
        </w:tc>
        <w:tc>
          <w:tcPr>
            <w:tcW w:w="312" w:type="pct"/>
            <w:tcBorders>
              <w:right w:val="nil"/>
            </w:tcBorders>
          </w:tcPr>
          <w:p w14:paraId="753312EA"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436986AE"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11FD8901" w14:textId="77777777" w:rsidTr="0011175B">
        <w:trPr>
          <w:trHeight w:val="397"/>
        </w:trPr>
        <w:tc>
          <w:tcPr>
            <w:tcW w:w="4042" w:type="pct"/>
          </w:tcPr>
          <w:p w14:paraId="0F45D21B"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Subsidios de otro nivel de gobierno</w:t>
            </w:r>
          </w:p>
        </w:tc>
        <w:tc>
          <w:tcPr>
            <w:tcW w:w="312" w:type="pct"/>
            <w:tcBorders>
              <w:right w:val="nil"/>
            </w:tcBorders>
          </w:tcPr>
          <w:p w14:paraId="049A05FE"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23E48CE2"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45,312.00</w:t>
            </w:r>
          </w:p>
        </w:tc>
      </w:tr>
      <w:tr w:rsidR="005D0C7A" w:rsidRPr="005D0C7A" w14:paraId="1DC53995" w14:textId="77777777" w:rsidTr="0011175B">
        <w:trPr>
          <w:trHeight w:val="397"/>
        </w:trPr>
        <w:tc>
          <w:tcPr>
            <w:tcW w:w="4042" w:type="pct"/>
          </w:tcPr>
          <w:p w14:paraId="467DA91B"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Subsidios de organismos públicos y privados</w:t>
            </w:r>
          </w:p>
        </w:tc>
        <w:tc>
          <w:tcPr>
            <w:tcW w:w="312" w:type="pct"/>
            <w:tcBorders>
              <w:right w:val="nil"/>
            </w:tcBorders>
          </w:tcPr>
          <w:p w14:paraId="5DCD3E0F"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25D2A9B5"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6C261881" w14:textId="77777777" w:rsidTr="0011175B">
        <w:trPr>
          <w:trHeight w:val="397"/>
        </w:trPr>
        <w:tc>
          <w:tcPr>
            <w:tcW w:w="4042" w:type="pct"/>
          </w:tcPr>
          <w:p w14:paraId="323EBEC7"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Multas impuestas por autoridades federales, no fiscales</w:t>
            </w:r>
          </w:p>
        </w:tc>
        <w:tc>
          <w:tcPr>
            <w:tcW w:w="312" w:type="pct"/>
            <w:tcBorders>
              <w:right w:val="nil"/>
            </w:tcBorders>
          </w:tcPr>
          <w:p w14:paraId="2C29B43B"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56F41067"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769011E3" w14:textId="77777777" w:rsidTr="0011175B">
        <w:trPr>
          <w:trHeight w:hRule="exact" w:val="739"/>
        </w:trPr>
        <w:tc>
          <w:tcPr>
            <w:tcW w:w="4042" w:type="pct"/>
          </w:tcPr>
          <w:p w14:paraId="0C870BF2"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Convenidos con la Federación y el Estado (</w:t>
            </w:r>
            <w:proofErr w:type="spellStart"/>
            <w:r w:rsidRPr="005D0C7A">
              <w:rPr>
                <w:rFonts w:ascii="Arial" w:hAnsi="Arial"/>
                <w:color w:val="000000"/>
                <w:sz w:val="20"/>
                <w:szCs w:val="20"/>
              </w:rPr>
              <w:t>Zofemat</w:t>
            </w:r>
            <w:proofErr w:type="spellEnd"/>
            <w:r w:rsidRPr="005D0C7A">
              <w:rPr>
                <w:rFonts w:ascii="Arial" w:hAnsi="Arial"/>
                <w:color w:val="000000"/>
                <w:sz w:val="20"/>
                <w:szCs w:val="20"/>
              </w:rPr>
              <w:t xml:space="preserve">, </w:t>
            </w:r>
            <w:proofErr w:type="spellStart"/>
            <w:r w:rsidRPr="005D0C7A">
              <w:rPr>
                <w:rFonts w:ascii="Arial" w:hAnsi="Arial"/>
                <w:color w:val="000000"/>
                <w:sz w:val="20"/>
                <w:szCs w:val="20"/>
              </w:rPr>
              <w:t>Capufe</w:t>
            </w:r>
            <w:proofErr w:type="spellEnd"/>
            <w:r w:rsidRPr="005D0C7A">
              <w:rPr>
                <w:rFonts w:ascii="Arial" w:hAnsi="Arial"/>
                <w:color w:val="000000"/>
                <w:sz w:val="20"/>
                <w:szCs w:val="20"/>
              </w:rPr>
              <w:t>, entre otros)</w:t>
            </w:r>
          </w:p>
        </w:tc>
        <w:tc>
          <w:tcPr>
            <w:tcW w:w="312" w:type="pct"/>
            <w:tcBorders>
              <w:right w:val="nil"/>
            </w:tcBorders>
          </w:tcPr>
          <w:p w14:paraId="33E1F8CA"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7F1227DC"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5B34170C" w14:textId="77777777" w:rsidTr="0011175B">
        <w:trPr>
          <w:trHeight w:hRule="exact" w:val="397"/>
        </w:trPr>
        <w:tc>
          <w:tcPr>
            <w:tcW w:w="4042" w:type="pct"/>
          </w:tcPr>
          <w:p w14:paraId="100B321F" w14:textId="77777777" w:rsidR="005D0C7A" w:rsidRPr="005D0C7A" w:rsidRDefault="005D0C7A" w:rsidP="005D0C7A">
            <w:pPr>
              <w:widowControl w:val="0"/>
              <w:numPr>
                <w:ilvl w:val="0"/>
                <w:numId w:val="59"/>
              </w:numPr>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Aprovechamientos diversos de tipo corriente</w:t>
            </w:r>
          </w:p>
        </w:tc>
        <w:tc>
          <w:tcPr>
            <w:tcW w:w="312" w:type="pct"/>
            <w:tcBorders>
              <w:right w:val="nil"/>
            </w:tcBorders>
          </w:tcPr>
          <w:p w14:paraId="188E7E18"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2D88265A"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19,221.00</w:t>
            </w:r>
          </w:p>
        </w:tc>
      </w:tr>
      <w:tr w:rsidR="005D0C7A" w:rsidRPr="005D0C7A" w14:paraId="1524B300" w14:textId="77777777" w:rsidTr="0011175B">
        <w:trPr>
          <w:trHeight w:hRule="exact" w:val="397"/>
        </w:trPr>
        <w:tc>
          <w:tcPr>
            <w:tcW w:w="4042" w:type="pct"/>
          </w:tcPr>
          <w:p w14:paraId="786504B8"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Aprovechamientos de capital</w:t>
            </w:r>
          </w:p>
        </w:tc>
        <w:tc>
          <w:tcPr>
            <w:tcW w:w="312" w:type="pct"/>
            <w:tcBorders>
              <w:right w:val="nil"/>
            </w:tcBorders>
          </w:tcPr>
          <w:p w14:paraId="5672ED1F"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11FF95DB"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3A5F05E2" w14:textId="77777777" w:rsidTr="0011175B">
        <w:trPr>
          <w:trHeight w:hRule="exact" w:val="907"/>
        </w:trPr>
        <w:tc>
          <w:tcPr>
            <w:tcW w:w="4042" w:type="pct"/>
          </w:tcPr>
          <w:p w14:paraId="3BF3C292"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Aprovechamientos no comprendidos en las fracciones de la ley de ingresos causadas en ejercicios fiscales anteriores pendientes de liquidación o pago</w:t>
            </w:r>
          </w:p>
        </w:tc>
        <w:tc>
          <w:tcPr>
            <w:tcW w:w="312" w:type="pct"/>
            <w:tcBorders>
              <w:right w:val="nil"/>
            </w:tcBorders>
          </w:tcPr>
          <w:p w14:paraId="117C1E07" w14:textId="77777777" w:rsidR="005D0C7A" w:rsidRPr="005D0C7A" w:rsidRDefault="005D0C7A" w:rsidP="005D0C7A">
            <w:pPr>
              <w:widowControl w:val="0"/>
              <w:autoSpaceDE w:val="0"/>
              <w:autoSpaceDN w:val="0"/>
              <w:adjustRightInd w:val="0"/>
              <w:spacing w:after="0" w:line="360" w:lineRule="auto"/>
              <w:jc w:val="center"/>
              <w:rPr>
                <w:rFonts w:ascii="Arial" w:hAnsi="Arial"/>
                <w:color w:val="000000"/>
                <w:sz w:val="20"/>
                <w:szCs w:val="20"/>
              </w:rPr>
            </w:pPr>
            <w:r w:rsidRPr="005D0C7A">
              <w:rPr>
                <w:rFonts w:ascii="Arial" w:hAnsi="Arial"/>
                <w:color w:val="000000"/>
                <w:sz w:val="20"/>
                <w:szCs w:val="20"/>
              </w:rPr>
              <w:t>$</w:t>
            </w:r>
          </w:p>
        </w:tc>
        <w:tc>
          <w:tcPr>
            <w:tcW w:w="646" w:type="pct"/>
            <w:tcBorders>
              <w:left w:val="nil"/>
            </w:tcBorders>
          </w:tcPr>
          <w:p w14:paraId="6198B4DA"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bl>
    <w:p w14:paraId="6A717E26" w14:textId="77777777" w:rsidR="005D0C7A" w:rsidRPr="005D0C7A" w:rsidRDefault="005D0C7A" w:rsidP="005D0C7A">
      <w:pPr>
        <w:spacing w:after="0" w:line="360" w:lineRule="auto"/>
        <w:rPr>
          <w:rFonts w:ascii="Arial" w:hAnsi="Arial"/>
          <w:b/>
          <w:bCs/>
          <w:color w:val="000000"/>
          <w:sz w:val="20"/>
          <w:szCs w:val="20"/>
        </w:rPr>
      </w:pPr>
    </w:p>
    <w:p w14:paraId="1F0169D9" w14:textId="77777777" w:rsidR="005D0C7A" w:rsidRPr="005D0C7A" w:rsidRDefault="005D0C7A" w:rsidP="005D0C7A">
      <w:pPr>
        <w:spacing w:after="0" w:line="360" w:lineRule="auto"/>
        <w:jc w:val="both"/>
        <w:rPr>
          <w:rFonts w:ascii="Arial" w:hAnsi="Arial"/>
          <w:color w:val="000000"/>
          <w:sz w:val="20"/>
          <w:szCs w:val="20"/>
        </w:rPr>
      </w:pPr>
      <w:r w:rsidRPr="005D0C7A">
        <w:rPr>
          <w:rFonts w:ascii="Arial" w:hAnsi="Arial"/>
          <w:b/>
          <w:bCs/>
          <w:color w:val="000000"/>
          <w:sz w:val="20"/>
          <w:szCs w:val="20"/>
        </w:rPr>
        <w:t>Artículo 10.</w:t>
      </w:r>
      <w:r w:rsidRPr="005D0C7A">
        <w:rPr>
          <w:rFonts w:ascii="Arial" w:hAnsi="Arial"/>
          <w:color w:val="000000"/>
          <w:sz w:val="20"/>
          <w:szCs w:val="20"/>
        </w:rPr>
        <w:t xml:space="preserve"> Los ingresos por Participaciones que percibirá la Hacienda Pública Municipal se integrarán por los siguientes conceptos:</w:t>
      </w:r>
    </w:p>
    <w:p w14:paraId="14466ED8" w14:textId="77777777" w:rsidR="005D0C7A" w:rsidRPr="005D0C7A" w:rsidRDefault="005D0C7A" w:rsidP="005D0C7A">
      <w:pPr>
        <w:spacing w:after="0" w:line="360" w:lineRule="auto"/>
        <w:jc w:val="both"/>
        <w:rPr>
          <w:rFonts w:ascii="Arial" w:hAnsi="Arial"/>
          <w:color w:val="000000"/>
          <w:sz w:val="20"/>
          <w:szCs w:val="20"/>
        </w:rPr>
      </w:pPr>
    </w:p>
    <w:tbl>
      <w:tblPr>
        <w:tblStyle w:val="Tablaconcuadrcula4"/>
        <w:tblW w:w="5000" w:type="pct"/>
        <w:tblLook w:val="04A0" w:firstRow="1" w:lastRow="0" w:firstColumn="1" w:lastColumn="0" w:noHBand="0" w:noVBand="1"/>
      </w:tblPr>
      <w:tblGrid>
        <w:gridCol w:w="7225"/>
        <w:gridCol w:w="1886"/>
      </w:tblGrid>
      <w:tr w:rsidR="005D0C7A" w:rsidRPr="005D0C7A" w14:paraId="545115AA" w14:textId="77777777" w:rsidTr="0011175B">
        <w:tc>
          <w:tcPr>
            <w:tcW w:w="3965" w:type="pct"/>
          </w:tcPr>
          <w:p w14:paraId="6D17131B" w14:textId="77777777" w:rsidR="005D0C7A" w:rsidRPr="005D0C7A" w:rsidRDefault="005D0C7A" w:rsidP="005D0C7A">
            <w:pPr>
              <w:spacing w:after="0" w:line="360" w:lineRule="auto"/>
              <w:rPr>
                <w:rFonts w:ascii="Arial" w:hAnsi="Arial"/>
                <w:b/>
                <w:bCs/>
                <w:color w:val="000000"/>
              </w:rPr>
            </w:pPr>
            <w:r w:rsidRPr="005D0C7A">
              <w:rPr>
                <w:rFonts w:ascii="Arial" w:hAnsi="Arial"/>
                <w:b/>
                <w:bCs/>
                <w:color w:val="000000"/>
              </w:rPr>
              <w:t>Participaciones</w:t>
            </w:r>
          </w:p>
        </w:tc>
        <w:tc>
          <w:tcPr>
            <w:tcW w:w="1035" w:type="pct"/>
          </w:tcPr>
          <w:p w14:paraId="2944ED51" w14:textId="77777777" w:rsidR="005D0C7A" w:rsidRPr="005D0C7A" w:rsidRDefault="005D0C7A" w:rsidP="005D0C7A">
            <w:pPr>
              <w:spacing w:after="0" w:line="360" w:lineRule="auto"/>
              <w:ind w:right="77"/>
              <w:jc w:val="right"/>
              <w:rPr>
                <w:rFonts w:ascii="Arial" w:hAnsi="Arial"/>
                <w:b/>
                <w:bCs/>
                <w:color w:val="000000"/>
              </w:rPr>
            </w:pPr>
            <w:r w:rsidRPr="005D0C7A">
              <w:rPr>
                <w:rFonts w:ascii="Arial" w:hAnsi="Arial"/>
                <w:b/>
                <w:bCs/>
                <w:color w:val="000000"/>
              </w:rPr>
              <w:t>$ 19’048,783.00</w:t>
            </w:r>
          </w:p>
        </w:tc>
      </w:tr>
    </w:tbl>
    <w:p w14:paraId="45B90169" w14:textId="77777777" w:rsidR="005D0C7A" w:rsidRPr="005D0C7A" w:rsidRDefault="005D0C7A" w:rsidP="005D0C7A">
      <w:pPr>
        <w:spacing w:after="0" w:line="360" w:lineRule="auto"/>
        <w:rPr>
          <w:rFonts w:ascii="Arial" w:hAnsi="Arial"/>
          <w:b/>
          <w:bCs/>
          <w:color w:val="000000"/>
          <w:sz w:val="20"/>
          <w:szCs w:val="20"/>
        </w:rPr>
      </w:pPr>
    </w:p>
    <w:p w14:paraId="6577ED23" w14:textId="77777777" w:rsidR="005D0C7A" w:rsidRPr="005D0C7A" w:rsidRDefault="005D0C7A" w:rsidP="005D0C7A">
      <w:pPr>
        <w:spacing w:after="0" w:line="360" w:lineRule="auto"/>
        <w:rPr>
          <w:rFonts w:ascii="Arial" w:hAnsi="Arial"/>
          <w:color w:val="000000"/>
          <w:sz w:val="20"/>
          <w:szCs w:val="20"/>
        </w:rPr>
      </w:pPr>
      <w:r w:rsidRPr="005D0C7A">
        <w:rPr>
          <w:rFonts w:ascii="Arial" w:hAnsi="Arial"/>
          <w:b/>
          <w:bCs/>
          <w:color w:val="000000"/>
          <w:sz w:val="20"/>
          <w:szCs w:val="20"/>
        </w:rPr>
        <w:t xml:space="preserve">Artículo 11. </w:t>
      </w:r>
      <w:r w:rsidRPr="005D0C7A">
        <w:rPr>
          <w:rFonts w:ascii="Arial" w:hAnsi="Arial"/>
          <w:color w:val="000000"/>
          <w:sz w:val="20"/>
          <w:szCs w:val="20"/>
        </w:rPr>
        <w:t xml:space="preserve"> Las aportaciones que recaudará la Hacienda Pública Municipal se integrarán con los siguientes conceptos:</w:t>
      </w:r>
    </w:p>
    <w:p w14:paraId="44D1494E" w14:textId="77777777" w:rsidR="005D0C7A" w:rsidRPr="005D0C7A" w:rsidRDefault="005D0C7A" w:rsidP="005D0C7A">
      <w:pPr>
        <w:spacing w:after="0" w:line="360" w:lineRule="auto"/>
        <w:rPr>
          <w:rFonts w:ascii="Arial" w:hAnsi="Arial"/>
          <w:color w:val="000000"/>
          <w:sz w:val="20"/>
          <w:szCs w:val="20"/>
        </w:rPr>
      </w:pPr>
    </w:p>
    <w:tbl>
      <w:tblPr>
        <w:tblW w:w="5000" w:type="pct"/>
        <w:tblCellMar>
          <w:left w:w="0" w:type="dxa"/>
          <w:right w:w="0" w:type="dxa"/>
        </w:tblCellMar>
        <w:tblLook w:val="0000" w:firstRow="0" w:lastRow="0" w:firstColumn="0" w:lastColumn="0" w:noHBand="0" w:noVBand="0"/>
      </w:tblPr>
      <w:tblGrid>
        <w:gridCol w:w="7366"/>
        <w:gridCol w:w="273"/>
        <w:gridCol w:w="1470"/>
      </w:tblGrid>
      <w:tr w:rsidR="005D0C7A" w:rsidRPr="005D0C7A" w14:paraId="77F89599" w14:textId="77777777" w:rsidTr="005D0C7A">
        <w:trPr>
          <w:trHeight w:val="20"/>
        </w:trPr>
        <w:tc>
          <w:tcPr>
            <w:tcW w:w="4043" w:type="pct"/>
            <w:tcBorders>
              <w:top w:val="single" w:sz="5" w:space="0" w:color="000000"/>
              <w:left w:val="single" w:sz="5" w:space="0" w:color="000000"/>
              <w:bottom w:val="single" w:sz="5" w:space="0" w:color="000000"/>
              <w:right w:val="single" w:sz="6" w:space="0" w:color="000000"/>
            </w:tcBorders>
            <w:shd w:val="clear" w:color="auto" w:fill="ADADAD"/>
          </w:tcPr>
          <w:p w14:paraId="2BF61D43" w14:textId="77777777" w:rsidR="005D0C7A" w:rsidRPr="005D0C7A" w:rsidRDefault="005D0C7A" w:rsidP="005D0C7A">
            <w:pPr>
              <w:widowControl w:val="0"/>
              <w:autoSpaceDE w:val="0"/>
              <w:autoSpaceDN w:val="0"/>
              <w:adjustRightInd w:val="0"/>
              <w:spacing w:after="0" w:line="360" w:lineRule="auto"/>
              <w:jc w:val="center"/>
              <w:rPr>
                <w:rFonts w:ascii="Arial" w:hAnsi="Arial"/>
                <w:b/>
                <w:color w:val="000000"/>
                <w:sz w:val="20"/>
                <w:szCs w:val="20"/>
              </w:rPr>
            </w:pPr>
            <w:r w:rsidRPr="005D0C7A">
              <w:rPr>
                <w:rFonts w:ascii="Arial" w:hAnsi="Arial"/>
                <w:b/>
                <w:color w:val="000000"/>
                <w:sz w:val="20"/>
                <w:szCs w:val="20"/>
              </w:rPr>
              <w:t>Aportaciones</w:t>
            </w:r>
          </w:p>
        </w:tc>
        <w:tc>
          <w:tcPr>
            <w:tcW w:w="150" w:type="pct"/>
            <w:tcBorders>
              <w:top w:val="single" w:sz="6" w:space="0" w:color="000000"/>
              <w:left w:val="single" w:sz="6" w:space="0" w:color="000000"/>
              <w:bottom w:val="single" w:sz="6" w:space="0" w:color="000000"/>
            </w:tcBorders>
            <w:shd w:val="clear" w:color="auto" w:fill="ADADAD"/>
          </w:tcPr>
          <w:p w14:paraId="1BCD6AB5" w14:textId="77777777" w:rsidR="005D0C7A" w:rsidRPr="005D0C7A" w:rsidRDefault="005D0C7A" w:rsidP="005D0C7A">
            <w:pPr>
              <w:widowControl w:val="0"/>
              <w:autoSpaceDE w:val="0"/>
              <w:autoSpaceDN w:val="0"/>
              <w:adjustRightInd w:val="0"/>
              <w:spacing w:after="0" w:line="360" w:lineRule="auto"/>
              <w:jc w:val="right"/>
              <w:rPr>
                <w:rFonts w:ascii="Arial" w:hAnsi="Arial"/>
                <w:b/>
                <w:color w:val="000000"/>
                <w:sz w:val="20"/>
                <w:szCs w:val="20"/>
              </w:rPr>
            </w:pPr>
            <w:r w:rsidRPr="005D0C7A">
              <w:rPr>
                <w:rFonts w:ascii="Arial" w:hAnsi="Arial"/>
                <w:b/>
                <w:color w:val="000000"/>
                <w:sz w:val="20"/>
                <w:szCs w:val="20"/>
              </w:rPr>
              <w:t>$</w:t>
            </w:r>
          </w:p>
        </w:tc>
        <w:tc>
          <w:tcPr>
            <w:tcW w:w="807" w:type="pct"/>
            <w:tcBorders>
              <w:top w:val="single" w:sz="5" w:space="0" w:color="000000"/>
              <w:left w:val="nil"/>
              <w:bottom w:val="single" w:sz="5" w:space="0" w:color="000000"/>
              <w:right w:val="single" w:sz="5" w:space="0" w:color="000000"/>
            </w:tcBorders>
            <w:shd w:val="clear" w:color="auto" w:fill="ADADAD"/>
          </w:tcPr>
          <w:p w14:paraId="328373A7" w14:textId="77777777" w:rsidR="005D0C7A" w:rsidRPr="005D0C7A" w:rsidRDefault="005D0C7A" w:rsidP="005D0C7A">
            <w:pPr>
              <w:widowControl w:val="0"/>
              <w:autoSpaceDE w:val="0"/>
              <w:autoSpaceDN w:val="0"/>
              <w:adjustRightInd w:val="0"/>
              <w:spacing w:after="0" w:line="360" w:lineRule="auto"/>
              <w:ind w:right="184"/>
              <w:jc w:val="right"/>
              <w:rPr>
                <w:rFonts w:ascii="Arial" w:hAnsi="Arial"/>
                <w:b/>
                <w:color w:val="000000"/>
                <w:sz w:val="20"/>
                <w:szCs w:val="20"/>
              </w:rPr>
            </w:pPr>
            <w:r w:rsidRPr="005D0C7A">
              <w:rPr>
                <w:rFonts w:ascii="Arial" w:hAnsi="Arial"/>
                <w:b/>
                <w:color w:val="000000"/>
                <w:sz w:val="20"/>
                <w:szCs w:val="20"/>
              </w:rPr>
              <w:t>14,029,822.00</w:t>
            </w:r>
          </w:p>
        </w:tc>
      </w:tr>
      <w:tr w:rsidR="005D0C7A" w:rsidRPr="005D0C7A" w14:paraId="3D17B688" w14:textId="77777777" w:rsidTr="0011175B">
        <w:trPr>
          <w:trHeight w:val="20"/>
        </w:trPr>
        <w:tc>
          <w:tcPr>
            <w:tcW w:w="4043" w:type="pct"/>
            <w:tcBorders>
              <w:top w:val="single" w:sz="5" w:space="0" w:color="000000"/>
              <w:left w:val="single" w:sz="5" w:space="0" w:color="000000"/>
              <w:bottom w:val="single" w:sz="5" w:space="0" w:color="000000"/>
              <w:right w:val="single" w:sz="6" w:space="0" w:color="000000"/>
            </w:tcBorders>
          </w:tcPr>
          <w:p w14:paraId="168FF6CF" w14:textId="77777777" w:rsidR="005D0C7A" w:rsidRPr="005D0C7A" w:rsidRDefault="005D0C7A" w:rsidP="005D0C7A">
            <w:pPr>
              <w:widowControl w:val="0"/>
              <w:numPr>
                <w:ilvl w:val="0"/>
                <w:numId w:val="59"/>
              </w:numPr>
              <w:tabs>
                <w:tab w:val="left" w:pos="420"/>
              </w:tabs>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Fondo de Aportaciones para la Infraestructura Social Municipal</w:t>
            </w:r>
          </w:p>
        </w:tc>
        <w:tc>
          <w:tcPr>
            <w:tcW w:w="150" w:type="pct"/>
            <w:tcBorders>
              <w:top w:val="single" w:sz="6" w:space="0" w:color="000000"/>
              <w:left w:val="single" w:sz="6" w:space="0" w:color="000000"/>
              <w:bottom w:val="single" w:sz="6" w:space="0" w:color="000000"/>
            </w:tcBorders>
          </w:tcPr>
          <w:p w14:paraId="2BFC3027"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807" w:type="pct"/>
            <w:tcBorders>
              <w:top w:val="single" w:sz="5" w:space="0" w:color="000000"/>
              <w:left w:val="nil"/>
              <w:bottom w:val="single" w:sz="5" w:space="0" w:color="000000"/>
              <w:right w:val="single" w:sz="5" w:space="0" w:color="000000"/>
            </w:tcBorders>
          </w:tcPr>
          <w:p w14:paraId="04D0108D" w14:textId="77777777" w:rsidR="005D0C7A" w:rsidRPr="005D0C7A" w:rsidRDefault="005D0C7A" w:rsidP="005D0C7A">
            <w:pPr>
              <w:widowControl w:val="0"/>
              <w:autoSpaceDE w:val="0"/>
              <w:autoSpaceDN w:val="0"/>
              <w:adjustRightInd w:val="0"/>
              <w:spacing w:after="0" w:line="360" w:lineRule="auto"/>
              <w:ind w:right="184"/>
              <w:jc w:val="right"/>
              <w:rPr>
                <w:rFonts w:ascii="Arial" w:hAnsi="Arial"/>
                <w:color w:val="000000"/>
                <w:sz w:val="20"/>
                <w:szCs w:val="20"/>
              </w:rPr>
            </w:pPr>
            <w:r w:rsidRPr="005D0C7A">
              <w:rPr>
                <w:rFonts w:ascii="Arial" w:hAnsi="Arial"/>
                <w:color w:val="000000"/>
                <w:sz w:val="20"/>
                <w:szCs w:val="20"/>
              </w:rPr>
              <w:t>10,401,601.00</w:t>
            </w:r>
          </w:p>
        </w:tc>
      </w:tr>
      <w:tr w:rsidR="005D0C7A" w:rsidRPr="005D0C7A" w14:paraId="654E03A7" w14:textId="77777777" w:rsidTr="0011175B">
        <w:trPr>
          <w:trHeight w:val="20"/>
        </w:trPr>
        <w:tc>
          <w:tcPr>
            <w:tcW w:w="4043" w:type="pct"/>
            <w:tcBorders>
              <w:top w:val="single" w:sz="5" w:space="0" w:color="000000"/>
              <w:left w:val="single" w:sz="5" w:space="0" w:color="000000"/>
              <w:bottom w:val="single" w:sz="5" w:space="0" w:color="000000"/>
              <w:right w:val="single" w:sz="6" w:space="0" w:color="000000"/>
            </w:tcBorders>
          </w:tcPr>
          <w:p w14:paraId="51C259EB" w14:textId="77777777" w:rsidR="005D0C7A" w:rsidRPr="005D0C7A" w:rsidRDefault="005D0C7A" w:rsidP="005D0C7A">
            <w:pPr>
              <w:widowControl w:val="0"/>
              <w:numPr>
                <w:ilvl w:val="0"/>
                <w:numId w:val="59"/>
              </w:numPr>
              <w:tabs>
                <w:tab w:val="left" w:pos="420"/>
              </w:tabs>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Fondo de Aportaciones para el Fortalecimiento Municipal</w:t>
            </w:r>
          </w:p>
        </w:tc>
        <w:tc>
          <w:tcPr>
            <w:tcW w:w="150" w:type="pct"/>
            <w:tcBorders>
              <w:top w:val="single" w:sz="6" w:space="0" w:color="000000"/>
              <w:left w:val="single" w:sz="6" w:space="0" w:color="000000"/>
              <w:bottom w:val="single" w:sz="6" w:space="0" w:color="000000"/>
            </w:tcBorders>
          </w:tcPr>
          <w:p w14:paraId="28007665"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807" w:type="pct"/>
            <w:tcBorders>
              <w:top w:val="single" w:sz="5" w:space="0" w:color="000000"/>
              <w:left w:val="nil"/>
              <w:bottom w:val="single" w:sz="5" w:space="0" w:color="000000"/>
              <w:right w:val="single" w:sz="5" w:space="0" w:color="000000"/>
            </w:tcBorders>
          </w:tcPr>
          <w:p w14:paraId="34CADB5B" w14:textId="77777777" w:rsidR="005D0C7A" w:rsidRPr="005D0C7A" w:rsidRDefault="005D0C7A" w:rsidP="005D0C7A">
            <w:pPr>
              <w:widowControl w:val="0"/>
              <w:autoSpaceDE w:val="0"/>
              <w:autoSpaceDN w:val="0"/>
              <w:adjustRightInd w:val="0"/>
              <w:spacing w:after="0" w:line="360" w:lineRule="auto"/>
              <w:ind w:right="184"/>
              <w:jc w:val="right"/>
              <w:rPr>
                <w:rFonts w:ascii="Arial" w:hAnsi="Arial"/>
                <w:color w:val="000000"/>
                <w:sz w:val="20"/>
                <w:szCs w:val="20"/>
              </w:rPr>
            </w:pPr>
            <w:r w:rsidRPr="005D0C7A">
              <w:rPr>
                <w:rFonts w:ascii="Arial" w:hAnsi="Arial"/>
                <w:color w:val="000000"/>
                <w:sz w:val="20"/>
                <w:szCs w:val="20"/>
              </w:rPr>
              <w:t>3,628,221.00</w:t>
            </w:r>
          </w:p>
        </w:tc>
      </w:tr>
    </w:tbl>
    <w:p w14:paraId="7CEF1673" w14:textId="77777777" w:rsidR="005D0C7A" w:rsidRPr="005D0C7A" w:rsidRDefault="005D0C7A" w:rsidP="005D0C7A">
      <w:pPr>
        <w:spacing w:after="0" w:line="360" w:lineRule="auto"/>
        <w:rPr>
          <w:rFonts w:ascii="Arial" w:hAnsi="Arial"/>
          <w:color w:val="000000"/>
          <w:sz w:val="20"/>
          <w:szCs w:val="20"/>
        </w:rPr>
      </w:pPr>
    </w:p>
    <w:p w14:paraId="7B3D327C" w14:textId="77777777" w:rsidR="005D0C7A" w:rsidRPr="005D0C7A" w:rsidRDefault="005D0C7A" w:rsidP="005D0C7A">
      <w:pPr>
        <w:spacing w:after="0" w:line="360" w:lineRule="auto"/>
        <w:rPr>
          <w:rFonts w:ascii="Arial" w:hAnsi="Arial"/>
          <w:color w:val="000000"/>
          <w:sz w:val="20"/>
          <w:szCs w:val="20"/>
        </w:rPr>
      </w:pPr>
      <w:r w:rsidRPr="005D0C7A">
        <w:rPr>
          <w:rFonts w:ascii="Arial" w:hAnsi="Arial"/>
          <w:b/>
          <w:bCs/>
          <w:color w:val="000000"/>
          <w:sz w:val="20"/>
          <w:szCs w:val="20"/>
        </w:rPr>
        <w:lastRenderedPageBreak/>
        <w:t>Artículo 12.</w:t>
      </w:r>
      <w:r w:rsidRPr="005D0C7A">
        <w:rPr>
          <w:rFonts w:ascii="Arial" w:hAnsi="Arial"/>
          <w:color w:val="000000"/>
          <w:sz w:val="20"/>
          <w:szCs w:val="20"/>
        </w:rPr>
        <w:t xml:space="preserve">  Los ingresos extraordinarios que podrá percibir la Hacienda Pública Municipal serán los siguientes:</w:t>
      </w:r>
    </w:p>
    <w:p w14:paraId="75C6B0DC" w14:textId="77777777" w:rsidR="005D0C7A" w:rsidRPr="005D0C7A" w:rsidRDefault="005D0C7A" w:rsidP="005D0C7A">
      <w:pPr>
        <w:spacing w:after="0" w:line="360" w:lineRule="auto"/>
        <w:rPr>
          <w:rFonts w:ascii="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6"/>
        <w:gridCol w:w="426"/>
        <w:gridCol w:w="1319"/>
      </w:tblGrid>
      <w:tr w:rsidR="005D0C7A" w:rsidRPr="005D0C7A" w14:paraId="3F7A6532" w14:textId="77777777" w:rsidTr="0011175B">
        <w:trPr>
          <w:trHeight w:val="20"/>
        </w:trPr>
        <w:tc>
          <w:tcPr>
            <w:tcW w:w="4042" w:type="pct"/>
            <w:shd w:val="clear" w:color="auto" w:fill="BFBFBF"/>
          </w:tcPr>
          <w:p w14:paraId="627BE4D3" w14:textId="77777777" w:rsidR="005D0C7A" w:rsidRPr="005D0C7A" w:rsidRDefault="005D0C7A" w:rsidP="005D0C7A">
            <w:pPr>
              <w:widowControl w:val="0"/>
              <w:autoSpaceDE w:val="0"/>
              <w:autoSpaceDN w:val="0"/>
              <w:adjustRightInd w:val="0"/>
              <w:spacing w:after="0" w:line="360" w:lineRule="auto"/>
              <w:rPr>
                <w:rFonts w:ascii="Arial" w:hAnsi="Arial"/>
                <w:b/>
                <w:color w:val="000000"/>
                <w:sz w:val="20"/>
                <w:szCs w:val="20"/>
              </w:rPr>
            </w:pPr>
            <w:r w:rsidRPr="005D0C7A">
              <w:rPr>
                <w:rFonts w:ascii="Arial" w:hAnsi="Arial"/>
                <w:b/>
                <w:color w:val="000000"/>
                <w:sz w:val="20"/>
                <w:szCs w:val="20"/>
              </w:rPr>
              <w:t>Ingresos por  ventas de bienes y servicios</w:t>
            </w:r>
          </w:p>
        </w:tc>
        <w:tc>
          <w:tcPr>
            <w:tcW w:w="234" w:type="pct"/>
            <w:tcBorders>
              <w:right w:val="nil"/>
            </w:tcBorders>
            <w:shd w:val="clear" w:color="auto" w:fill="BFBFBF"/>
            <w:vAlign w:val="bottom"/>
          </w:tcPr>
          <w:p w14:paraId="46066B10" w14:textId="77777777" w:rsidR="005D0C7A" w:rsidRPr="005D0C7A" w:rsidRDefault="005D0C7A" w:rsidP="005D0C7A">
            <w:pPr>
              <w:widowControl w:val="0"/>
              <w:autoSpaceDE w:val="0"/>
              <w:autoSpaceDN w:val="0"/>
              <w:adjustRightInd w:val="0"/>
              <w:spacing w:after="0" w:line="360" w:lineRule="auto"/>
              <w:jc w:val="right"/>
              <w:rPr>
                <w:rFonts w:ascii="Arial" w:hAnsi="Arial"/>
                <w:b/>
                <w:color w:val="000000"/>
                <w:sz w:val="20"/>
                <w:szCs w:val="20"/>
              </w:rPr>
            </w:pPr>
            <w:r w:rsidRPr="005D0C7A">
              <w:rPr>
                <w:rFonts w:ascii="Arial" w:hAnsi="Arial"/>
                <w:b/>
                <w:color w:val="000000"/>
                <w:sz w:val="20"/>
                <w:szCs w:val="20"/>
              </w:rPr>
              <w:t>$</w:t>
            </w:r>
          </w:p>
        </w:tc>
        <w:tc>
          <w:tcPr>
            <w:tcW w:w="724" w:type="pct"/>
            <w:tcBorders>
              <w:left w:val="nil"/>
            </w:tcBorders>
            <w:shd w:val="clear" w:color="auto" w:fill="BFBFBF"/>
            <w:vAlign w:val="bottom"/>
          </w:tcPr>
          <w:p w14:paraId="7F461AAD"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b/>
                <w:color w:val="000000"/>
                <w:sz w:val="20"/>
                <w:szCs w:val="20"/>
              </w:rPr>
            </w:pPr>
            <w:r w:rsidRPr="005D0C7A">
              <w:rPr>
                <w:rFonts w:ascii="Arial" w:hAnsi="Arial"/>
                <w:b/>
                <w:color w:val="000000"/>
                <w:sz w:val="20"/>
                <w:szCs w:val="20"/>
              </w:rPr>
              <w:t>0.00</w:t>
            </w:r>
          </w:p>
        </w:tc>
      </w:tr>
      <w:tr w:rsidR="005D0C7A" w:rsidRPr="005D0C7A" w14:paraId="726B6FC5" w14:textId="77777777" w:rsidTr="0011175B">
        <w:trPr>
          <w:trHeight w:val="20"/>
        </w:trPr>
        <w:tc>
          <w:tcPr>
            <w:tcW w:w="4042" w:type="pct"/>
          </w:tcPr>
          <w:p w14:paraId="5588FCDD"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Ingresos por ventas de bienes y servicios de organismos descentralizados</w:t>
            </w:r>
          </w:p>
        </w:tc>
        <w:tc>
          <w:tcPr>
            <w:tcW w:w="234" w:type="pct"/>
            <w:tcBorders>
              <w:right w:val="nil"/>
            </w:tcBorders>
            <w:vAlign w:val="bottom"/>
          </w:tcPr>
          <w:p w14:paraId="035991FD"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1E425960"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3FD035D6" w14:textId="77777777" w:rsidTr="0011175B">
        <w:trPr>
          <w:trHeight w:val="20"/>
        </w:trPr>
        <w:tc>
          <w:tcPr>
            <w:tcW w:w="4042" w:type="pct"/>
          </w:tcPr>
          <w:p w14:paraId="1EABC5BD"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Ingresos de operación de entidades paraestatales empresariales</w:t>
            </w:r>
          </w:p>
        </w:tc>
        <w:tc>
          <w:tcPr>
            <w:tcW w:w="234" w:type="pct"/>
            <w:tcBorders>
              <w:right w:val="nil"/>
            </w:tcBorders>
            <w:vAlign w:val="bottom"/>
          </w:tcPr>
          <w:p w14:paraId="3ECDB02A"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73EC0030"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5A413E75" w14:textId="77777777" w:rsidTr="0011175B">
        <w:trPr>
          <w:trHeight w:val="20"/>
        </w:trPr>
        <w:tc>
          <w:tcPr>
            <w:tcW w:w="4042" w:type="pct"/>
          </w:tcPr>
          <w:p w14:paraId="31AE2B15"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Ingresos por ventas de bienes y servicios producidos en establecimientos del Gobierno Central</w:t>
            </w:r>
          </w:p>
        </w:tc>
        <w:tc>
          <w:tcPr>
            <w:tcW w:w="234" w:type="pct"/>
            <w:tcBorders>
              <w:right w:val="nil"/>
            </w:tcBorders>
            <w:vAlign w:val="bottom"/>
          </w:tcPr>
          <w:p w14:paraId="01B7A464"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7D2A490C"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6F12CC9E" w14:textId="77777777" w:rsidTr="0011175B">
        <w:trPr>
          <w:trHeight w:val="20"/>
        </w:trPr>
        <w:tc>
          <w:tcPr>
            <w:tcW w:w="4042" w:type="pct"/>
          </w:tcPr>
          <w:p w14:paraId="1405EB0B"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Convenios</w:t>
            </w:r>
          </w:p>
        </w:tc>
        <w:tc>
          <w:tcPr>
            <w:tcW w:w="234" w:type="pct"/>
            <w:tcBorders>
              <w:right w:val="nil"/>
            </w:tcBorders>
            <w:vAlign w:val="bottom"/>
          </w:tcPr>
          <w:p w14:paraId="4216C4FC"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7E8FD607"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119A1FC0" w14:textId="77777777" w:rsidTr="0011175B">
        <w:trPr>
          <w:trHeight w:val="20"/>
        </w:trPr>
        <w:tc>
          <w:tcPr>
            <w:tcW w:w="4042" w:type="pct"/>
          </w:tcPr>
          <w:p w14:paraId="3F40AFD3" w14:textId="77777777" w:rsidR="005D0C7A" w:rsidRPr="005D0C7A" w:rsidRDefault="005D0C7A" w:rsidP="005D0C7A">
            <w:pPr>
              <w:widowControl w:val="0"/>
              <w:autoSpaceDE w:val="0"/>
              <w:autoSpaceDN w:val="0"/>
              <w:adjustRightInd w:val="0"/>
              <w:spacing w:after="0" w:line="360" w:lineRule="auto"/>
              <w:ind w:right="283"/>
              <w:jc w:val="both"/>
              <w:rPr>
                <w:rFonts w:ascii="Arial" w:hAnsi="Arial"/>
                <w:color w:val="000000"/>
                <w:sz w:val="20"/>
                <w:szCs w:val="20"/>
              </w:rPr>
            </w:pPr>
            <w:r w:rsidRPr="005D0C7A">
              <w:rPr>
                <w:rFonts w:ascii="Arial" w:hAnsi="Arial"/>
                <w:color w:val="000000"/>
                <w:sz w:val="20"/>
                <w:szCs w:val="20"/>
              </w:rPr>
              <w:t xml:space="preserve">&gt; Con la Federación o el Estado: Programa de Apoyo a la Vivienda, 3x1 migrantes, Programa Fondos Regionales, </w:t>
            </w:r>
            <w:proofErr w:type="spellStart"/>
            <w:r w:rsidRPr="005D0C7A">
              <w:rPr>
                <w:rFonts w:ascii="Arial" w:hAnsi="Arial"/>
                <w:color w:val="000000"/>
                <w:sz w:val="20"/>
                <w:szCs w:val="20"/>
              </w:rPr>
              <w:t>Fortaseg</w:t>
            </w:r>
            <w:proofErr w:type="spellEnd"/>
            <w:r w:rsidRPr="005D0C7A">
              <w:rPr>
                <w:rFonts w:ascii="Arial" w:hAnsi="Arial"/>
                <w:color w:val="000000"/>
                <w:sz w:val="20"/>
                <w:szCs w:val="20"/>
              </w:rPr>
              <w:t>, entre otros.</w:t>
            </w:r>
          </w:p>
        </w:tc>
        <w:tc>
          <w:tcPr>
            <w:tcW w:w="234" w:type="pct"/>
            <w:tcBorders>
              <w:right w:val="nil"/>
            </w:tcBorders>
            <w:vAlign w:val="bottom"/>
          </w:tcPr>
          <w:p w14:paraId="2FA6172E"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11D41E46"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1D7B9FA6" w14:textId="77777777" w:rsidTr="0011175B">
        <w:trPr>
          <w:trHeight w:val="20"/>
        </w:trPr>
        <w:tc>
          <w:tcPr>
            <w:tcW w:w="4042" w:type="pct"/>
            <w:shd w:val="clear" w:color="auto" w:fill="BFBFBF"/>
            <w:vAlign w:val="center"/>
          </w:tcPr>
          <w:p w14:paraId="60C0C4B1" w14:textId="77777777" w:rsidR="005D0C7A" w:rsidRPr="005D0C7A" w:rsidRDefault="005D0C7A" w:rsidP="005D0C7A">
            <w:pPr>
              <w:widowControl w:val="0"/>
              <w:tabs>
                <w:tab w:val="left" w:pos="421"/>
              </w:tabs>
              <w:autoSpaceDE w:val="0"/>
              <w:autoSpaceDN w:val="0"/>
              <w:adjustRightInd w:val="0"/>
              <w:spacing w:after="0" w:line="360" w:lineRule="auto"/>
              <w:ind w:left="137" w:right="283"/>
              <w:rPr>
                <w:rFonts w:ascii="Arial" w:hAnsi="Arial"/>
                <w:b/>
                <w:color w:val="000000"/>
                <w:sz w:val="20"/>
                <w:szCs w:val="20"/>
              </w:rPr>
            </w:pPr>
            <w:r w:rsidRPr="005D0C7A">
              <w:rPr>
                <w:rFonts w:ascii="Arial" w:hAnsi="Arial"/>
                <w:b/>
                <w:color w:val="000000"/>
                <w:sz w:val="20"/>
                <w:szCs w:val="20"/>
              </w:rPr>
              <w:t>Transferencias, Asignaciones, Subsidios y Otras Ayudas</w:t>
            </w:r>
          </w:p>
        </w:tc>
        <w:tc>
          <w:tcPr>
            <w:tcW w:w="234" w:type="pct"/>
            <w:tcBorders>
              <w:right w:val="nil"/>
            </w:tcBorders>
            <w:shd w:val="clear" w:color="auto" w:fill="BFBFBF"/>
            <w:vAlign w:val="bottom"/>
          </w:tcPr>
          <w:p w14:paraId="5E46A020" w14:textId="77777777" w:rsidR="005D0C7A" w:rsidRPr="005D0C7A" w:rsidRDefault="005D0C7A" w:rsidP="005D0C7A">
            <w:pPr>
              <w:widowControl w:val="0"/>
              <w:autoSpaceDE w:val="0"/>
              <w:autoSpaceDN w:val="0"/>
              <w:adjustRightInd w:val="0"/>
              <w:spacing w:after="0" w:line="360" w:lineRule="auto"/>
              <w:jc w:val="right"/>
              <w:rPr>
                <w:rFonts w:ascii="Arial" w:hAnsi="Arial"/>
                <w:b/>
                <w:color w:val="000000"/>
                <w:sz w:val="20"/>
                <w:szCs w:val="20"/>
              </w:rPr>
            </w:pPr>
            <w:r w:rsidRPr="005D0C7A">
              <w:rPr>
                <w:rFonts w:ascii="Arial" w:hAnsi="Arial"/>
                <w:b/>
                <w:color w:val="000000"/>
                <w:sz w:val="20"/>
                <w:szCs w:val="20"/>
              </w:rPr>
              <w:t>$</w:t>
            </w:r>
          </w:p>
        </w:tc>
        <w:tc>
          <w:tcPr>
            <w:tcW w:w="724" w:type="pct"/>
            <w:tcBorders>
              <w:left w:val="nil"/>
            </w:tcBorders>
            <w:shd w:val="clear" w:color="auto" w:fill="BFBFBF"/>
            <w:vAlign w:val="bottom"/>
          </w:tcPr>
          <w:p w14:paraId="5679E60F"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b/>
                <w:color w:val="000000"/>
                <w:sz w:val="20"/>
                <w:szCs w:val="20"/>
              </w:rPr>
            </w:pPr>
            <w:r w:rsidRPr="005D0C7A">
              <w:rPr>
                <w:rFonts w:ascii="Arial" w:hAnsi="Arial"/>
                <w:b/>
                <w:color w:val="000000"/>
                <w:sz w:val="20"/>
                <w:szCs w:val="20"/>
              </w:rPr>
              <w:t>0.00</w:t>
            </w:r>
          </w:p>
        </w:tc>
      </w:tr>
      <w:tr w:rsidR="005D0C7A" w:rsidRPr="005D0C7A" w14:paraId="4CC0D879" w14:textId="77777777" w:rsidTr="0011175B">
        <w:trPr>
          <w:trHeight w:val="20"/>
        </w:trPr>
        <w:tc>
          <w:tcPr>
            <w:tcW w:w="4042" w:type="pct"/>
          </w:tcPr>
          <w:p w14:paraId="2AA860BF" w14:textId="77777777" w:rsidR="005D0C7A" w:rsidRPr="005D0C7A" w:rsidRDefault="005D0C7A" w:rsidP="005D0C7A">
            <w:pPr>
              <w:widowControl w:val="0"/>
              <w:autoSpaceDE w:val="0"/>
              <w:autoSpaceDN w:val="0"/>
              <w:adjustRightInd w:val="0"/>
              <w:spacing w:after="0" w:line="360" w:lineRule="auto"/>
              <w:ind w:right="283"/>
              <w:rPr>
                <w:rFonts w:ascii="Arial" w:hAnsi="Arial"/>
                <w:color w:val="000000"/>
                <w:sz w:val="20"/>
                <w:szCs w:val="20"/>
              </w:rPr>
            </w:pPr>
            <w:r w:rsidRPr="005D0C7A">
              <w:rPr>
                <w:rFonts w:ascii="Arial" w:hAnsi="Arial"/>
                <w:color w:val="000000"/>
                <w:sz w:val="20"/>
                <w:szCs w:val="20"/>
              </w:rPr>
              <w:t>Transferencias Internas y Asignaciones del Sector Público</w:t>
            </w:r>
          </w:p>
        </w:tc>
        <w:tc>
          <w:tcPr>
            <w:tcW w:w="234" w:type="pct"/>
            <w:tcBorders>
              <w:right w:val="nil"/>
            </w:tcBorders>
            <w:vAlign w:val="bottom"/>
          </w:tcPr>
          <w:p w14:paraId="18945721"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0DDF5B5E"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37ABDA96" w14:textId="77777777" w:rsidTr="0011175B">
        <w:trPr>
          <w:trHeight w:val="20"/>
        </w:trPr>
        <w:tc>
          <w:tcPr>
            <w:tcW w:w="4042" w:type="pct"/>
          </w:tcPr>
          <w:p w14:paraId="1D3D840F" w14:textId="77777777" w:rsidR="005D0C7A" w:rsidRPr="005D0C7A" w:rsidRDefault="005D0C7A" w:rsidP="005D0C7A">
            <w:pPr>
              <w:widowControl w:val="0"/>
              <w:numPr>
                <w:ilvl w:val="0"/>
                <w:numId w:val="59"/>
              </w:numPr>
              <w:tabs>
                <w:tab w:val="left" w:pos="0"/>
                <w:tab w:val="left" w:pos="279"/>
              </w:tabs>
              <w:autoSpaceDE w:val="0"/>
              <w:autoSpaceDN w:val="0"/>
              <w:adjustRightInd w:val="0"/>
              <w:spacing w:after="0" w:line="360" w:lineRule="auto"/>
              <w:ind w:left="0" w:right="283"/>
              <w:jc w:val="both"/>
              <w:rPr>
                <w:rFonts w:ascii="Arial" w:hAnsi="Arial"/>
                <w:color w:val="000000"/>
                <w:sz w:val="20"/>
                <w:szCs w:val="20"/>
              </w:rPr>
            </w:pPr>
            <w:r w:rsidRPr="005D0C7A">
              <w:rPr>
                <w:rFonts w:ascii="Arial" w:hAnsi="Arial"/>
                <w:color w:val="000000"/>
                <w:sz w:val="20"/>
                <w:szCs w:val="20"/>
              </w:rPr>
              <w:t>Las recibidas por conceptos diversos a participaciones, aportaciones o aprovechamientos</w:t>
            </w:r>
          </w:p>
        </w:tc>
        <w:tc>
          <w:tcPr>
            <w:tcW w:w="234" w:type="pct"/>
            <w:tcBorders>
              <w:right w:val="nil"/>
            </w:tcBorders>
            <w:vAlign w:val="bottom"/>
          </w:tcPr>
          <w:p w14:paraId="5BFFEEB7"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0475D653"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6900359A" w14:textId="77777777" w:rsidTr="0011175B">
        <w:trPr>
          <w:trHeight w:val="20"/>
        </w:trPr>
        <w:tc>
          <w:tcPr>
            <w:tcW w:w="4042" w:type="pct"/>
          </w:tcPr>
          <w:p w14:paraId="56ED7B51"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Transferencias del Sector Público</w:t>
            </w:r>
          </w:p>
        </w:tc>
        <w:tc>
          <w:tcPr>
            <w:tcW w:w="234" w:type="pct"/>
            <w:tcBorders>
              <w:right w:val="nil"/>
            </w:tcBorders>
            <w:vAlign w:val="bottom"/>
          </w:tcPr>
          <w:p w14:paraId="6FA0AF8F"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027BF8B0"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4112CCEE" w14:textId="77777777" w:rsidTr="0011175B">
        <w:trPr>
          <w:trHeight w:val="20"/>
        </w:trPr>
        <w:tc>
          <w:tcPr>
            <w:tcW w:w="4042" w:type="pct"/>
          </w:tcPr>
          <w:p w14:paraId="48154198"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Subsidios y Subvenciones</w:t>
            </w:r>
          </w:p>
        </w:tc>
        <w:tc>
          <w:tcPr>
            <w:tcW w:w="234" w:type="pct"/>
            <w:tcBorders>
              <w:right w:val="nil"/>
            </w:tcBorders>
            <w:vAlign w:val="bottom"/>
          </w:tcPr>
          <w:p w14:paraId="72823D3B"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0973F88C"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1B7EDD62" w14:textId="77777777" w:rsidTr="0011175B">
        <w:trPr>
          <w:trHeight w:val="20"/>
        </w:trPr>
        <w:tc>
          <w:tcPr>
            <w:tcW w:w="4042" w:type="pct"/>
          </w:tcPr>
          <w:p w14:paraId="094C9789"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Ayudas sociales</w:t>
            </w:r>
          </w:p>
        </w:tc>
        <w:tc>
          <w:tcPr>
            <w:tcW w:w="234" w:type="pct"/>
            <w:tcBorders>
              <w:right w:val="nil"/>
            </w:tcBorders>
            <w:vAlign w:val="bottom"/>
          </w:tcPr>
          <w:p w14:paraId="5A5E2AC6"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699BDD1F"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7009EE96" w14:textId="77777777" w:rsidTr="0011175B">
        <w:trPr>
          <w:trHeight w:val="20"/>
        </w:trPr>
        <w:tc>
          <w:tcPr>
            <w:tcW w:w="4042" w:type="pct"/>
          </w:tcPr>
          <w:p w14:paraId="6CFFBA63" w14:textId="77777777" w:rsidR="005D0C7A" w:rsidRPr="005D0C7A" w:rsidRDefault="005D0C7A" w:rsidP="005D0C7A">
            <w:pPr>
              <w:widowControl w:val="0"/>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Transferencias de Fideicomisos, mandatos y análogos</w:t>
            </w:r>
          </w:p>
        </w:tc>
        <w:tc>
          <w:tcPr>
            <w:tcW w:w="234" w:type="pct"/>
            <w:tcBorders>
              <w:right w:val="nil"/>
            </w:tcBorders>
            <w:vAlign w:val="bottom"/>
          </w:tcPr>
          <w:p w14:paraId="299E543D"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3A126DC5"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26622828" w14:textId="77777777" w:rsidTr="0011175B">
        <w:trPr>
          <w:trHeight w:val="20"/>
        </w:trPr>
        <w:tc>
          <w:tcPr>
            <w:tcW w:w="4042" w:type="pct"/>
            <w:shd w:val="clear" w:color="auto" w:fill="BFBFBF"/>
            <w:vAlign w:val="center"/>
          </w:tcPr>
          <w:p w14:paraId="4812F065" w14:textId="77777777" w:rsidR="005D0C7A" w:rsidRPr="005D0C7A" w:rsidRDefault="005D0C7A" w:rsidP="005D0C7A">
            <w:pPr>
              <w:widowControl w:val="0"/>
              <w:tabs>
                <w:tab w:val="left" w:pos="279"/>
              </w:tabs>
              <w:autoSpaceDE w:val="0"/>
              <w:autoSpaceDN w:val="0"/>
              <w:adjustRightInd w:val="0"/>
              <w:spacing w:after="0" w:line="360" w:lineRule="auto"/>
              <w:ind w:left="137"/>
              <w:rPr>
                <w:rFonts w:ascii="Arial" w:hAnsi="Arial"/>
                <w:b/>
                <w:color w:val="000000"/>
                <w:sz w:val="20"/>
                <w:szCs w:val="20"/>
              </w:rPr>
            </w:pPr>
            <w:r w:rsidRPr="005D0C7A">
              <w:rPr>
                <w:rFonts w:ascii="Arial" w:hAnsi="Arial"/>
                <w:b/>
                <w:color w:val="000000"/>
                <w:sz w:val="20"/>
                <w:szCs w:val="20"/>
              </w:rPr>
              <w:t>Ingresos derivados de Financiamientos</w:t>
            </w:r>
          </w:p>
        </w:tc>
        <w:tc>
          <w:tcPr>
            <w:tcW w:w="234" w:type="pct"/>
            <w:tcBorders>
              <w:right w:val="nil"/>
            </w:tcBorders>
            <w:shd w:val="clear" w:color="auto" w:fill="BFBFBF"/>
            <w:vAlign w:val="bottom"/>
          </w:tcPr>
          <w:p w14:paraId="199D2EEE" w14:textId="77777777" w:rsidR="005D0C7A" w:rsidRPr="005D0C7A" w:rsidRDefault="005D0C7A" w:rsidP="005D0C7A">
            <w:pPr>
              <w:widowControl w:val="0"/>
              <w:autoSpaceDE w:val="0"/>
              <w:autoSpaceDN w:val="0"/>
              <w:adjustRightInd w:val="0"/>
              <w:spacing w:after="0" w:line="360" w:lineRule="auto"/>
              <w:jc w:val="right"/>
              <w:rPr>
                <w:rFonts w:ascii="Arial" w:hAnsi="Arial"/>
                <w:b/>
                <w:color w:val="000000"/>
                <w:sz w:val="20"/>
                <w:szCs w:val="20"/>
              </w:rPr>
            </w:pPr>
            <w:r w:rsidRPr="005D0C7A">
              <w:rPr>
                <w:rFonts w:ascii="Arial" w:hAnsi="Arial"/>
                <w:b/>
                <w:color w:val="000000"/>
                <w:sz w:val="20"/>
                <w:szCs w:val="20"/>
              </w:rPr>
              <w:t>$</w:t>
            </w:r>
          </w:p>
        </w:tc>
        <w:tc>
          <w:tcPr>
            <w:tcW w:w="724" w:type="pct"/>
            <w:tcBorders>
              <w:left w:val="nil"/>
            </w:tcBorders>
            <w:shd w:val="clear" w:color="auto" w:fill="BFBFBF"/>
            <w:vAlign w:val="bottom"/>
          </w:tcPr>
          <w:p w14:paraId="3E1E2AF1"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b/>
                <w:color w:val="000000"/>
                <w:sz w:val="20"/>
                <w:szCs w:val="20"/>
              </w:rPr>
            </w:pPr>
            <w:r w:rsidRPr="005D0C7A">
              <w:rPr>
                <w:rFonts w:ascii="Arial" w:hAnsi="Arial"/>
                <w:b/>
                <w:color w:val="000000"/>
                <w:sz w:val="20"/>
                <w:szCs w:val="20"/>
              </w:rPr>
              <w:t>0.00</w:t>
            </w:r>
          </w:p>
        </w:tc>
      </w:tr>
      <w:tr w:rsidR="005D0C7A" w:rsidRPr="005D0C7A" w14:paraId="459AE678" w14:textId="77777777" w:rsidTr="0011175B">
        <w:trPr>
          <w:trHeight w:val="20"/>
        </w:trPr>
        <w:tc>
          <w:tcPr>
            <w:tcW w:w="4042" w:type="pct"/>
          </w:tcPr>
          <w:p w14:paraId="1EAB60BF" w14:textId="77777777" w:rsidR="005D0C7A" w:rsidRPr="005D0C7A" w:rsidRDefault="005D0C7A" w:rsidP="005D0C7A">
            <w:pPr>
              <w:widowControl w:val="0"/>
              <w:tabs>
                <w:tab w:val="left" w:pos="421"/>
              </w:tabs>
              <w:autoSpaceDE w:val="0"/>
              <w:autoSpaceDN w:val="0"/>
              <w:adjustRightInd w:val="0"/>
              <w:spacing w:after="0" w:line="360" w:lineRule="auto"/>
              <w:rPr>
                <w:rFonts w:ascii="Arial" w:hAnsi="Arial"/>
                <w:color w:val="000000"/>
                <w:sz w:val="20"/>
                <w:szCs w:val="20"/>
              </w:rPr>
            </w:pPr>
            <w:r w:rsidRPr="005D0C7A">
              <w:rPr>
                <w:rFonts w:ascii="Arial" w:hAnsi="Arial"/>
                <w:color w:val="000000"/>
                <w:sz w:val="20"/>
                <w:szCs w:val="20"/>
              </w:rPr>
              <w:t>Endeudamiento interno</w:t>
            </w:r>
          </w:p>
        </w:tc>
        <w:tc>
          <w:tcPr>
            <w:tcW w:w="234" w:type="pct"/>
            <w:tcBorders>
              <w:right w:val="nil"/>
            </w:tcBorders>
            <w:vAlign w:val="bottom"/>
          </w:tcPr>
          <w:p w14:paraId="2FAB4D8A"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59CA6BEA"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1E8AC6D1" w14:textId="77777777" w:rsidTr="0011175B">
        <w:trPr>
          <w:trHeight w:val="20"/>
        </w:trPr>
        <w:tc>
          <w:tcPr>
            <w:tcW w:w="4042" w:type="pct"/>
          </w:tcPr>
          <w:p w14:paraId="62886A19" w14:textId="77777777" w:rsidR="005D0C7A" w:rsidRPr="005D0C7A" w:rsidRDefault="005D0C7A" w:rsidP="005D0C7A">
            <w:pPr>
              <w:widowControl w:val="0"/>
              <w:numPr>
                <w:ilvl w:val="0"/>
                <w:numId w:val="59"/>
              </w:numPr>
              <w:tabs>
                <w:tab w:val="left" w:pos="421"/>
              </w:tabs>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Empréstitos o anticipos del Gobierno del Estado</w:t>
            </w:r>
          </w:p>
        </w:tc>
        <w:tc>
          <w:tcPr>
            <w:tcW w:w="234" w:type="pct"/>
            <w:tcBorders>
              <w:right w:val="nil"/>
            </w:tcBorders>
            <w:vAlign w:val="bottom"/>
          </w:tcPr>
          <w:p w14:paraId="265B3F7D"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159F624C"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1CC2B4AC" w14:textId="77777777" w:rsidTr="0011175B">
        <w:trPr>
          <w:trHeight w:val="20"/>
        </w:trPr>
        <w:tc>
          <w:tcPr>
            <w:tcW w:w="4042" w:type="pct"/>
          </w:tcPr>
          <w:p w14:paraId="4CFA0529" w14:textId="77777777" w:rsidR="005D0C7A" w:rsidRPr="005D0C7A" w:rsidRDefault="005D0C7A" w:rsidP="005D0C7A">
            <w:pPr>
              <w:widowControl w:val="0"/>
              <w:numPr>
                <w:ilvl w:val="0"/>
                <w:numId w:val="59"/>
              </w:numPr>
              <w:tabs>
                <w:tab w:val="left" w:pos="421"/>
              </w:tabs>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Empréstitos o financiamientos de Banca de Desarrollo</w:t>
            </w:r>
          </w:p>
        </w:tc>
        <w:tc>
          <w:tcPr>
            <w:tcW w:w="234" w:type="pct"/>
            <w:tcBorders>
              <w:right w:val="nil"/>
            </w:tcBorders>
            <w:vAlign w:val="bottom"/>
          </w:tcPr>
          <w:p w14:paraId="2EA4C971"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02D0BBD6"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r w:rsidR="005D0C7A" w:rsidRPr="005D0C7A" w14:paraId="3B07C0CE" w14:textId="77777777" w:rsidTr="0011175B">
        <w:trPr>
          <w:trHeight w:val="20"/>
        </w:trPr>
        <w:tc>
          <w:tcPr>
            <w:tcW w:w="4042" w:type="pct"/>
          </w:tcPr>
          <w:p w14:paraId="7499D93D" w14:textId="77777777" w:rsidR="005D0C7A" w:rsidRPr="005D0C7A" w:rsidRDefault="005D0C7A" w:rsidP="005D0C7A">
            <w:pPr>
              <w:widowControl w:val="0"/>
              <w:numPr>
                <w:ilvl w:val="0"/>
                <w:numId w:val="59"/>
              </w:numPr>
              <w:tabs>
                <w:tab w:val="left" w:pos="421"/>
              </w:tabs>
              <w:autoSpaceDE w:val="0"/>
              <w:autoSpaceDN w:val="0"/>
              <w:adjustRightInd w:val="0"/>
              <w:spacing w:after="0" w:line="360" w:lineRule="auto"/>
              <w:ind w:left="0"/>
              <w:jc w:val="both"/>
              <w:rPr>
                <w:rFonts w:ascii="Arial" w:hAnsi="Arial"/>
                <w:color w:val="000000"/>
                <w:sz w:val="20"/>
                <w:szCs w:val="20"/>
              </w:rPr>
            </w:pPr>
            <w:r w:rsidRPr="005D0C7A">
              <w:rPr>
                <w:rFonts w:ascii="Arial" w:hAnsi="Arial"/>
                <w:color w:val="000000"/>
                <w:sz w:val="20"/>
                <w:szCs w:val="20"/>
              </w:rPr>
              <w:t>Empréstitos o financiamientos de Banca Comercial</w:t>
            </w:r>
          </w:p>
        </w:tc>
        <w:tc>
          <w:tcPr>
            <w:tcW w:w="234" w:type="pct"/>
            <w:tcBorders>
              <w:right w:val="nil"/>
            </w:tcBorders>
            <w:vAlign w:val="bottom"/>
          </w:tcPr>
          <w:p w14:paraId="4D2FF730" w14:textId="77777777" w:rsidR="005D0C7A" w:rsidRPr="005D0C7A" w:rsidRDefault="005D0C7A" w:rsidP="005D0C7A">
            <w:pPr>
              <w:widowControl w:val="0"/>
              <w:autoSpaceDE w:val="0"/>
              <w:autoSpaceDN w:val="0"/>
              <w:adjustRightInd w:val="0"/>
              <w:spacing w:after="0" w:line="360" w:lineRule="auto"/>
              <w:jc w:val="right"/>
              <w:rPr>
                <w:rFonts w:ascii="Arial" w:hAnsi="Arial"/>
                <w:color w:val="000000"/>
                <w:sz w:val="20"/>
                <w:szCs w:val="20"/>
              </w:rPr>
            </w:pPr>
            <w:r w:rsidRPr="005D0C7A">
              <w:rPr>
                <w:rFonts w:ascii="Arial" w:hAnsi="Arial"/>
                <w:color w:val="000000"/>
                <w:sz w:val="20"/>
                <w:szCs w:val="20"/>
              </w:rPr>
              <w:t>$</w:t>
            </w:r>
          </w:p>
        </w:tc>
        <w:tc>
          <w:tcPr>
            <w:tcW w:w="724" w:type="pct"/>
            <w:tcBorders>
              <w:left w:val="nil"/>
            </w:tcBorders>
            <w:vAlign w:val="bottom"/>
          </w:tcPr>
          <w:p w14:paraId="442ADA5B" w14:textId="77777777" w:rsidR="005D0C7A" w:rsidRPr="005D0C7A" w:rsidRDefault="005D0C7A" w:rsidP="005D0C7A">
            <w:pPr>
              <w:widowControl w:val="0"/>
              <w:autoSpaceDE w:val="0"/>
              <w:autoSpaceDN w:val="0"/>
              <w:adjustRightInd w:val="0"/>
              <w:spacing w:after="0" w:line="360" w:lineRule="auto"/>
              <w:ind w:right="185"/>
              <w:jc w:val="right"/>
              <w:rPr>
                <w:rFonts w:ascii="Arial" w:hAnsi="Arial"/>
                <w:color w:val="000000"/>
                <w:sz w:val="20"/>
                <w:szCs w:val="20"/>
              </w:rPr>
            </w:pPr>
            <w:r w:rsidRPr="005D0C7A">
              <w:rPr>
                <w:rFonts w:ascii="Arial" w:hAnsi="Arial"/>
                <w:color w:val="000000"/>
                <w:sz w:val="20"/>
                <w:szCs w:val="20"/>
              </w:rPr>
              <w:t>0.00</w:t>
            </w:r>
          </w:p>
        </w:tc>
      </w:tr>
    </w:tbl>
    <w:p w14:paraId="337C8052" w14:textId="77777777" w:rsidR="005D0C7A" w:rsidRPr="005D0C7A" w:rsidRDefault="005D0C7A" w:rsidP="005D0C7A">
      <w:pPr>
        <w:spacing w:after="0" w:line="360" w:lineRule="auto"/>
        <w:rPr>
          <w:rFonts w:ascii="Arial" w:hAnsi="Arial"/>
          <w:color w:val="000000"/>
          <w:sz w:val="20"/>
          <w:szCs w:val="20"/>
        </w:rPr>
      </w:pPr>
    </w:p>
    <w:tbl>
      <w:tblPr>
        <w:tblStyle w:val="Tablaconcuadrcula4"/>
        <w:tblW w:w="5000" w:type="pct"/>
        <w:tblLook w:val="04A0" w:firstRow="1" w:lastRow="0" w:firstColumn="1" w:lastColumn="0" w:noHBand="0" w:noVBand="1"/>
      </w:tblPr>
      <w:tblGrid>
        <w:gridCol w:w="7118"/>
        <w:gridCol w:w="1993"/>
      </w:tblGrid>
      <w:tr w:rsidR="005D0C7A" w:rsidRPr="005D0C7A" w14:paraId="78E1B3A8" w14:textId="77777777" w:rsidTr="0011175B">
        <w:trPr>
          <w:trHeight w:val="20"/>
        </w:trPr>
        <w:tc>
          <w:tcPr>
            <w:tcW w:w="3906" w:type="pct"/>
          </w:tcPr>
          <w:p w14:paraId="4A538954" w14:textId="77777777" w:rsidR="005D0C7A" w:rsidRPr="005D0C7A" w:rsidRDefault="005D0C7A" w:rsidP="005D0C7A">
            <w:pPr>
              <w:spacing w:after="0" w:line="360" w:lineRule="auto"/>
              <w:rPr>
                <w:rFonts w:ascii="Arial" w:hAnsi="Arial"/>
                <w:b/>
                <w:color w:val="000000"/>
              </w:rPr>
            </w:pPr>
            <w:r w:rsidRPr="005D0C7A">
              <w:rPr>
                <w:rFonts w:ascii="Arial" w:hAnsi="Arial"/>
                <w:b/>
                <w:color w:val="000000"/>
              </w:rPr>
              <w:t>El total de total de ingresos que el Municipio de Kaua, Yucatán, percibirá durante el ejercicio fiscal 2026, ascenderá a:</w:t>
            </w:r>
          </w:p>
        </w:tc>
        <w:tc>
          <w:tcPr>
            <w:tcW w:w="1094" w:type="pct"/>
            <w:vAlign w:val="center"/>
          </w:tcPr>
          <w:p w14:paraId="01C8368F" w14:textId="77777777" w:rsidR="005D0C7A" w:rsidRPr="005D0C7A" w:rsidRDefault="005D0C7A" w:rsidP="005D0C7A">
            <w:pPr>
              <w:spacing w:after="0" w:line="360" w:lineRule="auto"/>
              <w:ind w:right="77"/>
              <w:jc w:val="right"/>
              <w:rPr>
                <w:rFonts w:ascii="Arial" w:hAnsi="Arial"/>
                <w:b/>
                <w:color w:val="000000"/>
              </w:rPr>
            </w:pPr>
            <w:r w:rsidRPr="005D0C7A">
              <w:rPr>
                <w:rFonts w:ascii="Arial" w:hAnsi="Arial"/>
                <w:b/>
                <w:color w:val="000000"/>
              </w:rPr>
              <w:t>$ 34,399,235.00</w:t>
            </w:r>
          </w:p>
        </w:tc>
      </w:tr>
    </w:tbl>
    <w:p w14:paraId="05B63E94" w14:textId="77777777" w:rsidR="005D0C7A" w:rsidRPr="005D0C7A" w:rsidRDefault="005D0C7A" w:rsidP="005D0C7A">
      <w:pPr>
        <w:spacing w:after="0" w:line="360" w:lineRule="auto"/>
        <w:rPr>
          <w:rFonts w:ascii="Arial" w:hAnsi="Arial"/>
          <w:color w:val="000000"/>
          <w:sz w:val="20"/>
          <w:szCs w:val="20"/>
        </w:rPr>
      </w:pPr>
    </w:p>
    <w:p w14:paraId="3B8B78A0" w14:textId="77777777" w:rsidR="005D0C7A" w:rsidRPr="005D0C7A" w:rsidRDefault="005D0C7A" w:rsidP="005D0C7A">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5D0C7A">
        <w:rPr>
          <w:rFonts w:ascii="Arial" w:eastAsia="Arial" w:hAnsi="Arial"/>
          <w:b/>
          <w:color w:val="000000"/>
          <w:sz w:val="20"/>
          <w:szCs w:val="20"/>
          <w:lang w:eastAsia="es-MX"/>
        </w:rPr>
        <w:t xml:space="preserve">Artículo 13.- </w:t>
      </w:r>
      <w:r w:rsidRPr="005D0C7A">
        <w:rPr>
          <w:rFonts w:ascii="Arial" w:eastAsia="Arial" w:hAnsi="Arial"/>
          <w:color w:val="000000"/>
          <w:sz w:val="20"/>
          <w:szCs w:val="20"/>
          <w:lang w:eastAsia="es-MX"/>
        </w:rPr>
        <w:t>Las contribuciones causadas en ejercicios fiscales anteriores, pendientes de liquidación o pago se cubrirán de conformidad con las disposiciones legales que rigieron en la época en que se causaron.</w:t>
      </w:r>
    </w:p>
    <w:p w14:paraId="709F6930" w14:textId="77777777" w:rsidR="005D0C7A" w:rsidRPr="005D0C7A" w:rsidRDefault="005D0C7A" w:rsidP="005D0C7A">
      <w:pPr>
        <w:pBdr>
          <w:top w:val="nil"/>
          <w:left w:val="nil"/>
          <w:bottom w:val="nil"/>
          <w:right w:val="nil"/>
          <w:between w:val="nil"/>
        </w:pBdr>
        <w:spacing w:after="0" w:line="360" w:lineRule="auto"/>
        <w:jc w:val="both"/>
        <w:rPr>
          <w:rFonts w:ascii="Arial" w:eastAsia="Arial" w:hAnsi="Arial"/>
          <w:color w:val="000000"/>
          <w:sz w:val="20"/>
          <w:szCs w:val="20"/>
          <w:lang w:eastAsia="es-MX"/>
        </w:rPr>
      </w:pPr>
    </w:p>
    <w:p w14:paraId="2E935930" w14:textId="77777777" w:rsidR="005D0C7A" w:rsidRPr="005D0C7A" w:rsidRDefault="005D0C7A" w:rsidP="005D0C7A">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5D0C7A">
        <w:rPr>
          <w:rFonts w:ascii="Arial" w:eastAsia="Arial" w:hAnsi="Arial"/>
          <w:b/>
          <w:color w:val="000000"/>
          <w:sz w:val="20"/>
          <w:szCs w:val="20"/>
          <w:lang w:eastAsia="es-MX"/>
        </w:rPr>
        <w:t>Artículo 14.</w:t>
      </w:r>
      <w:r w:rsidRPr="005D0C7A">
        <w:rPr>
          <w:rFonts w:ascii="Arial" w:eastAsia="Arial" w:hAnsi="Arial"/>
          <w:color w:val="000000"/>
          <w:sz w:val="20"/>
          <w:szCs w:val="20"/>
          <w:lang w:eastAsia="es-MX"/>
        </w:rPr>
        <w:t>- El pago de las contribuciones se acredita con el recibo oficial expedido por la Tesorería del Municipio de Kaua, Yucatán o con los formatos de declaración sellados y tarjados por la misma tesorería o por las instituciones bancarias autorizadas para el efecto.</w:t>
      </w:r>
    </w:p>
    <w:p w14:paraId="65D15EED" w14:textId="77777777" w:rsidR="005D0C7A" w:rsidRPr="005D0C7A" w:rsidRDefault="005D0C7A" w:rsidP="005D0C7A">
      <w:pPr>
        <w:pBdr>
          <w:top w:val="nil"/>
          <w:left w:val="nil"/>
          <w:bottom w:val="nil"/>
          <w:right w:val="nil"/>
          <w:between w:val="nil"/>
        </w:pBdr>
        <w:spacing w:after="0" w:line="360" w:lineRule="auto"/>
        <w:jc w:val="both"/>
        <w:rPr>
          <w:rFonts w:ascii="Arial" w:eastAsia="Arial" w:hAnsi="Arial"/>
          <w:color w:val="000000"/>
          <w:sz w:val="20"/>
          <w:szCs w:val="20"/>
          <w:lang w:eastAsia="es-MX"/>
        </w:rPr>
      </w:pPr>
    </w:p>
    <w:p w14:paraId="2C3397CB" w14:textId="77777777" w:rsidR="005D0C7A" w:rsidRPr="005D0C7A" w:rsidRDefault="005D0C7A" w:rsidP="005D0C7A">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5D0C7A">
        <w:rPr>
          <w:rFonts w:ascii="Arial" w:eastAsia="Arial" w:hAnsi="Arial"/>
          <w:b/>
          <w:color w:val="000000"/>
          <w:sz w:val="20"/>
          <w:szCs w:val="20"/>
          <w:lang w:eastAsia="es-MX"/>
        </w:rPr>
        <w:t xml:space="preserve">Artículo 15.- </w:t>
      </w:r>
      <w:r w:rsidRPr="005D0C7A">
        <w:rPr>
          <w:rFonts w:ascii="Arial" w:eastAsia="Arial" w:hAnsi="Arial"/>
          <w:color w:val="000000"/>
          <w:sz w:val="20"/>
          <w:szCs w:val="20"/>
          <w:lang w:eastAsia="es-MX"/>
        </w:rPr>
        <w:t>Las contribuciones se causarán, liquidarán y recaudarán en los términos de la Ley de Hacienda para el Municipio de Kaua, Yucatán y a falta de disposición procedimental expresa, se aplicará supletoriamente el Código Fiscal del Estado de Yucatán y el Código Fiscal de la Federación, respectivamente.</w:t>
      </w:r>
    </w:p>
    <w:p w14:paraId="52531D96" w14:textId="77777777" w:rsidR="005D0C7A" w:rsidRPr="005D0C7A" w:rsidRDefault="005D0C7A" w:rsidP="005D0C7A">
      <w:pPr>
        <w:pBdr>
          <w:top w:val="nil"/>
          <w:left w:val="nil"/>
          <w:bottom w:val="nil"/>
          <w:right w:val="nil"/>
          <w:between w:val="nil"/>
        </w:pBdr>
        <w:spacing w:after="0" w:line="360" w:lineRule="auto"/>
        <w:jc w:val="both"/>
        <w:rPr>
          <w:rFonts w:ascii="Arial" w:eastAsia="Arial" w:hAnsi="Arial"/>
          <w:color w:val="000000"/>
          <w:sz w:val="20"/>
          <w:szCs w:val="20"/>
          <w:lang w:eastAsia="es-MX"/>
        </w:rPr>
      </w:pPr>
    </w:p>
    <w:p w14:paraId="59A2F156" w14:textId="77777777" w:rsidR="005D0C7A" w:rsidRPr="005D0C7A" w:rsidRDefault="005D0C7A" w:rsidP="005D0C7A">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5D0C7A">
        <w:rPr>
          <w:rFonts w:ascii="Arial" w:eastAsia="Arial" w:hAnsi="Arial"/>
          <w:b/>
          <w:color w:val="000000"/>
          <w:sz w:val="20"/>
          <w:szCs w:val="20"/>
          <w:lang w:eastAsia="es-MX"/>
        </w:rPr>
        <w:t>Artículo 16.-</w:t>
      </w:r>
      <w:r w:rsidRPr="005D0C7A">
        <w:rPr>
          <w:rFonts w:ascii="Arial" w:eastAsia="Arial" w:hAnsi="Arial"/>
          <w:color w:val="000000"/>
          <w:sz w:val="20"/>
          <w:szCs w:val="20"/>
          <w:lang w:eastAsia="es-MX"/>
        </w:rPr>
        <w:t xml:space="preserve"> El Ayuntamiento de Kaua, Yucatán, podrá celebrar con el Gobierno Estatal los convenios necesarios para coordinarse administrativamente en las funciones de recaudación, comprobación, determinación y cobranza de las contribuciones y créditos fiscales estatales y federales.</w:t>
      </w:r>
    </w:p>
    <w:p w14:paraId="5B115505" w14:textId="77777777" w:rsidR="005D0C7A" w:rsidRPr="005D0C7A" w:rsidRDefault="005D0C7A" w:rsidP="005D0C7A">
      <w:pPr>
        <w:pBdr>
          <w:top w:val="nil"/>
          <w:left w:val="nil"/>
          <w:bottom w:val="nil"/>
          <w:right w:val="nil"/>
          <w:between w:val="nil"/>
        </w:pBdr>
        <w:spacing w:after="0" w:line="360" w:lineRule="auto"/>
        <w:jc w:val="both"/>
        <w:rPr>
          <w:rFonts w:ascii="Arial" w:eastAsia="Arial" w:hAnsi="Arial"/>
          <w:color w:val="000000"/>
          <w:sz w:val="20"/>
          <w:szCs w:val="20"/>
          <w:lang w:eastAsia="es-MX"/>
        </w:rPr>
      </w:pPr>
    </w:p>
    <w:p w14:paraId="42F7866B" w14:textId="77777777" w:rsidR="005D0C7A" w:rsidRPr="005D0C7A" w:rsidRDefault="005D0C7A" w:rsidP="005D0C7A">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5D0C7A">
        <w:rPr>
          <w:rFonts w:ascii="Arial" w:eastAsia="Arial" w:hAnsi="Arial"/>
          <w:color w:val="000000"/>
          <w:sz w:val="20"/>
          <w:szCs w:val="20"/>
          <w:lang w:eastAsia="es-MX"/>
        </w:rPr>
        <w:t>De igual manera, el Ayuntamiento de Kaua, Yucatán podrá establecer programas de apoyo a los deudores de la tesorería, mediante acuerdos autorizados por H. Cabildo, a fin de facilitar el cumplimiento de las cargas fiscales.</w:t>
      </w:r>
    </w:p>
    <w:p w14:paraId="2CEC9C67" w14:textId="77777777" w:rsidR="005D0C7A" w:rsidRPr="005D0C7A" w:rsidRDefault="005D0C7A" w:rsidP="005D0C7A">
      <w:pPr>
        <w:spacing w:after="0" w:line="360" w:lineRule="auto"/>
        <w:rPr>
          <w:rFonts w:ascii="Arial" w:hAnsi="Arial"/>
          <w:color w:val="000000"/>
          <w:sz w:val="20"/>
          <w:szCs w:val="20"/>
        </w:rPr>
      </w:pPr>
    </w:p>
    <w:p w14:paraId="0C38D39E" w14:textId="77777777" w:rsidR="005D0C7A" w:rsidRPr="005D0C7A" w:rsidRDefault="005D0C7A" w:rsidP="005D0C7A">
      <w:pPr>
        <w:tabs>
          <w:tab w:val="left" w:pos="1545"/>
        </w:tabs>
        <w:spacing w:after="0" w:line="360" w:lineRule="auto"/>
        <w:jc w:val="center"/>
        <w:rPr>
          <w:rFonts w:ascii="Arial" w:eastAsia="Arial Narrow" w:hAnsi="Arial"/>
          <w:b/>
          <w:bCs/>
          <w:color w:val="000000"/>
          <w:sz w:val="20"/>
          <w:szCs w:val="20"/>
          <w:lang w:val="en-US"/>
        </w:rPr>
      </w:pPr>
      <w:r w:rsidRPr="005D0C7A">
        <w:rPr>
          <w:rFonts w:ascii="Arial" w:eastAsia="Arial Narrow" w:hAnsi="Arial"/>
          <w:b/>
          <w:bCs/>
          <w:color w:val="000000"/>
          <w:sz w:val="20"/>
          <w:szCs w:val="20"/>
          <w:lang w:val="en-US"/>
        </w:rPr>
        <w:t xml:space="preserve">T r a n s </w:t>
      </w:r>
      <w:proofErr w:type="spellStart"/>
      <w:r w:rsidRPr="005D0C7A">
        <w:rPr>
          <w:rFonts w:ascii="Arial" w:eastAsia="Arial Narrow" w:hAnsi="Arial"/>
          <w:b/>
          <w:bCs/>
          <w:color w:val="000000"/>
          <w:sz w:val="20"/>
          <w:szCs w:val="20"/>
          <w:lang w:val="en-US"/>
        </w:rPr>
        <w:t>i</w:t>
      </w:r>
      <w:proofErr w:type="spellEnd"/>
      <w:r w:rsidRPr="005D0C7A">
        <w:rPr>
          <w:rFonts w:ascii="Arial" w:eastAsia="Arial Narrow" w:hAnsi="Arial"/>
          <w:b/>
          <w:bCs/>
          <w:color w:val="000000"/>
          <w:sz w:val="20"/>
          <w:szCs w:val="20"/>
          <w:lang w:val="en-US"/>
        </w:rPr>
        <w:t xml:space="preserve"> t o r </w:t>
      </w:r>
      <w:proofErr w:type="spellStart"/>
      <w:r w:rsidRPr="005D0C7A">
        <w:rPr>
          <w:rFonts w:ascii="Arial" w:eastAsia="Arial Narrow" w:hAnsi="Arial"/>
          <w:b/>
          <w:bCs/>
          <w:color w:val="000000"/>
          <w:sz w:val="20"/>
          <w:szCs w:val="20"/>
          <w:lang w:val="en-US"/>
        </w:rPr>
        <w:t>i</w:t>
      </w:r>
      <w:proofErr w:type="spellEnd"/>
      <w:r w:rsidRPr="005D0C7A">
        <w:rPr>
          <w:rFonts w:ascii="Arial" w:eastAsia="Arial Narrow" w:hAnsi="Arial"/>
          <w:b/>
          <w:bCs/>
          <w:color w:val="000000"/>
          <w:sz w:val="20"/>
          <w:szCs w:val="20"/>
          <w:lang w:val="en-US"/>
        </w:rPr>
        <w:t xml:space="preserve"> o</w:t>
      </w:r>
    </w:p>
    <w:p w14:paraId="7B1B10B6" w14:textId="77777777" w:rsidR="005D0C7A" w:rsidRPr="005D0C7A" w:rsidRDefault="005D0C7A" w:rsidP="005D0C7A">
      <w:pPr>
        <w:tabs>
          <w:tab w:val="left" w:pos="1545"/>
        </w:tabs>
        <w:spacing w:after="0" w:line="360" w:lineRule="auto"/>
        <w:jc w:val="center"/>
        <w:rPr>
          <w:rFonts w:ascii="Arial" w:eastAsia="Arial Narrow" w:hAnsi="Arial"/>
          <w:b/>
          <w:bCs/>
          <w:color w:val="000000"/>
          <w:sz w:val="20"/>
          <w:szCs w:val="20"/>
          <w:lang w:val="en-US"/>
        </w:rPr>
      </w:pPr>
    </w:p>
    <w:p w14:paraId="585D1EC9" w14:textId="77777777" w:rsidR="005D0C7A" w:rsidRPr="005D0C7A" w:rsidRDefault="005D0C7A" w:rsidP="005D0C7A">
      <w:pPr>
        <w:tabs>
          <w:tab w:val="left" w:pos="1545"/>
        </w:tabs>
        <w:spacing w:after="0" w:line="360" w:lineRule="auto"/>
        <w:jc w:val="both"/>
        <w:rPr>
          <w:rFonts w:ascii="Arial" w:eastAsia="Arial Narrow" w:hAnsi="Arial"/>
          <w:color w:val="000000"/>
          <w:sz w:val="20"/>
          <w:szCs w:val="20"/>
        </w:rPr>
      </w:pPr>
      <w:r w:rsidRPr="005D0C7A">
        <w:rPr>
          <w:rFonts w:ascii="Arial" w:eastAsia="Arial Narrow" w:hAnsi="Arial"/>
          <w:b/>
          <w:bCs/>
          <w:color w:val="000000"/>
          <w:sz w:val="20"/>
          <w:szCs w:val="20"/>
        </w:rPr>
        <w:t>Artículo único.</w:t>
      </w:r>
      <w:r w:rsidRPr="005D0C7A">
        <w:rPr>
          <w:rFonts w:ascii="Arial" w:eastAsia="Arial Narrow" w:hAnsi="Arial"/>
          <w:color w:val="000000"/>
          <w:sz w:val="20"/>
          <w:szCs w:val="20"/>
        </w:rPr>
        <w:t xml:space="preserve"> Para poder percibir aprovechamientos vía infracciones por faltas administrativas, el Ayuntamiento deberá contar con los ordenamientos y/o reglamentos municipales respectivos, los que establecerán los montos de las sanciones correspondientes.</w:t>
      </w:r>
    </w:p>
    <w:p w14:paraId="378D943F" w14:textId="77777777"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w:t>
      </w:r>
      <w:proofErr w:type="gramStart"/>
      <w:r w:rsidRPr="007F3FF0">
        <w:rPr>
          <w:rFonts w:ascii="Arial" w:eastAsia="Arial MT" w:hAnsi="Arial"/>
          <w:sz w:val="20"/>
          <w:szCs w:val="20"/>
        </w:rPr>
        <w:t>él,</w:t>
      </w:r>
      <w:proofErr w:type="gramEnd"/>
      <w:r w:rsidRPr="007F3FF0">
        <w:rPr>
          <w:rFonts w:ascii="Arial" w:eastAsia="Arial MT" w:hAnsi="Arial"/>
          <w:sz w:val="20"/>
          <w:szCs w:val="20"/>
        </w:rPr>
        <w:t xml:space="preserve">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 xml:space="preserve">El cobro de los derechos, así como las cuotas y tarifas aplicables a los servicios que, </w:t>
      </w:r>
      <w:r w:rsidRPr="007F3FF0">
        <w:rPr>
          <w:rFonts w:ascii="Arial" w:eastAsia="Arial MT" w:hAnsi="Arial"/>
          <w:sz w:val="20"/>
          <w:szCs w:val="20"/>
        </w:rPr>
        <w:lastRenderedPageBreak/>
        <w:t>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w:t>
      </w:r>
      <w:proofErr w:type="gramStart"/>
      <w:r w:rsidRPr="007F3FF0">
        <w:rPr>
          <w:rFonts w:ascii="Arial" w:eastAsia="Arial MT" w:hAnsi="Arial"/>
          <w:b/>
          <w:bCs/>
          <w:sz w:val="20"/>
          <w:szCs w:val="20"/>
        </w:rPr>
        <w:t>VEINTICINCO.-</w:t>
      </w:r>
      <w:proofErr w:type="gramEnd"/>
      <w:r w:rsidRPr="007F3FF0">
        <w:rPr>
          <w:rFonts w:ascii="Arial" w:eastAsia="Arial MT" w:hAnsi="Arial"/>
          <w:b/>
          <w:bCs/>
          <w:sz w:val="20"/>
          <w:szCs w:val="20"/>
        </w:rPr>
        <w:t xml:space="preserve"> PRESIDENTE DIPUTADO MARIO ALEJANDRO CUEVAS </w:t>
      </w:r>
      <w:proofErr w:type="gramStart"/>
      <w:r w:rsidRPr="007F3FF0">
        <w:rPr>
          <w:rFonts w:ascii="Arial" w:eastAsia="Arial MT" w:hAnsi="Arial"/>
          <w:b/>
          <w:bCs/>
          <w:sz w:val="20"/>
          <w:szCs w:val="20"/>
        </w:rPr>
        <w:t>MENA.-</w:t>
      </w:r>
      <w:proofErr w:type="gramEnd"/>
      <w:r w:rsidRPr="007F3FF0">
        <w:rPr>
          <w:rFonts w:ascii="Arial" w:eastAsia="Arial MT" w:hAnsi="Arial"/>
          <w:b/>
          <w:bCs/>
          <w:sz w:val="20"/>
          <w:szCs w:val="20"/>
        </w:rPr>
        <w:t xml:space="preserve"> SECRETARIA DIPUTADA SAYDA MELINA RODRÍGUEZ </w:t>
      </w:r>
      <w:proofErr w:type="gramStart"/>
      <w:r w:rsidRPr="007F3FF0">
        <w:rPr>
          <w:rFonts w:ascii="Arial" w:eastAsia="Arial MT" w:hAnsi="Arial"/>
          <w:b/>
          <w:bCs/>
          <w:sz w:val="20"/>
          <w:szCs w:val="20"/>
        </w:rPr>
        <w:t>GÓMEZ.-</w:t>
      </w:r>
      <w:proofErr w:type="gramEnd"/>
      <w:r w:rsidRPr="007F3FF0">
        <w:rPr>
          <w:rFonts w:ascii="Arial" w:eastAsia="Arial MT" w:hAnsi="Arial"/>
          <w:b/>
          <w:bCs/>
          <w:sz w:val="20"/>
          <w:szCs w:val="20"/>
        </w:rPr>
        <w:t xml:space="preserve"> SECRETARIA DIPUTADA NAOMI RAQUEL PENICHE </w:t>
      </w:r>
      <w:proofErr w:type="gramStart"/>
      <w:r w:rsidRPr="007F3FF0">
        <w:rPr>
          <w:rFonts w:ascii="Arial" w:eastAsia="Arial MT" w:hAnsi="Arial"/>
          <w:b/>
          <w:bCs/>
          <w:sz w:val="20"/>
          <w:szCs w:val="20"/>
        </w:rPr>
        <w:t>LÓPEZ.-</w:t>
      </w:r>
      <w:proofErr w:type="gramEnd"/>
      <w:r w:rsidRPr="007F3FF0">
        <w:rPr>
          <w:rFonts w:ascii="Arial" w:eastAsia="Arial MT" w:hAnsi="Arial"/>
          <w:b/>
          <w:bCs/>
          <w:sz w:val="20"/>
          <w:szCs w:val="20"/>
        </w:rPr>
        <w:t xml:space="preserve">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2590" w14:textId="77777777" w:rsidR="005A0891" w:rsidRDefault="005A0891">
      <w:pPr>
        <w:spacing w:after="0" w:line="240" w:lineRule="auto"/>
      </w:pPr>
      <w:r>
        <w:separator/>
      </w:r>
    </w:p>
  </w:endnote>
  <w:endnote w:type="continuationSeparator" w:id="0">
    <w:p w14:paraId="054B79EC" w14:textId="77777777" w:rsidR="005A0891" w:rsidRDefault="005A0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C562" w14:textId="77777777" w:rsidR="005A0891" w:rsidRDefault="005A0891">
      <w:pPr>
        <w:spacing w:after="0" w:line="240" w:lineRule="auto"/>
      </w:pPr>
      <w:r>
        <w:separator/>
      </w:r>
    </w:p>
  </w:footnote>
  <w:footnote w:type="continuationSeparator" w:id="0">
    <w:p w14:paraId="04BD9F96" w14:textId="77777777" w:rsidR="005A0891" w:rsidRDefault="005A0891">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4040287"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4040288" r:id="rId2"/>
            </w:object>
          </w:r>
        </w:p>
      </w:tc>
      <w:tc>
        <w:tcPr>
          <w:tcW w:w="9000" w:type="dxa"/>
          <w:gridSpan w:val="2"/>
          <w:tcBorders>
            <w:bottom w:val="double" w:sz="4" w:space="0" w:color="auto"/>
          </w:tcBorders>
          <w:vAlign w:val="bottom"/>
        </w:tcPr>
        <w:p w14:paraId="2A73F189" w14:textId="2C11FE5D"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2F6D75">
            <w:rPr>
              <w:rFonts w:ascii="Franklin Gothic Medium" w:hAnsi="Franklin Gothic Medium" w:cs="Franklin Gothic Medium"/>
              <w:b/>
              <w:bCs/>
              <w:sz w:val="18"/>
              <w:szCs w:val="18"/>
            </w:rPr>
            <w:t>KAUA</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1274BAD"/>
    <w:multiLevelType w:val="hybridMultilevel"/>
    <w:tmpl w:val="4E02F792"/>
    <w:lvl w:ilvl="0" w:tplc="0D5257DE">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8" w15:restartNumberingAfterBreak="0">
    <w:nsid w:val="133C1DE4"/>
    <w:multiLevelType w:val="hybridMultilevel"/>
    <w:tmpl w:val="90BE6E3A"/>
    <w:lvl w:ilvl="0" w:tplc="65A6EA42">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9"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507540F"/>
    <w:multiLevelType w:val="hybridMultilevel"/>
    <w:tmpl w:val="F39C4F06"/>
    <w:lvl w:ilvl="0" w:tplc="83FAB576">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11"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4"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9" w15:restartNumberingAfterBreak="0">
    <w:nsid w:val="21ED44EF"/>
    <w:multiLevelType w:val="hybridMultilevel"/>
    <w:tmpl w:val="80DE2B0E"/>
    <w:lvl w:ilvl="0" w:tplc="71506FF4">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20"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7"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0"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1"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4"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3DFB053A"/>
    <w:multiLevelType w:val="hybridMultilevel"/>
    <w:tmpl w:val="181C2B32"/>
    <w:lvl w:ilvl="0" w:tplc="FF0639F6">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37"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0"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1"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3" w15:restartNumberingAfterBreak="0">
    <w:nsid w:val="47181615"/>
    <w:multiLevelType w:val="hybridMultilevel"/>
    <w:tmpl w:val="8AA8E57A"/>
    <w:lvl w:ilvl="0" w:tplc="82AC8A0C">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44"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4BEC5E78"/>
    <w:multiLevelType w:val="hybridMultilevel"/>
    <w:tmpl w:val="ED766942"/>
    <w:lvl w:ilvl="0" w:tplc="2C2E5CAE">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46" w15:restartNumberingAfterBreak="0">
    <w:nsid w:val="4BF66ACD"/>
    <w:multiLevelType w:val="hybridMultilevel"/>
    <w:tmpl w:val="622C9C30"/>
    <w:lvl w:ilvl="0" w:tplc="E8F463C2">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47"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9" w15:restartNumberingAfterBreak="0">
    <w:nsid w:val="51612BE9"/>
    <w:multiLevelType w:val="hybridMultilevel"/>
    <w:tmpl w:val="A62A427E"/>
    <w:lvl w:ilvl="0" w:tplc="C596C3D6">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50"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1"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3" w15:restartNumberingAfterBreak="0">
    <w:nsid w:val="5BDF3605"/>
    <w:multiLevelType w:val="hybridMultilevel"/>
    <w:tmpl w:val="9968C486"/>
    <w:lvl w:ilvl="0" w:tplc="BCF80978">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54" w15:restartNumberingAfterBreak="0">
    <w:nsid w:val="5CEF0C48"/>
    <w:multiLevelType w:val="hybridMultilevel"/>
    <w:tmpl w:val="F1944954"/>
    <w:lvl w:ilvl="0" w:tplc="4C98E67E">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55"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56" w15:restartNumberingAfterBreak="0">
    <w:nsid w:val="604F08DD"/>
    <w:multiLevelType w:val="hybridMultilevel"/>
    <w:tmpl w:val="86BC7E98"/>
    <w:lvl w:ilvl="0" w:tplc="24B21560">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57" w15:restartNumberingAfterBreak="0">
    <w:nsid w:val="64CA6466"/>
    <w:multiLevelType w:val="hybridMultilevel"/>
    <w:tmpl w:val="7DEEA500"/>
    <w:lvl w:ilvl="0" w:tplc="55C01240">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58" w15:restartNumberingAfterBreak="0">
    <w:nsid w:val="65A8375F"/>
    <w:multiLevelType w:val="hybridMultilevel"/>
    <w:tmpl w:val="7D5C94A4"/>
    <w:lvl w:ilvl="0" w:tplc="BA8E496E">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59"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0"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61" w15:restartNumberingAfterBreak="0">
    <w:nsid w:val="69B75705"/>
    <w:multiLevelType w:val="hybridMultilevel"/>
    <w:tmpl w:val="A4C4A564"/>
    <w:lvl w:ilvl="0" w:tplc="034AA7C4">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62"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63"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65" w15:restartNumberingAfterBreak="0">
    <w:nsid w:val="71C84C81"/>
    <w:multiLevelType w:val="hybridMultilevel"/>
    <w:tmpl w:val="0ECE3E20"/>
    <w:lvl w:ilvl="0" w:tplc="BF548168">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66" w15:restartNumberingAfterBreak="0">
    <w:nsid w:val="72614A92"/>
    <w:multiLevelType w:val="hybridMultilevel"/>
    <w:tmpl w:val="22822CCC"/>
    <w:lvl w:ilvl="0" w:tplc="6EAC48FA">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67"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861640A"/>
    <w:multiLevelType w:val="hybridMultilevel"/>
    <w:tmpl w:val="C0003C28"/>
    <w:lvl w:ilvl="0" w:tplc="8E665CF6">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70"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1" w15:restartNumberingAfterBreak="0">
    <w:nsid w:val="7E196A29"/>
    <w:multiLevelType w:val="hybridMultilevel"/>
    <w:tmpl w:val="D5628C8C"/>
    <w:lvl w:ilvl="0" w:tplc="76505A20">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72"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63"/>
  </w:num>
  <w:num w:numId="5" w16cid:durableId="1776092080">
    <w:abstractNumId w:val="20"/>
  </w:num>
  <w:num w:numId="6" w16cid:durableId="869877094">
    <w:abstractNumId w:val="0"/>
  </w:num>
  <w:num w:numId="7" w16cid:durableId="1899585002">
    <w:abstractNumId w:val="28"/>
  </w:num>
  <w:num w:numId="8" w16cid:durableId="1915161586">
    <w:abstractNumId w:val="30"/>
  </w:num>
  <w:num w:numId="9" w16cid:durableId="330912881">
    <w:abstractNumId w:val="67"/>
  </w:num>
  <w:num w:numId="10" w16cid:durableId="1529610848">
    <w:abstractNumId w:val="12"/>
  </w:num>
  <w:num w:numId="11" w16cid:durableId="645160269">
    <w:abstractNumId w:val="16"/>
  </w:num>
  <w:num w:numId="12" w16cid:durableId="440027474">
    <w:abstractNumId w:val="15"/>
  </w:num>
  <w:num w:numId="13" w16cid:durableId="1087532967">
    <w:abstractNumId w:val="5"/>
  </w:num>
  <w:num w:numId="14" w16cid:durableId="1595238534">
    <w:abstractNumId w:val="35"/>
  </w:num>
  <w:num w:numId="15" w16cid:durableId="1159805243">
    <w:abstractNumId w:val="13"/>
  </w:num>
  <w:num w:numId="16" w16cid:durableId="927353345">
    <w:abstractNumId w:val="39"/>
  </w:num>
  <w:num w:numId="17" w16cid:durableId="674381708">
    <w:abstractNumId w:val="55"/>
  </w:num>
  <w:num w:numId="18" w16cid:durableId="1302737090">
    <w:abstractNumId w:val="48"/>
  </w:num>
  <w:num w:numId="19" w16cid:durableId="918514374">
    <w:abstractNumId w:val="23"/>
  </w:num>
  <w:num w:numId="20" w16cid:durableId="442725069">
    <w:abstractNumId w:val="3"/>
  </w:num>
  <w:num w:numId="21" w16cid:durableId="876164235">
    <w:abstractNumId w:val="60"/>
  </w:num>
  <w:num w:numId="22" w16cid:durableId="2099212012">
    <w:abstractNumId w:val="18"/>
  </w:num>
  <w:num w:numId="23" w16cid:durableId="1829468971">
    <w:abstractNumId w:val="4"/>
  </w:num>
  <w:num w:numId="24" w16cid:durableId="320935262">
    <w:abstractNumId w:val="9"/>
  </w:num>
  <w:num w:numId="25" w16cid:durableId="983587506">
    <w:abstractNumId w:val="21"/>
  </w:num>
  <w:num w:numId="26" w16cid:durableId="627928889">
    <w:abstractNumId w:val="51"/>
  </w:num>
  <w:num w:numId="27" w16cid:durableId="1959212832">
    <w:abstractNumId w:val="70"/>
  </w:num>
  <w:num w:numId="28" w16cid:durableId="1111126629">
    <w:abstractNumId w:val="25"/>
  </w:num>
  <w:num w:numId="29" w16cid:durableId="313148682">
    <w:abstractNumId w:val="73"/>
  </w:num>
  <w:num w:numId="30" w16cid:durableId="1924140525">
    <w:abstractNumId w:val="14"/>
  </w:num>
  <w:num w:numId="31" w16cid:durableId="1857572464">
    <w:abstractNumId w:val="31"/>
  </w:num>
  <w:num w:numId="32" w16cid:durableId="990445677">
    <w:abstractNumId w:val="68"/>
  </w:num>
  <w:num w:numId="33" w16cid:durableId="1735271210">
    <w:abstractNumId w:val="26"/>
  </w:num>
  <w:num w:numId="34" w16cid:durableId="1537690811">
    <w:abstractNumId w:val="47"/>
  </w:num>
  <w:num w:numId="35" w16cid:durableId="722220209">
    <w:abstractNumId w:val="17"/>
  </w:num>
  <w:num w:numId="36" w16cid:durableId="528027445">
    <w:abstractNumId w:val="44"/>
  </w:num>
  <w:num w:numId="37" w16cid:durableId="627591757">
    <w:abstractNumId w:val="27"/>
  </w:num>
  <w:num w:numId="38" w16cid:durableId="823400516">
    <w:abstractNumId w:val="22"/>
  </w:num>
  <w:num w:numId="39" w16cid:durableId="51851140">
    <w:abstractNumId w:val="1"/>
  </w:num>
  <w:num w:numId="40" w16cid:durableId="1834711958">
    <w:abstractNumId w:val="41"/>
  </w:num>
  <w:num w:numId="41" w16cid:durableId="396172230">
    <w:abstractNumId w:val="38"/>
  </w:num>
  <w:num w:numId="42" w16cid:durableId="336811923">
    <w:abstractNumId w:val="34"/>
  </w:num>
  <w:num w:numId="43" w16cid:durableId="1162890544">
    <w:abstractNumId w:val="52"/>
  </w:num>
  <w:num w:numId="44" w16cid:durableId="796798252">
    <w:abstractNumId w:val="64"/>
  </w:num>
  <w:num w:numId="45" w16cid:durableId="425730321">
    <w:abstractNumId w:val="37"/>
  </w:num>
  <w:num w:numId="46" w16cid:durableId="2114207781">
    <w:abstractNumId w:val="6"/>
  </w:num>
  <w:num w:numId="47" w16cid:durableId="541096470">
    <w:abstractNumId w:val="50"/>
  </w:num>
  <w:num w:numId="48" w16cid:durableId="604269033">
    <w:abstractNumId w:val="11"/>
  </w:num>
  <w:num w:numId="49" w16cid:durableId="1760979421">
    <w:abstractNumId w:val="32"/>
  </w:num>
  <w:num w:numId="50" w16cid:durableId="1416509440">
    <w:abstractNumId w:val="33"/>
  </w:num>
  <w:num w:numId="51" w16cid:durableId="1624800778">
    <w:abstractNumId w:val="2"/>
  </w:num>
  <w:num w:numId="52" w16cid:durableId="1524703913">
    <w:abstractNumId w:val="62"/>
  </w:num>
  <w:num w:numId="53" w16cid:durableId="1621063928">
    <w:abstractNumId w:val="29"/>
  </w:num>
  <w:num w:numId="54" w16cid:durableId="3285412">
    <w:abstractNumId w:val="59"/>
  </w:num>
  <w:num w:numId="55" w16cid:durableId="482547828">
    <w:abstractNumId w:val="40"/>
  </w:num>
  <w:num w:numId="56" w16cid:durableId="995034775">
    <w:abstractNumId w:val="42"/>
  </w:num>
  <w:num w:numId="57" w16cid:durableId="1253514224">
    <w:abstractNumId w:val="24"/>
  </w:num>
  <w:num w:numId="58" w16cid:durableId="913395606">
    <w:abstractNumId w:val="72"/>
  </w:num>
  <w:num w:numId="59" w16cid:durableId="929774301">
    <w:abstractNumId w:val="43"/>
  </w:num>
  <w:num w:numId="60" w16cid:durableId="464658231">
    <w:abstractNumId w:val="56"/>
  </w:num>
  <w:num w:numId="61" w16cid:durableId="145900052">
    <w:abstractNumId w:val="65"/>
  </w:num>
  <w:num w:numId="62" w16cid:durableId="1212575272">
    <w:abstractNumId w:val="57"/>
  </w:num>
  <w:num w:numId="63" w16cid:durableId="900562371">
    <w:abstractNumId w:val="36"/>
  </w:num>
  <w:num w:numId="64" w16cid:durableId="701592276">
    <w:abstractNumId w:val="71"/>
  </w:num>
  <w:num w:numId="65" w16cid:durableId="1894543229">
    <w:abstractNumId w:val="8"/>
  </w:num>
  <w:num w:numId="66" w16cid:durableId="211039626">
    <w:abstractNumId w:val="69"/>
  </w:num>
  <w:num w:numId="67" w16cid:durableId="1473906475">
    <w:abstractNumId w:val="45"/>
  </w:num>
  <w:num w:numId="68" w16cid:durableId="1787308353">
    <w:abstractNumId w:val="10"/>
  </w:num>
  <w:num w:numId="69" w16cid:durableId="1048189447">
    <w:abstractNumId w:val="54"/>
  </w:num>
  <w:num w:numId="70" w16cid:durableId="1516075223">
    <w:abstractNumId w:val="66"/>
  </w:num>
  <w:num w:numId="71" w16cid:durableId="1407612117">
    <w:abstractNumId w:val="53"/>
  </w:num>
  <w:num w:numId="72" w16cid:durableId="686833402">
    <w:abstractNumId w:val="61"/>
  </w:num>
  <w:num w:numId="73" w16cid:durableId="633634343">
    <w:abstractNumId w:val="7"/>
  </w:num>
  <w:num w:numId="74" w16cid:durableId="1713143776">
    <w:abstractNumId w:val="49"/>
  </w:num>
  <w:num w:numId="75" w16cid:durableId="806124183">
    <w:abstractNumId w:val="58"/>
  </w:num>
  <w:num w:numId="76" w16cid:durableId="1499298677">
    <w:abstractNumId w:val="46"/>
  </w:num>
  <w:num w:numId="77" w16cid:durableId="165710708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0F1"/>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6D75"/>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0891"/>
    <w:rsid w:val="005A16BB"/>
    <w:rsid w:val="005A32B3"/>
    <w:rsid w:val="005A6F86"/>
    <w:rsid w:val="005A77E0"/>
    <w:rsid w:val="005A7E61"/>
    <w:rsid w:val="005A7F65"/>
    <w:rsid w:val="005B3826"/>
    <w:rsid w:val="005B3D33"/>
    <w:rsid w:val="005B4AEA"/>
    <w:rsid w:val="005C0C96"/>
    <w:rsid w:val="005C4A50"/>
    <w:rsid w:val="005D0C7A"/>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06F8B"/>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1B58"/>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5D0C7A"/>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11137</Words>
  <Characters>61254</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2026-03-03T16:49:00Z</dcterms:created>
  <dcterms:modified xsi:type="dcterms:W3CDTF">2026-03-03T16:51:00Z</dcterms:modified>
</cp:coreProperties>
</file>