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D7" w:rsidRDefault="00A61340" w:rsidP="00C36CD7">
      <w:pPr>
        <w:tabs>
          <w:tab w:val="center" w:pos="4560"/>
        </w:tabs>
        <w:spacing w:after="160" w:line="360" w:lineRule="auto"/>
        <w:jc w:val="center"/>
        <w:rPr>
          <w:rFonts w:ascii="Tahoma" w:eastAsia="Calibri" w:hAnsi="Tahoma" w:cs="Tahoma"/>
          <w:b/>
          <w:bCs/>
          <w:noProof/>
          <w:color w:val="000000"/>
          <w:sz w:val="28"/>
          <w:szCs w:val="28"/>
        </w:rPr>
      </w:pPr>
      <w:r w:rsidRPr="00A94EEA">
        <w:rPr>
          <w:rFonts w:ascii="Tahoma" w:eastAsia="Calibri" w:hAnsi="Tahoma" w:cs="Tahoma"/>
          <w:b/>
          <w:bCs/>
          <w:noProof/>
          <w:color w:val="000000"/>
          <w:sz w:val="28"/>
          <w:szCs w:val="28"/>
        </w:rPr>
        <mc:AlternateContent>
          <mc:Choice Requires="wpg">
            <w:drawing>
              <wp:anchor distT="0" distB="0" distL="114300" distR="114300" simplePos="0" relativeHeight="251659264" behindDoc="0" locked="0" layoutInCell="1" allowOverlap="1" wp14:anchorId="1CDC3409" wp14:editId="46C5081F">
                <wp:simplePos x="0" y="0"/>
                <wp:positionH relativeFrom="column">
                  <wp:posOffset>-450215</wp:posOffset>
                </wp:positionH>
                <wp:positionV relativeFrom="paragraph">
                  <wp:posOffset>-919964</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59105" id="Grupo 2" o:spid="_x0000_s1026" style="position:absolute;margin-left:-35.45pt;margin-top:-72.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005379FC">
        <w:rPr>
          <w:rFonts w:ascii="CG Omega" w:hAnsi="CG Omega"/>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4.1pt;margin-top:0;width:127.9pt;height:122.5pt;z-index:251665408;mso-position-horizontal-relative:text;mso-position-vertical-relative:text">
            <v:imagedata r:id="rId8" o:title=""/>
            <w10:wrap type="square"/>
          </v:shape>
          <o:OLEObject Type="Embed" ProgID="Word.Picture.8" ShapeID="_x0000_s1027" DrawAspect="Content" ObjectID="_1706690271" r:id="rId9"/>
        </w:object>
      </w:r>
    </w:p>
    <w:p w:rsidR="00C36CD7" w:rsidRDefault="00C36CD7" w:rsidP="00C36CD7">
      <w:pPr>
        <w:tabs>
          <w:tab w:val="center" w:pos="4560"/>
        </w:tabs>
        <w:spacing w:after="160" w:line="360" w:lineRule="auto"/>
        <w:jc w:val="center"/>
        <w:rPr>
          <w:rFonts w:ascii="Tahoma" w:eastAsia="Calibri" w:hAnsi="Tahoma" w:cs="Tahoma"/>
          <w:b/>
          <w:bCs/>
          <w:noProof/>
          <w:color w:val="000000"/>
          <w:sz w:val="28"/>
          <w:szCs w:val="28"/>
        </w:rPr>
      </w:pPr>
      <w:bookmarkStart w:id="0" w:name="_MON_1161073130"/>
      <w:bookmarkStart w:id="1" w:name="_MON_1161102484"/>
      <w:bookmarkEnd w:id="0"/>
      <w:bookmarkEnd w:id="1"/>
    </w:p>
    <w:p w:rsidR="00C36CD7" w:rsidRDefault="00A61340" w:rsidP="00C36CD7">
      <w:pPr>
        <w:tabs>
          <w:tab w:val="center" w:pos="4560"/>
        </w:tabs>
        <w:spacing w:after="160" w:line="360" w:lineRule="auto"/>
        <w:rPr>
          <w:rFonts w:ascii="Tahoma" w:eastAsia="Calibri" w:hAnsi="Tahoma" w:cs="Tahoma"/>
          <w:b/>
          <w:bCs/>
          <w:noProof/>
          <w:color w:val="000000"/>
          <w:sz w:val="28"/>
          <w:szCs w:val="28"/>
        </w:rPr>
      </w:pPr>
      <w:r w:rsidRPr="00A94EEA">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3205A917" wp14:editId="1E34AFEC">
                <wp:simplePos x="0" y="0"/>
                <wp:positionH relativeFrom="column">
                  <wp:posOffset>857847</wp:posOffset>
                </wp:positionH>
                <wp:positionV relativeFrom="paragraph">
                  <wp:posOffset>214840</wp:posOffset>
                </wp:positionV>
                <wp:extent cx="4343400" cy="859808"/>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5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CD7" w:rsidRDefault="00C36CD7" w:rsidP="00A94EEA">
                            <w:pPr>
                              <w:jc w:val="center"/>
                              <w:rPr>
                                <w:rFonts w:ascii="CG Omega" w:hAnsi="CG Omega"/>
                                <w:sz w:val="16"/>
                              </w:rPr>
                            </w:pPr>
                          </w:p>
                          <w:p w:rsidR="00C36CD7" w:rsidRDefault="00C36CD7" w:rsidP="00A94EEA">
                            <w:pPr>
                              <w:jc w:val="center"/>
                              <w:rPr>
                                <w:rFonts w:ascii="CG Omega" w:hAnsi="CG Omega"/>
                                <w:sz w:val="16"/>
                              </w:rPr>
                            </w:pPr>
                          </w:p>
                          <w:p w:rsidR="00C36CD7" w:rsidRDefault="00C36CD7" w:rsidP="00A94EE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A917" id="_x0000_t202" coordsize="21600,21600" o:spt="202" path="m,l,21600r21600,l21600,xe">
                <v:stroke joinstyle="miter"/>
                <v:path gradientshapeok="t" o:connecttype="rect"/>
              </v:shapetype>
              <v:shape id="Cuadro de texto 8" o:spid="_x0000_s1026" type="#_x0000_t202" style="position:absolute;margin-left:67.55pt;margin-top:16.9pt;width:34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" filled="f" stroked="f">
                <v:textbox>
                  <w:txbxContent>
                    <w:p w:rsidR="00C36CD7" w:rsidRDefault="00C36CD7" w:rsidP="00A94EEA">
                      <w:pPr>
                        <w:jc w:val="center"/>
                        <w:rPr>
                          <w:rFonts w:ascii="CG Omega" w:hAnsi="CG Omega"/>
                          <w:sz w:val="16"/>
                        </w:rPr>
                      </w:pPr>
                    </w:p>
                    <w:p w:rsidR="00C36CD7" w:rsidRDefault="00C36CD7" w:rsidP="00A94EEA">
                      <w:pPr>
                        <w:jc w:val="center"/>
                        <w:rPr>
                          <w:rFonts w:ascii="CG Omega" w:hAnsi="CG Omega"/>
                          <w:sz w:val="16"/>
                        </w:rPr>
                      </w:pPr>
                    </w:p>
                    <w:p w:rsidR="00C36CD7" w:rsidRDefault="00C36CD7" w:rsidP="00A94EE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A94EEA" w:rsidRDefault="00C36CD7" w:rsidP="00C36CD7">
      <w:pPr>
        <w:tabs>
          <w:tab w:val="center" w:pos="4560"/>
        </w:tabs>
        <w:spacing w:after="160" w:line="360" w:lineRule="auto"/>
        <w:rPr>
          <w:rFonts w:ascii="Tahoma" w:eastAsia="Calibri" w:hAnsi="Tahoma" w:cs="Tahoma"/>
          <w:b/>
          <w:bCs/>
          <w:noProof/>
          <w:color w:val="000000"/>
          <w:sz w:val="28"/>
          <w:szCs w:val="28"/>
        </w:rPr>
      </w:pPr>
      <w:r>
        <w:rPr>
          <w:rFonts w:ascii="Tahoma" w:eastAsia="Calibri" w:hAnsi="Tahoma" w:cs="Tahoma"/>
          <w:b/>
          <w:bCs/>
          <w:noProof/>
          <w:color w:val="000000"/>
          <w:sz w:val="28"/>
          <w:szCs w:val="28"/>
        </w:rPr>
        <w:tab/>
      </w:r>
      <w:r w:rsidR="00A94EEA" w:rsidRPr="00A94EEA">
        <w:rPr>
          <w:rFonts w:ascii="Tahoma" w:eastAsia="Calibri" w:hAnsi="Tahoma" w:cs="Tahoma"/>
          <w:b/>
          <w:bCs/>
          <w:noProof/>
          <w:color w:val="000000"/>
          <w:sz w:val="28"/>
          <w:szCs w:val="28"/>
        </w:rPr>
        <w:t xml:space="preserve"> </w:t>
      </w:r>
    </w:p>
    <w:p w:rsidR="00C36CD7" w:rsidRDefault="00A61340" w:rsidP="00C36CD7">
      <w:pPr>
        <w:tabs>
          <w:tab w:val="center" w:pos="4560"/>
        </w:tabs>
        <w:spacing w:after="160" w:line="360" w:lineRule="auto"/>
        <w:rPr>
          <w:rFonts w:ascii="Tahoma" w:eastAsia="Calibri" w:hAnsi="Tahoma" w:cs="Tahoma"/>
          <w:b/>
          <w:bCs/>
          <w:noProof/>
          <w:color w:val="000000"/>
          <w:sz w:val="28"/>
          <w:szCs w:val="28"/>
        </w:rPr>
      </w:pPr>
      <w:r w:rsidRPr="00A94EEA">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67CFB47C" wp14:editId="264BDA02">
                <wp:simplePos x="0" y="0"/>
                <wp:positionH relativeFrom="column">
                  <wp:posOffset>25106</wp:posOffset>
                </wp:positionH>
                <wp:positionV relativeFrom="paragraph">
                  <wp:posOffset>248276</wp:posOffset>
                </wp:positionV>
                <wp:extent cx="5943600" cy="32956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D7" w:rsidRPr="00FA079B" w:rsidRDefault="00C36CD7" w:rsidP="00A94EEA">
                            <w:pPr>
                              <w:jc w:val="center"/>
                              <w:rPr>
                                <w:rFonts w:ascii="Century" w:hAnsi="Century" w:cs="Arial"/>
                              </w:rPr>
                            </w:pPr>
                          </w:p>
                          <w:p w:rsidR="00C36CD7" w:rsidRPr="00D1489C" w:rsidRDefault="00C36CD7" w:rsidP="00A94EEA">
                            <w:pPr>
                              <w:pStyle w:val="NormalWeb"/>
                              <w:spacing w:before="0" w:after="0" w:line="480" w:lineRule="auto"/>
                              <w:jc w:val="center"/>
                              <w:rPr>
                                <w:b/>
                                <w:sz w:val="60"/>
                                <w:szCs w:val="60"/>
                              </w:rPr>
                            </w:pPr>
                            <w:r>
                              <w:rPr>
                                <w:rFonts w:ascii="Tahoma" w:hAnsi="Tahoma" w:cs="Tahoma"/>
                                <w:b/>
                                <w:sz w:val="60"/>
                                <w:szCs w:val="60"/>
                              </w:rPr>
                              <w:t>LEY DE INGRESOS DEL MUNICIPIO DE IZAMAL,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FB47C" id="Cuadro de texto 9" o:spid="_x0000_s1027" type="#_x0000_t202" style="position:absolute;margin-left:2pt;margin-top:19.55pt;width:468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" stroked="f">
                <v:textbox>
                  <w:txbxContent>
                    <w:p w:rsidR="00C36CD7" w:rsidRPr="00FA079B" w:rsidRDefault="00C36CD7" w:rsidP="00A94EEA">
                      <w:pPr>
                        <w:jc w:val="center"/>
                        <w:rPr>
                          <w:rFonts w:ascii="Century" w:hAnsi="Century" w:cs="Arial"/>
                        </w:rPr>
                      </w:pPr>
                    </w:p>
                    <w:p w:rsidR="00C36CD7" w:rsidRPr="00D1489C" w:rsidRDefault="00C36CD7" w:rsidP="00A94EEA">
                      <w:pPr>
                        <w:pStyle w:val="NormalWeb"/>
                        <w:spacing w:before="0" w:after="0" w:line="480" w:lineRule="auto"/>
                        <w:jc w:val="center"/>
                        <w:rPr>
                          <w:b/>
                          <w:sz w:val="60"/>
                          <w:szCs w:val="60"/>
                        </w:rPr>
                      </w:pPr>
                      <w:r>
                        <w:rPr>
                          <w:rFonts w:ascii="Tahoma" w:hAnsi="Tahoma" w:cs="Tahoma"/>
                          <w:b/>
                          <w:sz w:val="60"/>
                          <w:szCs w:val="60"/>
                        </w:rPr>
                        <w:t>LEY DE INGRESOS DEL MUNICIPIO DE IZAMAL, YUCATÁN</w:t>
                      </w:r>
                    </w:p>
                  </w:txbxContent>
                </v:textbox>
              </v:shape>
            </w:pict>
          </mc:Fallback>
        </mc:AlternateContent>
      </w:r>
    </w:p>
    <w:p w:rsidR="00C36CD7" w:rsidRDefault="00A61340" w:rsidP="00C36CD7">
      <w:pPr>
        <w:tabs>
          <w:tab w:val="center" w:pos="4560"/>
        </w:tabs>
        <w:spacing w:after="160" w:line="360" w:lineRule="auto"/>
        <w:rPr>
          <w:rFonts w:ascii="Tahoma" w:eastAsia="Calibri" w:hAnsi="Tahoma" w:cs="Tahoma"/>
          <w:b/>
          <w:bCs/>
          <w:noProof/>
          <w:color w:val="000000"/>
          <w:sz w:val="28"/>
          <w:szCs w:val="28"/>
        </w:rPr>
      </w:pPr>
      <w:r w:rsidRPr="00A94EEA">
        <w:rPr>
          <w:rFonts w:ascii="Tahoma" w:eastAsia="Calibri" w:hAnsi="Tahoma" w:cs="Tahoma"/>
          <w:b/>
          <w:bCs/>
          <w:noProof/>
          <w:color w:val="000000"/>
          <w:sz w:val="28"/>
          <w:szCs w:val="28"/>
        </w:rPr>
        <mc:AlternateContent>
          <mc:Choice Requires="wps">
            <w:drawing>
              <wp:anchor distT="0" distB="0" distL="114300" distR="114300" simplePos="0" relativeHeight="251663360" behindDoc="0" locked="0" layoutInCell="1" allowOverlap="1" wp14:anchorId="57A9B945" wp14:editId="25356AB4">
                <wp:simplePos x="0" y="0"/>
                <wp:positionH relativeFrom="column">
                  <wp:posOffset>2490470</wp:posOffset>
                </wp:positionH>
                <wp:positionV relativeFrom="paragraph">
                  <wp:posOffset>5204715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CD7" w:rsidRPr="0088400D" w:rsidRDefault="00C36CD7" w:rsidP="00A94EE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B945" id="Cuadro de texto 11" o:spid="_x0000_s1028" type="#_x0000_t202" style="position:absolute;margin-left:196.1pt;margin-top:409.8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" filled="f" stroked="f">
                <v:textbox>
                  <w:txbxContent>
                    <w:p w:rsidR="00C36CD7" w:rsidRPr="0088400D" w:rsidRDefault="00C36CD7" w:rsidP="00A94EE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A94EEA">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16B0BEF9" wp14:editId="159B1E3E">
                <wp:simplePos x="0" y="0"/>
                <wp:positionH relativeFrom="column">
                  <wp:posOffset>407035</wp:posOffset>
                </wp:positionH>
                <wp:positionV relativeFrom="paragraph">
                  <wp:posOffset>3099122</wp:posOffset>
                </wp:positionV>
                <wp:extent cx="5029200" cy="1801504"/>
                <wp:effectExtent l="0" t="0" r="0" b="825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1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D7" w:rsidRPr="00B92488" w:rsidRDefault="00C36CD7" w:rsidP="00A94EEA">
                            <w:pPr>
                              <w:jc w:val="center"/>
                              <w:rPr>
                                <w:b/>
                              </w:rPr>
                            </w:pPr>
                          </w:p>
                          <w:p w:rsidR="00C36CD7" w:rsidRDefault="00C36CD7" w:rsidP="00A94EEA">
                            <w:pPr>
                              <w:jc w:val="center"/>
                              <w:rPr>
                                <w:rFonts w:ascii="Century" w:hAnsi="Century"/>
                                <w:b/>
                                <w:sz w:val="30"/>
                                <w:szCs w:val="30"/>
                              </w:rPr>
                            </w:pPr>
                            <w:r>
                              <w:rPr>
                                <w:rFonts w:ascii="Century" w:hAnsi="Century"/>
                                <w:b/>
                                <w:sz w:val="30"/>
                                <w:szCs w:val="30"/>
                              </w:rPr>
                              <w:t xml:space="preserve">SECRETARÍA GENERAL DEL </w:t>
                            </w:r>
                          </w:p>
                          <w:p w:rsidR="00C36CD7" w:rsidRPr="00A63A96" w:rsidRDefault="00C36CD7" w:rsidP="00A94EEA">
                            <w:pPr>
                              <w:jc w:val="center"/>
                              <w:rPr>
                                <w:rFonts w:ascii="Century" w:hAnsi="Century"/>
                                <w:b/>
                                <w:sz w:val="30"/>
                                <w:szCs w:val="30"/>
                              </w:rPr>
                            </w:pPr>
                            <w:r>
                              <w:rPr>
                                <w:rFonts w:ascii="Century" w:hAnsi="Century"/>
                                <w:b/>
                                <w:sz w:val="30"/>
                                <w:szCs w:val="30"/>
                              </w:rPr>
                              <w:t>PODER LEGISLATIVO</w:t>
                            </w:r>
                          </w:p>
                          <w:p w:rsidR="00C36CD7" w:rsidRDefault="00C36CD7" w:rsidP="00A94EEA">
                            <w:pPr>
                              <w:jc w:val="center"/>
                              <w:rPr>
                                <w:rFonts w:ascii="Century" w:hAnsi="Century"/>
                                <w:b/>
                                <w:sz w:val="26"/>
                                <w:szCs w:val="26"/>
                              </w:rPr>
                            </w:pPr>
                          </w:p>
                          <w:p w:rsidR="00C36CD7" w:rsidRDefault="00C36CD7" w:rsidP="00A94EE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BEF9" id="Cuadro de texto 10" o:spid="_x0000_s1029" type="#_x0000_t202" style="position:absolute;margin-left:32.05pt;margin-top:244.05pt;width:396pt;height:1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" stroked="f">
                <v:textbox>
                  <w:txbxContent>
                    <w:p w:rsidR="00C36CD7" w:rsidRPr="00B92488" w:rsidRDefault="00C36CD7" w:rsidP="00A94EEA">
                      <w:pPr>
                        <w:jc w:val="center"/>
                        <w:rPr>
                          <w:b/>
                        </w:rPr>
                      </w:pPr>
                    </w:p>
                    <w:p w:rsidR="00C36CD7" w:rsidRDefault="00C36CD7" w:rsidP="00A94EEA">
                      <w:pPr>
                        <w:jc w:val="center"/>
                        <w:rPr>
                          <w:rFonts w:ascii="Century" w:hAnsi="Century"/>
                          <w:b/>
                          <w:sz w:val="30"/>
                          <w:szCs w:val="30"/>
                        </w:rPr>
                      </w:pPr>
                      <w:r>
                        <w:rPr>
                          <w:rFonts w:ascii="Century" w:hAnsi="Century"/>
                          <w:b/>
                          <w:sz w:val="30"/>
                          <w:szCs w:val="30"/>
                        </w:rPr>
                        <w:t xml:space="preserve">SECRETARÍA GENERAL DEL </w:t>
                      </w:r>
                    </w:p>
                    <w:p w:rsidR="00C36CD7" w:rsidRPr="00A63A96" w:rsidRDefault="00C36CD7" w:rsidP="00A94EEA">
                      <w:pPr>
                        <w:jc w:val="center"/>
                        <w:rPr>
                          <w:rFonts w:ascii="Century" w:hAnsi="Century"/>
                          <w:b/>
                          <w:sz w:val="30"/>
                          <w:szCs w:val="30"/>
                        </w:rPr>
                      </w:pPr>
                      <w:r>
                        <w:rPr>
                          <w:rFonts w:ascii="Century" w:hAnsi="Century"/>
                          <w:b/>
                          <w:sz w:val="30"/>
                          <w:szCs w:val="30"/>
                        </w:rPr>
                        <w:t>PODER LEGISLATIVO</w:t>
                      </w:r>
                    </w:p>
                    <w:p w:rsidR="00C36CD7" w:rsidRDefault="00C36CD7" w:rsidP="00A94EEA">
                      <w:pPr>
                        <w:jc w:val="center"/>
                        <w:rPr>
                          <w:rFonts w:ascii="Century" w:hAnsi="Century"/>
                          <w:b/>
                          <w:sz w:val="26"/>
                          <w:szCs w:val="26"/>
                        </w:rPr>
                      </w:pPr>
                    </w:p>
                    <w:p w:rsidR="00C36CD7" w:rsidRDefault="00C36CD7" w:rsidP="00A94EE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C36CD7">
        <w:rPr>
          <w:rFonts w:ascii="Tahoma" w:eastAsia="Calibri" w:hAnsi="Tahoma" w:cs="Tahoma"/>
          <w:b/>
          <w:bCs/>
          <w:noProof/>
          <w:color w:val="000000"/>
          <w:sz w:val="28"/>
          <w:szCs w:val="28"/>
        </w:rPr>
        <w:br w:type="column"/>
      </w:r>
    </w:p>
    <w:p w:rsidR="00A94EEA" w:rsidRPr="00A94EEA" w:rsidRDefault="00A94EEA" w:rsidP="00A94EEA">
      <w:pPr>
        <w:tabs>
          <w:tab w:val="left" w:pos="4678"/>
        </w:tabs>
        <w:spacing w:after="0" w:line="256" w:lineRule="auto"/>
        <w:ind w:left="10" w:right="62" w:hanging="10"/>
        <w:jc w:val="center"/>
        <w:rPr>
          <w:rFonts w:ascii="Arial" w:eastAsia="Calibri" w:hAnsi="Arial" w:cs="Arial"/>
          <w:b/>
          <w:color w:val="000000"/>
        </w:rPr>
      </w:pPr>
      <w:r w:rsidRPr="00A94EEA">
        <w:rPr>
          <w:rFonts w:ascii="Arial" w:eastAsia="Calibri" w:hAnsi="Arial" w:cs="Arial"/>
          <w:b/>
          <w:color w:val="000000"/>
        </w:rPr>
        <w:t>Decreto 453/2021</w:t>
      </w:r>
    </w:p>
    <w:p w:rsidR="00A94EEA" w:rsidRPr="00A94EEA" w:rsidRDefault="00A94EEA" w:rsidP="00A94EEA">
      <w:pPr>
        <w:tabs>
          <w:tab w:val="left" w:pos="4678"/>
        </w:tabs>
        <w:spacing w:after="0" w:line="256" w:lineRule="auto"/>
        <w:ind w:left="10" w:right="62" w:hanging="10"/>
        <w:jc w:val="center"/>
        <w:rPr>
          <w:rFonts w:ascii="Arial" w:eastAsia="Calibri" w:hAnsi="Arial" w:cs="Arial"/>
          <w:b/>
          <w:color w:val="000000"/>
        </w:rPr>
      </w:pPr>
      <w:r w:rsidRPr="00A94EEA">
        <w:rPr>
          <w:rFonts w:ascii="Arial" w:eastAsia="Calibri" w:hAnsi="Arial" w:cs="Arial"/>
          <w:b/>
          <w:color w:val="000000"/>
        </w:rPr>
        <w:t xml:space="preserve">Publicado en el Diario Oficial del Estado </w:t>
      </w:r>
    </w:p>
    <w:p w:rsidR="00A94EEA" w:rsidRPr="00A94EEA" w:rsidRDefault="00A94EEA" w:rsidP="00A94EEA">
      <w:pPr>
        <w:tabs>
          <w:tab w:val="left" w:pos="4678"/>
        </w:tabs>
        <w:spacing w:after="0" w:line="256" w:lineRule="auto"/>
        <w:ind w:left="10" w:right="62" w:hanging="10"/>
        <w:jc w:val="center"/>
        <w:rPr>
          <w:rFonts w:ascii="Arial" w:eastAsia="Calibri" w:hAnsi="Arial" w:cs="Arial"/>
          <w:b/>
          <w:color w:val="000000"/>
        </w:rPr>
      </w:pPr>
      <w:r w:rsidRPr="00A94EEA">
        <w:rPr>
          <w:rFonts w:ascii="Arial" w:eastAsia="Calibri" w:hAnsi="Arial" w:cs="Arial"/>
          <w:b/>
          <w:color w:val="000000"/>
        </w:rPr>
        <w:t>el 31 de diciembre de 2021</w:t>
      </w:r>
    </w:p>
    <w:p w:rsidR="00A94EEA" w:rsidRPr="00A94EEA" w:rsidRDefault="00A94EEA" w:rsidP="00A94EEA">
      <w:pPr>
        <w:tabs>
          <w:tab w:val="left" w:pos="4678"/>
        </w:tabs>
        <w:spacing w:after="0" w:line="256" w:lineRule="auto"/>
        <w:ind w:left="10" w:right="62" w:hanging="10"/>
        <w:jc w:val="center"/>
        <w:rPr>
          <w:rFonts w:ascii="Arial" w:eastAsia="Calibri" w:hAnsi="Arial" w:cs="Arial"/>
          <w:b/>
          <w:color w:val="000000"/>
        </w:rPr>
      </w:pPr>
    </w:p>
    <w:p w:rsidR="00A94EEA" w:rsidRPr="00A94EEA" w:rsidRDefault="00A94EEA" w:rsidP="00A94EEA">
      <w:pPr>
        <w:tabs>
          <w:tab w:val="left" w:pos="4678"/>
        </w:tabs>
        <w:spacing w:after="0" w:line="256" w:lineRule="auto"/>
        <w:ind w:left="10" w:right="62" w:hanging="10"/>
        <w:jc w:val="both"/>
        <w:rPr>
          <w:rFonts w:ascii="Arial" w:eastAsia="Arial" w:hAnsi="Arial" w:cs="Arial"/>
          <w:b/>
          <w:color w:val="000000"/>
        </w:rPr>
      </w:pPr>
      <w:r w:rsidRPr="00A94EEA">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94EEA" w:rsidRPr="00A94EEA" w:rsidRDefault="00A94EEA" w:rsidP="00A94EEA">
      <w:pPr>
        <w:tabs>
          <w:tab w:val="left" w:pos="4678"/>
        </w:tabs>
        <w:spacing w:after="0" w:line="256" w:lineRule="auto"/>
        <w:ind w:left="10" w:right="62" w:hanging="10"/>
        <w:jc w:val="both"/>
        <w:rPr>
          <w:rFonts w:ascii="Arial" w:eastAsia="Arial" w:hAnsi="Arial" w:cs="Arial"/>
          <w:b/>
          <w:color w:val="000000"/>
        </w:rPr>
      </w:pPr>
    </w:p>
    <w:p w:rsidR="00A94EEA" w:rsidRPr="00A94EEA" w:rsidRDefault="00A94EEA" w:rsidP="00A94EEA">
      <w:pPr>
        <w:tabs>
          <w:tab w:val="left" w:pos="4678"/>
        </w:tabs>
        <w:spacing w:after="0" w:line="256" w:lineRule="auto"/>
        <w:ind w:left="10" w:right="62" w:hanging="10"/>
        <w:jc w:val="both"/>
        <w:rPr>
          <w:rFonts w:ascii="Arial" w:eastAsia="Arial" w:hAnsi="Arial" w:cs="Arial"/>
          <w:b/>
          <w:color w:val="000000"/>
        </w:rPr>
      </w:pPr>
      <w:r w:rsidRPr="00A94EEA">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94EEA" w:rsidRPr="00A94EEA" w:rsidRDefault="00A94EEA" w:rsidP="00A94EE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94EEA" w:rsidRPr="00A94EEA" w:rsidRDefault="00A94EEA" w:rsidP="00A94EEA">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A94EEA">
        <w:rPr>
          <w:rFonts w:ascii="Arial" w:eastAsia="Times New Roman" w:hAnsi="Arial" w:cs="Arial"/>
          <w:b/>
          <w:color w:val="000000"/>
          <w:sz w:val="24"/>
          <w:szCs w:val="24"/>
          <w:lang w:val="pt-BR" w:eastAsia="ar-SA"/>
        </w:rPr>
        <w:t>E X P O S I C I Ó N   D E   M O T I V O S</w:t>
      </w:r>
    </w:p>
    <w:p w:rsidR="00A94EEA" w:rsidRPr="00A94EEA" w:rsidRDefault="00A94EEA" w:rsidP="00A94EEA">
      <w:pPr>
        <w:spacing w:after="0" w:line="256" w:lineRule="auto"/>
        <w:ind w:firstLine="709"/>
        <w:jc w:val="both"/>
        <w:rPr>
          <w:rFonts w:ascii="Arial" w:eastAsia="Calibri" w:hAnsi="Arial" w:cs="Arial"/>
          <w:color w:val="000000"/>
          <w:lang w:val="pt-BR"/>
        </w:rPr>
      </w:pPr>
    </w:p>
    <w:p w:rsidR="00A94EEA" w:rsidRPr="00A94EEA" w:rsidRDefault="00A94EEA" w:rsidP="00A94EEA">
      <w:pPr>
        <w:spacing w:after="0" w:line="360" w:lineRule="auto"/>
        <w:ind w:firstLine="709"/>
        <w:jc w:val="both"/>
        <w:rPr>
          <w:rFonts w:ascii="Arial" w:eastAsia="Times New Roman" w:hAnsi="Arial" w:cs="Arial"/>
          <w:iCs/>
          <w:sz w:val="24"/>
          <w:szCs w:val="24"/>
          <w:lang w:val="es-ES" w:eastAsia="es-ES"/>
        </w:rPr>
      </w:pPr>
      <w:r w:rsidRPr="00A94EEA">
        <w:rPr>
          <w:rFonts w:ascii="Arial" w:eastAsia="Times New Roman" w:hAnsi="Arial" w:cs="Arial"/>
          <w:b/>
          <w:iCs/>
          <w:sz w:val="24"/>
          <w:szCs w:val="24"/>
          <w:lang w:val="es-ES" w:eastAsia="es-ES"/>
        </w:rPr>
        <w:t>PRIMERA.</w:t>
      </w:r>
      <w:r w:rsidRPr="00A94EEA">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EEA">
        <w:rPr>
          <w:rFonts w:ascii="Arial" w:eastAsia="Times New Roman" w:hAnsi="Arial" w:cs="Arial"/>
          <w:sz w:val="24"/>
          <w:szCs w:val="24"/>
          <w:lang w:val="es-ES" w:eastAsia="es-ES"/>
        </w:rPr>
        <w:t xml:space="preserve">, </w:t>
      </w:r>
      <w:r w:rsidRPr="00A94EEA">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94EEA" w:rsidRPr="00A94EEA" w:rsidRDefault="00A94EEA" w:rsidP="00A94EEA">
      <w:pPr>
        <w:spacing w:after="0" w:line="240" w:lineRule="auto"/>
        <w:ind w:firstLine="540"/>
        <w:jc w:val="both"/>
        <w:rPr>
          <w:rFonts w:ascii="Arial" w:eastAsia="Times New Roman" w:hAnsi="Arial" w:cs="Arial"/>
          <w:iCs/>
          <w:sz w:val="24"/>
          <w:szCs w:val="24"/>
          <w:lang w:val="es-ES" w:eastAsia="es-ES"/>
        </w:rPr>
      </w:pPr>
    </w:p>
    <w:p w:rsidR="00A94EEA" w:rsidRPr="00A94EEA" w:rsidRDefault="00A94EEA" w:rsidP="00A94EEA">
      <w:pPr>
        <w:spacing w:after="0" w:line="360" w:lineRule="auto"/>
        <w:ind w:firstLine="709"/>
        <w:jc w:val="both"/>
        <w:rPr>
          <w:rFonts w:ascii="Arial" w:eastAsia="Times New Roman" w:hAnsi="Arial" w:cs="Arial"/>
          <w:iCs/>
          <w:sz w:val="24"/>
          <w:szCs w:val="24"/>
          <w:lang w:val="es-ES" w:eastAsia="es-ES"/>
        </w:rPr>
      </w:pPr>
      <w:r w:rsidRPr="00A94EEA">
        <w:rPr>
          <w:rFonts w:ascii="Arial" w:eastAsia="Times New Roman" w:hAnsi="Arial" w:cs="Arial"/>
          <w:b/>
          <w:iCs/>
          <w:sz w:val="24"/>
          <w:szCs w:val="24"/>
          <w:lang w:val="es-ES" w:eastAsia="es-ES"/>
        </w:rPr>
        <w:t>SEGUNDA.</w:t>
      </w:r>
      <w:r w:rsidRPr="00A94EEA">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94EEA">
            <w:rPr>
              <w:rFonts w:ascii="Arial" w:eastAsia="Times New Roman" w:hAnsi="Arial" w:cs="Arial"/>
              <w:iCs/>
              <w:sz w:val="24"/>
              <w:szCs w:val="24"/>
              <w:lang w:val="es-ES" w:eastAsia="es-ES"/>
            </w:rPr>
            <w:t>la Constitución</w:t>
          </w:r>
        </w:smartTag>
        <w:r w:rsidRPr="00A94EEA">
          <w:rPr>
            <w:rFonts w:ascii="Arial" w:eastAsia="Times New Roman" w:hAnsi="Arial" w:cs="Arial"/>
            <w:iCs/>
            <w:sz w:val="24"/>
            <w:szCs w:val="24"/>
            <w:lang w:val="es-ES" w:eastAsia="es-ES"/>
          </w:rPr>
          <w:t xml:space="preserve"> Política</w:t>
        </w:r>
      </w:smartTag>
      <w:r w:rsidRPr="00A94EEA">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w:t>
      </w:r>
      <w:r w:rsidRPr="00A94EEA">
        <w:rPr>
          <w:rFonts w:ascii="Arial" w:eastAsia="Times New Roman" w:hAnsi="Arial" w:cs="Arial"/>
          <w:iCs/>
          <w:sz w:val="24"/>
          <w:szCs w:val="24"/>
          <w:lang w:val="es-ES" w:eastAsia="es-ES"/>
        </w:rPr>
        <w:lastRenderedPageBreak/>
        <w:t>residan, de la manera proporcional y equitativa que dispongan las leyes. De esta facultad constitucional, derivan principios que necesariamente debe observar el órgano de gobierno que s</w:t>
      </w:r>
      <w:bookmarkStart w:id="2" w:name="_GoBack"/>
      <w:bookmarkEnd w:id="2"/>
      <w:r w:rsidRPr="00A94EEA">
        <w:rPr>
          <w:rFonts w:ascii="Arial" w:eastAsia="Times New Roman" w:hAnsi="Arial" w:cs="Arial"/>
          <w:iCs/>
          <w:sz w:val="24"/>
          <w:szCs w:val="24"/>
          <w:lang w:val="es-ES" w:eastAsia="es-ES"/>
        </w:rPr>
        <w:t>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94EEA" w:rsidRPr="00A94EEA" w:rsidRDefault="00A94EEA" w:rsidP="00A94EEA">
      <w:pPr>
        <w:spacing w:after="0" w:line="240" w:lineRule="auto"/>
        <w:ind w:firstLine="709"/>
        <w:jc w:val="both"/>
        <w:rPr>
          <w:rFonts w:ascii="Arial" w:eastAsia="Times New Roman" w:hAnsi="Arial" w:cs="Arial"/>
          <w:iCs/>
          <w:sz w:val="24"/>
          <w:szCs w:val="24"/>
          <w:lang w:val="es-ES" w:eastAsia="es-ES"/>
        </w:rPr>
      </w:pPr>
    </w:p>
    <w:p w:rsidR="00A94EEA" w:rsidRPr="00A94EEA" w:rsidRDefault="00A94EEA" w:rsidP="00A94EEA">
      <w:pPr>
        <w:spacing w:after="0" w:line="360" w:lineRule="auto"/>
        <w:ind w:firstLine="709"/>
        <w:jc w:val="both"/>
        <w:rPr>
          <w:rFonts w:ascii="Arial" w:eastAsia="Times New Roman" w:hAnsi="Arial" w:cs="Arial"/>
          <w:iCs/>
          <w:sz w:val="24"/>
          <w:szCs w:val="24"/>
          <w:lang w:val="es-ES" w:eastAsia="es-ES"/>
        </w:rPr>
      </w:pPr>
      <w:r w:rsidRPr="00A94EEA">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94EEA" w:rsidRPr="00A94EEA" w:rsidRDefault="00A94EEA" w:rsidP="00A94EEA">
      <w:pPr>
        <w:spacing w:after="0" w:line="240" w:lineRule="auto"/>
        <w:ind w:firstLine="540"/>
        <w:jc w:val="both"/>
        <w:rPr>
          <w:rFonts w:ascii="Arial" w:eastAsia="Times New Roman" w:hAnsi="Arial" w:cs="Arial"/>
          <w:iCs/>
          <w:sz w:val="24"/>
          <w:szCs w:val="24"/>
          <w:lang w:val="es-ES" w:eastAsia="es-ES"/>
        </w:rPr>
      </w:pPr>
    </w:p>
    <w:p w:rsidR="00A94EEA" w:rsidRPr="00A94EEA" w:rsidRDefault="00A94EEA" w:rsidP="00A94EEA">
      <w:pPr>
        <w:spacing w:after="0" w:line="360" w:lineRule="auto"/>
        <w:ind w:firstLine="709"/>
        <w:jc w:val="both"/>
        <w:rPr>
          <w:rFonts w:ascii="Arial" w:eastAsia="Times New Roman" w:hAnsi="Arial" w:cs="Arial"/>
          <w:iCs/>
          <w:sz w:val="24"/>
          <w:szCs w:val="24"/>
          <w:lang w:val="es-ES" w:eastAsia="es-ES"/>
        </w:rPr>
      </w:pPr>
      <w:r w:rsidRPr="00A94EEA">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94EEA" w:rsidRPr="00A94EEA" w:rsidRDefault="00A94EEA" w:rsidP="00A94EEA">
      <w:pPr>
        <w:spacing w:after="0" w:line="256" w:lineRule="auto"/>
        <w:jc w:val="both"/>
        <w:rPr>
          <w:rFonts w:ascii="Arial" w:eastAsia="Calibri" w:hAnsi="Arial" w:cs="Arial"/>
          <w:b/>
          <w:i/>
          <w:iCs/>
          <w:color w:val="000000"/>
        </w:rPr>
      </w:pPr>
    </w:p>
    <w:p w:rsidR="00A94EEA" w:rsidRPr="00A94EEA" w:rsidRDefault="00A94EEA" w:rsidP="00A94EEA">
      <w:pPr>
        <w:spacing w:after="0" w:line="256" w:lineRule="auto"/>
        <w:jc w:val="both"/>
        <w:rPr>
          <w:rFonts w:ascii="Arial" w:eastAsia="Calibri" w:hAnsi="Arial" w:cs="Arial"/>
          <w:b/>
          <w:i/>
          <w:iCs/>
          <w:color w:val="000000"/>
        </w:rPr>
      </w:pPr>
      <w:r w:rsidRPr="00A94EEA">
        <w:rPr>
          <w:rFonts w:ascii="Arial" w:eastAsia="Calibri" w:hAnsi="Arial" w:cs="Arial"/>
          <w:b/>
          <w:i/>
          <w:iCs/>
          <w:color w:val="000000"/>
        </w:rPr>
        <w:tab/>
      </w:r>
      <w:r w:rsidRPr="00A94EEA">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94EEA">
            <w:rPr>
              <w:rFonts w:ascii="Arial" w:eastAsia="Calibri" w:hAnsi="Arial" w:cs="Arial"/>
              <w:i/>
              <w:iCs/>
              <w:color w:val="000000"/>
            </w:rPr>
            <w:t>la Autonomía</w:t>
          </w:r>
        </w:smartTag>
        <w:r w:rsidRPr="00A94EEA">
          <w:rPr>
            <w:rFonts w:ascii="Arial" w:eastAsia="Calibri" w:hAnsi="Arial" w:cs="Arial"/>
            <w:i/>
            <w:iCs/>
            <w:color w:val="000000"/>
          </w:rPr>
          <w:t xml:space="preserve"> Financiera</w:t>
        </w:r>
      </w:smartTag>
      <w:r w:rsidRPr="00A94EEA">
        <w:rPr>
          <w:rFonts w:ascii="Arial" w:eastAsia="Calibri" w:hAnsi="Arial" w:cs="Arial"/>
          <w:i/>
          <w:iCs/>
          <w:color w:val="000000"/>
        </w:rPr>
        <w:t xml:space="preserve"> Municipal</w:t>
      </w:r>
      <w:r w:rsidRPr="00A94EEA">
        <w:rPr>
          <w:rFonts w:ascii="Arial" w:eastAsia="Calibri" w:hAnsi="Arial" w:cs="Arial"/>
          <w:b/>
          <w:i/>
          <w:iCs/>
          <w:color w:val="000000"/>
        </w:rPr>
        <w:t xml:space="preserve"> </w:t>
      </w:r>
    </w:p>
    <w:p w:rsidR="00A94EEA" w:rsidRPr="00A94EEA" w:rsidRDefault="00A94EEA" w:rsidP="00A94EEA">
      <w:pPr>
        <w:spacing w:after="0" w:line="256" w:lineRule="auto"/>
        <w:ind w:left="720" w:right="484"/>
        <w:jc w:val="both"/>
        <w:rPr>
          <w:rFonts w:ascii="Arial" w:eastAsia="Calibri" w:hAnsi="Arial" w:cs="Arial"/>
          <w:i/>
          <w:color w:val="000000"/>
        </w:rPr>
      </w:pPr>
    </w:p>
    <w:p w:rsidR="00A94EEA" w:rsidRPr="00A94EEA" w:rsidRDefault="00A94EEA" w:rsidP="00A94EEA">
      <w:pPr>
        <w:spacing w:after="0" w:line="256" w:lineRule="auto"/>
        <w:ind w:left="720" w:right="484"/>
        <w:jc w:val="both"/>
        <w:rPr>
          <w:rFonts w:ascii="Arial" w:eastAsia="Calibri" w:hAnsi="Arial" w:cs="Arial"/>
          <w:i/>
          <w:color w:val="000000"/>
        </w:rPr>
      </w:pPr>
      <w:r w:rsidRPr="00A94EEA">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94EEA">
          <w:rPr>
            <w:rFonts w:ascii="Arial" w:eastAsia="Calibri" w:hAnsi="Arial" w:cs="Arial"/>
            <w:i/>
            <w:color w:val="000000"/>
          </w:rPr>
          <w:t>la Revolución.”</w:t>
        </w:r>
      </w:smartTag>
    </w:p>
    <w:p w:rsidR="00A94EEA" w:rsidRPr="00A94EEA" w:rsidRDefault="00A94EEA" w:rsidP="00A94EEA">
      <w:pPr>
        <w:spacing w:after="0" w:line="256" w:lineRule="auto"/>
        <w:ind w:left="720" w:right="484"/>
        <w:jc w:val="both"/>
        <w:rPr>
          <w:rFonts w:ascii="Arial" w:eastAsia="Calibri" w:hAnsi="Arial" w:cs="Arial"/>
          <w:i/>
          <w:color w:val="000000"/>
        </w:rPr>
      </w:pPr>
    </w:p>
    <w:p w:rsidR="00A94EEA" w:rsidRPr="00A94EEA" w:rsidRDefault="00A94EEA" w:rsidP="00A94EEA">
      <w:pPr>
        <w:spacing w:after="0" w:line="256" w:lineRule="auto"/>
        <w:ind w:left="720" w:right="484"/>
        <w:jc w:val="both"/>
        <w:rPr>
          <w:rFonts w:ascii="Arial" w:eastAsia="Calibri" w:hAnsi="Arial" w:cs="Arial"/>
          <w:i/>
          <w:color w:val="000000"/>
        </w:rPr>
      </w:pPr>
      <w:r w:rsidRPr="00A94EEA">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94EEA" w:rsidRPr="00A94EEA" w:rsidRDefault="00A94EEA" w:rsidP="00A94EEA">
      <w:pPr>
        <w:spacing w:after="0" w:line="256" w:lineRule="auto"/>
        <w:ind w:left="720" w:right="484"/>
        <w:jc w:val="both"/>
        <w:rPr>
          <w:rFonts w:ascii="Arial" w:eastAsia="Calibri" w:hAnsi="Arial" w:cs="Arial"/>
          <w:i/>
          <w:color w:val="000000"/>
        </w:rPr>
      </w:pPr>
    </w:p>
    <w:p w:rsidR="00A94EEA" w:rsidRPr="00A94EEA" w:rsidRDefault="00A94EEA" w:rsidP="00A94EEA">
      <w:pPr>
        <w:spacing w:after="0" w:line="256" w:lineRule="auto"/>
        <w:ind w:left="720" w:right="484"/>
        <w:jc w:val="both"/>
        <w:rPr>
          <w:rFonts w:ascii="Arial" w:eastAsia="Calibri" w:hAnsi="Arial" w:cs="Arial"/>
          <w:i/>
          <w:color w:val="000000"/>
        </w:rPr>
      </w:pPr>
      <w:r w:rsidRPr="00A94EEA">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94EEA">
            <w:rPr>
              <w:rFonts w:ascii="Arial" w:eastAsia="Calibri" w:hAnsi="Arial" w:cs="Arial"/>
              <w:i/>
              <w:color w:val="000000"/>
            </w:rPr>
            <w:t>la Legislatura</w:t>
          </w:r>
        </w:smartTag>
        <w:r w:rsidRPr="00A94EEA">
          <w:rPr>
            <w:rFonts w:ascii="Arial" w:eastAsia="Calibri" w:hAnsi="Arial" w:cs="Arial"/>
            <w:i/>
            <w:color w:val="000000"/>
          </w:rPr>
          <w:t xml:space="preserve"> Estatal.”</w:t>
        </w:r>
      </w:smartTag>
    </w:p>
    <w:p w:rsidR="00A94EEA" w:rsidRPr="00A94EEA" w:rsidRDefault="00A94EEA" w:rsidP="00A94EEA">
      <w:pPr>
        <w:spacing w:after="0" w:line="256" w:lineRule="auto"/>
        <w:ind w:left="720" w:right="484"/>
        <w:jc w:val="both"/>
        <w:rPr>
          <w:rFonts w:ascii="Arial" w:eastAsia="Calibri" w:hAnsi="Arial" w:cs="Arial"/>
          <w:i/>
          <w:color w:val="000000"/>
        </w:rPr>
      </w:pPr>
    </w:p>
    <w:p w:rsidR="00A94EEA" w:rsidRPr="00A94EEA" w:rsidRDefault="00A94EEA" w:rsidP="00A94EEA">
      <w:pPr>
        <w:spacing w:after="0" w:line="256" w:lineRule="auto"/>
        <w:ind w:left="720" w:right="484"/>
        <w:jc w:val="both"/>
        <w:rPr>
          <w:rFonts w:ascii="Arial" w:eastAsia="Calibri" w:hAnsi="Arial" w:cs="Arial"/>
          <w:i/>
          <w:color w:val="000000"/>
        </w:rPr>
      </w:pPr>
      <w:r w:rsidRPr="00A94EEA">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94EEA">
          <w:rPr>
            <w:rFonts w:ascii="Arial" w:eastAsia="Calibri" w:hAnsi="Arial" w:cs="Arial"/>
            <w:i/>
            <w:color w:val="000000"/>
          </w:rPr>
          <w:t>la Nación</w:t>
        </w:r>
      </w:smartTag>
      <w:r w:rsidRPr="00A94EEA">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94EEA" w:rsidRPr="00A94EEA" w:rsidRDefault="00A94EEA" w:rsidP="00A94EEA">
      <w:pPr>
        <w:spacing w:after="0" w:line="256" w:lineRule="auto"/>
        <w:ind w:left="720" w:right="484"/>
        <w:jc w:val="both"/>
        <w:rPr>
          <w:rFonts w:ascii="Arial" w:eastAsia="Calibri" w:hAnsi="Arial" w:cs="Arial"/>
          <w:i/>
          <w:color w:val="000000"/>
        </w:rPr>
      </w:pPr>
    </w:p>
    <w:p w:rsidR="00A94EEA" w:rsidRPr="00A94EEA" w:rsidRDefault="00A94EEA" w:rsidP="00A94EEA">
      <w:pPr>
        <w:spacing w:after="0" w:line="360" w:lineRule="auto"/>
        <w:ind w:firstLine="708"/>
        <w:jc w:val="both"/>
        <w:rPr>
          <w:rFonts w:ascii="Arial" w:eastAsia="Times New Roman" w:hAnsi="Arial" w:cs="Arial"/>
          <w:iCs/>
          <w:sz w:val="24"/>
          <w:szCs w:val="24"/>
          <w:lang w:val="es-ES" w:eastAsia="es-ES"/>
        </w:rPr>
      </w:pPr>
      <w:r w:rsidRPr="00A94EEA">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94EEA" w:rsidRPr="00A94EEA" w:rsidRDefault="00A94EEA" w:rsidP="00A94EEA">
      <w:pPr>
        <w:spacing w:after="0" w:line="240" w:lineRule="auto"/>
        <w:ind w:firstLine="708"/>
        <w:jc w:val="both"/>
        <w:rPr>
          <w:rFonts w:ascii="Arial" w:eastAsia="Times New Roman" w:hAnsi="Arial" w:cs="Arial"/>
          <w:iCs/>
          <w:sz w:val="24"/>
          <w:szCs w:val="24"/>
          <w:lang w:val="es-ES" w:eastAsia="es-ES"/>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94EEA">
            <w:rPr>
              <w:rFonts w:ascii="Arial" w:eastAsia="Calibri" w:hAnsi="Arial" w:cs="Arial"/>
              <w:color w:val="000000"/>
            </w:rPr>
            <w:t>la Constitución</w:t>
          </w:r>
        </w:smartTag>
        <w:r w:rsidRPr="00A94EEA">
          <w:rPr>
            <w:rFonts w:ascii="Arial" w:eastAsia="Calibri" w:hAnsi="Arial" w:cs="Arial"/>
            <w:color w:val="000000"/>
          </w:rPr>
          <w:t xml:space="preserve"> Política</w:t>
        </w:r>
      </w:smartTag>
      <w:r w:rsidRPr="00A94EEA">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EEA">
        <w:rPr>
          <w:rFonts w:ascii="Arial" w:eastAsia="Calibri" w:hAnsi="Arial" w:cs="Arial"/>
          <w:color w:val="000000"/>
          <w:vertAlign w:val="superscript"/>
        </w:rPr>
        <w:footnoteReference w:id="1"/>
      </w:r>
      <w:r w:rsidRPr="00A94EEA">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b/>
          <w:color w:val="000000"/>
        </w:rPr>
        <w:t xml:space="preserve">TERCERA. </w:t>
      </w:r>
      <w:r w:rsidRPr="00A94EEA">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94EEA" w:rsidRPr="00A94EEA" w:rsidRDefault="00A94EEA" w:rsidP="00A94EEA">
      <w:pPr>
        <w:spacing w:after="0" w:line="240" w:lineRule="auto"/>
        <w:ind w:firstLine="708"/>
        <w:jc w:val="both"/>
        <w:rPr>
          <w:rFonts w:ascii="Arial" w:eastAsia="Calibri" w:hAnsi="Arial" w:cs="Arial"/>
          <w:color w:val="000000"/>
        </w:rPr>
      </w:pPr>
    </w:p>
    <w:p w:rsid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B6337F" w:rsidRPr="00A94EEA" w:rsidRDefault="00B6337F" w:rsidP="00A94EEA">
      <w:pPr>
        <w:spacing w:after="0" w:line="360" w:lineRule="auto"/>
        <w:ind w:firstLine="708"/>
        <w:jc w:val="both"/>
        <w:rPr>
          <w:rFonts w:ascii="Arial" w:eastAsia="Calibri" w:hAnsi="Arial" w:cs="Arial"/>
          <w:color w:val="000000"/>
        </w:rPr>
      </w:pPr>
    </w:p>
    <w:p w:rsidR="00A94EEA" w:rsidRPr="00A94EEA" w:rsidRDefault="00A94EEA" w:rsidP="00A94EEA">
      <w:pPr>
        <w:shd w:val="clear" w:color="auto" w:fill="FFFFFF"/>
        <w:spacing w:after="0" w:line="360" w:lineRule="auto"/>
        <w:jc w:val="both"/>
        <w:rPr>
          <w:rFonts w:ascii="Arial" w:eastAsia="Times New Roman" w:hAnsi="Arial" w:cs="Arial"/>
          <w:sz w:val="24"/>
          <w:szCs w:val="20"/>
          <w:lang w:val="es-ES" w:eastAsia="es-ES"/>
        </w:rPr>
      </w:pPr>
      <w:r w:rsidRPr="00A94EEA">
        <w:rPr>
          <w:rFonts w:ascii="Arial" w:eastAsia="Times New Roman" w:hAnsi="Arial" w:cs="Arial"/>
          <w:b/>
          <w:sz w:val="24"/>
          <w:szCs w:val="20"/>
          <w:lang w:val="es-ES" w:eastAsia="es-ES"/>
        </w:rPr>
        <w:tab/>
        <w:t xml:space="preserve">CUARTA. </w:t>
      </w:r>
      <w:r w:rsidRPr="00A94EEA">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94EEA" w:rsidRPr="00A94EEA" w:rsidRDefault="00A94EEA" w:rsidP="00A94EEA">
      <w:pPr>
        <w:shd w:val="clear" w:color="auto" w:fill="FFFFFF"/>
        <w:spacing w:after="0" w:line="240" w:lineRule="auto"/>
        <w:jc w:val="both"/>
        <w:rPr>
          <w:rFonts w:ascii="Arial" w:eastAsia="Calibri" w:hAnsi="Arial" w:cs="Arial"/>
          <w:b/>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El Pleno de la Suprema Corte de Justicia de la Nación ha señalado que la fundamentación puede ser de dos tipos: </w:t>
      </w:r>
      <w:r w:rsidRPr="00A94EEA">
        <w:rPr>
          <w:rFonts w:ascii="Arial" w:eastAsia="Calibri" w:hAnsi="Arial" w:cs="Arial"/>
          <w:i/>
          <w:color w:val="000000"/>
        </w:rPr>
        <w:t xml:space="preserve">reforzada </w:t>
      </w:r>
      <w:r w:rsidRPr="00A94EEA">
        <w:rPr>
          <w:rFonts w:ascii="Arial" w:eastAsia="Calibri" w:hAnsi="Arial" w:cs="Arial"/>
          <w:color w:val="000000"/>
        </w:rPr>
        <w:t>y</w:t>
      </w:r>
      <w:r w:rsidRPr="00A94EEA">
        <w:rPr>
          <w:rFonts w:ascii="Arial" w:eastAsia="Calibri" w:hAnsi="Arial" w:cs="Arial"/>
          <w:i/>
          <w:color w:val="000000"/>
        </w:rPr>
        <w:t xml:space="preserve"> ordinaria</w:t>
      </w:r>
      <w:r w:rsidRPr="00A94EEA">
        <w:rPr>
          <w:rFonts w:ascii="Arial" w:eastAsia="Calibri" w:hAnsi="Arial" w:cs="Arial"/>
          <w:b/>
          <w:color w:val="000000"/>
        </w:rPr>
        <w:t xml:space="preserve">. </w:t>
      </w:r>
      <w:r w:rsidRPr="00A94EEA">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94EEA" w:rsidRPr="00A94EEA" w:rsidRDefault="00A94EEA" w:rsidP="00A94EEA">
      <w:pPr>
        <w:spacing w:after="0" w:line="256"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94EEA" w:rsidRPr="00A94EEA" w:rsidRDefault="00A94EEA" w:rsidP="00A94EEA">
      <w:pPr>
        <w:spacing w:after="0" w:line="256" w:lineRule="auto"/>
        <w:jc w:val="both"/>
        <w:rPr>
          <w:rFonts w:ascii="Arial" w:eastAsia="Calibri" w:hAnsi="Arial" w:cs="Arial"/>
          <w:b/>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A94EEA">
        <w:rPr>
          <w:rFonts w:ascii="Arial" w:eastAsia="Calibri" w:hAnsi="Arial" w:cs="Arial"/>
          <w:color w:val="000000"/>
          <w:vertAlign w:val="superscript"/>
        </w:rPr>
        <w:footnoteReference w:id="2"/>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Calibri"/>
          <w:color w:val="000000"/>
        </w:rPr>
      </w:pPr>
      <w:r w:rsidRPr="00A94EEA">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EEA">
        <w:rPr>
          <w:rFonts w:ascii="Arial" w:eastAsia="Calibri" w:hAnsi="Arial" w:cs="Calibri"/>
          <w:color w:val="000000"/>
        </w:rPr>
        <w:t>Sin embargo,</w:t>
      </w:r>
      <w:r w:rsidRPr="00A94EEA">
        <w:rPr>
          <w:rFonts w:ascii="Arial" w:eastAsia="Calibri" w:hAnsi="Arial" w:cs="Calibri"/>
          <w:color w:val="000000"/>
          <w:sz w:val="30"/>
          <w:szCs w:val="30"/>
        </w:rPr>
        <w:t xml:space="preserve"> </w:t>
      </w:r>
      <w:r w:rsidRPr="00A94EEA">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A94EEA">
        <w:rPr>
          <w:rFonts w:ascii="Arial" w:eastAsia="Calibri" w:hAnsi="Arial" w:cs="Calibri"/>
          <w:color w:val="000000"/>
          <w:vertAlign w:val="superscript"/>
        </w:rPr>
        <w:footnoteReference w:id="3"/>
      </w:r>
      <w:r w:rsidRPr="00A94EEA">
        <w:rPr>
          <w:rFonts w:ascii="Arial" w:eastAsia="Calibri" w:hAnsi="Arial" w:cs="Calibri"/>
          <w:color w:val="000000"/>
        </w:rPr>
        <w:t>.</w:t>
      </w:r>
    </w:p>
    <w:p w:rsidR="00A94EEA" w:rsidRPr="00A94EEA" w:rsidRDefault="00A94EEA" w:rsidP="00A94EEA">
      <w:pPr>
        <w:spacing w:after="0" w:line="256" w:lineRule="auto"/>
        <w:jc w:val="both"/>
        <w:rPr>
          <w:rFonts w:ascii="Arial" w:eastAsia="Calibri" w:hAnsi="Arial" w:cs="Calibri"/>
          <w:i/>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Calibri"/>
          <w:color w:val="000000"/>
        </w:rPr>
        <w:t xml:space="preserve">En este sentido, el pleno de la Suprema Corte de Justicia de la Nación estableció que </w:t>
      </w:r>
      <w:r w:rsidRPr="00A94EEA">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pacing w:after="0" w:line="360" w:lineRule="auto"/>
        <w:ind w:firstLine="709"/>
        <w:jc w:val="both"/>
        <w:rPr>
          <w:rFonts w:ascii="Arial" w:eastAsia="Calibri" w:hAnsi="Arial" w:cs="Arial"/>
          <w:color w:val="000000"/>
        </w:rPr>
      </w:pPr>
      <w:r w:rsidRPr="00A94EEA">
        <w:rPr>
          <w:rFonts w:ascii="Arial" w:eastAsia="Calibri" w:hAnsi="Arial" w:cs="Arial"/>
          <w:b/>
          <w:color w:val="000000"/>
        </w:rPr>
        <w:t xml:space="preserve">QUINTA. </w:t>
      </w:r>
      <w:r w:rsidRPr="00A94EEA">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94EEA" w:rsidRPr="00A94EEA" w:rsidRDefault="00A94EEA" w:rsidP="00A94EEA">
      <w:pPr>
        <w:spacing w:after="0" w:line="256" w:lineRule="auto"/>
        <w:ind w:firstLine="709"/>
        <w:jc w:val="both"/>
        <w:rPr>
          <w:rFonts w:ascii="Arial" w:eastAsia="Calibri" w:hAnsi="Arial" w:cs="Arial"/>
          <w:color w:val="000000"/>
        </w:rPr>
      </w:pPr>
    </w:p>
    <w:p w:rsidR="00A94EEA" w:rsidRPr="00A94EEA" w:rsidRDefault="00A94EEA" w:rsidP="00A94EEA">
      <w:pPr>
        <w:spacing w:after="0" w:line="360" w:lineRule="auto"/>
        <w:ind w:firstLine="709"/>
        <w:jc w:val="both"/>
        <w:rPr>
          <w:rFonts w:ascii="Arial" w:eastAsia="Calibri" w:hAnsi="Arial" w:cs="Arial"/>
          <w:color w:val="000000"/>
        </w:rPr>
      </w:pPr>
      <w:r w:rsidRPr="00A94EEA">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94EEA" w:rsidRPr="00A94EEA" w:rsidRDefault="00A94EEA" w:rsidP="00A94EEA">
      <w:pPr>
        <w:spacing w:after="0" w:line="256" w:lineRule="auto"/>
        <w:ind w:firstLine="709"/>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color w:val="000000"/>
        </w:rPr>
      </w:pPr>
      <w:r w:rsidRPr="00A94EEA">
        <w:rPr>
          <w:rFonts w:ascii="Arial" w:eastAsia="Calibri" w:hAnsi="Arial" w:cs="Arial"/>
          <w:b/>
          <w:bCs/>
          <w:color w:val="000000"/>
        </w:rPr>
        <w:t xml:space="preserve">SEXTA. </w:t>
      </w:r>
      <w:r w:rsidRPr="00A94EEA">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94EEA" w:rsidRPr="00A94EEA" w:rsidTr="00C36CD7">
        <w:trPr>
          <w:jc w:val="center"/>
        </w:trPr>
        <w:tc>
          <w:tcPr>
            <w:tcW w:w="4631" w:type="dxa"/>
            <w:shd w:val="clear" w:color="auto" w:fill="BFBFBF"/>
          </w:tcPr>
          <w:p w:rsidR="00A94EEA" w:rsidRPr="00A94EEA" w:rsidRDefault="00A94EEA" w:rsidP="00A94EEA">
            <w:pPr>
              <w:widowControl w:val="0"/>
              <w:autoSpaceDE w:val="0"/>
              <w:autoSpaceDN w:val="0"/>
              <w:spacing w:after="0" w:line="360" w:lineRule="auto"/>
              <w:ind w:right="5"/>
              <w:jc w:val="center"/>
              <w:rPr>
                <w:rFonts w:ascii="Arial" w:eastAsia="Calibri" w:hAnsi="Arial" w:cs="Arial"/>
                <w:b/>
                <w:color w:val="000000"/>
              </w:rPr>
            </w:pPr>
            <w:r w:rsidRPr="00A94EEA">
              <w:rPr>
                <w:rFonts w:ascii="Arial" w:eastAsia="Calibri" w:hAnsi="Arial" w:cs="Arial"/>
                <w:b/>
                <w:color w:val="000000"/>
              </w:rPr>
              <w:t>Municipio</w:t>
            </w:r>
          </w:p>
        </w:tc>
        <w:tc>
          <w:tcPr>
            <w:tcW w:w="4632" w:type="dxa"/>
            <w:shd w:val="clear" w:color="auto" w:fill="BFBFBF"/>
          </w:tcPr>
          <w:p w:rsidR="00A94EEA" w:rsidRPr="00A94EEA" w:rsidRDefault="00A94EEA" w:rsidP="00A94EEA">
            <w:pPr>
              <w:widowControl w:val="0"/>
              <w:autoSpaceDE w:val="0"/>
              <w:autoSpaceDN w:val="0"/>
              <w:spacing w:after="0" w:line="360" w:lineRule="auto"/>
              <w:ind w:right="5"/>
              <w:jc w:val="center"/>
              <w:rPr>
                <w:rFonts w:ascii="Arial" w:eastAsia="Calibri" w:hAnsi="Arial" w:cs="Arial"/>
                <w:b/>
                <w:color w:val="000000"/>
              </w:rPr>
            </w:pPr>
            <w:r w:rsidRPr="00A94EEA">
              <w:rPr>
                <w:rFonts w:ascii="Arial" w:eastAsia="Calibri" w:hAnsi="Arial" w:cs="Arial"/>
                <w:b/>
                <w:color w:val="000000"/>
              </w:rPr>
              <w:t>Monto del empréstito</w:t>
            </w:r>
          </w:p>
        </w:tc>
      </w:tr>
      <w:tr w:rsidR="00A94EEA" w:rsidRPr="00A94EEA" w:rsidTr="00C36CD7">
        <w:trPr>
          <w:jc w:val="center"/>
        </w:trPr>
        <w:tc>
          <w:tcPr>
            <w:tcW w:w="4631" w:type="dxa"/>
            <w:vMerge w:val="restart"/>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Dzemul, solicita 2 empréstitos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xml:space="preserve">Empréstito 1: $2’000,000.00 </w:t>
            </w:r>
          </w:p>
        </w:tc>
      </w:tr>
      <w:tr w:rsidR="00A94EEA" w:rsidRPr="00A94EEA" w:rsidTr="00C36CD7">
        <w:trPr>
          <w:jc w:val="center"/>
        </w:trPr>
        <w:tc>
          <w:tcPr>
            <w:tcW w:w="4631" w:type="dxa"/>
            <w:vMerge/>
            <w:shd w:val="clear" w:color="auto" w:fill="auto"/>
          </w:tcPr>
          <w:p w:rsidR="00A94EEA" w:rsidRPr="00A94EEA" w:rsidRDefault="00A94EEA" w:rsidP="00A94EEA">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Empréstito 2: $5,000,000.00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Dzitás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xml:space="preserve">                      $2’100,000.00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Oxkutzcab</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xml:space="preserve">                      $8’000,000.00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Río Lagartos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xml:space="preserve">                      $   700,000.00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Tekal de Venegas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xml:space="preserve">                      $2’000,000.00</w:t>
            </w:r>
          </w:p>
        </w:tc>
      </w:tr>
      <w:tr w:rsidR="00A94EEA" w:rsidRPr="00A94EEA" w:rsidTr="00C36CD7">
        <w:trPr>
          <w:jc w:val="center"/>
        </w:trPr>
        <w:tc>
          <w:tcPr>
            <w:tcW w:w="4631" w:type="dxa"/>
            <w:vMerge w:val="restart"/>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Tekantó, solicita 2 empréstitos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xml:space="preserve">Empréstito 1: $   500,000.00 </w:t>
            </w:r>
          </w:p>
        </w:tc>
      </w:tr>
      <w:tr w:rsidR="00A94EEA" w:rsidRPr="00A94EEA" w:rsidTr="00C36CD7">
        <w:trPr>
          <w:jc w:val="center"/>
        </w:trPr>
        <w:tc>
          <w:tcPr>
            <w:tcW w:w="4631" w:type="dxa"/>
            <w:vMerge/>
            <w:shd w:val="clear" w:color="auto" w:fill="auto"/>
          </w:tcPr>
          <w:p w:rsidR="00A94EEA" w:rsidRPr="00A94EEA" w:rsidRDefault="00A94EEA" w:rsidP="00A94EEA">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Empréstito 2: $   500,000.00</w:t>
            </w:r>
          </w:p>
        </w:tc>
      </w:tr>
      <w:tr w:rsidR="00A94EEA" w:rsidRPr="00A94EEA" w:rsidTr="00C36CD7">
        <w:trPr>
          <w:jc w:val="center"/>
        </w:trPr>
        <w:tc>
          <w:tcPr>
            <w:tcW w:w="4631" w:type="dxa"/>
            <w:vMerge w:val="restart"/>
            <w:shd w:val="clear" w:color="auto" w:fill="auto"/>
          </w:tcPr>
          <w:p w:rsidR="00A94EEA" w:rsidRPr="00A94EEA" w:rsidRDefault="00A94EEA" w:rsidP="00A94EEA">
            <w:pPr>
              <w:widowControl w:val="0"/>
              <w:numPr>
                <w:ilvl w:val="0"/>
                <w:numId w:val="42"/>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Teya, solicita 2 empréstitos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Empréstito 1: $   600,000.00</w:t>
            </w:r>
          </w:p>
        </w:tc>
      </w:tr>
      <w:tr w:rsidR="00A94EEA" w:rsidRPr="00A94EEA" w:rsidTr="00C36CD7">
        <w:trPr>
          <w:jc w:val="center"/>
        </w:trPr>
        <w:tc>
          <w:tcPr>
            <w:tcW w:w="4631" w:type="dxa"/>
            <w:vMerge/>
            <w:shd w:val="clear" w:color="auto" w:fill="auto"/>
          </w:tcPr>
          <w:p w:rsidR="00A94EEA" w:rsidRPr="00A94EEA" w:rsidRDefault="00A94EEA" w:rsidP="00A94EEA">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Empréstito 2: $   600,000.00</w:t>
            </w:r>
          </w:p>
        </w:tc>
      </w:tr>
    </w:tbl>
    <w:p w:rsidR="00A94EEA" w:rsidRPr="00A94EEA" w:rsidRDefault="00A94EEA" w:rsidP="00A94EEA">
      <w:pPr>
        <w:shd w:val="clear" w:color="auto" w:fill="FFFFFF"/>
        <w:spacing w:after="0" w:line="360" w:lineRule="auto"/>
        <w:ind w:right="5" w:firstLine="708"/>
        <w:jc w:val="both"/>
        <w:rPr>
          <w:rFonts w:ascii="Arial" w:eastAsia="Calibri" w:hAnsi="Arial" w:cs="Arial"/>
          <w:color w:val="000000"/>
        </w:rPr>
      </w:pPr>
    </w:p>
    <w:p w:rsidR="00A94EEA" w:rsidRPr="00A94EEA" w:rsidRDefault="00A94EEA" w:rsidP="00A94EEA">
      <w:pPr>
        <w:shd w:val="clear" w:color="auto" w:fill="FFFFFF"/>
        <w:spacing w:after="0" w:line="360" w:lineRule="auto"/>
        <w:ind w:right="6" w:firstLine="708"/>
        <w:jc w:val="both"/>
        <w:rPr>
          <w:rFonts w:ascii="Arial" w:eastAsia="Calibri" w:hAnsi="Arial" w:cs="Arial"/>
          <w:bCs/>
          <w:color w:val="000000"/>
        </w:rPr>
      </w:pPr>
      <w:r w:rsidRPr="00A94EEA">
        <w:rPr>
          <w:rFonts w:ascii="Arial" w:eastAsia="Calibri" w:hAnsi="Arial" w:cs="Arial"/>
          <w:bCs/>
          <w:color w:val="000000"/>
        </w:rPr>
        <w:t xml:space="preserve">En este contexto, se resalta que los recursos que pretenden obtener los </w:t>
      </w:r>
      <w:r w:rsidRPr="00A94EEA">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94EEA" w:rsidRPr="00A94EEA" w:rsidRDefault="00A94EEA" w:rsidP="00A94EEA">
      <w:pPr>
        <w:shd w:val="clear" w:color="auto" w:fill="FFFFFF"/>
        <w:spacing w:after="0" w:line="256" w:lineRule="auto"/>
        <w:ind w:right="6"/>
        <w:jc w:val="both"/>
        <w:rPr>
          <w:rFonts w:ascii="Arial" w:eastAsia="Calibri" w:hAnsi="Arial" w:cs="Arial"/>
          <w:bCs/>
          <w:color w:val="000000"/>
        </w:rPr>
      </w:pPr>
    </w:p>
    <w:p w:rsidR="00A94EEA" w:rsidRPr="00A94EEA" w:rsidRDefault="00A94EEA" w:rsidP="00A94EEA">
      <w:pPr>
        <w:shd w:val="clear" w:color="auto" w:fill="FFFFFF"/>
        <w:spacing w:after="0" w:line="360" w:lineRule="auto"/>
        <w:ind w:right="6" w:firstLine="708"/>
        <w:jc w:val="both"/>
        <w:rPr>
          <w:rFonts w:ascii="Arial" w:eastAsia="Calibri" w:hAnsi="Arial" w:cs="Arial"/>
          <w:bCs/>
          <w:color w:val="000000"/>
        </w:rPr>
      </w:pPr>
      <w:r w:rsidRPr="00A94EEA">
        <w:rPr>
          <w:rFonts w:ascii="Arial" w:eastAsia="Calibri" w:hAnsi="Arial" w:cs="Arial"/>
          <w:bCs/>
          <w:color w:val="000000"/>
        </w:rPr>
        <w:t>Por lo tanto, es necesario destacar que el artículo 117 de la Constitución Política de los Estados Unidos Mexicanos, establece en su literalidad lo siguiente:</w:t>
      </w:r>
    </w:p>
    <w:p w:rsidR="00A94EEA" w:rsidRPr="00A94EEA" w:rsidRDefault="00A94EEA" w:rsidP="00A94EEA">
      <w:pPr>
        <w:shd w:val="clear" w:color="auto" w:fill="FFFFFF"/>
        <w:spacing w:after="0" w:line="256" w:lineRule="auto"/>
        <w:ind w:right="5"/>
        <w:jc w:val="both"/>
        <w:rPr>
          <w:rFonts w:ascii="Arial" w:eastAsia="Calibri" w:hAnsi="Arial" w:cs="Arial"/>
          <w:b/>
          <w:bCs/>
          <w:color w:val="000000"/>
        </w:rPr>
      </w:pP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bCs/>
          <w:color w:val="000000"/>
        </w:rPr>
        <w:t xml:space="preserve">Artículo 117. </w:t>
      </w:r>
      <w:r w:rsidRPr="00A94EEA">
        <w:rPr>
          <w:rFonts w:ascii="Arial" w:eastAsia="Calibri" w:hAnsi="Arial" w:cs="Arial"/>
          <w:bCs/>
          <w:color w:val="000000"/>
        </w:rPr>
        <w:t>Los Estados no pueden, en ningún caso:</w:t>
      </w:r>
    </w:p>
    <w:p w:rsidR="00A94EEA" w:rsidRPr="00A94EEA" w:rsidRDefault="00A94EEA" w:rsidP="00A94EEA">
      <w:pPr>
        <w:shd w:val="clear" w:color="auto" w:fill="FFFFFF"/>
        <w:spacing w:after="0" w:line="256" w:lineRule="auto"/>
        <w:ind w:left="708" w:right="5"/>
        <w:jc w:val="both"/>
        <w:rPr>
          <w:rFonts w:ascii="Arial" w:eastAsia="Calibri" w:hAnsi="Arial" w:cs="Arial"/>
          <w:b/>
          <w:bCs/>
          <w:color w:val="000000"/>
        </w:rPr>
      </w:pPr>
      <w:r w:rsidRPr="00A94EEA">
        <w:rPr>
          <w:rFonts w:ascii="Arial" w:eastAsia="Calibri" w:hAnsi="Arial" w:cs="Arial"/>
          <w:b/>
          <w:bCs/>
          <w:color w:val="000000"/>
        </w:rPr>
        <w:t>...</w:t>
      </w: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bCs/>
          <w:color w:val="000000"/>
        </w:rPr>
        <w:t xml:space="preserve">VIII. </w:t>
      </w:r>
      <w:r w:rsidRPr="00A94EEA">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Cs/>
          <w:color w:val="000000"/>
        </w:rPr>
        <w:t xml:space="preserve">Los Estados y los Municipios </w:t>
      </w:r>
      <w:r w:rsidRPr="00A94EEA">
        <w:rPr>
          <w:rFonts w:ascii="Arial" w:eastAsia="Calibri" w:hAnsi="Arial" w:cs="Arial"/>
          <w:b/>
          <w:bCs/>
          <w:color w:val="000000"/>
          <w:u w:val="single"/>
        </w:rPr>
        <w:t>no podrán contraer obligaciones o empréstitos sino cuando se destinen a inversiones públicas productivas y a su refinanciamiento o reestructura</w:t>
      </w:r>
      <w:r w:rsidRPr="00A94EEA">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EEA">
        <w:rPr>
          <w:rFonts w:ascii="Arial" w:eastAsia="Calibri" w:hAnsi="Arial" w:cs="Arial"/>
          <w:b/>
          <w:bCs/>
          <w:color w:val="000000"/>
          <w:u w:val="single"/>
        </w:rPr>
        <w:t>En ningún caso podrán destinar empréstitos para cubrir gasto corriente</w:t>
      </w:r>
      <w:r w:rsidRPr="00A94EEA">
        <w:rPr>
          <w:rFonts w:ascii="Arial" w:eastAsia="Calibri" w:hAnsi="Arial" w:cs="Arial"/>
          <w:bCs/>
          <w:color w:val="000000"/>
        </w:rPr>
        <w:t>.</w:t>
      </w:r>
    </w:p>
    <w:p w:rsidR="00A94EEA" w:rsidRPr="00A94EEA" w:rsidRDefault="00A94EEA" w:rsidP="00A94EEA">
      <w:pPr>
        <w:shd w:val="clear" w:color="auto" w:fill="FFFFFF"/>
        <w:spacing w:after="0" w:line="256" w:lineRule="auto"/>
        <w:ind w:left="708" w:right="5"/>
        <w:jc w:val="both"/>
        <w:rPr>
          <w:rFonts w:ascii="Arial" w:eastAsia="Calibri" w:hAnsi="Arial" w:cs="Arial"/>
          <w:b/>
          <w:bCs/>
          <w:color w:val="000000"/>
        </w:rPr>
      </w:pPr>
      <w:r w:rsidRPr="00A94EEA">
        <w:rPr>
          <w:rFonts w:ascii="Arial" w:eastAsia="Calibri" w:hAnsi="Arial" w:cs="Arial"/>
          <w:b/>
          <w:bCs/>
          <w:color w:val="000000"/>
        </w:rPr>
        <w:t>…</w:t>
      </w:r>
    </w:p>
    <w:p w:rsidR="00A94EEA" w:rsidRPr="00A94EEA" w:rsidRDefault="00A94EEA" w:rsidP="00A94EEA">
      <w:pPr>
        <w:shd w:val="clear" w:color="auto" w:fill="FFFFFF"/>
        <w:spacing w:after="0" w:line="240" w:lineRule="auto"/>
        <w:ind w:right="6"/>
        <w:jc w:val="both"/>
        <w:rPr>
          <w:rFonts w:ascii="Arial" w:eastAsia="Calibri" w:hAnsi="Arial" w:cs="Arial"/>
          <w:b/>
          <w:bCs/>
          <w:color w:val="000000"/>
        </w:rPr>
      </w:pPr>
    </w:p>
    <w:p w:rsidR="00A94EEA" w:rsidRPr="00A94EEA" w:rsidRDefault="00A94EEA" w:rsidP="00A94EEA">
      <w:pPr>
        <w:shd w:val="clear" w:color="auto" w:fill="FFFFFF"/>
        <w:spacing w:after="0" w:line="360" w:lineRule="auto"/>
        <w:ind w:right="6" w:firstLine="708"/>
        <w:jc w:val="both"/>
        <w:rPr>
          <w:rFonts w:ascii="Arial" w:eastAsia="Calibri" w:hAnsi="Arial" w:cs="Arial"/>
          <w:bCs/>
          <w:color w:val="000000"/>
        </w:rPr>
      </w:pPr>
      <w:r w:rsidRPr="00A94EEA">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94EEA" w:rsidRPr="00A94EEA" w:rsidRDefault="00A94EEA" w:rsidP="00A94EEA">
      <w:pPr>
        <w:shd w:val="clear" w:color="auto" w:fill="FFFFFF"/>
        <w:spacing w:after="0" w:line="240" w:lineRule="auto"/>
        <w:ind w:right="6"/>
        <w:jc w:val="both"/>
        <w:rPr>
          <w:rFonts w:ascii="Arial" w:eastAsia="Calibri" w:hAnsi="Arial" w:cs="Arial"/>
          <w:b/>
          <w:bCs/>
          <w:color w:val="000000"/>
        </w:rPr>
      </w:pPr>
    </w:p>
    <w:p w:rsidR="00A94EEA" w:rsidRPr="00A94EEA" w:rsidRDefault="00A94EEA" w:rsidP="00A94EEA">
      <w:pPr>
        <w:shd w:val="clear" w:color="auto" w:fill="FFFFFF"/>
        <w:spacing w:after="0" w:line="360" w:lineRule="auto"/>
        <w:ind w:right="6" w:firstLine="708"/>
        <w:jc w:val="both"/>
        <w:rPr>
          <w:rFonts w:ascii="Arial" w:eastAsia="Calibri" w:hAnsi="Arial" w:cs="Arial"/>
          <w:bCs/>
          <w:color w:val="000000"/>
        </w:rPr>
      </w:pPr>
      <w:r w:rsidRPr="00A94EEA">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94EEA" w:rsidRPr="00A94EEA" w:rsidRDefault="00A94EEA" w:rsidP="00A94EEA">
      <w:pPr>
        <w:shd w:val="clear" w:color="auto" w:fill="FFFFFF"/>
        <w:spacing w:after="0" w:line="240" w:lineRule="auto"/>
        <w:ind w:right="5" w:firstLine="708"/>
        <w:jc w:val="both"/>
        <w:rPr>
          <w:rFonts w:ascii="Arial" w:eastAsia="Calibri" w:hAnsi="Arial" w:cs="Arial"/>
          <w:bCs/>
          <w:color w:val="000000"/>
        </w:rPr>
      </w:pPr>
    </w:p>
    <w:p w:rsidR="00A94EEA" w:rsidRPr="00A94EEA" w:rsidRDefault="00A94EEA" w:rsidP="00A94EEA">
      <w:pPr>
        <w:shd w:val="clear" w:color="auto" w:fill="FFFFFF"/>
        <w:spacing w:after="0" w:line="256" w:lineRule="auto"/>
        <w:ind w:left="708" w:right="5"/>
        <w:jc w:val="both"/>
        <w:rPr>
          <w:rFonts w:ascii="Arial" w:eastAsia="Calibri" w:hAnsi="Arial" w:cs="Arial"/>
          <w:b/>
          <w:bCs/>
          <w:color w:val="000000"/>
        </w:rPr>
      </w:pPr>
      <w:r w:rsidRPr="00A94EEA">
        <w:rPr>
          <w:rFonts w:ascii="Arial" w:eastAsia="Calibri" w:hAnsi="Arial" w:cs="Arial"/>
          <w:b/>
          <w:bCs/>
          <w:color w:val="000000"/>
        </w:rPr>
        <w:t xml:space="preserve">Artículo 2.- </w:t>
      </w:r>
      <w:r w:rsidRPr="00A94EEA">
        <w:rPr>
          <w:rFonts w:ascii="Arial" w:eastAsia="Calibri" w:hAnsi="Arial" w:cs="Arial"/>
          <w:bCs/>
          <w:color w:val="000000"/>
        </w:rPr>
        <w:t>Para efectos de esta Ley, en singular o plural, se entenderá por:</w:t>
      </w:r>
    </w:p>
    <w:p w:rsidR="00A94EEA" w:rsidRPr="00A94EEA" w:rsidRDefault="00A94EEA" w:rsidP="00A94EEA">
      <w:pPr>
        <w:shd w:val="clear" w:color="auto" w:fill="FFFFFF"/>
        <w:spacing w:after="0" w:line="256" w:lineRule="auto"/>
        <w:ind w:left="708" w:right="5"/>
        <w:jc w:val="both"/>
        <w:rPr>
          <w:rFonts w:ascii="Arial" w:eastAsia="Calibri" w:hAnsi="Arial" w:cs="Arial"/>
          <w:b/>
          <w:bCs/>
          <w:color w:val="000000"/>
        </w:rPr>
      </w:pPr>
      <w:r w:rsidRPr="00A94EEA">
        <w:rPr>
          <w:rFonts w:ascii="Arial" w:eastAsia="Calibri" w:hAnsi="Arial" w:cs="Arial"/>
          <w:b/>
          <w:bCs/>
          <w:color w:val="000000"/>
        </w:rPr>
        <w:t>…</w:t>
      </w: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bCs/>
          <w:color w:val="000000"/>
        </w:rPr>
        <w:t xml:space="preserve">VII. Deuda Pública: </w:t>
      </w:r>
      <w:r w:rsidRPr="00A94EEA">
        <w:rPr>
          <w:rFonts w:ascii="Arial" w:eastAsia="Calibri" w:hAnsi="Arial" w:cs="Arial"/>
          <w:bCs/>
          <w:color w:val="000000"/>
        </w:rPr>
        <w:t xml:space="preserve">cualquier Financiamiento contratado por los Entes Públicos; </w:t>
      </w:r>
    </w:p>
    <w:p w:rsidR="00A94EEA" w:rsidRPr="00A94EEA" w:rsidRDefault="00A94EEA" w:rsidP="00A94EEA">
      <w:pPr>
        <w:shd w:val="clear" w:color="auto" w:fill="FFFFFF"/>
        <w:spacing w:after="0" w:line="256" w:lineRule="auto"/>
        <w:ind w:left="708" w:right="5"/>
        <w:jc w:val="both"/>
        <w:rPr>
          <w:rFonts w:ascii="Arial" w:eastAsia="Calibri" w:hAnsi="Arial" w:cs="Arial"/>
          <w:b/>
          <w:bCs/>
          <w:color w:val="000000"/>
        </w:rPr>
      </w:pPr>
      <w:r w:rsidRPr="00A94EEA">
        <w:rPr>
          <w:rFonts w:ascii="Arial" w:eastAsia="Calibri" w:hAnsi="Arial" w:cs="Arial"/>
          <w:b/>
          <w:bCs/>
          <w:color w:val="000000"/>
        </w:rPr>
        <w:t>…</w:t>
      </w: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bCs/>
          <w:color w:val="000000"/>
        </w:rPr>
        <w:t xml:space="preserve">XIV. Gasto corriente: </w:t>
      </w:r>
      <w:r w:rsidRPr="00A94EEA">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94EEA" w:rsidRPr="00A94EEA" w:rsidRDefault="00A94EEA" w:rsidP="00A94EEA">
      <w:pPr>
        <w:shd w:val="clear" w:color="auto" w:fill="FFFFFF"/>
        <w:spacing w:after="0" w:line="256" w:lineRule="auto"/>
        <w:ind w:left="708" w:right="5"/>
        <w:jc w:val="both"/>
        <w:rPr>
          <w:rFonts w:ascii="Arial" w:eastAsia="Calibri" w:hAnsi="Arial" w:cs="Arial"/>
          <w:b/>
          <w:bCs/>
          <w:color w:val="000000"/>
        </w:rPr>
      </w:pPr>
      <w:r w:rsidRPr="00A94EEA">
        <w:rPr>
          <w:rFonts w:ascii="Arial" w:eastAsia="Calibri" w:hAnsi="Arial" w:cs="Arial"/>
          <w:b/>
          <w:bCs/>
          <w:color w:val="000000"/>
        </w:rPr>
        <w:t>…</w:t>
      </w: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bCs/>
          <w:color w:val="000000"/>
        </w:rPr>
        <w:t>XXV. Inversión pública productiva:</w:t>
      </w:r>
      <w:r w:rsidRPr="00A94EEA">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bCs/>
          <w:color w:val="000000"/>
        </w:rPr>
        <w:t>…</w:t>
      </w:r>
      <w:r w:rsidRPr="00A94EEA">
        <w:rPr>
          <w:rFonts w:ascii="Arial" w:eastAsia="Calibri" w:hAnsi="Arial" w:cs="Arial"/>
          <w:bCs/>
          <w:color w:val="000000"/>
        </w:rPr>
        <w:t>”</w:t>
      </w:r>
    </w:p>
    <w:p w:rsidR="00A94EEA" w:rsidRPr="00A94EEA" w:rsidRDefault="00A94EEA" w:rsidP="00A94EEA">
      <w:pPr>
        <w:shd w:val="clear" w:color="auto" w:fill="FFFFFF"/>
        <w:spacing w:after="0" w:line="240" w:lineRule="auto"/>
        <w:ind w:right="6"/>
        <w:jc w:val="both"/>
        <w:rPr>
          <w:rFonts w:ascii="Arial" w:eastAsia="Calibri" w:hAnsi="Arial" w:cs="Arial"/>
          <w:b/>
          <w:bCs/>
          <w:color w:val="000000"/>
        </w:rPr>
      </w:pPr>
    </w:p>
    <w:p w:rsidR="00A94EEA" w:rsidRPr="00A94EEA" w:rsidRDefault="00A94EEA" w:rsidP="00A94EEA">
      <w:pPr>
        <w:shd w:val="clear" w:color="auto" w:fill="FFFFFF"/>
        <w:spacing w:after="0" w:line="360" w:lineRule="auto"/>
        <w:ind w:right="6" w:firstLine="708"/>
        <w:jc w:val="both"/>
        <w:rPr>
          <w:rFonts w:ascii="Arial" w:eastAsia="Calibri" w:hAnsi="Arial" w:cs="Arial"/>
          <w:bCs/>
          <w:color w:val="000000"/>
        </w:rPr>
      </w:pPr>
      <w:r w:rsidRPr="00A94EEA">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94EEA" w:rsidRPr="00A94EEA" w:rsidRDefault="00A94EEA" w:rsidP="00A94EEA">
      <w:pPr>
        <w:shd w:val="clear" w:color="auto" w:fill="FFFFFF"/>
        <w:spacing w:after="0" w:line="240" w:lineRule="auto"/>
        <w:ind w:right="6" w:firstLine="708"/>
        <w:jc w:val="both"/>
        <w:rPr>
          <w:rFonts w:ascii="Arial" w:eastAsia="Calibri" w:hAnsi="Arial" w:cs="Arial"/>
          <w:bCs/>
          <w:color w:val="000000"/>
        </w:rPr>
      </w:pPr>
    </w:p>
    <w:p w:rsidR="00A94EEA" w:rsidRPr="00A94EEA" w:rsidRDefault="00A94EEA" w:rsidP="00A94EEA">
      <w:pPr>
        <w:shd w:val="clear" w:color="auto" w:fill="FFFFFF"/>
        <w:spacing w:after="0" w:line="360" w:lineRule="auto"/>
        <w:ind w:right="6" w:firstLine="708"/>
        <w:jc w:val="both"/>
        <w:rPr>
          <w:rFonts w:ascii="Arial" w:eastAsia="Calibri" w:hAnsi="Arial" w:cs="Arial"/>
          <w:bCs/>
          <w:color w:val="000000"/>
        </w:rPr>
      </w:pPr>
      <w:r w:rsidRPr="00A94EEA">
        <w:rPr>
          <w:rFonts w:ascii="Arial" w:eastAsia="Calibri" w:hAnsi="Arial" w:cs="Arial"/>
          <w:bCs/>
          <w:color w:val="000000"/>
        </w:rPr>
        <w:t>Igualmente, el artículo 22 de la citada ley, establece lo relativo a la contratación de deuda pública y obligaciones, que:</w:t>
      </w:r>
    </w:p>
    <w:p w:rsidR="00A94EEA" w:rsidRPr="00A94EEA" w:rsidRDefault="00A94EEA" w:rsidP="00A94EEA">
      <w:pPr>
        <w:shd w:val="clear" w:color="auto" w:fill="FFFFFF"/>
        <w:spacing w:after="0" w:line="240" w:lineRule="auto"/>
        <w:ind w:right="5" w:firstLine="708"/>
        <w:jc w:val="both"/>
        <w:rPr>
          <w:rFonts w:ascii="Arial" w:eastAsia="Calibri" w:hAnsi="Arial" w:cs="Arial"/>
          <w:bCs/>
          <w:color w:val="000000"/>
        </w:rPr>
      </w:pPr>
    </w:p>
    <w:p w:rsidR="00A94EEA" w:rsidRPr="00A94EEA" w:rsidRDefault="00A94EEA" w:rsidP="00A94EEA">
      <w:pPr>
        <w:shd w:val="clear" w:color="auto" w:fill="FFFFFF"/>
        <w:spacing w:after="0" w:line="256" w:lineRule="auto"/>
        <w:ind w:left="708" w:right="5"/>
        <w:jc w:val="both"/>
        <w:rPr>
          <w:rFonts w:ascii="Arial" w:eastAsia="Calibri" w:hAnsi="Arial" w:cs="Arial"/>
          <w:bCs/>
          <w:color w:val="000000"/>
        </w:rPr>
      </w:pPr>
      <w:r w:rsidRPr="00A94EEA">
        <w:rPr>
          <w:rFonts w:ascii="Arial" w:eastAsia="Calibri" w:hAnsi="Arial" w:cs="Arial"/>
          <w:b/>
          <w:color w:val="000000"/>
        </w:rPr>
        <w:t>Artículo 22</w:t>
      </w:r>
      <w:r w:rsidRPr="00A94EEA">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EEA">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EEA">
        <w:rPr>
          <w:rFonts w:ascii="Arial" w:eastAsia="Calibri" w:hAnsi="Arial" w:cs="Arial"/>
          <w:color w:val="000000"/>
        </w:rPr>
        <w:t xml:space="preserve"> </w:t>
      </w:r>
    </w:p>
    <w:p w:rsidR="00A94EEA" w:rsidRPr="00A94EEA" w:rsidRDefault="00A94EEA" w:rsidP="00A94EEA">
      <w:pPr>
        <w:shd w:val="clear" w:color="auto" w:fill="FFFFFF"/>
        <w:spacing w:after="0" w:line="360" w:lineRule="auto"/>
        <w:ind w:right="5"/>
        <w:jc w:val="both"/>
        <w:rPr>
          <w:rFonts w:ascii="Arial" w:eastAsia="Calibri" w:hAnsi="Arial" w:cs="Arial"/>
          <w:bCs/>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bCs/>
          <w:color w:val="000000"/>
        </w:rPr>
      </w:pPr>
      <w:r w:rsidRPr="00A94EEA">
        <w:rPr>
          <w:rFonts w:ascii="Arial" w:eastAsia="Calibri" w:hAnsi="Arial" w:cs="Arial"/>
          <w:bCs/>
          <w:color w:val="000000"/>
        </w:rPr>
        <w:t>Una vez expuesto lo anterior, debe señalarse que únicamente se autorizará un empréstito, cuando el objeto del mismo sea destinado para:</w:t>
      </w:r>
    </w:p>
    <w:p w:rsidR="00A94EEA" w:rsidRPr="00A94EEA" w:rsidRDefault="00A94EEA" w:rsidP="00A94EEA">
      <w:pPr>
        <w:numPr>
          <w:ilvl w:val="0"/>
          <w:numId w:val="41"/>
        </w:numPr>
        <w:shd w:val="clear" w:color="auto" w:fill="FFFFFF"/>
        <w:spacing w:after="0" w:line="360" w:lineRule="auto"/>
        <w:ind w:right="5"/>
        <w:jc w:val="both"/>
        <w:rPr>
          <w:rFonts w:ascii="Arial" w:eastAsia="Calibri" w:hAnsi="Arial" w:cs="Arial"/>
          <w:bCs/>
          <w:color w:val="000000"/>
        </w:rPr>
      </w:pPr>
      <w:r w:rsidRPr="00A94EEA">
        <w:rPr>
          <w:rFonts w:ascii="Arial" w:eastAsia="Calibri" w:hAnsi="Arial" w:cs="Arial"/>
          <w:i/>
          <w:color w:val="000000"/>
        </w:rPr>
        <w:t xml:space="preserve">Inversiones públicas productivas o </w:t>
      </w:r>
    </w:p>
    <w:p w:rsidR="00A94EEA" w:rsidRPr="00A94EEA" w:rsidRDefault="00A94EEA" w:rsidP="00A94EEA">
      <w:pPr>
        <w:numPr>
          <w:ilvl w:val="0"/>
          <w:numId w:val="41"/>
        </w:numPr>
        <w:shd w:val="clear" w:color="auto" w:fill="FFFFFF"/>
        <w:spacing w:after="0" w:line="360" w:lineRule="auto"/>
        <w:ind w:right="5"/>
        <w:jc w:val="both"/>
        <w:rPr>
          <w:rFonts w:ascii="Arial" w:eastAsia="Calibri" w:hAnsi="Arial" w:cs="Arial"/>
          <w:bCs/>
          <w:color w:val="000000"/>
        </w:rPr>
      </w:pPr>
      <w:r w:rsidRPr="00A94EEA">
        <w:rPr>
          <w:rFonts w:ascii="Arial" w:eastAsia="Calibri" w:hAnsi="Arial" w:cs="Arial"/>
          <w:i/>
          <w:color w:val="000000"/>
        </w:rPr>
        <w:t>Su refinanciamiento o reestructura</w:t>
      </w:r>
    </w:p>
    <w:p w:rsidR="00A94EEA" w:rsidRPr="00A94EEA" w:rsidRDefault="00A94EEA" w:rsidP="00A94EEA">
      <w:pPr>
        <w:shd w:val="clear" w:color="auto" w:fill="FFFFFF"/>
        <w:spacing w:after="0" w:line="360" w:lineRule="auto"/>
        <w:ind w:right="5"/>
        <w:jc w:val="both"/>
        <w:rPr>
          <w:rFonts w:ascii="Arial" w:eastAsia="Calibri" w:hAnsi="Arial" w:cs="Arial"/>
          <w:b/>
          <w:bCs/>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bCs/>
          <w:color w:val="000000"/>
        </w:rPr>
      </w:pPr>
      <w:r w:rsidRPr="00A94EEA">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rsidR="00A94EEA" w:rsidRPr="00A94EEA" w:rsidRDefault="00A94EEA" w:rsidP="00A94EEA">
      <w:pPr>
        <w:shd w:val="clear" w:color="auto" w:fill="FFFFFF"/>
        <w:spacing w:after="0" w:line="360" w:lineRule="auto"/>
        <w:ind w:right="5" w:firstLine="708"/>
        <w:jc w:val="both"/>
        <w:rPr>
          <w:rFonts w:ascii="Arial" w:eastAsia="Calibri" w:hAnsi="Arial" w:cs="Arial"/>
          <w:bCs/>
          <w:color w:val="000000"/>
        </w:rPr>
      </w:pPr>
    </w:p>
    <w:p w:rsidR="00A94EEA" w:rsidRPr="00A94EEA" w:rsidRDefault="00A94EEA" w:rsidP="00A94EEA">
      <w:pPr>
        <w:shd w:val="clear" w:color="auto" w:fill="FFFFFF"/>
        <w:spacing w:after="0" w:line="360" w:lineRule="auto"/>
        <w:ind w:firstLine="708"/>
        <w:jc w:val="both"/>
        <w:rPr>
          <w:rFonts w:ascii="Arial" w:eastAsia="Times New Roman" w:hAnsi="Arial" w:cs="Arial"/>
          <w:sz w:val="24"/>
          <w:szCs w:val="20"/>
          <w:lang w:val="es-ES" w:eastAsia="es-ES"/>
        </w:rPr>
      </w:pPr>
      <w:r w:rsidRPr="00A94EEA">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94EEA" w:rsidRPr="00A94EEA" w:rsidRDefault="00A94EEA" w:rsidP="00A94EEA">
      <w:pPr>
        <w:shd w:val="clear" w:color="auto" w:fill="FFFFFF"/>
        <w:spacing w:after="0" w:line="360" w:lineRule="auto"/>
        <w:jc w:val="both"/>
        <w:rPr>
          <w:rFonts w:ascii="Arial" w:eastAsia="Calibri" w:hAnsi="Arial" w:cs="Arial"/>
          <w:b/>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bCs/>
          <w:color w:val="000000"/>
        </w:rPr>
      </w:pPr>
      <w:r w:rsidRPr="00A94EEA">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94EEA" w:rsidRPr="00A94EEA" w:rsidRDefault="00A94EEA" w:rsidP="00A94EEA">
      <w:pPr>
        <w:shd w:val="clear" w:color="auto" w:fill="FFFFFF"/>
        <w:spacing w:after="0" w:line="240" w:lineRule="auto"/>
        <w:ind w:right="5" w:firstLine="708"/>
        <w:jc w:val="both"/>
        <w:rPr>
          <w:rFonts w:ascii="Arial" w:eastAsia="Calibri" w:hAnsi="Arial" w:cs="Arial"/>
          <w:bCs/>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bCs/>
          <w:color w:val="000000"/>
        </w:rPr>
      </w:pPr>
      <w:r w:rsidRPr="00A94EEA">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94EEA" w:rsidRPr="00A94EEA" w:rsidRDefault="00A94EEA" w:rsidP="00A94EEA">
      <w:pPr>
        <w:shd w:val="clear" w:color="auto" w:fill="FFFFFF"/>
        <w:spacing w:after="0" w:line="240" w:lineRule="auto"/>
        <w:ind w:right="5" w:firstLine="708"/>
        <w:jc w:val="both"/>
        <w:rPr>
          <w:rFonts w:ascii="Arial" w:eastAsia="Calibri" w:hAnsi="Arial" w:cs="Arial"/>
          <w:bCs/>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bCs/>
          <w:i/>
          <w:color w:val="000000"/>
        </w:rPr>
      </w:pPr>
      <w:r w:rsidRPr="00A94EEA">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A94EEA">
        <w:rPr>
          <w:rFonts w:ascii="Arial" w:eastAsia="Calibri" w:hAnsi="Arial" w:cs="Arial"/>
          <w:bCs/>
          <w:color w:val="000000"/>
          <w:vertAlign w:val="superscript"/>
        </w:rPr>
        <w:footnoteReference w:id="4"/>
      </w:r>
      <w:r w:rsidRPr="00A94EEA">
        <w:rPr>
          <w:rFonts w:ascii="Arial" w:eastAsia="Calibri" w:hAnsi="Arial" w:cs="Arial"/>
          <w:bCs/>
          <w:color w:val="000000"/>
        </w:rPr>
        <w:t>, así como el de: DEUDA PÚBLICA MUNICIPAL. EXIGENCIAS PARA SU CONTRATACIÓN.</w:t>
      </w:r>
      <w:r w:rsidRPr="00A94EEA">
        <w:rPr>
          <w:rFonts w:ascii="Arial" w:eastAsia="Calibri" w:hAnsi="Arial" w:cs="Arial"/>
          <w:bCs/>
          <w:color w:val="000000"/>
          <w:vertAlign w:val="superscript"/>
        </w:rPr>
        <w:footnoteReference w:id="5"/>
      </w:r>
    </w:p>
    <w:p w:rsidR="00A94EEA" w:rsidRPr="00A94EEA" w:rsidRDefault="00A94EEA" w:rsidP="00A94EEA">
      <w:pPr>
        <w:shd w:val="clear" w:color="auto" w:fill="FFFFFF"/>
        <w:spacing w:after="0" w:line="240" w:lineRule="auto"/>
        <w:ind w:right="5" w:firstLine="708"/>
        <w:jc w:val="both"/>
        <w:rPr>
          <w:rFonts w:ascii="Arial" w:eastAsia="Calibri" w:hAnsi="Arial" w:cs="Arial"/>
          <w:bCs/>
          <w:color w:val="000000"/>
        </w:rPr>
      </w:pPr>
    </w:p>
    <w:p w:rsidR="00A94EEA" w:rsidRPr="00A94EEA" w:rsidRDefault="00A94EEA" w:rsidP="00A94EEA">
      <w:pPr>
        <w:shd w:val="clear" w:color="auto" w:fill="FFFFFF"/>
        <w:spacing w:after="0" w:line="360" w:lineRule="auto"/>
        <w:ind w:right="5" w:firstLine="708"/>
        <w:jc w:val="both"/>
        <w:rPr>
          <w:rFonts w:ascii="Arial" w:eastAsia="Calibri" w:hAnsi="Arial" w:cs="Arial"/>
          <w:bCs/>
          <w:color w:val="000000"/>
        </w:rPr>
      </w:pPr>
      <w:r w:rsidRPr="00A94EEA">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A94EEA" w:rsidRPr="00A94EEA" w:rsidRDefault="00A94EEA" w:rsidP="00A94EEA">
      <w:pPr>
        <w:shd w:val="clear" w:color="auto" w:fill="FFFFFF"/>
        <w:spacing w:after="0" w:line="240" w:lineRule="auto"/>
        <w:ind w:right="5"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94EEA" w:rsidRPr="00A94EEA" w:rsidRDefault="00A94EEA" w:rsidP="00A94EEA">
      <w:pPr>
        <w:shd w:val="clear" w:color="auto" w:fill="FFFFFF"/>
        <w:spacing w:after="0" w:line="360" w:lineRule="auto"/>
        <w:ind w:right="5" w:firstLine="708"/>
        <w:jc w:val="both"/>
        <w:rPr>
          <w:rFonts w:ascii="Arial" w:eastAsia="Calibri" w:hAnsi="Arial" w:cs="Arial"/>
          <w:color w:val="000000"/>
        </w:rPr>
      </w:pPr>
      <w:r w:rsidRPr="00A94EEA">
        <w:rPr>
          <w:rFonts w:ascii="Arial" w:eastAsia="Calibri" w:hAnsi="Arial" w:cs="Arial"/>
          <w:b/>
          <w:bCs/>
          <w:color w:val="000000"/>
        </w:rPr>
        <w:t xml:space="preserve">SÉPTIMA. </w:t>
      </w:r>
      <w:r w:rsidRPr="00A94EEA">
        <w:rPr>
          <w:rFonts w:ascii="Arial" w:eastAsia="Calibri" w:hAnsi="Arial" w:cs="Arial"/>
          <w:bCs/>
          <w:color w:val="000000"/>
        </w:rPr>
        <w:t>C</w:t>
      </w:r>
      <w:r w:rsidRPr="00A94EEA">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A94EEA" w:rsidRPr="00A94EEA" w:rsidTr="00C36CD7">
        <w:trPr>
          <w:jc w:val="center"/>
        </w:trPr>
        <w:tc>
          <w:tcPr>
            <w:tcW w:w="4631" w:type="dxa"/>
            <w:shd w:val="clear" w:color="auto" w:fill="BFBFBF"/>
          </w:tcPr>
          <w:p w:rsidR="00A94EEA" w:rsidRPr="00A94EEA" w:rsidRDefault="00A94EEA" w:rsidP="00A94EEA">
            <w:pPr>
              <w:widowControl w:val="0"/>
              <w:autoSpaceDE w:val="0"/>
              <w:autoSpaceDN w:val="0"/>
              <w:spacing w:after="0" w:line="360" w:lineRule="auto"/>
              <w:ind w:right="5"/>
              <w:jc w:val="center"/>
              <w:rPr>
                <w:rFonts w:ascii="Arial" w:eastAsia="Calibri" w:hAnsi="Arial" w:cs="Arial"/>
                <w:b/>
                <w:color w:val="000000"/>
              </w:rPr>
            </w:pPr>
            <w:r w:rsidRPr="00A94EEA">
              <w:rPr>
                <w:rFonts w:ascii="Arial" w:eastAsia="Calibri" w:hAnsi="Arial" w:cs="Arial"/>
                <w:b/>
                <w:color w:val="000000"/>
              </w:rPr>
              <w:t>Municipio</w:t>
            </w:r>
          </w:p>
        </w:tc>
        <w:tc>
          <w:tcPr>
            <w:tcW w:w="4632" w:type="dxa"/>
            <w:shd w:val="clear" w:color="auto" w:fill="BFBFBF"/>
          </w:tcPr>
          <w:p w:rsidR="00A94EEA" w:rsidRPr="00A94EEA" w:rsidRDefault="00A94EEA" w:rsidP="00A94EEA">
            <w:pPr>
              <w:widowControl w:val="0"/>
              <w:autoSpaceDE w:val="0"/>
              <w:autoSpaceDN w:val="0"/>
              <w:spacing w:after="0" w:line="360" w:lineRule="auto"/>
              <w:ind w:right="5"/>
              <w:jc w:val="center"/>
              <w:rPr>
                <w:rFonts w:ascii="Arial" w:eastAsia="Calibri" w:hAnsi="Arial" w:cs="Arial"/>
                <w:b/>
                <w:color w:val="000000"/>
              </w:rPr>
            </w:pPr>
            <w:r w:rsidRPr="00A94EEA">
              <w:rPr>
                <w:rFonts w:ascii="Arial" w:eastAsia="Calibri" w:hAnsi="Arial" w:cs="Arial"/>
                <w:b/>
                <w:color w:val="000000"/>
              </w:rPr>
              <w:t>Monto solicitado</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Acanceh</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2’000,000.00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Dzilam de Bravo</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2’000,000.00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Dzitás</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300,000.00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Hoctún</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5’000,000.00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Muxupip</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1’200,000.00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Samahil</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2’000,000.00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San Felipe</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2’000,000.00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Sucilá</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$10’000,000.00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Temax</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2’000,000.00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Tepakán</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2’000,000.00</w:t>
            </w:r>
          </w:p>
        </w:tc>
      </w:tr>
      <w:tr w:rsidR="00A94EEA" w:rsidRPr="00A94EEA" w:rsidTr="00C36CD7">
        <w:trPr>
          <w:jc w:val="center"/>
        </w:trPr>
        <w:tc>
          <w:tcPr>
            <w:tcW w:w="4631" w:type="dxa"/>
            <w:shd w:val="clear" w:color="auto" w:fill="auto"/>
          </w:tcPr>
          <w:p w:rsidR="00A94EEA" w:rsidRPr="00A94EEA" w:rsidRDefault="00A94EEA" w:rsidP="00A94EEA">
            <w:pPr>
              <w:widowControl w:val="0"/>
              <w:numPr>
                <w:ilvl w:val="0"/>
                <w:numId w:val="43"/>
              </w:numPr>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Yaxkukul</w:t>
            </w:r>
          </w:p>
        </w:tc>
        <w:tc>
          <w:tcPr>
            <w:tcW w:w="4632" w:type="dxa"/>
            <w:shd w:val="clear" w:color="auto" w:fill="auto"/>
          </w:tcPr>
          <w:p w:rsidR="00A94EEA" w:rsidRPr="00A94EEA" w:rsidRDefault="00A94EEA" w:rsidP="00A94EEA">
            <w:pPr>
              <w:widowControl w:val="0"/>
              <w:autoSpaceDE w:val="0"/>
              <w:autoSpaceDN w:val="0"/>
              <w:spacing w:after="0" w:line="360" w:lineRule="auto"/>
              <w:ind w:right="5"/>
              <w:jc w:val="both"/>
              <w:rPr>
                <w:rFonts w:ascii="Arial" w:eastAsia="Calibri" w:hAnsi="Arial" w:cs="Arial"/>
                <w:color w:val="000000"/>
              </w:rPr>
            </w:pPr>
            <w:r w:rsidRPr="00A94EEA">
              <w:rPr>
                <w:rFonts w:ascii="Arial" w:eastAsia="Calibri" w:hAnsi="Arial" w:cs="Arial"/>
                <w:color w:val="000000"/>
              </w:rPr>
              <w:t>$  1’000,000.00</w:t>
            </w:r>
          </w:p>
        </w:tc>
      </w:tr>
    </w:tbl>
    <w:p w:rsidR="00A94EEA" w:rsidRPr="00A94EEA" w:rsidRDefault="00A94EEA" w:rsidP="00A94EEA">
      <w:pPr>
        <w:spacing w:after="0" w:line="256"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bCs/>
          <w:color w:val="000000"/>
        </w:rPr>
      </w:pPr>
      <w:r w:rsidRPr="00A94EEA">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94EEA" w:rsidRPr="00A94EEA" w:rsidRDefault="00A94EEA" w:rsidP="00A94EEA">
      <w:pPr>
        <w:spacing w:after="0" w:line="360" w:lineRule="auto"/>
        <w:ind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bCs/>
          <w:color w:val="000000"/>
        </w:rPr>
      </w:pPr>
      <w:r w:rsidRPr="00A94EEA">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94EEA" w:rsidRPr="00A94EEA" w:rsidRDefault="00A94EEA" w:rsidP="00A94EEA">
      <w:pPr>
        <w:spacing w:after="0" w:line="240" w:lineRule="auto"/>
        <w:ind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bCs/>
          <w:color w:val="000000"/>
        </w:rPr>
      </w:pPr>
      <w:r w:rsidRPr="00A94EEA">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94EEA" w:rsidRPr="00A94EEA" w:rsidRDefault="00A94EEA" w:rsidP="00A94EEA">
      <w:pPr>
        <w:spacing w:after="0" w:line="240" w:lineRule="auto"/>
        <w:ind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bCs/>
          <w:color w:val="000000"/>
        </w:rPr>
      </w:pPr>
      <w:r w:rsidRPr="00A94EEA">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A94EEA" w:rsidRPr="00A94EEA" w:rsidRDefault="00A94EEA" w:rsidP="00A94EEA">
      <w:pPr>
        <w:spacing w:after="0" w:line="240" w:lineRule="auto"/>
        <w:ind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bCs/>
          <w:color w:val="000000"/>
        </w:rPr>
      </w:pPr>
      <w:r w:rsidRPr="00A94EEA">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94EEA" w:rsidRPr="00A94EEA" w:rsidRDefault="00A94EEA" w:rsidP="00A94EEA">
      <w:pPr>
        <w:spacing w:after="0" w:line="240" w:lineRule="auto"/>
        <w:ind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bCs/>
          <w:color w:val="000000"/>
        </w:rPr>
      </w:pPr>
      <w:r w:rsidRPr="00A94EEA">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94EEA" w:rsidRPr="00A94EEA" w:rsidRDefault="00A94EEA" w:rsidP="00A94EEA">
      <w:pPr>
        <w:spacing w:after="0" w:line="240" w:lineRule="auto"/>
        <w:ind w:firstLine="708"/>
        <w:jc w:val="both"/>
        <w:rPr>
          <w:rFonts w:ascii="Arial" w:eastAsia="Calibri" w:hAnsi="Arial" w:cs="Arial"/>
          <w:bCs/>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bCs/>
          <w:color w:val="000000"/>
        </w:rPr>
        <w:t xml:space="preserve">Por otra parte, </w:t>
      </w:r>
      <w:r w:rsidRPr="00A94EEA">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A94EEA" w:rsidRPr="00A94EEA" w:rsidRDefault="00A94EEA" w:rsidP="00A94EEA">
      <w:pPr>
        <w:widowControl w:val="0"/>
        <w:tabs>
          <w:tab w:val="left" w:pos="567"/>
          <w:tab w:val="left" w:pos="8222"/>
        </w:tabs>
        <w:spacing w:after="0" w:line="240" w:lineRule="auto"/>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b/>
          <w:i/>
          <w:color w:val="000000"/>
        </w:rPr>
        <w:t>I.-</w:t>
      </w:r>
      <w:r w:rsidRPr="00A94EEA">
        <w:rPr>
          <w:rFonts w:ascii="Arial" w:eastAsia="Calibri" w:hAnsi="Arial" w:cs="Arial"/>
          <w:i/>
          <w:color w:val="000000"/>
        </w:rPr>
        <w:tab/>
        <w:t xml:space="preserve">Serán ordinarios: </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a)</w:t>
      </w:r>
      <w:r w:rsidRPr="00A94EEA">
        <w:rPr>
          <w:rFonts w:ascii="Arial" w:eastAsia="Calibri" w:hAnsi="Arial" w:cs="Arial"/>
          <w:i/>
          <w:color w:val="000000"/>
        </w:rPr>
        <w:tab/>
        <w:t>Los Impuestos;</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b)</w:t>
      </w:r>
      <w:r w:rsidRPr="00A94EEA">
        <w:rPr>
          <w:rFonts w:ascii="Arial" w:eastAsia="Calibri" w:hAnsi="Arial" w:cs="Arial"/>
          <w:i/>
          <w:color w:val="000000"/>
        </w:rPr>
        <w:tab/>
        <w:t>Los Derechos;</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c)</w:t>
      </w:r>
      <w:r w:rsidRPr="00A94EEA">
        <w:rPr>
          <w:rFonts w:ascii="Arial" w:eastAsia="Calibri" w:hAnsi="Arial" w:cs="Arial"/>
          <w:i/>
          <w:color w:val="000000"/>
        </w:rPr>
        <w:tab/>
        <w:t>Las Contribuciones de Mejoras;</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d)</w:t>
      </w:r>
      <w:r w:rsidRPr="00A94EEA">
        <w:rPr>
          <w:rFonts w:ascii="Arial" w:eastAsia="Calibri" w:hAnsi="Arial" w:cs="Arial"/>
          <w:i/>
          <w:color w:val="000000"/>
        </w:rPr>
        <w:tab/>
        <w:t>Los Productos;</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e)</w:t>
      </w:r>
      <w:r w:rsidRPr="00A94EEA">
        <w:rPr>
          <w:rFonts w:ascii="Arial" w:eastAsia="Calibri" w:hAnsi="Arial" w:cs="Arial"/>
          <w:i/>
          <w:color w:val="000000"/>
        </w:rPr>
        <w:tab/>
        <w:t>Los Aprovechamientos;</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f)</w:t>
      </w:r>
      <w:r w:rsidRPr="00A94EEA">
        <w:rPr>
          <w:rFonts w:ascii="Arial" w:eastAsia="Calibri" w:hAnsi="Arial" w:cs="Arial"/>
          <w:i/>
          <w:color w:val="000000"/>
        </w:rPr>
        <w:tab/>
        <w:t xml:space="preserve">           Las Participaciones, y</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g)</w:t>
      </w:r>
      <w:r w:rsidRPr="00A94EEA">
        <w:rPr>
          <w:rFonts w:ascii="Arial" w:eastAsia="Calibri" w:hAnsi="Arial" w:cs="Arial"/>
          <w:i/>
          <w:color w:val="000000"/>
        </w:rPr>
        <w:tab/>
        <w:t xml:space="preserve">Las Aportaciones. </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b/>
          <w:i/>
          <w:color w:val="000000"/>
        </w:rPr>
        <w:t>II.-</w:t>
      </w:r>
      <w:r w:rsidRPr="00A94EEA">
        <w:rPr>
          <w:rFonts w:ascii="Arial" w:eastAsia="Calibri" w:hAnsi="Arial" w:cs="Arial"/>
          <w:i/>
          <w:color w:val="000000"/>
        </w:rPr>
        <w:tab/>
        <w:t xml:space="preserve">Serán extraordinarios: </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a)</w:t>
      </w:r>
      <w:r w:rsidRPr="00A94EEA">
        <w:rPr>
          <w:rFonts w:ascii="Arial" w:eastAsia="Calibri" w:hAnsi="Arial" w:cs="Arial"/>
          <w:i/>
          <w:color w:val="000000"/>
        </w:rPr>
        <w:tab/>
        <w:t>Los que autorice el Cabildo, en los términos de su competencia y de conformidad a las leyes fiscales, incluyendo los financiamientos;</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b)</w:t>
      </w:r>
      <w:r w:rsidRPr="00A94EEA">
        <w:rPr>
          <w:rFonts w:ascii="Arial" w:eastAsia="Calibri" w:hAnsi="Arial" w:cs="Arial"/>
          <w:i/>
          <w:color w:val="000000"/>
        </w:rPr>
        <w:tab/>
        <w:t>Los que autorice el Congreso del Estado, y</w:t>
      </w:r>
    </w:p>
    <w:p w:rsidR="00A94EEA" w:rsidRPr="00A94EEA" w:rsidRDefault="00A94EEA" w:rsidP="00A94EEA">
      <w:pPr>
        <w:widowControl w:val="0"/>
        <w:tabs>
          <w:tab w:val="left" w:pos="426"/>
        </w:tabs>
        <w:spacing w:after="0" w:line="288" w:lineRule="auto"/>
        <w:ind w:left="567" w:right="618"/>
        <w:rPr>
          <w:rFonts w:ascii="Arial" w:eastAsia="Calibri" w:hAnsi="Arial" w:cs="Arial"/>
          <w:i/>
          <w:color w:val="000000"/>
        </w:rPr>
      </w:pPr>
      <w:r w:rsidRPr="00A94EEA">
        <w:rPr>
          <w:rFonts w:ascii="Arial" w:eastAsia="Calibri" w:hAnsi="Arial" w:cs="Arial"/>
          <w:i/>
          <w:color w:val="000000"/>
        </w:rPr>
        <w:t>c)</w:t>
      </w:r>
      <w:r w:rsidRPr="00A94EEA">
        <w:rPr>
          <w:rFonts w:ascii="Arial" w:eastAsia="Calibri" w:hAnsi="Arial" w:cs="Arial"/>
          <w:i/>
          <w:color w:val="000000"/>
        </w:rPr>
        <w:tab/>
        <w:t>Los que reciban del Estado o la Federación por conceptos diferentes a las participaciones y aportaciones.</w:t>
      </w:r>
    </w:p>
    <w:p w:rsidR="00A94EEA" w:rsidRPr="00A94EEA" w:rsidRDefault="00A94EEA" w:rsidP="00A94EEA">
      <w:pPr>
        <w:widowControl w:val="0"/>
        <w:spacing w:after="0" w:line="240" w:lineRule="auto"/>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94EEA" w:rsidRPr="00A94EEA" w:rsidRDefault="00A94EEA" w:rsidP="00A94EEA">
      <w:pPr>
        <w:widowControl w:val="0"/>
        <w:spacing w:after="0" w:line="240" w:lineRule="auto"/>
        <w:ind w:firstLine="708"/>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94EEA" w:rsidRPr="00A94EEA" w:rsidRDefault="00A94EEA" w:rsidP="00A94EEA">
      <w:pPr>
        <w:widowControl w:val="0"/>
        <w:spacing w:after="0" w:line="240" w:lineRule="auto"/>
        <w:ind w:firstLine="708"/>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94EEA" w:rsidRPr="00A94EEA" w:rsidRDefault="00A94EEA" w:rsidP="00A94EEA">
      <w:pPr>
        <w:widowControl w:val="0"/>
        <w:spacing w:after="0" w:line="240" w:lineRule="auto"/>
        <w:ind w:firstLine="708"/>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94EEA" w:rsidRPr="00A94EEA" w:rsidRDefault="00A94EEA" w:rsidP="00A94EEA">
      <w:pPr>
        <w:widowControl w:val="0"/>
        <w:spacing w:after="0" w:line="240" w:lineRule="auto"/>
        <w:ind w:firstLine="708"/>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94EEA" w:rsidRPr="00A94EEA" w:rsidRDefault="00A94EEA" w:rsidP="00A94EEA">
      <w:pPr>
        <w:widowControl w:val="0"/>
        <w:spacing w:after="0" w:line="240" w:lineRule="auto"/>
        <w:ind w:firstLine="708"/>
        <w:jc w:val="both"/>
        <w:rPr>
          <w:rFonts w:ascii="Arial" w:eastAsia="Calibri" w:hAnsi="Arial" w:cs="Arial"/>
          <w:color w:val="000000"/>
        </w:rPr>
      </w:pPr>
    </w:p>
    <w:p w:rsidR="00A94EEA" w:rsidRPr="00A94EEA" w:rsidRDefault="00A94EEA" w:rsidP="00A94EEA">
      <w:pPr>
        <w:widowControl w:val="0"/>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A94EEA" w:rsidRPr="00A94EEA" w:rsidRDefault="00A94EEA" w:rsidP="00A94EEA">
      <w:pPr>
        <w:spacing w:after="0" w:line="240" w:lineRule="auto"/>
        <w:ind w:firstLine="708"/>
        <w:jc w:val="both"/>
        <w:rPr>
          <w:rFonts w:ascii="Arial" w:eastAsia="Calibri" w:hAnsi="Arial" w:cs="Arial"/>
          <w:b/>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b/>
          <w:color w:val="000000"/>
        </w:rPr>
        <w:t>OCTAVA.</w:t>
      </w:r>
      <w:r w:rsidRPr="00A94EEA">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lang w:val="es-ES_tradnl"/>
        </w:rPr>
      </w:pPr>
      <w:r w:rsidRPr="00A94EEA">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94EEA">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A94EEA" w:rsidRPr="00A94EEA" w:rsidRDefault="00A94EEA" w:rsidP="00A94EEA">
      <w:pPr>
        <w:spacing w:after="0" w:line="240" w:lineRule="auto"/>
        <w:ind w:firstLine="708"/>
        <w:jc w:val="both"/>
        <w:rPr>
          <w:rFonts w:ascii="Arial" w:eastAsia="Calibri" w:hAnsi="Arial" w:cs="Arial"/>
          <w:color w:val="000000"/>
          <w:lang w:val="es-ES_tradnl"/>
        </w:rPr>
      </w:pPr>
    </w:p>
    <w:p w:rsidR="00A94EEA" w:rsidRPr="00A94EEA" w:rsidRDefault="00A94EEA" w:rsidP="00A94EEA">
      <w:pPr>
        <w:spacing w:after="0" w:line="360" w:lineRule="auto"/>
        <w:ind w:firstLine="708"/>
        <w:jc w:val="both"/>
        <w:rPr>
          <w:rFonts w:ascii="Arial" w:eastAsia="Calibri" w:hAnsi="Arial" w:cs="Arial"/>
          <w:color w:val="000000"/>
          <w:lang w:val="es-ES_tradnl"/>
        </w:rPr>
      </w:pPr>
      <w:r w:rsidRPr="00A94EEA">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94EEA" w:rsidRPr="00A94EEA" w:rsidRDefault="00A94EEA" w:rsidP="00A94EEA">
      <w:pPr>
        <w:spacing w:after="0" w:line="240" w:lineRule="auto"/>
        <w:ind w:firstLine="708"/>
        <w:jc w:val="both"/>
        <w:rPr>
          <w:rFonts w:ascii="Arial" w:eastAsia="Calibri" w:hAnsi="Arial" w:cs="Arial"/>
          <w:color w:val="000000"/>
          <w:lang w:val="es-ES_tradnl"/>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A94EEA">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94EEA">
        <w:rPr>
          <w:rFonts w:ascii="Arial" w:eastAsia="Calibri" w:hAnsi="Arial" w:cs="Arial"/>
          <w:color w:val="000000"/>
          <w:vertAlign w:val="superscript"/>
        </w:rPr>
        <w:footnoteReference w:id="6"/>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94EEA">
        <w:rPr>
          <w:rFonts w:ascii="Arial" w:eastAsia="Calibri" w:hAnsi="Arial" w:cs="Arial"/>
          <w:color w:val="000000"/>
          <w:vertAlign w:val="superscript"/>
        </w:rPr>
        <w:footnoteReference w:id="7"/>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lang w:val="es-ES_tradnl"/>
        </w:rPr>
      </w:pPr>
      <w:r w:rsidRPr="00A94EEA">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A94EEA" w:rsidRPr="00A94EEA" w:rsidRDefault="00A94EEA" w:rsidP="00A94EEA">
      <w:pPr>
        <w:spacing w:after="0" w:line="240" w:lineRule="auto"/>
        <w:ind w:firstLine="708"/>
        <w:jc w:val="both"/>
        <w:rPr>
          <w:rFonts w:ascii="Arial" w:eastAsia="Calibri" w:hAnsi="Arial" w:cs="Arial"/>
          <w:color w:val="000000"/>
          <w:lang w:val="es-ES_tradnl"/>
        </w:rPr>
      </w:pPr>
    </w:p>
    <w:p w:rsidR="00A94EEA" w:rsidRPr="00A94EEA" w:rsidRDefault="00A94EEA" w:rsidP="00A94EEA">
      <w:pPr>
        <w:spacing w:after="0" w:line="360" w:lineRule="auto"/>
        <w:ind w:firstLine="708"/>
        <w:jc w:val="both"/>
        <w:rPr>
          <w:rFonts w:ascii="Arial" w:eastAsia="Calibri" w:hAnsi="Arial" w:cs="Arial"/>
          <w:color w:val="000000"/>
          <w:lang w:val="es-ES_tradnl"/>
        </w:rPr>
      </w:pPr>
      <w:r w:rsidRPr="00A94EEA">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94EEA" w:rsidRPr="00A94EEA" w:rsidRDefault="00A94EEA" w:rsidP="00A94EEA">
      <w:pPr>
        <w:spacing w:after="0" w:line="240" w:lineRule="auto"/>
        <w:ind w:firstLine="708"/>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EEA">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A94EEA">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A94EEA" w:rsidRPr="00A94EEA" w:rsidRDefault="00A94EEA" w:rsidP="00A94EEA">
      <w:pPr>
        <w:spacing w:after="0" w:line="240" w:lineRule="auto"/>
        <w:jc w:val="both"/>
        <w:rPr>
          <w:rFonts w:ascii="Arial" w:eastAsia="Calibri" w:hAnsi="Arial" w:cs="Arial"/>
          <w:i/>
          <w:color w:val="000000"/>
        </w:rPr>
      </w:pPr>
    </w:p>
    <w:p w:rsidR="00A94EEA" w:rsidRPr="00A94EEA" w:rsidRDefault="00A94EEA" w:rsidP="00A94EEA">
      <w:pPr>
        <w:spacing w:after="0" w:line="360" w:lineRule="auto"/>
        <w:jc w:val="both"/>
        <w:rPr>
          <w:rFonts w:ascii="Arial" w:eastAsia="Calibri" w:hAnsi="Arial" w:cs="Arial"/>
          <w:color w:val="000000"/>
        </w:rPr>
      </w:pPr>
      <w:r w:rsidRPr="00A94EEA">
        <w:rPr>
          <w:rFonts w:ascii="Arial" w:eastAsia="Calibri" w:hAnsi="Arial" w:cs="Arial"/>
          <w:i/>
          <w:color w:val="000000"/>
        </w:rPr>
        <w:tab/>
      </w:r>
      <w:r w:rsidRPr="00A94EEA">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94EEA" w:rsidRPr="00A94EEA" w:rsidRDefault="00A94EEA" w:rsidP="00A94EEA">
      <w:pPr>
        <w:spacing w:after="0" w:line="240" w:lineRule="auto"/>
        <w:jc w:val="both"/>
        <w:rPr>
          <w:rFonts w:ascii="Arial" w:eastAsia="Calibri" w:hAnsi="Arial" w:cs="Arial"/>
          <w:color w:val="000000"/>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A94EEA" w:rsidRPr="00A94EEA" w:rsidRDefault="00A94EEA" w:rsidP="00A94EEA">
      <w:pPr>
        <w:spacing w:after="0" w:line="240" w:lineRule="auto"/>
        <w:ind w:firstLine="709"/>
        <w:jc w:val="both"/>
        <w:rPr>
          <w:rFonts w:ascii="Arial" w:eastAsia="Calibri" w:hAnsi="Arial" w:cs="Arial"/>
          <w:color w:val="000000"/>
        </w:rPr>
      </w:pPr>
    </w:p>
    <w:p w:rsidR="00A94EEA" w:rsidRPr="00A94EEA" w:rsidRDefault="00A94EEA" w:rsidP="00A94EEA">
      <w:pPr>
        <w:spacing w:after="0" w:line="240" w:lineRule="auto"/>
        <w:ind w:firstLine="709"/>
        <w:jc w:val="both"/>
        <w:rPr>
          <w:rFonts w:ascii="Arial" w:eastAsia="Calibri" w:hAnsi="Arial" w:cs="Arial"/>
          <w:color w:val="000000"/>
        </w:rPr>
      </w:pPr>
      <w:r w:rsidRPr="00A94EEA">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94EEA" w:rsidRPr="00A94EEA" w:rsidRDefault="00A94EEA" w:rsidP="00A94EEA">
      <w:pPr>
        <w:spacing w:after="0" w:line="240" w:lineRule="auto"/>
        <w:ind w:firstLine="283"/>
        <w:jc w:val="both"/>
        <w:rPr>
          <w:rFonts w:ascii="Arial" w:eastAsia="Times New Roman" w:hAnsi="Arial" w:cs="Times New Roman"/>
          <w:b/>
          <w:bCs/>
          <w:sz w:val="24"/>
          <w:szCs w:val="20"/>
          <w:lang w:val="es-ES" w:eastAsia="es-ES"/>
        </w:rPr>
      </w:pPr>
    </w:p>
    <w:p w:rsidR="00A94EEA" w:rsidRPr="00A94EEA" w:rsidRDefault="00A94EEA" w:rsidP="00A94EEA">
      <w:pPr>
        <w:spacing w:after="0" w:line="360" w:lineRule="auto"/>
        <w:ind w:firstLine="708"/>
        <w:jc w:val="both"/>
        <w:rPr>
          <w:rFonts w:ascii="Arial" w:eastAsia="Calibri" w:hAnsi="Arial" w:cs="Arial"/>
          <w:color w:val="000000"/>
        </w:rPr>
      </w:pPr>
      <w:r w:rsidRPr="00A94EEA">
        <w:rPr>
          <w:rFonts w:ascii="Arial" w:eastAsia="Calibri" w:hAnsi="Arial" w:cs="Arial"/>
          <w:b/>
          <w:color w:val="000000"/>
        </w:rPr>
        <w:t xml:space="preserve">NOVENA. </w:t>
      </w:r>
      <w:r w:rsidRPr="00A94EEA">
        <w:rPr>
          <w:rFonts w:ascii="Arial" w:eastAsia="Calibri" w:hAnsi="Arial" w:cs="Arial"/>
          <w:color w:val="000000"/>
        </w:rPr>
        <w:t>Finalmente esta Comisión permanente,</w:t>
      </w:r>
      <w:r w:rsidRPr="00A94EEA">
        <w:rPr>
          <w:rFonts w:ascii="Arial" w:eastAsia="Calibri" w:hAnsi="Arial" w:cs="Arial"/>
          <w:b/>
          <w:color w:val="000000"/>
        </w:rPr>
        <w:t xml:space="preserve"> </w:t>
      </w:r>
      <w:r w:rsidRPr="00A94EEA">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94EEA">
          <w:rPr>
            <w:rFonts w:ascii="Arial" w:eastAsia="Calibri" w:hAnsi="Arial" w:cs="Arial"/>
            <w:color w:val="000000"/>
          </w:rPr>
          <w:t>la Ley</w:t>
        </w:r>
      </w:smartTag>
      <w:r w:rsidRPr="00A94EEA">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94EEA" w:rsidRPr="00A94EEA" w:rsidRDefault="00A94EEA" w:rsidP="00A94EEA">
      <w:pPr>
        <w:spacing w:after="0" w:line="360" w:lineRule="auto"/>
        <w:ind w:firstLine="708"/>
        <w:jc w:val="both"/>
        <w:rPr>
          <w:rFonts w:ascii="Arial" w:eastAsia="Calibri" w:hAnsi="Arial" w:cs="Arial"/>
          <w:iCs/>
          <w:color w:val="000000"/>
        </w:rPr>
      </w:pPr>
      <w:r w:rsidRPr="00A94EEA">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94EEA">
          <w:rPr>
            <w:rFonts w:ascii="Arial" w:eastAsia="Calibri" w:hAnsi="Arial" w:cs="Arial"/>
            <w:iCs/>
            <w:color w:val="000000"/>
          </w:rPr>
          <w:t>la Constitución Política</w:t>
        </w:r>
      </w:smartTag>
      <w:r w:rsidRPr="00A94EEA">
        <w:rPr>
          <w:rFonts w:ascii="Arial" w:eastAsia="Calibri" w:hAnsi="Arial" w:cs="Arial"/>
          <w:iCs/>
          <w:color w:val="000000"/>
        </w:rPr>
        <w:t xml:space="preserve"> de los Estados Unidos Mexicanos.</w:t>
      </w:r>
    </w:p>
    <w:p w:rsidR="00A94EEA" w:rsidRPr="00A94EEA" w:rsidRDefault="00A94EEA" w:rsidP="00A94EEA">
      <w:pPr>
        <w:spacing w:after="0" w:line="240" w:lineRule="auto"/>
        <w:ind w:firstLine="708"/>
        <w:jc w:val="both"/>
        <w:rPr>
          <w:rFonts w:ascii="Arial" w:eastAsia="Calibri" w:hAnsi="Arial" w:cs="Arial"/>
          <w:iCs/>
          <w:color w:val="000000"/>
        </w:rPr>
      </w:pPr>
    </w:p>
    <w:p w:rsidR="00A94EEA" w:rsidRPr="00A94EEA" w:rsidRDefault="00A94EEA" w:rsidP="00A94EEA">
      <w:pPr>
        <w:spacing w:after="0" w:line="360" w:lineRule="auto"/>
        <w:ind w:firstLine="709"/>
        <w:jc w:val="both"/>
        <w:rPr>
          <w:rFonts w:ascii="Arial" w:eastAsia="Times New Roman" w:hAnsi="Arial" w:cs="Arial"/>
          <w:sz w:val="24"/>
          <w:szCs w:val="24"/>
          <w:lang w:val="es-ES" w:eastAsia="es-ES"/>
        </w:rPr>
      </w:pPr>
      <w:r w:rsidRPr="00A94EEA">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94EEA">
        <w:rPr>
          <w:rFonts w:ascii="Arial" w:eastAsia="Times New Roman" w:hAnsi="Arial" w:cs="Arial"/>
          <w:iCs/>
          <w:sz w:val="24"/>
          <w:szCs w:val="24"/>
          <w:lang w:val="es-ES" w:eastAsia="es-ES"/>
        </w:rPr>
        <w:t>.</w:t>
      </w:r>
    </w:p>
    <w:p w:rsidR="00A94EEA" w:rsidRPr="00A94EEA" w:rsidRDefault="00A94EEA" w:rsidP="00A94EEA">
      <w:pPr>
        <w:spacing w:after="0" w:line="240" w:lineRule="auto"/>
        <w:ind w:firstLine="709"/>
        <w:jc w:val="both"/>
        <w:rPr>
          <w:rFonts w:ascii="Arial" w:eastAsia="Times New Roman" w:hAnsi="Arial" w:cs="Arial"/>
          <w:iCs/>
          <w:sz w:val="24"/>
          <w:szCs w:val="24"/>
          <w:lang w:val="es-ES" w:eastAsia="es-ES"/>
        </w:rPr>
      </w:pPr>
    </w:p>
    <w:p w:rsidR="00A94EEA" w:rsidRPr="00A94EEA" w:rsidRDefault="00A94EEA" w:rsidP="00A94EEA">
      <w:pPr>
        <w:spacing w:after="0" w:line="360" w:lineRule="auto"/>
        <w:ind w:firstLine="709"/>
        <w:jc w:val="both"/>
        <w:rPr>
          <w:rFonts w:ascii="Arial" w:eastAsia="Times New Roman" w:hAnsi="Arial" w:cs="Arial"/>
          <w:iCs/>
          <w:sz w:val="24"/>
          <w:szCs w:val="24"/>
          <w:lang w:val="es-ES" w:eastAsia="es-ES"/>
        </w:rPr>
      </w:pPr>
      <w:r w:rsidRPr="00A94EEA">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94EEA">
            <w:rPr>
              <w:rFonts w:ascii="Arial" w:eastAsia="Times New Roman" w:hAnsi="Arial" w:cs="Arial"/>
              <w:sz w:val="24"/>
              <w:szCs w:val="24"/>
              <w:lang w:val="es-ES" w:eastAsia="es-ES"/>
            </w:rPr>
            <w:t>la Constitución</w:t>
          </w:r>
        </w:smartTag>
        <w:r w:rsidRPr="00A94EEA">
          <w:rPr>
            <w:rFonts w:ascii="Arial" w:eastAsia="Times New Roman" w:hAnsi="Arial" w:cs="Arial"/>
            <w:sz w:val="24"/>
            <w:szCs w:val="24"/>
            <w:lang w:val="es-ES" w:eastAsia="es-ES"/>
          </w:rPr>
          <w:t xml:space="preserve"> Política</w:t>
        </w:r>
      </w:smartTag>
      <w:r w:rsidRPr="00A94EEA">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94EEA">
          <w:rPr>
            <w:rFonts w:ascii="Arial" w:eastAsia="Times New Roman" w:hAnsi="Arial" w:cs="Arial"/>
            <w:sz w:val="24"/>
            <w:szCs w:val="24"/>
            <w:lang w:val="es-ES" w:eastAsia="es-ES"/>
          </w:rPr>
          <w:t>la Constitución Política</w:t>
        </w:r>
      </w:smartTag>
      <w:r w:rsidRPr="00A94EEA">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94EEA" w:rsidRPr="00A94EEA" w:rsidRDefault="00A94EEA" w:rsidP="00A94EEA">
      <w:pPr>
        <w:spacing w:after="0" w:line="256" w:lineRule="auto"/>
        <w:rPr>
          <w:rFonts w:ascii="Calibri" w:eastAsia="Calibri" w:hAnsi="Calibri" w:cs="Calibri"/>
          <w:color w:val="000000"/>
        </w:rPr>
      </w:pPr>
    </w:p>
    <w:p w:rsidR="00A94EEA" w:rsidRPr="00A94EEA" w:rsidRDefault="00A94EEA" w:rsidP="00A94EE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A94EEA">
        <w:rPr>
          <w:rFonts w:ascii="Arial" w:eastAsia="Arial" w:hAnsi="Arial" w:cs="Arial"/>
          <w:b/>
          <w:lang w:val="es-ES" w:eastAsia="es-ES" w:bidi="es-ES"/>
        </w:rPr>
        <w:br w:type="column"/>
        <w:t>D E C R E T O</w:t>
      </w:r>
    </w:p>
    <w:p w:rsidR="00A94EEA" w:rsidRPr="00A94EEA" w:rsidRDefault="00A94EEA" w:rsidP="00A94EE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A94EEA">
        <w:rPr>
          <w:rFonts w:ascii="Arial" w:eastAsia="Arial" w:hAnsi="Arial" w:cs="Arial"/>
          <w:b/>
          <w:lang w:val="es-ES" w:eastAsia="es-ES" w:bidi="es-ES"/>
        </w:rPr>
        <w:t xml:space="preserve">Por el que se aprueban 105 leyes de ingresos municipales </w:t>
      </w:r>
    </w:p>
    <w:p w:rsidR="00A94EEA" w:rsidRPr="00A94EEA" w:rsidRDefault="00A94EEA" w:rsidP="00A94EE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A94EEA">
        <w:rPr>
          <w:rFonts w:ascii="Arial" w:eastAsia="Arial" w:hAnsi="Arial" w:cs="Arial"/>
          <w:b/>
          <w:lang w:val="es-ES" w:eastAsia="es-ES" w:bidi="es-ES"/>
        </w:rPr>
        <w:t>correspondientes al ejercicio fiscal 2022</w:t>
      </w:r>
    </w:p>
    <w:p w:rsidR="00A94EEA" w:rsidRPr="00A94EEA" w:rsidRDefault="00A94EEA" w:rsidP="00A94EE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94EEA" w:rsidRPr="00A94EEA" w:rsidRDefault="00A94EEA" w:rsidP="00A94EEA">
      <w:pPr>
        <w:widowControl w:val="0"/>
        <w:autoSpaceDE w:val="0"/>
        <w:autoSpaceDN w:val="0"/>
        <w:spacing w:after="0"/>
        <w:jc w:val="both"/>
        <w:rPr>
          <w:rFonts w:ascii="Arial" w:eastAsia="Arial" w:hAnsi="Arial" w:cs="Arial"/>
          <w:sz w:val="20"/>
          <w:szCs w:val="20"/>
          <w:lang w:val="es-ES" w:eastAsia="es-ES" w:bidi="es-ES"/>
        </w:rPr>
      </w:pPr>
      <w:r w:rsidRPr="00A94EEA">
        <w:rPr>
          <w:rFonts w:ascii="Arial" w:eastAsia="Arial" w:hAnsi="Arial" w:cs="Arial"/>
          <w:b/>
          <w:sz w:val="20"/>
          <w:szCs w:val="20"/>
          <w:lang w:val="es-ES" w:eastAsia="es-ES" w:bidi="es-ES"/>
        </w:rPr>
        <w:t xml:space="preserve">Artículo Primero. </w:t>
      </w:r>
      <w:r w:rsidRPr="00A94EEA">
        <w:rPr>
          <w:rFonts w:ascii="Arial" w:eastAsia="Arial" w:hAnsi="Arial" w:cs="Arial"/>
          <w:sz w:val="20"/>
          <w:szCs w:val="20"/>
          <w:lang w:val="es-ES" w:eastAsia="es-ES" w:bidi="es-ES"/>
        </w:rPr>
        <w:t xml:space="preserve">Se aprueban las leyes de ingresos de los municipios de: </w:t>
      </w:r>
      <w:r w:rsidRPr="00A94EEA">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94EEA">
        <w:rPr>
          <w:rFonts w:ascii="Arial" w:eastAsia="Arial" w:hAnsi="Arial" w:cs="Arial"/>
          <w:sz w:val="20"/>
          <w:szCs w:val="20"/>
          <w:lang w:val="es-ES" w:eastAsia="es-ES_tradnl" w:bidi="es-ES"/>
        </w:rPr>
        <w:t xml:space="preserve">, </w:t>
      </w:r>
      <w:r w:rsidRPr="00A94EEA">
        <w:rPr>
          <w:rFonts w:ascii="Arial" w:eastAsia="Arial" w:hAnsi="Arial" w:cs="Arial"/>
          <w:sz w:val="20"/>
          <w:szCs w:val="20"/>
          <w:lang w:val="es-ES" w:eastAsia="es-ES" w:bidi="es-ES"/>
        </w:rPr>
        <w:t>todos del Estado de Yucatán, para el Ejercicio Fiscal 2022.</w:t>
      </w:r>
    </w:p>
    <w:p w:rsidR="00A94EEA" w:rsidRPr="00A94EEA" w:rsidRDefault="00A94EEA" w:rsidP="00A94EEA">
      <w:pPr>
        <w:widowControl w:val="0"/>
        <w:autoSpaceDE w:val="0"/>
        <w:autoSpaceDN w:val="0"/>
        <w:spacing w:after="0" w:line="480" w:lineRule="auto"/>
        <w:jc w:val="both"/>
        <w:rPr>
          <w:rFonts w:ascii="Arial" w:eastAsia="Arial" w:hAnsi="Arial" w:cs="Arial"/>
          <w:sz w:val="20"/>
          <w:szCs w:val="20"/>
          <w:lang w:val="es-ES" w:eastAsia="es-ES" w:bidi="es-ES"/>
        </w:rPr>
      </w:pPr>
    </w:p>
    <w:p w:rsidR="00A94EEA" w:rsidRDefault="00A94EEA" w:rsidP="00A94EEA">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A94EEA">
        <w:rPr>
          <w:rFonts w:ascii="Arial" w:eastAsia="Arial" w:hAnsi="Arial" w:cs="Arial"/>
          <w:b/>
          <w:sz w:val="20"/>
          <w:szCs w:val="20"/>
          <w:lang w:val="es-ES" w:eastAsia="es-ES" w:bidi="es-ES"/>
        </w:rPr>
        <w:t>Artículo Segundo.</w:t>
      </w:r>
      <w:r w:rsidRPr="00A94EEA">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710360" w:rsidRDefault="00710360" w:rsidP="00A94EEA">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p>
    <w:p w:rsidR="00790967" w:rsidRPr="00A94EEA" w:rsidRDefault="00790967" w:rsidP="00A94EEA">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p>
    <w:p w:rsidR="008D3BAC" w:rsidRPr="00A80DD1" w:rsidRDefault="00560830" w:rsidP="00A80DD1">
      <w:pPr>
        <w:spacing w:after="0" w:line="360" w:lineRule="auto"/>
        <w:jc w:val="both"/>
        <w:rPr>
          <w:rFonts w:ascii="Arial" w:hAnsi="Arial" w:cs="Arial"/>
          <w:b/>
          <w:bCs/>
          <w:sz w:val="20"/>
          <w:szCs w:val="20"/>
        </w:rPr>
      </w:pPr>
      <w:r>
        <w:rPr>
          <w:rFonts w:ascii="Arial" w:hAnsi="Arial" w:cs="Arial"/>
          <w:b/>
          <w:bCs/>
          <w:sz w:val="20"/>
          <w:szCs w:val="20"/>
        </w:rPr>
        <w:t xml:space="preserve">XL. </w:t>
      </w:r>
      <w:r w:rsidR="00A80DD1" w:rsidRPr="00A80DD1">
        <w:rPr>
          <w:rFonts w:ascii="Arial" w:hAnsi="Arial" w:cs="Arial"/>
          <w:b/>
          <w:bCs/>
          <w:sz w:val="20"/>
          <w:szCs w:val="20"/>
        </w:rPr>
        <w:t xml:space="preserve">LEY DE INGRESOS DEL MUNICIPIO DE IZAMAL, </w:t>
      </w:r>
      <w:r w:rsidR="00A80DD1">
        <w:rPr>
          <w:rFonts w:ascii="Arial" w:hAnsi="Arial" w:cs="Arial"/>
          <w:b/>
          <w:bCs/>
          <w:sz w:val="20"/>
          <w:szCs w:val="20"/>
        </w:rPr>
        <w:t xml:space="preserve">YUCATÁN, </w:t>
      </w:r>
      <w:r w:rsidR="00A80DD1" w:rsidRPr="00A80DD1">
        <w:rPr>
          <w:rFonts w:ascii="Arial" w:hAnsi="Arial" w:cs="Arial"/>
          <w:b/>
          <w:bCs/>
          <w:sz w:val="20"/>
          <w:szCs w:val="20"/>
        </w:rPr>
        <w:t>PARA EL EJERCICIO FISCAL 2022</w:t>
      </w:r>
      <w:r w:rsidR="00A80DD1">
        <w:rPr>
          <w:rFonts w:ascii="Arial" w:hAnsi="Arial" w:cs="Arial"/>
          <w:b/>
          <w:bCs/>
          <w:sz w:val="20"/>
          <w:szCs w:val="20"/>
        </w:rPr>
        <w:t>:</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TÍTULO PRIMERO</w:t>
      </w:r>
    </w:p>
    <w:p w:rsidR="008D3BAC" w:rsidRP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DISPOSICIONES GENERALES</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CAPÍTULO 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preliminares</w:t>
      </w:r>
    </w:p>
    <w:p w:rsid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 Objeto</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Esta ley tiene por objeto establecer los ingresos que permitan el financiamiento de los gastos públicos que se establezcan y autoricen en el presupuesto de egresos del municipio de Izamal, así como en lo dispuesto en los convenios de coordinación y en las leyes en que se fundamenten.</w:t>
      </w:r>
    </w:p>
    <w:p w:rsidR="00A80DD1" w:rsidRDefault="00A80DD1" w:rsidP="005114B5">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 Integración de la Hacienda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A80DD1" w:rsidRDefault="00A80DD1" w:rsidP="005114B5">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eastAsia="Calibri" w:hAnsi="Arial" w:cs="Arial"/>
          <w:sz w:val="20"/>
          <w:szCs w:val="20"/>
        </w:rPr>
      </w:pPr>
      <w:r w:rsidRPr="00A80DD1">
        <w:rPr>
          <w:rFonts w:ascii="Arial" w:hAnsi="Arial" w:cs="Arial"/>
          <w:b/>
          <w:sz w:val="20"/>
          <w:szCs w:val="20"/>
        </w:rPr>
        <w:t>Artículo 3. Obligación de contribuir en el gasto público</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Las personas físicas o morales que, dentro del municipio de Izamal, tuvieran bienes o celebren actos que surtan efectos en su territorio, están obligadas a contribuir para los gastos públicos de la manera que se determina en esta ley, en la Ley de Hacienda del Municipio de Izamal, Yucatán, el Código Fiscal del Estado de Yucatán y en los demás ordenamientos fiscales de carácter federal, estatal y municipal.</w:t>
      </w:r>
    </w:p>
    <w:p w:rsidR="00A80DD1" w:rsidRDefault="00A80DD1" w:rsidP="005114B5">
      <w:pPr>
        <w:spacing w:after="0" w:line="240" w:lineRule="auto"/>
        <w:jc w:val="both"/>
        <w:rPr>
          <w:rFonts w:ascii="Arial" w:hAnsi="Arial" w:cs="Arial"/>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A80DD1" w:rsidRDefault="00A80DD1" w:rsidP="000209E1">
      <w:pPr>
        <w:spacing w:after="0" w:line="24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 </w:t>
      </w:r>
    </w:p>
    <w:p w:rsidR="008D3BAC" w:rsidRDefault="008D3BAC" w:rsidP="000209E1">
      <w:pPr>
        <w:spacing w:after="0" w:line="240" w:lineRule="auto"/>
        <w:jc w:val="center"/>
        <w:rPr>
          <w:rFonts w:ascii="Arial" w:hAnsi="Arial" w:cs="Arial"/>
          <w:b/>
          <w:sz w:val="20"/>
          <w:szCs w:val="20"/>
        </w:rPr>
      </w:pPr>
      <w:r w:rsidRPr="00A80DD1">
        <w:rPr>
          <w:rFonts w:ascii="Arial" w:hAnsi="Arial" w:cs="Arial"/>
          <w:b/>
          <w:sz w:val="20"/>
          <w:szCs w:val="20"/>
        </w:rPr>
        <w:t>Conceptos de ingreso y sus estimaciones</w:t>
      </w:r>
    </w:p>
    <w:p w:rsidR="00A80DD1" w:rsidRPr="00A80DD1" w:rsidRDefault="00A80DD1" w:rsidP="00A80DD1">
      <w:pPr>
        <w:spacing w:after="0" w:line="360" w:lineRule="auto"/>
        <w:jc w:val="center"/>
        <w:rPr>
          <w:rFonts w:ascii="Arial" w:eastAsia="Calibri" w:hAnsi="Arial" w:cs="Arial"/>
          <w:sz w:val="20"/>
          <w:szCs w:val="20"/>
        </w:rPr>
      </w:pPr>
    </w:p>
    <w:p w:rsidR="008D3BAC" w:rsidRPr="00A80DD1" w:rsidRDefault="008D3BAC" w:rsidP="00A80DD1">
      <w:pPr>
        <w:spacing w:after="0" w:line="360" w:lineRule="auto"/>
        <w:jc w:val="both"/>
        <w:rPr>
          <w:rFonts w:ascii="Arial" w:eastAsia="Calibri" w:hAnsi="Arial" w:cs="Arial"/>
          <w:sz w:val="20"/>
          <w:szCs w:val="20"/>
        </w:rPr>
      </w:pPr>
      <w:r w:rsidRPr="00A80DD1">
        <w:rPr>
          <w:rFonts w:ascii="Arial" w:hAnsi="Arial" w:cs="Arial"/>
          <w:b/>
          <w:sz w:val="20"/>
          <w:szCs w:val="20"/>
        </w:rPr>
        <w:t>Artículo 4. Monto total de ingresos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El total de ingresos para el ejercicio fiscal 2022 será de $</w:t>
      </w:r>
      <w:r w:rsidR="008058A6" w:rsidRPr="00A80DD1">
        <w:rPr>
          <w:rFonts w:ascii="Arial" w:hAnsi="Arial" w:cs="Arial"/>
          <w:sz w:val="20"/>
          <w:szCs w:val="20"/>
        </w:rPr>
        <w:t xml:space="preserve"> 171</w:t>
      </w:r>
      <w:r w:rsidRPr="00A80DD1">
        <w:rPr>
          <w:rFonts w:ascii="Arial" w:hAnsi="Arial" w:cs="Arial"/>
          <w:sz w:val="20"/>
          <w:szCs w:val="20"/>
        </w:rPr>
        <w:t>,</w:t>
      </w:r>
      <w:r w:rsidR="008058A6" w:rsidRPr="00A80DD1">
        <w:rPr>
          <w:rFonts w:ascii="Arial" w:hAnsi="Arial" w:cs="Arial"/>
          <w:sz w:val="20"/>
          <w:szCs w:val="20"/>
        </w:rPr>
        <w:t>017,816</w:t>
      </w:r>
      <w:r w:rsidR="009C6C33" w:rsidRPr="00A80DD1">
        <w:rPr>
          <w:rFonts w:ascii="Arial" w:hAnsi="Arial" w:cs="Arial"/>
          <w:sz w:val="20"/>
          <w:szCs w:val="20"/>
        </w:rPr>
        <w:t>.00</w:t>
      </w:r>
    </w:p>
    <w:p w:rsidR="00A80DD1" w:rsidRDefault="00A80DD1" w:rsidP="00A80DD1">
      <w:pPr>
        <w:spacing w:after="0" w:line="360" w:lineRule="auto"/>
        <w:jc w:val="both"/>
        <w:rPr>
          <w:rFonts w:ascii="Arial" w:eastAsia="Calibri" w:hAnsi="Arial" w:cs="Arial"/>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5. Ingresos del ejercicio fiscal</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Los ingresos que el municipio percibirá durante el ejercicio fiscal 2022 serán los provenientes de los rubros, tipos y en las cantidades estimadas que a continuación se enumeran:</w:t>
      </w:r>
    </w:p>
    <w:p w:rsidR="00A80DD1" w:rsidRPr="00A80DD1" w:rsidRDefault="00A80DD1" w:rsidP="00A80DD1">
      <w:pPr>
        <w:spacing w:after="0"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254"/>
        <w:gridCol w:w="916"/>
        <w:gridCol w:w="3391"/>
        <w:gridCol w:w="2464"/>
        <w:gridCol w:w="2096"/>
      </w:tblGrid>
      <w:tr w:rsidR="008D3BAC" w:rsidRPr="00A80DD1" w:rsidTr="008D3BAC">
        <w:trPr>
          <w:trHeight w:val="20"/>
          <w:jc w:val="center"/>
        </w:trPr>
        <w:tc>
          <w:tcPr>
            <w:tcW w:w="3851" w:type="pct"/>
            <w:gridSpan w:val="4"/>
            <w:shd w:val="clear" w:color="000000" w:fill="C4D79B"/>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color w:val="000000"/>
                <w:sz w:val="20"/>
                <w:szCs w:val="20"/>
              </w:rPr>
              <w:t>Total</w:t>
            </w:r>
          </w:p>
        </w:tc>
        <w:tc>
          <w:tcPr>
            <w:tcW w:w="1149" w:type="pct"/>
            <w:shd w:val="clear" w:color="000000" w:fill="C4D79B"/>
            <w:noWrap/>
            <w:vAlign w:val="center"/>
            <w:hideMark/>
          </w:tcPr>
          <w:p w:rsidR="008D3BAC" w:rsidRPr="00A80DD1" w:rsidRDefault="008D3BAC" w:rsidP="00A84E2C">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w:t>
            </w:r>
            <w:r w:rsidR="00A84E2C">
              <w:rPr>
                <w:rFonts w:ascii="Arial" w:hAnsi="Arial" w:cs="Arial"/>
                <w:b/>
                <w:bCs/>
                <w:color w:val="000000"/>
                <w:sz w:val="20"/>
                <w:szCs w:val="20"/>
              </w:rPr>
              <w:t>168’668</w:t>
            </w:r>
            <w:r w:rsidR="008058A6" w:rsidRPr="00A80DD1">
              <w:rPr>
                <w:rFonts w:ascii="Arial" w:hAnsi="Arial" w:cs="Arial"/>
                <w:b/>
                <w:bCs/>
                <w:color w:val="000000"/>
                <w:sz w:val="20"/>
                <w:szCs w:val="20"/>
              </w:rPr>
              <w:t>,</w:t>
            </w:r>
            <w:r w:rsidR="00A84E2C">
              <w:rPr>
                <w:rFonts w:ascii="Arial" w:hAnsi="Arial" w:cs="Arial"/>
                <w:b/>
                <w:bCs/>
                <w:color w:val="000000"/>
                <w:sz w:val="20"/>
                <w:szCs w:val="20"/>
              </w:rPr>
              <w:t>536</w:t>
            </w:r>
            <w:r w:rsidR="00093F6C" w:rsidRPr="00A80DD1">
              <w:rPr>
                <w:rFonts w:ascii="Arial" w:hAnsi="Arial" w:cs="Arial"/>
                <w:b/>
                <w:bCs/>
                <w:color w:val="000000"/>
                <w:sz w:val="20"/>
                <w:szCs w:val="20"/>
              </w:rPr>
              <w:t>.</w:t>
            </w:r>
            <w:r w:rsidRPr="00A80DD1">
              <w:rPr>
                <w:rFonts w:ascii="Arial" w:hAnsi="Arial" w:cs="Arial"/>
                <w:b/>
                <w:bCs/>
                <w:color w:val="000000"/>
                <w:sz w:val="20"/>
                <w:szCs w:val="20"/>
              </w:rPr>
              <w:t>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1. Impuestos </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$1,</w:t>
            </w:r>
            <w:r w:rsidR="00093F6C" w:rsidRPr="00A80DD1">
              <w:rPr>
                <w:rFonts w:ascii="Arial" w:hAnsi="Arial" w:cs="Arial"/>
                <w:b/>
                <w:bCs/>
                <w:color w:val="000000"/>
                <w:sz w:val="20"/>
                <w:szCs w:val="20"/>
              </w:rPr>
              <w:t>649,730.00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2361" w:type="pct"/>
            <w:gridSpan w:val="2"/>
            <w:shd w:val="clear" w:color="auto" w:fill="auto"/>
            <w:noWrap/>
            <w:vAlign w:val="center"/>
            <w:hideMark/>
          </w:tcPr>
          <w:p w:rsidR="008D3BAC" w:rsidRPr="00A80DD1" w:rsidRDefault="008D3BAC" w:rsidP="00A80DD1">
            <w:pPr>
              <w:pStyle w:val="Prrafodelista"/>
              <w:numPr>
                <w:ilvl w:val="1"/>
                <w:numId w:val="19"/>
              </w:numPr>
              <w:spacing w:line="360" w:lineRule="auto"/>
              <w:ind w:left="0"/>
              <w:jc w:val="both"/>
              <w:rPr>
                <w:rFonts w:ascii="Arial" w:hAnsi="Arial" w:cs="Arial"/>
                <w:b/>
                <w:color w:val="000000"/>
                <w:sz w:val="20"/>
                <w:szCs w:val="20"/>
              </w:rPr>
            </w:pPr>
            <w:r w:rsidRPr="00A80DD1">
              <w:rPr>
                <w:rFonts w:ascii="Arial" w:hAnsi="Arial" w:cs="Arial"/>
                <w:b/>
                <w:color w:val="000000"/>
                <w:sz w:val="20"/>
                <w:szCs w:val="20"/>
              </w:rPr>
              <w:t>Impuestos sobre los ingresos</w:t>
            </w:r>
          </w:p>
        </w:tc>
        <w:tc>
          <w:tcPr>
            <w:tcW w:w="1351" w:type="pct"/>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color w:val="000000"/>
                <w:sz w:val="20"/>
                <w:szCs w:val="20"/>
              </w:rPr>
              <w:t> </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$46,181,00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Cs/>
                <w:color w:val="000000"/>
                <w:sz w:val="20"/>
                <w:szCs w:val="20"/>
              </w:rPr>
              <w:t>1.1.1. Impuesto s</w:t>
            </w:r>
            <w:r w:rsidRPr="00A80DD1">
              <w:rPr>
                <w:rFonts w:ascii="Arial" w:hAnsi="Arial" w:cs="Arial"/>
                <w:color w:val="000000"/>
                <w:sz w:val="20"/>
                <w:szCs w:val="20"/>
              </w:rPr>
              <w:t>obre espectáculos y diversiones públicas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Cs/>
                <w:color w:val="000000"/>
                <w:sz w:val="20"/>
                <w:szCs w:val="20"/>
              </w:rPr>
              <w:t>$46,181.00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2361" w:type="pct"/>
            <w:gridSpan w:val="2"/>
            <w:shd w:val="clear" w:color="auto" w:fill="auto"/>
            <w:noWrap/>
            <w:vAlign w:val="center"/>
            <w:hideMark/>
          </w:tcPr>
          <w:p w:rsidR="008D3BAC" w:rsidRPr="00A80DD1" w:rsidRDefault="008D3BAC" w:rsidP="00A80DD1">
            <w:pPr>
              <w:pStyle w:val="Prrafodelista"/>
              <w:numPr>
                <w:ilvl w:val="1"/>
                <w:numId w:val="19"/>
              </w:numPr>
              <w:spacing w:line="360" w:lineRule="auto"/>
              <w:ind w:left="0"/>
              <w:jc w:val="both"/>
              <w:rPr>
                <w:rFonts w:ascii="Arial" w:hAnsi="Arial" w:cs="Arial"/>
                <w:b/>
                <w:color w:val="000000"/>
                <w:sz w:val="20"/>
                <w:szCs w:val="20"/>
              </w:rPr>
            </w:pPr>
            <w:r w:rsidRPr="00A80DD1">
              <w:rPr>
                <w:rFonts w:ascii="Arial" w:hAnsi="Arial" w:cs="Arial"/>
                <w:b/>
                <w:color w:val="000000"/>
                <w:sz w:val="20"/>
                <w:szCs w:val="20"/>
              </w:rPr>
              <w:t>Impuestos sobre el patrimonio</w:t>
            </w:r>
          </w:p>
        </w:tc>
        <w:tc>
          <w:tcPr>
            <w:tcW w:w="1351"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w:t>
            </w:r>
            <w:r w:rsidR="009C6C33" w:rsidRPr="00A80DD1">
              <w:rPr>
                <w:rFonts w:ascii="Arial" w:hAnsi="Arial" w:cs="Arial"/>
                <w:b/>
                <w:bCs/>
                <w:color w:val="000000"/>
                <w:sz w:val="20"/>
                <w:szCs w:val="20"/>
              </w:rPr>
              <w:t>568,644.</w:t>
            </w:r>
            <w:r w:rsidRPr="00A80DD1">
              <w:rPr>
                <w:rFonts w:ascii="Arial" w:hAnsi="Arial" w:cs="Arial"/>
                <w:b/>
                <w:bCs/>
                <w:color w:val="000000"/>
                <w:sz w:val="20"/>
                <w:szCs w:val="20"/>
              </w:rPr>
              <w:t>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Cs/>
                <w:color w:val="000000"/>
                <w:sz w:val="20"/>
                <w:szCs w:val="20"/>
              </w:rPr>
              <w:t>1.2.1. Impuesto predial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$568,644.00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pStyle w:val="Prrafodelista"/>
              <w:numPr>
                <w:ilvl w:val="1"/>
                <w:numId w:val="19"/>
              </w:numPr>
              <w:spacing w:line="360" w:lineRule="auto"/>
              <w:ind w:left="0"/>
              <w:jc w:val="both"/>
              <w:rPr>
                <w:rFonts w:ascii="Arial" w:hAnsi="Arial" w:cs="Arial"/>
                <w:b/>
                <w:color w:val="000000"/>
                <w:sz w:val="20"/>
                <w:szCs w:val="20"/>
              </w:rPr>
            </w:pPr>
            <w:r w:rsidRPr="00A80DD1">
              <w:rPr>
                <w:rFonts w:ascii="Arial" w:hAnsi="Arial" w:cs="Arial"/>
                <w:b/>
                <w:color w:val="000000"/>
                <w:sz w:val="20"/>
                <w:szCs w:val="20"/>
              </w:rPr>
              <w:t>Impuesto sobre la producción, el consumo y las transacciones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sz w:val="20"/>
                <w:szCs w:val="20"/>
              </w:rPr>
            </w:pPr>
            <w:r w:rsidRPr="00A80DD1">
              <w:rPr>
                <w:rFonts w:ascii="Arial" w:hAnsi="Arial" w:cs="Arial"/>
                <w:b/>
                <w:bCs/>
                <w:color w:val="000000"/>
                <w:sz w:val="20"/>
                <w:szCs w:val="20"/>
              </w:rPr>
              <w:t>$1,034,905.00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Cs/>
                <w:color w:val="000000"/>
                <w:sz w:val="20"/>
                <w:szCs w:val="20"/>
              </w:rPr>
              <w:t xml:space="preserve">1.3.1. </w:t>
            </w:r>
            <w:r w:rsidRPr="00A80DD1">
              <w:rPr>
                <w:rFonts w:ascii="Arial" w:hAnsi="Arial" w:cs="Arial"/>
                <w:color w:val="000000"/>
                <w:sz w:val="20"/>
                <w:szCs w:val="20"/>
              </w:rPr>
              <w:t>Impuesto sobre adquisición de bienes inmuebles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$1,034,905.00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color w:val="000000"/>
                <w:sz w:val="20"/>
                <w:szCs w:val="20"/>
              </w:rPr>
              <w:t>1.7. Accesorios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1.7.1. Actualización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1.7.2. Recargos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1.7.3. Multas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1.7.4. Gastos de ejecución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color w:val="000000"/>
                <w:sz w:val="20"/>
                <w:szCs w:val="20"/>
              </w:rPr>
              <w:t>1.9. Impuestos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2. Cuotas y aportaciones de seguridad social </w:t>
            </w:r>
          </w:p>
        </w:tc>
        <w:tc>
          <w:tcPr>
            <w:tcW w:w="1149" w:type="pct"/>
            <w:shd w:val="clear" w:color="000000" w:fill="DDD9C4"/>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3. Contribuciones de mejoras  </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$5,510.00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3.1. </w:t>
            </w:r>
            <w:r w:rsidRPr="00A80DD1">
              <w:rPr>
                <w:rFonts w:ascii="Arial" w:hAnsi="Arial" w:cs="Arial"/>
                <w:b/>
                <w:color w:val="000000"/>
                <w:sz w:val="20"/>
                <w:szCs w:val="20"/>
              </w:rPr>
              <w:t>Contribuciones de mejoras por obras públicas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$5,510.00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3.9. </w:t>
            </w:r>
            <w:r w:rsidRPr="00A80DD1">
              <w:rPr>
                <w:rFonts w:ascii="Arial" w:hAnsi="Arial" w:cs="Arial"/>
                <w:b/>
                <w:color w:val="000000"/>
                <w:sz w:val="20"/>
                <w:szCs w:val="20"/>
              </w:rPr>
              <w:t>Contribuciones de mejoras no comprendidas en la ley de ingresos vigente, causadas en ejercicios fiscales anteriores pendientes de liquidación o pago</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4. Derechos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$1</w:t>
            </w:r>
            <w:r w:rsidR="009C6C33" w:rsidRPr="00A80DD1">
              <w:rPr>
                <w:rFonts w:ascii="Arial" w:hAnsi="Arial" w:cs="Arial"/>
                <w:b/>
                <w:bCs/>
                <w:color w:val="000000"/>
                <w:sz w:val="20"/>
                <w:szCs w:val="20"/>
              </w:rPr>
              <w:t>12,778.00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4.1. </w:t>
            </w:r>
            <w:r w:rsidRPr="00A80DD1">
              <w:rPr>
                <w:rFonts w:ascii="Arial" w:hAnsi="Arial" w:cs="Arial"/>
                <w:b/>
                <w:color w:val="000000"/>
                <w:sz w:val="20"/>
                <w:szCs w:val="20"/>
              </w:rPr>
              <w:t>Derechos por el uso, goce, aprovechamiento o explotación de bienes del dominio público</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4.1.1. Mercados y ambulantes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$67,410.00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4.1.2. Uso y aprovechamiento de panteones públicos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$40,018.00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4.1.3. Uso y aprovechamiento de las vías por vehículos de carga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$5</w:t>
            </w:r>
            <w:r w:rsidR="00164702" w:rsidRPr="00A80DD1">
              <w:rPr>
                <w:rFonts w:ascii="Arial" w:hAnsi="Arial" w:cs="Arial"/>
                <w:color w:val="000000"/>
                <w:sz w:val="20"/>
                <w:szCs w:val="20"/>
              </w:rPr>
              <w:t>,</w:t>
            </w:r>
            <w:r w:rsidR="009C6C33" w:rsidRPr="00A80DD1">
              <w:rPr>
                <w:rFonts w:ascii="Arial" w:hAnsi="Arial" w:cs="Arial"/>
                <w:color w:val="000000"/>
                <w:sz w:val="20"/>
                <w:szCs w:val="20"/>
              </w:rPr>
              <w:t>350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4.1.4. Uso y aprovechamiento de otros bienes de dominio público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 xml:space="preserve">4.3. </w:t>
            </w:r>
            <w:r w:rsidRPr="00A80DD1">
              <w:rPr>
                <w:rFonts w:ascii="Arial" w:hAnsi="Arial" w:cs="Arial"/>
                <w:b/>
                <w:color w:val="000000"/>
                <w:sz w:val="20"/>
                <w:szCs w:val="20"/>
              </w:rPr>
              <w:t>Derechos por prestación de servicios</w:t>
            </w:r>
            <w:r w:rsidRPr="00A80DD1">
              <w:rPr>
                <w:rFonts w:ascii="Arial" w:hAnsi="Arial" w:cs="Arial"/>
                <w:color w:val="000000"/>
                <w:sz w:val="20"/>
                <w:szCs w:val="20"/>
              </w:rPr>
              <w:t> </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$2,</w:t>
            </w:r>
            <w:r w:rsidR="009C6C33" w:rsidRPr="00A80DD1">
              <w:rPr>
                <w:rFonts w:ascii="Arial" w:hAnsi="Arial" w:cs="Arial"/>
                <w:b/>
                <w:bCs/>
                <w:color w:val="000000"/>
                <w:sz w:val="20"/>
                <w:szCs w:val="20"/>
              </w:rPr>
              <w:t>349,280.00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4.3.1. Agua potable y drenaje</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$5</w:t>
            </w:r>
            <w:r w:rsidR="009C6C33" w:rsidRPr="00A80DD1">
              <w:rPr>
                <w:rFonts w:ascii="Arial" w:hAnsi="Arial" w:cs="Arial"/>
                <w:color w:val="000000"/>
                <w:sz w:val="20"/>
                <w:szCs w:val="20"/>
              </w:rPr>
              <w:t>36</w:t>
            </w:r>
            <w:r w:rsidRPr="00A80DD1">
              <w:rPr>
                <w:rFonts w:ascii="Arial" w:hAnsi="Arial" w:cs="Arial"/>
                <w:color w:val="000000"/>
                <w:sz w:val="20"/>
                <w:szCs w:val="20"/>
              </w:rPr>
              <w:t>,</w:t>
            </w:r>
            <w:r w:rsidR="009C6C33" w:rsidRPr="00A80DD1">
              <w:rPr>
                <w:rFonts w:ascii="Arial" w:hAnsi="Arial" w:cs="Arial"/>
                <w:color w:val="000000"/>
                <w:sz w:val="20"/>
                <w:szCs w:val="20"/>
              </w:rPr>
              <w:t>027</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4.3.2. Alumbrado público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4.3.3. Recolección y traslado de residuos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w:t>
            </w:r>
            <w:r w:rsidR="009C6C33" w:rsidRPr="00A80DD1">
              <w:rPr>
                <w:rFonts w:ascii="Arial" w:hAnsi="Arial" w:cs="Arial"/>
                <w:color w:val="000000"/>
                <w:sz w:val="20"/>
                <w:szCs w:val="20"/>
              </w:rPr>
              <w:t>633,814</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4.3.4. Limpia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4.3.5. Licencias de funcionamiento y permisos temporales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w:t>
            </w:r>
            <w:r w:rsidR="009C6C33" w:rsidRPr="00A80DD1">
              <w:rPr>
                <w:rFonts w:ascii="Arial" w:hAnsi="Arial" w:cs="Arial"/>
                <w:color w:val="000000"/>
                <w:sz w:val="20"/>
                <w:szCs w:val="20"/>
              </w:rPr>
              <w:t>834,129</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4.3.6. Permisos para instalar anuncios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4.3.7. Desarrollo urbano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4.3.8. Catastro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$7</w:t>
            </w:r>
            <w:r w:rsidR="009C6C33" w:rsidRPr="00A80DD1">
              <w:rPr>
                <w:rFonts w:ascii="Arial" w:hAnsi="Arial" w:cs="Arial"/>
                <w:color w:val="000000"/>
                <w:sz w:val="20"/>
                <w:szCs w:val="20"/>
              </w:rPr>
              <w:t>7</w:t>
            </w:r>
            <w:r w:rsidRPr="00A80DD1">
              <w:rPr>
                <w:rFonts w:ascii="Arial" w:hAnsi="Arial" w:cs="Arial"/>
                <w:color w:val="000000"/>
                <w:sz w:val="20"/>
                <w:szCs w:val="20"/>
              </w:rPr>
              <w:t>,</w:t>
            </w:r>
            <w:r w:rsidR="009C6C33" w:rsidRPr="00A80DD1">
              <w:rPr>
                <w:rFonts w:ascii="Arial" w:hAnsi="Arial" w:cs="Arial"/>
                <w:color w:val="000000"/>
                <w:sz w:val="20"/>
                <w:szCs w:val="20"/>
              </w:rPr>
              <w:t>810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4.3.9. Rastro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4.3.10. Supervisión sanitaria de matanza de animales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4.3.11. Vigilancia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w:t>
            </w:r>
            <w:r w:rsidR="009C6C33" w:rsidRPr="00A80DD1">
              <w:rPr>
                <w:rFonts w:ascii="Arial" w:hAnsi="Arial" w:cs="Arial"/>
                <w:color w:val="000000"/>
                <w:sz w:val="20"/>
                <w:szCs w:val="20"/>
              </w:rPr>
              <w:t>67,500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4.3.12. Corralón y grúa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4.3.13. Protección civil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4.3.14. Servicios y permisos en materia de panteones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4.3.15. Certificados y constancias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4.3.16. Acceso a la información pública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4.3.17. Gaceta oficial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 xml:space="preserve">4.4. </w:t>
            </w:r>
            <w:r w:rsidRPr="00A80DD1">
              <w:rPr>
                <w:rFonts w:ascii="Arial" w:hAnsi="Arial" w:cs="Arial"/>
                <w:b/>
                <w:color w:val="000000"/>
                <w:sz w:val="20"/>
                <w:szCs w:val="20"/>
              </w:rPr>
              <w:t>Otros derechos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4.5. </w:t>
            </w:r>
            <w:r w:rsidRPr="00A80DD1">
              <w:rPr>
                <w:rFonts w:ascii="Arial" w:hAnsi="Arial" w:cs="Arial"/>
                <w:b/>
                <w:color w:val="000000"/>
                <w:sz w:val="20"/>
                <w:szCs w:val="20"/>
              </w:rPr>
              <w:t>Accesorios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4.5.1. </w:t>
            </w:r>
            <w:r w:rsidRPr="00A80DD1">
              <w:rPr>
                <w:rFonts w:ascii="Arial" w:hAnsi="Arial" w:cs="Arial"/>
                <w:color w:val="000000"/>
                <w:sz w:val="20"/>
                <w:szCs w:val="20"/>
              </w:rPr>
              <w:t>Actualización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4.5.2. </w:t>
            </w:r>
            <w:r w:rsidRPr="00A80DD1">
              <w:rPr>
                <w:rFonts w:ascii="Arial" w:hAnsi="Arial" w:cs="Arial"/>
                <w:color w:val="000000"/>
                <w:sz w:val="20"/>
                <w:szCs w:val="20"/>
              </w:rPr>
              <w:t>Recargos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4.5.3. </w:t>
            </w:r>
            <w:r w:rsidRPr="00A80DD1">
              <w:rPr>
                <w:rFonts w:ascii="Arial" w:hAnsi="Arial" w:cs="Arial"/>
                <w:color w:val="000000"/>
                <w:sz w:val="20"/>
                <w:szCs w:val="20"/>
              </w:rPr>
              <w:t>Multas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4.5.4. </w:t>
            </w:r>
            <w:r w:rsidRPr="00A80DD1">
              <w:rPr>
                <w:rFonts w:ascii="Arial" w:hAnsi="Arial" w:cs="Arial"/>
                <w:color w:val="000000"/>
                <w:sz w:val="20"/>
                <w:szCs w:val="20"/>
              </w:rPr>
              <w:t>Gastos de ejecución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autoSpaceDE w:val="0"/>
              <w:autoSpaceDN w:val="0"/>
              <w:adjustRightInd w:val="0"/>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4.9. </w:t>
            </w:r>
            <w:r w:rsidRPr="00A80DD1">
              <w:rPr>
                <w:rFonts w:ascii="Arial" w:hAnsi="Arial" w:cs="Arial"/>
                <w:b/>
                <w:color w:val="000000"/>
                <w:sz w:val="20"/>
                <w:szCs w:val="20"/>
              </w:rPr>
              <w:t>Derechos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5. Productos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5.1. </w:t>
            </w:r>
            <w:r w:rsidRPr="00A80DD1">
              <w:rPr>
                <w:rFonts w:ascii="Arial" w:hAnsi="Arial" w:cs="Arial"/>
                <w:b/>
                <w:color w:val="000000"/>
                <w:sz w:val="20"/>
                <w:szCs w:val="20"/>
              </w:rPr>
              <w:t>Productos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autoSpaceDE w:val="0"/>
              <w:autoSpaceDN w:val="0"/>
              <w:adjustRightInd w:val="0"/>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5.9. </w:t>
            </w:r>
            <w:r w:rsidRPr="00A80DD1">
              <w:rPr>
                <w:rFonts w:ascii="Arial" w:hAnsi="Arial" w:cs="Arial"/>
                <w:b/>
                <w:sz w:val="20"/>
                <w:szCs w:val="20"/>
              </w:rPr>
              <w:t>Productos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6. Aprovechamientos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$90,300.00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6.1. </w:t>
            </w:r>
            <w:r w:rsidRPr="00A80DD1">
              <w:rPr>
                <w:rFonts w:ascii="Arial" w:hAnsi="Arial" w:cs="Arial"/>
                <w:b/>
                <w:color w:val="000000"/>
                <w:sz w:val="20"/>
                <w:szCs w:val="20"/>
              </w:rPr>
              <w:t>Aprovechamientos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$90,300.00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6.1.1. Multas por infracciones a las leyes y reglamentos municipales y otros aplicables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$90,300.00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6.1.2. Multas impuestas por autoridades federales, no fiscales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6.1.3. Gastos de ejecución</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6.1.4. Aprovechamientos diversos de tipo corriente</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6.2. </w:t>
            </w:r>
            <w:r w:rsidRPr="00A80DD1">
              <w:rPr>
                <w:rFonts w:ascii="Arial" w:hAnsi="Arial" w:cs="Arial"/>
                <w:b/>
                <w:color w:val="000000"/>
                <w:sz w:val="20"/>
                <w:szCs w:val="20"/>
              </w:rPr>
              <w:t>Aprovechamientos patrimoniales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6.3. Accesorios de a</w:t>
            </w:r>
            <w:r w:rsidRPr="00A80DD1">
              <w:rPr>
                <w:rFonts w:ascii="Arial" w:hAnsi="Arial" w:cs="Arial"/>
                <w:b/>
                <w:color w:val="000000"/>
                <w:sz w:val="20"/>
                <w:szCs w:val="20"/>
              </w:rPr>
              <w:t>provechamientos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6.9. </w:t>
            </w:r>
            <w:r w:rsidRPr="00A80DD1">
              <w:rPr>
                <w:rFonts w:ascii="Arial" w:hAnsi="Arial" w:cs="Arial"/>
                <w:b/>
                <w:color w:val="000000"/>
                <w:sz w:val="20"/>
                <w:szCs w:val="20"/>
              </w:rPr>
              <w:t>Aprovechamientos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7. Ingresos por ventas de bienes y servicios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8. Participaciones, aportaciones, convenios, </w:t>
            </w:r>
            <w:r w:rsidRPr="00A80DD1">
              <w:rPr>
                <w:rFonts w:ascii="Arial" w:hAnsi="Arial" w:cs="Arial"/>
                <w:b/>
                <w:bCs/>
                <w:sz w:val="20"/>
                <w:szCs w:val="20"/>
              </w:rPr>
              <w:t>incentivos derivados de la colaboración fiscal y fondos distintos de aportaciones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$166,810,218.00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8.1. Participaciones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$44,241,058.00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8.1.1. Fondo General de Participaciones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$26,689,827.00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8.1.2. Fondo de Fiscalización y Recaudación</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$2,966,477.00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8.1.3. Fondo de Fomento Municipal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$11,920,308.00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8.1.4. Impuesto especial sobre producción y servicios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$599,499.00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8.1.5. Impuesto especial sobre la venta final de gasolina y diesel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$1,308,018.00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8.1.6. Tenencia o uso de vehículos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8.1.7. Impuesto sobre automóviles nuevos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$206,000.00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8.1.8. Fondo de Compensación del Impuesto sobre Automóviles Nuevos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$205,049.00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8.1.9. Impuestos estatales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$345,880.00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8.1.10. Fondo ISR</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 $0.00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8.2. Aportaciones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$42,569,160.00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8.2.1. Fondo de Aportaciones para la Infraestructura Social Municipal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$22,733,219.00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8.2.2. Fondo de Aportaciones para el Fortalecimiento Municipal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$19,835,941.00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8.3. Convenios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w:t>
            </w:r>
            <w:r w:rsidR="00093F6C" w:rsidRPr="00A80DD1">
              <w:rPr>
                <w:rFonts w:ascii="Arial" w:hAnsi="Arial" w:cs="Arial"/>
                <w:b/>
                <w:bCs/>
                <w:color w:val="000000"/>
                <w:sz w:val="20"/>
                <w:szCs w:val="20"/>
              </w:rPr>
              <w:t>80,000,00</w:t>
            </w: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8.3.1. Convenio 1</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w:t>
            </w:r>
            <w:r w:rsidR="00093F6C" w:rsidRPr="00A80DD1">
              <w:rPr>
                <w:rFonts w:ascii="Arial" w:hAnsi="Arial" w:cs="Arial"/>
                <w:color w:val="000000"/>
                <w:sz w:val="20"/>
                <w:szCs w:val="20"/>
              </w:rPr>
              <w:t>80,00</w:t>
            </w:r>
            <w:r w:rsidRPr="00A80DD1">
              <w:rPr>
                <w:rFonts w:ascii="Arial" w:hAnsi="Arial" w:cs="Arial"/>
                <w:color w:val="000000"/>
                <w:sz w:val="20"/>
                <w:szCs w:val="20"/>
              </w:rPr>
              <w:t>0</w:t>
            </w:r>
            <w:r w:rsidR="00093F6C" w:rsidRPr="00A80DD1">
              <w:rPr>
                <w:rFonts w:ascii="Arial" w:hAnsi="Arial" w:cs="Arial"/>
                <w:color w:val="000000"/>
                <w:sz w:val="20"/>
                <w:szCs w:val="20"/>
              </w:rPr>
              <w:t>,000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8.3.1. Convenio 2</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8.3.1. Convenio 3</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9. </w:t>
            </w:r>
            <w:r w:rsidRPr="00A80DD1">
              <w:rPr>
                <w:rFonts w:ascii="Arial" w:hAnsi="Arial" w:cs="Arial"/>
                <w:b/>
                <w:bCs/>
                <w:sz w:val="20"/>
                <w:szCs w:val="20"/>
              </w:rPr>
              <w:t>Transferencias, asignaciones, subsidios y subvenciones, y pensiones y jubilaciones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9.1. </w:t>
            </w:r>
            <w:r w:rsidRPr="00A80DD1">
              <w:rPr>
                <w:rFonts w:ascii="Arial" w:hAnsi="Arial" w:cs="Arial"/>
                <w:b/>
                <w:color w:val="000000"/>
                <w:sz w:val="20"/>
                <w:szCs w:val="20"/>
              </w:rPr>
              <w:t>Transferencias y asignaciones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9.3. </w:t>
            </w:r>
            <w:r w:rsidRPr="00A80DD1">
              <w:rPr>
                <w:rFonts w:ascii="Arial" w:hAnsi="Arial" w:cs="Arial"/>
                <w:b/>
                <w:color w:val="000000"/>
                <w:sz w:val="20"/>
                <w:szCs w:val="20"/>
              </w:rPr>
              <w:t>Subsidios y subvenciones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9.5. Pensiones y jubilaciones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9.6. Transferencias a fideicomisos, mandatos y análogos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0. Ingresos derivados de financiamientos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 xml:space="preserve">0.1. </w:t>
            </w:r>
            <w:r w:rsidRPr="00A80DD1">
              <w:rPr>
                <w:rFonts w:ascii="Arial" w:hAnsi="Arial" w:cs="Arial"/>
                <w:b/>
                <w:color w:val="000000"/>
                <w:sz w:val="20"/>
                <w:szCs w:val="20"/>
              </w:rPr>
              <w:t>Endeudamiento interno</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0.2. </w:t>
            </w:r>
            <w:r w:rsidRPr="00A80DD1">
              <w:rPr>
                <w:rFonts w:ascii="Arial" w:hAnsi="Arial" w:cs="Arial"/>
                <w:b/>
                <w:color w:val="000000"/>
                <w:sz w:val="20"/>
                <w:szCs w:val="20"/>
              </w:rPr>
              <w:t>Endeudamiento externo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0.3. </w:t>
            </w:r>
            <w:r w:rsidRPr="00A80DD1">
              <w:rPr>
                <w:rFonts w:ascii="Arial" w:hAnsi="Arial" w:cs="Arial"/>
                <w:b/>
                <w:color w:val="000000"/>
                <w:sz w:val="20"/>
                <w:szCs w:val="20"/>
              </w:rPr>
              <w:t>Financiamiento interno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bl>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para los contribuyentes</w:t>
      </w:r>
    </w:p>
    <w:p w:rsidR="00A80DD1" w:rsidRPr="00A80DD1" w:rsidRDefault="00A80DD1" w:rsidP="00A80DD1">
      <w:pPr>
        <w:spacing w:after="0" w:line="360" w:lineRule="auto"/>
        <w:jc w:val="center"/>
        <w:rPr>
          <w:rFonts w:ascii="Arial" w:hAnsi="Arial" w:cs="Arial"/>
          <w:b/>
          <w:bCs/>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6. Marco jurídico aplicable</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Las contribuciones se causarán, liquidarán y recaudarán en los términos de la Ley de Hacienda del Municipio de Izamal, Yucatán, y a falta de disposición expresa acerca del procedimiento, se aplicarán supletoriamente el Código Fiscal del Estado de Yucatán y el Código Fiscal de la Federación.</w:t>
      </w:r>
    </w:p>
    <w:p w:rsidR="00A80DD1" w:rsidRPr="00A80DD1" w:rsidRDefault="00A80DD1" w:rsidP="00A80DD1">
      <w:pPr>
        <w:spacing w:after="0" w:line="360" w:lineRule="auto"/>
        <w:jc w:val="both"/>
        <w:rPr>
          <w:rFonts w:ascii="Arial" w:hAnsi="Arial" w:cs="Arial"/>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7. Acreditación del pago de contribuciones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pago de las contribuciones, aprovechamientos y demás ingresos señalados en esta ley se acreditará con el recibo oficial expedido por la Tesorería del Ayuntamiento del Municipio de Izamal o con los formatos de declaración sellados por la misma dirección.</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8. Recargos y actualizaciones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monto de las contribuciones o las devoluciones a cargo del fisco municipal se actualizarán por el transcurso del tiempo y con motivo de los cambios de precios en el país, en términos de la Ley de Hacienda del Municipio de Izamal, Yucatán. Las cantidades actualizadas conservan la naturaleza jurídica que tenían antes de la actualización.</w:t>
      </w:r>
    </w:p>
    <w:p w:rsidR="00A80DD1" w:rsidRPr="00A80DD1" w:rsidRDefault="00A80DD1" w:rsidP="00A80DD1">
      <w:pPr>
        <w:pStyle w:val="NormalWeb"/>
        <w:spacing w:before="0" w:beforeAutospacing="0" w:after="0" w:afterAutospacing="0" w:line="360" w:lineRule="auto"/>
        <w:jc w:val="both"/>
        <w:rPr>
          <w:sz w:val="20"/>
          <w:szCs w:val="20"/>
        </w:rPr>
      </w:pP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9. Contribuciones de ejercicios fiscales anteriores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Las contribuciones causadas en ejercicios fiscales anteriores, pendientes de liquidación o pago, se determinarán de conformidad con las disposiciones legales que rigieron en la época en que se causaron.</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10. Programas de apoyo</w:t>
      </w:r>
    </w:p>
    <w:p w:rsidR="008D3BAC" w:rsidRPr="00A80DD1" w:rsidRDefault="008D3BAC" w:rsidP="00A80DD1">
      <w:pPr>
        <w:pStyle w:val="NormalWeb"/>
        <w:spacing w:before="0" w:beforeAutospacing="0" w:after="0" w:afterAutospacing="0" w:line="360" w:lineRule="auto"/>
        <w:jc w:val="both"/>
        <w:rPr>
          <w:b/>
          <w:sz w:val="20"/>
          <w:szCs w:val="20"/>
        </w:rPr>
      </w:pPr>
      <w:r w:rsidRPr="00A80DD1">
        <w:rPr>
          <w:sz w:val="20"/>
          <w:szCs w:val="20"/>
        </w:rPr>
        <w:t>El Cabildo del Ayuntamiento de Izamal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IV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administrativas</w:t>
      </w:r>
    </w:p>
    <w:p w:rsidR="00A80DD1" w:rsidRPr="00A80DD1" w:rsidRDefault="00A80DD1" w:rsidP="00A80DD1">
      <w:pPr>
        <w:spacing w:after="0" w:line="360" w:lineRule="auto"/>
        <w:jc w:val="center"/>
        <w:rPr>
          <w:rFonts w:ascii="Arial" w:hAnsi="Arial" w:cs="Arial"/>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11. Convenios con otros órdenes de gobierno</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Ayuntamiento del Municipio de Izamal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A80DD1" w:rsidRDefault="00A80DD1" w:rsidP="00A80DD1">
      <w:pPr>
        <w:pStyle w:val="NormalWeb"/>
        <w:spacing w:before="0" w:beforeAutospacing="0" w:after="0" w:afterAutospacing="0" w:line="360" w:lineRule="auto"/>
        <w:jc w:val="both"/>
        <w:rPr>
          <w:b/>
          <w:sz w:val="20"/>
          <w:szCs w:val="20"/>
        </w:rPr>
      </w:pPr>
    </w:p>
    <w:p w:rsidR="00B45FBF" w:rsidRPr="00A80DD1" w:rsidRDefault="00B45FBF"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12. Imposibilidad práctica de cobro</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 xml:space="preserve">Se faculta a las autoridades fiscales para que lleven a cabo la cancelación de los créditos fiscales, cuyo cobro les corresponda efectuar, en los casos en que exista imposibilidad práctica de cobro. </w:t>
      </w:r>
    </w:p>
    <w:p w:rsidR="00A80DD1" w:rsidRPr="00A80DD1" w:rsidRDefault="00A80DD1" w:rsidP="00A80DD1">
      <w:pPr>
        <w:pStyle w:val="NormalWeb"/>
        <w:spacing w:before="0" w:beforeAutospacing="0" w:after="0" w:afterAutospacing="0" w:line="360" w:lineRule="auto"/>
        <w:jc w:val="both"/>
        <w:rPr>
          <w:sz w:val="20"/>
          <w:szCs w:val="20"/>
        </w:rPr>
      </w:pPr>
    </w:p>
    <w:p w:rsidR="008D3BAC" w:rsidRPr="00A80DD1" w:rsidRDefault="008D3BAC" w:rsidP="00A80DD1">
      <w:pPr>
        <w:pStyle w:val="NormalWeb"/>
        <w:spacing w:before="0" w:beforeAutospacing="0" w:after="0" w:afterAutospacing="0" w:line="360" w:lineRule="auto"/>
        <w:jc w:val="both"/>
        <w:rPr>
          <w:sz w:val="20"/>
          <w:szCs w:val="20"/>
        </w:rPr>
      </w:pPr>
      <w:r w:rsidRPr="00A80DD1">
        <w:rPr>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13. Créditos fiscales incosteables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Se faculta a las autoridades fiscales para que lleven a cabo la cancelación de los créditos fiscales cuyo cobro les corresponda efectuar, en los casos en que aquellos sean incosteables.</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sz w:val="20"/>
          <w:szCs w:val="20"/>
        </w:rPr>
        <w:t>Para que un crédito se considere incosteable, la autoridad fiscal evaluará los siguientes conceptos: monto del crédito, costo de las acciones de recuperación, antigüedad del crédito y probabilidad de cobro.</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cabildo establecerá, con sujeción a los lineamientos establecidos en este artículo, el tipo de casos o supuestos en que procederá la cancelación de créditos fiscales incosteables.</w:t>
      </w:r>
    </w:p>
    <w:p w:rsidR="00A80DD1" w:rsidRPr="00A80DD1" w:rsidRDefault="00A80DD1" w:rsidP="00A80DD1">
      <w:pPr>
        <w:pStyle w:val="NormalWeb"/>
        <w:spacing w:before="0" w:beforeAutospacing="0" w:after="0" w:afterAutospacing="0" w:line="360" w:lineRule="auto"/>
        <w:jc w:val="both"/>
        <w:rPr>
          <w:sz w:val="20"/>
          <w:szCs w:val="20"/>
        </w:rPr>
      </w:pP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Para efectos de lo dispuesto en este artículo, el cabildo establecerá el tipo de casos o supuestos en que procederá la cancelación por créditos fiscales incosteables.</w:t>
      </w:r>
    </w:p>
    <w:p w:rsidR="00A80DD1" w:rsidRPr="00A80DD1" w:rsidRDefault="00A80DD1" w:rsidP="00A80DD1">
      <w:pPr>
        <w:pStyle w:val="NormalWeb"/>
        <w:spacing w:before="0" w:beforeAutospacing="0" w:after="0" w:afterAutospacing="0" w:line="360" w:lineRule="auto"/>
        <w:jc w:val="both"/>
        <w:rPr>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TÍTULO SEGUNDO</w:t>
      </w:r>
    </w:p>
    <w:p w:rsidR="008D3BAC" w:rsidRP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IMPUESTOS</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CAPÍTULO I</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preliminares</w:t>
      </w:r>
    </w:p>
    <w:p w:rsidR="00A80DD1" w:rsidRPr="00A80DD1" w:rsidRDefault="00A80DD1"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14. Concepto de impuestos</w:t>
      </w:r>
    </w:p>
    <w:p w:rsidR="008D3BAC" w:rsidRDefault="008D3BAC" w:rsidP="00A80DD1">
      <w:pPr>
        <w:autoSpaceDE w:val="0"/>
        <w:autoSpaceDN w:val="0"/>
        <w:adjustRightInd w:val="0"/>
        <w:spacing w:after="0" w:line="360" w:lineRule="auto"/>
        <w:jc w:val="both"/>
        <w:rPr>
          <w:rFonts w:ascii="Arial" w:hAnsi="Arial" w:cs="Arial"/>
          <w:bCs/>
          <w:color w:val="000000"/>
          <w:sz w:val="20"/>
          <w:szCs w:val="20"/>
        </w:rPr>
      </w:pPr>
      <w:r w:rsidRPr="00A80DD1">
        <w:rPr>
          <w:rFonts w:ascii="Arial" w:hAnsi="Arial" w:cs="Arial"/>
          <w:bCs/>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los efectos de esta ley, las sucesiones se considerarán como personas físicas.</w:t>
      </w:r>
    </w:p>
    <w:p w:rsidR="00A80DD1" w:rsidRPr="00A80DD1" w:rsidRDefault="008B77F4" w:rsidP="00A80DD1">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br w:type="column"/>
      </w: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CAPÍTULO I</w:t>
      </w:r>
      <w:r w:rsidR="008D3BAC" w:rsidRPr="00A80DD1">
        <w:rPr>
          <w:rFonts w:ascii="Arial" w:hAnsi="Arial" w:cs="Arial"/>
          <w:b/>
          <w:sz w:val="20"/>
          <w:szCs w:val="20"/>
        </w:rPr>
        <w:t>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Impuesto predial</w:t>
      </w: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15. Determinación</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 xml:space="preserve">Para efectos de la determinación del impuesto predial con base en el valor catastral, se tomará en cuenta que: </w:t>
      </w:r>
    </w:p>
    <w:p w:rsidR="008D3BAC" w:rsidRPr="00A80DD1" w:rsidRDefault="008D3BAC" w:rsidP="00E24CA2">
      <w:pPr>
        <w:spacing w:after="0" w:line="360" w:lineRule="auto"/>
        <w:ind w:firstLine="284"/>
        <w:jc w:val="both"/>
        <w:rPr>
          <w:rFonts w:ascii="Arial" w:hAnsi="Arial" w:cs="Arial"/>
          <w:b/>
          <w:sz w:val="20"/>
          <w:szCs w:val="20"/>
        </w:rPr>
      </w:pPr>
      <w:r w:rsidRPr="00E24CA2">
        <w:rPr>
          <w:rFonts w:ascii="Arial" w:hAnsi="Arial" w:cs="Arial"/>
          <w:b/>
          <w:sz w:val="20"/>
          <w:szCs w:val="20"/>
        </w:rPr>
        <w:t>I.</w:t>
      </w:r>
      <w:r w:rsidRPr="00A80DD1">
        <w:rPr>
          <w:rFonts w:ascii="Arial" w:hAnsi="Arial" w:cs="Arial"/>
          <w:sz w:val="20"/>
          <w:szCs w:val="20"/>
        </w:rPr>
        <w:t xml:space="preserve"> En el municipio de Izamal, Yucatán, se establecen dos zonas catastrales:</w:t>
      </w:r>
    </w:p>
    <w:p w:rsidR="008D3BAC" w:rsidRPr="00A80DD1" w:rsidRDefault="008D3BAC" w:rsidP="00E24CA2">
      <w:pPr>
        <w:spacing w:after="0" w:line="360" w:lineRule="auto"/>
        <w:ind w:left="851" w:hanging="284"/>
        <w:jc w:val="both"/>
        <w:rPr>
          <w:rFonts w:ascii="Arial" w:hAnsi="Arial" w:cs="Arial"/>
          <w:b/>
          <w:sz w:val="20"/>
          <w:szCs w:val="20"/>
        </w:rPr>
      </w:pPr>
      <w:r w:rsidRPr="00E24CA2">
        <w:rPr>
          <w:rFonts w:ascii="Arial" w:hAnsi="Arial" w:cs="Arial"/>
          <w:b/>
          <w:sz w:val="20"/>
          <w:szCs w:val="20"/>
        </w:rPr>
        <w:t>a)</w:t>
      </w:r>
      <w:r w:rsidRPr="00A80DD1">
        <w:rPr>
          <w:rFonts w:ascii="Arial" w:hAnsi="Arial" w:cs="Arial"/>
          <w:sz w:val="20"/>
          <w:szCs w:val="20"/>
        </w:rPr>
        <w:t xml:space="preserve"> La ciudad de Izamal o cabecera municipal.</w:t>
      </w:r>
    </w:p>
    <w:p w:rsidR="008D3BAC" w:rsidRPr="00A80DD1" w:rsidRDefault="008D3BAC" w:rsidP="00E24CA2">
      <w:pPr>
        <w:spacing w:after="0" w:line="360" w:lineRule="auto"/>
        <w:ind w:left="851" w:hanging="284"/>
        <w:jc w:val="both"/>
        <w:rPr>
          <w:rFonts w:ascii="Arial" w:hAnsi="Arial" w:cs="Arial"/>
          <w:b/>
          <w:sz w:val="20"/>
          <w:szCs w:val="20"/>
        </w:rPr>
      </w:pPr>
      <w:r w:rsidRPr="00E24CA2">
        <w:rPr>
          <w:rFonts w:ascii="Arial" w:hAnsi="Arial" w:cs="Arial"/>
          <w:b/>
          <w:sz w:val="20"/>
          <w:szCs w:val="20"/>
        </w:rPr>
        <w:t>b)</w:t>
      </w:r>
      <w:r w:rsidRPr="00A80DD1">
        <w:rPr>
          <w:rFonts w:ascii="Arial" w:hAnsi="Arial" w:cs="Arial"/>
          <w:sz w:val="20"/>
          <w:szCs w:val="20"/>
        </w:rPr>
        <w:t xml:space="preserve"> Las cinco comisarías del municipio de Izamal, a saber: Citilcum, Cuauhtémoc, Kimbilá, Sitilpech y Xanabá.</w:t>
      </w:r>
    </w:p>
    <w:p w:rsidR="008D3BAC" w:rsidRPr="00A80DD1" w:rsidRDefault="008D3BAC" w:rsidP="00E24CA2">
      <w:pPr>
        <w:spacing w:after="0" w:line="360" w:lineRule="auto"/>
        <w:ind w:firstLine="284"/>
        <w:jc w:val="both"/>
        <w:rPr>
          <w:rFonts w:ascii="Arial" w:hAnsi="Arial" w:cs="Arial"/>
          <w:b/>
          <w:sz w:val="20"/>
          <w:szCs w:val="20"/>
        </w:rPr>
      </w:pPr>
      <w:r w:rsidRPr="00E24CA2">
        <w:rPr>
          <w:rFonts w:ascii="Arial" w:hAnsi="Arial" w:cs="Arial"/>
          <w:b/>
          <w:sz w:val="20"/>
          <w:szCs w:val="20"/>
        </w:rPr>
        <w:t>II</w:t>
      </w:r>
      <w:r w:rsidRPr="00A80DD1">
        <w:rPr>
          <w:rFonts w:ascii="Arial" w:hAnsi="Arial" w:cs="Arial"/>
          <w:sz w:val="20"/>
          <w:szCs w:val="20"/>
        </w:rPr>
        <w:t>. En la ciudad de Izamal o cabecera municipal se establecen cuatro sectores catastrales o esferas territoriales que observarán diferentes valores unitarios respecto de los predios que ahí se encuentren, a saber:</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a)</w:t>
      </w:r>
      <w:r w:rsidRPr="00A80DD1">
        <w:rPr>
          <w:rFonts w:ascii="Arial" w:hAnsi="Arial" w:cs="Arial"/>
          <w:sz w:val="20"/>
          <w:szCs w:val="20"/>
        </w:rPr>
        <w:t xml:space="preserve">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b)</w:t>
      </w:r>
      <w:r w:rsidRPr="00A80DD1">
        <w:rPr>
          <w:rFonts w:ascii="Arial" w:hAnsi="Arial" w:cs="Arial"/>
          <w:sz w:val="20"/>
          <w:szCs w:val="20"/>
        </w:rPr>
        <w:t xml:space="preserve"> 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c)</w:t>
      </w:r>
      <w:r w:rsidRPr="00A80DD1">
        <w:rPr>
          <w:rFonts w:ascii="Arial" w:hAnsi="Arial" w:cs="Arial"/>
          <w:sz w:val="20"/>
          <w:szCs w:val="20"/>
        </w:rPr>
        <w:t xml:space="preserve"> Tercer cuadro: Todos los predios restantes o de la periferia se considerarán del tercer cuadro, exceptuando los que se encuentren en fraccionamientos habitacionales.</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d)</w:t>
      </w:r>
      <w:r w:rsidRPr="00A80DD1">
        <w:rPr>
          <w:rFonts w:ascii="Arial" w:hAnsi="Arial" w:cs="Arial"/>
          <w:sz w:val="20"/>
          <w:szCs w:val="20"/>
        </w:rPr>
        <w:t xml:space="preserve"> Fraccionamientos habitacionales.</w:t>
      </w:r>
    </w:p>
    <w:p w:rsidR="008D3BAC" w:rsidRPr="00A80DD1" w:rsidRDefault="008D3BAC" w:rsidP="00E24CA2">
      <w:pPr>
        <w:spacing w:after="0" w:line="360" w:lineRule="auto"/>
        <w:ind w:firstLine="284"/>
        <w:jc w:val="both"/>
        <w:rPr>
          <w:rFonts w:ascii="Arial" w:hAnsi="Arial" w:cs="Arial"/>
          <w:b/>
          <w:sz w:val="20"/>
          <w:szCs w:val="20"/>
        </w:rPr>
      </w:pPr>
      <w:r w:rsidRPr="00E24CA2">
        <w:rPr>
          <w:rFonts w:ascii="Arial" w:hAnsi="Arial" w:cs="Arial"/>
          <w:b/>
          <w:sz w:val="20"/>
          <w:szCs w:val="20"/>
        </w:rPr>
        <w:t>III.</w:t>
      </w:r>
      <w:r w:rsidRPr="00A80DD1">
        <w:rPr>
          <w:rFonts w:ascii="Arial" w:hAnsi="Arial" w:cs="Arial"/>
          <w:sz w:val="20"/>
          <w:szCs w:val="20"/>
        </w:rPr>
        <w:t xml:space="preserve"> Para los efectos del valor unitario de construcción se establecen, según los materiales predominantes en su construcción, los siguientes tipos de predios: </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a)</w:t>
      </w:r>
      <w:r w:rsidRPr="00A80DD1">
        <w:rPr>
          <w:rFonts w:ascii="Arial" w:hAnsi="Arial" w:cs="Arial"/>
          <w:sz w:val="20"/>
          <w:szCs w:val="20"/>
        </w:rPr>
        <w:t xml:space="preserve"> Tipo A: Mampostería o block con techo de concreto.</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b)</w:t>
      </w:r>
      <w:r w:rsidRPr="00A80DD1">
        <w:rPr>
          <w:rFonts w:ascii="Arial" w:hAnsi="Arial" w:cs="Arial"/>
          <w:sz w:val="20"/>
          <w:szCs w:val="20"/>
        </w:rPr>
        <w:t xml:space="preserve"> Tipo B: Mampostería o block con techo de hierro o rollizos.</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c)</w:t>
      </w:r>
      <w:r w:rsidRPr="00A80DD1">
        <w:rPr>
          <w:rFonts w:ascii="Arial" w:hAnsi="Arial" w:cs="Arial"/>
          <w:sz w:val="20"/>
          <w:szCs w:val="20"/>
        </w:rPr>
        <w:t xml:space="preserve"> Tipo C: Mampostería o block con techo de zinc, asbesto o teja.</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d)</w:t>
      </w:r>
      <w:r w:rsidRPr="00A80DD1">
        <w:rPr>
          <w:rFonts w:ascii="Arial" w:hAnsi="Arial" w:cs="Arial"/>
          <w:sz w:val="20"/>
          <w:szCs w:val="20"/>
        </w:rPr>
        <w:t xml:space="preserve"> Tipo D: Mampostería o block con techo de cartón o paja.</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e)</w:t>
      </w:r>
      <w:r w:rsidRPr="00A80DD1">
        <w:rPr>
          <w:rFonts w:ascii="Arial" w:hAnsi="Arial" w:cs="Arial"/>
          <w:sz w:val="20"/>
          <w:szCs w:val="20"/>
        </w:rPr>
        <w:t xml:space="preserve"> Tipo E: Embarro con paja o cartón.</w:t>
      </w:r>
    </w:p>
    <w:p w:rsidR="00E24CA2" w:rsidRDefault="008B77F4" w:rsidP="00A80DD1">
      <w:pPr>
        <w:spacing w:after="0" w:line="360" w:lineRule="auto"/>
        <w:jc w:val="both"/>
        <w:rPr>
          <w:rFonts w:ascii="Arial" w:hAnsi="Arial" w:cs="Arial"/>
          <w:b/>
          <w:sz w:val="20"/>
          <w:szCs w:val="20"/>
        </w:rPr>
      </w:pPr>
      <w:r>
        <w:rPr>
          <w:rFonts w:ascii="Arial" w:hAnsi="Arial" w:cs="Arial"/>
          <w:b/>
          <w:sz w:val="20"/>
          <w:szCs w:val="20"/>
        </w:rPr>
        <w:br w:type="column"/>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16. Valores unitarios de terreno y construcción</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Los valores unitarios para el terreno y la construcción correspondientes a las diferentes zonas y sectores catastrales o esferas territoriales del municipio de Izamal, Yucatán, son los siguientes:</w:t>
      </w:r>
    </w:p>
    <w:p w:rsidR="00E24CA2" w:rsidRPr="00A80DD1" w:rsidRDefault="00E24CA2" w:rsidP="00A80DD1">
      <w:pPr>
        <w:spacing w:after="0" w:line="360" w:lineRule="auto"/>
        <w:jc w:val="both"/>
        <w:rPr>
          <w:rFonts w:ascii="Arial" w:hAnsi="Arial" w:cs="Arial"/>
          <w:b/>
          <w:sz w:val="20"/>
          <w:szCs w:val="20"/>
        </w:rPr>
      </w:pPr>
    </w:p>
    <w:p w:rsidR="008D3BAC" w:rsidRPr="00A80DD1" w:rsidRDefault="008D3BAC" w:rsidP="00DB7BFA">
      <w:pPr>
        <w:spacing w:after="0" w:line="360" w:lineRule="auto"/>
        <w:ind w:firstLine="284"/>
        <w:jc w:val="both"/>
        <w:rPr>
          <w:rFonts w:ascii="Arial" w:hAnsi="Arial" w:cs="Arial"/>
          <w:b/>
          <w:sz w:val="20"/>
          <w:szCs w:val="20"/>
        </w:rPr>
      </w:pPr>
      <w:r w:rsidRPr="00DB7BFA">
        <w:rPr>
          <w:rFonts w:ascii="Arial" w:hAnsi="Arial" w:cs="Arial"/>
          <w:b/>
          <w:sz w:val="20"/>
          <w:szCs w:val="20"/>
        </w:rPr>
        <w:t>I.</w:t>
      </w:r>
      <w:r w:rsidRPr="00A80DD1">
        <w:rPr>
          <w:rFonts w:ascii="Arial" w:hAnsi="Arial" w:cs="Arial"/>
          <w:sz w:val="20"/>
          <w:szCs w:val="20"/>
        </w:rPr>
        <w:t xml:space="preserve"> En la ciudad de Izamal o cabecera municipal: </w:t>
      </w:r>
    </w:p>
    <w:p w:rsidR="008D3BAC" w:rsidRPr="00A80DD1" w:rsidRDefault="008D3BAC" w:rsidP="00A80DD1">
      <w:pPr>
        <w:spacing w:after="0" w:line="360" w:lineRule="auto"/>
        <w:ind w:firstLine="709"/>
        <w:jc w:val="both"/>
        <w:rPr>
          <w:rFonts w:ascii="Arial" w:hAnsi="Arial" w:cs="Arial"/>
          <w:b/>
          <w:sz w:val="20"/>
          <w:szCs w:val="20"/>
        </w:rPr>
      </w:pPr>
      <w:r w:rsidRPr="00DB7BFA">
        <w:rPr>
          <w:rFonts w:ascii="Arial" w:hAnsi="Arial" w:cs="Arial"/>
          <w:b/>
          <w:sz w:val="20"/>
          <w:szCs w:val="20"/>
        </w:rPr>
        <w:t>a)</w:t>
      </w:r>
      <w:r w:rsidRPr="00A80DD1">
        <w:rPr>
          <w:rFonts w:ascii="Arial" w:hAnsi="Arial" w:cs="Arial"/>
          <w:sz w:val="20"/>
          <w:szCs w:val="20"/>
        </w:rPr>
        <w:t xml:space="preserve"> Primer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729"/>
        <w:gridCol w:w="1729"/>
      </w:tblGrid>
      <w:tr w:rsidR="008D3BAC" w:rsidRPr="00A80DD1" w:rsidTr="008D3BAC">
        <w:trPr>
          <w:trHeight w:val="397"/>
        </w:trPr>
        <w:tc>
          <w:tcPr>
            <w:tcW w:w="5596" w:type="dxa"/>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w:t>
            </w:r>
            <w:r w:rsidR="008D3BAC" w:rsidRPr="00DB7BFA">
              <w:rPr>
                <w:rFonts w:ascii="Arial" w:hAnsi="Arial" w:cs="Arial"/>
                <w:b/>
              </w:rPr>
              <w:t>.</w:t>
            </w:r>
            <w:r w:rsidR="008D3BAC" w:rsidRPr="00A80DD1">
              <w:rPr>
                <w:rFonts w:ascii="Arial" w:hAnsi="Arial" w:cs="Arial"/>
              </w:rPr>
              <w:t xml:space="preserve"> Valor unitario de terreno:</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$450.00 m2</w:t>
            </w:r>
          </w:p>
        </w:tc>
      </w:tr>
      <w:tr w:rsidR="008D3BAC" w:rsidRPr="00A80DD1" w:rsidTr="008D3BAC">
        <w:trPr>
          <w:trHeight w:val="397"/>
        </w:trPr>
        <w:tc>
          <w:tcPr>
            <w:tcW w:w="5596" w:type="dxa"/>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$112.00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 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$60.00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$35.00 m2</w:t>
            </w:r>
          </w:p>
        </w:tc>
      </w:tr>
    </w:tbl>
    <w:p w:rsidR="008D3BAC" w:rsidRPr="00A80DD1" w:rsidRDefault="008D3BAC" w:rsidP="00A80DD1">
      <w:pPr>
        <w:spacing w:after="0" w:line="360" w:lineRule="auto"/>
        <w:ind w:firstLine="709"/>
        <w:jc w:val="both"/>
        <w:rPr>
          <w:rFonts w:ascii="Arial" w:hAnsi="Arial" w:cs="Arial"/>
          <w:b/>
          <w:sz w:val="20"/>
          <w:szCs w:val="20"/>
        </w:rPr>
      </w:pPr>
      <w:r w:rsidRPr="00DB7BFA">
        <w:rPr>
          <w:rFonts w:ascii="Arial" w:hAnsi="Arial" w:cs="Arial"/>
          <w:b/>
          <w:sz w:val="20"/>
          <w:szCs w:val="20"/>
        </w:rPr>
        <w:t>b)</w:t>
      </w:r>
      <w:r w:rsidRPr="00A80DD1">
        <w:rPr>
          <w:rFonts w:ascii="Arial" w:hAnsi="Arial" w:cs="Arial"/>
          <w:sz w:val="20"/>
          <w:szCs w:val="20"/>
        </w:rPr>
        <w:t xml:space="preserve"> Segundo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729"/>
        <w:gridCol w:w="1729"/>
        <w:gridCol w:w="1729"/>
      </w:tblGrid>
      <w:tr w:rsidR="008D3BAC" w:rsidRPr="00A80DD1" w:rsidTr="008D3BAC">
        <w:trPr>
          <w:trHeight w:val="397"/>
        </w:trPr>
        <w:tc>
          <w:tcPr>
            <w:tcW w:w="5596" w:type="dxa"/>
            <w:gridSpan w:val="2"/>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$300.00 m2 </w:t>
            </w:r>
          </w:p>
        </w:tc>
      </w:tr>
      <w:tr w:rsidR="008D3BAC" w:rsidRPr="00A80DD1" w:rsidTr="008D3BAC">
        <w:trPr>
          <w:trHeight w:val="397"/>
        </w:trPr>
        <w:tc>
          <w:tcPr>
            <w:tcW w:w="5596" w:type="dxa"/>
            <w:gridSpan w:val="2"/>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 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$24.00 m2</w:t>
            </w:r>
          </w:p>
        </w:tc>
      </w:tr>
    </w:tbl>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c)</w:t>
      </w:r>
      <w:r w:rsidRPr="00A80DD1">
        <w:rPr>
          <w:rFonts w:ascii="Arial" w:hAnsi="Arial" w:cs="Arial"/>
          <w:sz w:val="20"/>
          <w:szCs w:val="20"/>
        </w:rPr>
        <w:t xml:space="preserve"> Tercer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729"/>
        <w:gridCol w:w="1729"/>
        <w:gridCol w:w="1729"/>
      </w:tblGrid>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$150.00 m2 </w:t>
            </w:r>
          </w:p>
        </w:tc>
      </w:tr>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$68.00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$57.00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 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 m2</w:t>
            </w:r>
          </w:p>
        </w:tc>
      </w:tr>
    </w:tbl>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d)</w:t>
      </w:r>
      <w:r w:rsidRPr="00A80DD1">
        <w:rPr>
          <w:rFonts w:ascii="Arial" w:hAnsi="Arial" w:cs="Arial"/>
          <w:sz w:val="20"/>
          <w:szCs w:val="20"/>
        </w:rPr>
        <w:t xml:space="preserve"> Fraccionamientos: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729"/>
        <w:gridCol w:w="1729"/>
        <w:gridCol w:w="1729"/>
      </w:tblGrid>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w:t>
            </w:r>
            <w:r w:rsidR="008D3BAC" w:rsidRPr="00343524">
              <w:rPr>
                <w:rFonts w:ascii="Arial" w:hAnsi="Arial" w:cs="Arial"/>
                <w:b/>
              </w:rPr>
              <w:t>.</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$300.00 m2 </w:t>
            </w:r>
          </w:p>
        </w:tc>
      </w:tr>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$69. 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$23.00 m2</w:t>
            </w:r>
          </w:p>
        </w:tc>
      </w:tr>
    </w:tbl>
    <w:p w:rsidR="008D3BAC" w:rsidRPr="00A80DD1" w:rsidRDefault="008D3BAC" w:rsidP="00343524">
      <w:pPr>
        <w:spacing w:after="0" w:line="360" w:lineRule="auto"/>
        <w:ind w:firstLine="284"/>
        <w:jc w:val="both"/>
        <w:rPr>
          <w:rFonts w:ascii="Arial" w:hAnsi="Arial" w:cs="Arial"/>
          <w:sz w:val="20"/>
          <w:szCs w:val="20"/>
        </w:rPr>
      </w:pPr>
      <w:r w:rsidRPr="00343524">
        <w:rPr>
          <w:rFonts w:ascii="Arial" w:hAnsi="Arial" w:cs="Arial"/>
          <w:b/>
          <w:sz w:val="20"/>
          <w:szCs w:val="20"/>
        </w:rPr>
        <w:t>II.</w:t>
      </w:r>
      <w:r w:rsidRPr="00A80DD1">
        <w:rPr>
          <w:rFonts w:ascii="Arial" w:hAnsi="Arial" w:cs="Arial"/>
          <w:sz w:val="20"/>
          <w:szCs w:val="20"/>
        </w:rPr>
        <w:t xml:space="preserve"> En las cinco comisarías del municipio de Izamal:</w:t>
      </w:r>
    </w:p>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a)</w:t>
      </w:r>
      <w:r w:rsidRPr="00A80DD1">
        <w:rPr>
          <w:rFonts w:ascii="Arial" w:hAnsi="Arial" w:cs="Arial"/>
          <w:sz w:val="20"/>
          <w:szCs w:val="20"/>
        </w:rPr>
        <w:t xml:space="preserve"> Citilcum, Cuauhtémoc, Kimbilá, Sitilpech y Xanabá: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378"/>
        <w:gridCol w:w="1729"/>
        <w:gridCol w:w="1729"/>
      </w:tblGrid>
      <w:tr w:rsidR="008D3BAC" w:rsidRPr="00A80DD1" w:rsidTr="00343524">
        <w:trPr>
          <w:trHeight w:val="397"/>
        </w:trPr>
        <w:tc>
          <w:tcPr>
            <w:tcW w:w="5245" w:type="dxa"/>
            <w:gridSpan w:val="2"/>
            <w:vAlign w:val="center"/>
          </w:tcPr>
          <w:p w:rsidR="008D3BAC" w:rsidRPr="00A80DD1" w:rsidRDefault="00343524" w:rsidP="00A80DD1">
            <w:pPr>
              <w:spacing w:line="360" w:lineRule="auto"/>
              <w:ind w:firstLine="709"/>
              <w:rPr>
                <w:rFonts w:ascii="Arial" w:hAnsi="Arial" w:cs="Arial"/>
                <w:b/>
              </w:rPr>
            </w:pPr>
            <w:r w:rsidRPr="00343524">
              <w:rPr>
                <w:rFonts w:ascii="Arial" w:hAnsi="Arial" w:cs="Arial"/>
                <w:b/>
              </w:rPr>
              <w:t>I</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$100.00 m2 </w:t>
            </w:r>
          </w:p>
        </w:tc>
      </w:tr>
      <w:tr w:rsidR="008D3BAC" w:rsidRPr="00A80DD1" w:rsidTr="00343524">
        <w:trPr>
          <w:trHeight w:val="397"/>
        </w:trPr>
        <w:tc>
          <w:tcPr>
            <w:tcW w:w="5245" w:type="dxa"/>
            <w:gridSpan w:val="2"/>
            <w:vAlign w:val="center"/>
          </w:tcPr>
          <w:p w:rsidR="008D3BAC" w:rsidRPr="00A80DD1" w:rsidRDefault="00343524" w:rsidP="00A80DD1">
            <w:pPr>
              <w:spacing w:line="360" w:lineRule="auto"/>
              <w:ind w:firstLine="709"/>
              <w:rPr>
                <w:rFonts w:ascii="Arial" w:hAnsi="Arial" w:cs="Arial"/>
                <w:b/>
              </w:rPr>
            </w:pPr>
            <w:r w:rsidRPr="00343524">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$68.00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$57.00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 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 m2</w:t>
            </w:r>
          </w:p>
        </w:tc>
      </w:tr>
    </w:tbl>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III</w:t>
      </w:r>
      <w:r w:rsidRPr="00A80DD1">
        <w:rPr>
          <w:rFonts w:ascii="Arial" w:hAnsi="Arial" w:cs="Arial"/>
          <w:sz w:val="20"/>
          <w:szCs w:val="20"/>
        </w:rPr>
        <w:t xml:space="preserve">. En los predios rústicos: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067"/>
        <w:gridCol w:w="2268"/>
      </w:tblGrid>
      <w:tr w:rsidR="008D3BAC" w:rsidRPr="00A80DD1" w:rsidTr="00343524">
        <w:trPr>
          <w:trHeight w:val="397"/>
        </w:trPr>
        <w:tc>
          <w:tcPr>
            <w:tcW w:w="5596" w:type="dxa"/>
            <w:vAlign w:val="center"/>
          </w:tcPr>
          <w:p w:rsidR="008D3BAC" w:rsidRPr="00A80DD1" w:rsidRDefault="008D3BAC" w:rsidP="00A80DD1">
            <w:pPr>
              <w:spacing w:line="360" w:lineRule="auto"/>
              <w:ind w:firstLine="709"/>
              <w:rPr>
                <w:rFonts w:ascii="Arial" w:hAnsi="Arial" w:cs="Arial"/>
                <w:b/>
              </w:rPr>
            </w:pPr>
            <w:r w:rsidRPr="00343524">
              <w:rPr>
                <w:rFonts w:ascii="Arial" w:hAnsi="Arial" w:cs="Arial"/>
                <w:b/>
              </w:rPr>
              <w:t>a)</w:t>
            </w:r>
            <w:r w:rsidRPr="00A80DD1">
              <w:rPr>
                <w:rFonts w:ascii="Arial" w:hAnsi="Arial" w:cs="Arial"/>
              </w:rPr>
              <w:t xml:space="preserve"> Predios colindantes con carretera:</w:t>
            </w:r>
          </w:p>
        </w:tc>
        <w:tc>
          <w:tcPr>
            <w:tcW w:w="1067" w:type="dxa"/>
            <w:vAlign w:val="center"/>
          </w:tcPr>
          <w:p w:rsidR="008D3BAC" w:rsidRPr="00A80DD1" w:rsidRDefault="008D3BAC" w:rsidP="00A80DD1">
            <w:pPr>
              <w:spacing w:line="360" w:lineRule="auto"/>
              <w:jc w:val="center"/>
              <w:rPr>
                <w:rFonts w:ascii="Arial" w:hAnsi="Arial" w:cs="Arial"/>
              </w:rPr>
            </w:pPr>
          </w:p>
        </w:tc>
        <w:tc>
          <w:tcPr>
            <w:tcW w:w="226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$450,000.00 por ha</w:t>
            </w:r>
          </w:p>
        </w:tc>
      </w:tr>
      <w:tr w:rsidR="008D3BAC" w:rsidRPr="00A80DD1" w:rsidTr="00343524">
        <w:trPr>
          <w:trHeight w:val="397"/>
        </w:trPr>
        <w:tc>
          <w:tcPr>
            <w:tcW w:w="5596" w:type="dxa"/>
            <w:vAlign w:val="center"/>
          </w:tcPr>
          <w:p w:rsidR="008D3BAC" w:rsidRPr="00A80DD1" w:rsidRDefault="008D3BAC" w:rsidP="00A80DD1">
            <w:pPr>
              <w:spacing w:line="360" w:lineRule="auto"/>
              <w:ind w:firstLine="709"/>
              <w:rPr>
                <w:rFonts w:ascii="Arial" w:hAnsi="Arial" w:cs="Arial"/>
                <w:b/>
              </w:rPr>
            </w:pPr>
            <w:r w:rsidRPr="00343524">
              <w:rPr>
                <w:rFonts w:ascii="Arial" w:hAnsi="Arial" w:cs="Arial"/>
                <w:b/>
              </w:rPr>
              <w:t>b)</w:t>
            </w:r>
            <w:r w:rsidRPr="00A80DD1">
              <w:rPr>
                <w:rFonts w:ascii="Arial" w:hAnsi="Arial" w:cs="Arial"/>
              </w:rPr>
              <w:t xml:space="preserve"> Predios colindantes con camino blanco:</w:t>
            </w:r>
          </w:p>
        </w:tc>
        <w:tc>
          <w:tcPr>
            <w:tcW w:w="1067" w:type="dxa"/>
            <w:vAlign w:val="center"/>
          </w:tcPr>
          <w:p w:rsidR="008D3BAC" w:rsidRPr="00A80DD1" w:rsidRDefault="008D3BAC" w:rsidP="00A80DD1">
            <w:pPr>
              <w:spacing w:line="360" w:lineRule="auto"/>
              <w:jc w:val="center"/>
              <w:rPr>
                <w:rFonts w:ascii="Arial" w:hAnsi="Arial" w:cs="Arial"/>
              </w:rPr>
            </w:pPr>
          </w:p>
        </w:tc>
        <w:tc>
          <w:tcPr>
            <w:tcW w:w="226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$315,000.00 por ha</w:t>
            </w:r>
          </w:p>
        </w:tc>
      </w:tr>
      <w:tr w:rsidR="008D3BAC" w:rsidRPr="00A80DD1" w:rsidTr="00343524">
        <w:trPr>
          <w:trHeight w:val="397"/>
        </w:trPr>
        <w:tc>
          <w:tcPr>
            <w:tcW w:w="5596" w:type="dxa"/>
            <w:vAlign w:val="center"/>
          </w:tcPr>
          <w:p w:rsidR="008D3BAC" w:rsidRPr="00A80DD1" w:rsidRDefault="008D3BAC" w:rsidP="00A80DD1">
            <w:pPr>
              <w:spacing w:line="360" w:lineRule="auto"/>
              <w:ind w:firstLine="709"/>
              <w:rPr>
                <w:rFonts w:ascii="Arial" w:hAnsi="Arial" w:cs="Arial"/>
              </w:rPr>
            </w:pPr>
            <w:r w:rsidRPr="00343524">
              <w:rPr>
                <w:rFonts w:ascii="Arial" w:hAnsi="Arial" w:cs="Arial"/>
                <w:b/>
              </w:rPr>
              <w:t>c)</w:t>
            </w:r>
            <w:r w:rsidRPr="00A80DD1">
              <w:rPr>
                <w:rFonts w:ascii="Arial" w:hAnsi="Arial" w:cs="Arial"/>
              </w:rPr>
              <w:t xml:space="preserve"> Predios colindantes con brecha:</w:t>
            </w:r>
          </w:p>
        </w:tc>
        <w:tc>
          <w:tcPr>
            <w:tcW w:w="1067" w:type="dxa"/>
            <w:vAlign w:val="center"/>
          </w:tcPr>
          <w:p w:rsidR="008D3BAC" w:rsidRPr="00A80DD1" w:rsidRDefault="008D3BAC" w:rsidP="00A80DD1">
            <w:pPr>
              <w:spacing w:line="360" w:lineRule="auto"/>
              <w:jc w:val="center"/>
              <w:rPr>
                <w:rFonts w:ascii="Arial" w:hAnsi="Arial" w:cs="Arial"/>
              </w:rPr>
            </w:pPr>
          </w:p>
        </w:tc>
        <w:tc>
          <w:tcPr>
            <w:tcW w:w="226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$225,000.00 por ha</w:t>
            </w:r>
          </w:p>
        </w:tc>
      </w:tr>
    </w:tbl>
    <w:p w:rsidR="00343524" w:rsidRDefault="00343524"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17.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Cuando la base del impuesto predial sea el valor catastral del inmueble, el impuesto se determinará aplicando al valor catastral la siguiente tarifa:</w:t>
      </w:r>
    </w:p>
    <w:tbl>
      <w:tblPr>
        <w:tblW w:w="5000" w:type="pct"/>
        <w:jc w:val="center"/>
        <w:tblCellMar>
          <w:left w:w="0" w:type="dxa"/>
          <w:right w:w="0" w:type="dxa"/>
        </w:tblCellMar>
        <w:tblLook w:val="04A0" w:firstRow="1" w:lastRow="0" w:firstColumn="1" w:lastColumn="0" w:noHBand="0" w:noVBand="1"/>
      </w:tblPr>
      <w:tblGrid>
        <w:gridCol w:w="337"/>
        <w:gridCol w:w="2580"/>
        <w:gridCol w:w="301"/>
        <w:gridCol w:w="2751"/>
        <w:gridCol w:w="323"/>
        <w:gridCol w:w="2829"/>
      </w:tblGrid>
      <w:tr w:rsidR="008D3BAC" w:rsidRPr="00A80DD1" w:rsidTr="008D3BAC">
        <w:trPr>
          <w:trHeight w:val="804"/>
          <w:jc w:val="center"/>
        </w:trPr>
        <w:tc>
          <w:tcPr>
            <w:tcW w:w="1598" w:type="pct"/>
            <w:gridSpan w:val="2"/>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Para valores catastrales</w:t>
            </w:r>
            <w:r w:rsidRPr="00A80DD1">
              <w:rPr>
                <w:rFonts w:ascii="Arial" w:eastAsia="Arial" w:hAnsi="Arial" w:cs="Arial"/>
                <w:b/>
                <w:sz w:val="20"/>
                <w:szCs w:val="20"/>
                <w:lang w:eastAsia="en-US"/>
              </w:rPr>
              <w:br/>
              <w:t>de (En pesos)</w:t>
            </w:r>
          </w:p>
        </w:tc>
        <w:tc>
          <w:tcPr>
            <w:tcW w:w="1673" w:type="pct"/>
            <w:gridSpan w:val="2"/>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Hasta valores catastrales</w:t>
            </w:r>
            <w:r w:rsidRPr="00A80DD1">
              <w:rPr>
                <w:rFonts w:ascii="Arial" w:eastAsia="Arial" w:hAnsi="Arial" w:cs="Arial"/>
                <w:b/>
                <w:sz w:val="20"/>
                <w:szCs w:val="20"/>
                <w:lang w:eastAsia="en-US"/>
              </w:rPr>
              <w:br/>
              <w:t>de (En pesos)</w:t>
            </w:r>
          </w:p>
        </w:tc>
        <w:tc>
          <w:tcPr>
            <w:tcW w:w="1728" w:type="pct"/>
            <w:gridSpan w:val="2"/>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Tarifa</w:t>
            </w:r>
            <w:r w:rsidRPr="00A80DD1">
              <w:rPr>
                <w:rFonts w:ascii="Arial" w:eastAsia="Arial" w:hAnsi="Arial" w:cs="Arial"/>
                <w:b/>
                <w:sz w:val="20"/>
                <w:szCs w:val="20"/>
                <w:lang w:eastAsia="en-US"/>
              </w:rPr>
              <w:br/>
              <w:t>(En pesos)</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4,000.00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11.22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4,000.01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7,000.00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30.19</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7,000.01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9,000.00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49.50</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9.000.01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10,000.00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68.97</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10,000.01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11,000.00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76.15</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11,000.01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12,000.00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83.25</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12,000.01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13,000.00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90.42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13,000.01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97.49</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15,000.00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104.63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15,000.01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111.73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17,000.00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118.83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17,000.01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18,000.00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126.00</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18,000.01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133.09</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20,000.00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140.20</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20,000.01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147.32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22,000.00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154.44</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22,000.01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23,000.00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161.56</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23,000.01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24,000.00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168.66</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24,000.01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25,000.00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175.78</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25,000.01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26,000.00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182.92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26,000.01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27,000.00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190.03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27,000.01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28,000.00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197.12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28,000.01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29,000.00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204.26</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29,000.01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30,000.00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211.38</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30,000.01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31,000.00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218.51</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31,000.01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32,000.00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225.61</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32,000.01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33,000.00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Theme="minorHAnsi" w:hAnsi="Arial" w:cs="Arial"/>
                <w:color w:val="000000"/>
                <w:sz w:val="20"/>
                <w:szCs w:val="20"/>
                <w:lang w:val="es-ES_tradnl"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232.71</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33,000.01</w:t>
            </w:r>
          </w:p>
        </w:tc>
        <w:tc>
          <w:tcPr>
            <w:tcW w:w="165"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En adelante</w:t>
            </w:r>
          </w:p>
        </w:tc>
        <w:tc>
          <w:tcPr>
            <w:tcW w:w="1728" w:type="pct"/>
            <w:gridSpan w:val="2"/>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0.025 % del valor catastral</w:t>
            </w:r>
          </w:p>
        </w:tc>
      </w:tr>
    </w:tbl>
    <w:p w:rsidR="00343524" w:rsidRDefault="00343524" w:rsidP="00A80DD1">
      <w:pPr>
        <w:spacing w:after="0" w:line="360" w:lineRule="auto"/>
        <w:jc w:val="both"/>
        <w:rPr>
          <w:rFonts w:ascii="Arial" w:hAnsi="Arial" w:cs="Arial"/>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rsidR="00343524" w:rsidRDefault="00343524" w:rsidP="00A80DD1">
      <w:pPr>
        <w:spacing w:after="0" w:line="360" w:lineRule="auto"/>
        <w:jc w:val="both"/>
        <w:rPr>
          <w:rFonts w:ascii="Arial" w:hAnsi="Arial" w:cs="Arial"/>
          <w:b/>
          <w:color w:val="000000"/>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color w:val="000000"/>
          <w:sz w:val="20"/>
          <w:szCs w:val="20"/>
        </w:rPr>
        <w:t>Artículo 18. Aplicación de la base por rentas o frutos civiles</w:t>
      </w:r>
    </w:p>
    <w:p w:rsidR="008D3BAC" w:rsidRDefault="008D3BAC" w:rsidP="00A80DD1">
      <w:pPr>
        <w:spacing w:after="0" w:line="360" w:lineRule="auto"/>
        <w:jc w:val="both"/>
        <w:rPr>
          <w:rFonts w:ascii="Arial" w:hAnsi="Arial" w:cs="Arial"/>
          <w:bCs/>
          <w:color w:val="000000"/>
          <w:sz w:val="20"/>
          <w:szCs w:val="20"/>
        </w:rPr>
      </w:pPr>
      <w:r w:rsidRPr="00A80DD1">
        <w:rPr>
          <w:rFonts w:ascii="Arial" w:hAnsi="Arial" w:cs="Arial"/>
          <w:sz w:val="20"/>
          <w:szCs w:val="20"/>
        </w:rPr>
        <w:t xml:space="preserve">Cuando la base del impuesto predial sean las rentas, frutos civiles o cualquier otra contraprestación pactada, </w:t>
      </w:r>
      <w:r w:rsidRPr="00A80DD1">
        <w:rPr>
          <w:rFonts w:ascii="Arial" w:hAnsi="Arial" w:cs="Arial"/>
          <w:bCs/>
          <w:color w:val="000000"/>
          <w:sz w:val="20"/>
          <w:szCs w:val="20"/>
        </w:rPr>
        <w:t>cuando el inmueble de que se trate hubiera sido otorgado en uso, goce, se permitiera su ocupación por cualquier título y genere dicha contraprestación por la ocupación, el impuesto se pagará mensualmente conforme a la siguiente tarifa:</w:t>
      </w:r>
    </w:p>
    <w:p w:rsidR="00343524" w:rsidRPr="00A80DD1" w:rsidRDefault="00343524" w:rsidP="00A80DD1">
      <w:pPr>
        <w:spacing w:after="0" w:line="360" w:lineRule="auto"/>
        <w:jc w:val="both"/>
        <w:rPr>
          <w:rFonts w:ascii="Arial" w:hAnsi="Arial" w:cs="Arial"/>
          <w:b/>
          <w:sz w:val="20"/>
          <w:szCs w:val="20"/>
        </w:rPr>
      </w:pPr>
    </w:p>
    <w:tbl>
      <w:tblPr>
        <w:tblW w:w="5000" w:type="pct"/>
        <w:tblCellMar>
          <w:left w:w="0" w:type="dxa"/>
          <w:right w:w="0" w:type="dxa"/>
        </w:tblCellMar>
        <w:tblLook w:val="04A0" w:firstRow="1" w:lastRow="0" w:firstColumn="1" w:lastColumn="0" w:noHBand="0" w:noVBand="1"/>
      </w:tblPr>
      <w:tblGrid>
        <w:gridCol w:w="2224"/>
        <w:gridCol w:w="6897"/>
      </w:tblGrid>
      <w:tr w:rsidR="008D3BAC" w:rsidRPr="00A80DD1" w:rsidTr="008D3BAC">
        <w:trPr>
          <w:trHeight w:val="397"/>
        </w:trPr>
        <w:tc>
          <w:tcPr>
            <w:tcW w:w="1219" w:type="pct"/>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Uso</w:t>
            </w:r>
          </w:p>
        </w:tc>
        <w:tc>
          <w:tcPr>
            <w:tcW w:w="3781" w:type="pct"/>
            <w:shd w:val="clear" w:color="auto" w:fill="D9D9D9" w:themeFill="background1" w:themeFillShade="D9"/>
            <w:vAlign w:val="center"/>
          </w:tcPr>
          <w:p w:rsidR="008D3BAC" w:rsidRPr="00A80DD1" w:rsidRDefault="008D3BAC" w:rsidP="00A80DD1">
            <w:pPr>
              <w:spacing w:after="0" w:line="360" w:lineRule="auto"/>
              <w:jc w:val="center"/>
              <w:rPr>
                <w:rFonts w:ascii="Arial" w:hAnsi="Arial" w:cs="Arial"/>
                <w:sz w:val="20"/>
                <w:szCs w:val="20"/>
                <w:lang w:eastAsia="en-US"/>
              </w:rPr>
            </w:pPr>
          </w:p>
        </w:tc>
      </w:tr>
      <w:tr w:rsidR="008D3BAC" w:rsidRPr="00A80DD1" w:rsidTr="008D3BAC">
        <w:trPr>
          <w:trHeight w:val="397"/>
        </w:trPr>
        <w:tc>
          <w:tcPr>
            <w:tcW w:w="1219"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Habitacional</w:t>
            </w:r>
          </w:p>
        </w:tc>
        <w:tc>
          <w:tcPr>
            <w:tcW w:w="3781"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 mensual sobre el monto de la contraprestación</w:t>
            </w:r>
          </w:p>
        </w:tc>
      </w:tr>
      <w:tr w:rsidR="008D3BAC" w:rsidRPr="00A80DD1" w:rsidTr="008D3BAC">
        <w:trPr>
          <w:trHeight w:val="397"/>
        </w:trPr>
        <w:tc>
          <w:tcPr>
            <w:tcW w:w="1219"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Otro</w:t>
            </w:r>
          </w:p>
        </w:tc>
        <w:tc>
          <w:tcPr>
            <w:tcW w:w="3781"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4% mensual sobre el monto de la contraprestación</w:t>
            </w:r>
          </w:p>
        </w:tc>
      </w:tr>
    </w:tbl>
    <w:p w:rsidR="00343524" w:rsidRDefault="00343524"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19. Descuento por pago anticipado</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Los contribuyentes que paguen anticipadamente, durante los meses de enero y febrero, el impuesto predial correspondiente a una anualidad, gozarán de un descuento del 10% anual, de conformidad con lo dispuesto por el artículo 35, párrafo segundo, de la Ley Hacienda del Municipio de Izamal, Yucatán.</w:t>
      </w:r>
    </w:p>
    <w:p w:rsidR="00343524" w:rsidRDefault="00343524" w:rsidP="005114B5">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Impuesto sobre adquisición de inmuebles</w:t>
      </w:r>
    </w:p>
    <w:p w:rsidR="00343524" w:rsidRPr="00A80DD1" w:rsidRDefault="00343524" w:rsidP="005114B5">
      <w:pPr>
        <w:spacing w:after="0" w:line="24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20. Tasa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El impuesto sobre adquisición de inmuebles se calculará aplicando la tasa del 2.5% a la base establecida en el artículo 45 de la Ley de Hacienda del Municipio de Izamal, Yucatán.</w:t>
      </w:r>
    </w:p>
    <w:p w:rsidR="00343524" w:rsidRDefault="00343524" w:rsidP="005114B5">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IV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Impuesto sobre diversiones y espectáculos públicos</w:t>
      </w:r>
    </w:p>
    <w:p w:rsidR="00343524" w:rsidRPr="00A80DD1" w:rsidRDefault="00343524" w:rsidP="005114B5">
      <w:pPr>
        <w:spacing w:after="0" w:line="24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21. Tasa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La tasa del impuesto sobre diversiones y espectáculos públicos, será del 8% sobre la base establecida en el artículo 54 de la Ley de Hacienda del Municipio de Izamal, Yucatán.</w:t>
      </w:r>
    </w:p>
    <w:p w:rsidR="00343524" w:rsidRPr="00A80DD1" w:rsidRDefault="00343524" w:rsidP="005114B5">
      <w:pPr>
        <w:spacing w:after="0" w:line="240" w:lineRule="auto"/>
        <w:jc w:val="both"/>
        <w:rPr>
          <w:rFonts w:ascii="Arial" w:hAnsi="Arial" w:cs="Arial"/>
          <w:b/>
          <w:sz w:val="20"/>
          <w:szCs w:val="20"/>
        </w:rPr>
      </w:pP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Cuando el espectáculo público consista, en la puesta en escena de obras teatrales o en espectáculos de circo, la tasa será del 6%, aplicada a la totalidad del ingreso percibido.</w:t>
      </w:r>
    </w:p>
    <w:p w:rsidR="00343524" w:rsidRPr="00A80DD1" w:rsidRDefault="00343524" w:rsidP="005114B5">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22. Disminución de la tasa</w:t>
      </w:r>
    </w:p>
    <w:p w:rsidR="008D3BAC" w:rsidRPr="00A80DD1" w:rsidRDefault="008D3BAC" w:rsidP="00A80DD1">
      <w:pPr>
        <w:adjustRightInd w:val="0"/>
        <w:spacing w:after="0" w:line="360" w:lineRule="auto"/>
        <w:jc w:val="both"/>
        <w:rPr>
          <w:rFonts w:ascii="Arial" w:hAnsi="Arial" w:cs="Arial"/>
          <w:sz w:val="20"/>
          <w:szCs w:val="20"/>
        </w:rPr>
      </w:pPr>
      <w:r w:rsidRPr="00A80DD1">
        <w:rPr>
          <w:rFonts w:ascii="Arial" w:hAnsi="Arial" w:cs="Arial"/>
          <w:sz w:val="20"/>
          <w:szCs w:val="20"/>
        </w:rPr>
        <w:t>Cuando un espectáculo o diversión pública sea organizado con fines culturales, recreativos, de beneficencia o en promoción del deporte, y la convivencia familiar, el titular de la Tesorería municipal quedará facultado para disminuir a 3% como mínimo las tasas previstas en el artículo anterior.</w:t>
      </w:r>
    </w:p>
    <w:p w:rsidR="00B45FBF" w:rsidRDefault="00B45FBF" w:rsidP="00B45FBF">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TÍTULO TERCERO </w:t>
      </w:r>
    </w:p>
    <w:p w:rsidR="008D3BAC" w:rsidRPr="00A80DD1"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DERECHOS </w:t>
      </w:r>
    </w:p>
    <w:p w:rsidR="00343524" w:rsidRDefault="00343524" w:rsidP="005114B5">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preliminares</w:t>
      </w:r>
    </w:p>
    <w:p w:rsidR="00343524" w:rsidRDefault="00343524" w:rsidP="00A80DD1">
      <w:pPr>
        <w:tabs>
          <w:tab w:val="left" w:pos="3544"/>
        </w:tabs>
        <w:spacing w:after="0" w:line="360" w:lineRule="auto"/>
        <w:jc w:val="both"/>
        <w:rPr>
          <w:rFonts w:ascii="Arial" w:hAnsi="Arial" w:cs="Arial"/>
          <w:b/>
          <w:sz w:val="20"/>
          <w:szCs w:val="20"/>
        </w:rPr>
      </w:pPr>
    </w:p>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b/>
          <w:sz w:val="20"/>
          <w:szCs w:val="20"/>
        </w:rPr>
        <w:t>Artículo 23. Concepto de derechos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506C09" w:rsidRPr="00A80DD1" w:rsidRDefault="00506C09" w:rsidP="00A80DD1">
      <w:pPr>
        <w:spacing w:after="0" w:line="360" w:lineRule="auto"/>
        <w:jc w:val="both"/>
        <w:rPr>
          <w:rFonts w:ascii="Arial" w:hAnsi="Arial" w:cs="Arial"/>
          <w:sz w:val="20"/>
          <w:szCs w:val="20"/>
        </w:rPr>
      </w:pPr>
    </w:p>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b/>
          <w:sz w:val="20"/>
          <w:szCs w:val="20"/>
        </w:rPr>
        <w:t>Artículo 24. Momento de pago</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El pago de los derechos deberá hacerse previamente a la prestación del servicio o la obtención del permiso para el uso y aprovechamiento de los bienes de dominio público municipal, salvo en los casos expresamente señalados en esta ley.</w:t>
      </w:r>
    </w:p>
    <w:p w:rsidR="00506C09" w:rsidRPr="00A80DD1" w:rsidRDefault="00506C09" w:rsidP="00A80DD1">
      <w:pPr>
        <w:spacing w:after="0" w:line="360" w:lineRule="auto"/>
        <w:jc w:val="both"/>
        <w:rPr>
          <w:rFonts w:ascii="Arial" w:hAnsi="Arial" w:cs="Arial"/>
          <w:sz w:val="20"/>
          <w:szCs w:val="20"/>
        </w:rPr>
      </w:pPr>
    </w:p>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b/>
          <w:sz w:val="20"/>
          <w:szCs w:val="20"/>
        </w:rPr>
        <w:t>Artículo 25. Servicios prestados por otra dependencia o entidad</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506C09" w:rsidRPr="00A80DD1" w:rsidRDefault="00506C09" w:rsidP="00A80DD1">
      <w:pPr>
        <w:spacing w:after="0" w:line="360" w:lineRule="auto"/>
        <w:jc w:val="both"/>
        <w:rPr>
          <w:rFonts w:ascii="Arial" w:hAnsi="Arial" w:cs="Arial"/>
          <w:sz w:val="20"/>
          <w:szCs w:val="20"/>
        </w:rPr>
      </w:pPr>
    </w:p>
    <w:p w:rsidR="00506C09" w:rsidRDefault="00506C09"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 xml:space="preserve">Derechos por licencias </w:t>
      </w:r>
      <w:r w:rsidR="00576C33">
        <w:rPr>
          <w:rFonts w:ascii="Arial" w:hAnsi="Arial" w:cs="Arial"/>
          <w:b/>
          <w:sz w:val="20"/>
          <w:szCs w:val="20"/>
        </w:rPr>
        <w:t>y permisos</w:t>
      </w:r>
    </w:p>
    <w:p w:rsidR="00506C09" w:rsidRPr="00A80DD1" w:rsidRDefault="00506C09"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26.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 xml:space="preserve">Por el otorgamiento de las licencias de funcionamiento o permisos temporales a que se refiere el artículo 62 de la Ley de Hacienda del Municipio de Izamal, Yucatán, se causarán y pagarán derechos de conformidad con las tarifas establecidas en este capítulo. </w:t>
      </w:r>
    </w:p>
    <w:p w:rsidR="00506C09" w:rsidRDefault="00506C09" w:rsidP="00A80DD1">
      <w:pPr>
        <w:spacing w:after="0" w:line="360" w:lineRule="auto"/>
        <w:jc w:val="both"/>
        <w:rPr>
          <w:rFonts w:ascii="Arial" w:hAnsi="Arial" w:cs="Arial"/>
          <w:b/>
          <w:sz w:val="20"/>
          <w:szCs w:val="20"/>
        </w:rPr>
      </w:pPr>
    </w:p>
    <w:p w:rsidR="000209E1" w:rsidRPr="00A80DD1" w:rsidRDefault="000209E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27. Tarifa para giros relacionados con la venta de bebidas alcohólicas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tarifas:</w:t>
      </w:r>
    </w:p>
    <w:p w:rsidR="00506C09" w:rsidRPr="00A80DD1" w:rsidRDefault="00506C09" w:rsidP="005114B5">
      <w:pPr>
        <w:spacing w:after="0" w:line="24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656"/>
      </w:tblGrid>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Vinaterías o licorerías: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335.00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xml:space="preserve"> Supermercados o autoservicios que comercialicen cervezas, vinos o licores: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335.00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III</w:t>
            </w:r>
            <w:r w:rsidRPr="00A80DD1">
              <w:rPr>
                <w:rFonts w:ascii="Arial" w:hAnsi="Arial" w:cs="Arial"/>
              </w:rPr>
              <w:t xml:space="preserve">. Expendios de cerveza: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279.00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IV</w:t>
            </w:r>
            <w:r w:rsidRPr="00A80DD1">
              <w:rPr>
                <w:rFonts w:ascii="Arial" w:hAnsi="Arial" w:cs="Arial"/>
              </w:rPr>
              <w:t xml:space="preserve">. Centros nocturnos y discotecas: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167.00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w:t>
            </w:r>
            <w:r w:rsidRPr="00A80DD1">
              <w:rPr>
                <w:rFonts w:ascii="Arial" w:hAnsi="Arial" w:cs="Arial"/>
              </w:rPr>
              <w:t xml:space="preserve"> Cantinas y bares: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112.00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w:t>
            </w:r>
            <w:r w:rsidRPr="00A80DD1">
              <w:rPr>
                <w:rFonts w:ascii="Arial" w:hAnsi="Arial" w:cs="Arial"/>
              </w:rPr>
              <w:t xml:space="preserve"> Salones de eventos sociales: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56.00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VII.</w:t>
            </w:r>
            <w:r w:rsidRPr="00A80DD1">
              <w:rPr>
                <w:rFonts w:ascii="Arial" w:hAnsi="Arial" w:cs="Arial"/>
              </w:rPr>
              <w:t xml:space="preserve"> Restaurantes: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167.00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VIII.</w:t>
            </w:r>
            <w:r w:rsidRPr="00A80DD1">
              <w:rPr>
                <w:rFonts w:ascii="Arial" w:hAnsi="Arial" w:cs="Arial"/>
              </w:rPr>
              <w:t xml:space="preserve"> Hoteles: </w:t>
            </w:r>
          </w:p>
        </w:tc>
        <w:tc>
          <w:tcPr>
            <w:tcW w:w="908" w:type="pct"/>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a)</w:t>
            </w:r>
            <w:r w:rsidRPr="00A80DD1">
              <w:rPr>
                <w:rFonts w:ascii="Arial" w:hAnsi="Arial" w:cs="Arial"/>
              </w:rPr>
              <w:t xml:space="preserve"> Categoría 1 a 3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b)</w:t>
            </w:r>
            <w:r w:rsidRPr="00A80DD1">
              <w:rPr>
                <w:rFonts w:ascii="Arial" w:hAnsi="Arial" w:cs="Arial"/>
              </w:rPr>
              <w:t xml:space="preserve"> Categoría 4 y 5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167.00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c)</w:t>
            </w:r>
            <w:r w:rsidRPr="00A80DD1">
              <w:rPr>
                <w:rFonts w:ascii="Arial" w:hAnsi="Arial" w:cs="Arial"/>
              </w:rPr>
              <w:t xml:space="preserve"> Vocación turística: Boutique, Hacienda o Lujo: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558.00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IX</w:t>
            </w:r>
            <w:r w:rsidRPr="00A80DD1">
              <w:rPr>
                <w:rFonts w:ascii="Arial" w:hAnsi="Arial" w:cs="Arial"/>
              </w:rPr>
              <w:t xml:space="preserve">. Moteles: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9F3392">
            <w:pPr>
              <w:spacing w:line="360" w:lineRule="auto"/>
              <w:ind w:left="709" w:hanging="709"/>
              <w:jc w:val="both"/>
              <w:rPr>
                <w:rFonts w:ascii="Arial" w:hAnsi="Arial" w:cs="Arial"/>
              </w:rPr>
            </w:pPr>
            <w:r w:rsidRPr="00506C09">
              <w:rPr>
                <w:rFonts w:ascii="Arial" w:hAnsi="Arial" w:cs="Arial"/>
                <w:b/>
              </w:rPr>
              <w:t>X.</w:t>
            </w:r>
            <w:r w:rsidR="009F3392">
              <w:rPr>
                <w:rFonts w:ascii="Arial" w:hAnsi="Arial" w:cs="Arial"/>
              </w:rPr>
              <w:t xml:space="preserve"> Destilería o envasado</w:t>
            </w:r>
            <w:r w:rsidRPr="00A80DD1">
              <w:rPr>
                <w:rFonts w:ascii="Arial" w:hAnsi="Arial" w:cs="Arial"/>
              </w:rPr>
              <w:t xml:space="preserve"> de cervezas, vinos o licores: </w:t>
            </w:r>
          </w:p>
        </w:tc>
        <w:tc>
          <w:tcPr>
            <w:tcW w:w="908" w:type="pct"/>
            <w:vAlign w:val="center"/>
          </w:tcPr>
          <w:p w:rsidR="008D3BAC" w:rsidRPr="00A80DD1" w:rsidRDefault="008D3BAC" w:rsidP="00A80DD1">
            <w:pPr>
              <w:spacing w:line="360" w:lineRule="auto"/>
              <w:jc w:val="center"/>
              <w:rPr>
                <w:rFonts w:ascii="Arial" w:hAnsi="Arial" w:cs="Arial"/>
                <w:highlight w:val="magenta"/>
              </w:rPr>
            </w:pPr>
            <w:r w:rsidRPr="00A80DD1">
              <w:rPr>
                <w:rFonts w:ascii="Arial" w:hAnsi="Arial" w:cs="Arial"/>
              </w:rPr>
              <w:t>558.00 UMA</w:t>
            </w:r>
          </w:p>
        </w:tc>
      </w:tr>
    </w:tbl>
    <w:p w:rsidR="00506C09" w:rsidRPr="00A80DD1" w:rsidRDefault="00506C09" w:rsidP="00A80DD1">
      <w:pPr>
        <w:autoSpaceDE w:val="0"/>
        <w:autoSpaceDN w:val="0"/>
        <w:adjustRightInd w:val="0"/>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28. Revalidación anual</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la revalidación anual de licencias para el funcionamiento de los establecimientos referidos en el artículo anterior, se pagarán derechos conforme a las siguientes tarifas:</w:t>
      </w:r>
    </w:p>
    <w:p w:rsidR="00506C09" w:rsidRPr="00A80DD1" w:rsidRDefault="00506C09" w:rsidP="00A80DD1">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656"/>
      </w:tblGrid>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Vinaterías o licorerías: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xml:space="preserve"> Supermercados o autoservicios que comercialicen cervezas, vinos o licores: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III.</w:t>
            </w:r>
            <w:r w:rsidRPr="00A80DD1">
              <w:rPr>
                <w:rFonts w:ascii="Arial" w:hAnsi="Arial" w:cs="Arial"/>
              </w:rPr>
              <w:t xml:space="preserve"> Expendios de cerveza: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IV.</w:t>
            </w:r>
            <w:r w:rsidRPr="00A80DD1">
              <w:rPr>
                <w:rFonts w:ascii="Arial" w:hAnsi="Arial" w:cs="Arial"/>
              </w:rPr>
              <w:t xml:space="preserve"> Centros nocturnos y discotecas: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42.00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w:t>
            </w:r>
            <w:r w:rsidRPr="00A80DD1">
              <w:rPr>
                <w:rFonts w:ascii="Arial" w:hAnsi="Arial" w:cs="Arial"/>
              </w:rPr>
              <w:t xml:space="preserve"> Cantinas y bares: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28.00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w:t>
            </w:r>
            <w:r w:rsidRPr="00A80DD1">
              <w:rPr>
                <w:rFonts w:ascii="Arial" w:hAnsi="Arial" w:cs="Arial"/>
              </w:rPr>
              <w:t xml:space="preserve"> Salones de eventos sociales: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VII.</w:t>
            </w:r>
            <w:r w:rsidRPr="00A80DD1">
              <w:rPr>
                <w:rFonts w:ascii="Arial" w:hAnsi="Arial" w:cs="Arial"/>
              </w:rPr>
              <w:t xml:space="preserve"> Restaurantes: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42.00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VIII.</w:t>
            </w:r>
            <w:r w:rsidRPr="00A80DD1">
              <w:rPr>
                <w:rFonts w:ascii="Arial" w:hAnsi="Arial" w:cs="Arial"/>
              </w:rPr>
              <w:t xml:space="preserve"> Hoteles: </w:t>
            </w:r>
          </w:p>
        </w:tc>
        <w:tc>
          <w:tcPr>
            <w:tcW w:w="908" w:type="pct"/>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a)</w:t>
            </w:r>
            <w:r w:rsidRPr="00A80DD1">
              <w:rPr>
                <w:rFonts w:ascii="Arial" w:hAnsi="Arial" w:cs="Arial"/>
              </w:rPr>
              <w:t xml:space="preserve"> Categoría 1 a 3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21.00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b)</w:t>
            </w:r>
            <w:r w:rsidRPr="00A80DD1">
              <w:rPr>
                <w:rFonts w:ascii="Arial" w:hAnsi="Arial" w:cs="Arial"/>
              </w:rPr>
              <w:t xml:space="preserve"> Categoría 4 y 5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42.00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c)</w:t>
            </w:r>
            <w:r w:rsidRPr="00A80DD1">
              <w:rPr>
                <w:rFonts w:ascii="Arial" w:hAnsi="Arial" w:cs="Arial"/>
              </w:rPr>
              <w:t xml:space="preserve"> Vocación turística: Boutique, Hacienda o Lujo: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IX</w:t>
            </w:r>
            <w:r w:rsidRPr="00A80DD1">
              <w:rPr>
                <w:rFonts w:ascii="Arial" w:hAnsi="Arial" w:cs="Arial"/>
              </w:rPr>
              <w:t xml:space="preserve">. Moteles: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21.00 UMA</w:t>
            </w:r>
          </w:p>
        </w:tc>
      </w:tr>
      <w:tr w:rsidR="008D3BAC" w:rsidRPr="00A80DD1" w:rsidTr="008D3BAC">
        <w:trPr>
          <w:trHeight w:val="397"/>
        </w:trPr>
        <w:tc>
          <w:tcPr>
            <w:tcW w:w="4092" w:type="pct"/>
          </w:tcPr>
          <w:p w:rsidR="008D3BAC" w:rsidRPr="00A80DD1" w:rsidRDefault="008D3BAC" w:rsidP="00130442">
            <w:pPr>
              <w:spacing w:line="360" w:lineRule="auto"/>
              <w:jc w:val="both"/>
              <w:rPr>
                <w:rFonts w:ascii="Arial" w:hAnsi="Arial" w:cs="Arial"/>
              </w:rPr>
            </w:pPr>
            <w:r w:rsidRPr="00506C09">
              <w:rPr>
                <w:rFonts w:ascii="Arial" w:hAnsi="Arial" w:cs="Arial"/>
                <w:b/>
              </w:rPr>
              <w:t>X.</w:t>
            </w:r>
            <w:r w:rsidR="00130442">
              <w:rPr>
                <w:rFonts w:ascii="Arial" w:hAnsi="Arial" w:cs="Arial"/>
              </w:rPr>
              <w:t xml:space="preserve"> Destilería o envasado</w:t>
            </w:r>
            <w:r w:rsidRPr="00A80DD1">
              <w:rPr>
                <w:rFonts w:ascii="Arial" w:hAnsi="Arial" w:cs="Arial"/>
              </w:rPr>
              <w:t xml:space="preserve"> de cervezas, vinos o licores: </w:t>
            </w:r>
          </w:p>
        </w:tc>
        <w:tc>
          <w:tcPr>
            <w:tcW w:w="908" w:type="pct"/>
            <w:vAlign w:val="center"/>
          </w:tcPr>
          <w:p w:rsidR="008D3BAC" w:rsidRPr="00A80DD1" w:rsidRDefault="008D3BAC" w:rsidP="00A80DD1">
            <w:pPr>
              <w:spacing w:line="360" w:lineRule="auto"/>
              <w:jc w:val="center"/>
              <w:rPr>
                <w:rFonts w:ascii="Arial" w:hAnsi="Arial" w:cs="Arial"/>
                <w:highlight w:val="magenta"/>
              </w:rPr>
            </w:pPr>
            <w:r w:rsidRPr="00A80DD1">
              <w:rPr>
                <w:rFonts w:ascii="Arial" w:hAnsi="Arial" w:cs="Arial"/>
              </w:rPr>
              <w:t>140.00 UMA</w:t>
            </w:r>
          </w:p>
        </w:tc>
      </w:tr>
    </w:tbl>
    <w:p w:rsidR="00C04893" w:rsidRDefault="00C04893" w:rsidP="00A80DD1">
      <w:pPr>
        <w:tabs>
          <w:tab w:val="left" w:pos="3544"/>
        </w:tabs>
        <w:spacing w:after="0" w:line="360" w:lineRule="auto"/>
        <w:jc w:val="both"/>
        <w:rPr>
          <w:rFonts w:ascii="Arial" w:hAnsi="Arial" w:cs="Arial"/>
          <w:b/>
          <w:sz w:val="20"/>
          <w:szCs w:val="20"/>
        </w:rPr>
      </w:pPr>
    </w:p>
    <w:p w:rsidR="008D3BAC" w:rsidRPr="00A80DD1" w:rsidRDefault="008D3BAC" w:rsidP="00A80DD1">
      <w:pPr>
        <w:tabs>
          <w:tab w:val="left" w:pos="3544"/>
        </w:tabs>
        <w:spacing w:after="0" w:line="360" w:lineRule="auto"/>
        <w:jc w:val="both"/>
        <w:rPr>
          <w:rFonts w:ascii="Arial" w:hAnsi="Arial" w:cs="Arial"/>
          <w:b/>
          <w:sz w:val="20"/>
          <w:szCs w:val="20"/>
        </w:rPr>
      </w:pPr>
      <w:r w:rsidRPr="00A80DD1">
        <w:rPr>
          <w:rFonts w:ascii="Arial" w:hAnsi="Arial" w:cs="Arial"/>
          <w:b/>
          <w:sz w:val="20"/>
          <w:szCs w:val="20"/>
        </w:rPr>
        <w:t>Artículo 29. Tarifas por otros giros comerciales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licencias de funcionamiento de establecimientos o locales comerciales se pagarán derechos conforme a las siguientes tarifas:</w:t>
      </w:r>
    </w:p>
    <w:p w:rsidR="00506C09" w:rsidRPr="00A80DD1" w:rsidRDefault="00506C09" w:rsidP="00A80DD1">
      <w:pPr>
        <w:spacing w:after="0" w:line="360" w:lineRule="auto"/>
        <w:jc w:val="both"/>
        <w:rPr>
          <w:rFonts w:ascii="Arial" w:hAnsi="Arial"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jc w:val="center"/>
        </w:trPr>
        <w:tc>
          <w:tcPr>
            <w:tcW w:w="7225" w:type="dxa"/>
          </w:tcPr>
          <w:p w:rsidR="008D3BAC" w:rsidRPr="00A80DD1" w:rsidRDefault="008D3BAC" w:rsidP="00452716">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III.</w:t>
            </w:r>
            <w:r w:rsidRPr="00A80DD1">
              <w:rPr>
                <w:rFonts w:ascii="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IV.</w:t>
            </w:r>
            <w:r w:rsidRPr="00A80DD1">
              <w:rPr>
                <w:rFonts w:ascii="Arial" w:hAnsi="Arial" w:cs="Arial"/>
              </w:rPr>
              <w:t xml:space="preserve">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V.</w:t>
            </w:r>
            <w:r w:rsidRPr="00A80DD1">
              <w:rPr>
                <w:rFonts w:ascii="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VI.</w:t>
            </w:r>
            <w:r w:rsidRPr="00A80DD1">
              <w:rPr>
                <w:rFonts w:ascii="Arial" w:hAnsi="Arial" w:cs="Arial"/>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250.00 UMA</w:t>
            </w:r>
          </w:p>
        </w:tc>
      </w:tr>
      <w:tr w:rsidR="008D3BAC" w:rsidRPr="00A80DD1" w:rsidTr="008D3BAC">
        <w:trPr>
          <w:trHeight w:val="397"/>
          <w:jc w:val="center"/>
        </w:trPr>
        <w:tc>
          <w:tcPr>
            <w:tcW w:w="7225" w:type="dxa"/>
          </w:tcPr>
          <w:p w:rsidR="008D3BAC" w:rsidRPr="00A80DD1" w:rsidRDefault="008D3BAC" w:rsidP="00506C09">
            <w:pPr>
              <w:spacing w:line="360" w:lineRule="auto"/>
              <w:jc w:val="both"/>
              <w:rPr>
                <w:rFonts w:ascii="Arial" w:hAnsi="Arial" w:cs="Arial"/>
              </w:rPr>
            </w:pPr>
            <w:r w:rsidRPr="00506C09">
              <w:rPr>
                <w:rFonts w:ascii="Arial" w:hAnsi="Arial" w:cs="Arial"/>
                <w:b/>
              </w:rPr>
              <w:t>VI</w:t>
            </w:r>
            <w:r w:rsidRPr="00A80DD1">
              <w:rPr>
                <w:rFonts w:ascii="Arial" w:hAnsi="Arial" w:cs="Arial"/>
              </w:rPr>
              <w:t>. Hoteles de Vocación turística: Boutique, Hacienda o Lujo: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VII</w:t>
            </w:r>
            <w:r w:rsidRPr="00A80DD1">
              <w:rPr>
                <w:rFonts w:ascii="Arial" w:hAnsi="Arial" w:cs="Arial"/>
              </w:rPr>
              <w:t>. Fábricas y maquiladoras de más de cincuenta empleados; supermercados; tienda departamental: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700.00 UMA</w:t>
            </w:r>
          </w:p>
        </w:tc>
      </w:tr>
    </w:tbl>
    <w:p w:rsidR="00506C09" w:rsidRDefault="00506C09"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30. Revalidación anual</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 xml:space="preserve">Por el otorgamiento de la revalidación anual de licencias para el funcionamiento de los establecimientos referidos en el artículo anterior, se pagarán derechos conforme a las siguientes tarifas: </w:t>
      </w:r>
    </w:p>
    <w:p w:rsidR="00506C09" w:rsidRPr="00A80DD1" w:rsidRDefault="00506C09" w:rsidP="00A80DD1">
      <w:pPr>
        <w:spacing w:after="0" w:line="360" w:lineRule="auto"/>
        <w:jc w:val="both"/>
        <w:rPr>
          <w:rFonts w:ascii="Arial" w:hAnsi="Arial"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jc w:val="center"/>
        </w:trPr>
        <w:tc>
          <w:tcPr>
            <w:tcW w:w="7225" w:type="dxa"/>
          </w:tcPr>
          <w:p w:rsidR="008D3BAC" w:rsidRPr="00A80DD1" w:rsidRDefault="008D3BAC" w:rsidP="00452716">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379A6">
              <w:rPr>
                <w:rFonts w:ascii="Arial" w:hAnsi="Arial" w:cs="Arial"/>
                <w:b/>
              </w:rPr>
              <w:t>III.</w:t>
            </w:r>
            <w:r w:rsidRPr="00A80DD1">
              <w:rPr>
                <w:rFonts w:ascii="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379A6">
              <w:rPr>
                <w:rFonts w:ascii="Arial" w:hAnsi="Arial" w:cs="Arial"/>
                <w:b/>
              </w:rPr>
              <w:t>IV.</w:t>
            </w:r>
            <w:r w:rsidRPr="00A80DD1">
              <w:rPr>
                <w:rFonts w:ascii="Arial" w:hAnsi="Arial" w:cs="Arial"/>
              </w:rPr>
              <w:t xml:space="preserve">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C5B69">
              <w:rPr>
                <w:rFonts w:ascii="Arial" w:hAnsi="Arial" w:cs="Arial"/>
                <w:b/>
              </w:rPr>
              <w:t>V.</w:t>
            </w:r>
            <w:r w:rsidRPr="00A80DD1">
              <w:rPr>
                <w:rFonts w:ascii="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C5B69">
              <w:rPr>
                <w:rFonts w:ascii="Arial" w:hAnsi="Arial" w:cs="Arial"/>
                <w:b/>
              </w:rPr>
              <w:t>VI</w:t>
            </w:r>
            <w:r w:rsidRPr="00A80DD1">
              <w:rPr>
                <w:rFonts w:ascii="Arial" w:hAnsi="Arial" w:cs="Arial"/>
              </w:rPr>
              <w:t>.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125.00 UMA</w:t>
            </w:r>
          </w:p>
        </w:tc>
      </w:tr>
      <w:tr w:rsidR="008D3BAC" w:rsidRPr="00A80DD1" w:rsidTr="008D3BAC">
        <w:trPr>
          <w:trHeight w:val="397"/>
          <w:jc w:val="center"/>
        </w:trPr>
        <w:tc>
          <w:tcPr>
            <w:tcW w:w="7225" w:type="dxa"/>
          </w:tcPr>
          <w:p w:rsidR="008D3BAC" w:rsidRPr="00A80DD1" w:rsidRDefault="008D3BAC" w:rsidP="006C5B69">
            <w:pPr>
              <w:spacing w:line="360" w:lineRule="auto"/>
              <w:jc w:val="both"/>
              <w:rPr>
                <w:rFonts w:ascii="Arial" w:hAnsi="Arial" w:cs="Arial"/>
              </w:rPr>
            </w:pPr>
            <w:r w:rsidRPr="006C5B69">
              <w:rPr>
                <w:rFonts w:ascii="Arial" w:hAnsi="Arial" w:cs="Arial"/>
                <w:b/>
              </w:rPr>
              <w:t>VI</w:t>
            </w:r>
            <w:r w:rsidRPr="00A80DD1">
              <w:rPr>
                <w:rFonts w:ascii="Arial" w:hAnsi="Arial" w:cs="Arial"/>
              </w:rPr>
              <w:t>. Hoteles de Vocación turística: Boutique, Hacienda o Lujo: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C5B69">
              <w:rPr>
                <w:rFonts w:ascii="Arial" w:hAnsi="Arial" w:cs="Arial"/>
                <w:b/>
              </w:rPr>
              <w:t>VII</w:t>
            </w:r>
            <w:r w:rsidRPr="00A80DD1">
              <w:rPr>
                <w:rFonts w:ascii="Arial" w:hAnsi="Arial" w:cs="Arial"/>
              </w:rPr>
              <w:t>. Fábricas y maquiladoras de más de cincuenta empleados; supermercados; tienda departamental: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350.00 UMA</w:t>
            </w:r>
          </w:p>
        </w:tc>
      </w:tr>
    </w:tbl>
    <w:p w:rsidR="006C5B69" w:rsidRDefault="006C5B69"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31. Tarifas por permisos temporales</w:t>
      </w: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permisos temporales de funcionamiento se pagarán, por día,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bookmarkStart w:id="3" w:name="_Hlk530347586"/>
            <w:r w:rsidRPr="006C5B69">
              <w:rPr>
                <w:rFonts w:ascii="Arial" w:hAnsi="Arial" w:cs="Arial"/>
                <w:b/>
              </w:rPr>
              <w:t>I</w:t>
            </w:r>
            <w:r w:rsidRPr="00A80DD1">
              <w:rPr>
                <w:rFonts w:ascii="Arial" w:hAnsi="Arial" w:cs="Arial"/>
              </w:rPr>
              <w:t>. Para la venta de cervezas en locales o puestos fijos o semifijos: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13.00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II</w:t>
            </w:r>
            <w:r w:rsidRPr="00A80DD1">
              <w:rPr>
                <w:rFonts w:ascii="Arial" w:hAnsi="Arial" w:cs="Arial"/>
              </w:rPr>
              <w:t>.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III</w:t>
            </w:r>
            <w:r w:rsidRPr="00A80DD1">
              <w:rPr>
                <w:rFonts w:ascii="Arial" w:hAnsi="Arial" w:cs="Arial"/>
              </w:rPr>
              <w:t>. Para la realización de eventos con luz y sonido, o bailes populares con grupos locales, en lugares públicos o privados con fines de lucro: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22.00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IV</w:t>
            </w:r>
            <w:r w:rsidRPr="00A80DD1">
              <w:rPr>
                <w:rFonts w:ascii="Arial" w:hAnsi="Arial" w:cs="Arial"/>
              </w:rPr>
              <w:t>. Para la realización de eventos con luz y sonido, o bailes populares con grupos internacionales, en lugares públicos o privados con fines de lucro: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350.00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w:t>
            </w:r>
            <w:r w:rsidRPr="00A80DD1">
              <w:rPr>
                <w:rFonts w:ascii="Arial" w:hAnsi="Arial" w:cs="Arial"/>
              </w:rPr>
              <w:t>. Para la realización de conciertos u otros eventos musicales no referidos en las fracciones III y IV:</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124.00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VI</w:t>
            </w:r>
            <w:r w:rsidRPr="00A80DD1">
              <w:rPr>
                <w:rFonts w:ascii="Arial" w:hAnsi="Arial" w:cs="Arial"/>
              </w:rPr>
              <w:t>. Para la realización de eventos deportivos: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VII</w:t>
            </w:r>
            <w:r w:rsidRPr="00A80DD1">
              <w:rPr>
                <w:rFonts w:ascii="Arial" w:hAnsi="Arial" w:cs="Arial"/>
              </w:rPr>
              <w:t>. Para la realización de espectáculos taurinos: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37.00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VIII</w:t>
            </w:r>
            <w:r w:rsidRPr="00A80DD1">
              <w:rPr>
                <w:rFonts w:ascii="Arial" w:hAnsi="Arial" w:cs="Arial"/>
              </w:rPr>
              <w:t>. Para la realización de eventos teatrales o cinematográficos: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IX</w:t>
            </w:r>
            <w:r w:rsidRPr="00A80DD1">
              <w:rPr>
                <w:rFonts w:ascii="Arial" w:hAnsi="Arial" w:cs="Arial"/>
              </w:rPr>
              <w:t>. Para la realización de eventos circenses: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 UMA</w:t>
            </w:r>
          </w:p>
        </w:tc>
      </w:tr>
      <w:bookmarkEnd w:id="3"/>
    </w:tbl>
    <w:p w:rsidR="000209E1" w:rsidRDefault="000209E1" w:rsidP="00A80DD1">
      <w:pPr>
        <w:spacing w:after="0" w:line="360" w:lineRule="auto"/>
        <w:jc w:val="center"/>
        <w:rPr>
          <w:rFonts w:ascii="Arial" w:hAnsi="Arial" w:cs="Arial"/>
          <w:b/>
          <w:sz w:val="20"/>
          <w:szCs w:val="20"/>
        </w:rPr>
      </w:pPr>
    </w:p>
    <w:p w:rsidR="006C5B69" w:rsidRDefault="006C5B69"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III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en materia de desarrollo urbano</w:t>
      </w:r>
    </w:p>
    <w:p w:rsidR="006C5B69" w:rsidRDefault="006C5B69" w:rsidP="005114B5">
      <w:pPr>
        <w:spacing w:after="0" w:line="24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32.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 xml:space="preserve">Por los servicios que preste el ayuntamiento en materia de desarrollo urbano, por conducto de las unidades administrativas correspondientes, de conformidad con el artículo 69 de la Ley de Hacienda del Municipio de Izamal, Yucatán, se pagarán derechos conforme a las siguientes tarifas: </w:t>
      </w:r>
    </w:p>
    <w:p w:rsidR="006C5B69" w:rsidRPr="00A80DD1" w:rsidRDefault="006C5B69" w:rsidP="005114B5">
      <w:pPr>
        <w:spacing w:after="0" w:line="240" w:lineRule="auto"/>
        <w:jc w:val="both"/>
        <w:rPr>
          <w:rFonts w:ascii="Arial" w:hAnsi="Arial" w:cs="Arial"/>
          <w:b/>
          <w:sz w:val="20"/>
          <w:szCs w:val="20"/>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I</w:t>
            </w:r>
            <w:r w:rsidRPr="00A80DD1">
              <w:rPr>
                <w:rFonts w:ascii="Arial" w:hAnsi="Arial" w:cs="Arial"/>
              </w:rPr>
              <w:t>. Por la expedición de licencias de uso de suelo para: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Desarrollos inmobiliarios que por sus características físicas o su régimen de la propiedad se constituyan en fraccionamientos o división de lotes,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1. De hasta 10,000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2. De 10,001 hasta 50,000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36.00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3. De 50,001 hasta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4. Mayor de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91.00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Industrias, locales comerciales, centros comerciales, equipamiento, bodegas e infraestructura y demás desarrollos que no se comprendan en los incisos a) y c),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1. De hasta 50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1.82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2. De 51 hasta 200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3. De 201 hasta 500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23.00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4. De 501 hasta 5,000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45.00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5. Mayor de 5,000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92.00 UMA</w:t>
            </w:r>
          </w:p>
        </w:tc>
      </w:tr>
      <w:tr w:rsidR="008D3BAC" w:rsidRPr="00A80DD1" w:rsidTr="008D3BAC">
        <w:trPr>
          <w:trHeight w:val="397"/>
        </w:trPr>
        <w:tc>
          <w:tcPr>
            <w:tcW w:w="7225" w:type="dxa"/>
          </w:tcPr>
          <w:p w:rsidR="008D3BAC" w:rsidRPr="00A80DD1" w:rsidRDefault="00966BC8" w:rsidP="00A80DD1">
            <w:pPr>
              <w:spacing w:line="360" w:lineRule="auto"/>
              <w:jc w:val="both"/>
              <w:rPr>
                <w:rFonts w:ascii="Arial" w:hAnsi="Arial" w:cs="Arial"/>
              </w:rPr>
            </w:pPr>
            <w:r>
              <w:rPr>
                <w:rFonts w:ascii="Arial" w:hAnsi="Arial" w:cs="Arial"/>
              </w:rPr>
              <w:tab/>
            </w:r>
            <w:r w:rsidR="008D3BAC" w:rsidRPr="00966BC8">
              <w:rPr>
                <w:rFonts w:ascii="Arial" w:hAnsi="Arial" w:cs="Arial"/>
                <w:b/>
              </w:rPr>
              <w:t>c)</w:t>
            </w:r>
            <w:r w:rsidR="008D3BAC" w:rsidRPr="00A80DD1">
              <w:rPr>
                <w:rFonts w:ascii="Arial" w:hAnsi="Arial" w:cs="Arial"/>
              </w:rPr>
              <w:t xml:space="preserve"> Giros comerciales específicos: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966BC8" w:rsidP="00A80DD1">
            <w:pPr>
              <w:spacing w:line="360" w:lineRule="auto"/>
              <w:jc w:val="both"/>
              <w:rPr>
                <w:rFonts w:ascii="Arial" w:hAnsi="Arial" w:cs="Arial"/>
              </w:rPr>
            </w:pPr>
            <w:r>
              <w:rPr>
                <w:rFonts w:ascii="Arial" w:hAnsi="Arial" w:cs="Arial"/>
              </w:rPr>
              <w:tab/>
            </w:r>
            <w:r w:rsidR="008D3BAC" w:rsidRPr="00A80DD1">
              <w:rPr>
                <w:rFonts w:ascii="Arial" w:hAnsi="Arial" w:cs="Arial"/>
              </w:rPr>
              <w:t>1.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620.00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2. Casino: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1884.00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3. Funeraria: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76.00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t>4. Expendio de cervezas, tienda de autoservicio licorería o bar:</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347.00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5. Crematorio: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189.00 UMA</w:t>
            </w:r>
          </w:p>
        </w:tc>
      </w:tr>
      <w:tr w:rsidR="008D3BAC" w:rsidRPr="00A80DD1" w:rsidTr="008D3BAC">
        <w:trPr>
          <w:trHeight w:val="397"/>
        </w:trPr>
        <w:tc>
          <w:tcPr>
            <w:tcW w:w="7225" w:type="dxa"/>
          </w:tcPr>
          <w:p w:rsidR="008D3BAC" w:rsidRPr="00576C33" w:rsidRDefault="008D3BAC" w:rsidP="00A80DD1">
            <w:pPr>
              <w:spacing w:line="360" w:lineRule="auto"/>
              <w:jc w:val="both"/>
              <w:rPr>
                <w:rFonts w:ascii="Arial" w:hAnsi="Arial" w:cs="Arial"/>
                <w:lang w:val="pt-BR"/>
              </w:rPr>
            </w:pPr>
            <w:r w:rsidRPr="00576C33">
              <w:rPr>
                <w:rFonts w:ascii="Arial" w:hAnsi="Arial" w:cs="Arial"/>
                <w:lang w:val="pt-BR"/>
              </w:rPr>
              <w:tab/>
              <w:t>6. Restaurante, bar, cabaret, centro nocturno o disco: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372.00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7. Sala de fiestas cerrada: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248.00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8. Hotel mayor a treinta habitaciones: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174.00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II</w:t>
            </w:r>
            <w:r w:rsidRPr="00A80DD1">
              <w:rPr>
                <w:rFonts w:ascii="Arial" w:hAnsi="Arial" w:cs="Arial"/>
              </w:rPr>
              <w:t>. Por la expedición de los análisis de factibilidad de uso de suelo para: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Establecimientos con venta de bebidas alcohólicas en envase cerrado: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Establecimientos con venta de bebidas alcohólicas para su consumo en el mismo lugar:</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Para industrias, locales comerciales, centros comerciales, equipamiento, bodegas e infraestructura: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Para casa-habitación unifamiliar ubicada en zonas de reserva de crecimiento: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Para la instalación de infraestructura en bienes inmuebles propiedad del municipio o en vía pública, excepto las que se señalan en los incisos g) y h):</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Para la instalación de infraestructura aérea, consistente en cableado o líneas de transmisión a excepción de las que fueren propiedad de la Comisión Federal de Electricidad:</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Para instalación de torre de comunicación: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16.50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h)</w:t>
            </w:r>
            <w:r w:rsidRPr="00A80DD1">
              <w:rPr>
                <w:rFonts w:ascii="Arial" w:hAnsi="Arial" w:cs="Arial"/>
              </w:rPr>
              <w:t xml:space="preserve"> Para la instalación de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23.00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i)</w:t>
            </w:r>
            <w:r w:rsidRPr="00A80DD1">
              <w:rPr>
                <w:rFonts w:ascii="Arial" w:hAnsi="Arial" w:cs="Arial"/>
              </w:rPr>
              <w:t xml:space="preserve"> Para la instalación de circos: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j)</w:t>
            </w:r>
            <w:r w:rsidRPr="00A80DD1">
              <w:rPr>
                <w:rFonts w:ascii="Arial" w:hAnsi="Arial" w:cs="Arial"/>
              </w:rPr>
              <w:t xml:space="preserve"> Para el establecimiento de bancos de explotación de materiales: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19.80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III</w:t>
            </w:r>
            <w:r w:rsidRPr="00A80DD1">
              <w:rPr>
                <w:rFonts w:ascii="Arial" w:hAnsi="Arial" w:cs="Arial"/>
              </w:rPr>
              <w:t>. Por la expedición de la constancia de alineamiento de bienes inmuebles,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IV</w:t>
            </w:r>
            <w:r w:rsidRPr="00A80DD1">
              <w:rPr>
                <w:rFonts w:ascii="Arial" w:hAnsi="Arial" w:cs="Arial"/>
              </w:rPr>
              <w:t>. En trabajos de construcción:</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Por la expedición de licencia para construcción, por cada metro cuadrado, de trabajos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11"/>
              <w:rPr>
                <w:rFonts w:ascii="Arial" w:hAnsi="Arial" w:cs="Arial"/>
              </w:rPr>
            </w:pPr>
            <w:r w:rsidRPr="00A80DD1">
              <w:rPr>
                <w:rFonts w:ascii="Arial" w:hAnsi="Arial" w:cs="Arial"/>
              </w:rPr>
              <w:t>Para las construcciones tipo A:</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0.04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Para las construcciones tipo B:</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Para las construcciones tipo C:</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0.020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Para las construcciones tipo D:</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0.025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Por la expedición de la licencia para construcción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Por la expedición de la licencia para demolición o desmantelamiento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Por la expedición de la licencia para demoliciones o desmantelamientos distintos del inciso d), por cada metro cuadrado: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0.07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Por la expedición de la licencia para hacer cortes o excavaciones en la vía pública,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Por la expedición de la licencia para hacer excavaciones distintas a la señalada en el inciso f), por cada metro cúbico: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0.07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h)</w:t>
            </w:r>
            <w:r w:rsidRPr="00A80DD1">
              <w:rPr>
                <w:rFonts w:ascii="Arial" w:hAnsi="Arial" w:cs="Arial"/>
              </w:rPr>
              <w:t xml:space="preserve"> Por la expedición de la licencia para posterío y tendido de líneas, por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0.099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V</w:t>
            </w:r>
            <w:r w:rsidRPr="00A80DD1">
              <w:rPr>
                <w:rFonts w:ascii="Arial" w:hAnsi="Arial" w:cs="Arial"/>
              </w:rPr>
              <w:t>. Por la expedición de constancias de terminación de obra: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De construcción, por cada metro cuadrado, de trabajos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 xml:space="preserve">Para las construcciones tipo A: </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Para las construcciones tipo B:</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0.008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Para las construcciones tipo C:</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0.008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Para las construcciones tipo D:</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0.008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De construcción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0.08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De demolición o desmantelamiento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De demoliciones o desmantelamientos distintos del inciso d), por cada metro cuadrado: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De cortes o excavaciones en la vía pública,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De excavaciones distintas a la señalada en el inciso f), por cada metro cuadrado: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h)</w:t>
            </w:r>
            <w:r w:rsidRPr="00A80DD1">
              <w:rPr>
                <w:rFonts w:ascii="Arial" w:hAnsi="Arial" w:cs="Arial"/>
              </w:rPr>
              <w:t xml:space="preserve"> Por el posterío y tendido de líneas, por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0.20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VI.</w:t>
            </w:r>
            <w:r w:rsidRPr="00A80DD1">
              <w:rPr>
                <w:rFonts w:ascii="Arial" w:hAnsi="Arial" w:cs="Arial"/>
              </w:rPr>
              <w:t xml:space="preserve"> Por expedición de licencia de urbanización, por cada metro cuadrado de vía pública: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VII</w:t>
            </w:r>
            <w:r w:rsidRPr="00A80DD1">
              <w:rPr>
                <w:rFonts w:ascii="Arial" w:hAnsi="Arial" w:cs="Arial"/>
              </w:rPr>
              <w:t>. Por validación de planos, por cada plano: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VIII</w:t>
            </w:r>
            <w:r w:rsidRPr="00A80DD1">
              <w:rPr>
                <w:rFonts w:ascii="Arial" w:hAnsi="Arial" w:cs="Arial"/>
              </w:rPr>
              <w:t xml:space="preserve">. Por visitas de inspección: </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De fosas sépticas cuando se requiera una segunda o posterior visita de inspección: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De construcciones o edificaciones distintas a la señalada en el inciso a) de esta fracción en los casos en que se requiera una tercera o posterior visita de inspección: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Para la recepción o terminación de obras de infraestructura urbana, en los casos en los que se requiera una tercera o posterior visita de inspección:</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966BC8">
              <w:rPr>
                <w:rFonts w:ascii="Arial" w:hAnsi="Arial" w:cs="Arial"/>
                <w:b/>
              </w:rPr>
              <w:t>1</w:t>
            </w:r>
            <w:r w:rsidRPr="00A80DD1">
              <w:rPr>
                <w:rFonts w:ascii="Arial" w:hAnsi="Arial" w:cs="Arial"/>
              </w:rPr>
              <w:t xml:space="preserve">. Por los primeros 10,000 m² de vialidad: </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966BC8">
              <w:rPr>
                <w:rFonts w:ascii="Arial" w:hAnsi="Arial" w:cs="Arial"/>
                <w:b/>
              </w:rPr>
              <w:t>2</w:t>
            </w:r>
            <w:r w:rsidRPr="00A80DD1">
              <w:rPr>
                <w:rFonts w:ascii="Arial" w:hAnsi="Arial" w:cs="Arial"/>
              </w:rPr>
              <w:t>. Por cada m² excedente: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0.0015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Para la verificación de obras de infraestructura urbana a solicitud del particular:</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 xml:space="preserve">1. Por los primeros 10,000 m² de vialidad: </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2. Por cada m² excedente: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0.0015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IX</w:t>
            </w:r>
            <w:r w:rsidRPr="00A80DD1">
              <w:rPr>
                <w:rFonts w:ascii="Arial" w:hAnsi="Arial" w:cs="Arial"/>
              </w:rPr>
              <w:t>. Por revisiones previas de los proyectos: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Por segunda revisión de proyecto de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2.64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Por segunda revisión de proyecto cuya superficie sea mayor a 1,000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2.64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Por segunda revisión de proyecto distinto a los comprendidos a) o b):</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A partir de la tercera revisión de un proyecto de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A partir de la tercera revisión de un proyecto cuya superficie cubierta sea menor de 500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A partir de la tercera de un proyecto cuya superficie sea mayor de 500 M² y hasta 1,000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A partir de la tercera de un proyecto cuya superficie sea mayor a 1,000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X</w:t>
            </w:r>
            <w:r w:rsidRPr="00A80DD1">
              <w:rPr>
                <w:rFonts w:ascii="Arial" w:hAnsi="Arial" w:cs="Arial"/>
              </w:rPr>
              <w:t>. Por revisiones previas de proyectos de lotificación de fraccionamientos: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 xml:space="preserve">a) </w:t>
            </w:r>
            <w:r w:rsidRPr="00A80DD1">
              <w:rPr>
                <w:rFonts w:ascii="Arial" w:hAnsi="Arial" w:cs="Arial"/>
              </w:rPr>
              <w:t>Por segunda revisión: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A partir de la tercera revisión,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1. De hasta 10,000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2. De 10,001 hasta 50,000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3. De 50,001 hasta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4. Mayor de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13.00 UMA</w:t>
            </w:r>
          </w:p>
        </w:tc>
      </w:tr>
    </w:tbl>
    <w:p w:rsidR="00966BC8" w:rsidRDefault="00966BC8" w:rsidP="00A80DD1">
      <w:pPr>
        <w:adjustRightInd w:val="0"/>
        <w:spacing w:after="0" w:line="360" w:lineRule="auto"/>
        <w:jc w:val="both"/>
        <w:rPr>
          <w:rFonts w:ascii="Arial" w:hAnsi="Arial" w:cs="Arial"/>
          <w:sz w:val="20"/>
          <w:szCs w:val="20"/>
        </w:rPr>
      </w:pPr>
    </w:p>
    <w:p w:rsidR="00966BC8" w:rsidRDefault="00966BC8" w:rsidP="00A80DD1">
      <w:pPr>
        <w:spacing w:after="0" w:line="360" w:lineRule="auto"/>
        <w:jc w:val="center"/>
        <w:rPr>
          <w:rFonts w:ascii="Arial" w:hAnsi="Arial" w:cs="Arial"/>
          <w:b/>
          <w:sz w:val="20"/>
          <w:szCs w:val="20"/>
        </w:rPr>
      </w:pPr>
      <w:r w:rsidRPr="00A80DD1">
        <w:rPr>
          <w:rFonts w:ascii="Arial" w:hAnsi="Arial" w:cs="Arial"/>
          <w:b/>
          <w:sz w:val="20"/>
          <w:szCs w:val="20"/>
        </w:rPr>
        <w:t xml:space="preserve">CAPITULO IV </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catastro</w:t>
      </w: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33.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los servicios públicos en materia de catastro, se pagarán derechos conforme a las siguientes tarifas:</w:t>
      </w:r>
    </w:p>
    <w:p w:rsidR="00966BC8" w:rsidRPr="00A80DD1" w:rsidRDefault="00966BC8" w:rsidP="00A80DD1">
      <w:pPr>
        <w:spacing w:after="0" w:line="360" w:lineRule="auto"/>
        <w:jc w:val="both"/>
        <w:rPr>
          <w:rFonts w:ascii="Arial" w:hAnsi="Arial" w:cs="Arial"/>
          <w:sz w:val="20"/>
          <w:szCs w:val="20"/>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613"/>
        <w:gridCol w:w="1603"/>
      </w:tblGrid>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I</w:t>
            </w:r>
            <w:r w:rsidRPr="00A80DD1">
              <w:rPr>
                <w:rFonts w:ascii="Arial" w:hAnsi="Arial" w:cs="Arial"/>
                <w:color w:val="000000"/>
              </w:rPr>
              <w:t>. Por la emisión de copias simples: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Por cada hoja simple tamaño carta de cédulas</w:t>
            </w:r>
            <w:r w:rsidRPr="00A80DD1">
              <w:rPr>
                <w:rFonts w:ascii="Arial" w:hAnsi="Arial" w:cs="Arial"/>
                <w:i/>
                <w:iCs/>
                <w:color w:val="000000"/>
              </w:rPr>
              <w:t>,</w:t>
            </w:r>
            <w:r w:rsidRPr="00A80DD1">
              <w:rPr>
                <w:rFonts w:ascii="Arial" w:hAnsi="Arial" w:cs="Arial"/>
                <w:color w:val="000000"/>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hideMark/>
          </w:tcPr>
          <w:p w:rsidR="00493514" w:rsidRDefault="00493514" w:rsidP="00A80DD1">
            <w:pPr>
              <w:spacing w:line="360" w:lineRule="auto"/>
              <w:jc w:val="center"/>
              <w:rPr>
                <w:rFonts w:ascii="Arial" w:hAnsi="Arial" w:cs="Arial"/>
                <w:color w:val="000000"/>
              </w:rPr>
            </w:pPr>
          </w:p>
          <w:p w:rsidR="00493514" w:rsidRDefault="00493514" w:rsidP="00A80DD1">
            <w:pPr>
              <w:spacing w:line="360" w:lineRule="auto"/>
              <w:jc w:val="center"/>
              <w:rPr>
                <w:rFonts w:ascii="Arial" w:hAnsi="Arial" w:cs="Arial"/>
                <w:color w:val="000000"/>
              </w:rPr>
            </w:pPr>
          </w:p>
          <w:p w:rsidR="00493514" w:rsidRDefault="004935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0.25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Por cada copia tamaño oficio</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0.30 UMA </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II</w:t>
            </w:r>
            <w:r w:rsidRPr="00A80DD1">
              <w:rPr>
                <w:rFonts w:ascii="Arial" w:hAnsi="Arial" w:cs="Arial"/>
                <w:color w:val="000000"/>
              </w:rPr>
              <w:t>. Por la expedición de copias certificadas:</w:t>
            </w:r>
            <w:r w:rsidRPr="00A80DD1">
              <w:rPr>
                <w:rFonts w:ascii="Arial" w:hAnsi="Arial" w:cs="Arial"/>
              </w:rPr>
              <w:t xml:space="preserve"> :</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Por cada hoja certificada tamaño carta de cédulas, planos catastrales, hojas de parcela con datos registrales, formas de manifestación de traslación de dominio (F-2), oficios de servicios expedidos por la Dirección</w:t>
            </w:r>
            <w:r w:rsidRPr="00A80DD1">
              <w:rPr>
                <w:rFonts w:ascii="Arial" w:hAnsi="Arial" w:cs="Arial"/>
              </w:rPr>
              <w:t>:</w:t>
            </w:r>
          </w:p>
        </w:tc>
        <w:tc>
          <w:tcPr>
            <w:tcW w:w="1603" w:type="dxa"/>
            <w:vAlign w:val="center"/>
            <w:hideMark/>
          </w:tcPr>
          <w:p w:rsidR="00493514" w:rsidRDefault="00493514" w:rsidP="00A80DD1">
            <w:pPr>
              <w:spacing w:line="360" w:lineRule="auto"/>
              <w:jc w:val="center"/>
              <w:rPr>
                <w:rFonts w:ascii="Arial" w:hAnsi="Arial" w:cs="Arial"/>
                <w:color w:val="000000"/>
              </w:rPr>
            </w:pPr>
          </w:p>
          <w:p w:rsidR="00493514" w:rsidRDefault="004935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0.60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Por cada copia tamaño oficio</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0.70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c)</w:t>
            </w:r>
            <w:r w:rsidRPr="00A80DD1">
              <w:rPr>
                <w:rFonts w:ascii="Arial" w:hAnsi="Arial" w:cs="Arial"/>
                <w:color w:val="000000"/>
              </w:rPr>
              <w:t xml:space="preserve"> Plano hasta cuatro veces tamaño carta, por cada una</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1.50 UMA</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d)</w:t>
            </w:r>
            <w:r w:rsidRPr="00A80DD1">
              <w:rPr>
                <w:rFonts w:ascii="Arial" w:hAnsi="Arial" w:cs="Arial"/>
                <w:color w:val="000000"/>
              </w:rPr>
              <w:t xml:space="preserve"> Plano mayor a cuatro veces tamaño carta, por cada una</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III</w:t>
            </w:r>
            <w:r w:rsidRPr="00A80DD1">
              <w:rPr>
                <w:rFonts w:ascii="Arial" w:hAnsi="Arial" w:cs="Arial"/>
                <w:color w:val="000000"/>
              </w:rPr>
              <w:t>. Por la expedición de: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Oficio de división o unión (por cada parte)</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Oficio de rectificación de medidas, cambio de nomenclatura</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c)</w:t>
            </w:r>
            <w:r w:rsidRPr="00A80DD1">
              <w:rPr>
                <w:rFonts w:ascii="Arial" w:hAnsi="Arial" w:cs="Arial"/>
                <w:color w:val="000000"/>
              </w:rPr>
              <w:t xml:space="preserve"> Oficio de inclusión por omisión, por cada parte</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2.33 UMA</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d)</w:t>
            </w:r>
            <w:r w:rsidRPr="00A80DD1">
              <w:rPr>
                <w:rFonts w:ascii="Arial" w:hAnsi="Arial" w:cs="Arial"/>
                <w:color w:val="000000"/>
              </w:rPr>
              <w:t xml:space="preserve"> Oficio de asignación de nomenclatura para fraccionamientos</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 1.00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e)</w:t>
            </w:r>
            <w:r w:rsidRPr="00A80DD1">
              <w:rPr>
                <w:rFonts w:ascii="Arial" w:hAnsi="Arial" w:cs="Arial"/>
                <w:color w:val="000000"/>
              </w:rPr>
              <w:t xml:space="preserve"> Cédula catastral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f)</w:t>
            </w:r>
            <w:r w:rsidRPr="00A80DD1">
              <w:rPr>
                <w:rFonts w:ascii="Arial" w:hAnsi="Arial" w:cs="Arial"/>
                <w:color w:val="000000"/>
              </w:rPr>
              <w:t xml:space="preserve"> Constancia de no propiedad, única propiedad, valor catastral, número oficial de predio, certificado de inscripción vigente, certificado de no inscripción predial, información de bienes inmuebles, historial de predio y de valor</w:t>
            </w:r>
            <w:r w:rsidRPr="00A80DD1">
              <w:rPr>
                <w:rFonts w:ascii="Arial" w:hAnsi="Arial" w:cs="Arial"/>
              </w:rPr>
              <w:t>:</w:t>
            </w:r>
          </w:p>
        </w:tc>
        <w:tc>
          <w:tcPr>
            <w:tcW w:w="1603" w:type="dxa"/>
            <w:vAlign w:val="center"/>
            <w:hideMark/>
          </w:tcPr>
          <w:p w:rsidR="00035314" w:rsidRDefault="00035314" w:rsidP="00A80DD1">
            <w:pPr>
              <w:spacing w:line="360" w:lineRule="auto"/>
              <w:jc w:val="center"/>
              <w:rPr>
                <w:rFonts w:ascii="Arial" w:hAnsi="Arial" w:cs="Arial"/>
                <w:color w:val="000000"/>
              </w:rPr>
            </w:pPr>
          </w:p>
          <w:p w:rsidR="00035314" w:rsidRDefault="000353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g)</w:t>
            </w:r>
            <w:r w:rsidRPr="00A80DD1">
              <w:rPr>
                <w:rFonts w:ascii="Arial" w:hAnsi="Arial" w:cs="Arial"/>
                <w:color w:val="000000"/>
              </w:rPr>
              <w:t xml:space="preserve"> Certificado de no adeudo del impuesto predial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1.00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IV.</w:t>
            </w:r>
            <w:r w:rsidRPr="00A80DD1">
              <w:rPr>
                <w:rFonts w:ascii="Arial" w:hAnsi="Arial" w:cs="Arial"/>
                <w:color w:val="000000"/>
              </w:rPr>
              <w:t xml:space="preserve"> Por la elaboración de planos: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3313A0" w:rsidP="00A80DD1">
            <w:pPr>
              <w:spacing w:line="360" w:lineRule="auto"/>
              <w:jc w:val="both"/>
              <w:rPr>
                <w:rFonts w:ascii="Arial" w:hAnsi="Arial" w:cs="Arial"/>
              </w:rPr>
            </w:pPr>
            <w:r>
              <w:rPr>
                <w:rFonts w:ascii="Arial" w:hAnsi="Arial" w:cs="Arial"/>
                <w:color w:val="000000"/>
              </w:rPr>
              <w:tab/>
            </w:r>
            <w:r w:rsidR="008D3BAC" w:rsidRPr="003313A0">
              <w:rPr>
                <w:rFonts w:ascii="Arial" w:hAnsi="Arial" w:cs="Arial"/>
                <w:b/>
                <w:color w:val="000000"/>
              </w:rPr>
              <w:t>a)</w:t>
            </w:r>
            <w:r w:rsidR="008D3BAC" w:rsidRPr="00A80DD1">
              <w:rPr>
                <w:rFonts w:ascii="Arial" w:hAnsi="Arial" w:cs="Arial"/>
                <w:color w:val="000000"/>
              </w:rPr>
              <w:t xml:space="preserve"> Catastrales a escala: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4.00 UMA</w:t>
            </w:r>
          </w:p>
        </w:tc>
      </w:tr>
      <w:tr w:rsidR="008D3BAC" w:rsidRPr="00A80DD1" w:rsidTr="008D3BAC">
        <w:tc>
          <w:tcPr>
            <w:tcW w:w="7225" w:type="dxa"/>
            <w:gridSpan w:val="2"/>
            <w:vAlign w:val="bottom"/>
            <w:hideMark/>
          </w:tcPr>
          <w:p w:rsidR="008D3BAC" w:rsidRPr="00A80DD1" w:rsidRDefault="008D3BAC" w:rsidP="003313A0">
            <w:pPr>
              <w:spacing w:line="360" w:lineRule="auto"/>
              <w:jc w:val="both"/>
              <w:rPr>
                <w:rFonts w:ascii="Arial" w:hAnsi="Arial" w:cs="Arial"/>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Planos topográficos hasta 100 hectáreas: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4.00 UMA</w:t>
            </w:r>
          </w:p>
        </w:tc>
      </w:tr>
      <w:tr w:rsidR="008D3BAC" w:rsidRPr="00A80DD1" w:rsidTr="008D3BAC">
        <w:tc>
          <w:tcPr>
            <w:tcW w:w="7225" w:type="dxa"/>
            <w:gridSpan w:val="2"/>
            <w:vAlign w:val="bottom"/>
          </w:tcPr>
          <w:p w:rsidR="008D3BAC" w:rsidRPr="00A80DD1" w:rsidRDefault="008D3BAC" w:rsidP="00A80DD1">
            <w:pPr>
              <w:spacing w:line="360" w:lineRule="auto"/>
              <w:ind w:firstLine="709"/>
              <w:jc w:val="both"/>
              <w:rPr>
                <w:rFonts w:ascii="Arial" w:hAnsi="Arial" w:cs="Arial"/>
                <w:color w:val="000000"/>
              </w:rPr>
            </w:pPr>
            <w:r w:rsidRPr="003313A0">
              <w:rPr>
                <w:rFonts w:ascii="Arial" w:hAnsi="Arial" w:cs="Arial"/>
                <w:b/>
                <w:color w:val="000000"/>
              </w:rPr>
              <w:t>c)</w:t>
            </w:r>
            <w:r w:rsidRPr="00A80DD1">
              <w:rPr>
                <w:rFonts w:ascii="Arial" w:hAnsi="Arial" w:cs="Arial"/>
                <w:color w:val="000000"/>
              </w:rPr>
              <w:t xml:space="preserve"> Cuando la elaboración de planos o la diligencia de verificación incluyan trabajos de topografía, adicionalmente a la tarifa de la fracción anterior, se causarán los siguientes derechos de acuerdo a la superficie:</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c>
          <w:tcPr>
            <w:tcW w:w="3612" w:type="dxa"/>
            <w:vAlign w:val="bottom"/>
          </w:tcPr>
          <w:p w:rsidR="008D3BAC" w:rsidRPr="00A80DD1" w:rsidRDefault="008D3BAC" w:rsidP="00A80DD1">
            <w:pPr>
              <w:spacing w:line="360" w:lineRule="auto"/>
              <w:ind w:firstLine="709"/>
              <w:jc w:val="both"/>
              <w:rPr>
                <w:rFonts w:ascii="Arial" w:hAnsi="Arial" w:cs="Arial"/>
                <w:color w:val="000000"/>
              </w:rPr>
            </w:pPr>
            <w:r w:rsidRPr="00A80DD1">
              <w:rPr>
                <w:rFonts w:ascii="Arial" w:hAnsi="Arial" w:cs="Arial"/>
              </w:rPr>
              <w:t>De 01-00-01</w:t>
            </w:r>
          </w:p>
        </w:tc>
        <w:tc>
          <w:tcPr>
            <w:tcW w:w="3613" w:type="dxa"/>
            <w:vAlign w:val="bottom"/>
          </w:tcPr>
          <w:p w:rsidR="008D3BAC" w:rsidRPr="00A80DD1" w:rsidRDefault="008D3BAC" w:rsidP="00A80DD1">
            <w:pPr>
              <w:spacing w:line="360" w:lineRule="auto"/>
              <w:jc w:val="both"/>
              <w:rPr>
                <w:rFonts w:ascii="Arial" w:hAnsi="Arial" w:cs="Arial"/>
                <w:color w:val="000000"/>
              </w:rPr>
            </w:pPr>
            <w:r w:rsidRPr="00A80DD1">
              <w:rPr>
                <w:rFonts w:ascii="Arial" w:hAnsi="Arial" w:cs="Arial"/>
              </w:rPr>
              <w:t>Hasta 10-00-00</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6.00 UMA</w:t>
            </w:r>
          </w:p>
        </w:tc>
      </w:tr>
      <w:tr w:rsidR="008D3BAC" w:rsidRPr="00A80DD1" w:rsidTr="008D3BAC">
        <w:tc>
          <w:tcPr>
            <w:tcW w:w="3612" w:type="dxa"/>
            <w:vAlign w:val="bottom"/>
          </w:tcPr>
          <w:p w:rsidR="008D3BAC" w:rsidRPr="00A80DD1" w:rsidRDefault="008D3BAC" w:rsidP="00A80DD1">
            <w:pPr>
              <w:spacing w:line="360" w:lineRule="auto"/>
              <w:ind w:firstLine="709"/>
              <w:jc w:val="both"/>
              <w:rPr>
                <w:rFonts w:ascii="Arial" w:hAnsi="Arial" w:cs="Arial"/>
                <w:color w:val="000000"/>
              </w:rPr>
            </w:pPr>
            <w:r w:rsidRPr="00A80DD1">
              <w:rPr>
                <w:rFonts w:ascii="Arial" w:hAnsi="Arial" w:cs="Arial"/>
              </w:rPr>
              <w:t>De 10-00-01</w:t>
            </w:r>
          </w:p>
        </w:tc>
        <w:tc>
          <w:tcPr>
            <w:tcW w:w="3613" w:type="dxa"/>
            <w:vAlign w:val="bottom"/>
          </w:tcPr>
          <w:p w:rsidR="008D3BAC" w:rsidRPr="00A80DD1" w:rsidRDefault="008D3BAC" w:rsidP="00A80DD1">
            <w:pPr>
              <w:spacing w:line="360" w:lineRule="auto"/>
              <w:jc w:val="both"/>
              <w:rPr>
                <w:rFonts w:ascii="Arial" w:hAnsi="Arial" w:cs="Arial"/>
                <w:color w:val="000000"/>
              </w:rPr>
            </w:pPr>
            <w:r w:rsidRPr="00A80DD1">
              <w:rPr>
                <w:rFonts w:ascii="Arial" w:hAnsi="Arial" w:cs="Arial"/>
              </w:rPr>
              <w:t>Hasta 20-00-00</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12.00 UMA</w:t>
            </w:r>
          </w:p>
        </w:tc>
      </w:tr>
      <w:tr w:rsidR="008D3BAC" w:rsidRPr="00A80DD1" w:rsidTr="008D3BAC">
        <w:tc>
          <w:tcPr>
            <w:tcW w:w="3612" w:type="dxa"/>
            <w:vAlign w:val="bottom"/>
          </w:tcPr>
          <w:p w:rsidR="008D3BAC" w:rsidRPr="00A80DD1" w:rsidRDefault="008D3BAC" w:rsidP="00A80DD1">
            <w:pPr>
              <w:spacing w:line="360" w:lineRule="auto"/>
              <w:ind w:firstLine="709"/>
              <w:jc w:val="both"/>
              <w:rPr>
                <w:rFonts w:ascii="Arial" w:hAnsi="Arial" w:cs="Arial"/>
                <w:color w:val="000000"/>
              </w:rPr>
            </w:pPr>
            <w:r w:rsidRPr="00A80DD1">
              <w:rPr>
                <w:rFonts w:ascii="Arial" w:hAnsi="Arial" w:cs="Arial"/>
              </w:rPr>
              <w:t>De 20-00-01</w:t>
            </w:r>
          </w:p>
        </w:tc>
        <w:tc>
          <w:tcPr>
            <w:tcW w:w="3613" w:type="dxa"/>
            <w:vAlign w:val="bottom"/>
          </w:tcPr>
          <w:p w:rsidR="008D3BAC" w:rsidRPr="00A80DD1" w:rsidRDefault="008D3BAC" w:rsidP="00A80DD1">
            <w:pPr>
              <w:spacing w:line="360" w:lineRule="auto"/>
              <w:jc w:val="both"/>
              <w:rPr>
                <w:rFonts w:ascii="Arial" w:hAnsi="Arial" w:cs="Arial"/>
                <w:color w:val="000000"/>
              </w:rPr>
            </w:pPr>
            <w:r w:rsidRPr="00A80DD1">
              <w:rPr>
                <w:rFonts w:ascii="Arial" w:hAnsi="Arial" w:cs="Arial"/>
              </w:rPr>
              <w:t>Hasta 30-00-00</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18.00 UMA</w:t>
            </w:r>
          </w:p>
        </w:tc>
      </w:tr>
      <w:tr w:rsidR="008D3BAC" w:rsidRPr="00A80DD1" w:rsidTr="008D3BAC">
        <w:tc>
          <w:tcPr>
            <w:tcW w:w="3612" w:type="dxa"/>
            <w:vAlign w:val="center"/>
          </w:tcPr>
          <w:p w:rsidR="008D3BAC" w:rsidRPr="00A80DD1" w:rsidRDefault="008D3BAC" w:rsidP="00A80DD1">
            <w:pPr>
              <w:spacing w:line="360" w:lineRule="auto"/>
              <w:ind w:firstLine="709"/>
              <w:rPr>
                <w:rFonts w:ascii="Arial" w:hAnsi="Arial" w:cs="Arial"/>
                <w:color w:val="000000"/>
              </w:rPr>
            </w:pPr>
            <w:r w:rsidRPr="00A80DD1">
              <w:rPr>
                <w:rFonts w:ascii="Arial" w:hAnsi="Arial" w:cs="Arial"/>
              </w:rPr>
              <w:t>De 30-00-01</w:t>
            </w:r>
          </w:p>
        </w:tc>
        <w:tc>
          <w:tcPr>
            <w:tcW w:w="3613" w:type="dxa"/>
            <w:vAlign w:val="center"/>
          </w:tcPr>
          <w:p w:rsidR="008D3BAC" w:rsidRPr="00A80DD1" w:rsidRDefault="008D3BAC" w:rsidP="00A80DD1">
            <w:pPr>
              <w:spacing w:line="360" w:lineRule="auto"/>
              <w:rPr>
                <w:rFonts w:ascii="Arial" w:hAnsi="Arial" w:cs="Arial"/>
                <w:color w:val="000000"/>
              </w:rPr>
            </w:pPr>
            <w:r w:rsidRPr="00A80DD1">
              <w:rPr>
                <w:rFonts w:ascii="Arial" w:hAnsi="Arial" w:cs="Arial"/>
              </w:rPr>
              <w:t>En adelante</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 por hectárea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V</w:t>
            </w:r>
            <w:r w:rsidRPr="00A80DD1">
              <w:rPr>
                <w:rFonts w:ascii="Arial" w:hAnsi="Arial" w:cs="Arial"/>
                <w:color w:val="000000"/>
              </w:rPr>
              <w:t>. Por diligencias de manifestación de construcción y mejoras: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3.00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VI</w:t>
            </w:r>
            <w:r w:rsidRPr="00A80DD1">
              <w:rPr>
                <w:rFonts w:ascii="Arial" w:hAnsi="Arial" w:cs="Arial"/>
                <w:color w:val="000000"/>
              </w:rPr>
              <w:t>. Por verificación de medidas y colindancias de predios: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Habitacional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Comercial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5.00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c)</w:t>
            </w:r>
            <w:r w:rsidRPr="00A80DD1">
              <w:rPr>
                <w:rFonts w:ascii="Arial" w:hAnsi="Arial" w:cs="Arial"/>
                <w:color w:val="000000"/>
              </w:rPr>
              <w:t xml:space="preserve"> Industrial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9.00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VII.</w:t>
            </w:r>
            <w:r w:rsidRPr="00A80DD1">
              <w:rPr>
                <w:rFonts w:ascii="Arial" w:hAnsi="Arial" w:cs="Arial"/>
                <w:color w:val="000000"/>
              </w:rPr>
              <w:t xml:space="preserve"> Por trabajos de investigación en el Registro Público de la Propiedad del Estado de Yucatán para poder brindar los servicios catastrales</w:t>
            </w:r>
            <w:r w:rsidRPr="00A80DD1">
              <w:rPr>
                <w:rFonts w:ascii="Arial" w:hAnsi="Arial" w:cs="Arial"/>
              </w:rPr>
              <w:t>:</w:t>
            </w:r>
          </w:p>
        </w:tc>
        <w:tc>
          <w:tcPr>
            <w:tcW w:w="1603" w:type="dxa"/>
            <w:hideMark/>
          </w:tcPr>
          <w:p w:rsidR="00035314" w:rsidRDefault="000353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3.70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VIII</w:t>
            </w:r>
            <w:r w:rsidRPr="00A80DD1">
              <w:rPr>
                <w:rFonts w:ascii="Arial" w:hAnsi="Arial" w:cs="Arial"/>
                <w:color w:val="000000"/>
              </w:rPr>
              <w:t>. Por el derecho de deslinde de fraccionamientos con una superficie:</w:t>
            </w:r>
          </w:p>
        </w:tc>
        <w:tc>
          <w:tcPr>
            <w:tcW w:w="1603" w:type="dxa"/>
          </w:tcPr>
          <w:p w:rsidR="008D3BAC" w:rsidRPr="00A80DD1" w:rsidRDefault="008D3BAC" w:rsidP="00A80DD1">
            <w:pPr>
              <w:spacing w:line="360" w:lineRule="auto"/>
              <w:jc w:val="center"/>
              <w:rPr>
                <w:rFonts w:ascii="Arial" w:hAnsi="Arial" w:cs="Arial"/>
                <w:color w:val="000000"/>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De hasta 160,000 </w:t>
            </w:r>
            <w:r w:rsidRPr="00A80DD1">
              <w:rPr>
                <w:rFonts w:ascii="Arial" w:hAnsi="Arial" w:cs="Arial"/>
              </w:rPr>
              <w:t>m2, por cada metro cuadrado: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0.00075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Mayor de 160,000 </w:t>
            </w:r>
            <w:r w:rsidRPr="00A80DD1">
              <w:rPr>
                <w:rFonts w:ascii="Arial" w:hAnsi="Arial" w:cs="Arial"/>
              </w:rPr>
              <w:t>m2, por cada metro cuadrado: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0.00099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IX</w:t>
            </w:r>
            <w:r w:rsidRPr="00A80DD1">
              <w:rPr>
                <w:rFonts w:ascii="Arial" w:hAnsi="Arial" w:cs="Arial"/>
                <w:color w:val="000000"/>
              </w:rPr>
              <w:t>. Por la revisión de la documentación de construcciones en regímenes de propiedad en condominio:</w:t>
            </w:r>
          </w:p>
        </w:tc>
        <w:tc>
          <w:tcPr>
            <w:tcW w:w="1603" w:type="dxa"/>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De tipo comercial, por departamento: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0.00075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Mayor de 160,000 </w:t>
            </w:r>
            <w:r w:rsidRPr="00A80DD1">
              <w:rPr>
                <w:rFonts w:ascii="Arial" w:hAnsi="Arial" w:cs="Arial"/>
              </w:rPr>
              <w:t>m2, por cada metro cuadrado: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0.00099 UMA</w:t>
            </w:r>
          </w:p>
        </w:tc>
      </w:tr>
    </w:tbl>
    <w:p w:rsidR="003313A0" w:rsidRDefault="003313A0"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34. Excepción</w:t>
      </w:r>
    </w:p>
    <w:p w:rsidR="008D3BAC" w:rsidRPr="00A80DD1" w:rsidRDefault="008D3BAC" w:rsidP="00A80DD1">
      <w:pPr>
        <w:shd w:val="clear" w:color="auto" w:fill="FFFFFF" w:themeFill="background1"/>
        <w:spacing w:after="0" w:line="360" w:lineRule="auto"/>
        <w:jc w:val="both"/>
        <w:rPr>
          <w:rFonts w:ascii="Arial" w:hAnsi="Arial" w:cs="Arial"/>
          <w:b/>
          <w:sz w:val="20"/>
          <w:szCs w:val="20"/>
        </w:rPr>
      </w:pPr>
      <w:r w:rsidRPr="00A80DD1">
        <w:rPr>
          <w:rFonts w:ascii="Arial" w:hAnsi="Arial" w:cs="Arial"/>
          <w:sz w:val="20"/>
          <w:szCs w:val="20"/>
        </w:rPr>
        <w:t>No causarán derecho alguno las divisiones de terrenos en zonas rústicas que sean destinadas plenamente a la producción agrícola o ganadera.</w:t>
      </w:r>
    </w:p>
    <w:p w:rsidR="008D3BAC" w:rsidRPr="00A80DD1" w:rsidRDefault="008D3BAC" w:rsidP="00A80DD1">
      <w:pPr>
        <w:shd w:val="clear" w:color="auto" w:fill="FFFFFF" w:themeFill="background1"/>
        <w:spacing w:after="0" w:line="360" w:lineRule="auto"/>
        <w:jc w:val="both"/>
        <w:rPr>
          <w:rFonts w:ascii="Arial" w:hAnsi="Arial" w:cs="Arial"/>
          <w:sz w:val="20"/>
          <w:szCs w:val="20"/>
        </w:rPr>
      </w:pPr>
      <w:r w:rsidRPr="00A80DD1">
        <w:rPr>
          <w:rFonts w:ascii="Arial" w:hAnsi="Arial" w:cs="Arial"/>
          <w:sz w:val="20"/>
          <w:szCs w:val="20"/>
        </w:rPr>
        <w:t>Las instituciones públicas quedan exentas del pago de los derechos que establece esta sección.</w:t>
      </w:r>
    </w:p>
    <w:p w:rsidR="003313A0" w:rsidRDefault="003313A0" w:rsidP="00A80DD1">
      <w:pPr>
        <w:spacing w:after="0" w:line="360" w:lineRule="auto"/>
        <w:jc w:val="center"/>
        <w:rPr>
          <w:rFonts w:ascii="Arial" w:hAnsi="Arial" w:cs="Arial"/>
          <w:b/>
          <w:sz w:val="20"/>
          <w:szCs w:val="20"/>
        </w:rPr>
      </w:pPr>
    </w:p>
    <w:p w:rsidR="003313A0" w:rsidRDefault="003313A0" w:rsidP="00A80DD1">
      <w:pPr>
        <w:spacing w:after="0" w:line="360" w:lineRule="auto"/>
        <w:jc w:val="center"/>
        <w:rPr>
          <w:rFonts w:ascii="Arial" w:hAnsi="Arial" w:cs="Arial"/>
          <w:b/>
          <w:sz w:val="20"/>
          <w:szCs w:val="20"/>
        </w:rPr>
      </w:pPr>
      <w:r w:rsidRPr="00A80DD1">
        <w:rPr>
          <w:rFonts w:ascii="Arial" w:hAnsi="Arial" w:cs="Arial"/>
          <w:b/>
          <w:sz w:val="20"/>
          <w:szCs w:val="20"/>
        </w:rPr>
        <w:t>CAPÍTULO V</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 xml:space="preserve"> Derechos por servicios de vigilancia</w:t>
      </w: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35. Tarifa</w:t>
      </w: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sz w:val="20"/>
          <w:szCs w:val="20"/>
        </w:rPr>
        <w:t>Por los servicios públicos de vigilancia, se pagarán derechos, por cada agente comisionado,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bookmarkStart w:id="4" w:name="_Hlk530218930"/>
            <w:r w:rsidRPr="003313A0">
              <w:rPr>
                <w:rFonts w:ascii="Arial" w:hAnsi="Arial" w:cs="Arial"/>
                <w:b/>
              </w:rPr>
              <w:t>I</w:t>
            </w:r>
            <w:r w:rsidRPr="00A80DD1">
              <w:rPr>
                <w:rFonts w:ascii="Arial" w:hAnsi="Arial" w:cs="Arial"/>
              </w:rPr>
              <w:t>. En fiestas de carácter social, exposiciones y asambleas, por jornada de ocho horas:</w:t>
            </w:r>
          </w:p>
        </w:tc>
        <w:tc>
          <w:tcPr>
            <w:tcW w:w="1603" w:type="dxa"/>
            <w:vAlign w:val="center"/>
            <w:hideMark/>
          </w:tcPr>
          <w:p w:rsidR="00E51E14" w:rsidRDefault="00E51E14" w:rsidP="00A80DD1">
            <w:pPr>
              <w:spacing w:line="360" w:lineRule="auto"/>
              <w:jc w:val="center"/>
              <w:rPr>
                <w:rFonts w:ascii="Arial" w:hAnsi="Arial" w:cs="Arial"/>
              </w:rPr>
            </w:pPr>
          </w:p>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3313A0">
              <w:rPr>
                <w:rFonts w:ascii="Arial" w:hAnsi="Arial" w:cs="Arial"/>
                <w:b/>
              </w:rPr>
              <w:t>II</w:t>
            </w:r>
            <w:r w:rsidRPr="00A80DD1">
              <w:rPr>
                <w:rFonts w:ascii="Arial" w:hAnsi="Arial" w:cs="Arial"/>
              </w:rPr>
              <w:t>. En centrales y terminales de autobuses, centros deportivos empresas, instituciones y empresas particulares, por jornada de ocho horas:</w:t>
            </w:r>
          </w:p>
        </w:tc>
        <w:tc>
          <w:tcPr>
            <w:tcW w:w="1603" w:type="dxa"/>
            <w:vAlign w:val="center"/>
            <w:hideMark/>
          </w:tcPr>
          <w:p w:rsidR="00E51E14" w:rsidRDefault="00E51E14" w:rsidP="00A80DD1">
            <w:pPr>
              <w:spacing w:line="360" w:lineRule="auto"/>
              <w:jc w:val="center"/>
              <w:rPr>
                <w:rFonts w:ascii="Arial" w:hAnsi="Arial" w:cs="Arial"/>
              </w:rPr>
            </w:pPr>
          </w:p>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3313A0">
              <w:rPr>
                <w:rFonts w:ascii="Arial" w:hAnsi="Arial" w:cs="Arial"/>
                <w:b/>
              </w:rPr>
              <w:t>III</w:t>
            </w:r>
            <w:r w:rsidRPr="00A80DD1">
              <w:rPr>
                <w:rFonts w:ascii="Arial" w:hAnsi="Arial" w:cs="Arial"/>
              </w:rPr>
              <w:t>. En cualquier tipo de actividad, por hora de servicio: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bookmarkEnd w:id="4"/>
    </w:tbl>
    <w:p w:rsidR="003313A0" w:rsidRDefault="003313A0" w:rsidP="00B45FBF">
      <w:pPr>
        <w:spacing w:after="0" w:line="240" w:lineRule="auto"/>
        <w:jc w:val="center"/>
        <w:rPr>
          <w:rFonts w:ascii="Arial" w:hAnsi="Arial" w:cs="Arial"/>
          <w:b/>
          <w:sz w:val="20"/>
          <w:szCs w:val="20"/>
        </w:rPr>
      </w:pPr>
    </w:p>
    <w:p w:rsidR="003313A0" w:rsidRDefault="003313A0" w:rsidP="00A80DD1">
      <w:pPr>
        <w:spacing w:after="0" w:line="360" w:lineRule="auto"/>
        <w:jc w:val="center"/>
        <w:rPr>
          <w:rFonts w:ascii="Arial" w:hAnsi="Arial" w:cs="Arial"/>
          <w:b/>
          <w:sz w:val="20"/>
          <w:szCs w:val="20"/>
        </w:rPr>
      </w:pPr>
      <w:r w:rsidRPr="00A80DD1">
        <w:rPr>
          <w:rFonts w:ascii="Arial" w:hAnsi="Arial" w:cs="Arial"/>
          <w:b/>
          <w:sz w:val="20"/>
          <w:szCs w:val="20"/>
        </w:rPr>
        <w:t>CAPÍTULO VI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rastro</w:t>
      </w:r>
    </w:p>
    <w:p w:rsidR="003313A0" w:rsidRDefault="003313A0" w:rsidP="00B45FBF">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 xml:space="preserve">Artículo 36. Tarifa </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públicos en los rastros públicos municipales,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Por matanza de ganado, por cabeza: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 de hasta 120 kg:</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0.40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Porcino, de entre 121 y 150 kg:</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0.60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d)</w:t>
            </w:r>
            <w:r w:rsidRPr="00A80DD1">
              <w:rPr>
                <w:rFonts w:ascii="Arial" w:hAnsi="Arial" w:cs="Arial"/>
              </w:rPr>
              <w:t xml:space="preserve"> Porcino, de más de 150 kg:</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0.87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e)</w:t>
            </w:r>
            <w:r w:rsidRPr="00A80DD1">
              <w:rPr>
                <w:rFonts w:ascii="Arial" w:hAnsi="Arial" w:cs="Arial"/>
              </w:rPr>
              <w:t xml:space="preserve"> Ovino o caprino: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0.30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Por pasaje de ganado en básculas del ayuntamiento, por cabeza:</w:t>
            </w:r>
          </w:p>
        </w:tc>
        <w:tc>
          <w:tcPr>
            <w:tcW w:w="1603" w:type="dxa"/>
            <w:vAlign w:val="center"/>
          </w:tcPr>
          <w:p w:rsidR="008D3BAC" w:rsidRPr="00A80DD1" w:rsidRDefault="008D3BAC" w:rsidP="00A80DD1">
            <w:pPr>
              <w:spacing w:line="360" w:lineRule="auto"/>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0.19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Ovino o caprino: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0.09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III</w:t>
            </w:r>
            <w:r w:rsidRPr="00A80DD1">
              <w:rPr>
                <w:rFonts w:ascii="Arial" w:hAnsi="Arial" w:cs="Arial"/>
              </w:rPr>
              <w:t>. Por guarda de ganado en corrales: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0.19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Caprino: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0.09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IV</w:t>
            </w:r>
            <w:r w:rsidRPr="00A80DD1">
              <w:rPr>
                <w:rFonts w:ascii="Arial" w:hAnsi="Arial" w:cs="Arial"/>
              </w:rPr>
              <w:t>. Transporte: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bl>
    <w:p w:rsidR="002C19A1" w:rsidRDefault="002C19A1" w:rsidP="00B45FBF">
      <w:pPr>
        <w:spacing w:after="0" w:line="24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VII </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limpia y recolección de basura</w:t>
      </w:r>
    </w:p>
    <w:p w:rsidR="002C19A1" w:rsidRDefault="002C19A1"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37.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servicio de limpia y recolección de basura, se pagarán derechos conforma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858"/>
      </w:tblGrid>
      <w:tr w:rsidR="008D3BAC" w:rsidRPr="00A80DD1" w:rsidTr="008D3BAC">
        <w:trPr>
          <w:trHeight w:val="397"/>
        </w:trPr>
        <w:tc>
          <w:tcPr>
            <w:tcW w:w="7196"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w:t>
            </w:r>
            <w:r w:rsidRPr="00A80DD1">
              <w:rPr>
                <w:rFonts w:ascii="Arial" w:hAnsi="Arial" w:cs="Arial"/>
              </w:rPr>
              <w:t>. Por recolección de basura en predio habitacional, por mes:</w:t>
            </w:r>
          </w:p>
        </w:tc>
        <w:tc>
          <w:tcPr>
            <w:tcW w:w="185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0.28 UMA </w:t>
            </w:r>
          </w:p>
        </w:tc>
      </w:tr>
      <w:tr w:rsidR="008D3BAC" w:rsidRPr="00A80DD1" w:rsidTr="008D3BAC">
        <w:trPr>
          <w:trHeight w:val="397"/>
        </w:trPr>
        <w:tc>
          <w:tcPr>
            <w:tcW w:w="7196"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II</w:t>
            </w:r>
            <w:r w:rsidRPr="00A80DD1">
              <w:rPr>
                <w:rFonts w:ascii="Arial" w:hAnsi="Arial" w:cs="Arial"/>
              </w:rPr>
              <w:t>. Por recolección de basura en predio comercial o industrial, por tambor:</w:t>
            </w:r>
          </w:p>
        </w:tc>
        <w:tc>
          <w:tcPr>
            <w:tcW w:w="185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0.23 UMA </w:t>
            </w:r>
          </w:p>
        </w:tc>
      </w:tr>
      <w:tr w:rsidR="008D3BAC" w:rsidRPr="00A80DD1" w:rsidTr="008D3BAC">
        <w:trPr>
          <w:trHeight w:val="397"/>
        </w:trPr>
        <w:tc>
          <w:tcPr>
            <w:tcW w:w="7196"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III</w:t>
            </w:r>
            <w:r w:rsidRPr="00A80DD1">
              <w:rPr>
                <w:rFonts w:ascii="Arial" w:hAnsi="Arial" w:cs="Arial"/>
              </w:rPr>
              <w:t>. Por limpieza de predios, por m2:</w:t>
            </w:r>
          </w:p>
        </w:tc>
        <w:tc>
          <w:tcPr>
            <w:tcW w:w="185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0.12 UMA </w:t>
            </w:r>
          </w:p>
        </w:tc>
      </w:tr>
    </w:tbl>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CAPÍTULO V</w:t>
      </w:r>
      <w:r w:rsidR="008D3BAC" w:rsidRPr="00A80DD1">
        <w:rPr>
          <w:rFonts w:ascii="Arial" w:hAnsi="Arial" w:cs="Arial"/>
          <w:b/>
          <w:sz w:val="20"/>
          <w:szCs w:val="20"/>
        </w:rPr>
        <w:t xml:space="preserve">III </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agua potable</w:t>
      </w:r>
    </w:p>
    <w:p w:rsidR="002C19A1" w:rsidRDefault="002C19A1" w:rsidP="00B45FBF">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38.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servicio de agua potable, se pagarán derechos conforme a las siguientes tarifas:</w:t>
      </w:r>
    </w:p>
    <w:p w:rsidR="00EE43A5" w:rsidRPr="00A80DD1" w:rsidRDefault="00EE43A5" w:rsidP="00A80DD1">
      <w:pPr>
        <w:spacing w:after="0" w:line="360" w:lineRule="auto"/>
        <w:jc w:val="both"/>
        <w:rPr>
          <w:rFonts w:ascii="Arial" w:hAnsi="Arial" w:cs="Arial"/>
          <w:sz w:val="20"/>
          <w:szCs w:val="20"/>
        </w:rPr>
      </w:pPr>
    </w:p>
    <w:p w:rsidR="008D3BAC" w:rsidRPr="00A80DD1" w:rsidRDefault="008D3BAC" w:rsidP="002C19A1">
      <w:pPr>
        <w:spacing w:after="0" w:line="360" w:lineRule="auto"/>
        <w:jc w:val="both"/>
        <w:rPr>
          <w:rFonts w:ascii="Arial" w:hAnsi="Arial" w:cs="Arial"/>
          <w:b/>
          <w:sz w:val="20"/>
          <w:szCs w:val="20"/>
        </w:rPr>
      </w:pPr>
      <w:r w:rsidRPr="002C19A1">
        <w:rPr>
          <w:rFonts w:ascii="Arial" w:hAnsi="Arial" w:cs="Arial"/>
          <w:b/>
          <w:sz w:val="20"/>
          <w:szCs w:val="20"/>
        </w:rPr>
        <w:t>I.</w:t>
      </w:r>
      <w:r w:rsidRPr="00A80DD1">
        <w:rPr>
          <w:rFonts w:ascii="Arial" w:hAnsi="Arial" w:cs="Arial"/>
          <w:sz w:val="20"/>
          <w:szCs w:val="20"/>
        </w:rPr>
        <w:t xml:space="preserve"> Para los predios que cuentan con medidor en su toma de agua:</w:t>
      </w:r>
    </w:p>
    <w:p w:rsidR="008D3BAC" w:rsidRPr="00A80DD1" w:rsidRDefault="008D3BAC" w:rsidP="00A80DD1">
      <w:pPr>
        <w:spacing w:after="0" w:line="360" w:lineRule="auto"/>
        <w:ind w:firstLine="709"/>
        <w:jc w:val="both"/>
        <w:rPr>
          <w:rFonts w:ascii="Arial" w:hAnsi="Arial" w:cs="Arial"/>
          <w:b/>
          <w:sz w:val="20"/>
          <w:szCs w:val="20"/>
        </w:rPr>
      </w:pPr>
      <w:r w:rsidRPr="002C19A1">
        <w:rPr>
          <w:rFonts w:ascii="Arial" w:hAnsi="Arial" w:cs="Arial"/>
          <w:b/>
          <w:sz w:val="20"/>
          <w:szCs w:val="20"/>
        </w:rPr>
        <w:t>a)</w:t>
      </w:r>
      <w:r w:rsidRPr="00A80DD1">
        <w:rPr>
          <w:rFonts w:ascii="Arial" w:hAnsi="Arial" w:cs="Arial"/>
          <w:sz w:val="20"/>
          <w:szCs w:val="20"/>
        </w:rPr>
        <w:t xml:space="preserve"> Tomas domiciliarias: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65.01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75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$ 1.02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75.01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85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$ 0.11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85.01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95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$ 0.16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95.01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105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$1.28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105.01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125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$1.37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125.01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150 m</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$1.46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150.01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175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$1.53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175.01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200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$1.62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200.01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300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$1.67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300.01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En adelante</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$1.77 por m3</w:t>
            </w:r>
          </w:p>
        </w:tc>
      </w:tr>
    </w:tbl>
    <w:p w:rsidR="008D3BAC" w:rsidRPr="00A80DD1" w:rsidRDefault="008D3BAC" w:rsidP="00A80DD1">
      <w:pPr>
        <w:spacing w:after="0" w:line="360" w:lineRule="auto"/>
        <w:ind w:firstLine="709"/>
        <w:jc w:val="both"/>
        <w:rPr>
          <w:rFonts w:ascii="Arial" w:hAnsi="Arial" w:cs="Arial"/>
          <w:b/>
          <w:sz w:val="20"/>
          <w:szCs w:val="20"/>
        </w:rPr>
      </w:pPr>
      <w:r w:rsidRPr="002C19A1">
        <w:rPr>
          <w:rFonts w:ascii="Arial" w:hAnsi="Arial" w:cs="Arial"/>
          <w:b/>
          <w:sz w:val="20"/>
          <w:szCs w:val="20"/>
        </w:rPr>
        <w:t>b)</w:t>
      </w:r>
      <w:r w:rsidRPr="00A80DD1">
        <w:rPr>
          <w:rFonts w:ascii="Arial" w:hAnsi="Arial" w:cs="Arial"/>
          <w:sz w:val="20"/>
          <w:szCs w:val="20"/>
        </w:rPr>
        <w:t xml:space="preserve"> Tomas comerciales: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35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$31.23 de tarifa única</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35.01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45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$1.06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45.01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60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$1.10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60.01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75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$1.26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75.01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$1.37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150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$1.49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150.01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200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$1.60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200.01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250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$1.70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250.01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300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$1.80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300.01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400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$1.92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400.01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500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$2.02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500.01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600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$2.13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600.01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700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$2.23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700.01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800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$2.32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800.01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En adelante</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$2.39 por m3</w:t>
            </w:r>
          </w:p>
        </w:tc>
      </w:tr>
    </w:tbl>
    <w:p w:rsidR="008D3BAC" w:rsidRPr="00A80DD1" w:rsidRDefault="008D3BAC" w:rsidP="002C19A1">
      <w:pPr>
        <w:spacing w:after="0" w:line="360" w:lineRule="auto"/>
        <w:jc w:val="both"/>
        <w:rPr>
          <w:rFonts w:ascii="Arial" w:hAnsi="Arial" w:cs="Arial"/>
          <w:sz w:val="20"/>
          <w:szCs w:val="20"/>
        </w:rPr>
      </w:pPr>
      <w:r w:rsidRPr="002C19A1">
        <w:rPr>
          <w:rFonts w:ascii="Arial" w:hAnsi="Arial" w:cs="Arial"/>
          <w:b/>
          <w:sz w:val="20"/>
          <w:szCs w:val="20"/>
        </w:rPr>
        <w:t>II</w:t>
      </w:r>
      <w:r w:rsidRPr="00A80DD1">
        <w:rPr>
          <w:rFonts w:ascii="Arial" w:hAnsi="Arial" w:cs="Arial"/>
          <w:sz w:val="20"/>
          <w:szCs w:val="20"/>
        </w:rPr>
        <w:t xml:space="preserve">.- Para los predios que no cuenten con medidor en su toma de agua: </w:t>
      </w:r>
    </w:p>
    <w:tbl>
      <w:tblPr>
        <w:tblW w:w="5000" w:type="pct"/>
        <w:tblCellMar>
          <w:left w:w="0" w:type="dxa"/>
          <w:right w:w="0" w:type="dxa"/>
        </w:tblCellMar>
        <w:tblLook w:val="04A0" w:firstRow="1" w:lastRow="0" w:firstColumn="1" w:lastColumn="0" w:noHBand="0" w:noVBand="1"/>
      </w:tblPr>
      <w:tblGrid>
        <w:gridCol w:w="6397"/>
        <w:gridCol w:w="2724"/>
      </w:tblGrid>
      <w:tr w:rsidR="008D3BAC" w:rsidRPr="00A80DD1" w:rsidTr="008D3BAC">
        <w:trPr>
          <w:trHeight w:val="397"/>
        </w:trPr>
        <w:tc>
          <w:tcPr>
            <w:tcW w:w="3507" w:type="pct"/>
            <w:vAlign w:val="center"/>
            <w:hideMark/>
          </w:tcPr>
          <w:p w:rsidR="008D3BAC" w:rsidRPr="00A80DD1" w:rsidRDefault="008D3BAC" w:rsidP="00A80DD1">
            <w:pPr>
              <w:pStyle w:val="Prrafodelista"/>
              <w:spacing w:line="360" w:lineRule="auto"/>
              <w:ind w:left="0"/>
              <w:rPr>
                <w:rFonts w:ascii="Arial" w:eastAsia="Arial" w:hAnsi="Arial" w:cs="Arial"/>
                <w:sz w:val="20"/>
                <w:szCs w:val="20"/>
                <w:lang w:eastAsia="en-US"/>
              </w:rPr>
            </w:pPr>
            <w:r w:rsidRPr="002C19A1">
              <w:rPr>
                <w:rFonts w:ascii="Arial" w:eastAsia="Arial" w:hAnsi="Arial" w:cs="Arial"/>
                <w:b/>
                <w:sz w:val="20"/>
                <w:szCs w:val="20"/>
                <w:lang w:eastAsia="en-US"/>
              </w:rPr>
              <w:t>a)</w:t>
            </w:r>
            <w:r w:rsidRPr="00A80DD1">
              <w:rPr>
                <w:rFonts w:ascii="Arial" w:eastAsia="Arial" w:hAnsi="Arial" w:cs="Arial"/>
                <w:sz w:val="20"/>
                <w:szCs w:val="20"/>
                <w:lang w:eastAsia="en-US"/>
              </w:rPr>
              <w:t xml:space="preserve"> Cuota única:</w:t>
            </w:r>
          </w:p>
        </w:tc>
        <w:tc>
          <w:tcPr>
            <w:tcW w:w="1493"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$ 25.00</w:t>
            </w:r>
          </w:p>
        </w:tc>
      </w:tr>
    </w:tbl>
    <w:p w:rsidR="002C19A1" w:rsidRDefault="002C19A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39. Tarifa por conexión</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servicio de conexión de un predio a la red de agua potable, se pagarán derechos conforme a las siguientes tarifas:</w:t>
      </w:r>
    </w:p>
    <w:tbl>
      <w:tblPr>
        <w:tblW w:w="0" w:type="auto"/>
        <w:tblInd w:w="130" w:type="dxa"/>
        <w:tblCellMar>
          <w:left w:w="0" w:type="dxa"/>
          <w:right w:w="0" w:type="dxa"/>
        </w:tblCellMar>
        <w:tblLook w:val="04A0" w:firstRow="1" w:lastRow="0" w:firstColumn="1" w:lastColumn="0" w:noHBand="0" w:noVBand="1"/>
      </w:tblPr>
      <w:tblGrid>
        <w:gridCol w:w="6107"/>
        <w:gridCol w:w="2601"/>
      </w:tblGrid>
      <w:tr w:rsidR="008D3BAC" w:rsidRPr="00A80DD1" w:rsidTr="008D3BAC">
        <w:trPr>
          <w:trHeight w:val="397"/>
        </w:trPr>
        <w:tc>
          <w:tcPr>
            <w:tcW w:w="6107" w:type="dxa"/>
            <w:vAlign w:val="center"/>
            <w:hideMark/>
          </w:tcPr>
          <w:p w:rsidR="008D3BAC" w:rsidRPr="00A80DD1" w:rsidRDefault="008D3BAC" w:rsidP="00A80DD1">
            <w:pPr>
              <w:spacing w:after="0" w:line="360" w:lineRule="auto"/>
              <w:ind w:firstLine="721"/>
              <w:rPr>
                <w:rFonts w:ascii="Arial" w:eastAsia="Arial" w:hAnsi="Arial" w:cs="Arial"/>
                <w:sz w:val="20"/>
                <w:szCs w:val="20"/>
                <w:lang w:eastAsia="en-US"/>
              </w:rPr>
            </w:pPr>
            <w:r w:rsidRPr="00A80DD1">
              <w:rPr>
                <w:rFonts w:ascii="Arial" w:eastAsia="Arial" w:hAnsi="Arial" w:cs="Arial"/>
                <w:b/>
                <w:sz w:val="20"/>
                <w:szCs w:val="20"/>
                <w:lang w:eastAsia="en-US"/>
              </w:rPr>
              <w:t xml:space="preserve">I.- </w:t>
            </w:r>
            <w:r w:rsidRPr="00A80DD1">
              <w:rPr>
                <w:rFonts w:ascii="Arial" w:eastAsia="Arial" w:hAnsi="Arial" w:cs="Arial"/>
                <w:sz w:val="20"/>
                <w:szCs w:val="20"/>
                <w:lang w:eastAsia="en-US"/>
              </w:rPr>
              <w:t>Por toma de agua domiciliaria:</w:t>
            </w:r>
          </w:p>
        </w:tc>
        <w:tc>
          <w:tcPr>
            <w:tcW w:w="2601" w:type="dxa"/>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$ 728.00</w:t>
            </w:r>
          </w:p>
        </w:tc>
      </w:tr>
      <w:tr w:rsidR="008D3BAC" w:rsidRPr="00A80DD1" w:rsidTr="008D3BAC">
        <w:trPr>
          <w:trHeight w:val="397"/>
        </w:trPr>
        <w:tc>
          <w:tcPr>
            <w:tcW w:w="6107" w:type="dxa"/>
            <w:vAlign w:val="center"/>
            <w:hideMark/>
          </w:tcPr>
          <w:p w:rsidR="008D3BAC" w:rsidRPr="00A80DD1" w:rsidRDefault="008D3BAC" w:rsidP="00A80DD1">
            <w:pPr>
              <w:spacing w:after="0" w:line="360" w:lineRule="auto"/>
              <w:ind w:firstLine="721"/>
              <w:rPr>
                <w:rFonts w:ascii="Arial" w:eastAsia="Arial" w:hAnsi="Arial" w:cs="Arial"/>
                <w:sz w:val="20"/>
                <w:szCs w:val="20"/>
                <w:lang w:eastAsia="en-US"/>
              </w:rPr>
            </w:pPr>
            <w:r w:rsidRPr="00A80DD1">
              <w:rPr>
                <w:rFonts w:ascii="Arial" w:eastAsia="Arial" w:hAnsi="Arial" w:cs="Arial"/>
                <w:b/>
                <w:sz w:val="20"/>
                <w:szCs w:val="20"/>
                <w:lang w:eastAsia="en-US"/>
              </w:rPr>
              <w:t xml:space="preserve">II.- </w:t>
            </w:r>
            <w:r w:rsidRPr="00A80DD1">
              <w:rPr>
                <w:rFonts w:ascii="Arial" w:eastAsia="Arial" w:hAnsi="Arial" w:cs="Arial"/>
                <w:sz w:val="20"/>
                <w:szCs w:val="20"/>
                <w:lang w:eastAsia="en-US"/>
              </w:rPr>
              <w:t>Por toma de agua comercial o industrial:</w:t>
            </w:r>
          </w:p>
        </w:tc>
        <w:tc>
          <w:tcPr>
            <w:tcW w:w="2601" w:type="dxa"/>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$ 936.00</w:t>
            </w:r>
          </w:p>
        </w:tc>
      </w:tr>
    </w:tbl>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 xml:space="preserve">IX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certificaciones y constancias</w:t>
      </w:r>
    </w:p>
    <w:p w:rsidR="002C19A1" w:rsidRPr="00A80DD1" w:rsidRDefault="002C19A1" w:rsidP="00B45FBF">
      <w:pPr>
        <w:spacing w:after="0" w:line="24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40.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Por cada certificado o constancia: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Por reposición de constancias: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III</w:t>
            </w:r>
            <w:r w:rsidRPr="00A80DD1">
              <w:rPr>
                <w:rFonts w:ascii="Arial" w:hAnsi="Arial" w:cs="Arial"/>
              </w:rPr>
              <w:t>. Por cada copia simple, tamaño carta u oficio: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0.01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IV</w:t>
            </w:r>
            <w:r w:rsidRPr="00A80DD1">
              <w:rPr>
                <w:rFonts w:ascii="Arial" w:hAnsi="Arial" w:cs="Arial"/>
              </w:rPr>
              <w:t>. Por la certificación de copias, por cada página: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w:t>
            </w:r>
            <w:r w:rsidRPr="00A80DD1">
              <w:rPr>
                <w:rFonts w:ascii="Arial" w:hAnsi="Arial" w:cs="Arial"/>
              </w:rPr>
              <w:t xml:space="preserve"> Por compulsa de documentos: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VI</w:t>
            </w:r>
            <w:r w:rsidRPr="00A80DD1">
              <w:rPr>
                <w:rFonts w:ascii="Arial" w:hAnsi="Arial" w:cs="Arial"/>
              </w:rPr>
              <w:t>. Por participar en licitaciones: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VII</w:t>
            </w:r>
            <w:r w:rsidRPr="00A80DD1">
              <w:rPr>
                <w:rFonts w:ascii="Arial" w:hAnsi="Arial" w:cs="Arial"/>
              </w:rPr>
              <w:t>. Por la expedición de duplicados de documentos oficiales: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VIII</w:t>
            </w:r>
            <w:r w:rsidRPr="00A80DD1">
              <w:rPr>
                <w:rFonts w:ascii="Arial" w:hAnsi="Arial" w:cs="Arial"/>
              </w:rPr>
              <w:t>. Por la expedición de la constancia anual de inscripción en el padrón municipal de contratistas de obras públicas: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bl>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CAPÍTULO X</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el uso y aprovechamiento de bienes de dominio público del patrimonio municipal</w:t>
      </w:r>
    </w:p>
    <w:p w:rsidR="002C19A1" w:rsidRPr="00A80DD1" w:rsidRDefault="002C19A1" w:rsidP="00B45FBF">
      <w:pPr>
        <w:spacing w:after="0" w:line="24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41.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uso y aprovechamiento de los bienes de dominio público municipal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El uso o aprovechamiento de los locales o pisos de los mercados de dominio público municipal:</w:t>
            </w:r>
          </w:p>
        </w:tc>
        <w:tc>
          <w:tcPr>
            <w:tcW w:w="1603" w:type="dxa"/>
            <w:vAlign w:val="center"/>
            <w:hideMark/>
          </w:tcPr>
          <w:p w:rsidR="008D3BAC" w:rsidRPr="00A80DD1" w:rsidRDefault="008D3BAC" w:rsidP="00A80DD1">
            <w:pPr>
              <w:spacing w:line="360" w:lineRule="auto"/>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a)</w:t>
            </w:r>
            <w:r w:rsidRPr="00A80DD1">
              <w:rPr>
                <w:rFonts w:ascii="Arial" w:hAnsi="Arial" w:cs="Arial"/>
              </w:rPr>
              <w:t xml:space="preserve"> Locatarios fijos, por mes: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2.00 UMA </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b)</w:t>
            </w:r>
            <w:r w:rsidRPr="00A80DD1">
              <w:rPr>
                <w:rFonts w:ascii="Arial" w:hAnsi="Arial" w:cs="Arial"/>
              </w:rPr>
              <w:t xml:space="preserve"> Locatarios semifijos,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0.10 UMA </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c)</w:t>
            </w:r>
            <w:r w:rsidRPr="00A80DD1">
              <w:rPr>
                <w:rFonts w:ascii="Arial" w:hAnsi="Arial" w:cs="Arial"/>
              </w:rPr>
              <w:t xml:space="preserve"> Ambulantes,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0.20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xml:space="preserve">. El uso de baños públicos: </w:t>
            </w:r>
          </w:p>
        </w:tc>
        <w:tc>
          <w:tcPr>
            <w:tcW w:w="1603" w:type="dxa"/>
            <w:vAlign w:val="center"/>
            <w:hideMark/>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a)</w:t>
            </w:r>
            <w:r w:rsidRPr="00A80DD1">
              <w:rPr>
                <w:rFonts w:ascii="Arial" w:hAnsi="Arial" w:cs="Arial"/>
              </w:rPr>
              <w:t xml:space="preserve"> Locatarios: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b)</w:t>
            </w:r>
            <w:r w:rsidRPr="00A80DD1">
              <w:rPr>
                <w:rFonts w:ascii="Arial" w:hAnsi="Arial" w:cs="Arial"/>
              </w:rPr>
              <w:t xml:space="preserve"> No locatarios: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III</w:t>
            </w:r>
            <w:r w:rsidRPr="00A80DD1">
              <w:rPr>
                <w:rFonts w:ascii="Arial" w:hAnsi="Arial" w:cs="Arial"/>
              </w:rPr>
              <w:t>. Por estacionamiento de bicicletas, por bicicleta: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IV</w:t>
            </w:r>
            <w:r w:rsidRPr="00A80DD1">
              <w:rPr>
                <w:rFonts w:ascii="Arial" w:hAnsi="Arial" w:cs="Arial"/>
              </w:rPr>
              <w:t>.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w:t>
            </w:r>
            <w:r w:rsidRPr="00A80DD1">
              <w:rPr>
                <w:rFonts w:ascii="Arial" w:hAnsi="Arial" w:cs="Arial"/>
              </w:rPr>
              <w:t>.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0.15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VI</w:t>
            </w:r>
            <w:r w:rsidRPr="00A80DD1">
              <w:rPr>
                <w:rFonts w:ascii="Arial" w:hAnsi="Arial" w:cs="Arial"/>
              </w:rPr>
              <w:t>. Por la instalación de juegos mecánicos, eléctricos, manuales o cualquier otro que promueva el esparcimiento o la diversión pública, por cada metro cuadrado,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0.25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VII</w:t>
            </w:r>
            <w:r w:rsidRPr="00A80DD1">
              <w:rPr>
                <w:rFonts w:ascii="Arial" w:hAnsi="Arial" w:cs="Arial"/>
              </w:rPr>
              <w:t>. Por la ocupación de domos, parques o la vía pública, incluyendo el cierre de calles, para la realización de espectáculos o bailes con fines lucrativos,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18.61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VIII</w:t>
            </w:r>
            <w:r w:rsidRPr="00A80DD1">
              <w:rPr>
                <w:rFonts w:ascii="Arial" w:hAnsi="Arial" w:cs="Arial"/>
              </w:rPr>
              <w:t>. Por la ocupación de domos, parques o la vía pública, incluyendo el cierre de calles, para la realización de eventos no lucrativos,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3.72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IX</w:t>
            </w:r>
            <w:r w:rsidRPr="00A80DD1">
              <w:rPr>
                <w:rFonts w:ascii="Arial" w:hAnsi="Arial" w:cs="Arial"/>
              </w:rPr>
              <w:t>. Por la ocupación de parques o espacios públicos para promocionar actividades comerciales o profesionales,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1.50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w:t>
            </w:r>
            <w:r w:rsidRPr="00A80DD1">
              <w:rPr>
                <w:rFonts w:ascii="Arial" w:hAnsi="Arial" w:cs="Arial"/>
              </w:rPr>
              <w:t>. Por los puestos fijos o semifijos que se instalen en los parques o la vía pública, distintos a los previstos en las demás fracciones de este artículo y de los previstos en el artículo 97, por cada metro cuadrado,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0.10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XI</w:t>
            </w:r>
            <w:r w:rsidRPr="00A80DD1">
              <w:rPr>
                <w:rFonts w:ascii="Arial" w:hAnsi="Arial" w:cs="Arial"/>
              </w:rPr>
              <w:t>. Por el uso de basureros del dominio público municipal para residuos residenciales o comerciales, por cada viaje: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0.75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XII</w:t>
            </w:r>
            <w:r w:rsidRPr="00A80DD1">
              <w:rPr>
                <w:rFonts w:ascii="Arial" w:hAnsi="Arial" w:cs="Arial"/>
              </w:rPr>
              <w:t>. Por el uso de basureros del dominio público municipal para desechos orgánicos, industriales o aguas negras, por cada viaje: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2.23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XIII</w:t>
            </w:r>
            <w:r w:rsidRPr="00A80DD1">
              <w:rPr>
                <w:rFonts w:ascii="Arial" w:hAnsi="Arial" w:cs="Arial"/>
              </w:rPr>
              <w:t>. Por el uso y aprovechamiento de vías públicas municipales en el traslado de ganado:</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rPr>
              <w:t>0.50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rPr>
              <w:t>0.50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Ovino o caprino: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rPr>
              <w:t>0.50 UMA</w:t>
            </w:r>
          </w:p>
        </w:tc>
      </w:tr>
    </w:tbl>
    <w:p w:rsidR="002C19A1" w:rsidRDefault="002C19A1" w:rsidP="00A80DD1">
      <w:pPr>
        <w:adjustRightInd w:val="0"/>
        <w:spacing w:after="0" w:line="360" w:lineRule="auto"/>
        <w:jc w:val="both"/>
        <w:rPr>
          <w:rFonts w:ascii="Arial" w:hAnsi="Arial" w:cs="Arial"/>
          <w:sz w:val="20"/>
          <w:szCs w:val="20"/>
        </w:rPr>
      </w:pPr>
    </w:p>
    <w:p w:rsidR="008D3BAC" w:rsidRPr="00A80DD1" w:rsidRDefault="008D3BAC" w:rsidP="00A80DD1">
      <w:pPr>
        <w:adjustRightInd w:val="0"/>
        <w:spacing w:after="0" w:line="360" w:lineRule="auto"/>
        <w:jc w:val="both"/>
        <w:rPr>
          <w:rFonts w:ascii="Arial" w:hAnsi="Arial" w:cs="Arial"/>
          <w:b/>
          <w:sz w:val="20"/>
          <w:szCs w:val="20"/>
        </w:rPr>
      </w:pPr>
      <w:r w:rsidRPr="00A80DD1">
        <w:rPr>
          <w:rFonts w:ascii="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2C19A1" w:rsidRDefault="002C19A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42. Exenciones</w:t>
      </w: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eventos altruistas con fines no lucrativos y que generen un beneficio en la ciudadanía.</w:t>
      </w:r>
    </w:p>
    <w:p w:rsidR="002C19A1" w:rsidRDefault="002C19A1" w:rsidP="00A80DD1">
      <w:pPr>
        <w:spacing w:after="0" w:line="360" w:lineRule="auto"/>
        <w:jc w:val="center"/>
        <w:rPr>
          <w:rFonts w:ascii="Arial" w:hAnsi="Arial" w:cs="Arial"/>
          <w:b/>
          <w:sz w:val="20"/>
          <w:szCs w:val="20"/>
        </w:rPr>
      </w:pPr>
    </w:p>
    <w:p w:rsidR="00B45FBF" w:rsidRDefault="00B45FBF" w:rsidP="00A80DD1">
      <w:pPr>
        <w:spacing w:after="0" w:line="360" w:lineRule="auto"/>
        <w:jc w:val="center"/>
        <w:rPr>
          <w:rFonts w:ascii="Arial" w:hAnsi="Arial" w:cs="Arial"/>
          <w:b/>
          <w:sz w:val="20"/>
          <w:szCs w:val="20"/>
        </w:rPr>
      </w:pPr>
    </w:p>
    <w:p w:rsidR="00B45FBF" w:rsidRDefault="00B45FBF"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CAPÍTULO X</w:t>
      </w:r>
      <w:r w:rsidR="008D3BAC" w:rsidRPr="00A80DD1">
        <w:rPr>
          <w:rFonts w:ascii="Arial" w:hAnsi="Arial" w:cs="Arial"/>
          <w:b/>
          <w:sz w:val="20"/>
          <w:szCs w:val="20"/>
        </w:rPr>
        <w:t xml:space="preserve">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 por servicios de panteones</w:t>
      </w:r>
    </w:p>
    <w:p w:rsidR="002C19A1" w:rsidRPr="00A80DD1" w:rsidRDefault="002C19A1" w:rsidP="00A80DD1">
      <w:pPr>
        <w:spacing w:after="0" w:line="360" w:lineRule="auto"/>
        <w:jc w:val="center"/>
        <w:rPr>
          <w:rFonts w:ascii="Arial" w:hAnsi="Arial" w:cs="Arial"/>
          <w:b/>
          <w:sz w:val="20"/>
          <w:szCs w:val="20"/>
        </w:rPr>
      </w:pPr>
    </w:p>
    <w:p w:rsidR="008D3BAC" w:rsidRPr="00A80DD1" w:rsidRDefault="008D3BAC" w:rsidP="00A80DD1">
      <w:pPr>
        <w:tabs>
          <w:tab w:val="left" w:pos="3165"/>
        </w:tabs>
        <w:spacing w:after="0" w:line="360" w:lineRule="auto"/>
        <w:rPr>
          <w:rFonts w:ascii="Arial" w:hAnsi="Arial" w:cs="Arial"/>
          <w:b/>
          <w:sz w:val="20"/>
          <w:szCs w:val="20"/>
        </w:rPr>
      </w:pPr>
      <w:r w:rsidRPr="00A80DD1">
        <w:rPr>
          <w:rFonts w:ascii="Arial" w:hAnsi="Arial" w:cs="Arial"/>
          <w:b/>
          <w:sz w:val="20"/>
          <w:szCs w:val="20"/>
        </w:rPr>
        <w:t>Artículo 43.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los servicios públicos en materia de panteones, se pagarán derechos conforme a las siguientes tarifas:</w:t>
      </w:r>
    </w:p>
    <w:p w:rsidR="002C19A1" w:rsidRPr="00A80DD1" w:rsidRDefault="002C19A1" w:rsidP="00A80DD1">
      <w:pPr>
        <w:spacing w:after="0" w:line="360" w:lineRule="aut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xml:space="preserve">. Por la autorización y servicio: </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a) Inhumación: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b) Exhumación: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Por la cesión a perpetuidad de: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 xml:space="preserve">a) Fosa grande no común: </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34.00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b) Fosa chica no común: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29.00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III</w:t>
            </w:r>
            <w:r w:rsidRPr="00A80DD1">
              <w:rPr>
                <w:rFonts w:ascii="Arial" w:hAnsi="Arial" w:cs="Arial"/>
              </w:rPr>
              <w:t>. Por renta de bóveda por tres años:</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 Fosa grande:</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33.00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b) Fosa chicha:</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17.00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IV. Por permiso de construcción:</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 De cripta:</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b) De bóveda:</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2.00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c) De mausoleo: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7.00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w:t>
            </w:r>
            <w:r w:rsidRPr="00A80DD1">
              <w:rPr>
                <w:rFonts w:ascii="Arial" w:hAnsi="Arial" w:cs="Arial"/>
              </w:rPr>
              <w:t>. Por el uso a perpetuidad de osarios: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20.00 UMA</w:t>
            </w:r>
          </w:p>
        </w:tc>
      </w:tr>
      <w:tr w:rsidR="008D3BAC" w:rsidRPr="00A80DD1" w:rsidTr="008D3BAC">
        <w:trPr>
          <w:trHeight w:val="397"/>
        </w:trPr>
        <w:tc>
          <w:tcPr>
            <w:tcW w:w="7225" w:type="dxa"/>
            <w:vAlign w:val="center"/>
            <w:hideMark/>
          </w:tcPr>
          <w:p w:rsidR="008D3BAC" w:rsidRPr="00A80DD1" w:rsidRDefault="008D3BAC" w:rsidP="002C19A1">
            <w:pPr>
              <w:spacing w:line="360" w:lineRule="auto"/>
              <w:jc w:val="both"/>
              <w:rPr>
                <w:rFonts w:ascii="Arial" w:hAnsi="Arial" w:cs="Arial"/>
              </w:rPr>
            </w:pPr>
            <w:r w:rsidRPr="002C19A1">
              <w:rPr>
                <w:rFonts w:ascii="Arial" w:hAnsi="Arial" w:cs="Arial"/>
                <w:b/>
              </w:rPr>
              <w:t>VI</w:t>
            </w:r>
            <w:r w:rsidRPr="00A80DD1">
              <w:rPr>
                <w:rFonts w:ascii="Arial" w:hAnsi="Arial" w:cs="Arial"/>
              </w:rPr>
              <w:t>. Por el otorgamiento del permiso para efectuar trabajos de pintura, rotulación o instalación de monumentos en cemento, en el interior del panteón, por tumba: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1.00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VI</w:t>
            </w:r>
            <w:r w:rsidRPr="00A80DD1">
              <w:rPr>
                <w:rFonts w:ascii="Arial" w:hAnsi="Arial" w:cs="Arial"/>
              </w:rPr>
              <w:t>. Por diligencias de verificación de medidas físicas y colindancias de osarios y bóvedas:</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w:t>
            </w:r>
          </w:p>
        </w:tc>
      </w:tr>
      <w:tr w:rsidR="008D3BAC" w:rsidRPr="00A80DD1" w:rsidTr="008D3BAC">
        <w:trPr>
          <w:trHeight w:val="397"/>
        </w:trPr>
        <w:tc>
          <w:tcPr>
            <w:tcW w:w="7225" w:type="dxa"/>
            <w:vAlign w:val="center"/>
            <w:hideMark/>
          </w:tcPr>
          <w:p w:rsidR="008D3BAC" w:rsidRPr="00A80DD1" w:rsidRDefault="008D3BAC" w:rsidP="002C19A1">
            <w:pPr>
              <w:spacing w:line="360" w:lineRule="auto"/>
              <w:jc w:val="both"/>
              <w:rPr>
                <w:rFonts w:ascii="Arial" w:hAnsi="Arial" w:cs="Arial"/>
              </w:rPr>
            </w:pPr>
            <w:r w:rsidRPr="002C19A1">
              <w:rPr>
                <w:rFonts w:ascii="Arial" w:hAnsi="Arial" w:cs="Arial"/>
                <w:b/>
              </w:rPr>
              <w:t>VIII</w:t>
            </w:r>
            <w:r w:rsidRPr="00A80DD1">
              <w:rPr>
                <w:rFonts w:ascii="Arial" w:hAnsi="Arial" w:cs="Arial"/>
              </w:rPr>
              <w:t>. Servicio de cremación: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30.00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IX</w:t>
            </w:r>
            <w:r w:rsidRPr="00A80DD1">
              <w:rPr>
                <w:rFonts w:ascii="Arial" w:hAnsi="Arial" w:cs="Arial"/>
              </w:rPr>
              <w:t>. Actualización de documentos por concesiones a perpetuidad:</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w:t>
            </w:r>
            <w:r w:rsidRPr="00A80DD1">
              <w:rPr>
                <w:rFonts w:ascii="Arial" w:hAnsi="Arial" w:cs="Arial"/>
              </w:rPr>
              <w:t>. Expedición de duplicados por documentos de concesiones:</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4.00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XI</w:t>
            </w:r>
            <w:r w:rsidRPr="00A80DD1">
              <w:rPr>
                <w:rFonts w:ascii="Arial" w:hAnsi="Arial" w:cs="Arial"/>
              </w:rPr>
              <w:t>. Por la expedición del permiso para prestar el servicio funerario particular:</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4.00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XII</w:t>
            </w:r>
            <w:r w:rsidRPr="00A80DD1">
              <w:rPr>
                <w:rFonts w:ascii="Arial" w:hAnsi="Arial" w:cs="Arial"/>
              </w:rPr>
              <w:t>. Por el otorgamiento de la concesión para operar un panteón particular, por cada año concesionado: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200.00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XIII</w:t>
            </w:r>
            <w:r w:rsidRPr="00A80DD1">
              <w:rPr>
                <w:rFonts w:ascii="Arial" w:hAnsi="Arial" w:cs="Arial"/>
              </w:rPr>
              <w:t>. Por el otorgamiento de la concesión para operar un crematorio particular, por cada año concesionado: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200.00 UMA</w:t>
            </w:r>
          </w:p>
        </w:tc>
      </w:tr>
      <w:tr w:rsidR="008D3BAC" w:rsidRPr="00576C33" w:rsidTr="008D3BAC">
        <w:trPr>
          <w:trHeight w:val="397"/>
        </w:trPr>
        <w:tc>
          <w:tcPr>
            <w:tcW w:w="7225" w:type="dxa"/>
            <w:vAlign w:val="center"/>
          </w:tcPr>
          <w:p w:rsidR="008D3BAC" w:rsidRPr="002D5A80" w:rsidRDefault="008D3BAC" w:rsidP="002C19A1">
            <w:pPr>
              <w:spacing w:line="360" w:lineRule="auto"/>
              <w:jc w:val="both"/>
              <w:rPr>
                <w:rFonts w:ascii="Arial" w:hAnsi="Arial" w:cs="Arial"/>
              </w:rPr>
            </w:pPr>
            <w:r w:rsidRPr="002D5A80">
              <w:rPr>
                <w:rFonts w:ascii="Arial" w:hAnsi="Arial" w:cs="Arial"/>
                <w:b/>
              </w:rPr>
              <w:t>XIV</w:t>
            </w:r>
            <w:r w:rsidRPr="002D5A80">
              <w:rPr>
                <w:rFonts w:ascii="Arial" w:hAnsi="Arial" w:cs="Arial"/>
              </w:rPr>
              <w:t>. Autorización de traslado de un Cadáver de un municipio a otro, previo permiso sanitario y del Registro Civil.</w:t>
            </w:r>
          </w:p>
        </w:tc>
        <w:tc>
          <w:tcPr>
            <w:tcW w:w="1603" w:type="dxa"/>
            <w:vAlign w:val="center"/>
          </w:tcPr>
          <w:p w:rsidR="00F44B62" w:rsidRDefault="00F44B62" w:rsidP="00A80DD1">
            <w:pPr>
              <w:spacing w:line="360" w:lineRule="auto"/>
              <w:jc w:val="center"/>
              <w:rPr>
                <w:rFonts w:ascii="Arial" w:hAnsi="Arial" w:cs="Arial"/>
                <w:color w:val="000000"/>
                <w:lang w:val="pt-BR"/>
              </w:rPr>
            </w:pPr>
          </w:p>
          <w:p w:rsidR="008D3BAC" w:rsidRPr="00576C33" w:rsidRDefault="008D3BAC" w:rsidP="00A80DD1">
            <w:pPr>
              <w:spacing w:line="360" w:lineRule="auto"/>
              <w:jc w:val="center"/>
              <w:rPr>
                <w:rFonts w:ascii="Arial" w:hAnsi="Arial" w:cs="Arial"/>
                <w:color w:val="000000"/>
                <w:lang w:val="pt-BR"/>
              </w:rPr>
            </w:pPr>
            <w:r w:rsidRPr="00576C33">
              <w:rPr>
                <w:rFonts w:ascii="Arial" w:hAnsi="Arial" w:cs="Arial"/>
                <w:color w:val="000000"/>
                <w:lang w:val="pt-BR"/>
              </w:rPr>
              <w:t>3.60 UMA, más 0.10 UMA por kilómetro recorrido.</w:t>
            </w:r>
          </w:p>
        </w:tc>
      </w:tr>
      <w:tr w:rsidR="008D3BAC" w:rsidRPr="00576C33" w:rsidTr="008D3BAC">
        <w:trPr>
          <w:trHeight w:val="397"/>
        </w:trPr>
        <w:tc>
          <w:tcPr>
            <w:tcW w:w="7225" w:type="dxa"/>
            <w:vAlign w:val="center"/>
          </w:tcPr>
          <w:p w:rsidR="008D3BAC" w:rsidRPr="002D5A80" w:rsidRDefault="008D3BAC" w:rsidP="002C19A1">
            <w:pPr>
              <w:spacing w:line="360" w:lineRule="auto"/>
              <w:jc w:val="both"/>
              <w:rPr>
                <w:rFonts w:ascii="Arial" w:hAnsi="Arial" w:cs="Arial"/>
              </w:rPr>
            </w:pPr>
            <w:r w:rsidRPr="002D5A80">
              <w:rPr>
                <w:rFonts w:ascii="Arial" w:hAnsi="Arial" w:cs="Arial"/>
                <w:b/>
              </w:rPr>
              <w:t>XV</w:t>
            </w:r>
            <w:r w:rsidRPr="002D5A80">
              <w:rPr>
                <w:rFonts w:ascii="Arial" w:hAnsi="Arial" w:cs="Arial"/>
              </w:rPr>
              <w:t>. Autorización de traslado de un Cadáver fuera del Estado de Yucatán, previo permiso sanitario y del Registro Civil.</w:t>
            </w:r>
          </w:p>
        </w:tc>
        <w:tc>
          <w:tcPr>
            <w:tcW w:w="1603" w:type="dxa"/>
            <w:vAlign w:val="center"/>
          </w:tcPr>
          <w:p w:rsidR="00F44B62" w:rsidRDefault="00F44B62" w:rsidP="00A80DD1">
            <w:pPr>
              <w:spacing w:line="360" w:lineRule="auto"/>
              <w:jc w:val="center"/>
              <w:rPr>
                <w:rFonts w:ascii="Arial" w:hAnsi="Arial" w:cs="Arial"/>
                <w:color w:val="000000"/>
                <w:lang w:val="pt-BR"/>
              </w:rPr>
            </w:pPr>
          </w:p>
          <w:p w:rsidR="008D3BAC" w:rsidRPr="00576C33" w:rsidRDefault="008D3BAC" w:rsidP="00A80DD1">
            <w:pPr>
              <w:spacing w:line="360" w:lineRule="auto"/>
              <w:jc w:val="center"/>
              <w:rPr>
                <w:rFonts w:ascii="Arial" w:hAnsi="Arial" w:cs="Arial"/>
                <w:color w:val="000000"/>
                <w:lang w:val="pt-BR"/>
              </w:rPr>
            </w:pPr>
            <w:r w:rsidRPr="00576C33">
              <w:rPr>
                <w:rFonts w:ascii="Arial" w:hAnsi="Arial" w:cs="Arial"/>
                <w:color w:val="000000"/>
                <w:lang w:val="pt-BR"/>
              </w:rPr>
              <w:t>3.60 UMA, más 0.20 UMA por kilómetro recorrido</w:t>
            </w:r>
          </w:p>
        </w:tc>
      </w:tr>
    </w:tbl>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sz w:val="20"/>
          <w:szCs w:val="20"/>
        </w:rPr>
        <w:t>Para el cómputo del número de kilómetros recorridos señalados en las artículo anterior fracción XIII y XIV se considerará como kilómetros recorridos, las distancias establecidas por la Secretaría de Comunicaciones y Transportes, entre el punto de origen hasta el punto de destino del traslado.</w:t>
      </w:r>
    </w:p>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XII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 de alumbrado público</w:t>
      </w:r>
    </w:p>
    <w:p w:rsidR="002C19A1" w:rsidRDefault="002C19A1" w:rsidP="00A80DD1">
      <w:pPr>
        <w:tabs>
          <w:tab w:val="left" w:pos="5955"/>
        </w:tabs>
        <w:spacing w:after="0" w:line="360" w:lineRule="auto"/>
        <w:rPr>
          <w:rFonts w:ascii="Arial" w:hAnsi="Arial" w:cs="Arial"/>
          <w:b/>
          <w:sz w:val="20"/>
          <w:szCs w:val="20"/>
        </w:rPr>
      </w:pPr>
    </w:p>
    <w:p w:rsidR="008D3BAC" w:rsidRPr="00A80DD1" w:rsidRDefault="008D3BAC" w:rsidP="00A80DD1">
      <w:pPr>
        <w:tabs>
          <w:tab w:val="left" w:pos="5955"/>
        </w:tabs>
        <w:spacing w:after="0" w:line="360" w:lineRule="auto"/>
        <w:rPr>
          <w:rFonts w:ascii="Arial" w:hAnsi="Arial" w:cs="Arial"/>
          <w:b/>
          <w:sz w:val="20"/>
          <w:szCs w:val="20"/>
        </w:rPr>
      </w:pPr>
      <w:r w:rsidRPr="00A80DD1">
        <w:rPr>
          <w:rFonts w:ascii="Arial" w:hAnsi="Arial" w:cs="Arial"/>
          <w:b/>
          <w:sz w:val="20"/>
          <w:szCs w:val="20"/>
        </w:rPr>
        <w:t>Artículo 44. Tarifa</w:t>
      </w:r>
      <w:r w:rsidRPr="00A80DD1">
        <w:rPr>
          <w:rFonts w:ascii="Arial" w:hAnsi="Arial" w:cs="Arial"/>
          <w:b/>
          <w:sz w:val="20"/>
          <w:szCs w:val="20"/>
        </w:rPr>
        <w:tab/>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El derecho por servicio de alumbrado público será el que resulte de aplicar la tarifa que se describe en la Ley de Hacienda del Municipio de Izamal, Yucatán.</w:t>
      </w:r>
    </w:p>
    <w:p w:rsidR="002C19A1" w:rsidRPr="00A80DD1" w:rsidRDefault="002C19A1" w:rsidP="00A80DD1">
      <w:pPr>
        <w:spacing w:after="0" w:line="360" w:lineRule="auto"/>
        <w:jc w:val="both"/>
        <w:rPr>
          <w:rFonts w:ascii="Arial" w:hAnsi="Arial" w:cs="Arial"/>
          <w:b/>
          <w:sz w:val="20"/>
          <w:szCs w:val="20"/>
        </w:rPr>
      </w:pPr>
    </w:p>
    <w:p w:rsidR="002C19A1" w:rsidRDefault="00951106"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XIII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acceso a la información pública</w:t>
      </w:r>
    </w:p>
    <w:p w:rsidR="002C19A1" w:rsidRPr="00A80DD1" w:rsidRDefault="002C19A1"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45. Tarifa</w:t>
      </w:r>
    </w:p>
    <w:p w:rsidR="00150EB8" w:rsidRPr="00150EB8" w:rsidRDefault="00150EB8" w:rsidP="00150EB8">
      <w:pPr>
        <w:spacing w:after="0" w:line="360" w:lineRule="auto"/>
        <w:jc w:val="both"/>
        <w:rPr>
          <w:rFonts w:ascii="Arial" w:hAnsi="Arial" w:cs="Arial"/>
          <w:bCs/>
          <w:color w:val="000000"/>
          <w:sz w:val="20"/>
          <w:szCs w:val="20"/>
        </w:rPr>
      </w:pPr>
      <w:r w:rsidRPr="00150EB8">
        <w:rPr>
          <w:rFonts w:ascii="Arial" w:hAnsi="Arial" w:cs="Arial"/>
          <w:bCs/>
          <w:color w:val="000000"/>
          <w:sz w:val="20"/>
          <w:szCs w:val="20"/>
        </w:rPr>
        <w:t>El derecho por acceso a la información pública que proporciona la Unidad de Transparencia municipal será gratuita.</w:t>
      </w:r>
    </w:p>
    <w:p w:rsidR="00150EB8" w:rsidRPr="00150EB8" w:rsidRDefault="00150EB8" w:rsidP="00150EB8">
      <w:pPr>
        <w:spacing w:after="0" w:line="360" w:lineRule="auto"/>
        <w:jc w:val="both"/>
        <w:rPr>
          <w:rFonts w:ascii="Arial" w:hAnsi="Arial" w:cs="Arial"/>
          <w:bCs/>
          <w:color w:val="000000"/>
          <w:sz w:val="20"/>
          <w:szCs w:val="20"/>
        </w:rPr>
      </w:pPr>
    </w:p>
    <w:p w:rsidR="00150EB8" w:rsidRPr="00150EB8" w:rsidRDefault="00150EB8" w:rsidP="00150EB8">
      <w:pPr>
        <w:spacing w:after="0" w:line="360" w:lineRule="auto"/>
        <w:jc w:val="both"/>
        <w:rPr>
          <w:rFonts w:ascii="Arial" w:hAnsi="Arial" w:cs="Arial"/>
          <w:bCs/>
          <w:color w:val="000000"/>
          <w:sz w:val="20"/>
          <w:szCs w:val="20"/>
        </w:rPr>
      </w:pPr>
      <w:r w:rsidRPr="00150EB8">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50EB8" w:rsidRPr="00150EB8" w:rsidRDefault="00150EB8" w:rsidP="00150EB8">
      <w:pPr>
        <w:spacing w:after="0" w:line="360" w:lineRule="auto"/>
        <w:jc w:val="both"/>
        <w:rPr>
          <w:rFonts w:ascii="Arial" w:hAnsi="Arial" w:cs="Arial"/>
          <w:bCs/>
          <w:color w:val="000000"/>
          <w:sz w:val="20"/>
          <w:szCs w:val="20"/>
        </w:rPr>
      </w:pPr>
    </w:p>
    <w:p w:rsidR="00150EB8" w:rsidRPr="00150EB8" w:rsidRDefault="00150EB8" w:rsidP="00150EB8">
      <w:pPr>
        <w:spacing w:after="0" w:line="360" w:lineRule="auto"/>
        <w:jc w:val="both"/>
        <w:rPr>
          <w:rFonts w:ascii="Arial" w:hAnsi="Arial" w:cs="Arial"/>
          <w:bCs/>
          <w:color w:val="000000"/>
          <w:sz w:val="20"/>
          <w:szCs w:val="20"/>
        </w:rPr>
      </w:pPr>
      <w:r w:rsidRPr="00150EB8">
        <w:rPr>
          <w:rFonts w:ascii="Arial" w:hAnsi="Arial" w:cs="Arial"/>
          <w:bCs/>
          <w:color w:val="000000"/>
          <w:sz w:val="20"/>
          <w:szCs w:val="20"/>
        </w:rPr>
        <w:t xml:space="preserve">El costo de recuperación que deberá cubrir el solicitante </w:t>
      </w:r>
      <w:r w:rsidRPr="00150EB8">
        <w:rPr>
          <w:rFonts w:ascii="Arial" w:hAnsi="Arial" w:cs="Arial"/>
          <w:color w:val="000000"/>
          <w:sz w:val="20"/>
          <w:szCs w:val="20"/>
        </w:rPr>
        <w:t>por la modalidad de entrega de reproducción de la información a que se refiere este Capítulo,</w:t>
      </w:r>
      <w:r w:rsidRPr="00150EB8">
        <w:rPr>
          <w:rFonts w:ascii="Arial" w:hAnsi="Arial" w:cs="Arial"/>
          <w:bCs/>
          <w:color w:val="000000"/>
          <w:sz w:val="20"/>
          <w:szCs w:val="20"/>
        </w:rPr>
        <w:t xml:space="preserve"> no podrá ser superior a la suma del precio total del medio utilizado, y será de acuerdo con la siguiente tabla:</w:t>
      </w:r>
    </w:p>
    <w:p w:rsidR="00150EB8" w:rsidRPr="00150EB8" w:rsidRDefault="00150EB8" w:rsidP="00150EB8">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50EB8" w:rsidRPr="00150EB8" w:rsidRDefault="00150EB8" w:rsidP="00AE028E">
            <w:pPr>
              <w:autoSpaceDN w:val="0"/>
              <w:spacing w:after="0" w:line="360" w:lineRule="auto"/>
              <w:jc w:val="center"/>
              <w:rPr>
                <w:rFonts w:ascii="Arial" w:hAnsi="Arial" w:cs="Arial"/>
                <w:b/>
                <w:color w:val="000000"/>
                <w:sz w:val="20"/>
                <w:szCs w:val="20"/>
              </w:rPr>
            </w:pPr>
            <w:r w:rsidRPr="00150EB8">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50EB8" w:rsidRPr="00150EB8" w:rsidRDefault="00150EB8" w:rsidP="00AE028E">
            <w:pPr>
              <w:autoSpaceDN w:val="0"/>
              <w:spacing w:after="0" w:line="360" w:lineRule="auto"/>
              <w:jc w:val="center"/>
              <w:rPr>
                <w:rFonts w:ascii="Arial" w:hAnsi="Arial" w:cs="Arial"/>
                <w:b/>
                <w:color w:val="000000"/>
                <w:sz w:val="20"/>
                <w:szCs w:val="20"/>
              </w:rPr>
            </w:pPr>
            <w:r w:rsidRPr="00150EB8">
              <w:rPr>
                <w:rFonts w:ascii="Arial" w:hAnsi="Arial" w:cs="Arial"/>
                <w:b/>
                <w:color w:val="000000"/>
                <w:sz w:val="20"/>
                <w:szCs w:val="20"/>
              </w:rPr>
              <w:t>Costo aplicable</w:t>
            </w:r>
          </w:p>
        </w:tc>
      </w:tr>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EB8" w:rsidRPr="00150EB8" w:rsidRDefault="00150EB8" w:rsidP="00AE028E">
            <w:pPr>
              <w:autoSpaceDN w:val="0"/>
              <w:spacing w:after="0" w:line="360" w:lineRule="auto"/>
              <w:jc w:val="both"/>
              <w:rPr>
                <w:rFonts w:ascii="Arial" w:hAnsi="Arial" w:cs="Arial"/>
                <w:color w:val="000000"/>
                <w:sz w:val="20"/>
                <w:szCs w:val="20"/>
              </w:rPr>
            </w:pPr>
            <w:r w:rsidRPr="00150EB8">
              <w:rPr>
                <w:rFonts w:ascii="Arial" w:hAnsi="Arial" w:cs="Arial"/>
                <w:b/>
                <w:color w:val="000000"/>
                <w:sz w:val="20"/>
                <w:szCs w:val="20"/>
              </w:rPr>
              <w:t>I.</w:t>
            </w:r>
            <w:r w:rsidRPr="00150EB8">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50EB8" w:rsidRPr="00150EB8" w:rsidRDefault="00150EB8" w:rsidP="00AE028E">
            <w:pPr>
              <w:autoSpaceDN w:val="0"/>
              <w:spacing w:after="0" w:line="360" w:lineRule="auto"/>
              <w:jc w:val="right"/>
              <w:rPr>
                <w:rFonts w:ascii="Arial" w:hAnsi="Arial" w:cs="Arial"/>
                <w:color w:val="000000"/>
                <w:sz w:val="20"/>
                <w:szCs w:val="20"/>
              </w:rPr>
            </w:pPr>
          </w:p>
          <w:p w:rsidR="00150EB8" w:rsidRPr="00150EB8" w:rsidRDefault="00150EB8" w:rsidP="00AE028E">
            <w:pPr>
              <w:autoSpaceDN w:val="0"/>
              <w:spacing w:after="0" w:line="360" w:lineRule="auto"/>
              <w:jc w:val="right"/>
              <w:rPr>
                <w:rFonts w:ascii="Arial" w:hAnsi="Arial" w:cs="Arial"/>
                <w:color w:val="000000"/>
                <w:sz w:val="20"/>
                <w:szCs w:val="20"/>
              </w:rPr>
            </w:pPr>
            <w:r w:rsidRPr="00150EB8">
              <w:rPr>
                <w:rFonts w:ascii="Arial" w:hAnsi="Arial" w:cs="Arial"/>
                <w:color w:val="000000"/>
                <w:sz w:val="20"/>
                <w:szCs w:val="20"/>
              </w:rPr>
              <w:t xml:space="preserve">$1.00 </w:t>
            </w:r>
          </w:p>
        </w:tc>
      </w:tr>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EB8" w:rsidRPr="00150EB8" w:rsidRDefault="00150EB8" w:rsidP="00AE028E">
            <w:pPr>
              <w:autoSpaceDN w:val="0"/>
              <w:spacing w:after="0" w:line="360" w:lineRule="auto"/>
              <w:jc w:val="both"/>
              <w:rPr>
                <w:rFonts w:ascii="Arial" w:hAnsi="Arial" w:cs="Arial"/>
                <w:color w:val="000000"/>
                <w:sz w:val="20"/>
                <w:szCs w:val="20"/>
              </w:rPr>
            </w:pPr>
            <w:r w:rsidRPr="00150EB8">
              <w:rPr>
                <w:rFonts w:ascii="Arial" w:hAnsi="Arial" w:cs="Arial"/>
                <w:b/>
                <w:color w:val="000000"/>
                <w:sz w:val="20"/>
                <w:szCs w:val="20"/>
              </w:rPr>
              <w:t>II.</w:t>
            </w:r>
            <w:r w:rsidRPr="00150EB8">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50EB8" w:rsidRPr="00150EB8" w:rsidRDefault="00150EB8" w:rsidP="00AE028E">
            <w:pPr>
              <w:autoSpaceDN w:val="0"/>
              <w:spacing w:after="0" w:line="360" w:lineRule="auto"/>
              <w:jc w:val="right"/>
              <w:rPr>
                <w:rFonts w:ascii="Arial" w:hAnsi="Arial" w:cs="Arial"/>
                <w:color w:val="000000"/>
                <w:sz w:val="20"/>
                <w:szCs w:val="20"/>
              </w:rPr>
            </w:pPr>
          </w:p>
          <w:p w:rsidR="00150EB8" w:rsidRPr="00150EB8" w:rsidRDefault="00150EB8" w:rsidP="00AE028E">
            <w:pPr>
              <w:autoSpaceDN w:val="0"/>
              <w:spacing w:after="0" w:line="360" w:lineRule="auto"/>
              <w:jc w:val="right"/>
              <w:rPr>
                <w:rFonts w:ascii="Arial" w:hAnsi="Arial" w:cs="Arial"/>
                <w:color w:val="000000"/>
                <w:sz w:val="20"/>
                <w:szCs w:val="20"/>
              </w:rPr>
            </w:pPr>
            <w:r w:rsidRPr="00150EB8">
              <w:rPr>
                <w:rFonts w:ascii="Arial" w:hAnsi="Arial" w:cs="Arial"/>
                <w:color w:val="000000"/>
                <w:sz w:val="20"/>
                <w:szCs w:val="20"/>
              </w:rPr>
              <w:t>$3.00</w:t>
            </w:r>
          </w:p>
        </w:tc>
      </w:tr>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EB8" w:rsidRPr="00150EB8" w:rsidRDefault="00150EB8" w:rsidP="00AE028E">
            <w:pPr>
              <w:autoSpaceDN w:val="0"/>
              <w:spacing w:after="0" w:line="360" w:lineRule="auto"/>
              <w:jc w:val="both"/>
              <w:rPr>
                <w:rFonts w:ascii="Arial" w:hAnsi="Arial" w:cs="Arial"/>
                <w:color w:val="000000"/>
                <w:sz w:val="20"/>
                <w:szCs w:val="20"/>
                <w:lang w:val="pt-BR"/>
              </w:rPr>
            </w:pPr>
            <w:r w:rsidRPr="00150EB8">
              <w:rPr>
                <w:rFonts w:ascii="Arial" w:hAnsi="Arial" w:cs="Arial"/>
                <w:b/>
                <w:color w:val="000000"/>
                <w:sz w:val="20"/>
                <w:szCs w:val="20"/>
                <w:lang w:val="pt-BR"/>
              </w:rPr>
              <w:t>III.</w:t>
            </w:r>
            <w:r w:rsidRPr="00150EB8">
              <w:rPr>
                <w:rFonts w:ascii="Arial" w:hAnsi="Arial" w:cs="Arial"/>
                <w:color w:val="000000"/>
                <w:sz w:val="20"/>
                <w:szCs w:val="20"/>
                <w:lang w:val="pt-BR"/>
              </w:rPr>
              <w:t xml:space="preserve"> Disco compacto o multimedia (CD ó DVD) </w:t>
            </w:r>
            <w:r w:rsidRPr="00150EB8">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50EB8" w:rsidRPr="00150EB8" w:rsidRDefault="00150EB8" w:rsidP="00AE028E">
            <w:pPr>
              <w:autoSpaceDN w:val="0"/>
              <w:spacing w:after="0" w:line="360" w:lineRule="auto"/>
              <w:jc w:val="right"/>
              <w:rPr>
                <w:rFonts w:ascii="Arial" w:hAnsi="Arial" w:cs="Arial"/>
                <w:color w:val="000000"/>
                <w:sz w:val="20"/>
                <w:szCs w:val="20"/>
              </w:rPr>
            </w:pPr>
          </w:p>
          <w:p w:rsidR="00150EB8" w:rsidRPr="00150EB8" w:rsidRDefault="00150EB8" w:rsidP="00AE028E">
            <w:pPr>
              <w:autoSpaceDN w:val="0"/>
              <w:spacing w:after="0" w:line="360" w:lineRule="auto"/>
              <w:jc w:val="right"/>
              <w:rPr>
                <w:rFonts w:ascii="Arial" w:hAnsi="Arial" w:cs="Arial"/>
                <w:color w:val="000000"/>
                <w:sz w:val="20"/>
                <w:szCs w:val="20"/>
              </w:rPr>
            </w:pPr>
            <w:r w:rsidRPr="00150EB8">
              <w:rPr>
                <w:rFonts w:ascii="Arial" w:hAnsi="Arial" w:cs="Arial"/>
                <w:color w:val="000000"/>
                <w:sz w:val="20"/>
                <w:szCs w:val="20"/>
              </w:rPr>
              <w:t xml:space="preserve">$10.00 </w:t>
            </w:r>
          </w:p>
        </w:tc>
      </w:tr>
    </w:tbl>
    <w:p w:rsidR="000209E1" w:rsidRDefault="000209E1"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XIV</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anuncios</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46.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otorgamiento de permisos para instalar anuncios en bienes muebles e inmuebles,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w:t>
            </w:r>
            <w:r w:rsidRPr="00A80DD1">
              <w:rPr>
                <w:rFonts w:ascii="Arial" w:hAnsi="Arial" w:cs="Arial"/>
              </w:rPr>
              <w:t>. Instalación de anuncios de propaganda o publicidad en inmuebles o en mobiliario urbano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0.60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Instalación de anuncios de propaganda o publicidad en establecimientos del centro histórico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Instalación de anuncios de propaganda o publicidad transitorios en inmuebles o en mobiliario urbano, por metro cuadrado:</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a)</w:t>
            </w:r>
            <w:r w:rsidRPr="00A80DD1">
              <w:rPr>
                <w:rFonts w:ascii="Arial" w:hAnsi="Arial" w:cs="Arial"/>
              </w:rPr>
              <w:t xml:space="preserve"> De 1 a 7 días naturales: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0.15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b)</w:t>
            </w:r>
            <w:r w:rsidRPr="00A80DD1">
              <w:rPr>
                <w:rFonts w:ascii="Arial" w:hAnsi="Arial" w:cs="Arial"/>
              </w:rPr>
              <w:t xml:space="preserve"> De 8 a 15 días naturales: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0.25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c)</w:t>
            </w:r>
            <w:r w:rsidRPr="00A80DD1">
              <w:rPr>
                <w:rFonts w:ascii="Arial" w:hAnsi="Arial" w:cs="Arial"/>
              </w:rPr>
              <w:t xml:space="preserve"> De 16 a 30 días naturales: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0.40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IV</w:t>
            </w:r>
            <w:r w:rsidRPr="00A80DD1">
              <w:rPr>
                <w:rFonts w:ascii="Arial" w:hAnsi="Arial" w:cs="Arial"/>
              </w:rPr>
              <w:t>. Instalación de anuncios de propaganda o publicidad en vehículos de transporte público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w:t>
            </w:r>
            <w:r w:rsidRPr="00A80DD1">
              <w:rPr>
                <w:rFonts w:ascii="Arial" w:hAnsi="Arial" w:cs="Arial"/>
              </w:rPr>
              <w:t>. Instalación de anuncios de proyección óptica,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w:t>
            </w:r>
            <w:r w:rsidRPr="00A80DD1">
              <w:rPr>
                <w:rFonts w:ascii="Arial" w:hAnsi="Arial" w:cs="Arial"/>
              </w:rPr>
              <w:t>. Instalación de anuncios, difundidos a través de medios electrónicos,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VII</w:t>
            </w:r>
            <w:r w:rsidRPr="00A80DD1">
              <w:rPr>
                <w:rFonts w:ascii="Arial" w:hAnsi="Arial" w:cs="Arial"/>
              </w:rPr>
              <w:t>. Por la instalación de anuncios de propaganda o publicidad en inmuebles o en mobiliario urbano iluminados,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1.10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VIII</w:t>
            </w:r>
            <w:r w:rsidRPr="00A80DD1">
              <w:rPr>
                <w:rFonts w:ascii="Arial" w:hAnsi="Arial" w:cs="Arial"/>
              </w:rPr>
              <w:t>. Instalación de anuncios inflables suspendidos en el aire, por el periodo de un año, por elemento: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IX</w:t>
            </w:r>
            <w:r w:rsidRPr="00A80DD1">
              <w:rPr>
                <w:rFonts w:ascii="Arial" w:hAnsi="Arial" w:cs="Arial"/>
              </w:rPr>
              <w:t>. Instalación de anuncios figurativos o volumétricos, por el periodo de un año, por elemento: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3.10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X</w:t>
            </w:r>
            <w:r w:rsidRPr="00A80DD1">
              <w:rPr>
                <w:rFonts w:ascii="Arial" w:hAnsi="Arial" w:cs="Arial"/>
              </w:rPr>
              <w:t>. Por la difusión de propaganda o publicidad impresa en volantes o folletos, por cada mil unidades: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0.15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XI</w:t>
            </w:r>
            <w:r w:rsidRPr="00A80DD1">
              <w:rPr>
                <w:rFonts w:ascii="Arial" w:hAnsi="Arial" w:cs="Arial"/>
              </w:rPr>
              <w:t>. Por la difusión de propaganda o publicidad asociada a música o sonido, por día: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0.20 UMA</w:t>
            </w:r>
          </w:p>
        </w:tc>
      </w:tr>
    </w:tbl>
    <w:p w:rsidR="005A0233" w:rsidRDefault="005A0233" w:rsidP="005114B5">
      <w:pPr>
        <w:spacing w:after="0" w:line="24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XV</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corralón y grúa</w:t>
      </w:r>
    </w:p>
    <w:p w:rsidR="005A0233" w:rsidRDefault="005A0233"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47.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07"/>
      </w:tblGrid>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w:t>
            </w:r>
            <w:r w:rsidRPr="00A80DD1">
              <w:rPr>
                <w:rFonts w:ascii="Arial" w:hAnsi="Arial" w:cs="Arial"/>
              </w:rPr>
              <w:t>. Por estadía diaria en el corralón:</w:t>
            </w:r>
          </w:p>
        </w:tc>
        <w:tc>
          <w:tcPr>
            <w:tcW w:w="1207"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a)</w:t>
            </w:r>
            <w:r w:rsidRPr="00A80DD1">
              <w:rPr>
                <w:rFonts w:ascii="Arial" w:hAnsi="Arial" w:cs="Arial"/>
              </w:rPr>
              <w:t xml:space="preserve"> Automóviles, camiones y camionetas,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0.60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b)</w:t>
            </w:r>
            <w:r w:rsidRPr="00A80DD1">
              <w:rPr>
                <w:rFonts w:ascii="Arial" w:hAnsi="Arial" w:cs="Arial"/>
              </w:rPr>
              <w:t xml:space="preserve"> Automóviles, camiones y camionetas,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0.14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c)</w:t>
            </w:r>
            <w:r w:rsidRPr="00A80DD1">
              <w:rPr>
                <w:rFonts w:ascii="Arial" w:hAnsi="Arial" w:cs="Arial"/>
              </w:rPr>
              <w:t xml:space="preserve"> Tráileres y equipo pesado,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d)</w:t>
            </w:r>
            <w:r w:rsidRPr="00A80DD1">
              <w:rPr>
                <w:rFonts w:ascii="Arial" w:hAnsi="Arial" w:cs="Arial"/>
              </w:rPr>
              <w:t xml:space="preserve"> Tráileres y equipo pesado,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e)</w:t>
            </w:r>
            <w:r w:rsidRPr="00A80DD1">
              <w:rPr>
                <w:rFonts w:ascii="Arial" w:hAnsi="Arial" w:cs="Arial"/>
              </w:rPr>
              <w:t xml:space="preserve"> Motocicletas y triciclos,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0.16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f)</w:t>
            </w:r>
            <w:r w:rsidRPr="00A80DD1">
              <w:rPr>
                <w:rFonts w:ascii="Arial" w:hAnsi="Arial" w:cs="Arial"/>
              </w:rPr>
              <w:t xml:space="preserve"> Motocicletas y triciclos,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g)</w:t>
            </w:r>
            <w:r w:rsidRPr="00A80DD1">
              <w:rPr>
                <w:rFonts w:ascii="Arial" w:hAnsi="Arial" w:cs="Arial"/>
              </w:rPr>
              <w:t xml:space="preserve"> Otros vehículos,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h)</w:t>
            </w:r>
            <w:r w:rsidRPr="00A80DD1">
              <w:rPr>
                <w:rFonts w:ascii="Arial" w:hAnsi="Arial" w:cs="Arial"/>
              </w:rPr>
              <w:t xml:space="preserve"> Otros vehículos,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Por el servicio de grúa:</w:t>
            </w:r>
          </w:p>
        </w:tc>
        <w:tc>
          <w:tcPr>
            <w:tcW w:w="1207"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a)</w:t>
            </w:r>
            <w:r w:rsidRPr="00A80DD1">
              <w:rPr>
                <w:rFonts w:ascii="Arial" w:hAnsi="Arial" w:cs="Arial"/>
              </w:rPr>
              <w:t xml:space="preserve"> Automóviles, motocicletas y camionetas: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b)</w:t>
            </w:r>
            <w:r w:rsidRPr="00A80DD1">
              <w:rPr>
                <w:rFonts w:ascii="Arial" w:hAnsi="Arial" w:cs="Arial"/>
              </w:rPr>
              <w:t xml:space="preserve"> Camiones, autobuses, microbuses y minibuses: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8.00 UMA</w:t>
            </w: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Salvamento, rescate y traslado de vehículos accidentados: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12.00 UMA</w:t>
            </w:r>
          </w:p>
        </w:tc>
      </w:tr>
    </w:tbl>
    <w:p w:rsidR="00B45FBF" w:rsidRDefault="00B45FBF" w:rsidP="00A80DD1">
      <w:pPr>
        <w:spacing w:after="0" w:line="360" w:lineRule="auto"/>
        <w:jc w:val="center"/>
        <w:rPr>
          <w:rFonts w:ascii="Arial" w:hAnsi="Arial" w:cs="Arial"/>
          <w:b/>
          <w:sz w:val="20"/>
          <w:szCs w:val="20"/>
        </w:rPr>
      </w:pPr>
    </w:p>
    <w:p w:rsidR="005A0233" w:rsidRDefault="00B45FBF" w:rsidP="00A80DD1">
      <w:pPr>
        <w:spacing w:after="0" w:line="360" w:lineRule="auto"/>
        <w:jc w:val="center"/>
        <w:rPr>
          <w:rFonts w:ascii="Arial" w:hAnsi="Arial" w:cs="Arial"/>
          <w:b/>
          <w:sz w:val="20"/>
          <w:szCs w:val="20"/>
        </w:rPr>
      </w:pPr>
      <w:r>
        <w:rPr>
          <w:rFonts w:ascii="Arial" w:hAnsi="Arial" w:cs="Arial"/>
          <w:b/>
          <w:sz w:val="20"/>
          <w:szCs w:val="20"/>
        </w:rPr>
        <w:br w:type="column"/>
      </w:r>
      <w:r w:rsidR="005A0233" w:rsidRPr="00A80DD1">
        <w:rPr>
          <w:rFonts w:ascii="Arial" w:hAnsi="Arial" w:cs="Arial"/>
          <w:b/>
          <w:sz w:val="20"/>
          <w:szCs w:val="20"/>
        </w:rPr>
        <w:t xml:space="preserve">CAPÍTULO </w:t>
      </w:r>
      <w:r w:rsidR="008D3BAC" w:rsidRPr="00A80DD1">
        <w:rPr>
          <w:rFonts w:ascii="Arial" w:hAnsi="Arial" w:cs="Arial"/>
          <w:b/>
          <w:sz w:val="20"/>
          <w:szCs w:val="20"/>
        </w:rPr>
        <w:t>XVI</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protección civil</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48.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públicos en materia de protección civil,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bookmarkStart w:id="5" w:name="_Hlk530347915"/>
            <w:r w:rsidRPr="005A0233">
              <w:rPr>
                <w:rFonts w:ascii="Arial" w:hAnsi="Arial" w:cs="Arial"/>
                <w:b/>
              </w:rPr>
              <w:t>I</w:t>
            </w:r>
            <w:r w:rsidRPr="00A80DD1">
              <w:rPr>
                <w:rFonts w:ascii="Arial" w:hAnsi="Arial" w:cs="Arial"/>
              </w:rPr>
              <w:t>. Autorización para realizar algún evento que fueran a tener una afluencia mayor a cien personas y que se realicen en espacios públicos o privados, en términos del artículo 39 de la Ley de Protección Civil del Estado de Yucatán:</w:t>
            </w:r>
            <w:bookmarkEnd w:id="5"/>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Registro del programa interno de protección civil, en términos del artículo 62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IV</w:t>
            </w:r>
            <w:r w:rsidRPr="00A80DD1">
              <w:rPr>
                <w:rFonts w:ascii="Arial" w:hAnsi="Arial" w:cs="Arial"/>
              </w:rPr>
              <w:t>. Asesoría en la elaboración del programa interno de protección civil, en términos del artículo 63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w:t>
            </w:r>
            <w:r w:rsidRPr="00A80DD1">
              <w:rPr>
                <w:rFonts w:ascii="Arial" w:hAnsi="Arial" w:cs="Arial"/>
              </w:rPr>
              <w:t>. Emisión del análisis de riesgo, en términos del artículo 38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w:t>
            </w:r>
            <w:r w:rsidRPr="00A80DD1">
              <w:rPr>
                <w:rFonts w:ascii="Arial" w:hAnsi="Arial" w:cs="Arial"/>
              </w:rPr>
              <w:t>.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8.00 UMA</w:t>
            </w:r>
          </w:p>
        </w:tc>
      </w:tr>
    </w:tbl>
    <w:p w:rsidR="005A0233" w:rsidRDefault="005A0233"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XVII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gaceta oficial</w:t>
      </w:r>
    </w:p>
    <w:p w:rsidR="005A0233" w:rsidRDefault="005A0233"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49.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relacionados con la gaceta oficial del municipio,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w:t>
            </w:r>
            <w:r w:rsidRPr="00A80DD1">
              <w:rPr>
                <w:rFonts w:ascii="Arial" w:hAnsi="Arial" w:cs="Arial"/>
              </w:rPr>
              <w:t>. La venta de un ejemplar de la gaceta oficial:</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La publicación de edictos, circulares, avisos o cualquier documento que no exceda de diez líneas de cada columna: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La publicación de cualquier documento previsto en la fracción II, por cada palabra excedente:</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IV</w:t>
            </w:r>
            <w:r w:rsidRPr="00A80DD1">
              <w:rPr>
                <w:rFonts w:ascii="Arial" w:hAnsi="Arial" w:cs="Arial"/>
              </w:rPr>
              <w:t>. La publicación de cualquier documento previsto en la fracción II que no exceda de media plana: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w:t>
            </w:r>
            <w:r w:rsidRPr="00A80DD1">
              <w:rPr>
                <w:rFonts w:ascii="Arial" w:hAnsi="Arial" w:cs="Arial"/>
              </w:rPr>
              <w:t>. La publicación de cualquier documento previsto en la fracción II, por cada plana: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7.00 UMA</w:t>
            </w:r>
          </w:p>
        </w:tc>
      </w:tr>
    </w:tbl>
    <w:p w:rsidR="000209E1" w:rsidRDefault="000209E1"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TÍTULO CUARTO</w:t>
      </w: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CONTRIBUCIONES DE MEJORAS</w:t>
      </w:r>
    </w:p>
    <w:p w:rsidR="005A0233" w:rsidRDefault="005A0233" w:rsidP="00A80DD1">
      <w:pPr>
        <w:spacing w:after="0" w:line="360" w:lineRule="auto"/>
        <w:jc w:val="center"/>
        <w:rPr>
          <w:rFonts w:ascii="Arial" w:hAnsi="Arial" w:cs="Arial"/>
          <w:b/>
          <w:sz w:val="20"/>
          <w:szCs w:val="20"/>
        </w:rPr>
      </w:pPr>
    </w:p>
    <w:p w:rsidR="008D3BAC"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50. Concepto de contribuciones de mejoras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para el beneficio común.</w:t>
      </w:r>
    </w:p>
    <w:p w:rsidR="005114B5" w:rsidRPr="00A80DD1" w:rsidRDefault="005114B5"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51. Cuota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La cuota a pagar se determinará de conformidad con lo dispuesto en la Ley de Hacienda del Municipio de Izamal, Yucatán.</w:t>
      </w:r>
    </w:p>
    <w:p w:rsidR="00B73A65" w:rsidRDefault="00B73A65"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TÍTULO QUINTO</w:t>
      </w: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PRODUCTOS</w:t>
      </w:r>
    </w:p>
    <w:p w:rsidR="005A0233" w:rsidRDefault="005A0233" w:rsidP="00A80DD1">
      <w:pPr>
        <w:spacing w:after="0" w:line="360" w:lineRule="auto"/>
        <w:jc w:val="center"/>
        <w:rPr>
          <w:rFonts w:ascii="Arial" w:hAnsi="Arial" w:cs="Arial"/>
          <w:b/>
          <w:sz w:val="20"/>
          <w:szCs w:val="20"/>
        </w:rPr>
      </w:pP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5A0233" w:rsidRDefault="005A0233"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 xml:space="preserve">Artículo 52. Concepto de productos </w:t>
      </w:r>
    </w:p>
    <w:p w:rsidR="008D3BAC" w:rsidRPr="00A80DD1" w:rsidRDefault="008D3BAC" w:rsidP="00A80DD1">
      <w:pPr>
        <w:pStyle w:val="Default"/>
        <w:spacing w:line="360" w:lineRule="auto"/>
        <w:jc w:val="both"/>
        <w:rPr>
          <w:b/>
          <w:sz w:val="20"/>
          <w:szCs w:val="20"/>
        </w:rPr>
      </w:pPr>
      <w:r w:rsidRPr="00A80DD1">
        <w:rPr>
          <w:bCs/>
          <w:sz w:val="20"/>
          <w:szCs w:val="20"/>
        </w:rPr>
        <w:t>Los</w:t>
      </w:r>
      <w:r w:rsidRPr="00A80DD1">
        <w:rPr>
          <w:b/>
          <w:bCs/>
          <w:sz w:val="20"/>
          <w:szCs w:val="20"/>
        </w:rPr>
        <w:t xml:space="preserve"> </w:t>
      </w:r>
      <w:r w:rsidRPr="00A80DD1">
        <w:rPr>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5A0233" w:rsidRDefault="005A0233" w:rsidP="00A80DD1">
      <w:pPr>
        <w:pStyle w:val="Default"/>
        <w:spacing w:line="360" w:lineRule="auto"/>
        <w:jc w:val="both"/>
        <w:rPr>
          <w:b/>
          <w:bCs/>
          <w:sz w:val="20"/>
          <w:szCs w:val="20"/>
        </w:rPr>
      </w:pPr>
    </w:p>
    <w:p w:rsidR="008D3BAC" w:rsidRPr="00A80DD1" w:rsidRDefault="008D3BAC" w:rsidP="00A80DD1">
      <w:pPr>
        <w:pStyle w:val="Default"/>
        <w:spacing w:line="360" w:lineRule="auto"/>
        <w:jc w:val="both"/>
        <w:rPr>
          <w:b/>
          <w:bCs/>
          <w:sz w:val="20"/>
          <w:szCs w:val="20"/>
        </w:rPr>
      </w:pPr>
      <w:r w:rsidRPr="00A80DD1">
        <w:rPr>
          <w:b/>
          <w:bCs/>
          <w:sz w:val="20"/>
          <w:szCs w:val="20"/>
        </w:rPr>
        <w:t>Artículo 53. Conceptos de ingreso</w:t>
      </w:r>
    </w:p>
    <w:p w:rsidR="008D3BAC" w:rsidRDefault="008D3BAC" w:rsidP="00A80DD1">
      <w:pPr>
        <w:autoSpaceDE w:val="0"/>
        <w:autoSpaceDN w:val="0"/>
        <w:adjustRightInd w:val="0"/>
        <w:spacing w:after="0" w:line="360" w:lineRule="auto"/>
        <w:jc w:val="both"/>
        <w:rPr>
          <w:rFonts w:ascii="Arial" w:hAnsi="Arial" w:cs="Arial"/>
          <w:color w:val="000000"/>
          <w:sz w:val="20"/>
          <w:szCs w:val="20"/>
        </w:rPr>
      </w:pPr>
      <w:r w:rsidRPr="00A80DD1">
        <w:rPr>
          <w:rFonts w:ascii="Arial" w:hAnsi="Arial" w:cs="Arial"/>
          <w:color w:val="000000"/>
          <w:sz w:val="20"/>
          <w:szCs w:val="20"/>
        </w:rPr>
        <w:t>La Hacienda pública del municipio podrá percibir productos por los siguientes conceptos:</w:t>
      </w:r>
    </w:p>
    <w:p w:rsidR="003B28BE" w:rsidRPr="00A80DD1" w:rsidRDefault="003B28BE" w:rsidP="00A80DD1">
      <w:pPr>
        <w:autoSpaceDE w:val="0"/>
        <w:autoSpaceDN w:val="0"/>
        <w:adjustRightInd w:val="0"/>
        <w:spacing w:after="0" w:line="360" w:lineRule="auto"/>
        <w:jc w:val="both"/>
        <w:rPr>
          <w:rFonts w:ascii="Arial" w:hAnsi="Arial" w:cs="Arial"/>
          <w:bCs/>
          <w:sz w:val="20"/>
          <w:szCs w:val="20"/>
        </w:rPr>
      </w:pP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I</w:t>
      </w:r>
      <w:r w:rsidRPr="00A80DD1">
        <w:rPr>
          <w:rFonts w:ascii="Arial" w:hAnsi="Arial" w:cs="Arial"/>
          <w:color w:val="000000"/>
          <w:sz w:val="20"/>
          <w:szCs w:val="20"/>
        </w:rPr>
        <w:t>. Por arrendamiento, enajenación y explotación de bienes muebles e inmuebles, del dominio privado del patrimonio municipal.</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II</w:t>
      </w:r>
      <w:r w:rsidRPr="00A80DD1">
        <w:rPr>
          <w:rFonts w:ascii="Arial" w:hAnsi="Arial" w:cs="Arial"/>
          <w:color w:val="000000"/>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III</w:t>
      </w:r>
      <w:r w:rsidRPr="00A80DD1">
        <w:rPr>
          <w:rFonts w:ascii="Arial" w:hAnsi="Arial" w:cs="Arial"/>
          <w:color w:val="000000"/>
          <w:sz w:val="20"/>
          <w:szCs w:val="20"/>
        </w:rPr>
        <w:t>. Por los remates de bienes mostrencos.</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IV</w:t>
      </w:r>
      <w:r w:rsidRPr="00A80DD1">
        <w:rPr>
          <w:rFonts w:ascii="Arial" w:hAnsi="Arial" w:cs="Arial"/>
          <w:color w:val="000000"/>
          <w:sz w:val="20"/>
          <w:szCs w:val="20"/>
        </w:rPr>
        <w:t>. Por inversiones financieras.</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V.</w:t>
      </w:r>
      <w:r w:rsidRPr="00A80DD1">
        <w:rPr>
          <w:rFonts w:ascii="Arial" w:hAnsi="Arial" w:cs="Arial"/>
          <w:color w:val="000000"/>
          <w:sz w:val="20"/>
          <w:szCs w:val="20"/>
        </w:rPr>
        <w:t xml:space="preserve"> Por los daños que sufrieren las vías públicas o los bienes del patrimonio municipal afectados a la prestación de un servicio público, causados por cualquier persona.</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VI</w:t>
      </w:r>
      <w:r w:rsidRPr="00A80DD1">
        <w:rPr>
          <w:rFonts w:ascii="Arial" w:hAnsi="Arial" w:cs="Arial"/>
          <w:color w:val="000000"/>
          <w:sz w:val="20"/>
          <w:szCs w:val="20"/>
        </w:rPr>
        <w:t>. Por copias simples o impresas de documentos diversos o en medios magnéticos de información, por los cuales no se causen derechos conforme a lo establecido en esta ley.</w:t>
      </w:r>
    </w:p>
    <w:p w:rsidR="008D3BAC" w:rsidRPr="00A80DD1" w:rsidRDefault="008D3BAC" w:rsidP="005A0233">
      <w:pPr>
        <w:autoSpaceDE w:val="0"/>
        <w:autoSpaceDN w:val="0"/>
        <w:adjustRightInd w:val="0"/>
        <w:spacing w:after="0" w:line="360" w:lineRule="auto"/>
        <w:jc w:val="both"/>
        <w:rPr>
          <w:rFonts w:ascii="Arial" w:hAnsi="Arial" w:cs="Arial"/>
          <w:b/>
          <w:sz w:val="20"/>
          <w:szCs w:val="20"/>
        </w:rPr>
      </w:pPr>
      <w:r w:rsidRPr="005A0233">
        <w:rPr>
          <w:rFonts w:ascii="Arial" w:hAnsi="Arial" w:cs="Arial"/>
          <w:b/>
          <w:color w:val="000000"/>
          <w:sz w:val="20"/>
          <w:szCs w:val="20"/>
        </w:rPr>
        <w:t>VII</w:t>
      </w:r>
      <w:r w:rsidRPr="00A80DD1">
        <w:rPr>
          <w:rFonts w:ascii="Arial" w:hAnsi="Arial" w:cs="Arial"/>
          <w:color w:val="000000"/>
          <w:sz w:val="20"/>
          <w:szCs w:val="20"/>
        </w:rPr>
        <w:t>. Por la enajenación de productos o subproductos que resulten del proceso de composta llevado a cabo por parte del municipio.</w:t>
      </w:r>
    </w:p>
    <w:p w:rsidR="008D3BAC" w:rsidRPr="00A80DD1" w:rsidRDefault="008D3BAC" w:rsidP="005A0233">
      <w:pPr>
        <w:autoSpaceDE w:val="0"/>
        <w:autoSpaceDN w:val="0"/>
        <w:adjustRightInd w:val="0"/>
        <w:spacing w:after="0" w:line="360" w:lineRule="auto"/>
        <w:jc w:val="both"/>
        <w:rPr>
          <w:rFonts w:ascii="Arial" w:hAnsi="Arial" w:cs="Arial"/>
          <w:b/>
          <w:sz w:val="20"/>
          <w:szCs w:val="20"/>
        </w:rPr>
      </w:pPr>
      <w:r w:rsidRPr="005A0233">
        <w:rPr>
          <w:rFonts w:ascii="Arial" w:hAnsi="Arial" w:cs="Arial"/>
          <w:b/>
          <w:color w:val="000000"/>
          <w:sz w:val="20"/>
          <w:szCs w:val="20"/>
        </w:rPr>
        <w:t>VIII</w:t>
      </w:r>
      <w:r w:rsidRPr="00A80DD1">
        <w:rPr>
          <w:rFonts w:ascii="Arial" w:hAnsi="Arial" w:cs="Arial"/>
          <w:color w:val="000000"/>
          <w:sz w:val="20"/>
          <w:szCs w:val="20"/>
        </w:rPr>
        <w:t>. Por la enajenación y venta de bases para participar en procedimientos de licitación pública o de invitación.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IX.</w:t>
      </w:r>
      <w:r w:rsidRPr="00A80DD1">
        <w:rPr>
          <w:rFonts w:ascii="Arial" w:hAnsi="Arial" w:cs="Arial"/>
          <w:color w:val="000000"/>
          <w:sz w:val="20"/>
          <w:szCs w:val="20"/>
        </w:rPr>
        <w:t xml:space="preserve"> Por otros productos no especificados en las fracciones anteriores.</w:t>
      </w:r>
    </w:p>
    <w:p w:rsidR="00B73A65" w:rsidRDefault="00B73A65"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TÍTULO SEXTO</w:t>
      </w: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APROVECHAMIENTOS</w:t>
      </w:r>
    </w:p>
    <w:p w:rsidR="005A0233" w:rsidRDefault="005A0233" w:rsidP="00A80DD1">
      <w:pPr>
        <w:spacing w:after="0" w:line="360" w:lineRule="auto"/>
        <w:jc w:val="center"/>
        <w:rPr>
          <w:rFonts w:ascii="Arial" w:hAnsi="Arial" w:cs="Arial"/>
          <w:b/>
          <w:sz w:val="20"/>
          <w:szCs w:val="20"/>
        </w:rPr>
      </w:pPr>
    </w:p>
    <w:p w:rsidR="008D3BAC"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54. Concepto de aprovechamientos</w:t>
      </w:r>
    </w:p>
    <w:p w:rsidR="008D3BAC" w:rsidRDefault="008D3BAC" w:rsidP="00A80DD1">
      <w:pPr>
        <w:pStyle w:val="Default"/>
        <w:spacing w:line="360" w:lineRule="auto"/>
        <w:jc w:val="both"/>
        <w:rPr>
          <w:sz w:val="20"/>
          <w:szCs w:val="20"/>
        </w:rPr>
      </w:pPr>
      <w:r w:rsidRPr="00A80DD1">
        <w:rPr>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5A0233" w:rsidRPr="00A80DD1" w:rsidRDefault="005A0233" w:rsidP="00A80DD1">
      <w:pPr>
        <w:pStyle w:val="Default"/>
        <w:spacing w:line="360" w:lineRule="auto"/>
        <w:jc w:val="both"/>
        <w:rPr>
          <w:b/>
          <w:sz w:val="20"/>
          <w:szCs w:val="20"/>
        </w:rPr>
      </w:pPr>
    </w:p>
    <w:p w:rsidR="008D3BAC" w:rsidRDefault="008D3BAC" w:rsidP="00A80DD1">
      <w:pPr>
        <w:autoSpaceDE w:val="0"/>
        <w:autoSpaceDN w:val="0"/>
        <w:adjustRightInd w:val="0"/>
        <w:spacing w:after="0" w:line="360" w:lineRule="auto"/>
        <w:jc w:val="both"/>
        <w:rPr>
          <w:rFonts w:ascii="Arial" w:eastAsia="Times New Roman" w:hAnsi="Arial" w:cs="Arial"/>
          <w:color w:val="000000"/>
          <w:sz w:val="20"/>
          <w:szCs w:val="20"/>
        </w:rPr>
      </w:pPr>
      <w:r w:rsidRPr="00A80DD1">
        <w:rPr>
          <w:rFonts w:ascii="Arial" w:eastAsia="Times New Roman" w:hAnsi="Arial" w:cs="Arial"/>
          <w:color w:val="000000"/>
          <w:sz w:val="20"/>
          <w:szCs w:val="20"/>
        </w:rPr>
        <w:t>Los recargos, las multas, las indemnizaciones y los gastos de ejecución derivados de los aprovechamientos son accesorios de estos y participan de su naturaleza.</w:t>
      </w:r>
    </w:p>
    <w:p w:rsidR="005A0233" w:rsidRPr="00A80DD1" w:rsidRDefault="005A0233" w:rsidP="00A80DD1">
      <w:pPr>
        <w:autoSpaceDE w:val="0"/>
        <w:autoSpaceDN w:val="0"/>
        <w:adjustRightInd w:val="0"/>
        <w:spacing w:after="0" w:line="360" w:lineRule="auto"/>
        <w:jc w:val="both"/>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55. Cobro de multas administrativas federales</w:t>
      </w:r>
    </w:p>
    <w:p w:rsidR="008D3BAC" w:rsidRDefault="008D3BAC" w:rsidP="00A80DD1">
      <w:pPr>
        <w:pStyle w:val="Default"/>
        <w:spacing w:line="360" w:lineRule="auto"/>
        <w:jc w:val="both"/>
        <w:rPr>
          <w:sz w:val="20"/>
          <w:szCs w:val="20"/>
        </w:rPr>
      </w:pPr>
      <w:r w:rsidRPr="00A80DD1">
        <w:rPr>
          <w:sz w:val="20"/>
          <w:szCs w:val="20"/>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rsidR="005A0233" w:rsidRPr="00A80DD1" w:rsidRDefault="005A0233" w:rsidP="00A80DD1">
      <w:pPr>
        <w:pStyle w:val="Default"/>
        <w:spacing w:line="360" w:lineRule="auto"/>
        <w:jc w:val="both"/>
        <w:rPr>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56. Clasificación</w:t>
      </w:r>
    </w:p>
    <w:p w:rsidR="008D3BAC" w:rsidRPr="00A80DD1" w:rsidRDefault="008D3BAC" w:rsidP="00A80DD1">
      <w:pPr>
        <w:pStyle w:val="Default"/>
        <w:spacing w:line="360" w:lineRule="auto"/>
        <w:jc w:val="both"/>
        <w:rPr>
          <w:sz w:val="20"/>
          <w:szCs w:val="20"/>
        </w:rPr>
      </w:pPr>
      <w:r w:rsidRPr="00A80DD1">
        <w:rPr>
          <w:sz w:val="20"/>
          <w:szCs w:val="20"/>
        </w:rPr>
        <w:t>Los aprovechamientos que percibirá el ayuntamiento serán los siguientes:</w:t>
      </w:r>
    </w:p>
    <w:p w:rsidR="008D3BAC" w:rsidRPr="00A80DD1" w:rsidRDefault="008D3BAC" w:rsidP="005A0233">
      <w:pPr>
        <w:autoSpaceDE w:val="0"/>
        <w:autoSpaceDN w:val="0"/>
        <w:adjustRightInd w:val="0"/>
        <w:spacing w:after="0" w:line="360" w:lineRule="auto"/>
        <w:jc w:val="both"/>
        <w:rPr>
          <w:rFonts w:ascii="Arial" w:hAnsi="Arial" w:cs="Arial"/>
          <w:sz w:val="20"/>
          <w:szCs w:val="20"/>
        </w:rPr>
      </w:pPr>
      <w:r w:rsidRPr="005A0233">
        <w:rPr>
          <w:rFonts w:ascii="Arial" w:hAnsi="Arial" w:cs="Arial"/>
          <w:b/>
          <w:color w:val="000000"/>
          <w:sz w:val="20"/>
          <w:szCs w:val="20"/>
        </w:rPr>
        <w:t>I</w:t>
      </w:r>
      <w:r w:rsidRPr="00A80DD1">
        <w:rPr>
          <w:rFonts w:ascii="Arial" w:hAnsi="Arial" w:cs="Arial"/>
          <w:color w:val="000000"/>
          <w:sz w:val="20"/>
          <w:szCs w:val="20"/>
        </w:rPr>
        <w:t>. Recargos.</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II</w:t>
      </w:r>
      <w:r w:rsidRPr="00A80DD1">
        <w:rPr>
          <w:rFonts w:ascii="Arial" w:hAnsi="Arial" w:cs="Arial"/>
          <w:color w:val="000000"/>
          <w:sz w:val="20"/>
          <w:szCs w:val="20"/>
        </w:rPr>
        <w:t>. Gastos de ejecución e indemnizaciones.</w:t>
      </w:r>
    </w:p>
    <w:p w:rsidR="008D3BAC" w:rsidRPr="00A80DD1" w:rsidRDefault="008D3BAC" w:rsidP="005A0233">
      <w:pPr>
        <w:autoSpaceDE w:val="0"/>
        <w:autoSpaceDN w:val="0"/>
        <w:adjustRightInd w:val="0"/>
        <w:spacing w:after="0" w:line="360" w:lineRule="auto"/>
        <w:jc w:val="both"/>
        <w:rPr>
          <w:rFonts w:ascii="Arial" w:hAnsi="Arial" w:cs="Arial"/>
          <w:b/>
          <w:sz w:val="20"/>
          <w:szCs w:val="20"/>
        </w:rPr>
      </w:pPr>
      <w:r w:rsidRPr="005A0233">
        <w:rPr>
          <w:rFonts w:ascii="Arial" w:hAnsi="Arial" w:cs="Arial"/>
          <w:b/>
          <w:color w:val="000000"/>
          <w:sz w:val="20"/>
          <w:szCs w:val="20"/>
        </w:rPr>
        <w:t>III</w:t>
      </w:r>
      <w:r w:rsidRPr="00A80DD1">
        <w:rPr>
          <w:rFonts w:ascii="Arial" w:hAnsi="Arial" w:cs="Arial"/>
          <w:color w:val="000000"/>
          <w:sz w:val="20"/>
          <w:szCs w:val="20"/>
        </w:rPr>
        <w:t>. Multas por infracciones a las leyes y reglamentos municipales y otros ordenamientos aplicables.</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IV</w:t>
      </w:r>
      <w:r w:rsidRPr="00A80DD1">
        <w:rPr>
          <w:rFonts w:ascii="Arial" w:hAnsi="Arial" w:cs="Arial"/>
          <w:color w:val="000000"/>
          <w:sz w:val="20"/>
          <w:szCs w:val="20"/>
        </w:rPr>
        <w:t>. Multas federales no fiscales.</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V.</w:t>
      </w:r>
      <w:r w:rsidRPr="00A80DD1">
        <w:rPr>
          <w:rFonts w:ascii="Arial" w:hAnsi="Arial" w:cs="Arial"/>
          <w:color w:val="000000"/>
          <w:sz w:val="20"/>
          <w:szCs w:val="20"/>
        </w:rPr>
        <w:t xml:space="preserve"> Multas por infracciones previstas en el Reglamento de la Ley de Transporte del Estado de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VI</w:t>
      </w:r>
      <w:r w:rsidRPr="00A80DD1">
        <w:rPr>
          <w:rFonts w:ascii="Arial" w:hAnsi="Arial" w:cs="Arial"/>
          <w:color w:val="000000"/>
          <w:sz w:val="20"/>
          <w:szCs w:val="20"/>
        </w:rPr>
        <w:t>. Honorarios por notificación.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VII</w:t>
      </w:r>
      <w:r w:rsidRPr="00A80DD1">
        <w:rPr>
          <w:rFonts w:ascii="Arial" w:hAnsi="Arial" w:cs="Arial"/>
          <w:color w:val="000000"/>
          <w:sz w:val="20"/>
          <w:szCs w:val="20"/>
        </w:rPr>
        <w:t>. Aprovechamientos diversos.</w:t>
      </w:r>
    </w:p>
    <w:p w:rsidR="005A0233" w:rsidRDefault="005A0233" w:rsidP="00A80DD1">
      <w:pPr>
        <w:autoSpaceDE w:val="0"/>
        <w:autoSpaceDN w:val="0"/>
        <w:adjustRightInd w:val="0"/>
        <w:spacing w:after="0" w:line="360" w:lineRule="auto"/>
        <w:jc w:val="both"/>
        <w:rPr>
          <w:rFonts w:ascii="Arial" w:hAnsi="Arial" w:cs="Arial"/>
          <w:b/>
          <w:color w:val="000000"/>
          <w:sz w:val="20"/>
          <w:szCs w:val="20"/>
        </w:rPr>
      </w:pPr>
    </w:p>
    <w:p w:rsidR="008D3BAC" w:rsidRPr="00A80DD1" w:rsidRDefault="008D3BAC" w:rsidP="00A80DD1">
      <w:pPr>
        <w:autoSpaceDE w:val="0"/>
        <w:autoSpaceDN w:val="0"/>
        <w:adjustRightInd w:val="0"/>
        <w:spacing w:after="0" w:line="360" w:lineRule="auto"/>
        <w:jc w:val="both"/>
        <w:rPr>
          <w:rFonts w:ascii="Arial" w:hAnsi="Arial" w:cs="Arial"/>
          <w:b/>
          <w:color w:val="000000"/>
          <w:sz w:val="20"/>
          <w:szCs w:val="20"/>
        </w:rPr>
      </w:pPr>
      <w:r w:rsidRPr="00A80DD1">
        <w:rPr>
          <w:rFonts w:ascii="Arial" w:hAnsi="Arial" w:cs="Arial"/>
          <w:b/>
          <w:color w:val="000000"/>
          <w:sz w:val="20"/>
          <w:szCs w:val="20"/>
        </w:rPr>
        <w:t>Artículo 57. Sanciones</w:t>
      </w:r>
    </w:p>
    <w:p w:rsidR="008D3BAC" w:rsidRPr="00A80DD1" w:rsidRDefault="008D3BAC" w:rsidP="00A80DD1">
      <w:pPr>
        <w:autoSpaceDE w:val="0"/>
        <w:autoSpaceDN w:val="0"/>
        <w:adjustRightInd w:val="0"/>
        <w:spacing w:after="0" w:line="360" w:lineRule="auto"/>
        <w:jc w:val="both"/>
        <w:rPr>
          <w:rFonts w:ascii="Arial" w:hAnsi="Arial" w:cs="Arial"/>
          <w:color w:val="000000"/>
          <w:sz w:val="20"/>
          <w:szCs w:val="20"/>
        </w:rPr>
      </w:pPr>
      <w:r w:rsidRPr="00A80DD1">
        <w:rPr>
          <w:rFonts w:ascii="Arial" w:hAnsi="Arial" w:cs="Arial"/>
          <w:sz w:val="20"/>
          <w:szCs w:val="20"/>
        </w:rPr>
        <w:t>A quien cometa las infracciones a que se refiere el artículo 153 de la Ley de Hacienda del Municipio de Izamal, Yucatán, se hará acreedor de las siguientes sanciones:</w:t>
      </w:r>
    </w:p>
    <w:p w:rsidR="005A0233" w:rsidRDefault="005A0233" w:rsidP="005A0233">
      <w:pPr>
        <w:autoSpaceDE w:val="0"/>
        <w:autoSpaceDN w:val="0"/>
        <w:adjustRightInd w:val="0"/>
        <w:spacing w:after="0" w:line="360" w:lineRule="auto"/>
        <w:jc w:val="both"/>
        <w:rPr>
          <w:rFonts w:ascii="Arial" w:hAnsi="Arial" w:cs="Arial"/>
          <w:color w:val="000000"/>
          <w:sz w:val="20"/>
          <w:szCs w:val="20"/>
        </w:rPr>
      </w:pP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w:t>
      </w:r>
      <w:r w:rsidRPr="00A80DD1">
        <w:rPr>
          <w:rFonts w:ascii="Arial" w:hAnsi="Arial" w:cs="Arial"/>
          <w:color w:val="000000"/>
          <w:sz w:val="20"/>
          <w:szCs w:val="20"/>
        </w:rPr>
        <w:t xml:space="preserve"> Multa de 10 a 15 UMA, a las comprendidas en las fracciones I, III, IV y V del artículo 153 de la Ley de Hacienda del Municipio de Izamal,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II.</w:t>
      </w:r>
      <w:r w:rsidRPr="00A80DD1">
        <w:rPr>
          <w:rFonts w:ascii="Arial" w:hAnsi="Arial" w:cs="Arial"/>
          <w:color w:val="000000"/>
          <w:sz w:val="20"/>
          <w:szCs w:val="20"/>
        </w:rPr>
        <w:t xml:space="preserve"> Multa de 25 a 30 UMA, a la establecida en la fracción VI del artículo 153 de la Ley de Hacienda del Municipio de Izamal,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III.</w:t>
      </w:r>
      <w:r w:rsidRPr="00A80DD1">
        <w:rPr>
          <w:rFonts w:ascii="Arial" w:hAnsi="Arial" w:cs="Arial"/>
          <w:color w:val="000000"/>
          <w:sz w:val="20"/>
          <w:szCs w:val="20"/>
        </w:rPr>
        <w:t xml:space="preserve"> Multa de 35 a 50 UMA, a la establecida en las fracciones II, IX y X del artículo 153 de la Ley de Hacienda del Municipio de Izamal,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IV.</w:t>
      </w:r>
      <w:r w:rsidRPr="00A80DD1">
        <w:rPr>
          <w:rFonts w:ascii="Arial" w:hAnsi="Arial" w:cs="Arial"/>
          <w:color w:val="000000"/>
          <w:sz w:val="20"/>
          <w:szCs w:val="20"/>
        </w:rPr>
        <w:t xml:space="preserve"> Multa de 55 a 170 UMA, a las comprendidas en las fracciones VII y VIII del artículo 153 de la Ley de Hacienda del Municipio de Izamal, Yucatán.</w:t>
      </w:r>
    </w:p>
    <w:p w:rsidR="005A0233" w:rsidRDefault="005A0233" w:rsidP="00A80DD1">
      <w:pPr>
        <w:spacing w:after="0" w:line="360" w:lineRule="auto"/>
        <w:jc w:val="both"/>
        <w:rPr>
          <w:rFonts w:ascii="Arial" w:hAnsi="Arial" w:cs="Arial"/>
          <w:sz w:val="20"/>
          <w:szCs w:val="20"/>
        </w:rPr>
      </w:pPr>
    </w:p>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facultados para ordenar la clausura temporal del comercio, negocio o establecimiento que corresponda, por el tiempo que subsista la infracción.</w:t>
      </w:r>
    </w:p>
    <w:p w:rsidR="000209E1" w:rsidRDefault="000209E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58. Infracciones a reglamentos municipales</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Para el cobro de las multas por infracciones a los reglamentos municipales, se estará a lo dispuesto en cada uno de ellos.</w:t>
      </w:r>
    </w:p>
    <w:p w:rsidR="003B28BE" w:rsidRDefault="003B28BE" w:rsidP="00A80DD1">
      <w:pPr>
        <w:spacing w:after="0" w:line="360" w:lineRule="auto"/>
        <w:jc w:val="center"/>
        <w:rPr>
          <w:rFonts w:ascii="Arial" w:hAnsi="Arial" w:cs="Arial"/>
          <w:b/>
          <w:sz w:val="20"/>
          <w:szCs w:val="20"/>
        </w:rPr>
      </w:pPr>
    </w:p>
    <w:p w:rsidR="00386638"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TÍTULO SÉPTIMO</w:t>
      </w:r>
    </w:p>
    <w:p w:rsidR="008D3BAC" w:rsidRPr="00A80DD1"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PARTICIPACIONES Y APORTACIONES</w:t>
      </w:r>
    </w:p>
    <w:p w:rsidR="003B28BE" w:rsidRDefault="003B28BE" w:rsidP="00A80DD1">
      <w:pPr>
        <w:spacing w:after="0" w:line="360" w:lineRule="auto"/>
        <w:jc w:val="center"/>
        <w:rPr>
          <w:rFonts w:ascii="Arial" w:hAnsi="Arial" w:cs="Arial"/>
          <w:b/>
          <w:sz w:val="20"/>
          <w:szCs w:val="20"/>
        </w:rPr>
      </w:pPr>
    </w:p>
    <w:p w:rsidR="008D3BAC"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3B28BE" w:rsidRPr="00A80DD1" w:rsidRDefault="003B28BE"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59. Concepto de participaciones</w:t>
      </w:r>
    </w:p>
    <w:p w:rsidR="008D3BAC" w:rsidRPr="00A80DD1" w:rsidRDefault="008D3BAC" w:rsidP="00A80DD1">
      <w:pPr>
        <w:autoSpaceDE w:val="0"/>
        <w:autoSpaceDN w:val="0"/>
        <w:adjustRightInd w:val="0"/>
        <w:spacing w:after="0" w:line="360" w:lineRule="auto"/>
        <w:jc w:val="both"/>
        <w:rPr>
          <w:rFonts w:ascii="Arial" w:hAnsi="Arial" w:cs="Arial"/>
          <w:b/>
          <w:sz w:val="20"/>
          <w:szCs w:val="20"/>
        </w:rPr>
      </w:pPr>
      <w:r w:rsidRPr="00A80DD1">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3B28BE" w:rsidRDefault="003B28BE" w:rsidP="00A80DD1">
      <w:pPr>
        <w:spacing w:after="0" w:line="360" w:lineRule="auto"/>
        <w:jc w:val="both"/>
        <w:rPr>
          <w:rFonts w:ascii="Arial" w:hAnsi="Arial" w:cs="Arial"/>
          <w:b/>
          <w:sz w:val="20"/>
          <w:szCs w:val="20"/>
        </w:rPr>
      </w:pPr>
    </w:p>
    <w:p w:rsidR="008D3BAC"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60. Concepto de aportaciones</w:t>
      </w:r>
    </w:p>
    <w:p w:rsidR="008D3BAC" w:rsidRPr="00A80DD1" w:rsidRDefault="008D3BAC" w:rsidP="00A80DD1">
      <w:pPr>
        <w:pStyle w:val="Default"/>
        <w:spacing w:line="360" w:lineRule="auto"/>
        <w:jc w:val="both"/>
        <w:rPr>
          <w:rFonts w:eastAsiaTheme="minorEastAsia"/>
          <w:b/>
          <w:sz w:val="20"/>
          <w:szCs w:val="20"/>
        </w:rPr>
      </w:pPr>
      <w:r w:rsidRPr="00A80DD1">
        <w:rPr>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3B28BE" w:rsidRDefault="003B28BE" w:rsidP="00A80DD1">
      <w:pPr>
        <w:spacing w:after="0" w:line="360" w:lineRule="auto"/>
        <w:jc w:val="center"/>
        <w:rPr>
          <w:rFonts w:ascii="Arial" w:hAnsi="Arial" w:cs="Arial"/>
          <w:b/>
          <w:sz w:val="20"/>
          <w:szCs w:val="20"/>
        </w:rPr>
      </w:pPr>
    </w:p>
    <w:p w:rsidR="003B28BE"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TÍTULO OCTAVO</w:t>
      </w:r>
    </w:p>
    <w:p w:rsidR="008D3BAC" w:rsidRPr="00A80DD1"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INGRESOS EXTRAORDINARIOS</w:t>
      </w:r>
    </w:p>
    <w:p w:rsidR="003B28BE" w:rsidRDefault="003B28BE" w:rsidP="00A80DD1">
      <w:pPr>
        <w:spacing w:after="0" w:line="360" w:lineRule="auto"/>
        <w:jc w:val="center"/>
        <w:rPr>
          <w:rFonts w:ascii="Arial" w:hAnsi="Arial" w:cs="Arial"/>
          <w:b/>
          <w:sz w:val="20"/>
          <w:szCs w:val="20"/>
        </w:rPr>
      </w:pPr>
    </w:p>
    <w:p w:rsidR="008D3BAC"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3B28BE" w:rsidRPr="00A80DD1" w:rsidRDefault="003B28BE"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61. Concepto de ingresos extraordinarios</w:t>
      </w:r>
    </w:p>
    <w:p w:rsidR="008D3BAC" w:rsidRDefault="008D3BAC" w:rsidP="00A80DD1">
      <w:pPr>
        <w:pStyle w:val="Default"/>
        <w:spacing w:line="360" w:lineRule="auto"/>
        <w:jc w:val="both"/>
        <w:rPr>
          <w:sz w:val="20"/>
          <w:szCs w:val="20"/>
        </w:rPr>
      </w:pPr>
      <w:r w:rsidRPr="00A80DD1">
        <w:rPr>
          <w:sz w:val="20"/>
          <w:szCs w:val="20"/>
        </w:rPr>
        <w:t>Los ingresos extraordinarios son los recursos que percibe la Hacienda pública municipal distintos de los referidos en los capítulos anteriores. En todo caso, se considerarán ingresos extraordinarios, los recursos obtenidos por:</w:t>
      </w:r>
    </w:p>
    <w:p w:rsidR="003B28BE" w:rsidRDefault="003B28BE" w:rsidP="003B28BE">
      <w:pPr>
        <w:autoSpaceDE w:val="0"/>
        <w:autoSpaceDN w:val="0"/>
        <w:adjustRightInd w:val="0"/>
        <w:spacing w:after="0" w:line="360" w:lineRule="auto"/>
        <w:jc w:val="both"/>
        <w:rPr>
          <w:rFonts w:ascii="Arial" w:eastAsia="Times New Roman" w:hAnsi="Arial" w:cs="Arial"/>
          <w:b/>
          <w:color w:val="000000"/>
          <w:sz w:val="20"/>
          <w:szCs w:val="20"/>
        </w:rPr>
      </w:pP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w:t>
      </w:r>
      <w:r w:rsidRPr="00A80DD1">
        <w:rPr>
          <w:rFonts w:ascii="Arial" w:hAnsi="Arial" w:cs="Arial"/>
          <w:color w:val="000000"/>
          <w:sz w:val="20"/>
          <w:szCs w:val="20"/>
        </w:rPr>
        <w:t>.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II</w:t>
      </w:r>
      <w:r w:rsidRPr="00A80DD1">
        <w:rPr>
          <w:rFonts w:ascii="Arial" w:hAnsi="Arial" w:cs="Arial"/>
          <w:color w:val="000000"/>
          <w:sz w:val="20"/>
          <w:szCs w:val="20"/>
        </w:rPr>
        <w:t>. Conceptos diferentes a participaciones, aportaciones, y a aquellos derivados de convenios de colaboración administrativa catalogados como aprovechamientos, que sean recibidos del estado y la federación.</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III</w:t>
      </w:r>
      <w:r w:rsidRPr="00A80DD1">
        <w:rPr>
          <w:rFonts w:ascii="Arial" w:hAnsi="Arial" w:cs="Arial"/>
          <w:color w:val="000000"/>
          <w:sz w:val="20"/>
          <w:szCs w:val="20"/>
        </w:rPr>
        <w:t>. Donativos.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IV</w:t>
      </w:r>
      <w:r w:rsidRPr="00A80DD1">
        <w:rPr>
          <w:rFonts w:ascii="Arial" w:hAnsi="Arial" w:cs="Arial"/>
          <w:color w:val="000000"/>
          <w:sz w:val="20"/>
          <w:szCs w:val="20"/>
        </w:rPr>
        <w:t>. Cesiones.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w:t>
      </w:r>
      <w:r w:rsidRPr="00A80DD1">
        <w:rPr>
          <w:rFonts w:ascii="Arial" w:hAnsi="Arial" w:cs="Arial"/>
          <w:color w:val="000000"/>
          <w:sz w:val="20"/>
          <w:szCs w:val="20"/>
        </w:rPr>
        <w:t xml:space="preserve"> Herencias.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VI</w:t>
      </w:r>
      <w:r w:rsidRPr="00A80DD1">
        <w:rPr>
          <w:rFonts w:ascii="Arial" w:hAnsi="Arial" w:cs="Arial"/>
          <w:color w:val="000000"/>
          <w:sz w:val="20"/>
          <w:szCs w:val="20"/>
        </w:rPr>
        <w:t>. Legados.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VII</w:t>
      </w:r>
      <w:r w:rsidRPr="00A80DD1">
        <w:rPr>
          <w:rFonts w:ascii="Arial" w:hAnsi="Arial" w:cs="Arial"/>
          <w:color w:val="000000"/>
          <w:sz w:val="20"/>
          <w:szCs w:val="20"/>
        </w:rPr>
        <w:t>. Adjudicaciones judiciales.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VIII</w:t>
      </w:r>
      <w:r w:rsidRPr="00A80DD1">
        <w:rPr>
          <w:rFonts w:ascii="Arial" w:hAnsi="Arial" w:cs="Arial"/>
          <w:color w:val="000000"/>
          <w:sz w:val="20"/>
          <w:szCs w:val="20"/>
        </w:rPr>
        <w:t>. Adjudicaciones administrativas.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IX.</w:t>
      </w:r>
      <w:r w:rsidRPr="00A80DD1">
        <w:rPr>
          <w:rFonts w:ascii="Arial" w:hAnsi="Arial" w:cs="Arial"/>
          <w:color w:val="000000"/>
          <w:sz w:val="20"/>
          <w:szCs w:val="20"/>
        </w:rPr>
        <w:t xml:space="preserve"> Subsidios de organismos públicos y privados.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X.</w:t>
      </w:r>
      <w:r w:rsidRPr="00A80DD1">
        <w:rPr>
          <w:rFonts w:ascii="Arial" w:hAnsi="Arial" w:cs="Arial"/>
          <w:color w:val="000000"/>
          <w:sz w:val="20"/>
          <w:szCs w:val="20"/>
        </w:rPr>
        <w:t xml:space="preserve"> La recuperación de créditos otorgados o pagos realizados en ejercicios anteriores.</w:t>
      </w:r>
    </w:p>
    <w:p w:rsidR="003B28BE" w:rsidRDefault="003B28BE" w:rsidP="00A80DD1">
      <w:pPr>
        <w:spacing w:after="0" w:line="360" w:lineRule="auto"/>
        <w:jc w:val="center"/>
        <w:rPr>
          <w:rFonts w:ascii="Arial" w:hAnsi="Arial" w:cs="Arial"/>
          <w:b/>
          <w:sz w:val="20"/>
          <w:szCs w:val="20"/>
        </w:rPr>
      </w:pPr>
    </w:p>
    <w:p w:rsidR="008D3BAC" w:rsidRPr="00576C33" w:rsidRDefault="00B73A65" w:rsidP="00A80DD1">
      <w:pPr>
        <w:spacing w:after="0" w:line="360" w:lineRule="auto"/>
        <w:jc w:val="center"/>
        <w:rPr>
          <w:rFonts w:ascii="Arial" w:hAnsi="Arial" w:cs="Arial"/>
          <w:b/>
          <w:sz w:val="20"/>
          <w:szCs w:val="20"/>
        </w:rPr>
      </w:pPr>
      <w:r>
        <w:rPr>
          <w:rFonts w:ascii="Arial" w:hAnsi="Arial" w:cs="Arial"/>
          <w:b/>
          <w:sz w:val="20"/>
          <w:szCs w:val="20"/>
        </w:rPr>
        <w:t>T</w:t>
      </w:r>
      <w:r w:rsidR="000209E1">
        <w:rPr>
          <w:rFonts w:ascii="Arial" w:hAnsi="Arial" w:cs="Arial"/>
          <w:b/>
          <w:sz w:val="20"/>
          <w:szCs w:val="20"/>
        </w:rPr>
        <w:t xml:space="preserve"> </w:t>
      </w:r>
      <w:r w:rsidR="008D3BAC" w:rsidRPr="00576C33">
        <w:rPr>
          <w:rFonts w:ascii="Arial" w:hAnsi="Arial" w:cs="Arial"/>
          <w:b/>
          <w:sz w:val="20"/>
          <w:szCs w:val="20"/>
        </w:rPr>
        <w:t>r</w:t>
      </w:r>
      <w:r w:rsidR="000209E1">
        <w:rPr>
          <w:rFonts w:ascii="Arial" w:hAnsi="Arial" w:cs="Arial"/>
          <w:b/>
          <w:sz w:val="20"/>
          <w:szCs w:val="20"/>
        </w:rPr>
        <w:t xml:space="preserve"> </w:t>
      </w:r>
      <w:r w:rsidR="008D3BAC" w:rsidRPr="00576C33">
        <w:rPr>
          <w:rFonts w:ascii="Arial" w:hAnsi="Arial" w:cs="Arial"/>
          <w:b/>
          <w:sz w:val="20"/>
          <w:szCs w:val="20"/>
        </w:rPr>
        <w:t>a</w:t>
      </w:r>
      <w:r w:rsidR="000209E1">
        <w:rPr>
          <w:rFonts w:ascii="Arial" w:hAnsi="Arial" w:cs="Arial"/>
          <w:b/>
          <w:sz w:val="20"/>
          <w:szCs w:val="20"/>
        </w:rPr>
        <w:t xml:space="preserve"> </w:t>
      </w:r>
      <w:r w:rsidR="008D3BAC" w:rsidRPr="00576C33">
        <w:rPr>
          <w:rFonts w:ascii="Arial" w:hAnsi="Arial" w:cs="Arial"/>
          <w:b/>
          <w:sz w:val="20"/>
          <w:szCs w:val="20"/>
        </w:rPr>
        <w:t>n</w:t>
      </w:r>
      <w:r w:rsidR="000209E1">
        <w:rPr>
          <w:rFonts w:ascii="Arial" w:hAnsi="Arial" w:cs="Arial"/>
          <w:b/>
          <w:sz w:val="20"/>
          <w:szCs w:val="20"/>
        </w:rPr>
        <w:t xml:space="preserve"> </w:t>
      </w:r>
      <w:r w:rsidR="008D3BAC" w:rsidRPr="00576C33">
        <w:rPr>
          <w:rFonts w:ascii="Arial" w:hAnsi="Arial" w:cs="Arial"/>
          <w:b/>
          <w:sz w:val="20"/>
          <w:szCs w:val="20"/>
        </w:rPr>
        <w:t>s</w:t>
      </w:r>
      <w:r w:rsidR="000209E1">
        <w:rPr>
          <w:rFonts w:ascii="Arial" w:hAnsi="Arial" w:cs="Arial"/>
          <w:b/>
          <w:sz w:val="20"/>
          <w:szCs w:val="20"/>
        </w:rPr>
        <w:t xml:space="preserve"> </w:t>
      </w:r>
      <w:r w:rsidR="008D3BAC" w:rsidRPr="00576C33">
        <w:rPr>
          <w:rFonts w:ascii="Arial" w:hAnsi="Arial" w:cs="Arial"/>
          <w:b/>
          <w:sz w:val="20"/>
          <w:szCs w:val="20"/>
        </w:rPr>
        <w:t>i</w:t>
      </w:r>
      <w:r w:rsidR="000209E1">
        <w:rPr>
          <w:rFonts w:ascii="Arial" w:hAnsi="Arial" w:cs="Arial"/>
          <w:b/>
          <w:sz w:val="20"/>
          <w:szCs w:val="20"/>
        </w:rPr>
        <w:t xml:space="preserve"> </w:t>
      </w:r>
      <w:r w:rsidR="008D3BAC" w:rsidRPr="00576C33">
        <w:rPr>
          <w:rFonts w:ascii="Arial" w:hAnsi="Arial" w:cs="Arial"/>
          <w:b/>
          <w:sz w:val="20"/>
          <w:szCs w:val="20"/>
        </w:rPr>
        <w:t>t</w:t>
      </w:r>
      <w:r w:rsidR="000209E1">
        <w:rPr>
          <w:rFonts w:ascii="Arial" w:hAnsi="Arial" w:cs="Arial"/>
          <w:b/>
          <w:sz w:val="20"/>
          <w:szCs w:val="20"/>
        </w:rPr>
        <w:t xml:space="preserve"> </w:t>
      </w:r>
      <w:r w:rsidR="008D3BAC" w:rsidRPr="00576C33">
        <w:rPr>
          <w:rFonts w:ascii="Arial" w:hAnsi="Arial" w:cs="Arial"/>
          <w:b/>
          <w:sz w:val="20"/>
          <w:szCs w:val="20"/>
        </w:rPr>
        <w:t>o</w:t>
      </w:r>
      <w:r w:rsidR="000209E1">
        <w:rPr>
          <w:rFonts w:ascii="Arial" w:hAnsi="Arial" w:cs="Arial"/>
          <w:b/>
          <w:sz w:val="20"/>
          <w:szCs w:val="20"/>
        </w:rPr>
        <w:t xml:space="preserve"> </w:t>
      </w:r>
      <w:r w:rsidR="008D3BAC" w:rsidRPr="00576C33">
        <w:rPr>
          <w:rFonts w:ascii="Arial" w:hAnsi="Arial" w:cs="Arial"/>
          <w:b/>
          <w:sz w:val="20"/>
          <w:szCs w:val="20"/>
        </w:rPr>
        <w:t>r</w:t>
      </w:r>
      <w:r w:rsidR="000209E1">
        <w:rPr>
          <w:rFonts w:ascii="Arial" w:hAnsi="Arial" w:cs="Arial"/>
          <w:b/>
          <w:sz w:val="20"/>
          <w:szCs w:val="20"/>
        </w:rPr>
        <w:t xml:space="preserve"> </w:t>
      </w:r>
      <w:r w:rsidR="008D3BAC" w:rsidRPr="00576C33">
        <w:rPr>
          <w:rFonts w:ascii="Arial" w:hAnsi="Arial" w:cs="Arial"/>
          <w:b/>
          <w:sz w:val="20"/>
          <w:szCs w:val="20"/>
        </w:rPr>
        <w:t>i</w:t>
      </w:r>
      <w:r w:rsidR="000209E1">
        <w:rPr>
          <w:rFonts w:ascii="Arial" w:hAnsi="Arial" w:cs="Arial"/>
          <w:b/>
          <w:sz w:val="20"/>
          <w:szCs w:val="20"/>
        </w:rPr>
        <w:t xml:space="preserve"> </w:t>
      </w:r>
      <w:r w:rsidR="008D3BAC" w:rsidRPr="00576C33">
        <w:rPr>
          <w:rFonts w:ascii="Arial" w:hAnsi="Arial" w:cs="Arial"/>
          <w:b/>
          <w:sz w:val="20"/>
          <w:szCs w:val="20"/>
        </w:rPr>
        <w:t>o</w:t>
      </w:r>
    </w:p>
    <w:p w:rsidR="003B28BE" w:rsidRDefault="003B28BE" w:rsidP="00A80DD1">
      <w:pPr>
        <w:spacing w:after="0" w:line="360" w:lineRule="auto"/>
        <w:jc w:val="both"/>
        <w:rPr>
          <w:rFonts w:ascii="Arial" w:eastAsia="Calibri" w:hAnsi="Arial" w:cs="Arial"/>
          <w:b/>
          <w:snapToGrid w:val="0"/>
          <w:sz w:val="20"/>
          <w:szCs w:val="20"/>
          <w:lang w:eastAsia="en-US"/>
        </w:rPr>
      </w:pPr>
    </w:p>
    <w:p w:rsidR="008D3BAC" w:rsidRPr="00A80DD1" w:rsidRDefault="00B73A65" w:rsidP="00A80DD1">
      <w:pPr>
        <w:spacing w:after="0" w:line="360" w:lineRule="auto"/>
        <w:jc w:val="both"/>
        <w:rPr>
          <w:rFonts w:ascii="Arial" w:hAnsi="Arial" w:cs="Arial"/>
          <w:b/>
          <w:snapToGrid w:val="0"/>
          <w:sz w:val="20"/>
          <w:szCs w:val="20"/>
        </w:rPr>
      </w:pPr>
      <w:r w:rsidRPr="00576C33">
        <w:rPr>
          <w:rFonts w:ascii="Arial" w:hAnsi="Arial" w:cs="Arial"/>
          <w:b/>
          <w:sz w:val="20"/>
          <w:szCs w:val="20"/>
        </w:rPr>
        <w:t xml:space="preserve">Artículo </w:t>
      </w:r>
      <w:r w:rsidR="000209E1">
        <w:rPr>
          <w:rFonts w:ascii="Arial" w:eastAsia="Calibri" w:hAnsi="Arial" w:cs="Arial"/>
          <w:b/>
          <w:snapToGrid w:val="0"/>
          <w:sz w:val="20"/>
          <w:szCs w:val="20"/>
          <w:lang w:eastAsia="en-US"/>
        </w:rPr>
        <w:t>Ú</w:t>
      </w:r>
      <w:r w:rsidR="008D3BAC" w:rsidRPr="00A80DD1">
        <w:rPr>
          <w:rFonts w:ascii="Arial" w:eastAsia="Calibri" w:hAnsi="Arial" w:cs="Arial"/>
          <w:b/>
          <w:snapToGrid w:val="0"/>
          <w:sz w:val="20"/>
          <w:szCs w:val="20"/>
          <w:lang w:eastAsia="en-US"/>
        </w:rPr>
        <w:t>nico</w:t>
      </w:r>
      <w:r w:rsidR="008D3BAC" w:rsidRPr="00A80DD1">
        <w:rPr>
          <w:rFonts w:ascii="Arial" w:hAnsi="Arial" w:cs="Arial"/>
          <w:b/>
          <w:snapToGrid w:val="0"/>
          <w:sz w:val="20"/>
          <w:szCs w:val="20"/>
        </w:rPr>
        <w:t xml:space="preserve">. </w:t>
      </w:r>
      <w:r w:rsidR="009C4672">
        <w:rPr>
          <w:rFonts w:ascii="Arial" w:hAnsi="Arial" w:cs="Arial"/>
          <w:b/>
          <w:snapToGrid w:val="0"/>
          <w:sz w:val="20"/>
          <w:szCs w:val="20"/>
        </w:rPr>
        <w:t>Aprovechamientos vía infracciones administrativas</w:t>
      </w:r>
    </w:p>
    <w:p w:rsidR="008D3BAC" w:rsidRDefault="009C4672" w:rsidP="00A80DD1">
      <w:pPr>
        <w:spacing w:after="0" w:line="360" w:lineRule="auto"/>
        <w:jc w:val="both"/>
        <w:rPr>
          <w:rFonts w:ascii="Arial" w:hAnsi="Arial" w:cs="Arial"/>
          <w:snapToGrid w:val="0"/>
          <w:sz w:val="20"/>
          <w:szCs w:val="20"/>
        </w:rPr>
      </w:pPr>
      <w:r>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r w:rsidR="008D3BAC" w:rsidRPr="00A80DD1">
        <w:rPr>
          <w:rFonts w:ascii="Arial" w:hAnsi="Arial" w:cs="Arial"/>
          <w:snapToGrid w:val="0"/>
          <w:sz w:val="20"/>
          <w:szCs w:val="20"/>
        </w:rPr>
        <w:t>.</w:t>
      </w:r>
    </w:p>
    <w:p w:rsidR="00A94EEA" w:rsidRDefault="00A94EEA" w:rsidP="00A80DD1">
      <w:pPr>
        <w:spacing w:after="0" w:line="360" w:lineRule="auto"/>
        <w:jc w:val="both"/>
        <w:rPr>
          <w:rFonts w:ascii="Arial" w:hAnsi="Arial" w:cs="Arial"/>
          <w:snapToGrid w:val="0"/>
          <w:sz w:val="20"/>
          <w:szCs w:val="20"/>
        </w:rPr>
      </w:pPr>
    </w:p>
    <w:p w:rsidR="00A94EEA" w:rsidRPr="00A94EEA" w:rsidRDefault="00A94EEA" w:rsidP="00A94EEA">
      <w:pPr>
        <w:spacing w:after="0" w:line="360" w:lineRule="auto"/>
        <w:jc w:val="center"/>
        <w:rPr>
          <w:rFonts w:ascii="Arial" w:eastAsia="Calibri" w:hAnsi="Arial" w:cs="Arial"/>
          <w:b/>
          <w:color w:val="000000"/>
          <w:sz w:val="20"/>
          <w:szCs w:val="20"/>
          <w:lang w:val="pt-BR"/>
        </w:rPr>
      </w:pPr>
      <w:r w:rsidRPr="00A94EEA">
        <w:rPr>
          <w:rFonts w:ascii="Arial" w:eastAsia="Calibri" w:hAnsi="Arial" w:cs="Arial"/>
          <w:b/>
          <w:color w:val="000000"/>
          <w:sz w:val="20"/>
          <w:szCs w:val="20"/>
          <w:lang w:val="pt-BR"/>
        </w:rPr>
        <w:t>T r a n s i t o r i o s</w:t>
      </w:r>
    </w:p>
    <w:p w:rsidR="00A94EEA" w:rsidRPr="00A94EEA" w:rsidRDefault="00A94EEA" w:rsidP="00A94EEA">
      <w:pPr>
        <w:adjustRightInd w:val="0"/>
        <w:spacing w:after="0" w:line="240" w:lineRule="auto"/>
        <w:jc w:val="center"/>
        <w:rPr>
          <w:rFonts w:ascii="Arial" w:eastAsia="Calibri" w:hAnsi="Arial" w:cs="Arial"/>
          <w:b/>
          <w:color w:val="000000"/>
          <w:sz w:val="20"/>
          <w:szCs w:val="20"/>
          <w:lang w:val="pt-BR"/>
        </w:rPr>
      </w:pPr>
    </w:p>
    <w:p w:rsidR="00A94EEA" w:rsidRPr="00A94EEA" w:rsidRDefault="00A94EEA" w:rsidP="00A94EEA">
      <w:pPr>
        <w:spacing w:after="0" w:line="360" w:lineRule="auto"/>
        <w:jc w:val="both"/>
        <w:rPr>
          <w:rFonts w:ascii="Arial" w:eastAsia="Calibri" w:hAnsi="Arial" w:cs="Arial"/>
          <w:color w:val="000000"/>
          <w:sz w:val="20"/>
          <w:szCs w:val="20"/>
        </w:rPr>
      </w:pPr>
      <w:r w:rsidRPr="00A94EEA">
        <w:rPr>
          <w:rFonts w:ascii="Arial" w:eastAsia="Calibri" w:hAnsi="Arial" w:cs="Arial"/>
          <w:b/>
          <w:color w:val="000000"/>
          <w:sz w:val="20"/>
          <w:szCs w:val="20"/>
        </w:rPr>
        <w:t xml:space="preserve">Artículo primero. </w:t>
      </w:r>
      <w:r w:rsidRPr="00A94EEA">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A94EEA" w:rsidRPr="00A94EEA" w:rsidRDefault="00A94EEA" w:rsidP="00A94EEA">
      <w:pPr>
        <w:spacing w:after="0" w:line="360" w:lineRule="auto"/>
        <w:jc w:val="both"/>
        <w:rPr>
          <w:rFonts w:ascii="Arial" w:eastAsia="Calibri" w:hAnsi="Arial" w:cs="Arial"/>
          <w:color w:val="000000"/>
          <w:sz w:val="20"/>
          <w:szCs w:val="20"/>
        </w:rPr>
      </w:pPr>
    </w:p>
    <w:p w:rsidR="00A94EEA" w:rsidRPr="00A94EEA" w:rsidRDefault="00A94EEA" w:rsidP="00A94EEA">
      <w:pPr>
        <w:spacing w:after="0" w:line="360" w:lineRule="auto"/>
        <w:jc w:val="both"/>
        <w:rPr>
          <w:rFonts w:ascii="Arial" w:eastAsia="Calibri" w:hAnsi="Arial" w:cs="Arial"/>
          <w:color w:val="000000"/>
          <w:sz w:val="20"/>
          <w:szCs w:val="20"/>
          <w:shd w:val="clear" w:color="auto" w:fill="FFFFFF"/>
        </w:rPr>
      </w:pPr>
      <w:r w:rsidRPr="00A94EEA">
        <w:rPr>
          <w:rFonts w:ascii="Arial" w:eastAsia="Calibri" w:hAnsi="Arial" w:cs="Arial"/>
          <w:b/>
          <w:color w:val="000000"/>
          <w:sz w:val="20"/>
          <w:szCs w:val="20"/>
        </w:rPr>
        <w:t xml:space="preserve">Artículo segundo. </w:t>
      </w:r>
      <w:r w:rsidRPr="00A94EEA">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94EEA">
        <w:rPr>
          <w:rFonts w:ascii="Arial" w:eastAsia="Calibri" w:hAnsi="Arial" w:cs="Arial"/>
          <w:bCs/>
          <w:iCs/>
          <w:color w:val="000000"/>
          <w:sz w:val="20"/>
          <w:szCs w:val="20"/>
          <w:shd w:val="clear" w:color="auto" w:fill="FFFFFF"/>
        </w:rPr>
        <w:t xml:space="preserve">dará </w:t>
      </w:r>
      <w:r w:rsidRPr="00A94EEA">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A94EEA" w:rsidRPr="00A94EEA" w:rsidRDefault="00A94EEA" w:rsidP="00A94EEA">
      <w:pPr>
        <w:spacing w:after="0" w:line="256" w:lineRule="auto"/>
        <w:jc w:val="both"/>
        <w:rPr>
          <w:rFonts w:ascii="Arial" w:eastAsia="Calibri" w:hAnsi="Arial" w:cs="Arial"/>
          <w:b/>
          <w:color w:val="000000"/>
          <w:sz w:val="20"/>
          <w:szCs w:val="20"/>
          <w:shd w:val="clear" w:color="auto" w:fill="FFFFFF"/>
        </w:rPr>
      </w:pPr>
    </w:p>
    <w:p w:rsidR="00A94EEA" w:rsidRPr="00A94EEA" w:rsidRDefault="00A94EEA" w:rsidP="00A94EEA">
      <w:pPr>
        <w:spacing w:after="0" w:line="360" w:lineRule="auto"/>
        <w:jc w:val="both"/>
        <w:rPr>
          <w:rFonts w:ascii="Arial" w:eastAsia="Calibri" w:hAnsi="Arial" w:cs="Arial"/>
          <w:color w:val="000000"/>
          <w:sz w:val="20"/>
          <w:szCs w:val="20"/>
        </w:rPr>
      </w:pPr>
      <w:r w:rsidRPr="00A94EEA">
        <w:rPr>
          <w:rFonts w:ascii="Arial" w:eastAsia="Calibri" w:hAnsi="Arial" w:cs="Arial"/>
          <w:b/>
          <w:color w:val="000000"/>
          <w:sz w:val="20"/>
          <w:szCs w:val="20"/>
          <w:shd w:val="clear" w:color="auto" w:fill="FFFFFF"/>
        </w:rPr>
        <w:t xml:space="preserve">Artículo tercero. </w:t>
      </w:r>
      <w:r w:rsidRPr="00A94EEA">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94EEA" w:rsidRPr="00A94EEA" w:rsidRDefault="00A94EEA" w:rsidP="00A94EEA">
      <w:pPr>
        <w:spacing w:after="0" w:line="360" w:lineRule="auto"/>
        <w:jc w:val="both"/>
        <w:rPr>
          <w:rFonts w:ascii="Arial" w:eastAsia="Arial" w:hAnsi="Arial" w:cs="Arial"/>
          <w:b/>
          <w:color w:val="000000"/>
          <w:sz w:val="20"/>
          <w:szCs w:val="20"/>
        </w:rPr>
      </w:pPr>
    </w:p>
    <w:p w:rsidR="00A94EEA" w:rsidRPr="00A94EEA" w:rsidRDefault="00A94EEA" w:rsidP="00A94EEA">
      <w:pPr>
        <w:spacing w:after="0" w:line="240" w:lineRule="auto"/>
        <w:jc w:val="both"/>
        <w:rPr>
          <w:rFonts w:ascii="Arial" w:eastAsia="Calibri" w:hAnsi="Arial" w:cs="Arial"/>
          <w:b/>
          <w:color w:val="000000"/>
          <w:sz w:val="20"/>
          <w:szCs w:val="20"/>
        </w:rPr>
      </w:pPr>
      <w:r w:rsidRPr="00A94EEA">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A94EEA" w:rsidRPr="00A94EEA" w:rsidRDefault="00A94EEA" w:rsidP="00A94EEA">
      <w:pPr>
        <w:spacing w:after="0" w:line="240" w:lineRule="auto"/>
        <w:jc w:val="both"/>
        <w:rPr>
          <w:rFonts w:ascii="Arial" w:eastAsia="Calibri" w:hAnsi="Arial" w:cs="Arial"/>
          <w:color w:val="000000"/>
          <w:sz w:val="20"/>
          <w:szCs w:val="20"/>
        </w:rPr>
      </w:pPr>
    </w:p>
    <w:p w:rsidR="00A94EEA" w:rsidRPr="00A94EEA" w:rsidRDefault="00A94EEA" w:rsidP="00A94EEA">
      <w:pPr>
        <w:spacing w:after="0" w:line="240" w:lineRule="auto"/>
        <w:jc w:val="both"/>
        <w:rPr>
          <w:rFonts w:ascii="Arial" w:eastAsia="Calibri" w:hAnsi="Arial" w:cs="Arial"/>
          <w:color w:val="000000"/>
          <w:sz w:val="20"/>
          <w:szCs w:val="20"/>
        </w:rPr>
      </w:pPr>
      <w:r w:rsidRPr="00A94EEA">
        <w:rPr>
          <w:rFonts w:ascii="Arial" w:eastAsia="Calibri" w:hAnsi="Arial" w:cs="Arial"/>
          <w:color w:val="000000"/>
          <w:sz w:val="20"/>
          <w:szCs w:val="20"/>
        </w:rPr>
        <w:t xml:space="preserve">Y, por tanto, mando se imprima, publique y circule para su conocimiento y debido cumplimiento. </w:t>
      </w:r>
    </w:p>
    <w:p w:rsidR="00A94EEA" w:rsidRPr="00A94EEA" w:rsidRDefault="00A94EEA" w:rsidP="00A94EEA">
      <w:pPr>
        <w:spacing w:after="0" w:line="240" w:lineRule="auto"/>
        <w:jc w:val="both"/>
        <w:rPr>
          <w:rFonts w:ascii="Arial" w:eastAsia="Calibri" w:hAnsi="Arial" w:cs="Arial"/>
          <w:color w:val="000000"/>
          <w:sz w:val="20"/>
          <w:szCs w:val="20"/>
        </w:rPr>
      </w:pPr>
    </w:p>
    <w:p w:rsidR="00A94EEA" w:rsidRPr="00A94EEA" w:rsidRDefault="00A94EEA" w:rsidP="00A94EEA">
      <w:pPr>
        <w:spacing w:after="0" w:line="240" w:lineRule="auto"/>
        <w:jc w:val="both"/>
        <w:rPr>
          <w:rFonts w:ascii="Arial" w:eastAsia="Calibri" w:hAnsi="Arial" w:cs="Arial"/>
          <w:color w:val="000000"/>
          <w:sz w:val="20"/>
          <w:szCs w:val="20"/>
        </w:rPr>
      </w:pPr>
      <w:r w:rsidRPr="00A94EEA">
        <w:rPr>
          <w:rFonts w:ascii="Arial" w:eastAsia="Calibri" w:hAnsi="Arial" w:cs="Arial"/>
          <w:color w:val="000000"/>
          <w:sz w:val="20"/>
          <w:szCs w:val="20"/>
        </w:rPr>
        <w:t xml:space="preserve">Se expide este decreto en la sede del Poder Ejecutivo, en Mérida, Yucatán, a 22 de diciembre de 2021. </w:t>
      </w:r>
    </w:p>
    <w:p w:rsidR="00A94EEA" w:rsidRPr="00A94EEA" w:rsidRDefault="00A94EEA" w:rsidP="00A94EEA">
      <w:pPr>
        <w:spacing w:after="0" w:line="240" w:lineRule="auto"/>
        <w:jc w:val="both"/>
        <w:rPr>
          <w:rFonts w:ascii="Arial" w:eastAsia="Calibri" w:hAnsi="Arial" w:cs="Arial"/>
          <w:color w:val="000000"/>
          <w:sz w:val="20"/>
          <w:szCs w:val="20"/>
        </w:rPr>
      </w:pPr>
    </w:p>
    <w:p w:rsidR="00A94EEA" w:rsidRPr="00A94EEA" w:rsidRDefault="00A94EEA" w:rsidP="00A94EEA">
      <w:pPr>
        <w:spacing w:after="0" w:line="240" w:lineRule="auto"/>
        <w:jc w:val="center"/>
        <w:rPr>
          <w:rFonts w:ascii="Arial" w:eastAsia="Calibri" w:hAnsi="Arial" w:cs="Arial"/>
          <w:b/>
          <w:color w:val="000000"/>
          <w:sz w:val="20"/>
          <w:szCs w:val="20"/>
        </w:rPr>
      </w:pPr>
      <w:r w:rsidRPr="00A94EEA">
        <w:rPr>
          <w:rFonts w:ascii="Arial" w:eastAsia="Calibri" w:hAnsi="Arial" w:cs="Arial"/>
          <w:b/>
          <w:color w:val="000000"/>
          <w:sz w:val="20"/>
          <w:szCs w:val="20"/>
        </w:rPr>
        <w:t>( RÚBRICA )</w:t>
      </w:r>
    </w:p>
    <w:p w:rsidR="00A94EEA" w:rsidRPr="00A94EEA" w:rsidRDefault="00A94EEA" w:rsidP="00A94EEA">
      <w:pPr>
        <w:spacing w:after="0" w:line="240" w:lineRule="auto"/>
        <w:jc w:val="center"/>
        <w:rPr>
          <w:rFonts w:ascii="Arial" w:eastAsia="Calibri" w:hAnsi="Arial" w:cs="Arial"/>
          <w:b/>
          <w:color w:val="000000"/>
          <w:sz w:val="20"/>
          <w:szCs w:val="20"/>
        </w:rPr>
      </w:pPr>
      <w:r w:rsidRPr="00A94EEA">
        <w:rPr>
          <w:rFonts w:ascii="Arial" w:eastAsia="Calibri" w:hAnsi="Arial" w:cs="Arial"/>
          <w:b/>
          <w:color w:val="000000"/>
          <w:sz w:val="20"/>
          <w:szCs w:val="20"/>
        </w:rPr>
        <w:t>Lic. Mauricio Vila Dosal</w:t>
      </w:r>
    </w:p>
    <w:p w:rsidR="00A94EEA" w:rsidRPr="00A94EEA" w:rsidRDefault="00A94EEA" w:rsidP="00A94EEA">
      <w:pPr>
        <w:spacing w:after="0" w:line="240" w:lineRule="auto"/>
        <w:jc w:val="center"/>
        <w:rPr>
          <w:rFonts w:ascii="Arial" w:eastAsia="Calibri" w:hAnsi="Arial" w:cs="Arial"/>
          <w:b/>
          <w:color w:val="000000"/>
          <w:sz w:val="20"/>
          <w:szCs w:val="20"/>
        </w:rPr>
      </w:pPr>
      <w:r w:rsidRPr="00A94EEA">
        <w:rPr>
          <w:rFonts w:ascii="Arial" w:eastAsia="Calibri" w:hAnsi="Arial" w:cs="Arial"/>
          <w:b/>
          <w:color w:val="000000"/>
          <w:sz w:val="20"/>
          <w:szCs w:val="20"/>
        </w:rPr>
        <w:t>Gobernador del Estado de Yucatán</w:t>
      </w:r>
    </w:p>
    <w:p w:rsidR="00A94EEA" w:rsidRPr="00A94EEA" w:rsidRDefault="00A94EEA" w:rsidP="00A94EEA">
      <w:pPr>
        <w:spacing w:after="0" w:line="240" w:lineRule="auto"/>
        <w:jc w:val="both"/>
        <w:rPr>
          <w:rFonts w:ascii="Arial" w:eastAsia="Calibri" w:hAnsi="Arial" w:cs="Arial"/>
          <w:b/>
          <w:color w:val="000000"/>
          <w:sz w:val="20"/>
          <w:szCs w:val="20"/>
        </w:rPr>
      </w:pPr>
    </w:p>
    <w:p w:rsidR="00A94EEA" w:rsidRPr="00A94EEA" w:rsidRDefault="00A94EEA" w:rsidP="00A94EEA">
      <w:pPr>
        <w:spacing w:after="0" w:line="240" w:lineRule="auto"/>
        <w:jc w:val="both"/>
        <w:rPr>
          <w:rFonts w:ascii="Arial" w:eastAsia="Calibri" w:hAnsi="Arial" w:cs="Arial"/>
          <w:b/>
          <w:color w:val="000000"/>
          <w:sz w:val="20"/>
          <w:szCs w:val="20"/>
        </w:rPr>
      </w:pPr>
      <w:r w:rsidRPr="00A94EEA">
        <w:rPr>
          <w:rFonts w:ascii="Arial" w:eastAsia="Calibri" w:hAnsi="Arial" w:cs="Arial"/>
          <w:b/>
          <w:color w:val="000000"/>
          <w:sz w:val="20"/>
          <w:szCs w:val="20"/>
        </w:rPr>
        <w:t xml:space="preserve">( RÚBRICA ) </w:t>
      </w:r>
    </w:p>
    <w:p w:rsidR="00A94EEA" w:rsidRPr="00A94EEA" w:rsidRDefault="00A94EEA" w:rsidP="00A94EEA">
      <w:pPr>
        <w:spacing w:after="0" w:line="240" w:lineRule="auto"/>
        <w:jc w:val="both"/>
        <w:rPr>
          <w:rFonts w:ascii="Arial" w:eastAsia="Calibri" w:hAnsi="Arial" w:cs="Arial"/>
          <w:b/>
          <w:color w:val="000000"/>
          <w:sz w:val="20"/>
          <w:szCs w:val="20"/>
        </w:rPr>
      </w:pPr>
      <w:r w:rsidRPr="00A94EEA">
        <w:rPr>
          <w:rFonts w:ascii="Arial" w:eastAsia="Calibri" w:hAnsi="Arial" w:cs="Arial"/>
          <w:b/>
          <w:color w:val="000000"/>
          <w:sz w:val="20"/>
          <w:szCs w:val="20"/>
        </w:rPr>
        <w:t xml:space="preserve">Abog. María Dolores Fritz Sierra </w:t>
      </w:r>
    </w:p>
    <w:p w:rsidR="00A94EEA" w:rsidRPr="00A94EEA" w:rsidRDefault="00A94EEA" w:rsidP="00A94EEA">
      <w:pPr>
        <w:spacing w:after="0" w:line="240" w:lineRule="auto"/>
        <w:jc w:val="both"/>
        <w:rPr>
          <w:rFonts w:ascii="Arial" w:eastAsia="Arial" w:hAnsi="Arial" w:cs="Arial"/>
          <w:b/>
          <w:color w:val="000000"/>
          <w:sz w:val="20"/>
          <w:szCs w:val="20"/>
        </w:rPr>
      </w:pPr>
      <w:r w:rsidRPr="00A94EEA">
        <w:rPr>
          <w:rFonts w:ascii="Arial" w:eastAsia="Calibri" w:hAnsi="Arial" w:cs="Arial"/>
          <w:b/>
          <w:color w:val="000000"/>
          <w:sz w:val="20"/>
          <w:szCs w:val="20"/>
        </w:rPr>
        <w:t>Secretaria general de Gobierno</w:t>
      </w:r>
    </w:p>
    <w:p w:rsidR="00A94EEA" w:rsidRPr="00A94EEA" w:rsidRDefault="00A94EEA" w:rsidP="00A94EEA">
      <w:pPr>
        <w:spacing w:after="0" w:line="256" w:lineRule="auto"/>
        <w:rPr>
          <w:rFonts w:ascii="Calibri" w:eastAsia="Calibri" w:hAnsi="Calibri" w:cs="Calibri"/>
          <w:color w:val="000000"/>
        </w:rPr>
      </w:pPr>
    </w:p>
    <w:p w:rsidR="00A94EEA" w:rsidRDefault="00A94EEA" w:rsidP="00A80DD1">
      <w:pPr>
        <w:spacing w:after="0" w:line="360" w:lineRule="auto"/>
        <w:jc w:val="both"/>
        <w:rPr>
          <w:rFonts w:ascii="Arial" w:hAnsi="Arial" w:cs="Arial"/>
          <w:snapToGrid w:val="0"/>
          <w:sz w:val="20"/>
          <w:szCs w:val="20"/>
        </w:rPr>
      </w:pPr>
    </w:p>
    <w:sectPr w:rsidR="00A94EEA" w:rsidSect="005379FC">
      <w:headerReference w:type="default" r:id="rId10"/>
      <w:footerReference w:type="default" r:id="rId11"/>
      <w:pgSz w:w="12240" w:h="15840" w:code="1"/>
      <w:pgMar w:top="1701"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BB" w:rsidRDefault="00746EBB" w:rsidP="00F405D7">
      <w:pPr>
        <w:spacing w:after="0" w:line="240" w:lineRule="auto"/>
      </w:pPr>
      <w:r>
        <w:separator/>
      </w:r>
    </w:p>
  </w:endnote>
  <w:endnote w:type="continuationSeparator" w:id="0">
    <w:p w:rsidR="00746EBB" w:rsidRDefault="00746EBB"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41312"/>
      <w:docPartObj>
        <w:docPartGallery w:val="Page Numbers (Bottom of Page)"/>
        <w:docPartUnique/>
      </w:docPartObj>
    </w:sdtPr>
    <w:sdtEndPr>
      <w:rPr>
        <w:rFonts w:ascii="Arial" w:hAnsi="Arial" w:cs="Arial"/>
        <w:sz w:val="20"/>
      </w:rPr>
    </w:sdtEndPr>
    <w:sdtContent>
      <w:p w:rsidR="00C36CD7" w:rsidRPr="00A72436" w:rsidRDefault="00C36CD7" w:rsidP="00E24CA2">
        <w:pPr>
          <w:pStyle w:val="Piedepgina"/>
          <w:jc w:val="center"/>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sidR="005379FC">
          <w:rPr>
            <w:rFonts w:ascii="Arial" w:hAnsi="Arial" w:cs="Arial"/>
            <w:noProof/>
            <w:sz w:val="20"/>
          </w:rPr>
          <w:t>2</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BB" w:rsidRDefault="00746EBB" w:rsidP="00F405D7">
      <w:pPr>
        <w:spacing w:after="0" w:line="240" w:lineRule="auto"/>
      </w:pPr>
      <w:r>
        <w:separator/>
      </w:r>
    </w:p>
  </w:footnote>
  <w:footnote w:type="continuationSeparator" w:id="0">
    <w:p w:rsidR="00746EBB" w:rsidRDefault="00746EBB" w:rsidP="00F405D7">
      <w:pPr>
        <w:spacing w:after="0" w:line="240" w:lineRule="auto"/>
      </w:pPr>
      <w:r>
        <w:continuationSeparator/>
      </w:r>
    </w:p>
  </w:footnote>
  <w:footnote w:id="1">
    <w:p w:rsidR="00C36CD7" w:rsidRPr="00BA3B35" w:rsidRDefault="00C36CD7" w:rsidP="00A94EEA">
      <w:pPr>
        <w:jc w:val="both"/>
        <w:rPr>
          <w:rFonts w:ascii="Arial" w:hAnsi="Arial" w:cs="Arial"/>
          <w:sz w:val="16"/>
          <w:szCs w:val="16"/>
        </w:rPr>
      </w:pPr>
      <w:r w:rsidRPr="00BB6E6C">
        <w:rPr>
          <w:rStyle w:val="Refdenotaalpie"/>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C36CD7" w:rsidRDefault="00C36CD7" w:rsidP="00A94EEA"/>
    <w:p w:rsidR="00C36CD7" w:rsidRPr="00BA3B35" w:rsidRDefault="00C36CD7" w:rsidP="00A94EEA">
      <w:pPr>
        <w:pStyle w:val="Textonotapie"/>
      </w:pPr>
    </w:p>
  </w:footnote>
  <w:footnote w:id="2">
    <w:p w:rsidR="00C36CD7" w:rsidRPr="0055215F" w:rsidRDefault="00C36CD7" w:rsidP="00A94EEA">
      <w:pPr>
        <w:pStyle w:val="Textonotapie"/>
        <w:rPr>
          <w:lang w:val="es-MX"/>
        </w:rPr>
      </w:pPr>
      <w:r>
        <w:rPr>
          <w:rStyle w:val="Refdenotaalpie"/>
          <w:rFonts w:eastAsia="Arial"/>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C36CD7" w:rsidRPr="00A33CFF" w:rsidRDefault="00C36CD7" w:rsidP="00A94EEA">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36CD7" w:rsidRPr="00713177" w:rsidRDefault="00C36CD7" w:rsidP="00A94EEA">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36CD7" w:rsidRPr="00713177" w:rsidRDefault="00C36CD7" w:rsidP="00A94EEA">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36CD7" w:rsidRPr="00327C30" w:rsidRDefault="00C36CD7" w:rsidP="00A94EEA">
      <w:pPr>
        <w:pStyle w:val="Textonotapie"/>
        <w:jc w:val="both"/>
        <w:rPr>
          <w:rFonts w:ascii="Arial" w:hAnsi="Arial" w:cs="Arial"/>
          <w:sz w:val="16"/>
          <w:szCs w:val="16"/>
        </w:rPr>
      </w:pPr>
      <w:r>
        <w:rPr>
          <w:rStyle w:val="Refdenotaalpie"/>
          <w:rFonts w:eastAsia="Arial"/>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C36CD7" w:rsidRPr="00327C30" w:rsidRDefault="00C36CD7" w:rsidP="00A94EEA">
      <w:pPr>
        <w:pStyle w:val="Textonotapie"/>
        <w:jc w:val="both"/>
        <w:rPr>
          <w:rFonts w:ascii="Arial" w:hAnsi="Arial" w:cs="Arial"/>
          <w:sz w:val="16"/>
          <w:szCs w:val="16"/>
        </w:rPr>
      </w:pPr>
      <w:r w:rsidRPr="00327C30">
        <w:rPr>
          <w:rStyle w:val="Refdenotaalpie"/>
          <w:rFonts w:eastAsia="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36CD7" w:rsidTr="005379FC">
      <w:trPr>
        <w:cantSplit/>
        <w:trHeight w:val="329"/>
        <w:jc w:val="center"/>
      </w:trPr>
      <w:tc>
        <w:tcPr>
          <w:tcW w:w="1260" w:type="dxa"/>
          <w:vMerge w:val="restart"/>
          <w:vAlign w:val="center"/>
        </w:tcPr>
        <w:p w:rsidR="00C36CD7" w:rsidRDefault="00C36CD7" w:rsidP="00C36CD7">
          <w:pPr>
            <w:pStyle w:val="Encabezado"/>
            <w:rPr>
              <w:rFonts w:ascii="CG Omega" w:hAnsi="CG Omega" w:cs="CG Omega"/>
              <w:sz w:val="16"/>
              <w:szCs w:val="16"/>
            </w:rPr>
          </w:pPr>
          <w:r w:rsidRPr="00385D64">
            <w:rPr>
              <w:rFonts w:ascii="CG Omega" w:hAnsi="CG Omega" w:cs="CG Omega"/>
              <w:sz w:val="16"/>
              <w:szCs w:val="16"/>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6pt;height:49.55pt">
                <v:imagedata r:id="rId1" o:title=""/>
              </v:shape>
              <o:OLEObject Type="Embed" ProgID="Word.Picture.8" ShapeID="_x0000_i1026" DrawAspect="Content" ObjectID="_1706690270" r:id="rId2"/>
            </w:object>
          </w:r>
        </w:p>
      </w:tc>
      <w:tc>
        <w:tcPr>
          <w:tcW w:w="9000" w:type="dxa"/>
          <w:gridSpan w:val="2"/>
          <w:tcBorders>
            <w:bottom w:val="double" w:sz="4" w:space="0" w:color="auto"/>
          </w:tcBorders>
          <w:vAlign w:val="bottom"/>
        </w:tcPr>
        <w:p w:rsidR="00C36CD7" w:rsidRDefault="00C36CD7" w:rsidP="00C36CD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w:t>
          </w:r>
          <w:r w:rsidR="00A61340">
            <w:rPr>
              <w:rFonts w:ascii="Franklin Gothic Medium" w:hAnsi="Franklin Gothic Medium" w:cs="Franklin Gothic Medium"/>
              <w:b/>
              <w:bCs/>
              <w:sz w:val="18"/>
              <w:szCs w:val="18"/>
            </w:rPr>
            <w:t>NGRESOS DEL MUNICIPIO DE IZAMAL</w:t>
          </w:r>
          <w:r>
            <w:rPr>
              <w:rFonts w:ascii="Franklin Gothic Medium" w:hAnsi="Franklin Gothic Medium" w:cs="Franklin Gothic Medium"/>
              <w:b/>
              <w:bCs/>
              <w:sz w:val="18"/>
              <w:szCs w:val="18"/>
            </w:rPr>
            <w:t>, YUCATÁN</w:t>
          </w:r>
          <w:r w:rsidR="005379FC">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C36CD7" w:rsidTr="005379FC">
      <w:trPr>
        <w:cantSplit/>
        <w:trHeight w:val="49"/>
        <w:jc w:val="center"/>
      </w:trPr>
      <w:tc>
        <w:tcPr>
          <w:tcW w:w="1260" w:type="dxa"/>
          <w:vMerge/>
        </w:tcPr>
        <w:p w:rsidR="00C36CD7" w:rsidRDefault="00C36CD7" w:rsidP="00C36CD7">
          <w:pPr>
            <w:pStyle w:val="Encabezado"/>
            <w:rPr>
              <w:rFonts w:ascii="CG Omega" w:hAnsi="CG Omega" w:cs="CG Omega"/>
              <w:sz w:val="16"/>
              <w:szCs w:val="16"/>
            </w:rPr>
          </w:pPr>
        </w:p>
      </w:tc>
      <w:tc>
        <w:tcPr>
          <w:tcW w:w="9000" w:type="dxa"/>
          <w:gridSpan w:val="2"/>
          <w:tcBorders>
            <w:top w:val="double" w:sz="4" w:space="0" w:color="auto"/>
          </w:tcBorders>
        </w:tcPr>
        <w:p w:rsidR="00C36CD7" w:rsidRDefault="00C36CD7" w:rsidP="00C36CD7">
          <w:pPr>
            <w:pStyle w:val="Encabezado"/>
            <w:ind w:left="-70"/>
            <w:jc w:val="right"/>
            <w:rPr>
              <w:rFonts w:ascii="Arial Narrow" w:hAnsi="Arial Narrow" w:cs="Arial Narrow"/>
              <w:sz w:val="4"/>
              <w:szCs w:val="4"/>
            </w:rPr>
          </w:pPr>
        </w:p>
      </w:tc>
    </w:tr>
    <w:tr w:rsidR="00C36CD7" w:rsidTr="005379FC">
      <w:trPr>
        <w:cantSplit/>
        <w:trHeight w:val="291"/>
        <w:jc w:val="center"/>
      </w:trPr>
      <w:tc>
        <w:tcPr>
          <w:tcW w:w="1260" w:type="dxa"/>
          <w:vMerge/>
        </w:tcPr>
        <w:p w:rsidR="00C36CD7" w:rsidRDefault="00C36CD7" w:rsidP="00C36CD7">
          <w:pPr>
            <w:pStyle w:val="Encabezado"/>
            <w:rPr>
              <w:rFonts w:ascii="CG Omega" w:hAnsi="CG Omega" w:cs="CG Omega"/>
              <w:sz w:val="16"/>
              <w:szCs w:val="16"/>
            </w:rPr>
          </w:pPr>
        </w:p>
      </w:tc>
      <w:tc>
        <w:tcPr>
          <w:tcW w:w="4212" w:type="dxa"/>
        </w:tcPr>
        <w:p w:rsidR="00C36CD7" w:rsidRPr="004048C7" w:rsidRDefault="00C36CD7" w:rsidP="00C36CD7">
          <w:pPr>
            <w:pStyle w:val="Encabezado"/>
            <w:ind w:left="108"/>
            <w:rPr>
              <w:rFonts w:ascii="Arial" w:hAnsi="Arial" w:cs="Arial"/>
              <w:b/>
              <w:bCs/>
              <w:sz w:val="17"/>
              <w:szCs w:val="17"/>
            </w:rPr>
          </w:pPr>
          <w:r w:rsidRPr="004048C7">
            <w:rPr>
              <w:rFonts w:ascii="Arial" w:hAnsi="Arial" w:cs="Arial"/>
              <w:b/>
              <w:bCs/>
              <w:sz w:val="17"/>
              <w:szCs w:val="17"/>
            </w:rPr>
            <w:t>H. Congreso del Estado de Yucatán</w:t>
          </w:r>
        </w:p>
        <w:p w:rsidR="00C36CD7" w:rsidRPr="004048C7" w:rsidRDefault="00C36CD7" w:rsidP="00C36CD7">
          <w:pPr>
            <w:pStyle w:val="Encabezado"/>
            <w:ind w:left="108"/>
            <w:rPr>
              <w:rFonts w:ascii="Arial" w:hAnsi="Arial" w:cs="Arial"/>
              <w:sz w:val="17"/>
              <w:szCs w:val="17"/>
            </w:rPr>
          </w:pPr>
          <w:r>
            <w:rPr>
              <w:rFonts w:ascii="Arial" w:hAnsi="Arial" w:cs="Arial"/>
              <w:sz w:val="17"/>
              <w:szCs w:val="17"/>
            </w:rPr>
            <w:t>Secretaría General del Poder Legislativo</w:t>
          </w:r>
        </w:p>
        <w:p w:rsidR="00C36CD7" w:rsidRPr="004048C7" w:rsidRDefault="00C36CD7" w:rsidP="00C36CD7">
          <w:pPr>
            <w:pStyle w:val="Encabezado"/>
            <w:ind w:left="108"/>
            <w:rPr>
              <w:rFonts w:ascii="Arial" w:hAnsi="Arial" w:cs="Arial"/>
              <w:sz w:val="17"/>
              <w:szCs w:val="17"/>
            </w:rPr>
          </w:pPr>
          <w:r w:rsidRPr="004048C7">
            <w:rPr>
              <w:rFonts w:ascii="Arial" w:hAnsi="Arial" w:cs="Arial"/>
              <w:sz w:val="17"/>
              <w:szCs w:val="17"/>
            </w:rPr>
            <w:t>Unidad de Servicios Técnico-Legislativos</w:t>
          </w:r>
        </w:p>
        <w:p w:rsidR="00C36CD7" w:rsidRDefault="00C36CD7" w:rsidP="00C36CD7">
          <w:pPr>
            <w:pStyle w:val="Encabezado"/>
            <w:ind w:left="-70"/>
            <w:rPr>
              <w:rFonts w:ascii="Arial Narrow" w:hAnsi="Arial Narrow" w:cs="Arial Narrow"/>
              <w:sz w:val="4"/>
              <w:szCs w:val="4"/>
            </w:rPr>
          </w:pPr>
        </w:p>
      </w:tc>
      <w:tc>
        <w:tcPr>
          <w:tcW w:w="4788" w:type="dxa"/>
        </w:tcPr>
        <w:p w:rsidR="00C36CD7" w:rsidRDefault="00C36CD7" w:rsidP="00C36CD7">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C36CD7" w:rsidRPr="001D52AB" w:rsidRDefault="00C36CD7" w:rsidP="00C36CD7">
          <w:pPr>
            <w:pStyle w:val="Encabezado"/>
            <w:ind w:left="-70"/>
            <w:jc w:val="right"/>
            <w:rPr>
              <w:rFonts w:ascii="Arial" w:hAnsi="Arial" w:cs="Arial"/>
              <w:i/>
              <w:iCs/>
              <w:sz w:val="18"/>
              <w:szCs w:val="18"/>
            </w:rPr>
          </w:pPr>
        </w:p>
      </w:tc>
    </w:tr>
  </w:tbl>
  <w:p w:rsidR="00C36CD7" w:rsidRDefault="00C36C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9"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670523"/>
    <w:multiLevelType w:val="hybridMultilevel"/>
    <w:tmpl w:val="356A98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D068CD"/>
    <w:multiLevelType w:val="hybridMultilevel"/>
    <w:tmpl w:val="A8B6BEDE"/>
    <w:lvl w:ilvl="0" w:tplc="A2A8753A">
      <w:start w:val="1"/>
      <w:numFmt w:val="lowerLetter"/>
      <w:lvlText w:val="%1)"/>
      <w:lvlJc w:val="left"/>
      <w:pPr>
        <w:ind w:left="1778" w:hanging="36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7"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8" w15:restartNumberingAfterBreak="0">
    <w:nsid w:val="2FA9234D"/>
    <w:multiLevelType w:val="hybridMultilevel"/>
    <w:tmpl w:val="DB4A67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1A5E7E"/>
    <w:multiLevelType w:val="hybridMultilevel"/>
    <w:tmpl w:val="E988B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2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0E05D4"/>
    <w:multiLevelType w:val="hybridMultilevel"/>
    <w:tmpl w:val="89DC32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DF5D82"/>
    <w:multiLevelType w:val="hybridMultilevel"/>
    <w:tmpl w:val="9D1E2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8"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44745A6A"/>
    <w:multiLevelType w:val="hybridMultilevel"/>
    <w:tmpl w:val="7B086F26"/>
    <w:lvl w:ilvl="0" w:tplc="813674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1" w15:restartNumberingAfterBreak="0">
    <w:nsid w:val="45533C26"/>
    <w:multiLevelType w:val="hybridMultilevel"/>
    <w:tmpl w:val="33E2D0DA"/>
    <w:lvl w:ilvl="0" w:tplc="D48A5F3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4"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60464CB"/>
    <w:multiLevelType w:val="multilevel"/>
    <w:tmpl w:val="3C02A922"/>
    <w:lvl w:ilvl="0">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8" w15:restartNumberingAfterBreak="0">
    <w:nsid w:val="6EDD56E5"/>
    <w:multiLevelType w:val="hybridMultilevel"/>
    <w:tmpl w:val="D97031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0" w15:restartNumberingAfterBreak="0">
    <w:nsid w:val="75A91F8D"/>
    <w:multiLevelType w:val="hybridMultilevel"/>
    <w:tmpl w:val="0DA6E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C83FAC"/>
    <w:multiLevelType w:val="hybridMultilevel"/>
    <w:tmpl w:val="DD7ECC6E"/>
    <w:lvl w:ilvl="0" w:tplc="97BCA824">
      <w:start w:val="1"/>
      <w:numFmt w:val="lowerLetter"/>
      <w:lvlText w:val="%1)"/>
      <w:lvlJc w:val="left"/>
      <w:pPr>
        <w:ind w:left="1081" w:hanging="360"/>
      </w:pPr>
      <w:rPr>
        <w:rFonts w:hint="default"/>
        <w:b/>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42" w15:restartNumberingAfterBreak="0">
    <w:nsid w:val="7FC04C91"/>
    <w:multiLevelType w:val="hybridMultilevel"/>
    <w:tmpl w:val="9D5C5528"/>
    <w:lvl w:ilvl="0" w:tplc="A2D077E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28"/>
  </w:num>
  <w:num w:numId="2">
    <w:abstractNumId w:val="10"/>
  </w:num>
  <w:num w:numId="3">
    <w:abstractNumId w:val="39"/>
  </w:num>
  <w:num w:numId="4">
    <w:abstractNumId w:val="36"/>
  </w:num>
  <w:num w:numId="5">
    <w:abstractNumId w:val="0"/>
  </w:num>
  <w:num w:numId="6">
    <w:abstractNumId w:val="11"/>
  </w:num>
  <w:num w:numId="7">
    <w:abstractNumId w:val="24"/>
  </w:num>
  <w:num w:numId="8">
    <w:abstractNumId w:val="14"/>
  </w:num>
  <w:num w:numId="9">
    <w:abstractNumId w:val="2"/>
  </w:num>
  <w:num w:numId="10">
    <w:abstractNumId w:val="3"/>
  </w:num>
  <w:num w:numId="11">
    <w:abstractNumId w:val="4"/>
  </w:num>
  <w:num w:numId="12">
    <w:abstractNumId w:val="6"/>
  </w:num>
  <w:num w:numId="13">
    <w:abstractNumId w:val="7"/>
  </w:num>
  <w:num w:numId="14">
    <w:abstractNumId w:val="5"/>
  </w:num>
  <w:num w:numId="15">
    <w:abstractNumId w:val="17"/>
  </w:num>
  <w:num w:numId="16">
    <w:abstractNumId w:val="33"/>
  </w:num>
  <w:num w:numId="17">
    <w:abstractNumId w:val="1"/>
  </w:num>
  <w:num w:numId="18">
    <w:abstractNumId w:val="27"/>
  </w:num>
  <w:num w:numId="19">
    <w:abstractNumId w:val="34"/>
  </w:num>
  <w:num w:numId="20">
    <w:abstractNumId w:val="12"/>
  </w:num>
  <w:num w:numId="21">
    <w:abstractNumId w:val="32"/>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1"/>
  </w:num>
  <w:num w:numId="30">
    <w:abstractNumId w:val="42"/>
  </w:num>
  <w:num w:numId="31">
    <w:abstractNumId w:val="35"/>
  </w:num>
  <w:num w:numId="32">
    <w:abstractNumId w:val="38"/>
  </w:num>
  <w:num w:numId="33">
    <w:abstractNumId w:val="26"/>
  </w:num>
  <w:num w:numId="34">
    <w:abstractNumId w:val="18"/>
  </w:num>
  <w:num w:numId="35">
    <w:abstractNumId w:val="40"/>
  </w:num>
  <w:num w:numId="36">
    <w:abstractNumId w:val="15"/>
  </w:num>
  <w:num w:numId="37">
    <w:abstractNumId w:val="31"/>
  </w:num>
  <w:num w:numId="38">
    <w:abstractNumId w:val="29"/>
  </w:num>
  <w:num w:numId="39">
    <w:abstractNumId w:val="13"/>
  </w:num>
  <w:num w:numId="40">
    <w:abstractNumId w:val="20"/>
  </w:num>
  <w:num w:numId="41">
    <w:abstractNumId w:val="22"/>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9"/>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15BAD"/>
    <w:rsid w:val="00015D70"/>
    <w:rsid w:val="000209E1"/>
    <w:rsid w:val="00022EA3"/>
    <w:rsid w:val="000246F5"/>
    <w:rsid w:val="0002787A"/>
    <w:rsid w:val="00035314"/>
    <w:rsid w:val="00037899"/>
    <w:rsid w:val="00063624"/>
    <w:rsid w:val="00085F76"/>
    <w:rsid w:val="00093F6C"/>
    <w:rsid w:val="000A04EE"/>
    <w:rsid w:val="000A3F7F"/>
    <w:rsid w:val="000A6594"/>
    <w:rsid w:val="000B6D19"/>
    <w:rsid w:val="000B76EE"/>
    <w:rsid w:val="000C0433"/>
    <w:rsid w:val="000C27F8"/>
    <w:rsid w:val="000C5FE8"/>
    <w:rsid w:val="000C7BBE"/>
    <w:rsid w:val="000D3378"/>
    <w:rsid w:val="000E1F8B"/>
    <w:rsid w:val="000E553A"/>
    <w:rsid w:val="000F714A"/>
    <w:rsid w:val="00101CF3"/>
    <w:rsid w:val="001038F8"/>
    <w:rsid w:val="001145C9"/>
    <w:rsid w:val="00114A2B"/>
    <w:rsid w:val="00130442"/>
    <w:rsid w:val="00150EB8"/>
    <w:rsid w:val="00162393"/>
    <w:rsid w:val="00164702"/>
    <w:rsid w:val="00174EEE"/>
    <w:rsid w:val="001B263D"/>
    <w:rsid w:val="001D1264"/>
    <w:rsid w:val="001E51EC"/>
    <w:rsid w:val="001F5614"/>
    <w:rsid w:val="00204A9D"/>
    <w:rsid w:val="002118D2"/>
    <w:rsid w:val="00220AFC"/>
    <w:rsid w:val="00231EEB"/>
    <w:rsid w:val="002339D0"/>
    <w:rsid w:val="002358F3"/>
    <w:rsid w:val="00246724"/>
    <w:rsid w:val="00251F59"/>
    <w:rsid w:val="002765F0"/>
    <w:rsid w:val="00290FA7"/>
    <w:rsid w:val="00294B40"/>
    <w:rsid w:val="0029771B"/>
    <w:rsid w:val="002B0A84"/>
    <w:rsid w:val="002B44BB"/>
    <w:rsid w:val="002B46F2"/>
    <w:rsid w:val="002B53FB"/>
    <w:rsid w:val="002C19A1"/>
    <w:rsid w:val="002C3DE7"/>
    <w:rsid w:val="002D1D53"/>
    <w:rsid w:val="002D5A80"/>
    <w:rsid w:val="002D6187"/>
    <w:rsid w:val="002E00FA"/>
    <w:rsid w:val="002E3CB1"/>
    <w:rsid w:val="002F4092"/>
    <w:rsid w:val="00305844"/>
    <w:rsid w:val="003074F7"/>
    <w:rsid w:val="00311F51"/>
    <w:rsid w:val="003313A0"/>
    <w:rsid w:val="0034255B"/>
    <w:rsid w:val="00343524"/>
    <w:rsid w:val="003600CA"/>
    <w:rsid w:val="00361FED"/>
    <w:rsid w:val="00366015"/>
    <w:rsid w:val="00370256"/>
    <w:rsid w:val="003812DC"/>
    <w:rsid w:val="00382E91"/>
    <w:rsid w:val="00386638"/>
    <w:rsid w:val="00393554"/>
    <w:rsid w:val="0039409A"/>
    <w:rsid w:val="003B28BE"/>
    <w:rsid w:val="003C2D1C"/>
    <w:rsid w:val="003E2732"/>
    <w:rsid w:val="003F60E8"/>
    <w:rsid w:val="003F6C3C"/>
    <w:rsid w:val="003F715A"/>
    <w:rsid w:val="003F79E4"/>
    <w:rsid w:val="003F7B89"/>
    <w:rsid w:val="00400CEF"/>
    <w:rsid w:val="004207DD"/>
    <w:rsid w:val="00427B90"/>
    <w:rsid w:val="0043026A"/>
    <w:rsid w:val="00431F6B"/>
    <w:rsid w:val="004342E3"/>
    <w:rsid w:val="004350B6"/>
    <w:rsid w:val="00440F17"/>
    <w:rsid w:val="00452716"/>
    <w:rsid w:val="00463668"/>
    <w:rsid w:val="00467FDB"/>
    <w:rsid w:val="0047387E"/>
    <w:rsid w:val="00474294"/>
    <w:rsid w:val="004823BF"/>
    <w:rsid w:val="00493514"/>
    <w:rsid w:val="004A428D"/>
    <w:rsid w:val="004A4F38"/>
    <w:rsid w:val="004A6112"/>
    <w:rsid w:val="004B4757"/>
    <w:rsid w:val="004B51CF"/>
    <w:rsid w:val="004B609C"/>
    <w:rsid w:val="004D274C"/>
    <w:rsid w:val="004D5825"/>
    <w:rsid w:val="004E38EC"/>
    <w:rsid w:val="004F0E63"/>
    <w:rsid w:val="00502913"/>
    <w:rsid w:val="005061D1"/>
    <w:rsid w:val="00506C09"/>
    <w:rsid w:val="00507BD2"/>
    <w:rsid w:val="005114B5"/>
    <w:rsid w:val="0051304D"/>
    <w:rsid w:val="00525D86"/>
    <w:rsid w:val="00527AB6"/>
    <w:rsid w:val="00533997"/>
    <w:rsid w:val="005379FC"/>
    <w:rsid w:val="005414D3"/>
    <w:rsid w:val="005532B7"/>
    <w:rsid w:val="00560830"/>
    <w:rsid w:val="0056617F"/>
    <w:rsid w:val="00576C33"/>
    <w:rsid w:val="005774E0"/>
    <w:rsid w:val="00581C36"/>
    <w:rsid w:val="00583B7D"/>
    <w:rsid w:val="00584008"/>
    <w:rsid w:val="00586505"/>
    <w:rsid w:val="00591738"/>
    <w:rsid w:val="005A0233"/>
    <w:rsid w:val="005B31B0"/>
    <w:rsid w:val="005B4531"/>
    <w:rsid w:val="005C5DCF"/>
    <w:rsid w:val="005D1101"/>
    <w:rsid w:val="005E3936"/>
    <w:rsid w:val="005E572D"/>
    <w:rsid w:val="005E589E"/>
    <w:rsid w:val="005F2142"/>
    <w:rsid w:val="00604DB8"/>
    <w:rsid w:val="0061063C"/>
    <w:rsid w:val="00610B7C"/>
    <w:rsid w:val="00613D1C"/>
    <w:rsid w:val="006151D3"/>
    <w:rsid w:val="00622C02"/>
    <w:rsid w:val="006265B5"/>
    <w:rsid w:val="006301E4"/>
    <w:rsid w:val="00632FAB"/>
    <w:rsid w:val="006379A6"/>
    <w:rsid w:val="0064716E"/>
    <w:rsid w:val="00652058"/>
    <w:rsid w:val="00652888"/>
    <w:rsid w:val="00652E2B"/>
    <w:rsid w:val="0065500D"/>
    <w:rsid w:val="006616EA"/>
    <w:rsid w:val="00665322"/>
    <w:rsid w:val="00672A20"/>
    <w:rsid w:val="00674E5C"/>
    <w:rsid w:val="00674FD3"/>
    <w:rsid w:val="006902B4"/>
    <w:rsid w:val="00694157"/>
    <w:rsid w:val="006C0ED7"/>
    <w:rsid w:val="006C1673"/>
    <w:rsid w:val="006C5B69"/>
    <w:rsid w:val="006C78A6"/>
    <w:rsid w:val="006D0AB2"/>
    <w:rsid w:val="006F00BF"/>
    <w:rsid w:val="006F0282"/>
    <w:rsid w:val="006F1283"/>
    <w:rsid w:val="006F67C1"/>
    <w:rsid w:val="00700C6D"/>
    <w:rsid w:val="00702CB4"/>
    <w:rsid w:val="00710360"/>
    <w:rsid w:val="00710E9E"/>
    <w:rsid w:val="007113CF"/>
    <w:rsid w:val="007164F7"/>
    <w:rsid w:val="0072496D"/>
    <w:rsid w:val="00727409"/>
    <w:rsid w:val="007364DD"/>
    <w:rsid w:val="00744BF5"/>
    <w:rsid w:val="007455CD"/>
    <w:rsid w:val="00746EBB"/>
    <w:rsid w:val="00752088"/>
    <w:rsid w:val="00754F4B"/>
    <w:rsid w:val="007576F5"/>
    <w:rsid w:val="00762144"/>
    <w:rsid w:val="00765201"/>
    <w:rsid w:val="0077037C"/>
    <w:rsid w:val="00785690"/>
    <w:rsid w:val="00790967"/>
    <w:rsid w:val="007C45B4"/>
    <w:rsid w:val="007F4DF1"/>
    <w:rsid w:val="008058A6"/>
    <w:rsid w:val="008074A3"/>
    <w:rsid w:val="00807E62"/>
    <w:rsid w:val="00812F2E"/>
    <w:rsid w:val="00821F1C"/>
    <w:rsid w:val="00825501"/>
    <w:rsid w:val="008260B0"/>
    <w:rsid w:val="00827894"/>
    <w:rsid w:val="00831753"/>
    <w:rsid w:val="008465F5"/>
    <w:rsid w:val="00847A88"/>
    <w:rsid w:val="0085242F"/>
    <w:rsid w:val="008748C0"/>
    <w:rsid w:val="008A5B36"/>
    <w:rsid w:val="008B05DE"/>
    <w:rsid w:val="008B320A"/>
    <w:rsid w:val="008B77F4"/>
    <w:rsid w:val="008C01B5"/>
    <w:rsid w:val="008C1433"/>
    <w:rsid w:val="008D3BAC"/>
    <w:rsid w:val="008E3680"/>
    <w:rsid w:val="008F7723"/>
    <w:rsid w:val="00902500"/>
    <w:rsid w:val="00931E34"/>
    <w:rsid w:val="009454AD"/>
    <w:rsid w:val="0094753B"/>
    <w:rsid w:val="0095040C"/>
    <w:rsid w:val="00951106"/>
    <w:rsid w:val="009517F8"/>
    <w:rsid w:val="00951CEE"/>
    <w:rsid w:val="00961536"/>
    <w:rsid w:val="00963C57"/>
    <w:rsid w:val="00966BC8"/>
    <w:rsid w:val="00967B10"/>
    <w:rsid w:val="00971691"/>
    <w:rsid w:val="00986A45"/>
    <w:rsid w:val="009A7B9F"/>
    <w:rsid w:val="009B24DA"/>
    <w:rsid w:val="009B2B15"/>
    <w:rsid w:val="009B7109"/>
    <w:rsid w:val="009B773A"/>
    <w:rsid w:val="009C1581"/>
    <w:rsid w:val="009C4672"/>
    <w:rsid w:val="009C6C33"/>
    <w:rsid w:val="009D03E9"/>
    <w:rsid w:val="009D2121"/>
    <w:rsid w:val="009D314E"/>
    <w:rsid w:val="009E639A"/>
    <w:rsid w:val="009F3392"/>
    <w:rsid w:val="00A14F03"/>
    <w:rsid w:val="00A22CC0"/>
    <w:rsid w:val="00A51D43"/>
    <w:rsid w:val="00A52B0F"/>
    <w:rsid w:val="00A61340"/>
    <w:rsid w:val="00A6306B"/>
    <w:rsid w:val="00A65AEE"/>
    <w:rsid w:val="00A71506"/>
    <w:rsid w:val="00A72436"/>
    <w:rsid w:val="00A80DD1"/>
    <w:rsid w:val="00A84E2C"/>
    <w:rsid w:val="00A94EEA"/>
    <w:rsid w:val="00A94FDE"/>
    <w:rsid w:val="00AC1572"/>
    <w:rsid w:val="00AE028E"/>
    <w:rsid w:val="00AE24C4"/>
    <w:rsid w:val="00AF2D1B"/>
    <w:rsid w:val="00AF5FDE"/>
    <w:rsid w:val="00B05E7B"/>
    <w:rsid w:val="00B06A02"/>
    <w:rsid w:val="00B376F8"/>
    <w:rsid w:val="00B45FBF"/>
    <w:rsid w:val="00B50208"/>
    <w:rsid w:val="00B57744"/>
    <w:rsid w:val="00B57D5A"/>
    <w:rsid w:val="00B61A78"/>
    <w:rsid w:val="00B6337F"/>
    <w:rsid w:val="00B67161"/>
    <w:rsid w:val="00B73A65"/>
    <w:rsid w:val="00B74D14"/>
    <w:rsid w:val="00B8141F"/>
    <w:rsid w:val="00B829B0"/>
    <w:rsid w:val="00B84EF3"/>
    <w:rsid w:val="00B85226"/>
    <w:rsid w:val="00B87074"/>
    <w:rsid w:val="00BA1BCD"/>
    <w:rsid w:val="00BA403C"/>
    <w:rsid w:val="00BB1460"/>
    <w:rsid w:val="00BB15A1"/>
    <w:rsid w:val="00BB64F1"/>
    <w:rsid w:val="00BC262E"/>
    <w:rsid w:val="00BE1214"/>
    <w:rsid w:val="00BE230C"/>
    <w:rsid w:val="00BF12CB"/>
    <w:rsid w:val="00BF1EBF"/>
    <w:rsid w:val="00BF773B"/>
    <w:rsid w:val="00C01F4E"/>
    <w:rsid w:val="00C04893"/>
    <w:rsid w:val="00C04F4A"/>
    <w:rsid w:val="00C07CE2"/>
    <w:rsid w:val="00C110B4"/>
    <w:rsid w:val="00C1792F"/>
    <w:rsid w:val="00C17EA3"/>
    <w:rsid w:val="00C2501D"/>
    <w:rsid w:val="00C367CF"/>
    <w:rsid w:val="00C36CD7"/>
    <w:rsid w:val="00C6054D"/>
    <w:rsid w:val="00C642C1"/>
    <w:rsid w:val="00C66550"/>
    <w:rsid w:val="00C66885"/>
    <w:rsid w:val="00C70AB6"/>
    <w:rsid w:val="00C83AA0"/>
    <w:rsid w:val="00C843DE"/>
    <w:rsid w:val="00C924D7"/>
    <w:rsid w:val="00C955DF"/>
    <w:rsid w:val="00CA1100"/>
    <w:rsid w:val="00CA78C9"/>
    <w:rsid w:val="00CB5AB4"/>
    <w:rsid w:val="00CC2041"/>
    <w:rsid w:val="00CD13D4"/>
    <w:rsid w:val="00CD7534"/>
    <w:rsid w:val="00CD78B0"/>
    <w:rsid w:val="00CE4A1B"/>
    <w:rsid w:val="00CE58C4"/>
    <w:rsid w:val="00CE66DC"/>
    <w:rsid w:val="00CE6768"/>
    <w:rsid w:val="00CE6F1A"/>
    <w:rsid w:val="00CF0C7B"/>
    <w:rsid w:val="00CF22C2"/>
    <w:rsid w:val="00CF6515"/>
    <w:rsid w:val="00D0396F"/>
    <w:rsid w:val="00D11A40"/>
    <w:rsid w:val="00D17315"/>
    <w:rsid w:val="00D25560"/>
    <w:rsid w:val="00D33F59"/>
    <w:rsid w:val="00D37769"/>
    <w:rsid w:val="00D44838"/>
    <w:rsid w:val="00D46482"/>
    <w:rsid w:val="00D47BAF"/>
    <w:rsid w:val="00D52001"/>
    <w:rsid w:val="00D77A79"/>
    <w:rsid w:val="00D814AF"/>
    <w:rsid w:val="00D82944"/>
    <w:rsid w:val="00D84C00"/>
    <w:rsid w:val="00DB7BFA"/>
    <w:rsid w:val="00DC1ED0"/>
    <w:rsid w:val="00DC4F3E"/>
    <w:rsid w:val="00DD05A8"/>
    <w:rsid w:val="00DD3312"/>
    <w:rsid w:val="00DE3C6B"/>
    <w:rsid w:val="00DF27B5"/>
    <w:rsid w:val="00DF594B"/>
    <w:rsid w:val="00DF6CF3"/>
    <w:rsid w:val="00E11F0C"/>
    <w:rsid w:val="00E13323"/>
    <w:rsid w:val="00E17B7C"/>
    <w:rsid w:val="00E24CA2"/>
    <w:rsid w:val="00E31308"/>
    <w:rsid w:val="00E40BBA"/>
    <w:rsid w:val="00E44E58"/>
    <w:rsid w:val="00E51E14"/>
    <w:rsid w:val="00E554AE"/>
    <w:rsid w:val="00E61F3F"/>
    <w:rsid w:val="00E65FAF"/>
    <w:rsid w:val="00E70C5F"/>
    <w:rsid w:val="00E744F3"/>
    <w:rsid w:val="00E74F80"/>
    <w:rsid w:val="00E81DD9"/>
    <w:rsid w:val="00E86B9C"/>
    <w:rsid w:val="00E958D1"/>
    <w:rsid w:val="00E97846"/>
    <w:rsid w:val="00EA76AE"/>
    <w:rsid w:val="00EC6D88"/>
    <w:rsid w:val="00ED019B"/>
    <w:rsid w:val="00ED0D63"/>
    <w:rsid w:val="00EE0669"/>
    <w:rsid w:val="00EE2CDE"/>
    <w:rsid w:val="00EE43A5"/>
    <w:rsid w:val="00EF1305"/>
    <w:rsid w:val="00F051D3"/>
    <w:rsid w:val="00F16021"/>
    <w:rsid w:val="00F178C4"/>
    <w:rsid w:val="00F17B5F"/>
    <w:rsid w:val="00F2340F"/>
    <w:rsid w:val="00F405D7"/>
    <w:rsid w:val="00F439F2"/>
    <w:rsid w:val="00F44B62"/>
    <w:rsid w:val="00F46B1A"/>
    <w:rsid w:val="00F5013B"/>
    <w:rsid w:val="00F738D6"/>
    <w:rsid w:val="00F81D86"/>
    <w:rsid w:val="00F867B5"/>
    <w:rsid w:val="00FA0C2D"/>
    <w:rsid w:val="00FB13A8"/>
    <w:rsid w:val="00FD2503"/>
    <w:rsid w:val="00FD464A"/>
    <w:rsid w:val="00FE2FB1"/>
    <w:rsid w:val="00FE30CB"/>
    <w:rsid w:val="00FF0BE5"/>
    <w:rsid w:val="00FF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73DDDC81"/>
  <w15:docId w15:val="{2366B992-AEE8-F94D-958C-33CE8EC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aliases w:val="independiente,independiente Car Car Car"/>
    <w:basedOn w:val="Normal"/>
    <w:qFormat/>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uiPriority w:val="99"/>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6112"/>
    <w:rPr>
      <w:rFonts w:ascii="Arial" w:eastAsia="Times New Roman" w:hAnsi="Arial" w:cs="Arial"/>
      <w:sz w:val="24"/>
      <w:szCs w:val="24"/>
      <w:lang w:val="es-ES_tradnl" w:eastAsia="es-ES_tradnl"/>
    </w:rPr>
  </w:style>
  <w:style w:type="table" w:customStyle="1" w:styleId="Tablaconcuadrcula3">
    <w:name w:val="Tabla con cuadrícula3"/>
    <w:basedOn w:val="Tablanormal"/>
    <w:next w:val="Tablaconcuadrcula"/>
    <w:uiPriority w:val="59"/>
    <w:rsid w:val="002977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52B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364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520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94B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061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9615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46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8F77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22C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8D3B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94EEA"/>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76716635">
      <w:bodyDiv w:val="1"/>
      <w:marLeft w:val="0"/>
      <w:marRight w:val="0"/>
      <w:marTop w:val="0"/>
      <w:marBottom w:val="0"/>
      <w:divBdr>
        <w:top w:val="none" w:sz="0" w:space="0" w:color="auto"/>
        <w:left w:val="none" w:sz="0" w:space="0" w:color="auto"/>
        <w:bottom w:val="none" w:sz="0" w:space="0" w:color="auto"/>
        <w:right w:val="none" w:sz="0" w:space="0" w:color="auto"/>
      </w:divBdr>
    </w:div>
    <w:div w:id="287669401">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36825933">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839471304">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15093062">
      <w:bodyDiv w:val="1"/>
      <w:marLeft w:val="0"/>
      <w:marRight w:val="0"/>
      <w:marTop w:val="0"/>
      <w:marBottom w:val="0"/>
      <w:divBdr>
        <w:top w:val="none" w:sz="0" w:space="0" w:color="auto"/>
        <w:left w:val="none" w:sz="0" w:space="0" w:color="auto"/>
        <w:bottom w:val="none" w:sz="0" w:space="0" w:color="auto"/>
        <w:right w:val="none" w:sz="0" w:space="0" w:color="auto"/>
      </w:divBdr>
    </w:div>
    <w:div w:id="924925140">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28193222">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512102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73971485">
      <w:bodyDiv w:val="1"/>
      <w:marLeft w:val="0"/>
      <w:marRight w:val="0"/>
      <w:marTop w:val="0"/>
      <w:marBottom w:val="0"/>
      <w:divBdr>
        <w:top w:val="none" w:sz="0" w:space="0" w:color="auto"/>
        <w:left w:val="none" w:sz="0" w:space="0" w:color="auto"/>
        <w:bottom w:val="none" w:sz="0" w:space="0" w:color="auto"/>
        <w:right w:val="none" w:sz="0" w:space="0" w:color="auto"/>
      </w:divBdr>
    </w:div>
    <w:div w:id="1283003567">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316951867">
      <w:bodyDiv w:val="1"/>
      <w:marLeft w:val="0"/>
      <w:marRight w:val="0"/>
      <w:marTop w:val="0"/>
      <w:marBottom w:val="0"/>
      <w:divBdr>
        <w:top w:val="none" w:sz="0" w:space="0" w:color="auto"/>
        <w:left w:val="none" w:sz="0" w:space="0" w:color="auto"/>
        <w:bottom w:val="none" w:sz="0" w:space="0" w:color="auto"/>
        <w:right w:val="none" w:sz="0" w:space="0" w:color="auto"/>
      </w:divBdr>
    </w:div>
    <w:div w:id="1488127713">
      <w:bodyDiv w:val="1"/>
      <w:marLeft w:val="0"/>
      <w:marRight w:val="0"/>
      <w:marTop w:val="0"/>
      <w:marBottom w:val="0"/>
      <w:divBdr>
        <w:top w:val="none" w:sz="0" w:space="0" w:color="auto"/>
        <w:left w:val="none" w:sz="0" w:space="0" w:color="auto"/>
        <w:bottom w:val="none" w:sz="0" w:space="0" w:color="auto"/>
        <w:right w:val="none" w:sz="0" w:space="0" w:color="auto"/>
      </w:divBdr>
    </w:div>
    <w:div w:id="1489905429">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528256526">
      <w:bodyDiv w:val="1"/>
      <w:marLeft w:val="0"/>
      <w:marRight w:val="0"/>
      <w:marTop w:val="0"/>
      <w:marBottom w:val="0"/>
      <w:divBdr>
        <w:top w:val="none" w:sz="0" w:space="0" w:color="auto"/>
        <w:left w:val="none" w:sz="0" w:space="0" w:color="auto"/>
        <w:bottom w:val="none" w:sz="0" w:space="0" w:color="auto"/>
        <w:right w:val="none" w:sz="0" w:space="0" w:color="auto"/>
      </w:divBdr>
    </w:div>
    <w:div w:id="1542788932">
      <w:bodyDiv w:val="1"/>
      <w:marLeft w:val="0"/>
      <w:marRight w:val="0"/>
      <w:marTop w:val="0"/>
      <w:marBottom w:val="0"/>
      <w:divBdr>
        <w:top w:val="none" w:sz="0" w:space="0" w:color="auto"/>
        <w:left w:val="none" w:sz="0" w:space="0" w:color="auto"/>
        <w:bottom w:val="none" w:sz="0" w:space="0" w:color="auto"/>
        <w:right w:val="none" w:sz="0" w:space="0" w:color="auto"/>
      </w:divBdr>
    </w:div>
    <w:div w:id="1611816135">
      <w:bodyDiv w:val="1"/>
      <w:marLeft w:val="0"/>
      <w:marRight w:val="0"/>
      <w:marTop w:val="0"/>
      <w:marBottom w:val="0"/>
      <w:divBdr>
        <w:top w:val="none" w:sz="0" w:space="0" w:color="auto"/>
        <w:left w:val="none" w:sz="0" w:space="0" w:color="auto"/>
        <w:bottom w:val="none" w:sz="0" w:space="0" w:color="auto"/>
        <w:right w:val="none" w:sz="0" w:space="0" w:color="auto"/>
      </w:divBdr>
    </w:div>
    <w:div w:id="1645811423">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1972978780">
      <w:bodyDiv w:val="1"/>
      <w:marLeft w:val="0"/>
      <w:marRight w:val="0"/>
      <w:marTop w:val="0"/>
      <w:marBottom w:val="0"/>
      <w:divBdr>
        <w:top w:val="none" w:sz="0" w:space="0" w:color="auto"/>
        <w:left w:val="none" w:sz="0" w:space="0" w:color="auto"/>
        <w:bottom w:val="none" w:sz="0" w:space="0" w:color="auto"/>
        <w:right w:val="none" w:sz="0" w:space="0" w:color="auto"/>
      </w:divBdr>
    </w:div>
    <w:div w:id="2025401930">
      <w:bodyDiv w:val="1"/>
      <w:marLeft w:val="0"/>
      <w:marRight w:val="0"/>
      <w:marTop w:val="0"/>
      <w:marBottom w:val="0"/>
      <w:divBdr>
        <w:top w:val="none" w:sz="0" w:space="0" w:color="auto"/>
        <w:left w:val="none" w:sz="0" w:space="0" w:color="auto"/>
        <w:bottom w:val="none" w:sz="0" w:space="0" w:color="auto"/>
        <w:right w:val="none" w:sz="0" w:space="0" w:color="auto"/>
      </w:divBdr>
    </w:div>
    <w:div w:id="2029410709">
      <w:bodyDiv w:val="1"/>
      <w:marLeft w:val="0"/>
      <w:marRight w:val="0"/>
      <w:marTop w:val="0"/>
      <w:marBottom w:val="0"/>
      <w:divBdr>
        <w:top w:val="none" w:sz="0" w:space="0" w:color="auto"/>
        <w:left w:val="none" w:sz="0" w:space="0" w:color="auto"/>
        <w:bottom w:val="none" w:sz="0" w:space="0" w:color="auto"/>
        <w:right w:val="none" w:sz="0" w:space="0" w:color="auto"/>
      </w:divBdr>
    </w:div>
    <w:div w:id="2063676323">
      <w:bodyDiv w:val="1"/>
      <w:marLeft w:val="0"/>
      <w:marRight w:val="0"/>
      <w:marTop w:val="0"/>
      <w:marBottom w:val="0"/>
      <w:divBdr>
        <w:top w:val="none" w:sz="0" w:space="0" w:color="auto"/>
        <w:left w:val="none" w:sz="0" w:space="0" w:color="auto"/>
        <w:bottom w:val="none" w:sz="0" w:space="0" w:color="auto"/>
        <w:right w:val="none" w:sz="0" w:space="0" w:color="auto"/>
      </w:divBdr>
    </w:div>
    <w:div w:id="2100252023">
      <w:bodyDiv w:val="1"/>
      <w:marLeft w:val="0"/>
      <w:marRight w:val="0"/>
      <w:marTop w:val="0"/>
      <w:marBottom w:val="0"/>
      <w:divBdr>
        <w:top w:val="none" w:sz="0" w:space="0" w:color="auto"/>
        <w:left w:val="none" w:sz="0" w:space="0" w:color="auto"/>
        <w:bottom w:val="none" w:sz="0" w:space="0" w:color="auto"/>
        <w:right w:val="none" w:sz="0" w:space="0" w:color="auto"/>
      </w:divBdr>
    </w:div>
    <w:div w:id="2124684688">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183C-6EAA-4043-991C-359C5FFB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62</Pages>
  <Words>17576</Words>
  <Characters>96674</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Echeverría</dc:creator>
  <cp:keywords/>
  <dc:description/>
  <cp:lastModifiedBy>Lesly Pantoja</cp:lastModifiedBy>
  <cp:revision>46</cp:revision>
  <cp:lastPrinted>2021-12-10T01:03:00Z</cp:lastPrinted>
  <dcterms:created xsi:type="dcterms:W3CDTF">2021-11-25T19:50:00Z</dcterms:created>
  <dcterms:modified xsi:type="dcterms:W3CDTF">2022-02-18T17:51:00Z</dcterms:modified>
</cp:coreProperties>
</file>