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D5A2291"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B49EA">
                              <w:rPr>
                                <w:rFonts w:ascii="Tahoma" w:hAnsi="Tahoma" w:cs="Tahoma"/>
                                <w:b/>
                                <w:sz w:val="60"/>
                                <w:szCs w:val="60"/>
                              </w:rPr>
                              <w:t>TIXMÉHUAC</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5D5A2291"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B49EA">
                        <w:rPr>
                          <w:rFonts w:ascii="Tahoma" w:hAnsi="Tahoma" w:cs="Tahoma"/>
                          <w:b/>
                          <w:sz w:val="60"/>
                          <w:szCs w:val="60"/>
                        </w:rPr>
                        <w:t>TIXMÉHUAC</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8310"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8310"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7AF60A0B" w14:textId="77777777" w:rsidR="007B49EA" w:rsidRPr="007B49EA" w:rsidRDefault="007B49EA" w:rsidP="007B49EA">
      <w:pPr>
        <w:tabs>
          <w:tab w:val="left" w:pos="880"/>
        </w:tabs>
        <w:spacing w:after="0" w:line="360" w:lineRule="auto"/>
        <w:jc w:val="both"/>
        <w:rPr>
          <w:rFonts w:ascii="Arial" w:eastAsia="Arial" w:hAnsi="Arial"/>
          <w:sz w:val="20"/>
          <w:szCs w:val="20"/>
        </w:rPr>
      </w:pPr>
      <w:r w:rsidRPr="007B49EA">
        <w:rPr>
          <w:rFonts w:ascii="Arial" w:eastAsia="Arial" w:hAnsi="Arial"/>
          <w:b/>
          <w:sz w:val="20"/>
          <w:szCs w:val="20"/>
        </w:rPr>
        <w:t>L.- LEY DE INGRESOS DEL MUNICIPIO DE TIXMÉHUAC, YUCATÁN, PARA EL EJERCICIO FISCAL 2026:</w:t>
      </w:r>
    </w:p>
    <w:p w14:paraId="4BEC3085" w14:textId="77777777" w:rsidR="007B49EA" w:rsidRPr="007B49EA" w:rsidRDefault="007B49EA" w:rsidP="007B49EA">
      <w:pPr>
        <w:spacing w:after="0" w:line="360" w:lineRule="auto"/>
        <w:rPr>
          <w:rFonts w:ascii="Arial" w:eastAsia="Times New Roman" w:hAnsi="Arial"/>
          <w:sz w:val="20"/>
          <w:szCs w:val="20"/>
        </w:rPr>
      </w:pPr>
    </w:p>
    <w:p w14:paraId="3F0E4724"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TÍTULO PRIMERO</w:t>
      </w:r>
    </w:p>
    <w:p w14:paraId="21CC0E57"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 LOS CONCEPTOS DE INGRESO</w:t>
      </w:r>
    </w:p>
    <w:p w14:paraId="2C4EE66A" w14:textId="77777777" w:rsidR="007B49EA" w:rsidRPr="007B49EA" w:rsidRDefault="007B49EA" w:rsidP="007B49EA">
      <w:pPr>
        <w:spacing w:after="0" w:line="360" w:lineRule="auto"/>
        <w:rPr>
          <w:rFonts w:ascii="Arial" w:eastAsia="Times New Roman" w:hAnsi="Arial"/>
          <w:sz w:val="20"/>
          <w:szCs w:val="20"/>
        </w:rPr>
      </w:pPr>
    </w:p>
    <w:p w14:paraId="69EA3CEF"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CAPÍTULO ÚNICO</w:t>
      </w:r>
    </w:p>
    <w:p w14:paraId="5A308127"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Del Objeto de la Ley y los Conceptos de Ingreso</w:t>
      </w:r>
    </w:p>
    <w:p w14:paraId="11D79754" w14:textId="77777777" w:rsidR="007B49EA" w:rsidRPr="007B49EA" w:rsidRDefault="007B49EA" w:rsidP="007B49EA">
      <w:pPr>
        <w:spacing w:after="0" w:line="360" w:lineRule="auto"/>
        <w:rPr>
          <w:rFonts w:ascii="Arial" w:eastAsia="Times New Roman" w:hAnsi="Arial"/>
          <w:sz w:val="20"/>
          <w:szCs w:val="20"/>
        </w:rPr>
      </w:pPr>
    </w:p>
    <w:p w14:paraId="16D5230C"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 </w:t>
      </w:r>
      <w:r w:rsidRPr="007B49EA">
        <w:rPr>
          <w:rFonts w:ascii="Arial" w:eastAsia="Arial" w:hAnsi="Arial"/>
          <w:sz w:val="20"/>
          <w:szCs w:val="20"/>
        </w:rPr>
        <w:t>La presente ley tiene por objeto establecer los conceptos por los que la Hacienda Pública del Municipio de Tixméhuac, Yucatán, percibirá ingresos durante el ejercicio fiscal 2026; determinar las tasas, cuotas y tarifas aplicables para el cobro de las contribuciones; así como proponer el pronóstico de ingresos a percibir en el mismo período.</w:t>
      </w:r>
    </w:p>
    <w:p w14:paraId="09AE3950" w14:textId="77777777" w:rsidR="007B49EA" w:rsidRPr="007B49EA" w:rsidRDefault="007B49EA" w:rsidP="007B49EA">
      <w:pPr>
        <w:spacing w:after="0" w:line="360" w:lineRule="auto"/>
        <w:rPr>
          <w:rFonts w:ascii="Arial" w:eastAsia="Times New Roman" w:hAnsi="Arial"/>
          <w:sz w:val="20"/>
          <w:szCs w:val="20"/>
        </w:rPr>
      </w:pPr>
    </w:p>
    <w:p w14:paraId="7BD95D25"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 </w:t>
      </w:r>
      <w:r w:rsidRPr="007B49EA">
        <w:rPr>
          <w:rFonts w:ascii="Arial" w:eastAsia="Arial" w:hAnsi="Arial"/>
          <w:sz w:val="20"/>
          <w:szCs w:val="20"/>
        </w:rPr>
        <w:t>De conformidad con lo establecido por el Código Fiscal y la Ley de Coordinación Fiscal, ambas del Estado de Yucatán, y la Ley de Hacienda del Municipio de Tixméhuac Yucatán, para cubrir el gasto público y demás obligaciones a su cargo, la Hacienda Pública del Municipio de Tixméhuac, Yucatán, percibirá ingresos durante el Ejercicio Fiscal 2026, por los siguientes conceptos:</w:t>
      </w:r>
    </w:p>
    <w:p w14:paraId="5CD73F4A" w14:textId="77777777" w:rsidR="007B49EA" w:rsidRPr="007B49EA" w:rsidRDefault="007B49EA" w:rsidP="007B49EA">
      <w:pPr>
        <w:spacing w:after="0" w:line="360" w:lineRule="auto"/>
        <w:rPr>
          <w:rFonts w:ascii="Arial" w:eastAsia="Times New Roman" w:hAnsi="Arial"/>
          <w:sz w:val="20"/>
          <w:szCs w:val="20"/>
        </w:rPr>
      </w:pPr>
    </w:p>
    <w:p w14:paraId="48A3D49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Impuestos;</w:t>
      </w:r>
    </w:p>
    <w:p w14:paraId="5020B054"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Derechos;</w:t>
      </w:r>
    </w:p>
    <w:p w14:paraId="111954D2"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Contribuciones Especiales;</w:t>
      </w:r>
    </w:p>
    <w:p w14:paraId="13D7A8A6"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IV.- </w:t>
      </w:r>
      <w:r w:rsidRPr="007B49EA">
        <w:rPr>
          <w:rFonts w:ascii="Arial" w:eastAsia="Arial" w:hAnsi="Arial"/>
          <w:sz w:val="20"/>
          <w:szCs w:val="20"/>
        </w:rPr>
        <w:t>Productos;</w:t>
      </w:r>
    </w:p>
    <w:p w14:paraId="536DB029"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V.- </w:t>
      </w:r>
      <w:r w:rsidRPr="007B49EA">
        <w:rPr>
          <w:rFonts w:ascii="Arial" w:eastAsia="Arial" w:hAnsi="Arial"/>
          <w:sz w:val="20"/>
          <w:szCs w:val="20"/>
        </w:rPr>
        <w:t>Aprovechamientos;</w:t>
      </w:r>
    </w:p>
    <w:p w14:paraId="320BF62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VI.- </w:t>
      </w:r>
      <w:r w:rsidRPr="007B49EA">
        <w:rPr>
          <w:rFonts w:ascii="Arial" w:eastAsia="Arial" w:hAnsi="Arial"/>
          <w:sz w:val="20"/>
          <w:szCs w:val="20"/>
        </w:rPr>
        <w:t>Participaciones Estatales y Federales;</w:t>
      </w:r>
    </w:p>
    <w:p w14:paraId="0FEF072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VII.- </w:t>
      </w:r>
      <w:r w:rsidRPr="007B49EA">
        <w:rPr>
          <w:rFonts w:ascii="Arial" w:eastAsia="Arial" w:hAnsi="Arial"/>
          <w:sz w:val="20"/>
          <w:szCs w:val="20"/>
        </w:rPr>
        <w:t>Aportaciones, y</w:t>
      </w:r>
    </w:p>
    <w:p w14:paraId="5FF2BDA8"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lastRenderedPageBreak/>
        <w:t xml:space="preserve">VIII.- </w:t>
      </w:r>
      <w:r w:rsidRPr="007B49EA">
        <w:rPr>
          <w:rFonts w:ascii="Arial" w:eastAsia="Arial" w:hAnsi="Arial"/>
          <w:sz w:val="20"/>
          <w:szCs w:val="20"/>
        </w:rPr>
        <w:t>Ingresos extraordinarios.</w:t>
      </w:r>
    </w:p>
    <w:p w14:paraId="7E62C958" w14:textId="77777777" w:rsidR="007B49EA" w:rsidRPr="007B49EA" w:rsidRDefault="007B49EA" w:rsidP="007B49EA">
      <w:pPr>
        <w:spacing w:after="0" w:line="360" w:lineRule="auto"/>
        <w:rPr>
          <w:rFonts w:ascii="Arial" w:eastAsia="Times New Roman" w:hAnsi="Arial"/>
          <w:sz w:val="20"/>
          <w:szCs w:val="20"/>
        </w:rPr>
      </w:pPr>
    </w:p>
    <w:p w14:paraId="2ED323B7"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br w:type="column"/>
      </w:r>
    </w:p>
    <w:p w14:paraId="750DE8F0"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TÍTULO SEGUNDO</w:t>
      </w:r>
    </w:p>
    <w:p w14:paraId="31AE27A4"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 LAS TASAS, CUOTAS Y TARIFAS</w:t>
      </w:r>
    </w:p>
    <w:p w14:paraId="01337A26" w14:textId="77777777" w:rsidR="007B49EA" w:rsidRPr="007B49EA" w:rsidRDefault="007B49EA" w:rsidP="007B49EA">
      <w:pPr>
        <w:spacing w:after="0" w:line="360" w:lineRule="auto"/>
        <w:rPr>
          <w:rFonts w:ascii="Arial" w:eastAsia="Times New Roman" w:hAnsi="Arial"/>
          <w:sz w:val="20"/>
          <w:szCs w:val="20"/>
        </w:rPr>
      </w:pPr>
    </w:p>
    <w:p w14:paraId="2EE1C6CB"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CAPÍTULO I</w:t>
      </w:r>
    </w:p>
    <w:p w14:paraId="26941C10"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 la Determinación de las Tasas, Cuotas y Tarifas</w:t>
      </w:r>
    </w:p>
    <w:p w14:paraId="1B054747" w14:textId="77777777" w:rsidR="007B49EA" w:rsidRPr="007B49EA" w:rsidRDefault="007B49EA" w:rsidP="007B49EA">
      <w:pPr>
        <w:spacing w:after="0" w:line="360" w:lineRule="auto"/>
        <w:rPr>
          <w:rFonts w:ascii="Arial" w:eastAsia="Times New Roman" w:hAnsi="Arial"/>
          <w:sz w:val="20"/>
          <w:szCs w:val="20"/>
        </w:rPr>
      </w:pPr>
    </w:p>
    <w:p w14:paraId="348C2621"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3.- </w:t>
      </w:r>
      <w:r w:rsidRPr="007B49EA">
        <w:rPr>
          <w:rFonts w:ascii="Arial" w:eastAsia="Arial" w:hAnsi="Arial"/>
          <w:sz w:val="20"/>
          <w:szCs w:val="20"/>
        </w:rPr>
        <w:t>En términos de lo dispuesto por la Ley de Hacienda del Municipio de Tixméhuac, Yucatán, las tasas, cuotas y tarifas aplicables para el cálculo de impuestos, derechos y contribuciones especiales, a percibir por la Hacienda Pública Municipal, durante el ejercicio fiscal 2026, serán las determinadas en esta ley.</w:t>
      </w:r>
    </w:p>
    <w:p w14:paraId="7F9F8C13" w14:textId="77777777" w:rsidR="007B49EA" w:rsidRPr="007B49EA" w:rsidRDefault="007B49EA" w:rsidP="007B49EA">
      <w:pPr>
        <w:spacing w:after="0" w:line="360" w:lineRule="auto"/>
        <w:jc w:val="both"/>
        <w:rPr>
          <w:rFonts w:ascii="Arial" w:eastAsia="Arial" w:hAnsi="Arial"/>
          <w:sz w:val="20"/>
          <w:szCs w:val="20"/>
        </w:rPr>
      </w:pPr>
    </w:p>
    <w:p w14:paraId="26CDB36C"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 xml:space="preserve">CAPÍTULO II </w:t>
      </w:r>
    </w:p>
    <w:p w14:paraId="3C68F181"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Impuestos</w:t>
      </w:r>
    </w:p>
    <w:p w14:paraId="2105AF57" w14:textId="77777777" w:rsidR="007B49EA" w:rsidRPr="007B49EA" w:rsidRDefault="007B49EA" w:rsidP="007B49EA">
      <w:pPr>
        <w:spacing w:after="0" w:line="360" w:lineRule="auto"/>
        <w:rPr>
          <w:rFonts w:ascii="Arial" w:eastAsia="Times New Roman" w:hAnsi="Arial"/>
          <w:sz w:val="20"/>
          <w:szCs w:val="20"/>
        </w:rPr>
      </w:pPr>
    </w:p>
    <w:p w14:paraId="72246F66"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Primera</w:t>
      </w:r>
    </w:p>
    <w:p w14:paraId="7AD2913D"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Impuesto Predial</w:t>
      </w:r>
    </w:p>
    <w:p w14:paraId="7B1AD4A8" w14:textId="77777777" w:rsidR="007B49EA" w:rsidRPr="007B49EA" w:rsidRDefault="007B49EA" w:rsidP="007B49EA">
      <w:pPr>
        <w:spacing w:after="0" w:line="360" w:lineRule="auto"/>
        <w:rPr>
          <w:rFonts w:ascii="Arial" w:eastAsia="Times New Roman" w:hAnsi="Arial"/>
          <w:sz w:val="20"/>
          <w:szCs w:val="20"/>
        </w:rPr>
      </w:pPr>
    </w:p>
    <w:p w14:paraId="4F5D28D7" w14:textId="77777777" w:rsidR="007B49EA" w:rsidRPr="007B49EA" w:rsidRDefault="007B49EA" w:rsidP="007B49EA">
      <w:pPr>
        <w:spacing w:after="0" w:line="360" w:lineRule="auto"/>
        <w:rPr>
          <w:rFonts w:ascii="Arial" w:eastAsia="Times New Roman" w:hAnsi="Arial"/>
          <w:sz w:val="20"/>
          <w:szCs w:val="20"/>
        </w:rPr>
      </w:pPr>
      <w:r w:rsidRPr="007B49EA">
        <w:rPr>
          <w:rFonts w:ascii="Arial" w:eastAsia="Arial" w:hAnsi="Arial"/>
          <w:b/>
          <w:sz w:val="20"/>
          <w:szCs w:val="20"/>
        </w:rPr>
        <w:t xml:space="preserve">Artículo 4.- </w:t>
      </w:r>
      <w:r w:rsidRPr="007B49EA">
        <w:rPr>
          <w:rFonts w:ascii="Arial" w:eastAsia="Arial" w:hAnsi="Arial"/>
          <w:sz w:val="20"/>
          <w:szCs w:val="20"/>
        </w:rPr>
        <w:t>Para efectos de la determinación del impuesto predial con base en el valor catastral, se determinará en base a la siguiente Tabla de Valores Unitarios de Terreno y Construcción:</w:t>
      </w:r>
    </w:p>
    <w:p w14:paraId="43F4AB07" w14:textId="77777777" w:rsidR="007B49EA" w:rsidRPr="007B49EA" w:rsidRDefault="007B49EA" w:rsidP="007B49EA">
      <w:pPr>
        <w:spacing w:after="0" w:line="360" w:lineRule="auto"/>
        <w:rPr>
          <w:rFonts w:ascii="Arial" w:eastAsia="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0"/>
        <w:gridCol w:w="1196"/>
        <w:gridCol w:w="2646"/>
        <w:gridCol w:w="2489"/>
      </w:tblGrid>
      <w:tr w:rsidR="007B49EA" w:rsidRPr="007B49EA" w14:paraId="12CD64F5" w14:textId="77777777" w:rsidTr="007B49E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1C520D1A"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VALORES UNITARIOS DE TERRENO (TABLA A)</w:t>
            </w:r>
          </w:p>
        </w:tc>
      </w:tr>
      <w:tr w:rsidR="007B49EA" w:rsidRPr="007B49EA" w14:paraId="53762B66" w14:textId="77777777" w:rsidTr="007B49EA">
        <w:trPr>
          <w:trHeight w:val="20"/>
        </w:trPr>
        <w:tc>
          <w:tcPr>
            <w:tcW w:w="5000" w:type="pct"/>
            <w:gridSpan w:val="4"/>
            <w:tcBorders>
              <w:top w:val="single" w:sz="4" w:space="0" w:color="auto"/>
              <w:left w:val="single" w:sz="4" w:space="0" w:color="auto"/>
              <w:bottom w:val="single" w:sz="4" w:space="0" w:color="auto"/>
              <w:right w:val="single" w:sz="4" w:space="0" w:color="auto"/>
            </w:tcBorders>
            <w:noWrap/>
            <w:hideMark/>
          </w:tcPr>
          <w:p w14:paraId="6CA6BB8E" w14:textId="77777777" w:rsidR="007B49EA" w:rsidRPr="007B49EA" w:rsidRDefault="007B49EA" w:rsidP="007B49EA">
            <w:pPr>
              <w:spacing w:after="0" w:line="360" w:lineRule="auto"/>
              <w:jc w:val="center"/>
              <w:rPr>
                <w:rFonts w:ascii="Arial" w:eastAsia="Times New Roman" w:hAnsi="Arial"/>
                <w:b/>
                <w:bCs/>
                <w:i/>
                <w:color w:val="000000"/>
                <w:sz w:val="20"/>
                <w:szCs w:val="20"/>
                <w:lang w:eastAsia="es-MX"/>
              </w:rPr>
            </w:pPr>
            <w:r w:rsidRPr="007B49EA">
              <w:rPr>
                <w:rFonts w:ascii="Arial" w:eastAsia="Times New Roman" w:hAnsi="Arial"/>
                <w:b/>
                <w:bCs/>
                <w:i/>
                <w:color w:val="000000"/>
                <w:sz w:val="20"/>
                <w:szCs w:val="20"/>
                <w:lang w:eastAsia="es-MX"/>
              </w:rPr>
              <w:t>VALORES UNITARIOS DE TERRENO</w:t>
            </w:r>
          </w:p>
        </w:tc>
      </w:tr>
      <w:tr w:rsidR="007B49EA" w:rsidRPr="007B49EA" w14:paraId="5FCDD754" w14:textId="77777777" w:rsidTr="007B49EA">
        <w:trPr>
          <w:trHeight w:val="20"/>
        </w:trPr>
        <w:tc>
          <w:tcPr>
            <w:tcW w:w="1526" w:type="pct"/>
            <w:tcBorders>
              <w:top w:val="single" w:sz="4" w:space="0" w:color="auto"/>
              <w:left w:val="single" w:sz="4" w:space="0" w:color="auto"/>
              <w:bottom w:val="single" w:sz="4" w:space="0" w:color="auto"/>
              <w:right w:val="single" w:sz="4" w:space="0" w:color="auto"/>
            </w:tcBorders>
            <w:shd w:val="clear" w:color="auto" w:fill="D9D9D9"/>
            <w:noWrap/>
            <w:hideMark/>
          </w:tcPr>
          <w:p w14:paraId="776BC8C9"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SECCIÓN</w:t>
            </w:r>
          </w:p>
        </w:tc>
        <w:tc>
          <w:tcPr>
            <w:tcW w:w="656" w:type="pct"/>
            <w:tcBorders>
              <w:top w:val="single" w:sz="4" w:space="0" w:color="auto"/>
              <w:left w:val="single" w:sz="4" w:space="0" w:color="auto"/>
              <w:bottom w:val="single" w:sz="4" w:space="0" w:color="auto"/>
              <w:right w:val="single" w:sz="4" w:space="0" w:color="auto"/>
            </w:tcBorders>
            <w:shd w:val="clear" w:color="auto" w:fill="D9D9D9"/>
            <w:noWrap/>
            <w:hideMark/>
          </w:tcPr>
          <w:p w14:paraId="7D02B3F6"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ÁREA</w:t>
            </w:r>
          </w:p>
        </w:tc>
        <w:tc>
          <w:tcPr>
            <w:tcW w:w="1452" w:type="pct"/>
            <w:tcBorders>
              <w:top w:val="single" w:sz="4" w:space="0" w:color="auto"/>
              <w:left w:val="single" w:sz="4" w:space="0" w:color="auto"/>
              <w:bottom w:val="single" w:sz="4" w:space="0" w:color="auto"/>
              <w:right w:val="single" w:sz="4" w:space="0" w:color="auto"/>
            </w:tcBorders>
            <w:shd w:val="clear" w:color="auto" w:fill="D9D9D9"/>
            <w:noWrap/>
            <w:hideMark/>
          </w:tcPr>
          <w:p w14:paraId="6BBEE8C3"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MANZANA</w:t>
            </w:r>
          </w:p>
        </w:tc>
        <w:tc>
          <w:tcPr>
            <w:tcW w:w="1366" w:type="pct"/>
            <w:tcBorders>
              <w:top w:val="single" w:sz="4" w:space="0" w:color="auto"/>
              <w:left w:val="single" w:sz="4" w:space="0" w:color="auto"/>
              <w:bottom w:val="single" w:sz="4" w:space="0" w:color="auto"/>
              <w:right w:val="single" w:sz="4" w:space="0" w:color="auto"/>
            </w:tcBorders>
            <w:shd w:val="clear" w:color="auto" w:fill="D9D9D9"/>
            <w:noWrap/>
            <w:hideMark/>
          </w:tcPr>
          <w:p w14:paraId="15F47F8C"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 POR M2</w:t>
            </w:r>
          </w:p>
        </w:tc>
      </w:tr>
      <w:tr w:rsidR="007B49EA" w:rsidRPr="007B49EA" w14:paraId="61513C07" w14:textId="77777777" w:rsidTr="007B49EA">
        <w:trPr>
          <w:trHeight w:val="20"/>
        </w:trPr>
        <w:tc>
          <w:tcPr>
            <w:tcW w:w="1526"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6CA9791"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w:t>
            </w:r>
          </w:p>
        </w:tc>
        <w:tc>
          <w:tcPr>
            <w:tcW w:w="656" w:type="pct"/>
            <w:tcBorders>
              <w:top w:val="single" w:sz="4" w:space="0" w:color="auto"/>
              <w:left w:val="single" w:sz="4" w:space="0" w:color="auto"/>
              <w:bottom w:val="single" w:sz="4" w:space="0" w:color="auto"/>
              <w:right w:val="single" w:sz="4" w:space="0" w:color="auto"/>
            </w:tcBorders>
            <w:noWrap/>
            <w:hideMark/>
          </w:tcPr>
          <w:p w14:paraId="55257EA6"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CENTRO</w:t>
            </w:r>
          </w:p>
        </w:tc>
        <w:tc>
          <w:tcPr>
            <w:tcW w:w="1452" w:type="pct"/>
            <w:tcBorders>
              <w:top w:val="single" w:sz="4" w:space="0" w:color="auto"/>
              <w:left w:val="single" w:sz="4" w:space="0" w:color="auto"/>
              <w:bottom w:val="single" w:sz="4" w:space="0" w:color="auto"/>
              <w:right w:val="single" w:sz="4" w:space="0" w:color="auto"/>
            </w:tcBorders>
            <w:hideMark/>
          </w:tcPr>
          <w:p w14:paraId="1A789294"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1, 2, 11, 12</w:t>
            </w:r>
          </w:p>
        </w:tc>
        <w:tc>
          <w:tcPr>
            <w:tcW w:w="1366" w:type="pct"/>
            <w:tcBorders>
              <w:top w:val="single" w:sz="4" w:space="0" w:color="auto"/>
              <w:left w:val="single" w:sz="4" w:space="0" w:color="auto"/>
              <w:bottom w:val="single" w:sz="4" w:space="0" w:color="auto"/>
              <w:right w:val="single" w:sz="4" w:space="0" w:color="auto"/>
            </w:tcBorders>
            <w:noWrap/>
            <w:hideMark/>
          </w:tcPr>
          <w:p w14:paraId="1E9BFD4D"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185.00</w:t>
            </w:r>
          </w:p>
        </w:tc>
      </w:tr>
      <w:tr w:rsidR="007B49EA" w:rsidRPr="007B49EA" w14:paraId="55EE4699"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8B635"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25F2C4AE"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MEDIA </w:t>
            </w:r>
          </w:p>
        </w:tc>
        <w:tc>
          <w:tcPr>
            <w:tcW w:w="1452" w:type="pct"/>
            <w:tcBorders>
              <w:top w:val="single" w:sz="4" w:space="0" w:color="auto"/>
              <w:left w:val="single" w:sz="4" w:space="0" w:color="auto"/>
              <w:bottom w:val="single" w:sz="4" w:space="0" w:color="auto"/>
              <w:right w:val="single" w:sz="4" w:space="0" w:color="auto"/>
            </w:tcBorders>
            <w:hideMark/>
          </w:tcPr>
          <w:p w14:paraId="6D700E3E"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3, 13, 21, 22, 23</w:t>
            </w:r>
          </w:p>
        </w:tc>
        <w:tc>
          <w:tcPr>
            <w:tcW w:w="1366" w:type="pct"/>
            <w:tcBorders>
              <w:top w:val="single" w:sz="4" w:space="0" w:color="auto"/>
              <w:left w:val="single" w:sz="4" w:space="0" w:color="auto"/>
              <w:bottom w:val="single" w:sz="4" w:space="0" w:color="auto"/>
              <w:right w:val="single" w:sz="4" w:space="0" w:color="auto"/>
            </w:tcBorders>
            <w:noWrap/>
            <w:hideMark/>
          </w:tcPr>
          <w:p w14:paraId="7EDF41DA"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105.00</w:t>
            </w:r>
          </w:p>
        </w:tc>
      </w:tr>
      <w:tr w:rsidR="007B49EA" w:rsidRPr="007B49EA" w14:paraId="407E750D"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745E8"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64E1A574"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PERIFERIA</w:t>
            </w:r>
          </w:p>
        </w:tc>
        <w:tc>
          <w:tcPr>
            <w:tcW w:w="1452" w:type="pct"/>
            <w:tcBorders>
              <w:top w:val="single" w:sz="4" w:space="0" w:color="auto"/>
              <w:left w:val="single" w:sz="4" w:space="0" w:color="auto"/>
              <w:bottom w:val="single" w:sz="4" w:space="0" w:color="auto"/>
              <w:right w:val="single" w:sz="4" w:space="0" w:color="auto"/>
            </w:tcBorders>
            <w:noWrap/>
            <w:hideMark/>
          </w:tcPr>
          <w:p w14:paraId="3F953A9E"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RESTO DE SECCIÓN</w:t>
            </w:r>
          </w:p>
        </w:tc>
        <w:tc>
          <w:tcPr>
            <w:tcW w:w="1366" w:type="pct"/>
            <w:tcBorders>
              <w:top w:val="single" w:sz="4" w:space="0" w:color="auto"/>
              <w:left w:val="single" w:sz="4" w:space="0" w:color="auto"/>
              <w:bottom w:val="single" w:sz="4" w:space="0" w:color="auto"/>
              <w:right w:val="single" w:sz="4" w:space="0" w:color="auto"/>
            </w:tcBorders>
            <w:noWrap/>
            <w:hideMark/>
          </w:tcPr>
          <w:p w14:paraId="5AF69351"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70.00</w:t>
            </w:r>
          </w:p>
        </w:tc>
      </w:tr>
      <w:tr w:rsidR="007B49EA" w:rsidRPr="007B49EA" w14:paraId="27B34301" w14:textId="77777777" w:rsidTr="007B49EA">
        <w:trPr>
          <w:trHeight w:val="20"/>
        </w:trPr>
        <w:tc>
          <w:tcPr>
            <w:tcW w:w="1526" w:type="pct"/>
            <w:tcBorders>
              <w:top w:val="single" w:sz="4" w:space="0" w:color="auto"/>
              <w:left w:val="single" w:sz="4" w:space="0" w:color="auto"/>
              <w:bottom w:val="single" w:sz="4" w:space="0" w:color="auto"/>
              <w:right w:val="nil"/>
            </w:tcBorders>
            <w:noWrap/>
            <w:vAlign w:val="center"/>
            <w:hideMark/>
          </w:tcPr>
          <w:p w14:paraId="4E5D3968" w14:textId="77777777" w:rsidR="007B49EA" w:rsidRPr="007B49EA" w:rsidRDefault="007B49EA" w:rsidP="007B49EA">
            <w:pPr>
              <w:rPr>
                <w:rFonts w:ascii="Arial" w:eastAsia="Times New Roman" w:hAnsi="Arial"/>
                <w:color w:val="000000"/>
                <w:sz w:val="20"/>
                <w:szCs w:val="20"/>
                <w:lang w:eastAsia="es-MX"/>
              </w:rPr>
            </w:pPr>
          </w:p>
        </w:tc>
        <w:tc>
          <w:tcPr>
            <w:tcW w:w="656" w:type="pct"/>
            <w:tcBorders>
              <w:top w:val="single" w:sz="4" w:space="0" w:color="auto"/>
              <w:left w:val="nil"/>
              <w:bottom w:val="single" w:sz="4" w:space="0" w:color="auto"/>
              <w:right w:val="nil"/>
            </w:tcBorders>
            <w:noWrap/>
            <w:hideMark/>
          </w:tcPr>
          <w:p w14:paraId="697021C5"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452" w:type="pct"/>
            <w:tcBorders>
              <w:top w:val="single" w:sz="4" w:space="0" w:color="auto"/>
              <w:left w:val="nil"/>
              <w:bottom w:val="single" w:sz="4" w:space="0" w:color="auto"/>
              <w:right w:val="nil"/>
            </w:tcBorders>
            <w:noWrap/>
            <w:hideMark/>
          </w:tcPr>
          <w:p w14:paraId="0DCC7E5A"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366" w:type="pct"/>
            <w:tcBorders>
              <w:top w:val="single" w:sz="4" w:space="0" w:color="auto"/>
              <w:left w:val="nil"/>
              <w:bottom w:val="single" w:sz="4" w:space="0" w:color="auto"/>
              <w:right w:val="single" w:sz="4" w:space="0" w:color="auto"/>
            </w:tcBorders>
            <w:noWrap/>
            <w:hideMark/>
          </w:tcPr>
          <w:p w14:paraId="7917F8DE"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r>
      <w:tr w:rsidR="007B49EA" w:rsidRPr="007B49EA" w14:paraId="483686D7" w14:textId="77777777" w:rsidTr="007B49EA">
        <w:trPr>
          <w:trHeight w:val="20"/>
        </w:trPr>
        <w:tc>
          <w:tcPr>
            <w:tcW w:w="1526" w:type="pct"/>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31E35A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2</w:t>
            </w:r>
          </w:p>
        </w:tc>
        <w:tc>
          <w:tcPr>
            <w:tcW w:w="656" w:type="pct"/>
            <w:tcBorders>
              <w:top w:val="single" w:sz="4" w:space="0" w:color="auto"/>
              <w:left w:val="single" w:sz="4" w:space="0" w:color="auto"/>
              <w:bottom w:val="single" w:sz="4" w:space="0" w:color="auto"/>
              <w:right w:val="single" w:sz="4" w:space="0" w:color="auto"/>
            </w:tcBorders>
            <w:noWrap/>
            <w:hideMark/>
          </w:tcPr>
          <w:p w14:paraId="58FC7180"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CENTRO</w:t>
            </w:r>
          </w:p>
        </w:tc>
        <w:tc>
          <w:tcPr>
            <w:tcW w:w="1452" w:type="pct"/>
            <w:tcBorders>
              <w:top w:val="single" w:sz="4" w:space="0" w:color="auto"/>
              <w:left w:val="single" w:sz="4" w:space="0" w:color="auto"/>
              <w:bottom w:val="single" w:sz="4" w:space="0" w:color="auto"/>
              <w:right w:val="single" w:sz="4" w:space="0" w:color="auto"/>
            </w:tcBorders>
            <w:hideMark/>
          </w:tcPr>
          <w:p w14:paraId="679B19AF"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1, 2, 11, 12</w:t>
            </w:r>
          </w:p>
        </w:tc>
        <w:tc>
          <w:tcPr>
            <w:tcW w:w="1366" w:type="pct"/>
            <w:tcBorders>
              <w:top w:val="single" w:sz="4" w:space="0" w:color="auto"/>
              <w:left w:val="single" w:sz="4" w:space="0" w:color="auto"/>
              <w:bottom w:val="single" w:sz="4" w:space="0" w:color="auto"/>
              <w:right w:val="single" w:sz="4" w:space="0" w:color="auto"/>
            </w:tcBorders>
            <w:noWrap/>
            <w:hideMark/>
          </w:tcPr>
          <w:p w14:paraId="443534C7"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185.00</w:t>
            </w:r>
          </w:p>
        </w:tc>
      </w:tr>
      <w:tr w:rsidR="007B49EA" w:rsidRPr="007B49EA" w14:paraId="3F925DF9"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FCA0F"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1A578721"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MEDIA </w:t>
            </w:r>
          </w:p>
        </w:tc>
        <w:tc>
          <w:tcPr>
            <w:tcW w:w="1452" w:type="pct"/>
            <w:tcBorders>
              <w:top w:val="single" w:sz="4" w:space="0" w:color="auto"/>
              <w:left w:val="single" w:sz="4" w:space="0" w:color="auto"/>
              <w:bottom w:val="single" w:sz="4" w:space="0" w:color="auto"/>
              <w:right w:val="single" w:sz="4" w:space="0" w:color="auto"/>
            </w:tcBorders>
            <w:hideMark/>
          </w:tcPr>
          <w:p w14:paraId="2AE7C33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3, 13, 21, 22, 23</w:t>
            </w:r>
          </w:p>
        </w:tc>
        <w:tc>
          <w:tcPr>
            <w:tcW w:w="1366" w:type="pct"/>
            <w:tcBorders>
              <w:top w:val="single" w:sz="4" w:space="0" w:color="auto"/>
              <w:left w:val="single" w:sz="4" w:space="0" w:color="auto"/>
              <w:bottom w:val="single" w:sz="4" w:space="0" w:color="auto"/>
              <w:right w:val="single" w:sz="4" w:space="0" w:color="auto"/>
            </w:tcBorders>
            <w:noWrap/>
            <w:hideMark/>
          </w:tcPr>
          <w:p w14:paraId="18383693"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105.00</w:t>
            </w:r>
          </w:p>
        </w:tc>
      </w:tr>
      <w:tr w:rsidR="007B49EA" w:rsidRPr="007B49EA" w14:paraId="647BA8D5"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BF89D"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4AED931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PERIFERIA</w:t>
            </w:r>
          </w:p>
        </w:tc>
        <w:tc>
          <w:tcPr>
            <w:tcW w:w="1452" w:type="pct"/>
            <w:tcBorders>
              <w:top w:val="single" w:sz="4" w:space="0" w:color="auto"/>
              <w:left w:val="single" w:sz="4" w:space="0" w:color="auto"/>
              <w:bottom w:val="single" w:sz="4" w:space="0" w:color="auto"/>
              <w:right w:val="single" w:sz="4" w:space="0" w:color="auto"/>
            </w:tcBorders>
            <w:noWrap/>
            <w:hideMark/>
          </w:tcPr>
          <w:p w14:paraId="17310DDC"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RESTO DE SECCIÓN</w:t>
            </w:r>
          </w:p>
        </w:tc>
        <w:tc>
          <w:tcPr>
            <w:tcW w:w="1366" w:type="pct"/>
            <w:tcBorders>
              <w:top w:val="single" w:sz="4" w:space="0" w:color="auto"/>
              <w:left w:val="single" w:sz="4" w:space="0" w:color="auto"/>
              <w:bottom w:val="single" w:sz="4" w:space="0" w:color="auto"/>
              <w:right w:val="single" w:sz="4" w:space="0" w:color="auto"/>
            </w:tcBorders>
            <w:noWrap/>
            <w:hideMark/>
          </w:tcPr>
          <w:p w14:paraId="4FED7A5A"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70.00</w:t>
            </w:r>
          </w:p>
        </w:tc>
      </w:tr>
      <w:tr w:rsidR="007B49EA" w:rsidRPr="007B49EA" w14:paraId="19990D5B" w14:textId="77777777" w:rsidTr="007B49EA">
        <w:trPr>
          <w:trHeight w:val="20"/>
        </w:trPr>
        <w:tc>
          <w:tcPr>
            <w:tcW w:w="1526" w:type="pct"/>
            <w:tcBorders>
              <w:top w:val="single" w:sz="4" w:space="0" w:color="auto"/>
              <w:left w:val="single" w:sz="4" w:space="0" w:color="auto"/>
              <w:bottom w:val="single" w:sz="4" w:space="0" w:color="auto"/>
              <w:right w:val="single" w:sz="4" w:space="0" w:color="auto"/>
            </w:tcBorders>
            <w:noWrap/>
            <w:hideMark/>
          </w:tcPr>
          <w:p w14:paraId="7708E0EC"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656" w:type="pct"/>
            <w:tcBorders>
              <w:top w:val="single" w:sz="4" w:space="0" w:color="auto"/>
              <w:left w:val="single" w:sz="4" w:space="0" w:color="auto"/>
              <w:bottom w:val="single" w:sz="4" w:space="0" w:color="auto"/>
              <w:right w:val="single" w:sz="4" w:space="0" w:color="auto"/>
            </w:tcBorders>
            <w:noWrap/>
            <w:hideMark/>
          </w:tcPr>
          <w:p w14:paraId="2AA9AD01"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452" w:type="pct"/>
            <w:tcBorders>
              <w:top w:val="single" w:sz="4" w:space="0" w:color="auto"/>
              <w:left w:val="single" w:sz="4" w:space="0" w:color="auto"/>
              <w:bottom w:val="single" w:sz="4" w:space="0" w:color="auto"/>
              <w:right w:val="single" w:sz="4" w:space="0" w:color="auto"/>
            </w:tcBorders>
            <w:noWrap/>
            <w:hideMark/>
          </w:tcPr>
          <w:p w14:paraId="4A5ECF2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366" w:type="pct"/>
            <w:tcBorders>
              <w:top w:val="single" w:sz="4" w:space="0" w:color="auto"/>
              <w:left w:val="single" w:sz="4" w:space="0" w:color="auto"/>
              <w:bottom w:val="single" w:sz="4" w:space="0" w:color="auto"/>
              <w:right w:val="single" w:sz="4" w:space="0" w:color="auto"/>
            </w:tcBorders>
            <w:noWrap/>
            <w:hideMark/>
          </w:tcPr>
          <w:p w14:paraId="323E42E5"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r>
      <w:tr w:rsidR="007B49EA" w:rsidRPr="007B49EA" w14:paraId="5C8A86F9" w14:textId="77777777" w:rsidTr="007B49EA">
        <w:trPr>
          <w:trHeight w:val="20"/>
        </w:trPr>
        <w:tc>
          <w:tcPr>
            <w:tcW w:w="1526" w:type="pct"/>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FA21E7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w:t>
            </w:r>
          </w:p>
        </w:tc>
        <w:tc>
          <w:tcPr>
            <w:tcW w:w="656" w:type="pct"/>
            <w:tcBorders>
              <w:top w:val="single" w:sz="4" w:space="0" w:color="auto"/>
              <w:left w:val="single" w:sz="4" w:space="0" w:color="auto"/>
              <w:bottom w:val="single" w:sz="4" w:space="0" w:color="auto"/>
              <w:right w:val="single" w:sz="4" w:space="0" w:color="auto"/>
            </w:tcBorders>
            <w:noWrap/>
            <w:hideMark/>
          </w:tcPr>
          <w:p w14:paraId="2976D2B5"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CENTRO</w:t>
            </w:r>
          </w:p>
        </w:tc>
        <w:tc>
          <w:tcPr>
            <w:tcW w:w="1452" w:type="pct"/>
            <w:tcBorders>
              <w:top w:val="single" w:sz="4" w:space="0" w:color="auto"/>
              <w:left w:val="single" w:sz="4" w:space="0" w:color="auto"/>
              <w:bottom w:val="single" w:sz="4" w:space="0" w:color="auto"/>
              <w:right w:val="single" w:sz="4" w:space="0" w:color="auto"/>
            </w:tcBorders>
            <w:hideMark/>
          </w:tcPr>
          <w:p w14:paraId="4E7E34AF"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1, 2, 11, 12</w:t>
            </w:r>
          </w:p>
        </w:tc>
        <w:tc>
          <w:tcPr>
            <w:tcW w:w="1366" w:type="pct"/>
            <w:tcBorders>
              <w:top w:val="single" w:sz="4" w:space="0" w:color="auto"/>
              <w:left w:val="single" w:sz="4" w:space="0" w:color="auto"/>
              <w:bottom w:val="single" w:sz="4" w:space="0" w:color="auto"/>
              <w:right w:val="single" w:sz="4" w:space="0" w:color="auto"/>
            </w:tcBorders>
            <w:noWrap/>
            <w:hideMark/>
          </w:tcPr>
          <w:p w14:paraId="5AB7E9A0"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185.00</w:t>
            </w:r>
          </w:p>
        </w:tc>
      </w:tr>
      <w:tr w:rsidR="007B49EA" w:rsidRPr="007B49EA" w14:paraId="0BF8352E"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8F538"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5A943B5C"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MEDIA </w:t>
            </w:r>
          </w:p>
        </w:tc>
        <w:tc>
          <w:tcPr>
            <w:tcW w:w="1452" w:type="pct"/>
            <w:tcBorders>
              <w:top w:val="single" w:sz="4" w:space="0" w:color="auto"/>
              <w:left w:val="single" w:sz="4" w:space="0" w:color="auto"/>
              <w:bottom w:val="single" w:sz="4" w:space="0" w:color="auto"/>
              <w:right w:val="single" w:sz="4" w:space="0" w:color="auto"/>
            </w:tcBorders>
            <w:hideMark/>
          </w:tcPr>
          <w:p w14:paraId="03B62658"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3, 13, 21, 22, 23</w:t>
            </w:r>
          </w:p>
        </w:tc>
        <w:tc>
          <w:tcPr>
            <w:tcW w:w="1366" w:type="pct"/>
            <w:tcBorders>
              <w:top w:val="single" w:sz="4" w:space="0" w:color="auto"/>
              <w:left w:val="single" w:sz="4" w:space="0" w:color="auto"/>
              <w:bottom w:val="single" w:sz="4" w:space="0" w:color="auto"/>
              <w:right w:val="single" w:sz="4" w:space="0" w:color="auto"/>
            </w:tcBorders>
            <w:noWrap/>
            <w:hideMark/>
          </w:tcPr>
          <w:p w14:paraId="7DE9C359"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105.00</w:t>
            </w:r>
          </w:p>
        </w:tc>
      </w:tr>
      <w:tr w:rsidR="007B49EA" w:rsidRPr="007B49EA" w14:paraId="4F0C38A9"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CE553"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0B96832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PERIFERIA</w:t>
            </w:r>
          </w:p>
        </w:tc>
        <w:tc>
          <w:tcPr>
            <w:tcW w:w="1452" w:type="pct"/>
            <w:tcBorders>
              <w:top w:val="single" w:sz="4" w:space="0" w:color="auto"/>
              <w:left w:val="single" w:sz="4" w:space="0" w:color="auto"/>
              <w:bottom w:val="single" w:sz="4" w:space="0" w:color="auto"/>
              <w:right w:val="single" w:sz="4" w:space="0" w:color="auto"/>
            </w:tcBorders>
            <w:noWrap/>
            <w:hideMark/>
          </w:tcPr>
          <w:p w14:paraId="283285DA"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RESTO DE SECCIÓN</w:t>
            </w:r>
          </w:p>
        </w:tc>
        <w:tc>
          <w:tcPr>
            <w:tcW w:w="1366" w:type="pct"/>
            <w:tcBorders>
              <w:top w:val="single" w:sz="4" w:space="0" w:color="auto"/>
              <w:left w:val="single" w:sz="4" w:space="0" w:color="auto"/>
              <w:bottom w:val="single" w:sz="4" w:space="0" w:color="auto"/>
              <w:right w:val="single" w:sz="4" w:space="0" w:color="auto"/>
            </w:tcBorders>
            <w:noWrap/>
            <w:hideMark/>
          </w:tcPr>
          <w:p w14:paraId="3545BA63"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70.00</w:t>
            </w:r>
          </w:p>
        </w:tc>
      </w:tr>
      <w:tr w:rsidR="007B49EA" w:rsidRPr="007B49EA" w14:paraId="13504622" w14:textId="77777777" w:rsidTr="007B49EA">
        <w:trPr>
          <w:trHeight w:val="20"/>
        </w:trPr>
        <w:tc>
          <w:tcPr>
            <w:tcW w:w="1526" w:type="pct"/>
            <w:tcBorders>
              <w:top w:val="single" w:sz="4" w:space="0" w:color="auto"/>
              <w:left w:val="single" w:sz="4" w:space="0" w:color="auto"/>
              <w:bottom w:val="single" w:sz="4" w:space="0" w:color="auto"/>
              <w:right w:val="nil"/>
            </w:tcBorders>
            <w:noWrap/>
            <w:vAlign w:val="center"/>
            <w:hideMark/>
          </w:tcPr>
          <w:p w14:paraId="22E69D4A" w14:textId="77777777" w:rsidR="007B49EA" w:rsidRPr="007B49EA" w:rsidRDefault="007B49EA" w:rsidP="007B49EA">
            <w:pPr>
              <w:rPr>
                <w:rFonts w:ascii="Arial" w:eastAsia="Times New Roman" w:hAnsi="Arial"/>
                <w:color w:val="000000"/>
                <w:sz w:val="20"/>
                <w:szCs w:val="20"/>
                <w:lang w:eastAsia="es-MX"/>
              </w:rPr>
            </w:pPr>
          </w:p>
        </w:tc>
        <w:tc>
          <w:tcPr>
            <w:tcW w:w="656" w:type="pct"/>
            <w:tcBorders>
              <w:top w:val="single" w:sz="4" w:space="0" w:color="auto"/>
              <w:left w:val="nil"/>
              <w:bottom w:val="single" w:sz="4" w:space="0" w:color="auto"/>
              <w:right w:val="nil"/>
            </w:tcBorders>
            <w:noWrap/>
            <w:hideMark/>
          </w:tcPr>
          <w:p w14:paraId="042CD6F6"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452" w:type="pct"/>
            <w:tcBorders>
              <w:top w:val="single" w:sz="4" w:space="0" w:color="auto"/>
              <w:left w:val="nil"/>
              <w:bottom w:val="single" w:sz="4" w:space="0" w:color="auto"/>
              <w:right w:val="nil"/>
            </w:tcBorders>
            <w:noWrap/>
            <w:hideMark/>
          </w:tcPr>
          <w:p w14:paraId="473F3BE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366" w:type="pct"/>
            <w:tcBorders>
              <w:top w:val="single" w:sz="4" w:space="0" w:color="auto"/>
              <w:left w:val="nil"/>
              <w:bottom w:val="single" w:sz="4" w:space="0" w:color="auto"/>
              <w:right w:val="single" w:sz="4" w:space="0" w:color="auto"/>
            </w:tcBorders>
            <w:noWrap/>
            <w:hideMark/>
          </w:tcPr>
          <w:p w14:paraId="5FE946DC"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r>
      <w:tr w:rsidR="007B49EA" w:rsidRPr="007B49EA" w14:paraId="10F86795" w14:textId="77777777" w:rsidTr="007B49EA">
        <w:trPr>
          <w:trHeight w:val="20"/>
        </w:trPr>
        <w:tc>
          <w:tcPr>
            <w:tcW w:w="1526" w:type="pct"/>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99F4286"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4</w:t>
            </w:r>
          </w:p>
        </w:tc>
        <w:tc>
          <w:tcPr>
            <w:tcW w:w="656" w:type="pct"/>
            <w:tcBorders>
              <w:top w:val="single" w:sz="4" w:space="0" w:color="auto"/>
              <w:left w:val="single" w:sz="4" w:space="0" w:color="auto"/>
              <w:bottom w:val="single" w:sz="4" w:space="0" w:color="auto"/>
              <w:right w:val="single" w:sz="4" w:space="0" w:color="auto"/>
            </w:tcBorders>
            <w:noWrap/>
            <w:hideMark/>
          </w:tcPr>
          <w:p w14:paraId="3DC7BCB0"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CENTRO</w:t>
            </w:r>
          </w:p>
        </w:tc>
        <w:tc>
          <w:tcPr>
            <w:tcW w:w="1452" w:type="pct"/>
            <w:tcBorders>
              <w:top w:val="single" w:sz="4" w:space="0" w:color="auto"/>
              <w:left w:val="single" w:sz="4" w:space="0" w:color="auto"/>
              <w:bottom w:val="single" w:sz="4" w:space="0" w:color="auto"/>
              <w:right w:val="single" w:sz="4" w:space="0" w:color="auto"/>
            </w:tcBorders>
            <w:hideMark/>
          </w:tcPr>
          <w:p w14:paraId="329E73A5"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2, 11, 12</w:t>
            </w:r>
          </w:p>
        </w:tc>
        <w:tc>
          <w:tcPr>
            <w:tcW w:w="1366" w:type="pct"/>
            <w:tcBorders>
              <w:top w:val="single" w:sz="4" w:space="0" w:color="auto"/>
              <w:left w:val="single" w:sz="4" w:space="0" w:color="auto"/>
              <w:bottom w:val="single" w:sz="4" w:space="0" w:color="auto"/>
              <w:right w:val="single" w:sz="4" w:space="0" w:color="auto"/>
            </w:tcBorders>
            <w:noWrap/>
            <w:hideMark/>
          </w:tcPr>
          <w:p w14:paraId="03C75444"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185.00</w:t>
            </w:r>
          </w:p>
        </w:tc>
      </w:tr>
      <w:tr w:rsidR="007B49EA" w:rsidRPr="007B49EA" w14:paraId="39E81857"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A7F6B"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3BE6FFDE"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MEDIA </w:t>
            </w:r>
          </w:p>
        </w:tc>
        <w:tc>
          <w:tcPr>
            <w:tcW w:w="1452" w:type="pct"/>
            <w:tcBorders>
              <w:top w:val="single" w:sz="4" w:space="0" w:color="auto"/>
              <w:left w:val="single" w:sz="4" w:space="0" w:color="auto"/>
              <w:bottom w:val="single" w:sz="4" w:space="0" w:color="auto"/>
              <w:right w:val="single" w:sz="4" w:space="0" w:color="auto"/>
            </w:tcBorders>
            <w:hideMark/>
          </w:tcPr>
          <w:p w14:paraId="27F2B2E1"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3, 13, 21, 22, 23</w:t>
            </w:r>
          </w:p>
        </w:tc>
        <w:tc>
          <w:tcPr>
            <w:tcW w:w="1366" w:type="pct"/>
            <w:tcBorders>
              <w:top w:val="single" w:sz="4" w:space="0" w:color="auto"/>
              <w:left w:val="single" w:sz="4" w:space="0" w:color="auto"/>
              <w:bottom w:val="single" w:sz="4" w:space="0" w:color="auto"/>
              <w:right w:val="single" w:sz="4" w:space="0" w:color="auto"/>
            </w:tcBorders>
            <w:noWrap/>
            <w:hideMark/>
          </w:tcPr>
          <w:p w14:paraId="24C5234D"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105.00</w:t>
            </w:r>
          </w:p>
        </w:tc>
      </w:tr>
      <w:tr w:rsidR="007B49EA" w:rsidRPr="007B49EA" w14:paraId="211EFEA9" w14:textId="77777777" w:rsidTr="007B49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A9381" w14:textId="77777777" w:rsidR="007B49EA" w:rsidRPr="007B49EA" w:rsidRDefault="007B49EA" w:rsidP="007B49EA">
            <w:pPr>
              <w:spacing w:after="0"/>
              <w:rPr>
                <w:rFonts w:ascii="Arial" w:eastAsia="Times New Roman" w:hAnsi="Arial"/>
                <w:color w:val="000000"/>
                <w:sz w:val="20"/>
                <w:szCs w:val="20"/>
                <w:lang w:eastAsia="es-MX"/>
              </w:rPr>
            </w:pPr>
          </w:p>
        </w:tc>
        <w:tc>
          <w:tcPr>
            <w:tcW w:w="656" w:type="pct"/>
            <w:tcBorders>
              <w:top w:val="single" w:sz="4" w:space="0" w:color="auto"/>
              <w:left w:val="single" w:sz="4" w:space="0" w:color="auto"/>
              <w:bottom w:val="single" w:sz="4" w:space="0" w:color="auto"/>
              <w:right w:val="single" w:sz="4" w:space="0" w:color="auto"/>
            </w:tcBorders>
            <w:noWrap/>
            <w:hideMark/>
          </w:tcPr>
          <w:p w14:paraId="02F983CC"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PERIFERIA</w:t>
            </w:r>
          </w:p>
        </w:tc>
        <w:tc>
          <w:tcPr>
            <w:tcW w:w="1452" w:type="pct"/>
            <w:tcBorders>
              <w:top w:val="single" w:sz="4" w:space="0" w:color="auto"/>
              <w:left w:val="single" w:sz="4" w:space="0" w:color="auto"/>
              <w:bottom w:val="single" w:sz="4" w:space="0" w:color="auto"/>
              <w:right w:val="single" w:sz="4" w:space="0" w:color="auto"/>
            </w:tcBorders>
            <w:noWrap/>
            <w:hideMark/>
          </w:tcPr>
          <w:p w14:paraId="3941EAF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RESTO DE SECCIÓN</w:t>
            </w:r>
          </w:p>
        </w:tc>
        <w:tc>
          <w:tcPr>
            <w:tcW w:w="1366" w:type="pct"/>
            <w:tcBorders>
              <w:top w:val="single" w:sz="4" w:space="0" w:color="auto"/>
              <w:left w:val="single" w:sz="4" w:space="0" w:color="auto"/>
              <w:bottom w:val="single" w:sz="4" w:space="0" w:color="auto"/>
              <w:right w:val="single" w:sz="4" w:space="0" w:color="auto"/>
            </w:tcBorders>
            <w:noWrap/>
            <w:hideMark/>
          </w:tcPr>
          <w:p w14:paraId="30E01F56"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70.00</w:t>
            </w:r>
          </w:p>
        </w:tc>
      </w:tr>
      <w:tr w:rsidR="007B49EA" w:rsidRPr="007B49EA" w14:paraId="4ECD7D3A" w14:textId="77777777" w:rsidTr="007B49EA">
        <w:trPr>
          <w:trHeight w:val="20"/>
        </w:trPr>
        <w:tc>
          <w:tcPr>
            <w:tcW w:w="1526" w:type="pct"/>
            <w:tcBorders>
              <w:top w:val="single" w:sz="4" w:space="0" w:color="auto"/>
              <w:left w:val="single" w:sz="4" w:space="0" w:color="auto"/>
              <w:bottom w:val="single" w:sz="4" w:space="0" w:color="auto"/>
              <w:right w:val="single" w:sz="4" w:space="0" w:color="auto"/>
            </w:tcBorders>
            <w:shd w:val="clear" w:color="auto" w:fill="F2F2F2"/>
            <w:noWrap/>
            <w:hideMark/>
          </w:tcPr>
          <w:p w14:paraId="3D1C59C2" w14:textId="77777777" w:rsidR="007B49EA" w:rsidRPr="007B49EA" w:rsidRDefault="007B49EA" w:rsidP="007B49EA">
            <w:pPr>
              <w:spacing w:after="0" w:line="360" w:lineRule="auto"/>
              <w:jc w:val="both"/>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TODAS LAS COMISARÍAS</w:t>
            </w:r>
          </w:p>
        </w:tc>
        <w:tc>
          <w:tcPr>
            <w:tcW w:w="656" w:type="pct"/>
            <w:tcBorders>
              <w:top w:val="single" w:sz="4" w:space="0" w:color="auto"/>
              <w:left w:val="single" w:sz="4" w:space="0" w:color="auto"/>
              <w:bottom w:val="single" w:sz="4" w:space="0" w:color="auto"/>
              <w:right w:val="single" w:sz="4" w:space="0" w:color="auto"/>
            </w:tcBorders>
            <w:noWrap/>
            <w:hideMark/>
          </w:tcPr>
          <w:p w14:paraId="03AC4272" w14:textId="77777777" w:rsidR="007B49EA" w:rsidRPr="007B49EA" w:rsidRDefault="007B49EA" w:rsidP="007B49EA">
            <w:pPr>
              <w:spacing w:after="0" w:line="360" w:lineRule="auto"/>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c>
          <w:tcPr>
            <w:tcW w:w="1452" w:type="pct"/>
            <w:tcBorders>
              <w:top w:val="single" w:sz="4" w:space="0" w:color="auto"/>
              <w:left w:val="single" w:sz="4" w:space="0" w:color="auto"/>
              <w:bottom w:val="single" w:sz="4" w:space="0" w:color="auto"/>
              <w:right w:val="single" w:sz="4" w:space="0" w:color="auto"/>
            </w:tcBorders>
            <w:noWrap/>
            <w:hideMark/>
          </w:tcPr>
          <w:p w14:paraId="027DB029"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$ 65.00</w:t>
            </w:r>
          </w:p>
        </w:tc>
        <w:tc>
          <w:tcPr>
            <w:tcW w:w="1366" w:type="pct"/>
            <w:tcBorders>
              <w:top w:val="single" w:sz="4" w:space="0" w:color="auto"/>
              <w:left w:val="single" w:sz="4" w:space="0" w:color="auto"/>
              <w:bottom w:val="single" w:sz="4" w:space="0" w:color="auto"/>
              <w:right w:val="single" w:sz="4" w:space="0" w:color="auto"/>
            </w:tcBorders>
            <w:noWrap/>
            <w:hideMark/>
          </w:tcPr>
          <w:p w14:paraId="2ADBD6D5" w14:textId="77777777" w:rsidR="007B49EA" w:rsidRPr="007B49EA" w:rsidRDefault="007B49EA" w:rsidP="007B49EA">
            <w:pPr>
              <w:spacing w:after="0" w:line="360" w:lineRule="auto"/>
              <w:ind w:right="812"/>
              <w:jc w:val="right"/>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w:t>
            </w:r>
          </w:p>
        </w:tc>
      </w:tr>
    </w:tbl>
    <w:p w14:paraId="3C49EE5D" w14:textId="77777777" w:rsidR="007B49EA" w:rsidRPr="007B49EA" w:rsidRDefault="007B49EA" w:rsidP="007B49EA">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7"/>
        <w:gridCol w:w="5164"/>
      </w:tblGrid>
      <w:tr w:rsidR="007B49EA" w:rsidRPr="007B49EA" w14:paraId="4B28D839" w14:textId="77777777" w:rsidTr="007B49EA">
        <w:trPr>
          <w:trHeight w:val="20"/>
        </w:trPr>
        <w:tc>
          <w:tcPr>
            <w:tcW w:w="2166" w:type="pct"/>
            <w:tcBorders>
              <w:top w:val="single" w:sz="4" w:space="0" w:color="auto"/>
              <w:left w:val="single" w:sz="4" w:space="0" w:color="auto"/>
              <w:bottom w:val="single" w:sz="4" w:space="0" w:color="auto"/>
              <w:right w:val="single" w:sz="4" w:space="0" w:color="auto"/>
            </w:tcBorders>
            <w:shd w:val="clear" w:color="auto" w:fill="D9D9D9"/>
            <w:noWrap/>
            <w:hideMark/>
          </w:tcPr>
          <w:p w14:paraId="7B4A4CE2"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RÚSTICOS</w:t>
            </w:r>
          </w:p>
        </w:tc>
        <w:tc>
          <w:tcPr>
            <w:tcW w:w="2834" w:type="pct"/>
            <w:tcBorders>
              <w:top w:val="single" w:sz="4" w:space="0" w:color="auto"/>
              <w:left w:val="single" w:sz="4" w:space="0" w:color="auto"/>
              <w:bottom w:val="single" w:sz="4" w:space="0" w:color="auto"/>
              <w:right w:val="single" w:sz="4" w:space="0" w:color="auto"/>
            </w:tcBorders>
            <w:shd w:val="clear" w:color="auto" w:fill="D9D9D9"/>
            <w:noWrap/>
            <w:hideMark/>
          </w:tcPr>
          <w:p w14:paraId="6C7477E7"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VXHAS</w:t>
            </w:r>
          </w:p>
        </w:tc>
      </w:tr>
      <w:tr w:rsidR="007B49EA" w:rsidRPr="007B49EA" w14:paraId="66D958D0" w14:textId="77777777" w:rsidTr="007B49EA">
        <w:trPr>
          <w:trHeight w:val="20"/>
        </w:trPr>
        <w:tc>
          <w:tcPr>
            <w:tcW w:w="2166" w:type="pct"/>
            <w:tcBorders>
              <w:top w:val="single" w:sz="4" w:space="0" w:color="auto"/>
              <w:left w:val="single" w:sz="4" w:space="0" w:color="auto"/>
              <w:bottom w:val="single" w:sz="4" w:space="0" w:color="auto"/>
              <w:right w:val="single" w:sz="4" w:space="0" w:color="auto"/>
            </w:tcBorders>
            <w:noWrap/>
            <w:hideMark/>
          </w:tcPr>
          <w:p w14:paraId="78FBCD8F"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BRECHA</w:t>
            </w:r>
          </w:p>
        </w:tc>
        <w:tc>
          <w:tcPr>
            <w:tcW w:w="2834" w:type="pct"/>
            <w:tcBorders>
              <w:top w:val="single" w:sz="4" w:space="0" w:color="auto"/>
              <w:left w:val="single" w:sz="4" w:space="0" w:color="auto"/>
              <w:bottom w:val="single" w:sz="4" w:space="0" w:color="auto"/>
              <w:right w:val="single" w:sz="4" w:space="0" w:color="auto"/>
            </w:tcBorders>
            <w:hideMark/>
          </w:tcPr>
          <w:p w14:paraId="6F09D265"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$2,610.00</w:t>
            </w:r>
          </w:p>
        </w:tc>
      </w:tr>
      <w:tr w:rsidR="007B49EA" w:rsidRPr="007B49EA" w14:paraId="2CA0B7A0" w14:textId="77777777" w:rsidTr="007B49EA">
        <w:trPr>
          <w:trHeight w:val="20"/>
        </w:trPr>
        <w:tc>
          <w:tcPr>
            <w:tcW w:w="2166" w:type="pct"/>
            <w:tcBorders>
              <w:top w:val="single" w:sz="4" w:space="0" w:color="auto"/>
              <w:left w:val="single" w:sz="4" w:space="0" w:color="auto"/>
              <w:bottom w:val="single" w:sz="4" w:space="0" w:color="auto"/>
              <w:right w:val="single" w:sz="4" w:space="0" w:color="auto"/>
            </w:tcBorders>
            <w:noWrap/>
            <w:hideMark/>
          </w:tcPr>
          <w:p w14:paraId="3B31019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CAMINO BLANCO</w:t>
            </w:r>
          </w:p>
        </w:tc>
        <w:tc>
          <w:tcPr>
            <w:tcW w:w="2834" w:type="pct"/>
            <w:tcBorders>
              <w:top w:val="single" w:sz="4" w:space="0" w:color="auto"/>
              <w:left w:val="single" w:sz="4" w:space="0" w:color="auto"/>
              <w:bottom w:val="single" w:sz="4" w:space="0" w:color="auto"/>
              <w:right w:val="single" w:sz="4" w:space="0" w:color="auto"/>
            </w:tcBorders>
            <w:hideMark/>
          </w:tcPr>
          <w:p w14:paraId="621722D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$4,230.00</w:t>
            </w:r>
          </w:p>
        </w:tc>
      </w:tr>
      <w:tr w:rsidR="007B49EA" w:rsidRPr="007B49EA" w14:paraId="5D2ED41F" w14:textId="77777777" w:rsidTr="007B49EA">
        <w:trPr>
          <w:trHeight w:val="20"/>
        </w:trPr>
        <w:tc>
          <w:tcPr>
            <w:tcW w:w="2166" w:type="pct"/>
            <w:tcBorders>
              <w:top w:val="single" w:sz="4" w:space="0" w:color="auto"/>
              <w:left w:val="single" w:sz="4" w:space="0" w:color="auto"/>
              <w:bottom w:val="single" w:sz="4" w:space="0" w:color="auto"/>
              <w:right w:val="single" w:sz="4" w:space="0" w:color="auto"/>
            </w:tcBorders>
            <w:noWrap/>
            <w:hideMark/>
          </w:tcPr>
          <w:p w14:paraId="2CB131F8"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CARRETERA</w:t>
            </w:r>
          </w:p>
        </w:tc>
        <w:tc>
          <w:tcPr>
            <w:tcW w:w="2834" w:type="pct"/>
            <w:tcBorders>
              <w:top w:val="single" w:sz="4" w:space="0" w:color="auto"/>
              <w:left w:val="single" w:sz="4" w:space="0" w:color="auto"/>
              <w:bottom w:val="single" w:sz="4" w:space="0" w:color="auto"/>
              <w:right w:val="single" w:sz="4" w:space="0" w:color="auto"/>
            </w:tcBorders>
            <w:hideMark/>
          </w:tcPr>
          <w:p w14:paraId="24D6BD74"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$5,850.00</w:t>
            </w:r>
          </w:p>
        </w:tc>
      </w:tr>
    </w:tbl>
    <w:p w14:paraId="688C7FF4" w14:textId="77777777" w:rsidR="007B49EA" w:rsidRPr="007B49EA" w:rsidRDefault="007B49EA" w:rsidP="007B49EA">
      <w:pPr>
        <w:spacing w:after="0" w:line="360" w:lineRule="auto"/>
        <w:rPr>
          <w:rFonts w:ascii="Arial" w:eastAsia="Arial" w:hAnsi="Arial"/>
          <w:sz w:val="20"/>
          <w:szCs w:val="20"/>
        </w:rPr>
      </w:pPr>
    </w:p>
    <w:p w14:paraId="7115938C" w14:textId="77777777" w:rsidR="007B49EA" w:rsidRPr="007B49EA" w:rsidRDefault="007B49EA" w:rsidP="007B49EA">
      <w:pPr>
        <w:spacing w:after="0" w:line="360" w:lineRule="auto"/>
        <w:rPr>
          <w:rFonts w:ascii="Arial" w:eastAsia="Arial" w:hAnsi="Arial"/>
          <w:sz w:val="20"/>
          <w:szCs w:val="20"/>
        </w:rPr>
      </w:pPr>
    </w:p>
    <w:tbl>
      <w:tblPr>
        <w:tblW w:w="5000" w:type="pct"/>
        <w:tblCellMar>
          <w:left w:w="70" w:type="dxa"/>
          <w:right w:w="70" w:type="dxa"/>
        </w:tblCellMar>
        <w:tblLook w:val="04A0" w:firstRow="1" w:lastRow="0" w:firstColumn="1" w:lastColumn="0" w:noHBand="0" w:noVBand="1"/>
      </w:tblPr>
      <w:tblGrid>
        <w:gridCol w:w="3313"/>
        <w:gridCol w:w="2755"/>
        <w:gridCol w:w="1254"/>
        <w:gridCol w:w="1789"/>
      </w:tblGrid>
      <w:tr w:rsidR="007B49EA" w:rsidRPr="007B49EA" w14:paraId="6340F2AA" w14:textId="77777777" w:rsidTr="007B49E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63CA4EE1" w14:textId="77777777" w:rsidR="007B49EA" w:rsidRPr="007B49EA" w:rsidRDefault="007B49EA" w:rsidP="007B49EA">
            <w:pPr>
              <w:spacing w:after="0" w:line="360" w:lineRule="auto"/>
              <w:jc w:val="center"/>
              <w:rPr>
                <w:rFonts w:ascii="Arial" w:eastAsia="Times New Roman" w:hAnsi="Arial"/>
                <w:b/>
                <w:bCs/>
                <w:color w:val="000000"/>
                <w:sz w:val="20"/>
                <w:szCs w:val="20"/>
                <w:lang w:eastAsia="es-MX"/>
              </w:rPr>
            </w:pPr>
            <w:r w:rsidRPr="007B49EA">
              <w:rPr>
                <w:rFonts w:ascii="Arial" w:eastAsia="Times New Roman" w:hAnsi="Arial"/>
                <w:b/>
                <w:bCs/>
                <w:color w:val="000000"/>
                <w:sz w:val="20"/>
                <w:szCs w:val="20"/>
                <w:lang w:eastAsia="es-MX"/>
              </w:rPr>
              <w:t>VALORES UNITARIOS DE CONSTRUCCIÓN (TABLA B)</w:t>
            </w:r>
          </w:p>
        </w:tc>
      </w:tr>
      <w:tr w:rsidR="007B49EA" w:rsidRPr="007B49EA" w14:paraId="3277BF80" w14:textId="77777777" w:rsidTr="007B49EA">
        <w:trPr>
          <w:trHeight w:val="20"/>
        </w:trPr>
        <w:tc>
          <w:tcPr>
            <w:tcW w:w="1818" w:type="pct"/>
            <w:vMerge w:val="restart"/>
            <w:tcBorders>
              <w:top w:val="nil"/>
              <w:left w:val="single" w:sz="4" w:space="0" w:color="auto"/>
              <w:bottom w:val="single" w:sz="4" w:space="0" w:color="000000"/>
              <w:right w:val="single" w:sz="4" w:space="0" w:color="auto"/>
            </w:tcBorders>
            <w:hideMark/>
          </w:tcPr>
          <w:p w14:paraId="4DAA574C"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TIPO DE CONSTRUCCION</w:t>
            </w:r>
          </w:p>
        </w:tc>
        <w:tc>
          <w:tcPr>
            <w:tcW w:w="3182" w:type="pct"/>
            <w:gridSpan w:val="3"/>
            <w:tcBorders>
              <w:top w:val="single" w:sz="4" w:space="0" w:color="auto"/>
              <w:left w:val="nil"/>
              <w:bottom w:val="single" w:sz="4" w:space="0" w:color="auto"/>
              <w:right w:val="single" w:sz="4" w:space="0" w:color="000000"/>
            </w:tcBorders>
            <w:noWrap/>
            <w:hideMark/>
          </w:tcPr>
          <w:p w14:paraId="1AE3DBE6"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POR M2</w:t>
            </w:r>
          </w:p>
        </w:tc>
      </w:tr>
      <w:tr w:rsidR="007B49EA" w:rsidRPr="007B49EA" w14:paraId="216A2296" w14:textId="77777777" w:rsidTr="007B49EA">
        <w:trPr>
          <w:trHeight w:val="20"/>
        </w:trPr>
        <w:tc>
          <w:tcPr>
            <w:tcW w:w="0" w:type="auto"/>
            <w:vMerge/>
            <w:tcBorders>
              <w:top w:val="nil"/>
              <w:left w:val="single" w:sz="4" w:space="0" w:color="auto"/>
              <w:bottom w:val="single" w:sz="4" w:space="0" w:color="000000"/>
              <w:right w:val="single" w:sz="4" w:space="0" w:color="auto"/>
            </w:tcBorders>
            <w:vAlign w:val="center"/>
            <w:hideMark/>
          </w:tcPr>
          <w:p w14:paraId="36FA6D23" w14:textId="77777777" w:rsidR="007B49EA" w:rsidRPr="007B49EA" w:rsidRDefault="007B49EA" w:rsidP="007B49EA">
            <w:pPr>
              <w:spacing w:after="0"/>
              <w:rPr>
                <w:rFonts w:ascii="Arial" w:eastAsia="Times New Roman" w:hAnsi="Arial"/>
                <w:color w:val="000000"/>
                <w:sz w:val="20"/>
                <w:szCs w:val="20"/>
                <w:lang w:eastAsia="es-MX"/>
              </w:rPr>
            </w:pPr>
          </w:p>
        </w:tc>
        <w:tc>
          <w:tcPr>
            <w:tcW w:w="1512" w:type="pct"/>
            <w:tcBorders>
              <w:top w:val="nil"/>
              <w:left w:val="nil"/>
              <w:bottom w:val="single" w:sz="4" w:space="0" w:color="auto"/>
              <w:right w:val="single" w:sz="4" w:space="0" w:color="auto"/>
            </w:tcBorders>
            <w:noWrap/>
            <w:hideMark/>
          </w:tcPr>
          <w:p w14:paraId="4039B72C"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CENTRO </w:t>
            </w:r>
          </w:p>
        </w:tc>
        <w:tc>
          <w:tcPr>
            <w:tcW w:w="688" w:type="pct"/>
            <w:tcBorders>
              <w:top w:val="nil"/>
              <w:left w:val="nil"/>
              <w:bottom w:val="single" w:sz="4" w:space="0" w:color="auto"/>
              <w:right w:val="single" w:sz="4" w:space="0" w:color="auto"/>
            </w:tcBorders>
            <w:noWrap/>
            <w:hideMark/>
          </w:tcPr>
          <w:p w14:paraId="0134FC90"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MEDIA </w:t>
            </w:r>
          </w:p>
        </w:tc>
        <w:tc>
          <w:tcPr>
            <w:tcW w:w="982" w:type="pct"/>
            <w:tcBorders>
              <w:top w:val="nil"/>
              <w:left w:val="nil"/>
              <w:bottom w:val="single" w:sz="4" w:space="0" w:color="auto"/>
              <w:right w:val="single" w:sz="4" w:space="0" w:color="auto"/>
            </w:tcBorders>
            <w:noWrap/>
            <w:hideMark/>
          </w:tcPr>
          <w:p w14:paraId="68C9D12A"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PERIFERIA</w:t>
            </w:r>
          </w:p>
        </w:tc>
      </w:tr>
      <w:tr w:rsidR="007B49EA" w:rsidRPr="007B49EA" w14:paraId="62661CCD" w14:textId="77777777" w:rsidTr="007B49EA">
        <w:trPr>
          <w:trHeight w:val="20"/>
        </w:trPr>
        <w:tc>
          <w:tcPr>
            <w:tcW w:w="1818" w:type="pct"/>
            <w:tcBorders>
              <w:top w:val="nil"/>
              <w:left w:val="single" w:sz="4" w:space="0" w:color="auto"/>
              <w:bottom w:val="single" w:sz="4" w:space="0" w:color="auto"/>
              <w:right w:val="single" w:sz="4" w:space="0" w:color="auto"/>
            </w:tcBorders>
            <w:noWrap/>
            <w:hideMark/>
          </w:tcPr>
          <w:p w14:paraId="7FBD89C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CONCRETO</w:t>
            </w:r>
          </w:p>
        </w:tc>
        <w:tc>
          <w:tcPr>
            <w:tcW w:w="1512" w:type="pct"/>
            <w:tcBorders>
              <w:top w:val="nil"/>
              <w:left w:val="nil"/>
              <w:bottom w:val="single" w:sz="4" w:space="0" w:color="auto"/>
              <w:right w:val="single" w:sz="4" w:space="0" w:color="auto"/>
            </w:tcBorders>
            <w:noWrap/>
            <w:hideMark/>
          </w:tcPr>
          <w:p w14:paraId="255B03AA"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2,595.00</w:t>
            </w:r>
          </w:p>
        </w:tc>
        <w:tc>
          <w:tcPr>
            <w:tcW w:w="688" w:type="pct"/>
            <w:tcBorders>
              <w:top w:val="nil"/>
              <w:left w:val="nil"/>
              <w:bottom w:val="single" w:sz="4" w:space="0" w:color="auto"/>
              <w:right w:val="single" w:sz="4" w:space="0" w:color="auto"/>
            </w:tcBorders>
            <w:noWrap/>
            <w:hideMark/>
          </w:tcPr>
          <w:p w14:paraId="2FA8541F"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1,752.00</w:t>
            </w:r>
          </w:p>
        </w:tc>
        <w:tc>
          <w:tcPr>
            <w:tcW w:w="982" w:type="pct"/>
            <w:tcBorders>
              <w:top w:val="nil"/>
              <w:left w:val="nil"/>
              <w:bottom w:val="single" w:sz="4" w:space="0" w:color="auto"/>
              <w:right w:val="single" w:sz="4" w:space="0" w:color="auto"/>
            </w:tcBorders>
            <w:noWrap/>
            <w:hideMark/>
          </w:tcPr>
          <w:p w14:paraId="67AFE80D"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974.00</w:t>
            </w:r>
          </w:p>
        </w:tc>
      </w:tr>
      <w:tr w:rsidR="007B49EA" w:rsidRPr="007B49EA" w14:paraId="163CD632" w14:textId="77777777" w:rsidTr="007B49EA">
        <w:trPr>
          <w:trHeight w:val="20"/>
        </w:trPr>
        <w:tc>
          <w:tcPr>
            <w:tcW w:w="1818" w:type="pct"/>
            <w:tcBorders>
              <w:top w:val="nil"/>
              <w:left w:val="single" w:sz="4" w:space="0" w:color="auto"/>
              <w:bottom w:val="single" w:sz="4" w:space="0" w:color="auto"/>
              <w:right w:val="single" w:sz="4" w:space="0" w:color="auto"/>
            </w:tcBorders>
            <w:noWrap/>
            <w:hideMark/>
          </w:tcPr>
          <w:p w14:paraId="026BDBC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HIERRO Y ROLLIZOS</w:t>
            </w:r>
          </w:p>
        </w:tc>
        <w:tc>
          <w:tcPr>
            <w:tcW w:w="1512" w:type="pct"/>
            <w:tcBorders>
              <w:top w:val="nil"/>
              <w:left w:val="nil"/>
              <w:bottom w:val="single" w:sz="4" w:space="0" w:color="auto"/>
              <w:right w:val="single" w:sz="4" w:space="0" w:color="auto"/>
            </w:tcBorders>
            <w:noWrap/>
            <w:hideMark/>
          </w:tcPr>
          <w:p w14:paraId="7EDA81E8"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1,946.00</w:t>
            </w:r>
          </w:p>
        </w:tc>
        <w:tc>
          <w:tcPr>
            <w:tcW w:w="688" w:type="pct"/>
            <w:tcBorders>
              <w:top w:val="nil"/>
              <w:left w:val="nil"/>
              <w:bottom w:val="single" w:sz="4" w:space="0" w:color="auto"/>
              <w:right w:val="single" w:sz="4" w:space="0" w:color="auto"/>
            </w:tcBorders>
            <w:noWrap/>
            <w:hideMark/>
          </w:tcPr>
          <w:p w14:paraId="1FB698B9"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  974.00</w:t>
            </w:r>
          </w:p>
        </w:tc>
        <w:tc>
          <w:tcPr>
            <w:tcW w:w="982" w:type="pct"/>
            <w:tcBorders>
              <w:top w:val="nil"/>
              <w:left w:val="nil"/>
              <w:bottom w:val="single" w:sz="4" w:space="0" w:color="auto"/>
              <w:right w:val="single" w:sz="4" w:space="0" w:color="auto"/>
            </w:tcBorders>
            <w:noWrap/>
            <w:hideMark/>
          </w:tcPr>
          <w:p w14:paraId="3B0DA9EE"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650.00</w:t>
            </w:r>
          </w:p>
        </w:tc>
      </w:tr>
      <w:tr w:rsidR="007B49EA" w:rsidRPr="007B49EA" w14:paraId="3090B818" w14:textId="77777777" w:rsidTr="007B49EA">
        <w:trPr>
          <w:trHeight w:val="20"/>
        </w:trPr>
        <w:tc>
          <w:tcPr>
            <w:tcW w:w="1818" w:type="pct"/>
            <w:tcBorders>
              <w:top w:val="nil"/>
              <w:left w:val="single" w:sz="4" w:space="0" w:color="auto"/>
              <w:bottom w:val="single" w:sz="4" w:space="0" w:color="auto"/>
              <w:right w:val="single" w:sz="4" w:space="0" w:color="auto"/>
            </w:tcBorders>
            <w:noWrap/>
            <w:hideMark/>
          </w:tcPr>
          <w:p w14:paraId="36F201A0"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ZINC, ASBESTO, TEJA</w:t>
            </w:r>
          </w:p>
        </w:tc>
        <w:tc>
          <w:tcPr>
            <w:tcW w:w="1512" w:type="pct"/>
            <w:tcBorders>
              <w:top w:val="nil"/>
              <w:left w:val="nil"/>
              <w:bottom w:val="single" w:sz="4" w:space="0" w:color="auto"/>
              <w:right w:val="single" w:sz="4" w:space="0" w:color="auto"/>
            </w:tcBorders>
            <w:noWrap/>
            <w:hideMark/>
          </w:tcPr>
          <w:p w14:paraId="7D351935"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 650.00</w:t>
            </w:r>
          </w:p>
        </w:tc>
        <w:tc>
          <w:tcPr>
            <w:tcW w:w="688" w:type="pct"/>
            <w:tcBorders>
              <w:top w:val="nil"/>
              <w:left w:val="nil"/>
              <w:bottom w:val="single" w:sz="4" w:space="0" w:color="auto"/>
              <w:right w:val="single" w:sz="4" w:space="0" w:color="auto"/>
            </w:tcBorders>
            <w:noWrap/>
            <w:hideMark/>
          </w:tcPr>
          <w:p w14:paraId="79150E65"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  456.00</w:t>
            </w:r>
          </w:p>
        </w:tc>
        <w:tc>
          <w:tcPr>
            <w:tcW w:w="982" w:type="pct"/>
            <w:tcBorders>
              <w:top w:val="nil"/>
              <w:left w:val="nil"/>
              <w:bottom w:val="single" w:sz="4" w:space="0" w:color="auto"/>
              <w:right w:val="single" w:sz="4" w:space="0" w:color="auto"/>
            </w:tcBorders>
            <w:noWrap/>
            <w:hideMark/>
          </w:tcPr>
          <w:p w14:paraId="37D63A8B"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326.00</w:t>
            </w:r>
          </w:p>
        </w:tc>
      </w:tr>
      <w:tr w:rsidR="007B49EA" w:rsidRPr="007B49EA" w14:paraId="15206CEB" w14:textId="77777777" w:rsidTr="007B49EA">
        <w:trPr>
          <w:trHeight w:val="20"/>
        </w:trPr>
        <w:tc>
          <w:tcPr>
            <w:tcW w:w="1818" w:type="pct"/>
            <w:tcBorders>
              <w:top w:val="nil"/>
              <w:left w:val="single" w:sz="4" w:space="0" w:color="auto"/>
              <w:bottom w:val="single" w:sz="4" w:space="0" w:color="auto"/>
              <w:right w:val="single" w:sz="4" w:space="0" w:color="auto"/>
            </w:tcBorders>
            <w:noWrap/>
            <w:hideMark/>
          </w:tcPr>
          <w:p w14:paraId="3AF34324"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CARTÓN Y PAJA</w:t>
            </w:r>
          </w:p>
        </w:tc>
        <w:tc>
          <w:tcPr>
            <w:tcW w:w="1512" w:type="pct"/>
            <w:tcBorders>
              <w:top w:val="nil"/>
              <w:left w:val="nil"/>
              <w:bottom w:val="single" w:sz="4" w:space="0" w:color="auto"/>
              <w:right w:val="single" w:sz="4" w:space="0" w:color="auto"/>
            </w:tcBorders>
            <w:noWrap/>
            <w:hideMark/>
          </w:tcPr>
          <w:p w14:paraId="21638E6D"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 563.00</w:t>
            </w:r>
          </w:p>
        </w:tc>
        <w:tc>
          <w:tcPr>
            <w:tcW w:w="688" w:type="pct"/>
            <w:tcBorders>
              <w:top w:val="nil"/>
              <w:left w:val="nil"/>
              <w:bottom w:val="single" w:sz="4" w:space="0" w:color="auto"/>
              <w:right w:val="single" w:sz="4" w:space="0" w:color="auto"/>
            </w:tcBorders>
            <w:noWrap/>
            <w:hideMark/>
          </w:tcPr>
          <w:p w14:paraId="035BB6FB"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 xml:space="preserve">  454.00</w:t>
            </w:r>
          </w:p>
        </w:tc>
        <w:tc>
          <w:tcPr>
            <w:tcW w:w="982" w:type="pct"/>
            <w:tcBorders>
              <w:top w:val="nil"/>
              <w:left w:val="nil"/>
              <w:bottom w:val="single" w:sz="4" w:space="0" w:color="auto"/>
              <w:right w:val="single" w:sz="4" w:space="0" w:color="auto"/>
            </w:tcBorders>
            <w:noWrap/>
            <w:hideMark/>
          </w:tcPr>
          <w:p w14:paraId="70876451"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324.00</w:t>
            </w:r>
          </w:p>
        </w:tc>
      </w:tr>
    </w:tbl>
    <w:p w14:paraId="17FF1FA8" w14:textId="77777777" w:rsidR="007B49EA" w:rsidRPr="007B49EA" w:rsidRDefault="007B49EA" w:rsidP="007B49EA">
      <w:pPr>
        <w:rPr>
          <w:rFonts w:cs="Times New Roman"/>
        </w:rPr>
      </w:pPr>
    </w:p>
    <w:p w14:paraId="316E30EC" w14:textId="77777777" w:rsidR="007B49EA" w:rsidRPr="007B49EA" w:rsidRDefault="007B49EA" w:rsidP="007B49EA">
      <w:pPr>
        <w:rPr>
          <w:rFonts w:cs="Times New Roman"/>
        </w:rPr>
      </w:pPr>
    </w:p>
    <w:tbl>
      <w:tblPr>
        <w:tblW w:w="5005" w:type="pct"/>
        <w:tblInd w:w="-5" w:type="dxa"/>
        <w:tblCellMar>
          <w:left w:w="70" w:type="dxa"/>
          <w:right w:w="70" w:type="dxa"/>
        </w:tblCellMar>
        <w:tblLook w:val="04A0" w:firstRow="1" w:lastRow="0" w:firstColumn="1" w:lastColumn="0" w:noHBand="0" w:noVBand="1"/>
      </w:tblPr>
      <w:tblGrid>
        <w:gridCol w:w="3316"/>
        <w:gridCol w:w="2758"/>
        <w:gridCol w:w="3046"/>
      </w:tblGrid>
      <w:tr w:rsidR="007B49EA" w:rsidRPr="007B49EA" w14:paraId="4F3F30E1" w14:textId="77777777" w:rsidTr="007B49EA">
        <w:trPr>
          <w:trHeight w:val="2664"/>
        </w:trPr>
        <w:tc>
          <w:tcPr>
            <w:tcW w:w="1818" w:type="pct"/>
            <w:vMerge w:val="restart"/>
            <w:tcBorders>
              <w:top w:val="single" w:sz="4" w:space="0" w:color="auto"/>
              <w:left w:val="single" w:sz="4" w:space="0" w:color="auto"/>
              <w:bottom w:val="single" w:sz="4" w:space="0" w:color="000000"/>
              <w:right w:val="single" w:sz="4" w:space="0" w:color="auto"/>
            </w:tcBorders>
            <w:shd w:val="clear" w:color="auto" w:fill="D9D9D9"/>
            <w:noWrap/>
            <w:textDirection w:val="btLr"/>
            <w:vAlign w:val="center"/>
            <w:hideMark/>
          </w:tcPr>
          <w:p w14:paraId="6B578CBF"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CONSTRUCCIONES</w:t>
            </w:r>
          </w:p>
        </w:tc>
        <w:tc>
          <w:tcPr>
            <w:tcW w:w="1512" w:type="pct"/>
            <w:tcBorders>
              <w:top w:val="single" w:sz="4" w:space="0" w:color="auto"/>
              <w:left w:val="nil"/>
              <w:bottom w:val="single" w:sz="4" w:space="0" w:color="auto"/>
              <w:right w:val="single" w:sz="4" w:space="0" w:color="auto"/>
            </w:tcBorders>
            <w:noWrap/>
            <w:vAlign w:val="center"/>
            <w:hideMark/>
          </w:tcPr>
          <w:p w14:paraId="18BF7260"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CONCRETO</w:t>
            </w:r>
          </w:p>
        </w:tc>
        <w:tc>
          <w:tcPr>
            <w:tcW w:w="1670" w:type="pct"/>
            <w:tcBorders>
              <w:top w:val="single" w:sz="4" w:space="0" w:color="auto"/>
              <w:left w:val="nil"/>
              <w:bottom w:val="single" w:sz="4" w:space="0" w:color="auto"/>
              <w:right w:val="single" w:sz="4" w:space="0" w:color="000000"/>
            </w:tcBorders>
            <w:hideMark/>
          </w:tcPr>
          <w:p w14:paraId="03939170" w14:textId="77777777" w:rsidR="007B49EA" w:rsidRPr="007B49EA" w:rsidRDefault="007B49EA" w:rsidP="007B49EA">
            <w:pPr>
              <w:spacing w:after="0" w:line="360" w:lineRule="auto"/>
              <w:jc w:val="both"/>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Muros de mampostería o block; techos de concreto armado; muebles de baños completos de buena calidad; drenaje entubado; aplanados con estuco o molduras; lambrines de pasta, azulejo, pisos de cerámica, mármol o cantera; puertas de ventana de madera, herrería o aluminio.</w:t>
            </w:r>
          </w:p>
        </w:tc>
      </w:tr>
      <w:tr w:rsidR="007B49EA" w:rsidRPr="007B49EA" w14:paraId="116B76FF" w14:textId="77777777" w:rsidTr="007B49E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43149C" w14:textId="77777777" w:rsidR="007B49EA" w:rsidRPr="007B49EA" w:rsidRDefault="007B49EA" w:rsidP="007B49EA">
            <w:pPr>
              <w:spacing w:after="0"/>
              <w:rPr>
                <w:rFonts w:ascii="Arial" w:eastAsia="Times New Roman" w:hAnsi="Arial"/>
                <w:color w:val="000000"/>
                <w:sz w:val="20"/>
                <w:szCs w:val="20"/>
                <w:lang w:eastAsia="es-MX"/>
              </w:rPr>
            </w:pPr>
          </w:p>
        </w:tc>
        <w:tc>
          <w:tcPr>
            <w:tcW w:w="1512" w:type="pct"/>
            <w:tcBorders>
              <w:top w:val="single" w:sz="4" w:space="0" w:color="auto"/>
              <w:left w:val="nil"/>
              <w:bottom w:val="single" w:sz="4" w:space="0" w:color="auto"/>
              <w:right w:val="single" w:sz="4" w:space="0" w:color="auto"/>
            </w:tcBorders>
            <w:vAlign w:val="center"/>
            <w:hideMark/>
          </w:tcPr>
          <w:p w14:paraId="167A7B97"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HIERRO Y ROLLIZOS</w:t>
            </w:r>
          </w:p>
        </w:tc>
        <w:tc>
          <w:tcPr>
            <w:tcW w:w="1670" w:type="pct"/>
            <w:tcBorders>
              <w:top w:val="single" w:sz="4" w:space="0" w:color="auto"/>
              <w:left w:val="nil"/>
              <w:bottom w:val="single" w:sz="4" w:space="0" w:color="auto"/>
              <w:right w:val="single" w:sz="4" w:space="0" w:color="000000"/>
            </w:tcBorders>
            <w:hideMark/>
          </w:tcPr>
          <w:p w14:paraId="73E41E4D" w14:textId="77777777" w:rsidR="007B49EA" w:rsidRPr="007B49EA" w:rsidRDefault="007B49EA" w:rsidP="007B49EA">
            <w:pPr>
              <w:spacing w:after="0" w:line="360" w:lineRule="auto"/>
              <w:jc w:val="both"/>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Muros de mampostería o block; techos de con vigas de madera o hierro; muebles de baños completos de mediana calidad; lambrines de pasta, azulejo o cerámico; piso de cerámica puertas y ventanas de madera o herrería.</w:t>
            </w:r>
          </w:p>
        </w:tc>
      </w:tr>
      <w:tr w:rsidR="007B49EA" w:rsidRPr="007B49EA" w14:paraId="49122D6C" w14:textId="77777777" w:rsidTr="007B49E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C0D466" w14:textId="77777777" w:rsidR="007B49EA" w:rsidRPr="007B49EA" w:rsidRDefault="007B49EA" w:rsidP="007B49EA">
            <w:pPr>
              <w:spacing w:after="0"/>
              <w:rPr>
                <w:rFonts w:ascii="Arial" w:eastAsia="Times New Roman" w:hAnsi="Arial"/>
                <w:color w:val="000000"/>
                <w:sz w:val="20"/>
                <w:szCs w:val="20"/>
                <w:lang w:eastAsia="es-MX"/>
              </w:rPr>
            </w:pPr>
          </w:p>
        </w:tc>
        <w:tc>
          <w:tcPr>
            <w:tcW w:w="1512" w:type="pct"/>
            <w:tcBorders>
              <w:top w:val="nil"/>
              <w:left w:val="nil"/>
              <w:bottom w:val="single" w:sz="4" w:space="0" w:color="auto"/>
              <w:right w:val="single" w:sz="4" w:space="0" w:color="auto"/>
            </w:tcBorders>
            <w:vAlign w:val="center"/>
            <w:hideMark/>
          </w:tcPr>
          <w:p w14:paraId="1AA13D00"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ZINC, ASBESTO Y TEJA</w:t>
            </w:r>
          </w:p>
        </w:tc>
        <w:tc>
          <w:tcPr>
            <w:tcW w:w="1670" w:type="pct"/>
            <w:tcBorders>
              <w:top w:val="single" w:sz="4" w:space="0" w:color="auto"/>
              <w:left w:val="nil"/>
              <w:bottom w:val="single" w:sz="4" w:space="0" w:color="auto"/>
              <w:right w:val="single" w:sz="4" w:space="0" w:color="000000"/>
            </w:tcBorders>
            <w:hideMark/>
          </w:tcPr>
          <w:p w14:paraId="36ADEAB7" w14:textId="77777777" w:rsidR="007B49EA" w:rsidRPr="007B49EA" w:rsidRDefault="007B49EA" w:rsidP="007B49EA">
            <w:pPr>
              <w:spacing w:after="0" w:line="360" w:lineRule="auto"/>
              <w:jc w:val="both"/>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Muros de mampostería o block; techos de teja, paja, lamina; muebles de baños completos; pisos de pasta; puertas y ventanas de madera o herrería.</w:t>
            </w:r>
          </w:p>
        </w:tc>
      </w:tr>
      <w:tr w:rsidR="007B49EA" w:rsidRPr="007B49EA" w14:paraId="3B0C522D" w14:textId="77777777" w:rsidTr="007B49E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6551E3" w14:textId="77777777" w:rsidR="007B49EA" w:rsidRPr="007B49EA" w:rsidRDefault="007B49EA" w:rsidP="007B49EA">
            <w:pPr>
              <w:spacing w:after="0"/>
              <w:rPr>
                <w:rFonts w:ascii="Arial" w:eastAsia="Times New Roman" w:hAnsi="Arial"/>
                <w:color w:val="000000"/>
                <w:sz w:val="20"/>
                <w:szCs w:val="20"/>
                <w:lang w:eastAsia="es-MX"/>
              </w:rPr>
            </w:pPr>
          </w:p>
        </w:tc>
        <w:tc>
          <w:tcPr>
            <w:tcW w:w="1512" w:type="pct"/>
            <w:tcBorders>
              <w:top w:val="nil"/>
              <w:left w:val="nil"/>
              <w:bottom w:val="single" w:sz="4" w:space="0" w:color="auto"/>
              <w:right w:val="single" w:sz="4" w:space="0" w:color="auto"/>
            </w:tcBorders>
            <w:vAlign w:val="center"/>
            <w:hideMark/>
          </w:tcPr>
          <w:p w14:paraId="1F036083" w14:textId="77777777" w:rsidR="007B49EA" w:rsidRPr="007B49EA" w:rsidRDefault="007B49EA" w:rsidP="007B49EA">
            <w:pPr>
              <w:spacing w:after="0" w:line="360" w:lineRule="auto"/>
              <w:jc w:val="center"/>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CARTÓN Y PAJA</w:t>
            </w:r>
          </w:p>
        </w:tc>
        <w:tc>
          <w:tcPr>
            <w:tcW w:w="1670" w:type="pct"/>
            <w:tcBorders>
              <w:top w:val="single" w:sz="4" w:space="0" w:color="auto"/>
              <w:left w:val="nil"/>
              <w:bottom w:val="single" w:sz="4" w:space="0" w:color="auto"/>
              <w:right w:val="single" w:sz="4" w:space="0" w:color="000000"/>
            </w:tcBorders>
            <w:hideMark/>
          </w:tcPr>
          <w:p w14:paraId="5F9A3C68" w14:textId="77777777" w:rsidR="007B49EA" w:rsidRPr="007B49EA" w:rsidRDefault="007B49EA" w:rsidP="007B49EA">
            <w:pPr>
              <w:spacing w:after="0" w:line="360" w:lineRule="auto"/>
              <w:jc w:val="both"/>
              <w:rPr>
                <w:rFonts w:ascii="Arial" w:eastAsia="Times New Roman" w:hAnsi="Arial"/>
                <w:color w:val="000000"/>
                <w:sz w:val="20"/>
                <w:szCs w:val="20"/>
                <w:lang w:eastAsia="es-MX"/>
              </w:rPr>
            </w:pPr>
            <w:r w:rsidRPr="007B49EA">
              <w:rPr>
                <w:rFonts w:ascii="Arial" w:eastAsia="Times New Roman" w:hAnsi="Arial"/>
                <w:color w:val="000000"/>
                <w:sz w:val="20"/>
                <w:szCs w:val="20"/>
                <w:lang w:eastAsia="es-MX"/>
              </w:rPr>
              <w:t>Muros de madera; techos de teja, pasta, lámina; pisos de tierra; puertas y ventanas de madera o herrería</w:t>
            </w:r>
          </w:p>
        </w:tc>
      </w:tr>
    </w:tbl>
    <w:p w14:paraId="62B94D81" w14:textId="77777777" w:rsidR="007B49EA" w:rsidRPr="007B49EA" w:rsidRDefault="007B49EA" w:rsidP="007B49EA">
      <w:pPr>
        <w:spacing w:after="0" w:line="360" w:lineRule="auto"/>
        <w:jc w:val="both"/>
        <w:rPr>
          <w:rFonts w:ascii="Arial" w:eastAsia="Times New Roman" w:hAnsi="Arial"/>
          <w:bCs/>
          <w:color w:val="000000"/>
          <w:sz w:val="20"/>
          <w:szCs w:val="20"/>
          <w:lang w:eastAsia="es-MX"/>
        </w:rPr>
      </w:pPr>
    </w:p>
    <w:p w14:paraId="79DF40CD" w14:textId="77777777" w:rsidR="007B49EA" w:rsidRPr="007B49EA" w:rsidRDefault="007B49EA" w:rsidP="007B49EA">
      <w:pPr>
        <w:spacing w:after="0" w:line="360" w:lineRule="auto"/>
        <w:jc w:val="both"/>
        <w:rPr>
          <w:rFonts w:ascii="Arial" w:eastAsia="Times New Roman" w:hAnsi="Arial"/>
          <w:bCs/>
          <w:color w:val="000000"/>
          <w:sz w:val="20"/>
          <w:szCs w:val="20"/>
          <w:lang w:eastAsia="es-MX"/>
        </w:rPr>
      </w:pPr>
      <w:r w:rsidRPr="007B49EA">
        <w:rPr>
          <w:rFonts w:ascii="Arial" w:eastAsia="Times New Roman" w:hAnsi="Arial"/>
          <w:bCs/>
          <w:color w:val="000000"/>
          <w:sz w:val="20"/>
          <w:szCs w:val="20"/>
          <w:lang w:eastAsia="es-MX"/>
        </w:rPr>
        <w:t>Las construcciones existentes, en caso de no estar clasificadas en la tabla antes descrita tendrán un valor genérico del tipo de construcción concreto de zona media correspondiente a $ 1,860.00 por m2</w:t>
      </w:r>
    </w:p>
    <w:p w14:paraId="04C5EABE" w14:textId="77777777" w:rsidR="007B49EA" w:rsidRPr="007B49EA" w:rsidRDefault="007B49EA" w:rsidP="007B49EA">
      <w:pPr>
        <w:spacing w:after="0" w:line="360" w:lineRule="auto"/>
        <w:jc w:val="both"/>
        <w:rPr>
          <w:rFonts w:ascii="Arial" w:eastAsia="Arial" w:hAnsi="Arial"/>
          <w:sz w:val="20"/>
          <w:szCs w:val="20"/>
        </w:rPr>
      </w:pPr>
    </w:p>
    <w:p w14:paraId="37CB2EA6"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El cálculo del impuesto predial se realizará de la siguiente manera:</w:t>
      </w:r>
    </w:p>
    <w:p w14:paraId="08C975E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bCs/>
          <w:sz w:val="20"/>
          <w:szCs w:val="20"/>
        </w:rPr>
        <w:t>1.-</w:t>
      </w:r>
      <w:r w:rsidRPr="007B49EA">
        <w:rPr>
          <w:rFonts w:ascii="Arial" w:eastAsia="Arial" w:hAnsi="Arial"/>
          <w:sz w:val="20"/>
          <w:szCs w:val="20"/>
        </w:rPr>
        <w:t xml:space="preserve"> Se determina el valor por m2 unitario del terreno correspondiente a su ubicación según su sección y manzana.</w:t>
      </w:r>
    </w:p>
    <w:p w14:paraId="33BD6328" w14:textId="77777777" w:rsidR="007B49EA" w:rsidRPr="007B49EA" w:rsidRDefault="007B49EA" w:rsidP="007B49EA">
      <w:pPr>
        <w:spacing w:after="0" w:line="360" w:lineRule="auto"/>
        <w:jc w:val="both"/>
        <w:rPr>
          <w:rFonts w:ascii="Arial" w:eastAsia="Arial" w:hAnsi="Arial"/>
          <w:sz w:val="20"/>
          <w:szCs w:val="20"/>
        </w:rPr>
      </w:pPr>
    </w:p>
    <w:p w14:paraId="0391C482"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bCs/>
          <w:sz w:val="20"/>
          <w:szCs w:val="20"/>
        </w:rPr>
        <w:t>2.-</w:t>
      </w:r>
      <w:r w:rsidRPr="007B49EA">
        <w:rPr>
          <w:rFonts w:ascii="Arial" w:eastAsia="Arial" w:hAnsi="Arial"/>
          <w:sz w:val="20"/>
          <w:szCs w:val="20"/>
        </w:rPr>
        <w:t xml:space="preserve"> Se clasifica el tipo de construcción de acuerdo a los materiales de las construcciones techadas en concreto, vigas de hierro y rollizos, zinc, asbesto o teja, cartón o paja y se vincula a la zona centro, media o periferia.</w:t>
      </w:r>
    </w:p>
    <w:p w14:paraId="0A2C73F0" w14:textId="77777777" w:rsidR="007B49EA" w:rsidRPr="007B49EA" w:rsidRDefault="007B49EA" w:rsidP="007B49EA">
      <w:pPr>
        <w:spacing w:after="0" w:line="360" w:lineRule="auto"/>
        <w:jc w:val="both"/>
        <w:rPr>
          <w:rFonts w:ascii="Arial" w:eastAsia="Arial" w:hAnsi="Arial"/>
          <w:sz w:val="20"/>
          <w:szCs w:val="20"/>
        </w:rPr>
      </w:pPr>
    </w:p>
    <w:p w14:paraId="66688751"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bCs/>
          <w:sz w:val="20"/>
          <w:szCs w:val="20"/>
        </w:rPr>
        <w:t>3.-</w:t>
      </w:r>
      <w:r w:rsidRPr="007B49EA">
        <w:rPr>
          <w:rFonts w:ascii="Arial" w:eastAsia="Arial" w:hAnsi="Arial"/>
          <w:sz w:val="20"/>
          <w:szCs w:val="20"/>
        </w:rPr>
        <w:t xml:space="preserve"> Al sumarse ambos puntos anteriores se obtiene el valor catastral del inmueble o terreno.</w:t>
      </w:r>
    </w:p>
    <w:p w14:paraId="531C130E" w14:textId="77777777" w:rsidR="007B49EA" w:rsidRPr="007B49EA" w:rsidRDefault="007B49EA" w:rsidP="007B49EA">
      <w:pPr>
        <w:spacing w:after="0" w:line="360" w:lineRule="auto"/>
        <w:jc w:val="both"/>
        <w:rPr>
          <w:rFonts w:ascii="Arial" w:eastAsia="Arial" w:hAnsi="Arial"/>
          <w:sz w:val="20"/>
          <w:szCs w:val="20"/>
        </w:rPr>
      </w:pPr>
    </w:p>
    <w:p w14:paraId="7713D7C0"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bCs/>
          <w:sz w:val="20"/>
          <w:szCs w:val="20"/>
        </w:rPr>
        <w:t>4.-</w:t>
      </w:r>
      <w:r w:rsidRPr="007B49EA">
        <w:rPr>
          <w:rFonts w:ascii="Arial" w:eastAsia="Arial" w:hAnsi="Arial"/>
          <w:sz w:val="20"/>
          <w:szCs w:val="20"/>
        </w:rPr>
        <w:t xml:space="preserve"> La sumatoria anteriormente mencionada se multiplica por el factor 0.00025 y el producto obtenido será la tarifa del impuesto predial. C= (Tabla A + Tabla B)(.00025).</w:t>
      </w:r>
    </w:p>
    <w:p w14:paraId="4F48CE85" w14:textId="77777777" w:rsidR="007B49EA" w:rsidRPr="007B49EA" w:rsidRDefault="007B49EA" w:rsidP="007B49EA">
      <w:pPr>
        <w:spacing w:after="0" w:line="360" w:lineRule="auto"/>
        <w:jc w:val="both"/>
        <w:rPr>
          <w:rFonts w:ascii="Arial" w:eastAsia="Arial" w:hAnsi="Arial"/>
          <w:sz w:val="20"/>
          <w:szCs w:val="20"/>
        </w:rPr>
      </w:pPr>
    </w:p>
    <w:p w14:paraId="3727A234"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bCs/>
          <w:sz w:val="20"/>
          <w:szCs w:val="20"/>
        </w:rPr>
        <w:lastRenderedPageBreak/>
        <w:t xml:space="preserve">5.- </w:t>
      </w:r>
      <w:r w:rsidRPr="007B49EA">
        <w:rPr>
          <w:rFonts w:ascii="Arial" w:eastAsia="Arial" w:hAnsi="Arial"/>
          <w:sz w:val="20"/>
          <w:szCs w:val="20"/>
        </w:rPr>
        <w:t>Cuando los predios cuyo valor catastral sea igual o menor a $200,000.00, el contribuyente pagará como cuota fija para el impuesto predial $55.00</w:t>
      </w:r>
    </w:p>
    <w:p w14:paraId="06866F39" w14:textId="77777777" w:rsidR="007B49EA" w:rsidRPr="007B49EA" w:rsidRDefault="007B49EA" w:rsidP="007B49EA">
      <w:pPr>
        <w:spacing w:after="0" w:line="360" w:lineRule="auto"/>
        <w:jc w:val="both"/>
        <w:rPr>
          <w:rFonts w:ascii="Arial" w:eastAsia="Arial" w:hAnsi="Arial"/>
          <w:sz w:val="20"/>
          <w:szCs w:val="20"/>
        </w:rPr>
      </w:pPr>
    </w:p>
    <w:p w14:paraId="6E659860" w14:textId="77777777" w:rsidR="007B49EA" w:rsidRPr="007B49EA" w:rsidRDefault="007B49EA" w:rsidP="007B49EA">
      <w:pPr>
        <w:spacing w:after="0" w:line="360" w:lineRule="auto"/>
        <w:jc w:val="both"/>
        <w:rPr>
          <w:rFonts w:ascii="Arial" w:hAnsi="Arial"/>
          <w:sz w:val="20"/>
          <w:szCs w:val="20"/>
        </w:rPr>
      </w:pPr>
      <w:r w:rsidRPr="007B49EA">
        <w:rPr>
          <w:rFonts w:ascii="Arial" w:eastAsia="Arial" w:hAnsi="Arial"/>
          <w:b/>
          <w:sz w:val="20"/>
          <w:szCs w:val="20"/>
        </w:rPr>
        <w:t>Artículo 5.-</w:t>
      </w:r>
      <w:r w:rsidRPr="007B49EA">
        <w:rPr>
          <w:rFonts w:ascii="Arial" w:eastAsia="Arial" w:hAnsi="Arial"/>
          <w:sz w:val="20"/>
          <w:szCs w:val="20"/>
        </w:rPr>
        <w:t xml:space="preserve"> </w:t>
      </w:r>
      <w:r w:rsidRPr="007B49EA">
        <w:rPr>
          <w:rFonts w:ascii="Arial" w:hAnsi="Arial"/>
          <w:sz w:val="20"/>
          <w:szCs w:val="20"/>
        </w:rPr>
        <w:t>Para el ejercicio fiscal 2026, independientemente del aumento del valor catastral en relación al año 2025, el impuesto predial no podrá tener un aumento mayor del 6% con respecto al calculado para el año 2025, a menos que haya habido un cambio de propietario del predio o que la superficie construida haya aumentado con respecto a la cédula catastral vigente anterior.</w:t>
      </w:r>
    </w:p>
    <w:p w14:paraId="4A937D55" w14:textId="77777777" w:rsidR="007B49EA" w:rsidRPr="007B49EA" w:rsidRDefault="007B49EA" w:rsidP="007B49EA">
      <w:pPr>
        <w:spacing w:after="0" w:line="360" w:lineRule="auto"/>
        <w:rPr>
          <w:rFonts w:ascii="Arial" w:eastAsia="Times New Roman" w:hAnsi="Arial"/>
          <w:sz w:val="20"/>
          <w:szCs w:val="20"/>
        </w:rPr>
      </w:pPr>
    </w:p>
    <w:p w14:paraId="173BF36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Cuando el contribuyente pague el impuesto predial correspondiente a una anualidad, durante los meses de enero, febrero y marzo de dicho año, gozará de un descuento del 10% sobre el importe de dicho impuesto.</w:t>
      </w:r>
    </w:p>
    <w:p w14:paraId="71F69CB9" w14:textId="77777777" w:rsidR="007B49EA" w:rsidRPr="007B49EA" w:rsidRDefault="007B49EA" w:rsidP="007B49EA">
      <w:pPr>
        <w:spacing w:after="0" w:line="360" w:lineRule="auto"/>
        <w:rPr>
          <w:rFonts w:ascii="Arial" w:eastAsia="Times New Roman" w:hAnsi="Arial"/>
          <w:sz w:val="20"/>
          <w:szCs w:val="20"/>
        </w:rPr>
      </w:pPr>
    </w:p>
    <w:p w14:paraId="1CE7564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6.- </w:t>
      </w:r>
      <w:r w:rsidRPr="007B49EA">
        <w:rPr>
          <w:rFonts w:ascii="Arial" w:eastAsia="Arial" w:hAnsi="Arial"/>
          <w:sz w:val="20"/>
          <w:szCs w:val="20"/>
        </w:rPr>
        <w:t>Cuando el impuesto predial se cause sobre la base de rentas o frutos civiles, se pagará mensualmente sobre el monto de la contraprestación, conforme a la siguiente tasa:</w:t>
      </w:r>
    </w:p>
    <w:p w14:paraId="71E59903"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2136"/>
        <w:gridCol w:w="6969"/>
      </w:tblGrid>
      <w:tr w:rsidR="007B49EA" w:rsidRPr="007B49EA" w14:paraId="550DB816" w14:textId="77777777" w:rsidTr="007B49EA">
        <w:trPr>
          <w:trHeight w:val="20"/>
        </w:trPr>
        <w:tc>
          <w:tcPr>
            <w:tcW w:w="1173" w:type="pct"/>
            <w:tcBorders>
              <w:top w:val="single" w:sz="6" w:space="0" w:color="000000"/>
              <w:left w:val="single" w:sz="6" w:space="0" w:color="000000"/>
              <w:bottom w:val="single" w:sz="6" w:space="0" w:color="000000"/>
              <w:right w:val="single" w:sz="6" w:space="0" w:color="000000"/>
            </w:tcBorders>
            <w:hideMark/>
          </w:tcPr>
          <w:p w14:paraId="102C0346"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Predio</w:t>
            </w:r>
          </w:p>
        </w:tc>
        <w:tc>
          <w:tcPr>
            <w:tcW w:w="3827" w:type="pct"/>
            <w:tcBorders>
              <w:top w:val="single" w:sz="6" w:space="0" w:color="000000"/>
              <w:left w:val="single" w:sz="6" w:space="0" w:color="000000"/>
              <w:bottom w:val="single" w:sz="6" w:space="0" w:color="000000"/>
              <w:right w:val="single" w:sz="6" w:space="0" w:color="000000"/>
            </w:tcBorders>
            <w:hideMark/>
          </w:tcPr>
          <w:p w14:paraId="03865F96"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Tasa</w:t>
            </w:r>
          </w:p>
        </w:tc>
      </w:tr>
      <w:tr w:rsidR="007B49EA" w:rsidRPr="007B49EA" w14:paraId="676D33B4" w14:textId="77777777" w:rsidTr="007B49EA">
        <w:trPr>
          <w:trHeight w:val="20"/>
        </w:trPr>
        <w:tc>
          <w:tcPr>
            <w:tcW w:w="1173" w:type="pct"/>
            <w:tcBorders>
              <w:top w:val="single" w:sz="6" w:space="0" w:color="000000"/>
              <w:left w:val="single" w:sz="6" w:space="0" w:color="000000"/>
              <w:bottom w:val="single" w:sz="6" w:space="0" w:color="000000"/>
              <w:right w:val="single" w:sz="6" w:space="0" w:color="000000"/>
            </w:tcBorders>
            <w:hideMark/>
          </w:tcPr>
          <w:p w14:paraId="0A5BFF7C"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sz w:val="20"/>
                <w:szCs w:val="20"/>
              </w:rPr>
              <w:t>Habitacional</w:t>
            </w:r>
          </w:p>
        </w:tc>
        <w:tc>
          <w:tcPr>
            <w:tcW w:w="3827" w:type="pct"/>
            <w:tcBorders>
              <w:top w:val="single" w:sz="6" w:space="0" w:color="000000"/>
              <w:left w:val="single" w:sz="6" w:space="0" w:color="000000"/>
              <w:bottom w:val="single" w:sz="6" w:space="0" w:color="000000"/>
              <w:right w:val="single" w:sz="6" w:space="0" w:color="000000"/>
            </w:tcBorders>
            <w:hideMark/>
          </w:tcPr>
          <w:p w14:paraId="0664E336" w14:textId="77777777" w:rsidR="007B49EA" w:rsidRPr="007B49EA" w:rsidRDefault="007B49EA" w:rsidP="007B49EA">
            <w:pPr>
              <w:spacing w:after="0" w:line="360" w:lineRule="auto"/>
              <w:ind w:left="129"/>
              <w:jc w:val="center"/>
              <w:rPr>
                <w:rFonts w:ascii="Arial" w:eastAsia="Arial" w:hAnsi="Arial"/>
                <w:sz w:val="20"/>
                <w:szCs w:val="20"/>
              </w:rPr>
            </w:pPr>
            <w:r w:rsidRPr="007B49EA">
              <w:rPr>
                <w:rFonts w:ascii="Arial" w:eastAsia="Arial" w:hAnsi="Arial"/>
                <w:sz w:val="20"/>
                <w:szCs w:val="20"/>
              </w:rPr>
              <w:t>2% sobre el monto de la contraprestación</w:t>
            </w:r>
          </w:p>
        </w:tc>
      </w:tr>
      <w:tr w:rsidR="007B49EA" w:rsidRPr="007B49EA" w14:paraId="577E1F23" w14:textId="77777777" w:rsidTr="007B49EA">
        <w:trPr>
          <w:trHeight w:val="20"/>
        </w:trPr>
        <w:tc>
          <w:tcPr>
            <w:tcW w:w="1173" w:type="pct"/>
            <w:tcBorders>
              <w:top w:val="single" w:sz="6" w:space="0" w:color="000000"/>
              <w:left w:val="single" w:sz="6" w:space="0" w:color="000000"/>
              <w:bottom w:val="single" w:sz="6" w:space="0" w:color="000000"/>
              <w:right w:val="single" w:sz="6" w:space="0" w:color="000000"/>
            </w:tcBorders>
            <w:hideMark/>
          </w:tcPr>
          <w:p w14:paraId="63657D38"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sz w:val="20"/>
                <w:szCs w:val="20"/>
              </w:rPr>
              <w:t>Comercial</w:t>
            </w:r>
          </w:p>
        </w:tc>
        <w:tc>
          <w:tcPr>
            <w:tcW w:w="3827" w:type="pct"/>
            <w:tcBorders>
              <w:top w:val="single" w:sz="6" w:space="0" w:color="000000"/>
              <w:left w:val="single" w:sz="6" w:space="0" w:color="000000"/>
              <w:bottom w:val="single" w:sz="6" w:space="0" w:color="000000"/>
              <w:right w:val="single" w:sz="6" w:space="0" w:color="000000"/>
            </w:tcBorders>
            <w:hideMark/>
          </w:tcPr>
          <w:p w14:paraId="4781BEB6" w14:textId="77777777" w:rsidR="007B49EA" w:rsidRPr="007B49EA" w:rsidRDefault="007B49EA" w:rsidP="007B49EA">
            <w:pPr>
              <w:spacing w:after="0" w:line="360" w:lineRule="auto"/>
              <w:ind w:left="129"/>
              <w:jc w:val="center"/>
              <w:rPr>
                <w:rFonts w:ascii="Arial" w:eastAsia="Arial" w:hAnsi="Arial"/>
                <w:sz w:val="20"/>
                <w:szCs w:val="20"/>
              </w:rPr>
            </w:pPr>
            <w:r w:rsidRPr="007B49EA">
              <w:rPr>
                <w:rFonts w:ascii="Arial" w:eastAsia="Arial" w:hAnsi="Arial"/>
                <w:sz w:val="20"/>
                <w:szCs w:val="20"/>
              </w:rPr>
              <w:t>3% sobre el monto de la contraprestación</w:t>
            </w:r>
          </w:p>
        </w:tc>
      </w:tr>
    </w:tbl>
    <w:p w14:paraId="1C7D6572" w14:textId="77777777" w:rsidR="007B49EA" w:rsidRPr="007B49EA" w:rsidRDefault="007B49EA" w:rsidP="007B49EA">
      <w:pPr>
        <w:spacing w:after="0" w:line="360" w:lineRule="auto"/>
        <w:rPr>
          <w:rFonts w:ascii="Arial" w:eastAsia="Times New Roman" w:hAnsi="Arial"/>
          <w:sz w:val="20"/>
          <w:szCs w:val="20"/>
        </w:rPr>
      </w:pPr>
    </w:p>
    <w:p w14:paraId="11A99731" w14:textId="77777777" w:rsidR="007B49EA" w:rsidRPr="007B49EA" w:rsidRDefault="007B49EA" w:rsidP="007B49EA">
      <w:pPr>
        <w:spacing w:after="0" w:line="360" w:lineRule="auto"/>
        <w:jc w:val="center"/>
        <w:rPr>
          <w:rFonts w:ascii="Arial" w:eastAsia="Arial" w:hAnsi="Arial"/>
          <w:b/>
          <w:sz w:val="20"/>
          <w:szCs w:val="20"/>
        </w:rPr>
      </w:pPr>
    </w:p>
    <w:p w14:paraId="3219DEEF" w14:textId="77777777" w:rsidR="007B49EA" w:rsidRPr="007B49EA" w:rsidRDefault="007B49EA" w:rsidP="007B49EA">
      <w:pPr>
        <w:spacing w:after="0" w:line="360" w:lineRule="auto"/>
        <w:jc w:val="center"/>
        <w:rPr>
          <w:rFonts w:ascii="Arial" w:eastAsia="Arial" w:hAnsi="Arial"/>
          <w:b/>
          <w:sz w:val="20"/>
          <w:szCs w:val="20"/>
        </w:rPr>
      </w:pPr>
    </w:p>
    <w:p w14:paraId="258A5024"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Segunda</w:t>
      </w:r>
    </w:p>
    <w:p w14:paraId="46313C56"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Del Impuesto Sobre Adquisición de Inmuebles</w:t>
      </w:r>
    </w:p>
    <w:p w14:paraId="69E47F1D" w14:textId="77777777" w:rsidR="007B49EA" w:rsidRPr="007B49EA" w:rsidRDefault="007B49EA" w:rsidP="007B49EA">
      <w:pPr>
        <w:spacing w:after="0" w:line="360" w:lineRule="auto"/>
        <w:rPr>
          <w:rFonts w:ascii="Arial" w:eastAsia="Times New Roman" w:hAnsi="Arial"/>
          <w:sz w:val="20"/>
          <w:szCs w:val="20"/>
        </w:rPr>
      </w:pPr>
    </w:p>
    <w:p w14:paraId="7DED6D7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7.- </w:t>
      </w:r>
      <w:r w:rsidRPr="007B49EA">
        <w:rPr>
          <w:rFonts w:ascii="Arial" w:eastAsia="Arial" w:hAnsi="Arial"/>
          <w:sz w:val="20"/>
          <w:szCs w:val="20"/>
        </w:rPr>
        <w:t>El impuesto sobre adquisición de inmuebles se calculará aplicando a la base señalada en la Ley de Hacienda del Municipio de Tixméhuac, Yucatán, la tasa del 3%.</w:t>
      </w:r>
    </w:p>
    <w:p w14:paraId="188EABE8" w14:textId="77777777" w:rsidR="007B49EA" w:rsidRPr="007B49EA" w:rsidRDefault="007B49EA" w:rsidP="007B49EA">
      <w:pPr>
        <w:spacing w:after="0" w:line="360" w:lineRule="auto"/>
        <w:rPr>
          <w:rFonts w:ascii="Arial" w:eastAsia="Arial" w:hAnsi="Arial"/>
          <w:sz w:val="20"/>
          <w:szCs w:val="20"/>
        </w:rPr>
      </w:pPr>
    </w:p>
    <w:p w14:paraId="3465A60B"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Tercera</w:t>
      </w:r>
    </w:p>
    <w:p w14:paraId="3A9FC7C4"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Impuesto sobre Diversiones y Espectáculos Públicos.</w:t>
      </w:r>
    </w:p>
    <w:p w14:paraId="1EBF86E4" w14:textId="77777777" w:rsidR="007B49EA" w:rsidRPr="007B49EA" w:rsidRDefault="007B49EA" w:rsidP="007B49EA">
      <w:pPr>
        <w:spacing w:after="0" w:line="360" w:lineRule="auto"/>
        <w:rPr>
          <w:rFonts w:ascii="Arial" w:eastAsia="Times New Roman" w:hAnsi="Arial"/>
          <w:sz w:val="20"/>
          <w:szCs w:val="20"/>
        </w:rPr>
      </w:pPr>
    </w:p>
    <w:p w14:paraId="34A6A6C1"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8.- </w:t>
      </w:r>
      <w:r w:rsidRPr="007B49EA">
        <w:rPr>
          <w:rFonts w:ascii="Arial" w:eastAsia="Arial" w:hAnsi="Arial"/>
          <w:sz w:val="20"/>
          <w:szCs w:val="20"/>
        </w:rPr>
        <w:t>El impuesto sobre diversiones y espectáculos públicos se calculará aplicando a la base establecida en la Ley de Hacienda del Municipio de Tixméhuac, Yucatán, las siguientes tasas:</w:t>
      </w:r>
    </w:p>
    <w:p w14:paraId="7858105A"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370"/>
        <w:gridCol w:w="2735"/>
      </w:tblGrid>
      <w:tr w:rsidR="007B49EA" w:rsidRPr="007B49EA" w14:paraId="434EF560" w14:textId="77777777" w:rsidTr="007B49EA">
        <w:trPr>
          <w:trHeight w:val="20"/>
        </w:trPr>
        <w:tc>
          <w:tcPr>
            <w:tcW w:w="3498" w:type="pct"/>
            <w:tcBorders>
              <w:top w:val="single" w:sz="6" w:space="0" w:color="000000"/>
              <w:left w:val="single" w:sz="6" w:space="0" w:color="000000"/>
              <w:bottom w:val="single" w:sz="6" w:space="0" w:color="000000"/>
              <w:right w:val="single" w:sz="6" w:space="0" w:color="000000"/>
            </w:tcBorders>
            <w:hideMark/>
          </w:tcPr>
          <w:p w14:paraId="65784F85"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Funciones de circo</w:t>
            </w:r>
          </w:p>
        </w:tc>
        <w:tc>
          <w:tcPr>
            <w:tcW w:w="1502" w:type="pct"/>
            <w:tcBorders>
              <w:top w:val="single" w:sz="6" w:space="0" w:color="000000"/>
              <w:left w:val="single" w:sz="6" w:space="0" w:color="000000"/>
              <w:bottom w:val="single" w:sz="6" w:space="0" w:color="000000"/>
              <w:right w:val="single" w:sz="6" w:space="0" w:color="000000"/>
            </w:tcBorders>
            <w:hideMark/>
          </w:tcPr>
          <w:p w14:paraId="538F80D9"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sz w:val="20"/>
                <w:szCs w:val="20"/>
              </w:rPr>
              <w:t>5 %</w:t>
            </w:r>
          </w:p>
        </w:tc>
      </w:tr>
      <w:tr w:rsidR="007B49EA" w:rsidRPr="007B49EA" w14:paraId="43C4E266" w14:textId="77777777" w:rsidTr="007B49EA">
        <w:trPr>
          <w:trHeight w:val="20"/>
        </w:trPr>
        <w:tc>
          <w:tcPr>
            <w:tcW w:w="3498" w:type="pct"/>
            <w:tcBorders>
              <w:top w:val="single" w:sz="6" w:space="0" w:color="000000"/>
              <w:left w:val="single" w:sz="6" w:space="0" w:color="000000"/>
              <w:bottom w:val="single" w:sz="6" w:space="0" w:color="000000"/>
              <w:right w:val="single" w:sz="6" w:space="0" w:color="000000"/>
            </w:tcBorders>
            <w:hideMark/>
          </w:tcPr>
          <w:p w14:paraId="472836F8"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Otros permitidos por la Ley en la materia</w:t>
            </w:r>
          </w:p>
        </w:tc>
        <w:tc>
          <w:tcPr>
            <w:tcW w:w="1502" w:type="pct"/>
            <w:tcBorders>
              <w:top w:val="single" w:sz="6" w:space="0" w:color="000000"/>
              <w:left w:val="single" w:sz="6" w:space="0" w:color="000000"/>
              <w:bottom w:val="single" w:sz="6" w:space="0" w:color="000000"/>
              <w:right w:val="single" w:sz="6" w:space="0" w:color="000000"/>
            </w:tcBorders>
            <w:hideMark/>
          </w:tcPr>
          <w:p w14:paraId="6CD1B2CA"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sz w:val="20"/>
                <w:szCs w:val="20"/>
              </w:rPr>
              <w:t>6 %</w:t>
            </w:r>
          </w:p>
        </w:tc>
      </w:tr>
    </w:tbl>
    <w:p w14:paraId="732E35FF" w14:textId="77777777" w:rsidR="007B49EA" w:rsidRPr="007B49EA" w:rsidRDefault="007B49EA" w:rsidP="007B49EA">
      <w:pPr>
        <w:spacing w:after="0" w:line="360" w:lineRule="auto"/>
        <w:rPr>
          <w:rFonts w:ascii="Arial" w:eastAsia="Times New Roman" w:hAnsi="Arial"/>
          <w:sz w:val="20"/>
          <w:szCs w:val="20"/>
        </w:rPr>
      </w:pPr>
    </w:p>
    <w:p w14:paraId="4EDA7AC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No causarán este impuesto las funciones de teatro, ballet, ópera y otros eventos culturales.</w:t>
      </w:r>
    </w:p>
    <w:p w14:paraId="2EA45FE3" w14:textId="77777777" w:rsidR="007B49EA" w:rsidRPr="007B49EA" w:rsidRDefault="007B49EA" w:rsidP="007B49EA">
      <w:pPr>
        <w:spacing w:after="0" w:line="360" w:lineRule="auto"/>
        <w:jc w:val="center"/>
        <w:rPr>
          <w:rFonts w:ascii="Arial" w:eastAsia="Arial" w:hAnsi="Arial"/>
          <w:b/>
          <w:sz w:val="20"/>
          <w:szCs w:val="20"/>
        </w:rPr>
      </w:pPr>
    </w:p>
    <w:p w14:paraId="72FF4128"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 xml:space="preserve">CAPÍTULO III </w:t>
      </w:r>
    </w:p>
    <w:p w14:paraId="4573967D"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w:t>
      </w:r>
    </w:p>
    <w:p w14:paraId="7E611618" w14:textId="77777777" w:rsidR="007B49EA" w:rsidRPr="007B49EA" w:rsidRDefault="007B49EA" w:rsidP="007B49EA">
      <w:pPr>
        <w:spacing w:after="0" w:line="360" w:lineRule="auto"/>
        <w:rPr>
          <w:rFonts w:ascii="Arial" w:eastAsia="Times New Roman" w:hAnsi="Arial"/>
          <w:sz w:val="20"/>
          <w:szCs w:val="20"/>
        </w:rPr>
      </w:pPr>
    </w:p>
    <w:p w14:paraId="6D998B01"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Primera</w:t>
      </w:r>
    </w:p>
    <w:p w14:paraId="3676A1F8"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la expedición de Licencias y Permisos</w:t>
      </w:r>
    </w:p>
    <w:p w14:paraId="003083A2" w14:textId="77777777" w:rsidR="007B49EA" w:rsidRPr="007B49EA" w:rsidRDefault="007B49EA" w:rsidP="007B49EA">
      <w:pPr>
        <w:spacing w:after="0" w:line="360" w:lineRule="auto"/>
        <w:rPr>
          <w:rFonts w:ascii="Arial" w:eastAsia="Times New Roman" w:hAnsi="Arial"/>
          <w:sz w:val="20"/>
          <w:szCs w:val="20"/>
        </w:rPr>
      </w:pPr>
    </w:p>
    <w:p w14:paraId="60369DD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9.- </w:t>
      </w:r>
      <w:r w:rsidRPr="007B49EA">
        <w:rPr>
          <w:rFonts w:ascii="Arial" w:eastAsia="Arial" w:hAnsi="Arial"/>
          <w:sz w:val="20"/>
          <w:szCs w:val="20"/>
        </w:rPr>
        <w:t>El cobro de derechos por el otorgamiento de licencias o permisos para el funcionamiento de establecimientos o locales, que vendan bebidas alcohólicas, se realizará con base en las siguientes tarifas:</w:t>
      </w:r>
    </w:p>
    <w:p w14:paraId="2A521F98" w14:textId="77777777" w:rsidR="007B49EA" w:rsidRPr="007B49EA" w:rsidRDefault="007B49EA" w:rsidP="007B49EA">
      <w:pPr>
        <w:spacing w:after="0" w:line="360" w:lineRule="auto"/>
        <w:rPr>
          <w:rFonts w:ascii="Arial" w:eastAsia="Times New Roman" w:hAnsi="Arial"/>
          <w:sz w:val="20"/>
          <w:szCs w:val="20"/>
        </w:rPr>
      </w:pPr>
    </w:p>
    <w:p w14:paraId="2B92CDF5"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 </w:t>
      </w:r>
      <w:r w:rsidRPr="007B49EA">
        <w:rPr>
          <w:rFonts w:ascii="Arial" w:eastAsia="Arial" w:hAnsi="Arial"/>
          <w:sz w:val="20"/>
          <w:szCs w:val="20"/>
        </w:rPr>
        <w:t>Por el otorgamiento de licencias de funcionamiento a establecimientos cuyo giro sea la venta de bebidas alcohólicas:</w:t>
      </w:r>
    </w:p>
    <w:p w14:paraId="39F3EB46"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98"/>
        <w:gridCol w:w="2007"/>
      </w:tblGrid>
      <w:tr w:rsidR="007B49EA" w:rsidRPr="007B49EA" w14:paraId="1B0A5A18"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5D95A9E7"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Vinaterías y licorerías</w:t>
            </w:r>
          </w:p>
        </w:tc>
        <w:tc>
          <w:tcPr>
            <w:tcW w:w="1102" w:type="pct"/>
            <w:tcBorders>
              <w:top w:val="single" w:sz="6" w:space="0" w:color="000000"/>
              <w:left w:val="single" w:sz="6" w:space="0" w:color="000000"/>
              <w:bottom w:val="single" w:sz="6" w:space="0" w:color="000000"/>
              <w:right w:val="single" w:sz="6" w:space="0" w:color="000000"/>
            </w:tcBorders>
            <w:hideMark/>
          </w:tcPr>
          <w:p w14:paraId="51A3FC14"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$ 13,000.00</w:t>
            </w:r>
          </w:p>
        </w:tc>
      </w:tr>
      <w:tr w:rsidR="007B49EA" w:rsidRPr="007B49EA" w14:paraId="30CD3F79"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772F017D"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Expendios de cerveza</w:t>
            </w:r>
          </w:p>
        </w:tc>
        <w:tc>
          <w:tcPr>
            <w:tcW w:w="1102" w:type="pct"/>
            <w:tcBorders>
              <w:top w:val="single" w:sz="6" w:space="0" w:color="000000"/>
              <w:left w:val="single" w:sz="6" w:space="0" w:color="000000"/>
              <w:bottom w:val="single" w:sz="6" w:space="0" w:color="000000"/>
              <w:right w:val="single" w:sz="6" w:space="0" w:color="000000"/>
            </w:tcBorders>
            <w:hideMark/>
          </w:tcPr>
          <w:p w14:paraId="61591025"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$ 13,000.00</w:t>
            </w:r>
          </w:p>
        </w:tc>
      </w:tr>
      <w:tr w:rsidR="007B49EA" w:rsidRPr="007B49EA" w14:paraId="26B22196"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4D08CB3D"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Departamento de licores en supermercados y mini súper</w:t>
            </w:r>
          </w:p>
        </w:tc>
        <w:tc>
          <w:tcPr>
            <w:tcW w:w="1102" w:type="pct"/>
            <w:tcBorders>
              <w:top w:val="single" w:sz="6" w:space="0" w:color="000000"/>
              <w:left w:val="single" w:sz="6" w:space="0" w:color="000000"/>
              <w:bottom w:val="single" w:sz="6" w:space="0" w:color="000000"/>
              <w:right w:val="single" w:sz="6" w:space="0" w:color="000000"/>
            </w:tcBorders>
            <w:hideMark/>
          </w:tcPr>
          <w:p w14:paraId="6569CB89"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$ 13,000.00</w:t>
            </w:r>
          </w:p>
        </w:tc>
      </w:tr>
    </w:tbl>
    <w:p w14:paraId="1ABF30AA" w14:textId="77777777" w:rsidR="007B49EA" w:rsidRPr="007B49EA" w:rsidRDefault="007B49EA" w:rsidP="007B49EA">
      <w:pPr>
        <w:spacing w:after="0" w:line="360" w:lineRule="auto"/>
        <w:rPr>
          <w:rFonts w:ascii="Arial" w:eastAsia="Times New Roman" w:hAnsi="Arial"/>
          <w:sz w:val="20"/>
          <w:szCs w:val="20"/>
        </w:rPr>
      </w:pPr>
    </w:p>
    <w:p w14:paraId="33BAB3F0"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b) </w:t>
      </w:r>
      <w:r w:rsidRPr="007B49EA">
        <w:rPr>
          <w:rFonts w:ascii="Arial" w:eastAsia="Arial" w:hAnsi="Arial"/>
          <w:sz w:val="20"/>
          <w:szCs w:val="20"/>
        </w:rPr>
        <w:t>Por permisos eventuales para el funcionamiento de establecimientos cuyo giro sea la venta de bebidas alcohólicas se pagará una cuota de $ 330.00 diarios.</w:t>
      </w:r>
    </w:p>
    <w:p w14:paraId="1C95D149" w14:textId="77777777" w:rsidR="007B49EA" w:rsidRPr="007B49EA" w:rsidRDefault="007B49EA" w:rsidP="007B49EA">
      <w:pPr>
        <w:spacing w:after="0" w:line="360" w:lineRule="auto"/>
        <w:jc w:val="both"/>
        <w:rPr>
          <w:rFonts w:ascii="Arial" w:eastAsia="Times New Roman" w:hAnsi="Arial"/>
          <w:sz w:val="20"/>
          <w:szCs w:val="20"/>
        </w:rPr>
      </w:pPr>
    </w:p>
    <w:p w14:paraId="3A8AA1D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c) </w:t>
      </w:r>
      <w:r w:rsidRPr="007B49EA">
        <w:rPr>
          <w:rFonts w:ascii="Arial" w:eastAsia="Arial" w:hAnsi="Arial"/>
          <w:sz w:val="20"/>
          <w:szCs w:val="20"/>
        </w:rPr>
        <w:t>Para la autorización de funcionamiento en horario extraordinario de giros relacionados con la venta de bebidas alcohólicas, se aplicará por cada hora la siguiente tarifa:</w:t>
      </w:r>
    </w:p>
    <w:p w14:paraId="73701B35"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98"/>
        <w:gridCol w:w="2007"/>
      </w:tblGrid>
      <w:tr w:rsidR="007B49EA" w:rsidRPr="007B49EA" w14:paraId="068E51A7"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2ED0B97D"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Vinaterías y licorerías</w:t>
            </w:r>
          </w:p>
        </w:tc>
        <w:tc>
          <w:tcPr>
            <w:tcW w:w="1102" w:type="pct"/>
            <w:tcBorders>
              <w:top w:val="single" w:sz="6" w:space="0" w:color="000000"/>
              <w:left w:val="single" w:sz="6" w:space="0" w:color="000000"/>
              <w:bottom w:val="single" w:sz="6" w:space="0" w:color="000000"/>
              <w:right w:val="single" w:sz="6" w:space="0" w:color="000000"/>
            </w:tcBorders>
            <w:hideMark/>
          </w:tcPr>
          <w:p w14:paraId="1868C65B"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$ 270.00</w:t>
            </w:r>
          </w:p>
        </w:tc>
      </w:tr>
      <w:tr w:rsidR="007B49EA" w:rsidRPr="007B49EA" w14:paraId="46956DC3"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1CDF16D0"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Expendios de cerveza</w:t>
            </w:r>
          </w:p>
        </w:tc>
        <w:tc>
          <w:tcPr>
            <w:tcW w:w="1102" w:type="pct"/>
            <w:tcBorders>
              <w:top w:val="single" w:sz="6" w:space="0" w:color="000000"/>
              <w:left w:val="single" w:sz="6" w:space="0" w:color="000000"/>
              <w:bottom w:val="single" w:sz="6" w:space="0" w:color="000000"/>
              <w:right w:val="single" w:sz="6" w:space="0" w:color="000000"/>
            </w:tcBorders>
            <w:hideMark/>
          </w:tcPr>
          <w:p w14:paraId="357AE44F"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$ 270.00</w:t>
            </w:r>
          </w:p>
        </w:tc>
      </w:tr>
      <w:tr w:rsidR="007B49EA" w:rsidRPr="007B49EA" w14:paraId="51C364BB"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6DA09B1E"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Departamento de licores en supermercados y mini súper</w:t>
            </w:r>
          </w:p>
        </w:tc>
        <w:tc>
          <w:tcPr>
            <w:tcW w:w="1102" w:type="pct"/>
            <w:tcBorders>
              <w:top w:val="single" w:sz="6" w:space="0" w:color="000000"/>
              <w:left w:val="single" w:sz="6" w:space="0" w:color="000000"/>
              <w:bottom w:val="single" w:sz="6" w:space="0" w:color="000000"/>
              <w:right w:val="single" w:sz="6" w:space="0" w:color="000000"/>
            </w:tcBorders>
            <w:hideMark/>
          </w:tcPr>
          <w:p w14:paraId="456BC077"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$ 270.00</w:t>
            </w:r>
          </w:p>
        </w:tc>
      </w:tr>
    </w:tbl>
    <w:p w14:paraId="4FFC290F" w14:textId="77777777" w:rsidR="007B49EA" w:rsidRPr="007B49EA" w:rsidRDefault="007B49EA" w:rsidP="007B49EA">
      <w:pPr>
        <w:spacing w:after="0" w:line="360" w:lineRule="auto"/>
        <w:rPr>
          <w:rFonts w:ascii="Arial" w:eastAsia="Times New Roman" w:hAnsi="Arial"/>
          <w:sz w:val="20"/>
          <w:szCs w:val="20"/>
        </w:rPr>
      </w:pPr>
    </w:p>
    <w:p w14:paraId="17BFF719"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d) </w:t>
      </w:r>
      <w:r w:rsidRPr="007B49EA">
        <w:rPr>
          <w:rFonts w:ascii="Arial" w:eastAsia="Arial" w:hAnsi="Arial"/>
          <w:sz w:val="20"/>
          <w:szCs w:val="20"/>
        </w:rPr>
        <w:t>Por el otorgamiento de licencias de funcionamiento a establecimientos cuyo giro sea la prestación de servicios, que incluyan la venta de bebidas alcohólicas:</w:t>
      </w:r>
    </w:p>
    <w:p w14:paraId="3A773AF8"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98"/>
        <w:gridCol w:w="2007"/>
      </w:tblGrid>
      <w:tr w:rsidR="007B49EA" w:rsidRPr="007B49EA" w14:paraId="2551EBB1"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0B1E217A"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Cantinas y bares</w:t>
            </w:r>
          </w:p>
        </w:tc>
        <w:tc>
          <w:tcPr>
            <w:tcW w:w="1102" w:type="pct"/>
            <w:tcBorders>
              <w:top w:val="single" w:sz="6" w:space="0" w:color="000000"/>
              <w:left w:val="single" w:sz="6" w:space="0" w:color="000000"/>
              <w:bottom w:val="single" w:sz="6" w:space="0" w:color="000000"/>
              <w:right w:val="single" w:sz="6" w:space="0" w:color="000000"/>
            </w:tcBorders>
            <w:hideMark/>
          </w:tcPr>
          <w:p w14:paraId="1DF6EF95"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$ 9,900.00</w:t>
            </w:r>
          </w:p>
        </w:tc>
      </w:tr>
      <w:tr w:rsidR="007B49EA" w:rsidRPr="007B49EA" w14:paraId="654806DB" w14:textId="77777777" w:rsidTr="007B49EA">
        <w:trPr>
          <w:trHeight w:val="20"/>
        </w:trPr>
        <w:tc>
          <w:tcPr>
            <w:tcW w:w="3898" w:type="pct"/>
            <w:tcBorders>
              <w:top w:val="single" w:sz="6" w:space="0" w:color="000000"/>
              <w:left w:val="single" w:sz="6" w:space="0" w:color="000000"/>
              <w:bottom w:val="single" w:sz="6" w:space="0" w:color="000000"/>
              <w:right w:val="single" w:sz="6" w:space="0" w:color="000000"/>
            </w:tcBorders>
            <w:hideMark/>
          </w:tcPr>
          <w:p w14:paraId="52CBA07E"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Restaurantes-bar</w:t>
            </w:r>
          </w:p>
        </w:tc>
        <w:tc>
          <w:tcPr>
            <w:tcW w:w="1102" w:type="pct"/>
            <w:tcBorders>
              <w:top w:val="single" w:sz="6" w:space="0" w:color="000000"/>
              <w:left w:val="single" w:sz="6" w:space="0" w:color="000000"/>
              <w:bottom w:val="single" w:sz="6" w:space="0" w:color="000000"/>
              <w:right w:val="single" w:sz="6" w:space="0" w:color="000000"/>
            </w:tcBorders>
            <w:hideMark/>
          </w:tcPr>
          <w:p w14:paraId="68D8EEA4"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$ 9,900.00</w:t>
            </w:r>
          </w:p>
        </w:tc>
      </w:tr>
    </w:tbl>
    <w:p w14:paraId="173BF460" w14:textId="77777777" w:rsidR="007B49EA" w:rsidRPr="007B49EA" w:rsidRDefault="007B49EA" w:rsidP="007B49EA">
      <w:pPr>
        <w:spacing w:after="0" w:line="360" w:lineRule="auto"/>
        <w:rPr>
          <w:rFonts w:ascii="Arial" w:eastAsia="Times New Roman" w:hAnsi="Arial"/>
          <w:sz w:val="20"/>
          <w:szCs w:val="20"/>
        </w:rPr>
      </w:pPr>
    </w:p>
    <w:p w14:paraId="721AC12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e) </w:t>
      </w:r>
      <w:r w:rsidRPr="007B49EA">
        <w:rPr>
          <w:rFonts w:ascii="Arial" w:eastAsia="Arial" w:hAnsi="Arial"/>
          <w:sz w:val="20"/>
          <w:szCs w:val="20"/>
        </w:rPr>
        <w:t>Por revalidación anual en licencias de funcionamiento para los establecimientos señalados en los apartados a) y d) de este artículo, se pagará la siguiente tarifa de $ 2,500.00 por cada uno de ellos.</w:t>
      </w:r>
    </w:p>
    <w:p w14:paraId="0771749A" w14:textId="77777777" w:rsidR="007B49EA" w:rsidRPr="007B49EA" w:rsidRDefault="007B49EA" w:rsidP="007B49EA">
      <w:pPr>
        <w:spacing w:after="0" w:line="360" w:lineRule="auto"/>
        <w:jc w:val="both"/>
        <w:rPr>
          <w:rFonts w:ascii="Arial" w:eastAsia="Times New Roman" w:hAnsi="Arial"/>
          <w:sz w:val="20"/>
          <w:szCs w:val="20"/>
        </w:rPr>
      </w:pPr>
    </w:p>
    <w:p w14:paraId="2692F3AA"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10.- </w:t>
      </w:r>
      <w:r w:rsidRPr="007B49EA">
        <w:rPr>
          <w:rFonts w:ascii="Arial" w:eastAsia="Arial" w:hAnsi="Arial"/>
          <w:sz w:val="20"/>
          <w:szCs w:val="20"/>
        </w:rPr>
        <w:t>Los derechos por el otorgamiento de licencias, permisos o autorizaciones para el funcionamiento de establecimientos y locales comerciales o de servicios se pagarán con una cuota de $ 100.00 por otorgamiento y $ 80.00 por revalidación.</w:t>
      </w:r>
    </w:p>
    <w:p w14:paraId="6E9A91AE" w14:textId="77777777" w:rsidR="007B49EA" w:rsidRPr="007B49EA" w:rsidRDefault="007B49EA" w:rsidP="007B49EA">
      <w:pPr>
        <w:spacing w:after="0" w:line="360" w:lineRule="auto"/>
        <w:rPr>
          <w:rFonts w:ascii="Arial" w:eastAsia="Times New Roman" w:hAnsi="Arial"/>
          <w:sz w:val="20"/>
          <w:szCs w:val="20"/>
        </w:rPr>
      </w:pPr>
    </w:p>
    <w:p w14:paraId="3AD3A0A5"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63C6AB16" w14:textId="77777777" w:rsidR="007B49EA" w:rsidRPr="007B49EA" w:rsidRDefault="007B49EA" w:rsidP="007B49EA">
      <w:pPr>
        <w:spacing w:after="0" w:line="360" w:lineRule="auto"/>
        <w:rPr>
          <w:rFonts w:ascii="Arial" w:eastAsia="Times New Roman" w:hAnsi="Arial"/>
          <w:sz w:val="20"/>
          <w:szCs w:val="20"/>
        </w:rPr>
      </w:pPr>
    </w:p>
    <w:p w14:paraId="579E6054"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11.- </w:t>
      </w:r>
      <w:r w:rsidRPr="007B49EA">
        <w:rPr>
          <w:rFonts w:ascii="Arial" w:eastAsia="Arial" w:hAnsi="Arial"/>
          <w:sz w:val="20"/>
          <w:szCs w:val="20"/>
        </w:rPr>
        <w:t>El cobro de derechos por el otorgamiento de licencias o permisos para la instalación de anuncios de toda índole se realizará con base en las siguientes cuotas:</w:t>
      </w:r>
    </w:p>
    <w:p w14:paraId="71E26196"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80"/>
        <w:gridCol w:w="2023"/>
      </w:tblGrid>
      <w:tr w:rsidR="007B49EA" w:rsidRPr="007B49EA" w14:paraId="53F0F403" w14:textId="77777777" w:rsidTr="007B49EA">
        <w:trPr>
          <w:trHeight w:val="20"/>
        </w:trPr>
        <w:tc>
          <w:tcPr>
            <w:tcW w:w="3889" w:type="pct"/>
            <w:tcBorders>
              <w:top w:val="single" w:sz="6" w:space="0" w:color="000000"/>
              <w:left w:val="single" w:sz="6" w:space="0" w:color="000000"/>
              <w:bottom w:val="single" w:sz="6" w:space="0" w:color="000000"/>
              <w:right w:val="single" w:sz="6" w:space="0" w:color="000000"/>
            </w:tcBorders>
            <w:hideMark/>
          </w:tcPr>
          <w:p w14:paraId="14C6A6FD"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Anuncios murales por M2 o fracción</w:t>
            </w:r>
          </w:p>
        </w:tc>
        <w:tc>
          <w:tcPr>
            <w:tcW w:w="1111" w:type="pct"/>
            <w:tcBorders>
              <w:top w:val="single" w:sz="6" w:space="0" w:color="000000"/>
              <w:left w:val="single" w:sz="6" w:space="0" w:color="000000"/>
              <w:bottom w:val="single" w:sz="6" w:space="0" w:color="000000"/>
              <w:right w:val="single" w:sz="8" w:space="0" w:color="000000"/>
            </w:tcBorders>
            <w:hideMark/>
          </w:tcPr>
          <w:p w14:paraId="2400F62D" w14:textId="77777777" w:rsidR="007B49EA" w:rsidRPr="007B49EA" w:rsidRDefault="007B49EA" w:rsidP="007B49EA">
            <w:pPr>
              <w:spacing w:after="0" w:line="360" w:lineRule="auto"/>
              <w:ind w:right="171"/>
              <w:jc w:val="right"/>
              <w:rPr>
                <w:rFonts w:ascii="Arial" w:eastAsia="Arial" w:hAnsi="Arial"/>
                <w:sz w:val="20"/>
                <w:szCs w:val="20"/>
              </w:rPr>
            </w:pPr>
            <w:r w:rsidRPr="007B49EA">
              <w:rPr>
                <w:rFonts w:ascii="Arial" w:eastAsia="Arial" w:hAnsi="Arial"/>
                <w:sz w:val="20"/>
                <w:szCs w:val="20"/>
              </w:rPr>
              <w:t>$  13.00</w:t>
            </w:r>
          </w:p>
        </w:tc>
      </w:tr>
      <w:tr w:rsidR="007B49EA" w:rsidRPr="007B49EA" w14:paraId="042274A9" w14:textId="77777777" w:rsidTr="007B49EA">
        <w:trPr>
          <w:trHeight w:val="20"/>
        </w:trPr>
        <w:tc>
          <w:tcPr>
            <w:tcW w:w="3889" w:type="pct"/>
            <w:tcBorders>
              <w:top w:val="single" w:sz="6" w:space="0" w:color="000000"/>
              <w:left w:val="single" w:sz="6" w:space="0" w:color="000000"/>
              <w:bottom w:val="single" w:sz="6" w:space="0" w:color="000000"/>
              <w:right w:val="single" w:sz="6" w:space="0" w:color="000000"/>
            </w:tcBorders>
            <w:hideMark/>
          </w:tcPr>
          <w:p w14:paraId="5DCE04DC"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Anuncios estructurales fijos por M2 o fracción</w:t>
            </w:r>
          </w:p>
        </w:tc>
        <w:tc>
          <w:tcPr>
            <w:tcW w:w="1111" w:type="pct"/>
            <w:tcBorders>
              <w:top w:val="single" w:sz="6" w:space="0" w:color="000000"/>
              <w:left w:val="single" w:sz="6" w:space="0" w:color="000000"/>
              <w:bottom w:val="single" w:sz="6" w:space="0" w:color="000000"/>
              <w:right w:val="single" w:sz="8" w:space="0" w:color="000000"/>
            </w:tcBorders>
            <w:hideMark/>
          </w:tcPr>
          <w:p w14:paraId="439D49BB" w14:textId="77777777" w:rsidR="007B49EA" w:rsidRPr="007B49EA" w:rsidRDefault="007B49EA" w:rsidP="007B49EA">
            <w:pPr>
              <w:spacing w:after="0" w:line="360" w:lineRule="auto"/>
              <w:ind w:right="171"/>
              <w:jc w:val="right"/>
              <w:rPr>
                <w:rFonts w:ascii="Arial" w:eastAsia="Arial" w:hAnsi="Arial"/>
                <w:sz w:val="20"/>
                <w:szCs w:val="20"/>
              </w:rPr>
            </w:pPr>
            <w:r w:rsidRPr="007B49EA">
              <w:rPr>
                <w:rFonts w:ascii="Arial" w:eastAsia="Arial" w:hAnsi="Arial"/>
                <w:sz w:val="20"/>
                <w:szCs w:val="20"/>
              </w:rPr>
              <w:t>$  18.00</w:t>
            </w:r>
          </w:p>
        </w:tc>
      </w:tr>
      <w:tr w:rsidR="007B49EA" w:rsidRPr="007B49EA" w14:paraId="5BF84E74" w14:textId="77777777" w:rsidTr="007B49EA">
        <w:trPr>
          <w:trHeight w:val="20"/>
        </w:trPr>
        <w:tc>
          <w:tcPr>
            <w:tcW w:w="3889" w:type="pct"/>
            <w:tcBorders>
              <w:top w:val="single" w:sz="6" w:space="0" w:color="000000"/>
              <w:left w:val="single" w:sz="6" w:space="0" w:color="000000"/>
              <w:bottom w:val="single" w:sz="6" w:space="0" w:color="000000"/>
              <w:right w:val="single" w:sz="6" w:space="0" w:color="000000"/>
            </w:tcBorders>
            <w:hideMark/>
          </w:tcPr>
          <w:p w14:paraId="38E2362F"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Anuncios en carteleras mayores de 2 metros cuadrados, por cada metro o</w:t>
            </w:r>
          </w:p>
        </w:tc>
        <w:tc>
          <w:tcPr>
            <w:tcW w:w="1111" w:type="pct"/>
            <w:tcBorders>
              <w:top w:val="single" w:sz="6" w:space="0" w:color="000000"/>
              <w:left w:val="single" w:sz="6" w:space="0" w:color="000000"/>
              <w:bottom w:val="single" w:sz="8" w:space="0" w:color="000000"/>
              <w:right w:val="single" w:sz="8" w:space="0" w:color="000000"/>
            </w:tcBorders>
            <w:hideMark/>
          </w:tcPr>
          <w:p w14:paraId="59458B27" w14:textId="77777777" w:rsidR="007B49EA" w:rsidRPr="007B49EA" w:rsidRDefault="007B49EA" w:rsidP="007B49EA">
            <w:pPr>
              <w:spacing w:after="0" w:line="360" w:lineRule="auto"/>
              <w:ind w:right="171"/>
              <w:jc w:val="right"/>
              <w:rPr>
                <w:rFonts w:ascii="Arial" w:eastAsia="Arial" w:hAnsi="Arial"/>
                <w:sz w:val="20"/>
                <w:szCs w:val="20"/>
              </w:rPr>
            </w:pPr>
            <w:r w:rsidRPr="007B49EA">
              <w:rPr>
                <w:rFonts w:ascii="Arial" w:eastAsia="Arial" w:hAnsi="Arial"/>
                <w:sz w:val="20"/>
                <w:szCs w:val="20"/>
              </w:rPr>
              <w:t>$  18.00</w:t>
            </w:r>
          </w:p>
        </w:tc>
      </w:tr>
      <w:tr w:rsidR="007B49EA" w:rsidRPr="007B49EA" w14:paraId="151CE054" w14:textId="77777777" w:rsidTr="007B49EA">
        <w:trPr>
          <w:trHeight w:val="20"/>
        </w:trPr>
        <w:tc>
          <w:tcPr>
            <w:tcW w:w="3889" w:type="pct"/>
            <w:tcBorders>
              <w:top w:val="single" w:sz="6" w:space="0" w:color="000000"/>
              <w:left w:val="single" w:sz="6" w:space="0" w:color="000000"/>
              <w:bottom w:val="single" w:sz="6" w:space="0" w:color="000000"/>
              <w:right w:val="single" w:sz="6" w:space="0" w:color="000000"/>
            </w:tcBorders>
            <w:hideMark/>
          </w:tcPr>
          <w:p w14:paraId="5FE69892"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IV.- </w:t>
            </w:r>
            <w:r w:rsidRPr="007B49EA">
              <w:rPr>
                <w:rFonts w:ascii="Arial" w:eastAsia="Arial" w:hAnsi="Arial"/>
                <w:sz w:val="20"/>
                <w:szCs w:val="20"/>
              </w:rPr>
              <w:t>Anuncios en carteleras oficiales, por cada una</w:t>
            </w:r>
          </w:p>
        </w:tc>
        <w:tc>
          <w:tcPr>
            <w:tcW w:w="1111" w:type="pct"/>
            <w:tcBorders>
              <w:top w:val="single" w:sz="8" w:space="0" w:color="000000"/>
              <w:left w:val="single" w:sz="6" w:space="0" w:color="000000"/>
              <w:bottom w:val="single" w:sz="6" w:space="0" w:color="000000"/>
              <w:right w:val="single" w:sz="8" w:space="0" w:color="000000"/>
            </w:tcBorders>
            <w:hideMark/>
          </w:tcPr>
          <w:p w14:paraId="2C78107A" w14:textId="77777777" w:rsidR="007B49EA" w:rsidRPr="007B49EA" w:rsidRDefault="007B49EA" w:rsidP="007B49EA">
            <w:pPr>
              <w:spacing w:after="0" w:line="360" w:lineRule="auto"/>
              <w:ind w:right="171"/>
              <w:jc w:val="right"/>
              <w:rPr>
                <w:rFonts w:ascii="Arial" w:eastAsia="Arial" w:hAnsi="Arial"/>
                <w:sz w:val="20"/>
                <w:szCs w:val="20"/>
              </w:rPr>
            </w:pPr>
            <w:r w:rsidRPr="007B49EA">
              <w:rPr>
                <w:rFonts w:ascii="Arial" w:eastAsia="Arial" w:hAnsi="Arial"/>
                <w:sz w:val="20"/>
                <w:szCs w:val="20"/>
              </w:rPr>
              <w:t>$  18.00</w:t>
            </w:r>
          </w:p>
        </w:tc>
      </w:tr>
    </w:tbl>
    <w:p w14:paraId="0FD6BF59" w14:textId="77777777" w:rsidR="007B49EA" w:rsidRPr="007B49EA" w:rsidRDefault="007B49EA" w:rsidP="007B49EA">
      <w:pPr>
        <w:spacing w:after="0" w:line="360" w:lineRule="auto"/>
        <w:rPr>
          <w:rFonts w:ascii="Arial" w:eastAsia="Times New Roman" w:hAnsi="Arial"/>
          <w:sz w:val="20"/>
          <w:szCs w:val="20"/>
        </w:rPr>
      </w:pPr>
    </w:p>
    <w:p w14:paraId="3C77821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12.- </w:t>
      </w:r>
      <w:r w:rsidRPr="007B49EA">
        <w:rPr>
          <w:rFonts w:ascii="Arial" w:eastAsia="Arial" w:hAnsi="Arial"/>
          <w:sz w:val="20"/>
          <w:szCs w:val="20"/>
        </w:rPr>
        <w:t>Por el otorgamiento de permiso para luz y sonido, bailes populares con grupos locales y otros, se causarán y pagarán derechos por la cantidad de $ 1,500.00 por día.</w:t>
      </w:r>
    </w:p>
    <w:p w14:paraId="4FC66E24" w14:textId="77777777" w:rsidR="007B49EA" w:rsidRPr="007B49EA" w:rsidRDefault="007B49EA" w:rsidP="007B49EA">
      <w:pPr>
        <w:spacing w:after="0" w:line="360" w:lineRule="auto"/>
        <w:rPr>
          <w:rFonts w:ascii="Arial" w:eastAsia="Times New Roman" w:hAnsi="Arial"/>
          <w:sz w:val="20"/>
          <w:szCs w:val="20"/>
        </w:rPr>
      </w:pPr>
    </w:p>
    <w:p w14:paraId="0A7C475A"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13.- </w:t>
      </w:r>
      <w:r w:rsidRPr="007B49EA">
        <w:rPr>
          <w:rFonts w:ascii="Arial" w:eastAsia="Arial" w:hAnsi="Arial"/>
          <w:sz w:val="20"/>
          <w:szCs w:val="20"/>
        </w:rPr>
        <w:t>El cobro de derechos por el otorgamiento de licencias o permisos para el funcionamiento de establecimientos, locales, granjas porcícolas, establos bovinos, granjas avícolas o granjas piscícolas o de otro giro pecuario, ya sea a particulares, a personas jurídicas o morales, sociedades de producción rural o de participación ciudadana, se realizará con base en las siguientes tarifas.</w:t>
      </w:r>
    </w:p>
    <w:p w14:paraId="5CCA0D3A" w14:textId="77777777" w:rsidR="007B49EA" w:rsidRPr="007B49EA" w:rsidRDefault="007B49EA" w:rsidP="007B49EA">
      <w:pPr>
        <w:spacing w:after="0" w:line="360" w:lineRule="auto"/>
        <w:jc w:val="both"/>
        <w:rPr>
          <w:rFonts w:ascii="Arial" w:eastAsia="Arial" w:hAnsi="Arial"/>
          <w:sz w:val="20"/>
          <w:szCs w:val="20"/>
        </w:rPr>
      </w:pPr>
    </w:p>
    <w:p w14:paraId="4E6A597D"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 </w:t>
      </w:r>
      <w:r w:rsidRPr="007B49EA">
        <w:rPr>
          <w:rFonts w:ascii="Arial" w:eastAsia="Arial" w:hAnsi="Arial"/>
          <w:sz w:val="20"/>
          <w:szCs w:val="20"/>
        </w:rPr>
        <w:t>Por el otorgamiento de licencias de funcionamiento a establecimientos cuyo giro sea granjas porcícolas, establos bovinos, granjas avícolas, o granjas piscícolas o de otro giro pecuario:</w:t>
      </w:r>
    </w:p>
    <w:p w14:paraId="60F7EE12"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656"/>
        <w:gridCol w:w="2449"/>
      </w:tblGrid>
      <w:tr w:rsidR="007B49EA" w:rsidRPr="007B49EA" w14:paraId="24FAC931" w14:textId="77777777" w:rsidTr="007B49EA">
        <w:trPr>
          <w:trHeight w:hRule="exact" w:val="364"/>
        </w:trPr>
        <w:tc>
          <w:tcPr>
            <w:tcW w:w="3655" w:type="pct"/>
            <w:tcBorders>
              <w:top w:val="single" w:sz="6" w:space="0" w:color="000000"/>
              <w:left w:val="single" w:sz="6" w:space="0" w:color="000000"/>
              <w:bottom w:val="single" w:sz="6" w:space="0" w:color="000000"/>
              <w:right w:val="single" w:sz="6" w:space="0" w:color="000000"/>
            </w:tcBorders>
            <w:hideMark/>
          </w:tcPr>
          <w:p w14:paraId="22750454"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I</w:t>
            </w:r>
            <w:r w:rsidRPr="007B49EA">
              <w:rPr>
                <w:rFonts w:ascii="Arial" w:eastAsia="Arial" w:hAnsi="Arial"/>
                <w:sz w:val="20"/>
                <w:szCs w:val="20"/>
              </w:rPr>
              <w:t>.- Granjas porcícolas</w:t>
            </w:r>
          </w:p>
        </w:tc>
        <w:tc>
          <w:tcPr>
            <w:tcW w:w="1345" w:type="pct"/>
            <w:tcBorders>
              <w:top w:val="single" w:sz="6" w:space="0" w:color="000000"/>
              <w:left w:val="single" w:sz="6" w:space="0" w:color="000000"/>
              <w:bottom w:val="single" w:sz="6" w:space="0" w:color="000000"/>
              <w:right w:val="single" w:sz="6" w:space="0" w:color="000000"/>
            </w:tcBorders>
            <w:hideMark/>
          </w:tcPr>
          <w:p w14:paraId="7E33D18B" w14:textId="77777777" w:rsidR="007B49EA" w:rsidRPr="007B49EA" w:rsidRDefault="007B49EA" w:rsidP="007B49EA">
            <w:pPr>
              <w:spacing w:after="0" w:line="360" w:lineRule="auto"/>
              <w:ind w:right="194"/>
              <w:jc w:val="right"/>
              <w:rPr>
                <w:rFonts w:ascii="Arial" w:eastAsia="Arial" w:hAnsi="Arial"/>
                <w:sz w:val="20"/>
                <w:szCs w:val="20"/>
              </w:rPr>
            </w:pPr>
            <w:r w:rsidRPr="007B49EA">
              <w:rPr>
                <w:rFonts w:ascii="Arial" w:eastAsia="Arial" w:hAnsi="Arial"/>
                <w:sz w:val="20"/>
                <w:szCs w:val="20"/>
              </w:rPr>
              <w:t>$ 50,000.00</w:t>
            </w:r>
          </w:p>
        </w:tc>
      </w:tr>
      <w:tr w:rsidR="007B49EA" w:rsidRPr="007B49EA" w14:paraId="39059A44" w14:textId="77777777" w:rsidTr="007B49EA">
        <w:trPr>
          <w:trHeight w:hRule="exact" w:val="365"/>
        </w:trPr>
        <w:tc>
          <w:tcPr>
            <w:tcW w:w="3655" w:type="pct"/>
            <w:tcBorders>
              <w:top w:val="single" w:sz="6" w:space="0" w:color="000000"/>
              <w:left w:val="single" w:sz="6" w:space="0" w:color="000000"/>
              <w:bottom w:val="single" w:sz="6" w:space="0" w:color="000000"/>
              <w:right w:val="single" w:sz="6" w:space="0" w:color="000000"/>
            </w:tcBorders>
            <w:hideMark/>
          </w:tcPr>
          <w:p w14:paraId="440534D7"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II</w:t>
            </w:r>
            <w:r w:rsidRPr="007B49EA">
              <w:rPr>
                <w:rFonts w:ascii="Arial" w:eastAsia="Arial" w:hAnsi="Arial"/>
                <w:sz w:val="20"/>
                <w:szCs w:val="20"/>
              </w:rPr>
              <w:t>.- Establos bovinos</w:t>
            </w:r>
          </w:p>
        </w:tc>
        <w:tc>
          <w:tcPr>
            <w:tcW w:w="1345" w:type="pct"/>
            <w:tcBorders>
              <w:top w:val="single" w:sz="6" w:space="0" w:color="000000"/>
              <w:left w:val="single" w:sz="6" w:space="0" w:color="000000"/>
              <w:bottom w:val="single" w:sz="6" w:space="0" w:color="000000"/>
              <w:right w:val="single" w:sz="6" w:space="0" w:color="000000"/>
            </w:tcBorders>
            <w:hideMark/>
          </w:tcPr>
          <w:p w14:paraId="16C9065B" w14:textId="77777777" w:rsidR="007B49EA" w:rsidRPr="007B49EA" w:rsidRDefault="007B49EA" w:rsidP="007B49EA">
            <w:pPr>
              <w:spacing w:after="0" w:line="360" w:lineRule="auto"/>
              <w:ind w:right="194"/>
              <w:jc w:val="right"/>
              <w:rPr>
                <w:rFonts w:ascii="Arial" w:eastAsia="Arial" w:hAnsi="Arial"/>
                <w:sz w:val="20"/>
                <w:szCs w:val="20"/>
              </w:rPr>
            </w:pPr>
            <w:r w:rsidRPr="007B49EA">
              <w:rPr>
                <w:rFonts w:ascii="Arial" w:eastAsia="Arial" w:hAnsi="Arial"/>
                <w:sz w:val="20"/>
                <w:szCs w:val="20"/>
              </w:rPr>
              <w:t>$ 32,000.00</w:t>
            </w:r>
          </w:p>
        </w:tc>
      </w:tr>
      <w:tr w:rsidR="007B49EA" w:rsidRPr="007B49EA" w14:paraId="2831B514" w14:textId="77777777" w:rsidTr="007B49EA">
        <w:trPr>
          <w:trHeight w:hRule="exact" w:val="362"/>
        </w:trPr>
        <w:tc>
          <w:tcPr>
            <w:tcW w:w="3655" w:type="pct"/>
            <w:tcBorders>
              <w:top w:val="single" w:sz="6" w:space="0" w:color="000000"/>
              <w:left w:val="single" w:sz="6" w:space="0" w:color="000000"/>
              <w:bottom w:val="single" w:sz="6" w:space="0" w:color="000000"/>
              <w:right w:val="single" w:sz="6" w:space="0" w:color="000000"/>
            </w:tcBorders>
            <w:hideMark/>
          </w:tcPr>
          <w:p w14:paraId="26FBE7F0"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III</w:t>
            </w:r>
            <w:r w:rsidRPr="007B49EA">
              <w:rPr>
                <w:rFonts w:ascii="Arial" w:eastAsia="Arial" w:hAnsi="Arial"/>
                <w:sz w:val="20"/>
                <w:szCs w:val="20"/>
              </w:rPr>
              <w:t>.</w:t>
            </w:r>
            <w:r w:rsidRPr="007B49EA">
              <w:rPr>
                <w:rFonts w:ascii="Arial" w:eastAsia="Arial" w:hAnsi="Arial"/>
                <w:b/>
                <w:sz w:val="20"/>
                <w:szCs w:val="20"/>
              </w:rPr>
              <w:t xml:space="preserve">- </w:t>
            </w:r>
            <w:r w:rsidRPr="007B49EA">
              <w:rPr>
                <w:rFonts w:ascii="Arial" w:eastAsia="Arial" w:hAnsi="Arial"/>
                <w:sz w:val="20"/>
                <w:szCs w:val="20"/>
              </w:rPr>
              <w:t>Granjas avícolas o piscícolas</w:t>
            </w:r>
          </w:p>
        </w:tc>
        <w:tc>
          <w:tcPr>
            <w:tcW w:w="1345" w:type="pct"/>
            <w:tcBorders>
              <w:top w:val="single" w:sz="6" w:space="0" w:color="000000"/>
              <w:left w:val="single" w:sz="6" w:space="0" w:color="000000"/>
              <w:bottom w:val="single" w:sz="6" w:space="0" w:color="000000"/>
              <w:right w:val="single" w:sz="6" w:space="0" w:color="000000"/>
            </w:tcBorders>
            <w:hideMark/>
          </w:tcPr>
          <w:p w14:paraId="28FDB5BC" w14:textId="77777777" w:rsidR="007B49EA" w:rsidRPr="007B49EA" w:rsidRDefault="007B49EA" w:rsidP="007B49EA">
            <w:pPr>
              <w:spacing w:after="0" w:line="360" w:lineRule="auto"/>
              <w:ind w:right="194"/>
              <w:jc w:val="right"/>
              <w:rPr>
                <w:rFonts w:ascii="Arial" w:eastAsia="Arial" w:hAnsi="Arial"/>
                <w:sz w:val="20"/>
                <w:szCs w:val="20"/>
              </w:rPr>
            </w:pPr>
            <w:r w:rsidRPr="007B49EA">
              <w:rPr>
                <w:rFonts w:ascii="Arial" w:eastAsia="Arial" w:hAnsi="Arial"/>
                <w:sz w:val="20"/>
                <w:szCs w:val="20"/>
              </w:rPr>
              <w:t>$ 35,000.00</w:t>
            </w:r>
          </w:p>
        </w:tc>
      </w:tr>
    </w:tbl>
    <w:p w14:paraId="15FC9A8F" w14:textId="77777777" w:rsidR="007B49EA" w:rsidRPr="007B49EA" w:rsidRDefault="007B49EA" w:rsidP="007B49EA">
      <w:pPr>
        <w:spacing w:after="0" w:line="360" w:lineRule="auto"/>
        <w:rPr>
          <w:rFonts w:ascii="Arial" w:eastAsia="Times New Roman" w:hAnsi="Arial"/>
          <w:sz w:val="20"/>
          <w:szCs w:val="20"/>
        </w:rPr>
      </w:pPr>
    </w:p>
    <w:p w14:paraId="16C20EB5"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lastRenderedPageBreak/>
        <w:t xml:space="preserve">b) </w:t>
      </w:r>
      <w:r w:rsidRPr="007B49EA">
        <w:rPr>
          <w:rFonts w:ascii="Arial" w:eastAsia="Arial" w:hAnsi="Arial"/>
          <w:sz w:val="20"/>
          <w:szCs w:val="20"/>
        </w:rPr>
        <w:t>Por revalidación anual de licencias de funcionamiento para los establecimientos señalados en el artículo 13 apartados a) fracciones I, II, III, se pagará la siguiente tarifa de $ 25,000.00 por cada uno de ellos.</w:t>
      </w:r>
    </w:p>
    <w:p w14:paraId="2DBAF66B" w14:textId="77777777" w:rsidR="007B49EA" w:rsidRPr="007B49EA" w:rsidRDefault="007B49EA" w:rsidP="007B49EA">
      <w:pPr>
        <w:spacing w:after="0" w:line="360" w:lineRule="auto"/>
        <w:rPr>
          <w:rFonts w:ascii="Arial" w:eastAsia="Times New Roman" w:hAnsi="Arial"/>
          <w:sz w:val="20"/>
          <w:szCs w:val="20"/>
        </w:rPr>
      </w:pPr>
    </w:p>
    <w:p w14:paraId="788C3757"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Segunda</w:t>
      </w:r>
    </w:p>
    <w:p w14:paraId="363407F5"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los Servicios de Vigilancia.</w:t>
      </w:r>
    </w:p>
    <w:p w14:paraId="05220585" w14:textId="77777777" w:rsidR="007B49EA" w:rsidRPr="007B49EA" w:rsidRDefault="007B49EA" w:rsidP="007B49EA">
      <w:pPr>
        <w:spacing w:after="0" w:line="360" w:lineRule="auto"/>
        <w:rPr>
          <w:rFonts w:ascii="Arial" w:eastAsia="Times New Roman" w:hAnsi="Arial"/>
          <w:sz w:val="20"/>
          <w:szCs w:val="20"/>
        </w:rPr>
      </w:pPr>
    </w:p>
    <w:p w14:paraId="053A65A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14.- </w:t>
      </w:r>
      <w:r w:rsidRPr="007B49EA">
        <w:rPr>
          <w:rFonts w:ascii="Arial" w:eastAsia="Arial" w:hAnsi="Arial"/>
          <w:sz w:val="20"/>
          <w:szCs w:val="20"/>
        </w:rPr>
        <w:t>El cobro de derechos por los servicios que presta el Municipio a través del Departamento de Seguridad Pública se realizará con base en las siguientes tarifas:</w:t>
      </w:r>
    </w:p>
    <w:p w14:paraId="2C5B9E0D"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576"/>
        <w:gridCol w:w="2527"/>
      </w:tblGrid>
      <w:tr w:rsidR="007B49EA" w:rsidRPr="007B49EA" w14:paraId="282879DB" w14:textId="77777777" w:rsidTr="007B49EA">
        <w:trPr>
          <w:trHeight w:hRule="exact" w:val="328"/>
        </w:trPr>
        <w:tc>
          <w:tcPr>
            <w:tcW w:w="3612" w:type="pct"/>
            <w:tcBorders>
              <w:top w:val="single" w:sz="6" w:space="0" w:color="000000"/>
              <w:left w:val="single" w:sz="6" w:space="0" w:color="000000"/>
              <w:bottom w:val="single" w:sz="6" w:space="0" w:color="000000"/>
              <w:right w:val="single" w:sz="6" w:space="0" w:color="000000"/>
            </w:tcBorders>
            <w:hideMark/>
          </w:tcPr>
          <w:p w14:paraId="51CB2A65"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Por día de servicio por cada elemento</w:t>
            </w:r>
          </w:p>
        </w:tc>
        <w:tc>
          <w:tcPr>
            <w:tcW w:w="1388" w:type="pct"/>
            <w:tcBorders>
              <w:top w:val="single" w:sz="6" w:space="0" w:color="000000"/>
              <w:left w:val="single" w:sz="6" w:space="0" w:color="000000"/>
              <w:bottom w:val="single" w:sz="6" w:space="0" w:color="000000"/>
              <w:right w:val="single" w:sz="8" w:space="0" w:color="000000"/>
            </w:tcBorders>
            <w:hideMark/>
          </w:tcPr>
          <w:p w14:paraId="7A263E14" w14:textId="77777777" w:rsidR="007B49EA" w:rsidRPr="007B49EA" w:rsidRDefault="007B49EA" w:rsidP="007B49EA">
            <w:pPr>
              <w:spacing w:after="0" w:line="360" w:lineRule="auto"/>
              <w:ind w:right="171"/>
              <w:jc w:val="right"/>
              <w:rPr>
                <w:rFonts w:ascii="Arial" w:eastAsia="Arial" w:hAnsi="Arial"/>
                <w:sz w:val="20"/>
                <w:szCs w:val="20"/>
              </w:rPr>
            </w:pPr>
            <w:r w:rsidRPr="007B49EA">
              <w:rPr>
                <w:rFonts w:ascii="Arial" w:eastAsia="Arial" w:hAnsi="Arial"/>
                <w:sz w:val="20"/>
                <w:szCs w:val="20"/>
              </w:rPr>
              <w:t>$    135.00</w:t>
            </w:r>
          </w:p>
        </w:tc>
      </w:tr>
      <w:tr w:rsidR="007B49EA" w:rsidRPr="007B49EA" w14:paraId="69F10783" w14:textId="77777777" w:rsidTr="007B49EA">
        <w:trPr>
          <w:trHeight w:hRule="exact" w:val="329"/>
        </w:trPr>
        <w:tc>
          <w:tcPr>
            <w:tcW w:w="3612" w:type="pct"/>
            <w:tcBorders>
              <w:top w:val="single" w:sz="6" w:space="0" w:color="000000"/>
              <w:left w:val="single" w:sz="6" w:space="0" w:color="000000"/>
              <w:bottom w:val="single" w:sz="6" w:space="0" w:color="000000"/>
              <w:right w:val="single" w:sz="8" w:space="0" w:color="000000"/>
            </w:tcBorders>
            <w:hideMark/>
          </w:tcPr>
          <w:p w14:paraId="33D79250"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Por hora por cada elemento</w:t>
            </w:r>
          </w:p>
        </w:tc>
        <w:tc>
          <w:tcPr>
            <w:tcW w:w="1388" w:type="pct"/>
            <w:tcBorders>
              <w:top w:val="single" w:sz="6" w:space="0" w:color="000000"/>
              <w:left w:val="single" w:sz="8" w:space="0" w:color="000000"/>
              <w:bottom w:val="single" w:sz="6" w:space="0" w:color="000000"/>
              <w:right w:val="single" w:sz="8" w:space="0" w:color="000000"/>
            </w:tcBorders>
            <w:hideMark/>
          </w:tcPr>
          <w:p w14:paraId="7014D30A" w14:textId="77777777" w:rsidR="007B49EA" w:rsidRPr="007B49EA" w:rsidRDefault="007B49EA" w:rsidP="007B49EA">
            <w:pPr>
              <w:spacing w:after="0" w:line="360" w:lineRule="auto"/>
              <w:ind w:right="171"/>
              <w:jc w:val="right"/>
              <w:rPr>
                <w:rFonts w:ascii="Arial" w:eastAsia="Arial" w:hAnsi="Arial"/>
                <w:sz w:val="20"/>
                <w:szCs w:val="20"/>
              </w:rPr>
            </w:pPr>
            <w:r w:rsidRPr="007B49EA">
              <w:rPr>
                <w:rFonts w:ascii="Arial" w:eastAsia="Arial" w:hAnsi="Arial"/>
                <w:sz w:val="20"/>
                <w:szCs w:val="20"/>
              </w:rPr>
              <w:t>$      45.00</w:t>
            </w:r>
          </w:p>
        </w:tc>
      </w:tr>
    </w:tbl>
    <w:p w14:paraId="5EBA278C" w14:textId="77777777" w:rsidR="007B49EA" w:rsidRPr="007B49EA" w:rsidRDefault="007B49EA" w:rsidP="007B49EA">
      <w:pPr>
        <w:spacing w:after="0" w:line="360" w:lineRule="auto"/>
        <w:rPr>
          <w:rFonts w:ascii="Arial" w:eastAsia="Times New Roman" w:hAnsi="Arial"/>
          <w:sz w:val="20"/>
          <w:szCs w:val="20"/>
        </w:rPr>
      </w:pPr>
    </w:p>
    <w:p w14:paraId="268C0279"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Tercera</w:t>
      </w:r>
    </w:p>
    <w:p w14:paraId="6447A2EA"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expedición de Certificados, Copias y Constancias</w:t>
      </w:r>
    </w:p>
    <w:p w14:paraId="2B41C55F" w14:textId="77777777" w:rsidR="007B49EA" w:rsidRPr="007B49EA" w:rsidRDefault="007B49EA" w:rsidP="007B49EA">
      <w:pPr>
        <w:spacing w:after="0" w:line="360" w:lineRule="auto"/>
        <w:rPr>
          <w:rFonts w:ascii="Arial" w:eastAsia="Times New Roman" w:hAnsi="Arial"/>
          <w:sz w:val="20"/>
          <w:szCs w:val="20"/>
        </w:rPr>
      </w:pPr>
    </w:p>
    <w:p w14:paraId="153DA99A"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Artículo 15.- </w:t>
      </w:r>
      <w:r w:rsidRPr="007B49EA">
        <w:rPr>
          <w:rFonts w:ascii="Arial" w:eastAsia="Arial" w:hAnsi="Arial"/>
          <w:sz w:val="20"/>
          <w:szCs w:val="20"/>
        </w:rPr>
        <w:t>El cobro de derechos por la expedición de certificados, copias y constancias se realizará con base en las siguientes tarifas:</w:t>
      </w:r>
    </w:p>
    <w:p w14:paraId="79A0357C"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505"/>
        <w:gridCol w:w="2600"/>
      </w:tblGrid>
      <w:tr w:rsidR="007B49EA" w:rsidRPr="007B49EA" w14:paraId="151B421E" w14:textId="77777777" w:rsidTr="007B49EA">
        <w:trPr>
          <w:trHeight w:hRule="exact" w:val="296"/>
        </w:trPr>
        <w:tc>
          <w:tcPr>
            <w:tcW w:w="3572" w:type="pct"/>
            <w:tcBorders>
              <w:top w:val="single" w:sz="6" w:space="0" w:color="000000"/>
              <w:left w:val="single" w:sz="6" w:space="0" w:color="000000"/>
              <w:bottom w:val="single" w:sz="6" w:space="0" w:color="000000"/>
              <w:right w:val="single" w:sz="6" w:space="0" w:color="000000"/>
            </w:tcBorders>
            <w:hideMark/>
          </w:tcPr>
          <w:p w14:paraId="1230CD4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Por cada certificado</w:t>
            </w:r>
          </w:p>
        </w:tc>
        <w:tc>
          <w:tcPr>
            <w:tcW w:w="1428" w:type="pct"/>
            <w:tcBorders>
              <w:top w:val="single" w:sz="6" w:space="0" w:color="000000"/>
              <w:left w:val="single" w:sz="6" w:space="0" w:color="000000"/>
              <w:bottom w:val="single" w:sz="6" w:space="0" w:color="000000"/>
              <w:right w:val="single" w:sz="6" w:space="0" w:color="000000"/>
            </w:tcBorders>
            <w:hideMark/>
          </w:tcPr>
          <w:p w14:paraId="753F3683"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25.00</w:t>
            </w:r>
          </w:p>
        </w:tc>
      </w:tr>
      <w:tr w:rsidR="007B49EA" w:rsidRPr="007B49EA" w14:paraId="64A79CA1" w14:textId="77777777" w:rsidTr="007B49EA">
        <w:trPr>
          <w:trHeight w:hRule="exact" w:val="297"/>
        </w:trPr>
        <w:tc>
          <w:tcPr>
            <w:tcW w:w="3572" w:type="pct"/>
            <w:tcBorders>
              <w:top w:val="single" w:sz="6" w:space="0" w:color="000000"/>
              <w:left w:val="single" w:sz="6" w:space="0" w:color="000000"/>
              <w:bottom w:val="single" w:sz="6" w:space="0" w:color="000000"/>
              <w:right w:val="single" w:sz="6" w:space="0" w:color="000000"/>
            </w:tcBorders>
            <w:hideMark/>
          </w:tcPr>
          <w:p w14:paraId="51C43C8F"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Por cada copia simple</w:t>
            </w:r>
          </w:p>
        </w:tc>
        <w:tc>
          <w:tcPr>
            <w:tcW w:w="1428" w:type="pct"/>
            <w:tcBorders>
              <w:top w:val="single" w:sz="6" w:space="0" w:color="000000"/>
              <w:left w:val="single" w:sz="6" w:space="0" w:color="000000"/>
              <w:bottom w:val="single" w:sz="6" w:space="0" w:color="000000"/>
              <w:right w:val="single" w:sz="6" w:space="0" w:color="000000"/>
            </w:tcBorders>
            <w:hideMark/>
          </w:tcPr>
          <w:p w14:paraId="7054149C"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1.00</w:t>
            </w:r>
          </w:p>
        </w:tc>
      </w:tr>
      <w:tr w:rsidR="007B49EA" w:rsidRPr="007B49EA" w14:paraId="2E5E6790" w14:textId="77777777" w:rsidTr="007B49EA">
        <w:trPr>
          <w:trHeight w:hRule="exact" w:val="295"/>
        </w:trPr>
        <w:tc>
          <w:tcPr>
            <w:tcW w:w="3572" w:type="pct"/>
            <w:tcBorders>
              <w:top w:val="single" w:sz="6" w:space="0" w:color="000000"/>
              <w:left w:val="single" w:sz="6" w:space="0" w:color="000000"/>
              <w:bottom w:val="single" w:sz="6" w:space="0" w:color="000000"/>
              <w:right w:val="single" w:sz="6" w:space="0" w:color="000000"/>
            </w:tcBorders>
            <w:hideMark/>
          </w:tcPr>
          <w:p w14:paraId="0D30C55A"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Por cada copia certificada</w:t>
            </w:r>
          </w:p>
        </w:tc>
        <w:tc>
          <w:tcPr>
            <w:tcW w:w="1428" w:type="pct"/>
            <w:tcBorders>
              <w:top w:val="single" w:sz="6" w:space="0" w:color="000000"/>
              <w:left w:val="single" w:sz="6" w:space="0" w:color="000000"/>
              <w:bottom w:val="single" w:sz="6" w:space="0" w:color="000000"/>
              <w:right w:val="single" w:sz="6" w:space="0" w:color="000000"/>
            </w:tcBorders>
            <w:hideMark/>
          </w:tcPr>
          <w:p w14:paraId="230FC0A6"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3.00</w:t>
            </w:r>
          </w:p>
        </w:tc>
      </w:tr>
      <w:tr w:rsidR="007B49EA" w:rsidRPr="007B49EA" w14:paraId="4403D41D" w14:textId="77777777" w:rsidTr="007B49EA">
        <w:trPr>
          <w:trHeight w:hRule="exact" w:val="296"/>
        </w:trPr>
        <w:tc>
          <w:tcPr>
            <w:tcW w:w="3572" w:type="pct"/>
            <w:tcBorders>
              <w:top w:val="single" w:sz="6" w:space="0" w:color="000000"/>
              <w:left w:val="single" w:sz="6" w:space="0" w:color="000000"/>
              <w:bottom w:val="single" w:sz="6" w:space="0" w:color="000000"/>
              <w:right w:val="single" w:sz="6" w:space="0" w:color="000000"/>
            </w:tcBorders>
            <w:hideMark/>
          </w:tcPr>
          <w:p w14:paraId="76B7CF2F"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IV.- </w:t>
            </w:r>
            <w:r w:rsidRPr="007B49EA">
              <w:rPr>
                <w:rFonts w:ascii="Arial" w:eastAsia="Arial" w:hAnsi="Arial"/>
                <w:sz w:val="20"/>
                <w:szCs w:val="20"/>
              </w:rPr>
              <w:t>Por la adquisición de bases para licitaciones</w:t>
            </w:r>
          </w:p>
        </w:tc>
        <w:tc>
          <w:tcPr>
            <w:tcW w:w="1428" w:type="pct"/>
            <w:tcBorders>
              <w:top w:val="single" w:sz="6" w:space="0" w:color="000000"/>
              <w:left w:val="single" w:sz="6" w:space="0" w:color="000000"/>
              <w:bottom w:val="single" w:sz="6" w:space="0" w:color="000000"/>
              <w:right w:val="single" w:sz="6" w:space="0" w:color="000000"/>
            </w:tcBorders>
            <w:hideMark/>
          </w:tcPr>
          <w:p w14:paraId="0494300B"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$ 2,800.00</w:t>
            </w:r>
          </w:p>
        </w:tc>
      </w:tr>
      <w:tr w:rsidR="007B49EA" w:rsidRPr="007B49EA" w14:paraId="2EB62FC2" w14:textId="77777777" w:rsidTr="007B49EA">
        <w:trPr>
          <w:trHeight w:hRule="exact" w:val="298"/>
        </w:trPr>
        <w:tc>
          <w:tcPr>
            <w:tcW w:w="3572" w:type="pct"/>
            <w:tcBorders>
              <w:top w:val="single" w:sz="6" w:space="0" w:color="000000"/>
              <w:left w:val="single" w:sz="6" w:space="0" w:color="000000"/>
              <w:bottom w:val="single" w:sz="6" w:space="0" w:color="000000"/>
              <w:right w:val="single" w:sz="6" w:space="0" w:color="000000"/>
            </w:tcBorders>
            <w:hideMark/>
          </w:tcPr>
          <w:p w14:paraId="61ED264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V.- </w:t>
            </w:r>
            <w:r w:rsidRPr="007B49EA">
              <w:rPr>
                <w:rFonts w:ascii="Arial" w:eastAsia="Arial" w:hAnsi="Arial"/>
                <w:sz w:val="20"/>
                <w:szCs w:val="20"/>
              </w:rPr>
              <w:t>Por certificaciones de residencia</w:t>
            </w:r>
          </w:p>
        </w:tc>
        <w:tc>
          <w:tcPr>
            <w:tcW w:w="1428" w:type="pct"/>
            <w:tcBorders>
              <w:top w:val="single" w:sz="6" w:space="0" w:color="000000"/>
              <w:left w:val="single" w:sz="6" w:space="0" w:color="000000"/>
              <w:bottom w:val="single" w:sz="6" w:space="0" w:color="000000"/>
              <w:right w:val="single" w:sz="6" w:space="0" w:color="000000"/>
            </w:tcBorders>
            <w:hideMark/>
          </w:tcPr>
          <w:p w14:paraId="61E1CE5A" w14:textId="77777777" w:rsidR="007B49EA" w:rsidRPr="007B49EA" w:rsidRDefault="007B49EA" w:rsidP="007B49EA">
            <w:pPr>
              <w:spacing w:after="0" w:line="360" w:lineRule="auto"/>
              <w:ind w:right="181"/>
              <w:jc w:val="right"/>
              <w:rPr>
                <w:rFonts w:ascii="Arial" w:eastAsia="Arial" w:hAnsi="Arial"/>
                <w:sz w:val="20"/>
                <w:szCs w:val="20"/>
              </w:rPr>
            </w:pPr>
            <w:r w:rsidRPr="007B49EA">
              <w:rPr>
                <w:rFonts w:ascii="Arial" w:eastAsia="Arial" w:hAnsi="Arial"/>
                <w:sz w:val="20"/>
                <w:szCs w:val="20"/>
              </w:rPr>
              <w:t>$      25.00</w:t>
            </w:r>
          </w:p>
        </w:tc>
      </w:tr>
    </w:tbl>
    <w:p w14:paraId="1E52EFE2" w14:textId="77777777" w:rsidR="007B49EA" w:rsidRPr="007B49EA" w:rsidRDefault="007B49EA" w:rsidP="007B49EA">
      <w:pPr>
        <w:spacing w:after="0" w:line="360" w:lineRule="auto"/>
        <w:rPr>
          <w:rFonts w:ascii="Arial" w:eastAsia="Times New Roman" w:hAnsi="Arial"/>
          <w:sz w:val="20"/>
          <w:szCs w:val="20"/>
        </w:rPr>
      </w:pPr>
    </w:p>
    <w:p w14:paraId="6EC972BC"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Cuarta</w:t>
      </w:r>
    </w:p>
    <w:p w14:paraId="41439AFF"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Servicios en Cementerios</w:t>
      </w:r>
    </w:p>
    <w:p w14:paraId="599DF67C" w14:textId="77777777" w:rsidR="007B49EA" w:rsidRPr="007B49EA" w:rsidRDefault="007B49EA" w:rsidP="007B49EA">
      <w:pPr>
        <w:spacing w:after="0" w:line="360" w:lineRule="auto"/>
        <w:rPr>
          <w:rFonts w:ascii="Arial" w:eastAsia="Times New Roman" w:hAnsi="Arial"/>
          <w:sz w:val="20"/>
          <w:szCs w:val="20"/>
        </w:rPr>
      </w:pPr>
    </w:p>
    <w:p w14:paraId="1C05E8B0"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Artículo 16.- </w:t>
      </w:r>
      <w:r w:rsidRPr="007B49EA">
        <w:rPr>
          <w:rFonts w:ascii="Arial" w:eastAsia="Arial" w:hAnsi="Arial"/>
          <w:sz w:val="20"/>
          <w:szCs w:val="20"/>
        </w:rPr>
        <w:t>Los derechos por el servicio público en cementerios se pagarán de conformidad con las siguientes tarifas:</w:t>
      </w:r>
    </w:p>
    <w:tbl>
      <w:tblPr>
        <w:tblW w:w="5000" w:type="pct"/>
        <w:tblCellMar>
          <w:left w:w="0" w:type="dxa"/>
          <w:right w:w="0" w:type="dxa"/>
        </w:tblCellMar>
        <w:tblLook w:val="01E0" w:firstRow="1" w:lastRow="1" w:firstColumn="1" w:lastColumn="1" w:noHBand="0" w:noVBand="0"/>
      </w:tblPr>
      <w:tblGrid>
        <w:gridCol w:w="6512"/>
        <w:gridCol w:w="2593"/>
      </w:tblGrid>
      <w:tr w:rsidR="007B49EA" w:rsidRPr="007B49EA" w14:paraId="350CCF43" w14:textId="77777777" w:rsidTr="007B49EA">
        <w:trPr>
          <w:trHeight w:hRule="exact" w:val="330"/>
        </w:trPr>
        <w:tc>
          <w:tcPr>
            <w:tcW w:w="3576" w:type="pct"/>
            <w:tcBorders>
              <w:top w:val="single" w:sz="6" w:space="0" w:color="000000"/>
              <w:left w:val="single" w:sz="6" w:space="0" w:color="000000"/>
              <w:bottom w:val="single" w:sz="6" w:space="0" w:color="000000"/>
              <w:right w:val="single" w:sz="6" w:space="0" w:color="000000"/>
            </w:tcBorders>
            <w:hideMark/>
          </w:tcPr>
          <w:p w14:paraId="29BC6229"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Por renta de bóveda grande por un período de tres años</w:t>
            </w:r>
          </w:p>
        </w:tc>
        <w:tc>
          <w:tcPr>
            <w:tcW w:w="1424" w:type="pct"/>
            <w:tcBorders>
              <w:top w:val="single" w:sz="6" w:space="0" w:color="000000"/>
              <w:left w:val="single" w:sz="6" w:space="0" w:color="000000"/>
              <w:bottom w:val="single" w:sz="6" w:space="0" w:color="000000"/>
              <w:right w:val="single" w:sz="6" w:space="0" w:color="000000"/>
            </w:tcBorders>
            <w:hideMark/>
          </w:tcPr>
          <w:p w14:paraId="3B0E778A"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480.00</w:t>
            </w:r>
          </w:p>
        </w:tc>
      </w:tr>
      <w:tr w:rsidR="007B49EA" w:rsidRPr="007B49EA" w14:paraId="53DDF3B7" w14:textId="77777777" w:rsidTr="007B49EA">
        <w:trPr>
          <w:trHeight w:hRule="exact" w:val="330"/>
        </w:trPr>
        <w:tc>
          <w:tcPr>
            <w:tcW w:w="3576" w:type="pct"/>
            <w:tcBorders>
              <w:top w:val="single" w:sz="6" w:space="0" w:color="000000"/>
              <w:left w:val="single" w:sz="6" w:space="0" w:color="000000"/>
              <w:bottom w:val="single" w:sz="6" w:space="0" w:color="000000"/>
              <w:right w:val="single" w:sz="6" w:space="0" w:color="000000"/>
            </w:tcBorders>
            <w:hideMark/>
          </w:tcPr>
          <w:p w14:paraId="477806EB"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Por renta de bóveda chica por un período de tres años</w:t>
            </w:r>
          </w:p>
        </w:tc>
        <w:tc>
          <w:tcPr>
            <w:tcW w:w="1424" w:type="pct"/>
            <w:tcBorders>
              <w:top w:val="single" w:sz="6" w:space="0" w:color="000000"/>
              <w:left w:val="single" w:sz="6" w:space="0" w:color="000000"/>
              <w:bottom w:val="single" w:sz="6" w:space="0" w:color="000000"/>
              <w:right w:val="single" w:sz="6" w:space="0" w:color="000000"/>
            </w:tcBorders>
            <w:hideMark/>
          </w:tcPr>
          <w:p w14:paraId="62AE4D72"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410.00</w:t>
            </w:r>
          </w:p>
        </w:tc>
      </w:tr>
      <w:tr w:rsidR="007B49EA" w:rsidRPr="007B49EA" w14:paraId="49247BE5" w14:textId="77777777" w:rsidTr="007B49EA">
        <w:trPr>
          <w:trHeight w:hRule="exact" w:val="330"/>
        </w:trPr>
        <w:tc>
          <w:tcPr>
            <w:tcW w:w="3576" w:type="pct"/>
            <w:tcBorders>
              <w:top w:val="single" w:sz="6" w:space="0" w:color="000000"/>
              <w:left w:val="single" w:sz="6" w:space="0" w:color="000000"/>
              <w:bottom w:val="single" w:sz="6" w:space="0" w:color="000000"/>
              <w:right w:val="single" w:sz="6" w:space="0" w:color="000000"/>
            </w:tcBorders>
            <w:hideMark/>
          </w:tcPr>
          <w:p w14:paraId="04DBA381"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Por uso de bóveda a perpetuidad chica</w:t>
            </w:r>
          </w:p>
        </w:tc>
        <w:tc>
          <w:tcPr>
            <w:tcW w:w="1424" w:type="pct"/>
            <w:tcBorders>
              <w:top w:val="single" w:sz="6" w:space="0" w:color="000000"/>
              <w:left w:val="single" w:sz="6" w:space="0" w:color="000000"/>
              <w:bottom w:val="single" w:sz="6" w:space="0" w:color="000000"/>
              <w:right w:val="single" w:sz="6" w:space="0" w:color="000000"/>
            </w:tcBorders>
            <w:hideMark/>
          </w:tcPr>
          <w:p w14:paraId="791C2E2D"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$ 1,600.00</w:t>
            </w:r>
          </w:p>
        </w:tc>
      </w:tr>
      <w:tr w:rsidR="007B49EA" w:rsidRPr="007B49EA" w14:paraId="1CA5C81E" w14:textId="77777777" w:rsidTr="007B49EA">
        <w:trPr>
          <w:trHeight w:hRule="exact" w:val="331"/>
        </w:trPr>
        <w:tc>
          <w:tcPr>
            <w:tcW w:w="3576" w:type="pct"/>
            <w:tcBorders>
              <w:top w:val="single" w:sz="6" w:space="0" w:color="000000"/>
              <w:left w:val="single" w:sz="6" w:space="0" w:color="000000"/>
              <w:bottom w:val="single" w:sz="6" w:space="0" w:color="000000"/>
              <w:right w:val="single" w:sz="6" w:space="0" w:color="000000"/>
            </w:tcBorders>
            <w:hideMark/>
          </w:tcPr>
          <w:p w14:paraId="17B1CA4C"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IV.- </w:t>
            </w:r>
            <w:r w:rsidRPr="007B49EA">
              <w:rPr>
                <w:rFonts w:ascii="Arial" w:eastAsia="Arial" w:hAnsi="Arial"/>
                <w:sz w:val="20"/>
                <w:szCs w:val="20"/>
              </w:rPr>
              <w:t>Por uso de bóveda a perpetuidad grande</w:t>
            </w:r>
          </w:p>
        </w:tc>
        <w:tc>
          <w:tcPr>
            <w:tcW w:w="1424" w:type="pct"/>
            <w:tcBorders>
              <w:top w:val="single" w:sz="6" w:space="0" w:color="000000"/>
              <w:left w:val="single" w:sz="6" w:space="0" w:color="000000"/>
              <w:bottom w:val="single" w:sz="6" w:space="0" w:color="000000"/>
              <w:right w:val="single" w:sz="6" w:space="0" w:color="000000"/>
            </w:tcBorders>
            <w:hideMark/>
          </w:tcPr>
          <w:p w14:paraId="1AAA91BD"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$ 2,000.00</w:t>
            </w:r>
          </w:p>
        </w:tc>
      </w:tr>
      <w:tr w:rsidR="007B49EA" w:rsidRPr="007B49EA" w14:paraId="3EADCC0F" w14:textId="77777777" w:rsidTr="007B49EA">
        <w:trPr>
          <w:trHeight w:hRule="exact" w:val="331"/>
        </w:trPr>
        <w:tc>
          <w:tcPr>
            <w:tcW w:w="3576" w:type="pct"/>
            <w:tcBorders>
              <w:top w:val="single" w:sz="6" w:space="0" w:color="000000"/>
              <w:left w:val="single" w:sz="6" w:space="0" w:color="000000"/>
              <w:bottom w:val="single" w:sz="6" w:space="0" w:color="000000"/>
              <w:right w:val="single" w:sz="6" w:space="0" w:color="000000"/>
            </w:tcBorders>
            <w:hideMark/>
          </w:tcPr>
          <w:p w14:paraId="1EFAF32E"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V.- </w:t>
            </w:r>
            <w:r w:rsidRPr="007B49EA">
              <w:rPr>
                <w:rFonts w:ascii="Arial" w:eastAsia="Arial" w:hAnsi="Arial"/>
                <w:sz w:val="20"/>
                <w:szCs w:val="20"/>
              </w:rPr>
              <w:t>Por servicio de inhumación o exhumación</w:t>
            </w:r>
          </w:p>
        </w:tc>
        <w:tc>
          <w:tcPr>
            <w:tcW w:w="1424" w:type="pct"/>
            <w:tcBorders>
              <w:top w:val="single" w:sz="6" w:space="0" w:color="000000"/>
              <w:left w:val="single" w:sz="6" w:space="0" w:color="000000"/>
              <w:bottom w:val="single" w:sz="6" w:space="0" w:color="000000"/>
              <w:right w:val="single" w:sz="6" w:space="0" w:color="000000"/>
            </w:tcBorders>
            <w:hideMark/>
          </w:tcPr>
          <w:p w14:paraId="1C4FDBBE"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450.00</w:t>
            </w:r>
          </w:p>
        </w:tc>
      </w:tr>
    </w:tbl>
    <w:p w14:paraId="2C7A3298" w14:textId="77777777" w:rsidR="007B49EA" w:rsidRPr="007B49EA" w:rsidRDefault="007B49EA" w:rsidP="007B49EA">
      <w:pPr>
        <w:spacing w:after="0" w:line="360" w:lineRule="auto"/>
        <w:rPr>
          <w:rFonts w:ascii="Arial" w:eastAsia="Times New Roman" w:hAnsi="Arial"/>
          <w:sz w:val="20"/>
          <w:szCs w:val="20"/>
        </w:rPr>
      </w:pPr>
    </w:p>
    <w:p w14:paraId="66F3AE35"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lastRenderedPageBreak/>
        <w:t>Sección Quinta</w:t>
      </w:r>
    </w:p>
    <w:p w14:paraId="2D6F21EA"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Servicio de Alumbrado Público</w:t>
      </w:r>
    </w:p>
    <w:p w14:paraId="1B74CEC0" w14:textId="77777777" w:rsidR="007B49EA" w:rsidRPr="007B49EA" w:rsidRDefault="007B49EA" w:rsidP="007B49EA">
      <w:pPr>
        <w:spacing w:after="0" w:line="360" w:lineRule="auto"/>
        <w:rPr>
          <w:rFonts w:ascii="Arial" w:eastAsia="Times New Roman" w:hAnsi="Arial"/>
          <w:sz w:val="20"/>
          <w:szCs w:val="20"/>
        </w:rPr>
      </w:pPr>
    </w:p>
    <w:p w14:paraId="6B2C4CD3"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17.- </w:t>
      </w:r>
      <w:r w:rsidRPr="007B49EA">
        <w:rPr>
          <w:rFonts w:ascii="Arial" w:eastAsia="Arial" w:hAnsi="Arial"/>
          <w:sz w:val="20"/>
          <w:szCs w:val="20"/>
        </w:rPr>
        <w:t>El derecho por el servicio de alumbrado público será el que resulte de aplicar la tarifa que se describe en la Ley de Hacienda del Municipio de Tixméhuac, Yucatán.</w:t>
      </w:r>
    </w:p>
    <w:p w14:paraId="1D8C39E2" w14:textId="77777777" w:rsidR="007B49EA" w:rsidRPr="007B49EA" w:rsidRDefault="007B49EA" w:rsidP="007B49EA">
      <w:pPr>
        <w:spacing w:after="0" w:line="360" w:lineRule="auto"/>
        <w:rPr>
          <w:rFonts w:ascii="Arial" w:eastAsia="Times New Roman" w:hAnsi="Arial"/>
          <w:sz w:val="20"/>
          <w:szCs w:val="20"/>
        </w:rPr>
      </w:pPr>
    </w:p>
    <w:p w14:paraId="27955710"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Sexta</w:t>
      </w:r>
    </w:p>
    <w:p w14:paraId="2739D0FD"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Servicios que presta la Unidad de Acceso a la Información Pública</w:t>
      </w:r>
    </w:p>
    <w:p w14:paraId="70133B05" w14:textId="77777777" w:rsidR="007B49EA" w:rsidRPr="007B49EA" w:rsidRDefault="007B49EA" w:rsidP="007B49EA">
      <w:pPr>
        <w:spacing w:after="0" w:line="360" w:lineRule="auto"/>
        <w:rPr>
          <w:rFonts w:ascii="Arial" w:eastAsia="Times New Roman" w:hAnsi="Arial"/>
          <w:sz w:val="20"/>
          <w:szCs w:val="20"/>
        </w:rPr>
      </w:pPr>
    </w:p>
    <w:p w14:paraId="2CCC291A" w14:textId="77777777" w:rsidR="007B49EA" w:rsidRPr="007B49EA" w:rsidRDefault="007B49EA" w:rsidP="007B49EA">
      <w:pPr>
        <w:spacing w:after="0" w:line="360" w:lineRule="auto"/>
        <w:jc w:val="both"/>
        <w:rPr>
          <w:rFonts w:ascii="Arial" w:hAnsi="Arial"/>
          <w:sz w:val="20"/>
          <w:szCs w:val="20"/>
        </w:rPr>
      </w:pPr>
      <w:r w:rsidRPr="007B49EA">
        <w:rPr>
          <w:rFonts w:ascii="Arial" w:eastAsia="Arial" w:hAnsi="Arial"/>
          <w:b/>
          <w:sz w:val="20"/>
          <w:szCs w:val="20"/>
        </w:rPr>
        <w:t xml:space="preserve">Artículo 18.- </w:t>
      </w:r>
      <w:r w:rsidRPr="007B49EA">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F518EB5" w14:textId="77777777" w:rsidR="007B49EA" w:rsidRPr="007B49EA" w:rsidRDefault="007B49EA" w:rsidP="007B49EA">
      <w:pPr>
        <w:spacing w:after="0" w:line="360" w:lineRule="auto"/>
        <w:jc w:val="both"/>
        <w:rPr>
          <w:rFonts w:ascii="Arial" w:hAnsi="Arial"/>
          <w:sz w:val="20"/>
          <w:szCs w:val="20"/>
        </w:rPr>
      </w:pPr>
    </w:p>
    <w:p w14:paraId="66DC7B6F" w14:textId="77777777" w:rsidR="007B49EA" w:rsidRPr="007B49EA" w:rsidRDefault="007B49EA" w:rsidP="007B49EA">
      <w:pPr>
        <w:spacing w:after="0" w:line="360" w:lineRule="auto"/>
        <w:jc w:val="both"/>
        <w:rPr>
          <w:rFonts w:ascii="Arial" w:hAnsi="Arial"/>
          <w:sz w:val="20"/>
          <w:szCs w:val="20"/>
        </w:rPr>
      </w:pPr>
      <w:r w:rsidRPr="007B49EA">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3784EAE" w14:textId="77777777" w:rsidR="007B49EA" w:rsidRPr="007B49EA" w:rsidRDefault="007B49EA" w:rsidP="007B49EA">
      <w:pPr>
        <w:spacing w:after="0" w:line="360" w:lineRule="auto"/>
        <w:jc w:val="both"/>
        <w:rPr>
          <w:rFonts w:ascii="Arial" w:hAnsi="Arial"/>
          <w:sz w:val="20"/>
          <w:szCs w:val="20"/>
        </w:rPr>
      </w:pPr>
    </w:p>
    <w:tbl>
      <w:tblPr>
        <w:tblStyle w:val="Tablaconcuadrcula4"/>
        <w:tblW w:w="5000" w:type="pct"/>
        <w:tblInd w:w="0" w:type="dxa"/>
        <w:tblLook w:val="04A0" w:firstRow="1" w:lastRow="0" w:firstColumn="1" w:lastColumn="0" w:noHBand="0" w:noVBand="1"/>
      </w:tblPr>
      <w:tblGrid>
        <w:gridCol w:w="7207"/>
        <w:gridCol w:w="1904"/>
      </w:tblGrid>
      <w:tr w:rsidR="007B49EA" w:rsidRPr="007B49EA" w14:paraId="60296388" w14:textId="77777777" w:rsidTr="007B49EA">
        <w:tc>
          <w:tcPr>
            <w:tcW w:w="3955" w:type="pct"/>
            <w:tcBorders>
              <w:top w:val="single" w:sz="4" w:space="0" w:color="auto"/>
              <w:left w:val="single" w:sz="4" w:space="0" w:color="auto"/>
              <w:bottom w:val="single" w:sz="4" w:space="0" w:color="auto"/>
              <w:right w:val="single" w:sz="4" w:space="0" w:color="auto"/>
            </w:tcBorders>
            <w:hideMark/>
          </w:tcPr>
          <w:p w14:paraId="296F3EA2" w14:textId="77777777" w:rsidR="007B49EA" w:rsidRPr="007B49EA" w:rsidRDefault="007B49EA" w:rsidP="007B49EA">
            <w:pPr>
              <w:spacing w:after="0" w:line="360" w:lineRule="auto"/>
              <w:jc w:val="center"/>
              <w:rPr>
                <w:rFonts w:cs="Arial"/>
                <w:sz w:val="20"/>
                <w:szCs w:val="20"/>
              </w:rPr>
            </w:pPr>
            <w:r w:rsidRPr="007B49EA">
              <w:rPr>
                <w:rFonts w:cs="Arial"/>
                <w:sz w:val="20"/>
                <w:szCs w:val="20"/>
              </w:rPr>
              <w:t>Medio de reproducción</w:t>
            </w:r>
          </w:p>
        </w:tc>
        <w:tc>
          <w:tcPr>
            <w:tcW w:w="1045" w:type="pct"/>
            <w:tcBorders>
              <w:top w:val="single" w:sz="4" w:space="0" w:color="auto"/>
              <w:left w:val="single" w:sz="4" w:space="0" w:color="auto"/>
              <w:bottom w:val="single" w:sz="4" w:space="0" w:color="auto"/>
              <w:right w:val="single" w:sz="4" w:space="0" w:color="auto"/>
            </w:tcBorders>
            <w:hideMark/>
          </w:tcPr>
          <w:p w14:paraId="2BC28307" w14:textId="77777777" w:rsidR="007B49EA" w:rsidRPr="007B49EA" w:rsidRDefault="007B49EA" w:rsidP="007B49EA">
            <w:pPr>
              <w:spacing w:after="0" w:line="360" w:lineRule="auto"/>
              <w:jc w:val="center"/>
              <w:rPr>
                <w:rFonts w:cs="Arial"/>
                <w:sz w:val="20"/>
                <w:szCs w:val="20"/>
              </w:rPr>
            </w:pPr>
            <w:r w:rsidRPr="007B49EA">
              <w:rPr>
                <w:rFonts w:cs="Arial"/>
                <w:sz w:val="20"/>
                <w:szCs w:val="20"/>
              </w:rPr>
              <w:t>Costo aplicable</w:t>
            </w:r>
          </w:p>
        </w:tc>
      </w:tr>
      <w:tr w:rsidR="007B49EA" w:rsidRPr="007B49EA" w14:paraId="7223DB66" w14:textId="77777777" w:rsidTr="007B49EA">
        <w:tc>
          <w:tcPr>
            <w:tcW w:w="3955" w:type="pct"/>
            <w:tcBorders>
              <w:top w:val="single" w:sz="4" w:space="0" w:color="auto"/>
              <w:left w:val="single" w:sz="4" w:space="0" w:color="auto"/>
              <w:bottom w:val="single" w:sz="4" w:space="0" w:color="auto"/>
              <w:right w:val="single" w:sz="4" w:space="0" w:color="auto"/>
            </w:tcBorders>
            <w:hideMark/>
          </w:tcPr>
          <w:p w14:paraId="2EDC36E4" w14:textId="77777777" w:rsidR="007B49EA" w:rsidRPr="007B49EA" w:rsidRDefault="007B49EA" w:rsidP="007B49EA">
            <w:pPr>
              <w:spacing w:after="0" w:line="360" w:lineRule="auto"/>
              <w:contextualSpacing/>
              <w:rPr>
                <w:rFonts w:cs="Arial"/>
                <w:sz w:val="20"/>
                <w:szCs w:val="20"/>
              </w:rPr>
            </w:pPr>
            <w:r w:rsidRPr="007B49EA">
              <w:rPr>
                <w:rFonts w:cs="Arial"/>
                <w:bCs/>
                <w:sz w:val="20"/>
                <w:szCs w:val="20"/>
              </w:rPr>
              <w:t xml:space="preserve">I.- </w:t>
            </w:r>
            <w:r w:rsidRPr="007B49EA">
              <w:rPr>
                <w:rFonts w:cs="Arial"/>
                <w:sz w:val="20"/>
                <w:szCs w:val="20"/>
              </w:rPr>
              <w:t>Copia simple o impresa a partir de la vigesimoprimera hoja proporcionada por la Unidad de Transparencia.</w:t>
            </w:r>
          </w:p>
        </w:tc>
        <w:tc>
          <w:tcPr>
            <w:tcW w:w="1045" w:type="pct"/>
            <w:tcBorders>
              <w:top w:val="single" w:sz="4" w:space="0" w:color="auto"/>
              <w:left w:val="single" w:sz="4" w:space="0" w:color="auto"/>
              <w:bottom w:val="single" w:sz="4" w:space="0" w:color="auto"/>
              <w:right w:val="single" w:sz="4" w:space="0" w:color="auto"/>
            </w:tcBorders>
          </w:tcPr>
          <w:p w14:paraId="5132A48A" w14:textId="77777777" w:rsidR="007B49EA" w:rsidRPr="007B49EA" w:rsidRDefault="007B49EA" w:rsidP="007B49EA">
            <w:pPr>
              <w:spacing w:after="0" w:line="360" w:lineRule="auto"/>
              <w:jc w:val="right"/>
              <w:rPr>
                <w:rFonts w:cs="Arial"/>
                <w:sz w:val="20"/>
                <w:szCs w:val="20"/>
              </w:rPr>
            </w:pPr>
          </w:p>
          <w:p w14:paraId="1EDF2890" w14:textId="77777777" w:rsidR="007B49EA" w:rsidRPr="007B49EA" w:rsidRDefault="007B49EA" w:rsidP="007B49EA">
            <w:pPr>
              <w:spacing w:after="0" w:line="360" w:lineRule="auto"/>
              <w:jc w:val="right"/>
              <w:rPr>
                <w:rFonts w:cs="Arial"/>
                <w:sz w:val="20"/>
                <w:szCs w:val="20"/>
              </w:rPr>
            </w:pPr>
            <w:r w:rsidRPr="007B49EA">
              <w:rPr>
                <w:rFonts w:cs="Arial"/>
                <w:sz w:val="20"/>
                <w:szCs w:val="20"/>
              </w:rPr>
              <w:t>$ 1.00</w:t>
            </w:r>
          </w:p>
        </w:tc>
      </w:tr>
      <w:tr w:rsidR="007B49EA" w:rsidRPr="007B49EA" w14:paraId="781408B2" w14:textId="77777777" w:rsidTr="007B49EA">
        <w:tc>
          <w:tcPr>
            <w:tcW w:w="3955" w:type="pct"/>
            <w:tcBorders>
              <w:top w:val="single" w:sz="4" w:space="0" w:color="auto"/>
              <w:left w:val="single" w:sz="4" w:space="0" w:color="auto"/>
              <w:bottom w:val="single" w:sz="4" w:space="0" w:color="auto"/>
              <w:right w:val="single" w:sz="4" w:space="0" w:color="auto"/>
            </w:tcBorders>
            <w:hideMark/>
          </w:tcPr>
          <w:p w14:paraId="64A4D602" w14:textId="77777777" w:rsidR="007B49EA" w:rsidRPr="007B49EA" w:rsidRDefault="007B49EA" w:rsidP="007B49EA">
            <w:pPr>
              <w:spacing w:after="0" w:line="360" w:lineRule="auto"/>
              <w:contextualSpacing/>
              <w:rPr>
                <w:rFonts w:cs="Arial"/>
                <w:sz w:val="20"/>
                <w:szCs w:val="20"/>
              </w:rPr>
            </w:pPr>
            <w:r w:rsidRPr="007B49EA">
              <w:rPr>
                <w:rFonts w:cs="Arial"/>
                <w:bCs/>
                <w:sz w:val="20"/>
                <w:szCs w:val="20"/>
              </w:rPr>
              <w:t xml:space="preserve">II.- </w:t>
            </w:r>
            <w:r w:rsidRPr="007B49EA">
              <w:rPr>
                <w:rFonts w:cs="Arial"/>
                <w:sz w:val="20"/>
                <w:szCs w:val="20"/>
              </w:rPr>
              <w:t>Copia certificada a partir de la vigesimoprimera hoja proporcionada por la Unidad de Transparencia.</w:t>
            </w:r>
          </w:p>
        </w:tc>
        <w:tc>
          <w:tcPr>
            <w:tcW w:w="1045" w:type="pct"/>
            <w:tcBorders>
              <w:top w:val="single" w:sz="4" w:space="0" w:color="auto"/>
              <w:left w:val="single" w:sz="4" w:space="0" w:color="auto"/>
              <w:bottom w:val="single" w:sz="4" w:space="0" w:color="auto"/>
              <w:right w:val="single" w:sz="4" w:space="0" w:color="auto"/>
            </w:tcBorders>
          </w:tcPr>
          <w:p w14:paraId="22B2F19B" w14:textId="77777777" w:rsidR="007B49EA" w:rsidRPr="007B49EA" w:rsidRDefault="007B49EA" w:rsidP="007B49EA">
            <w:pPr>
              <w:spacing w:after="0" w:line="360" w:lineRule="auto"/>
              <w:jc w:val="right"/>
              <w:rPr>
                <w:rFonts w:cs="Arial"/>
                <w:sz w:val="20"/>
                <w:szCs w:val="20"/>
              </w:rPr>
            </w:pPr>
          </w:p>
          <w:p w14:paraId="45EB89D8" w14:textId="77777777" w:rsidR="007B49EA" w:rsidRPr="007B49EA" w:rsidRDefault="007B49EA" w:rsidP="007B49EA">
            <w:pPr>
              <w:spacing w:after="0" w:line="360" w:lineRule="auto"/>
              <w:jc w:val="right"/>
              <w:rPr>
                <w:rFonts w:cs="Arial"/>
                <w:sz w:val="20"/>
                <w:szCs w:val="20"/>
              </w:rPr>
            </w:pPr>
            <w:r w:rsidRPr="007B49EA">
              <w:rPr>
                <w:rFonts w:cs="Arial"/>
                <w:sz w:val="20"/>
                <w:szCs w:val="20"/>
              </w:rPr>
              <w:t>$ 2.00</w:t>
            </w:r>
          </w:p>
        </w:tc>
      </w:tr>
      <w:tr w:rsidR="007B49EA" w:rsidRPr="007B49EA" w14:paraId="38FD9910" w14:textId="77777777" w:rsidTr="007B49EA">
        <w:tc>
          <w:tcPr>
            <w:tcW w:w="3955" w:type="pct"/>
            <w:tcBorders>
              <w:top w:val="single" w:sz="4" w:space="0" w:color="auto"/>
              <w:left w:val="single" w:sz="4" w:space="0" w:color="auto"/>
              <w:bottom w:val="single" w:sz="4" w:space="0" w:color="auto"/>
              <w:right w:val="single" w:sz="4" w:space="0" w:color="auto"/>
            </w:tcBorders>
            <w:hideMark/>
          </w:tcPr>
          <w:p w14:paraId="339E7DB7" w14:textId="77777777" w:rsidR="007B49EA" w:rsidRPr="007B49EA" w:rsidRDefault="007B49EA" w:rsidP="007B49EA">
            <w:pPr>
              <w:spacing w:after="0" w:line="360" w:lineRule="auto"/>
              <w:contextualSpacing/>
              <w:rPr>
                <w:rFonts w:cs="Arial"/>
                <w:sz w:val="20"/>
                <w:szCs w:val="20"/>
              </w:rPr>
            </w:pPr>
            <w:r w:rsidRPr="007B49EA">
              <w:rPr>
                <w:rFonts w:cs="Arial"/>
                <w:bCs/>
                <w:sz w:val="20"/>
                <w:szCs w:val="20"/>
              </w:rPr>
              <w:t xml:space="preserve">III.- </w:t>
            </w:r>
            <w:r w:rsidRPr="007B49EA">
              <w:rPr>
                <w:rFonts w:cs="Arial"/>
                <w:sz w:val="20"/>
                <w:szCs w:val="20"/>
              </w:rPr>
              <w:t>Disco compacto o multimedia (CD ó DVD) proporcionada por la Unidad de Transparencia.</w:t>
            </w:r>
          </w:p>
        </w:tc>
        <w:tc>
          <w:tcPr>
            <w:tcW w:w="1045" w:type="pct"/>
            <w:tcBorders>
              <w:top w:val="single" w:sz="4" w:space="0" w:color="auto"/>
              <w:left w:val="single" w:sz="4" w:space="0" w:color="auto"/>
              <w:bottom w:val="single" w:sz="4" w:space="0" w:color="auto"/>
              <w:right w:val="single" w:sz="4" w:space="0" w:color="auto"/>
            </w:tcBorders>
          </w:tcPr>
          <w:p w14:paraId="6249A26E" w14:textId="77777777" w:rsidR="007B49EA" w:rsidRPr="007B49EA" w:rsidRDefault="007B49EA" w:rsidP="007B49EA">
            <w:pPr>
              <w:spacing w:after="0" w:line="360" w:lineRule="auto"/>
              <w:jc w:val="right"/>
              <w:rPr>
                <w:rFonts w:cs="Arial"/>
                <w:sz w:val="20"/>
                <w:szCs w:val="20"/>
              </w:rPr>
            </w:pPr>
          </w:p>
          <w:p w14:paraId="3DE944B5" w14:textId="77777777" w:rsidR="007B49EA" w:rsidRPr="007B49EA" w:rsidRDefault="007B49EA" w:rsidP="007B49EA">
            <w:pPr>
              <w:spacing w:after="0" w:line="360" w:lineRule="auto"/>
              <w:jc w:val="right"/>
              <w:rPr>
                <w:rFonts w:cs="Arial"/>
                <w:sz w:val="20"/>
                <w:szCs w:val="20"/>
              </w:rPr>
            </w:pPr>
            <w:r w:rsidRPr="007B49EA">
              <w:rPr>
                <w:rFonts w:cs="Arial"/>
                <w:sz w:val="20"/>
                <w:szCs w:val="20"/>
              </w:rPr>
              <w:t>$ 8.50</w:t>
            </w:r>
          </w:p>
        </w:tc>
      </w:tr>
    </w:tbl>
    <w:p w14:paraId="73E5D553" w14:textId="77777777" w:rsidR="007B49EA" w:rsidRPr="007B49EA" w:rsidRDefault="007B49EA" w:rsidP="007B49EA">
      <w:pPr>
        <w:spacing w:after="0" w:line="360" w:lineRule="auto"/>
        <w:rPr>
          <w:rFonts w:ascii="Arial" w:eastAsia="Arial" w:hAnsi="Arial"/>
          <w:b/>
          <w:sz w:val="20"/>
          <w:szCs w:val="20"/>
        </w:rPr>
      </w:pPr>
    </w:p>
    <w:p w14:paraId="5335BB2D"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Sección Séptima</w:t>
      </w:r>
    </w:p>
    <w:p w14:paraId="4F5A8816"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Derechos por Servicio de Agua Potable</w:t>
      </w:r>
    </w:p>
    <w:p w14:paraId="5F238C8E" w14:textId="77777777" w:rsidR="007B49EA" w:rsidRPr="007B49EA" w:rsidRDefault="007B49EA" w:rsidP="007B49EA">
      <w:pPr>
        <w:spacing w:after="0" w:line="360" w:lineRule="auto"/>
        <w:rPr>
          <w:rFonts w:ascii="Arial" w:eastAsia="Times New Roman" w:hAnsi="Arial"/>
          <w:sz w:val="20"/>
          <w:szCs w:val="20"/>
        </w:rPr>
      </w:pPr>
    </w:p>
    <w:p w14:paraId="71D4183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19.- </w:t>
      </w:r>
      <w:r w:rsidRPr="007B49EA">
        <w:rPr>
          <w:rFonts w:ascii="Arial" w:eastAsia="Arial" w:hAnsi="Arial"/>
          <w:sz w:val="20"/>
          <w:szCs w:val="20"/>
        </w:rPr>
        <w:t>El derecho por el servicio de agua potable que proporcione el Ayuntamiento se pagará de conformidad con las siguientes tarifas:</w:t>
      </w:r>
    </w:p>
    <w:p w14:paraId="70B321F8" w14:textId="77777777" w:rsidR="007B49EA" w:rsidRPr="007B49EA" w:rsidRDefault="007B49EA" w:rsidP="007B49EA">
      <w:pPr>
        <w:spacing w:after="0" w:line="360" w:lineRule="auto"/>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7257"/>
        <w:gridCol w:w="1848"/>
      </w:tblGrid>
      <w:tr w:rsidR="007B49EA" w:rsidRPr="007B49EA" w14:paraId="3A6D1DA8" w14:textId="77777777" w:rsidTr="007B49EA">
        <w:trPr>
          <w:trHeight w:val="20"/>
        </w:trPr>
        <w:tc>
          <w:tcPr>
            <w:tcW w:w="3985" w:type="pct"/>
            <w:tcBorders>
              <w:top w:val="single" w:sz="6" w:space="0" w:color="000000"/>
              <w:left w:val="single" w:sz="6" w:space="0" w:color="000000"/>
              <w:bottom w:val="single" w:sz="6" w:space="0" w:color="000000"/>
              <w:right w:val="single" w:sz="6" w:space="0" w:color="000000"/>
            </w:tcBorders>
            <w:hideMark/>
          </w:tcPr>
          <w:p w14:paraId="232B1551"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Por cada toma doméstica mensual</w:t>
            </w:r>
          </w:p>
        </w:tc>
        <w:tc>
          <w:tcPr>
            <w:tcW w:w="1015" w:type="pct"/>
            <w:tcBorders>
              <w:top w:val="single" w:sz="6" w:space="0" w:color="000000"/>
              <w:left w:val="single" w:sz="6" w:space="0" w:color="000000"/>
              <w:bottom w:val="single" w:sz="6" w:space="0" w:color="000000"/>
              <w:right w:val="single" w:sz="6" w:space="0" w:color="000000"/>
            </w:tcBorders>
            <w:hideMark/>
          </w:tcPr>
          <w:p w14:paraId="46DD7F65"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35.00</w:t>
            </w:r>
          </w:p>
        </w:tc>
      </w:tr>
      <w:tr w:rsidR="007B49EA" w:rsidRPr="007B49EA" w14:paraId="45954430" w14:textId="77777777" w:rsidTr="007B49EA">
        <w:trPr>
          <w:trHeight w:val="20"/>
        </w:trPr>
        <w:tc>
          <w:tcPr>
            <w:tcW w:w="3985" w:type="pct"/>
            <w:tcBorders>
              <w:top w:val="single" w:sz="6" w:space="0" w:color="000000"/>
              <w:left w:val="single" w:sz="6" w:space="0" w:color="000000"/>
              <w:bottom w:val="single" w:sz="6" w:space="0" w:color="000000"/>
              <w:right w:val="single" w:sz="6" w:space="0" w:color="000000"/>
            </w:tcBorders>
            <w:hideMark/>
          </w:tcPr>
          <w:p w14:paraId="07179951"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lastRenderedPageBreak/>
              <w:t xml:space="preserve">II.- </w:t>
            </w:r>
            <w:r w:rsidRPr="007B49EA">
              <w:rPr>
                <w:rFonts w:ascii="Arial" w:eastAsia="Arial" w:hAnsi="Arial"/>
                <w:sz w:val="20"/>
                <w:szCs w:val="20"/>
              </w:rPr>
              <w:t>Por cada toma comercial mensual</w:t>
            </w:r>
          </w:p>
        </w:tc>
        <w:tc>
          <w:tcPr>
            <w:tcW w:w="1015" w:type="pct"/>
            <w:tcBorders>
              <w:top w:val="single" w:sz="6" w:space="0" w:color="000000"/>
              <w:left w:val="single" w:sz="6" w:space="0" w:color="000000"/>
              <w:bottom w:val="single" w:sz="6" w:space="0" w:color="000000"/>
              <w:right w:val="single" w:sz="6" w:space="0" w:color="000000"/>
            </w:tcBorders>
            <w:hideMark/>
          </w:tcPr>
          <w:p w14:paraId="2F615F64"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43.00</w:t>
            </w:r>
          </w:p>
        </w:tc>
      </w:tr>
      <w:tr w:rsidR="007B49EA" w:rsidRPr="007B49EA" w14:paraId="46BAD8AA" w14:textId="77777777" w:rsidTr="007B49EA">
        <w:trPr>
          <w:trHeight w:val="20"/>
        </w:trPr>
        <w:tc>
          <w:tcPr>
            <w:tcW w:w="3985" w:type="pct"/>
            <w:tcBorders>
              <w:top w:val="single" w:sz="6" w:space="0" w:color="000000"/>
              <w:left w:val="single" w:sz="6" w:space="0" w:color="000000"/>
              <w:bottom w:val="single" w:sz="6" w:space="0" w:color="000000"/>
              <w:right w:val="single" w:sz="6" w:space="0" w:color="000000"/>
            </w:tcBorders>
            <w:hideMark/>
          </w:tcPr>
          <w:p w14:paraId="0A65BC82"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Por cada toma industrial mensual</w:t>
            </w:r>
          </w:p>
        </w:tc>
        <w:tc>
          <w:tcPr>
            <w:tcW w:w="1015" w:type="pct"/>
            <w:tcBorders>
              <w:top w:val="single" w:sz="6" w:space="0" w:color="000000"/>
              <w:left w:val="single" w:sz="6" w:space="0" w:color="000000"/>
              <w:bottom w:val="single" w:sz="6" w:space="0" w:color="000000"/>
              <w:right w:val="single" w:sz="6" w:space="0" w:color="000000"/>
            </w:tcBorders>
            <w:hideMark/>
          </w:tcPr>
          <w:p w14:paraId="7BFD7D3F"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$ 660.00</w:t>
            </w:r>
          </w:p>
        </w:tc>
      </w:tr>
      <w:tr w:rsidR="007B49EA" w:rsidRPr="007B49EA" w14:paraId="48808232" w14:textId="77777777" w:rsidTr="007B49EA">
        <w:trPr>
          <w:trHeight w:val="20"/>
        </w:trPr>
        <w:tc>
          <w:tcPr>
            <w:tcW w:w="3985" w:type="pct"/>
            <w:tcBorders>
              <w:top w:val="single" w:sz="6" w:space="0" w:color="000000"/>
              <w:left w:val="single" w:sz="6" w:space="0" w:color="000000"/>
              <w:bottom w:val="single" w:sz="6" w:space="0" w:color="000000"/>
              <w:right w:val="single" w:sz="6" w:space="0" w:color="000000"/>
            </w:tcBorders>
            <w:hideMark/>
          </w:tcPr>
          <w:p w14:paraId="0916D87D"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IV.- </w:t>
            </w:r>
            <w:r w:rsidRPr="007B49EA">
              <w:rPr>
                <w:rFonts w:ascii="Arial" w:eastAsia="Arial" w:hAnsi="Arial"/>
                <w:sz w:val="20"/>
                <w:szCs w:val="20"/>
              </w:rPr>
              <w:t>Por conexión a la red de agua potable incluyendo servicio y materiales</w:t>
            </w:r>
          </w:p>
        </w:tc>
        <w:tc>
          <w:tcPr>
            <w:tcW w:w="1015" w:type="pct"/>
            <w:tcBorders>
              <w:top w:val="single" w:sz="6" w:space="0" w:color="000000"/>
              <w:left w:val="single" w:sz="6" w:space="0" w:color="000000"/>
              <w:bottom w:val="single" w:sz="6" w:space="0" w:color="000000"/>
              <w:right w:val="single" w:sz="6" w:space="0" w:color="000000"/>
            </w:tcBorders>
            <w:hideMark/>
          </w:tcPr>
          <w:p w14:paraId="4C7BE802" w14:textId="77777777" w:rsidR="007B49EA" w:rsidRPr="007B49EA" w:rsidRDefault="007B49EA" w:rsidP="007B49EA">
            <w:pPr>
              <w:spacing w:after="0" w:line="360" w:lineRule="auto"/>
              <w:ind w:right="184"/>
              <w:jc w:val="right"/>
              <w:rPr>
                <w:rFonts w:ascii="Arial" w:eastAsia="Arial" w:hAnsi="Arial"/>
                <w:sz w:val="20"/>
                <w:szCs w:val="20"/>
              </w:rPr>
            </w:pPr>
            <w:r w:rsidRPr="007B49EA">
              <w:rPr>
                <w:rFonts w:ascii="Arial" w:eastAsia="Arial" w:hAnsi="Arial"/>
                <w:sz w:val="20"/>
                <w:szCs w:val="20"/>
              </w:rPr>
              <w:t>$ 350.00</w:t>
            </w:r>
          </w:p>
        </w:tc>
      </w:tr>
    </w:tbl>
    <w:p w14:paraId="050FA078" w14:textId="77777777" w:rsidR="007B49EA" w:rsidRPr="007B49EA" w:rsidRDefault="007B49EA" w:rsidP="007B49EA">
      <w:pPr>
        <w:spacing w:after="0" w:line="360" w:lineRule="auto"/>
        <w:rPr>
          <w:rFonts w:ascii="Arial" w:eastAsia="Times New Roman" w:hAnsi="Arial"/>
          <w:sz w:val="20"/>
          <w:szCs w:val="20"/>
        </w:rPr>
      </w:pPr>
    </w:p>
    <w:p w14:paraId="438BC913"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 xml:space="preserve">CAPÍTULO IV </w:t>
      </w:r>
    </w:p>
    <w:p w14:paraId="64ADC18E"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Contribuciones Especiales</w:t>
      </w:r>
    </w:p>
    <w:p w14:paraId="78E754C0" w14:textId="77777777" w:rsidR="007B49EA" w:rsidRPr="007B49EA" w:rsidRDefault="007B49EA" w:rsidP="007B49EA">
      <w:pPr>
        <w:spacing w:after="0" w:line="360" w:lineRule="auto"/>
        <w:rPr>
          <w:rFonts w:ascii="Arial" w:eastAsia="Times New Roman" w:hAnsi="Arial"/>
          <w:sz w:val="20"/>
          <w:szCs w:val="20"/>
        </w:rPr>
      </w:pPr>
    </w:p>
    <w:p w14:paraId="5DAB46B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20.- </w:t>
      </w:r>
      <w:r w:rsidRPr="007B49EA">
        <w:rPr>
          <w:rFonts w:ascii="Arial" w:eastAsia="Arial" w:hAnsi="Arial"/>
          <w:sz w:val="20"/>
          <w:szCs w:val="20"/>
        </w:rPr>
        <w:t>Una vez determinado el costo de la obra, en términos de los dispuesto por la Ley de Hacienda del Municipio de Tixméhuac,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0EC54CE0" w14:textId="77777777" w:rsidR="007B49EA" w:rsidRPr="007B49EA" w:rsidRDefault="007B49EA" w:rsidP="007B49EA">
      <w:pPr>
        <w:spacing w:after="0" w:line="360" w:lineRule="auto"/>
        <w:rPr>
          <w:rFonts w:ascii="Arial" w:eastAsia="Times New Roman" w:hAnsi="Arial"/>
          <w:sz w:val="20"/>
          <w:szCs w:val="20"/>
        </w:rPr>
      </w:pPr>
    </w:p>
    <w:p w14:paraId="4222F827"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 xml:space="preserve">CAPÍTULO V </w:t>
      </w:r>
    </w:p>
    <w:p w14:paraId="5296D4A5"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Productos</w:t>
      </w:r>
    </w:p>
    <w:p w14:paraId="7F68AE08" w14:textId="77777777" w:rsidR="007B49EA" w:rsidRPr="007B49EA" w:rsidRDefault="007B49EA" w:rsidP="007B49EA">
      <w:pPr>
        <w:spacing w:after="0" w:line="360" w:lineRule="auto"/>
        <w:rPr>
          <w:rFonts w:ascii="Arial" w:eastAsia="Times New Roman" w:hAnsi="Arial"/>
          <w:sz w:val="20"/>
          <w:szCs w:val="20"/>
        </w:rPr>
      </w:pPr>
    </w:p>
    <w:p w14:paraId="6DE95EEA"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21.- </w:t>
      </w:r>
      <w:r w:rsidRPr="007B49EA">
        <w:rPr>
          <w:rFonts w:ascii="Arial" w:eastAsia="Arial" w:hAnsi="Arial"/>
          <w:sz w:val="20"/>
          <w:szCs w:val="20"/>
        </w:rPr>
        <w:t>El Ayuntamiento percibirá productos por los servicios que preste en sus funciones de derecho privado, así como por el uso, aprovechamiento o enajenación de bienes del dominio privado, de acuerdo con lo previsto en los contratos, convenios o concesiones correspondientes.</w:t>
      </w:r>
    </w:p>
    <w:p w14:paraId="2CEB3A82" w14:textId="77777777" w:rsidR="007B49EA" w:rsidRPr="007B49EA" w:rsidRDefault="007B49EA" w:rsidP="007B49EA">
      <w:pPr>
        <w:spacing w:after="0" w:line="360" w:lineRule="auto"/>
        <w:rPr>
          <w:rFonts w:ascii="Arial" w:eastAsia="Arial" w:hAnsi="Arial"/>
          <w:sz w:val="20"/>
          <w:szCs w:val="20"/>
        </w:rPr>
      </w:pPr>
    </w:p>
    <w:p w14:paraId="57305EAC"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22.- </w:t>
      </w:r>
      <w:r w:rsidRPr="007B49EA">
        <w:rPr>
          <w:rFonts w:ascii="Arial" w:eastAsia="Arial" w:hAnsi="Arial"/>
          <w:sz w:val="20"/>
          <w:szCs w:val="20"/>
        </w:rPr>
        <w:t>El Ayuntamiento percibirá productos derivados de sus bienes inmuebles por los siguientes conceptos:</w:t>
      </w:r>
    </w:p>
    <w:p w14:paraId="75ACD754" w14:textId="77777777" w:rsidR="007B49EA" w:rsidRPr="007B49EA" w:rsidRDefault="007B49EA" w:rsidP="007B49EA">
      <w:pPr>
        <w:spacing w:after="0" w:line="360" w:lineRule="auto"/>
        <w:rPr>
          <w:rFonts w:ascii="Arial" w:eastAsia="Times New Roman" w:hAnsi="Arial"/>
          <w:sz w:val="20"/>
          <w:szCs w:val="20"/>
        </w:rPr>
      </w:pPr>
    </w:p>
    <w:p w14:paraId="02CDB279"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Arrendamiento o enajenación de bienes inmuebles; la cantidad a percibir será la acordada por el Cabildo en cada caso;</w:t>
      </w:r>
    </w:p>
    <w:p w14:paraId="2844704D" w14:textId="77777777" w:rsidR="007B49EA" w:rsidRPr="007B49EA" w:rsidRDefault="007B49EA" w:rsidP="007B49EA">
      <w:pPr>
        <w:spacing w:after="0" w:line="360" w:lineRule="auto"/>
        <w:rPr>
          <w:rFonts w:ascii="Arial" w:eastAsia="Times New Roman" w:hAnsi="Arial"/>
          <w:sz w:val="20"/>
          <w:szCs w:val="20"/>
        </w:rPr>
      </w:pPr>
    </w:p>
    <w:p w14:paraId="6494F11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Arrendamiento temporal o concesión de locales ubicados en bienes del dominio público; la cantidad a percibir será la acordada por el Cabildo en cada caso, y</w:t>
      </w:r>
    </w:p>
    <w:p w14:paraId="40F3171E" w14:textId="77777777" w:rsidR="007B49EA" w:rsidRPr="007B49EA" w:rsidRDefault="007B49EA" w:rsidP="007B49EA">
      <w:pPr>
        <w:spacing w:after="0" w:line="360" w:lineRule="auto"/>
        <w:jc w:val="both"/>
        <w:rPr>
          <w:rFonts w:ascii="Arial" w:eastAsia="Arial" w:hAnsi="Arial"/>
          <w:sz w:val="20"/>
          <w:szCs w:val="20"/>
        </w:rPr>
      </w:pPr>
    </w:p>
    <w:p w14:paraId="48CAA01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Por permitir el uso del piso en la vía pública o en bienes destinados a un servicio público.</w:t>
      </w:r>
    </w:p>
    <w:p w14:paraId="206D0D38"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 </w:t>
      </w:r>
      <w:r w:rsidRPr="007B49EA">
        <w:rPr>
          <w:rFonts w:ascii="Arial" w:eastAsia="Arial" w:hAnsi="Arial"/>
          <w:sz w:val="20"/>
          <w:szCs w:val="20"/>
        </w:rPr>
        <w:t>Por derecho de piso a vendedores con puestos semifijos, se pagará una cuota fija de $ 65.00 por día.</w:t>
      </w:r>
    </w:p>
    <w:p w14:paraId="12A0D5E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b) </w:t>
      </w:r>
      <w:r w:rsidRPr="007B49EA">
        <w:rPr>
          <w:rFonts w:ascii="Arial" w:eastAsia="Arial" w:hAnsi="Arial"/>
          <w:sz w:val="20"/>
          <w:szCs w:val="20"/>
        </w:rPr>
        <w:t>Por derecho de piso a vendedores ambulantes, se pagará una cuota fija de $ 45.00 por día.</w:t>
      </w:r>
    </w:p>
    <w:p w14:paraId="3F3B512B" w14:textId="77777777" w:rsidR="007B49EA" w:rsidRPr="007B49EA" w:rsidRDefault="007B49EA" w:rsidP="007B49EA">
      <w:pPr>
        <w:spacing w:after="0" w:line="360" w:lineRule="auto"/>
        <w:rPr>
          <w:rFonts w:ascii="Arial" w:eastAsia="Times New Roman" w:hAnsi="Arial"/>
          <w:sz w:val="20"/>
          <w:szCs w:val="20"/>
        </w:rPr>
      </w:pPr>
    </w:p>
    <w:p w14:paraId="61A5AC52"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lastRenderedPageBreak/>
        <w:t xml:space="preserve">Artículo 23.- </w:t>
      </w:r>
      <w:r w:rsidRPr="007B49EA">
        <w:rPr>
          <w:rFonts w:ascii="Arial" w:eastAsia="Arial" w:hAnsi="Arial"/>
          <w:sz w:val="20"/>
          <w:szCs w:val="20"/>
        </w:rPr>
        <w:t>El Municipio percibirá productos por concepto de enajenación de sus bienes muebles, siempre que éstos sean inservibles o sean innecesarios para la administración municipal, o bien resulte incosteable su mantenimiento. En cada caso el cabildo resolverá sobre la forma y el monto de enajenación.</w:t>
      </w:r>
    </w:p>
    <w:p w14:paraId="2BD0AD7E" w14:textId="77777777" w:rsidR="007B49EA" w:rsidRPr="007B49EA" w:rsidRDefault="007B49EA" w:rsidP="007B49EA">
      <w:pPr>
        <w:spacing w:after="0" w:line="360" w:lineRule="auto"/>
        <w:rPr>
          <w:rFonts w:ascii="Arial" w:eastAsia="Times New Roman" w:hAnsi="Arial"/>
          <w:sz w:val="20"/>
          <w:szCs w:val="20"/>
        </w:rPr>
      </w:pPr>
    </w:p>
    <w:p w14:paraId="7F9C7D3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24.- </w:t>
      </w:r>
      <w:r w:rsidRPr="007B49EA">
        <w:rPr>
          <w:rFonts w:ascii="Arial" w:eastAsia="Arial" w:hAnsi="Arial"/>
          <w:sz w:val="20"/>
          <w:szCs w:val="20"/>
        </w:rPr>
        <w:t>El Municipio percibirá productos derivados de las inversiones financieras que realice transitoriamente, con motivo de la percepción de ingresos extraordinarios o períodos de alta recaudación.</w:t>
      </w:r>
    </w:p>
    <w:p w14:paraId="317D450F"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br w:type="column"/>
      </w:r>
      <w:r w:rsidRPr="007B49EA">
        <w:rPr>
          <w:rFonts w:ascii="Arial" w:eastAsia="Arial" w:hAnsi="Arial"/>
          <w:b/>
          <w:sz w:val="20"/>
          <w:szCs w:val="20"/>
        </w:rPr>
        <w:lastRenderedPageBreak/>
        <w:t xml:space="preserve">CAPÍTULO VI </w:t>
      </w:r>
    </w:p>
    <w:p w14:paraId="2DCF1768"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Aprovechamientos</w:t>
      </w:r>
    </w:p>
    <w:p w14:paraId="7CC1CB24" w14:textId="77777777" w:rsidR="007B49EA" w:rsidRPr="007B49EA" w:rsidRDefault="007B49EA" w:rsidP="007B49EA">
      <w:pPr>
        <w:spacing w:after="0" w:line="360" w:lineRule="auto"/>
        <w:rPr>
          <w:rFonts w:ascii="Arial" w:eastAsia="Times New Roman" w:hAnsi="Arial"/>
          <w:sz w:val="20"/>
          <w:szCs w:val="20"/>
        </w:rPr>
      </w:pPr>
    </w:p>
    <w:p w14:paraId="319B2688"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25.- </w:t>
      </w:r>
      <w:r w:rsidRPr="007B49EA">
        <w:rPr>
          <w:rFonts w:ascii="Arial" w:eastAsia="Arial" w:hAnsi="Arial"/>
          <w:sz w:val="20"/>
          <w:szCs w:val="20"/>
        </w:rPr>
        <w:t>El Ayuntamiento percibirá ingresos en concepto de Aprovechamientos derivados de sanciones por infracciones a la Ley de Hacienda del Municipio de Tixméhuac, Yucatán, a los reglamentos municipales, así como por las actualizaciones, recargos y gastos de ejecución de las contribuciones no pagadas en tiempo, de conformidad con lo siguiente:</w:t>
      </w:r>
    </w:p>
    <w:p w14:paraId="2821EC06" w14:textId="77777777" w:rsidR="007B49EA" w:rsidRPr="007B49EA" w:rsidRDefault="007B49EA" w:rsidP="007B49EA">
      <w:pPr>
        <w:spacing w:after="0" w:line="360" w:lineRule="auto"/>
        <w:rPr>
          <w:rFonts w:ascii="Arial" w:eastAsia="Times New Roman" w:hAnsi="Arial"/>
          <w:sz w:val="20"/>
          <w:szCs w:val="20"/>
        </w:rPr>
      </w:pPr>
    </w:p>
    <w:p w14:paraId="386879F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 </w:t>
      </w:r>
      <w:r w:rsidRPr="007B49EA">
        <w:rPr>
          <w:rFonts w:ascii="Arial" w:eastAsia="Arial" w:hAnsi="Arial"/>
          <w:sz w:val="20"/>
          <w:szCs w:val="20"/>
        </w:rPr>
        <w:t>Por las infracciones señaladas en el artículo 129 de la Ley de Hacienda del Municipio de Tixméhuac, Yucatán:</w:t>
      </w:r>
    </w:p>
    <w:p w14:paraId="1B1D00FC" w14:textId="77777777" w:rsidR="007B49EA" w:rsidRPr="007B49EA" w:rsidRDefault="007B49EA" w:rsidP="007B49EA">
      <w:pPr>
        <w:spacing w:after="0" w:line="360" w:lineRule="auto"/>
        <w:jc w:val="both"/>
        <w:rPr>
          <w:rFonts w:ascii="Arial" w:eastAsia="Arial" w:hAnsi="Arial"/>
          <w:sz w:val="20"/>
          <w:szCs w:val="20"/>
        </w:rPr>
      </w:pPr>
    </w:p>
    <w:p w14:paraId="42BB72C0"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 </w:t>
      </w:r>
      <w:r w:rsidRPr="007B49EA">
        <w:rPr>
          <w:rFonts w:ascii="Arial" w:eastAsia="Arial" w:hAnsi="Arial"/>
          <w:sz w:val="20"/>
          <w:szCs w:val="20"/>
        </w:rPr>
        <w:t>Multa de 1.25 a 3.75 veces la Unidad de Medida y Actualización, a las personas que cometan las infracciones establecidas en las fracciones I, III, IV y V.</w:t>
      </w:r>
    </w:p>
    <w:p w14:paraId="2C2E1A3A" w14:textId="77777777" w:rsidR="007B49EA" w:rsidRPr="007B49EA" w:rsidRDefault="007B49EA" w:rsidP="007B49EA">
      <w:pPr>
        <w:spacing w:after="0" w:line="360" w:lineRule="auto"/>
        <w:jc w:val="both"/>
        <w:rPr>
          <w:rFonts w:ascii="Arial" w:eastAsia="Arial" w:hAnsi="Arial"/>
          <w:b/>
          <w:sz w:val="20"/>
          <w:szCs w:val="20"/>
        </w:rPr>
      </w:pPr>
    </w:p>
    <w:p w14:paraId="7FB0DAD0"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b) </w:t>
      </w:r>
      <w:r w:rsidRPr="007B49EA">
        <w:rPr>
          <w:rFonts w:ascii="Arial" w:eastAsia="Arial" w:hAnsi="Arial"/>
          <w:sz w:val="20"/>
          <w:szCs w:val="20"/>
        </w:rPr>
        <w:t>Multa de 2.5 a 7.5 veces la Unidad de Medida y Actualización, a las personas que cometan la infracción establecida en la fracción VI.</w:t>
      </w:r>
    </w:p>
    <w:p w14:paraId="3EC76329" w14:textId="77777777" w:rsidR="007B49EA" w:rsidRPr="007B49EA" w:rsidRDefault="007B49EA" w:rsidP="007B49EA">
      <w:pPr>
        <w:spacing w:after="0" w:line="360" w:lineRule="auto"/>
        <w:rPr>
          <w:rFonts w:ascii="Arial" w:eastAsia="Arial" w:hAnsi="Arial"/>
          <w:b/>
          <w:sz w:val="20"/>
          <w:szCs w:val="20"/>
        </w:rPr>
      </w:pPr>
    </w:p>
    <w:p w14:paraId="0233F0A4"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c) </w:t>
      </w:r>
      <w:r w:rsidRPr="007B49EA">
        <w:rPr>
          <w:rFonts w:ascii="Arial" w:eastAsia="Arial" w:hAnsi="Arial"/>
          <w:sz w:val="20"/>
          <w:szCs w:val="20"/>
        </w:rPr>
        <w:t>Multa de 12.5 a 37.5 veces la Unidad de Medida y Actualización a las personas que cometan la infracción establecida en la fracción II.</w:t>
      </w:r>
    </w:p>
    <w:p w14:paraId="1DA387C4" w14:textId="77777777" w:rsidR="007B49EA" w:rsidRPr="007B49EA" w:rsidRDefault="007B49EA" w:rsidP="007B49EA">
      <w:pPr>
        <w:spacing w:after="0" w:line="360" w:lineRule="auto"/>
        <w:jc w:val="both"/>
        <w:rPr>
          <w:rFonts w:ascii="Arial" w:eastAsia="Arial" w:hAnsi="Arial"/>
          <w:b/>
          <w:sz w:val="20"/>
          <w:szCs w:val="20"/>
        </w:rPr>
      </w:pPr>
    </w:p>
    <w:p w14:paraId="259C28EC"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d) </w:t>
      </w:r>
      <w:r w:rsidRPr="007B49EA">
        <w:rPr>
          <w:rFonts w:ascii="Arial" w:eastAsia="Arial" w:hAnsi="Arial"/>
          <w:sz w:val="20"/>
          <w:szCs w:val="20"/>
        </w:rPr>
        <w:t>Multa de 3.75 a 11.25 veces la Unidad de Medida y Actualización a las personas que cometan la infracción establecida en la fracción VII.</w:t>
      </w:r>
    </w:p>
    <w:p w14:paraId="72DAB17C" w14:textId="77777777" w:rsidR="007B49EA" w:rsidRPr="007B49EA" w:rsidRDefault="007B49EA" w:rsidP="007B49EA">
      <w:pPr>
        <w:spacing w:after="0" w:line="360" w:lineRule="auto"/>
        <w:jc w:val="both"/>
        <w:rPr>
          <w:rFonts w:ascii="Arial" w:eastAsia="Arial" w:hAnsi="Arial"/>
          <w:b/>
          <w:sz w:val="20"/>
          <w:szCs w:val="20"/>
        </w:rPr>
      </w:pPr>
    </w:p>
    <w:p w14:paraId="4AD7D463"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e) </w:t>
      </w:r>
      <w:r w:rsidRPr="007B49EA">
        <w:rPr>
          <w:rFonts w:ascii="Arial" w:eastAsia="Arial" w:hAnsi="Arial"/>
          <w:sz w:val="20"/>
          <w:szCs w:val="20"/>
        </w:rPr>
        <w:t>Multa de 5 a 15 veces la Unidad de Medida y Actualización a las personas que infrinjan cualquiera de las fracciones del artículo 32 de la Ley de Hacienda del Municipio de Tixméhuac, Yucatán.</w:t>
      </w:r>
    </w:p>
    <w:p w14:paraId="54FBBAFF" w14:textId="77777777" w:rsidR="007B49EA" w:rsidRPr="007B49EA" w:rsidRDefault="007B49EA" w:rsidP="007B49EA">
      <w:pPr>
        <w:spacing w:after="0" w:line="360" w:lineRule="auto"/>
        <w:jc w:val="both"/>
        <w:rPr>
          <w:rFonts w:ascii="Arial" w:eastAsia="Arial" w:hAnsi="Arial"/>
          <w:sz w:val="20"/>
          <w:szCs w:val="20"/>
        </w:rPr>
      </w:pPr>
    </w:p>
    <w:p w14:paraId="5841AB1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Si el infractor fuese jornalero, obrero o trabajador, no podrá ser sancionado con multa mayor del importe de su jornal o salario mínimo de un día. Tratándose de trabajadores no asalariados, la multa no excederá del equivalente a un día de su ingreso. Se considerará agravante el hecho de que el infractor sea reincidente, habrá reincidencia cuando:</w:t>
      </w:r>
    </w:p>
    <w:p w14:paraId="6A4D851E" w14:textId="77777777" w:rsidR="007B49EA" w:rsidRPr="007B49EA" w:rsidRDefault="007B49EA" w:rsidP="007B49EA">
      <w:pPr>
        <w:spacing w:after="0" w:line="360" w:lineRule="auto"/>
        <w:rPr>
          <w:rFonts w:ascii="Arial" w:eastAsia="Times New Roman" w:hAnsi="Arial"/>
          <w:sz w:val="20"/>
          <w:szCs w:val="20"/>
        </w:rPr>
      </w:pPr>
    </w:p>
    <w:p w14:paraId="3AF8C21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 </w:t>
      </w:r>
      <w:r w:rsidRPr="007B49EA">
        <w:rPr>
          <w:rFonts w:ascii="Arial" w:eastAsia="Arial" w:hAnsi="Arial"/>
          <w:sz w:val="20"/>
          <w:szCs w:val="20"/>
        </w:rPr>
        <w:t>Tratándose de infracciones que tengan como consecuencia la omisión en el pago de contribuciones, la segunda o posteriores veces que se sancione el infractor por ese motivo.</w:t>
      </w:r>
    </w:p>
    <w:p w14:paraId="743ABF4C" w14:textId="77777777" w:rsidR="007B49EA" w:rsidRPr="007B49EA" w:rsidRDefault="007B49EA" w:rsidP="007B49EA">
      <w:pPr>
        <w:spacing w:after="0" w:line="360" w:lineRule="auto"/>
        <w:jc w:val="both"/>
        <w:rPr>
          <w:rFonts w:ascii="Arial" w:eastAsia="Arial" w:hAnsi="Arial"/>
          <w:sz w:val="20"/>
          <w:szCs w:val="20"/>
        </w:rPr>
      </w:pPr>
    </w:p>
    <w:p w14:paraId="0CC9C9BD"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lastRenderedPageBreak/>
        <w:t xml:space="preserve">b) </w:t>
      </w:r>
      <w:r w:rsidRPr="007B49EA">
        <w:rPr>
          <w:rFonts w:ascii="Arial" w:eastAsia="Arial" w:hAnsi="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344D0657" w14:textId="77777777" w:rsidR="007B49EA" w:rsidRPr="007B49EA" w:rsidRDefault="007B49EA" w:rsidP="007B49EA">
      <w:pPr>
        <w:spacing w:after="0" w:line="360" w:lineRule="auto"/>
        <w:rPr>
          <w:rFonts w:ascii="Arial" w:eastAsia="Times New Roman" w:hAnsi="Arial"/>
          <w:sz w:val="20"/>
          <w:szCs w:val="20"/>
        </w:rPr>
      </w:pPr>
    </w:p>
    <w:p w14:paraId="09F917AB"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II.- </w:t>
      </w:r>
      <w:r w:rsidRPr="007B49EA">
        <w:rPr>
          <w:rFonts w:ascii="Arial" w:eastAsia="Arial" w:hAnsi="Arial"/>
          <w:sz w:val="20"/>
          <w:szCs w:val="20"/>
        </w:rPr>
        <w:t>Por el cobro de multas por infracciones a los reglamentos municipales, se estará a lo establecido en cada uno de ellos.</w:t>
      </w:r>
    </w:p>
    <w:p w14:paraId="340DA95A" w14:textId="77777777" w:rsidR="007B49EA" w:rsidRPr="007B49EA" w:rsidRDefault="007B49EA" w:rsidP="007B49EA">
      <w:pPr>
        <w:spacing w:after="0" w:line="360" w:lineRule="auto"/>
        <w:rPr>
          <w:rFonts w:ascii="Arial" w:eastAsia="Times New Roman" w:hAnsi="Arial"/>
          <w:sz w:val="20"/>
          <w:szCs w:val="20"/>
        </w:rPr>
      </w:pPr>
    </w:p>
    <w:p w14:paraId="0B26BE4F"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III.- </w:t>
      </w:r>
      <w:r w:rsidRPr="007B49EA">
        <w:rPr>
          <w:rFonts w:ascii="Arial" w:eastAsia="Arial" w:hAnsi="Arial"/>
          <w:sz w:val="20"/>
          <w:szCs w:val="20"/>
        </w:rPr>
        <w:t>En concepto de recargos y actualizaciones a la tasa del 3 % mensual.</w:t>
      </w:r>
    </w:p>
    <w:p w14:paraId="685FA3A7" w14:textId="77777777" w:rsidR="007B49EA" w:rsidRPr="007B49EA" w:rsidRDefault="007B49EA" w:rsidP="007B49EA">
      <w:pPr>
        <w:spacing w:after="0" w:line="360" w:lineRule="auto"/>
        <w:rPr>
          <w:rFonts w:ascii="Arial" w:eastAsia="Times New Roman" w:hAnsi="Arial"/>
          <w:sz w:val="20"/>
          <w:szCs w:val="20"/>
        </w:rPr>
      </w:pPr>
    </w:p>
    <w:p w14:paraId="38163E65"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w:t>
      </w:r>
    </w:p>
    <w:p w14:paraId="486484C7" w14:textId="77777777" w:rsidR="007B49EA" w:rsidRPr="007B49EA" w:rsidRDefault="007B49EA" w:rsidP="007B49EA">
      <w:pPr>
        <w:spacing w:after="0" w:line="360" w:lineRule="auto"/>
        <w:rPr>
          <w:rFonts w:ascii="Arial" w:eastAsia="Times New Roman" w:hAnsi="Arial"/>
          <w:sz w:val="20"/>
          <w:szCs w:val="20"/>
        </w:rPr>
      </w:pPr>
    </w:p>
    <w:p w14:paraId="5346A933"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Cuando se conceda prórroga o autorización para pagar en parcialidades los créditos fiscales, se causarán recargos sobre el saldo insoluto a la tasa del 2 % mensual.</w:t>
      </w:r>
    </w:p>
    <w:p w14:paraId="58D5DA60" w14:textId="77777777" w:rsidR="007B49EA" w:rsidRPr="007B49EA" w:rsidRDefault="007B49EA" w:rsidP="007B49EA">
      <w:pPr>
        <w:spacing w:after="0" w:line="360" w:lineRule="auto"/>
        <w:jc w:val="both"/>
        <w:rPr>
          <w:rFonts w:ascii="Arial" w:eastAsia="Arial" w:hAnsi="Arial"/>
          <w:sz w:val="20"/>
          <w:szCs w:val="20"/>
        </w:rPr>
      </w:pPr>
    </w:p>
    <w:p w14:paraId="1F276E57"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En concepto de gastos de ejecución, a la tasa del 2 % sobre el adeudo, por cada una de las diligencias que a continuación se indican:</w:t>
      </w:r>
    </w:p>
    <w:p w14:paraId="46C0D4CD" w14:textId="77777777" w:rsidR="007B49EA" w:rsidRPr="007B49EA" w:rsidRDefault="007B49EA" w:rsidP="007B49EA">
      <w:pPr>
        <w:spacing w:after="0" w:line="360" w:lineRule="auto"/>
        <w:rPr>
          <w:rFonts w:ascii="Arial" w:eastAsia="Times New Roman" w:hAnsi="Arial"/>
          <w:sz w:val="20"/>
          <w:szCs w:val="20"/>
        </w:rPr>
      </w:pPr>
    </w:p>
    <w:p w14:paraId="6EB0841A"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 </w:t>
      </w:r>
      <w:r w:rsidRPr="007B49EA">
        <w:rPr>
          <w:rFonts w:ascii="Arial" w:eastAsia="Arial" w:hAnsi="Arial"/>
          <w:sz w:val="20"/>
          <w:szCs w:val="20"/>
        </w:rPr>
        <w:t>Por el requerimiento de pago.</w:t>
      </w:r>
    </w:p>
    <w:p w14:paraId="04C8CC2A" w14:textId="77777777" w:rsidR="007B49EA" w:rsidRPr="007B49EA" w:rsidRDefault="007B49EA" w:rsidP="007B49EA">
      <w:pPr>
        <w:spacing w:after="0" w:line="360" w:lineRule="auto"/>
        <w:jc w:val="both"/>
        <w:rPr>
          <w:rFonts w:ascii="Arial" w:eastAsia="Arial" w:hAnsi="Arial"/>
          <w:sz w:val="20"/>
          <w:szCs w:val="20"/>
        </w:rPr>
      </w:pPr>
    </w:p>
    <w:p w14:paraId="264D1E55"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b) </w:t>
      </w:r>
      <w:r w:rsidRPr="007B49EA">
        <w:rPr>
          <w:rFonts w:ascii="Arial" w:eastAsia="Arial" w:hAnsi="Arial"/>
          <w:sz w:val="20"/>
          <w:szCs w:val="20"/>
        </w:rPr>
        <w:t>Por la del embargo.</w:t>
      </w:r>
    </w:p>
    <w:p w14:paraId="779169C2" w14:textId="77777777" w:rsidR="007B49EA" w:rsidRPr="007B49EA" w:rsidRDefault="007B49EA" w:rsidP="007B49EA">
      <w:pPr>
        <w:spacing w:after="0" w:line="360" w:lineRule="auto"/>
        <w:jc w:val="both"/>
        <w:rPr>
          <w:rFonts w:ascii="Arial" w:eastAsia="Arial" w:hAnsi="Arial"/>
          <w:b/>
          <w:sz w:val="20"/>
          <w:szCs w:val="20"/>
        </w:rPr>
      </w:pPr>
    </w:p>
    <w:p w14:paraId="2093313D"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c) </w:t>
      </w:r>
      <w:r w:rsidRPr="007B49EA">
        <w:rPr>
          <w:rFonts w:ascii="Arial" w:eastAsia="Arial" w:hAnsi="Arial"/>
          <w:sz w:val="20"/>
          <w:szCs w:val="20"/>
        </w:rPr>
        <w:t>Por la del remate.</w:t>
      </w:r>
    </w:p>
    <w:p w14:paraId="49D4AB14" w14:textId="77777777" w:rsidR="007B49EA" w:rsidRPr="007B49EA" w:rsidRDefault="007B49EA" w:rsidP="007B49EA">
      <w:pPr>
        <w:spacing w:after="0" w:line="360" w:lineRule="auto"/>
        <w:rPr>
          <w:rFonts w:ascii="Arial" w:eastAsia="Times New Roman" w:hAnsi="Arial"/>
          <w:sz w:val="20"/>
          <w:szCs w:val="20"/>
        </w:rPr>
      </w:pPr>
    </w:p>
    <w:p w14:paraId="7EB407C3"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sz w:val="20"/>
          <w:szCs w:val="20"/>
        </w:rPr>
        <w:t>Cuando en los casos de las fracciones anteriores el 2 % del adeudo sea inferior a dos veces Unidad de Medida y Actualización que corresponda, se cobrará esta cantidad en lugar del 2 % del adeudo. En ningún caso los gastos de ejecución podrán exceder de la cantidad que represente tres veces la Unidad de Medida y Actualización mensual vigente que corresponda.</w:t>
      </w:r>
    </w:p>
    <w:p w14:paraId="5B9ABA73" w14:textId="77777777" w:rsidR="007B49EA" w:rsidRPr="007B49EA" w:rsidRDefault="007B49EA" w:rsidP="007B49EA">
      <w:pPr>
        <w:spacing w:after="0" w:line="360" w:lineRule="auto"/>
        <w:rPr>
          <w:rFonts w:ascii="Arial" w:eastAsia="Times New Roman" w:hAnsi="Arial"/>
          <w:sz w:val="20"/>
          <w:szCs w:val="20"/>
        </w:rPr>
      </w:pPr>
    </w:p>
    <w:p w14:paraId="59EFBC4C" w14:textId="77777777" w:rsidR="007B49EA" w:rsidRPr="007B49EA" w:rsidRDefault="007B49EA" w:rsidP="007B49EA">
      <w:pPr>
        <w:spacing w:after="0" w:line="360" w:lineRule="auto"/>
        <w:jc w:val="center"/>
        <w:rPr>
          <w:rFonts w:ascii="Arial" w:eastAsia="Arial" w:hAnsi="Arial"/>
          <w:b/>
          <w:sz w:val="20"/>
          <w:szCs w:val="20"/>
        </w:rPr>
      </w:pPr>
    </w:p>
    <w:p w14:paraId="5D178660" w14:textId="77777777" w:rsidR="007B49EA" w:rsidRPr="007B49EA" w:rsidRDefault="007B49EA" w:rsidP="007B49EA">
      <w:pPr>
        <w:spacing w:after="0" w:line="360" w:lineRule="auto"/>
        <w:jc w:val="center"/>
        <w:rPr>
          <w:rFonts w:ascii="Arial" w:eastAsia="Arial" w:hAnsi="Arial"/>
          <w:b/>
          <w:sz w:val="20"/>
          <w:szCs w:val="20"/>
        </w:rPr>
      </w:pPr>
    </w:p>
    <w:p w14:paraId="6A8AF7C0"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 xml:space="preserve">CAPÍTULO VII </w:t>
      </w:r>
    </w:p>
    <w:p w14:paraId="704F69A6"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Participaciones y Aportaciones</w:t>
      </w:r>
    </w:p>
    <w:p w14:paraId="3194EA89" w14:textId="77777777" w:rsidR="007B49EA" w:rsidRPr="007B49EA" w:rsidRDefault="007B49EA" w:rsidP="007B49EA">
      <w:pPr>
        <w:spacing w:after="0" w:line="360" w:lineRule="auto"/>
        <w:rPr>
          <w:rFonts w:ascii="Arial" w:eastAsia="Times New Roman" w:hAnsi="Arial"/>
          <w:sz w:val="20"/>
          <w:szCs w:val="20"/>
        </w:rPr>
      </w:pPr>
    </w:p>
    <w:p w14:paraId="38F64C88"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lastRenderedPageBreak/>
        <w:t>Artículo 26.</w:t>
      </w:r>
      <w:r w:rsidRPr="007B49EA">
        <w:rPr>
          <w:rFonts w:ascii="Arial" w:eastAsia="Arial" w:hAnsi="Arial"/>
          <w:sz w:val="20"/>
          <w:szCs w:val="20"/>
        </w:rPr>
        <w:t>- El Municipio de Tixméhuac, Yucatán percibirá participaciones federales y estatales, así como aportaciones federales, de conformidad con lo establecido por la Ley de Coordinación Fiscal y la Ley de Coordinación Fiscal del Estado de Yucatán.</w:t>
      </w:r>
    </w:p>
    <w:p w14:paraId="5BE2D12D" w14:textId="77777777" w:rsidR="007B49EA" w:rsidRPr="007B49EA" w:rsidRDefault="007B49EA" w:rsidP="007B49EA">
      <w:pPr>
        <w:spacing w:after="0" w:line="360" w:lineRule="auto"/>
        <w:rPr>
          <w:rFonts w:ascii="Arial" w:eastAsia="Times New Roman" w:hAnsi="Arial"/>
          <w:sz w:val="20"/>
          <w:szCs w:val="20"/>
        </w:rPr>
      </w:pPr>
    </w:p>
    <w:p w14:paraId="277F8809"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 xml:space="preserve">CAPÍTULO VIII </w:t>
      </w:r>
    </w:p>
    <w:p w14:paraId="62928F31"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Ingresos Extraordinarios</w:t>
      </w:r>
    </w:p>
    <w:p w14:paraId="2B8C4768" w14:textId="77777777" w:rsidR="007B49EA" w:rsidRPr="007B49EA" w:rsidRDefault="007B49EA" w:rsidP="007B49EA">
      <w:pPr>
        <w:spacing w:after="0" w:line="360" w:lineRule="auto"/>
        <w:rPr>
          <w:rFonts w:ascii="Arial" w:eastAsia="Times New Roman" w:hAnsi="Arial"/>
          <w:sz w:val="20"/>
          <w:szCs w:val="20"/>
        </w:rPr>
      </w:pPr>
    </w:p>
    <w:p w14:paraId="3F9C3D3E"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27.- </w:t>
      </w:r>
      <w:r w:rsidRPr="007B49EA">
        <w:rPr>
          <w:rFonts w:ascii="Arial" w:eastAsia="Arial" w:hAnsi="Arial"/>
          <w:sz w:val="20"/>
          <w:szCs w:val="20"/>
        </w:rPr>
        <w:t>El Municipio de Tixméhuac, Yucatán podrá percibir ingresos extraordinarios vía empréstitos o financiamientos; o a través de la Federación o el Estado, por conceptos diferentes a las Participaciones y Aportaciones, de conformidad con lo establecido por las Leyes respectivas.</w:t>
      </w:r>
    </w:p>
    <w:p w14:paraId="67E652E8" w14:textId="77777777" w:rsidR="007B49EA" w:rsidRPr="007B49EA" w:rsidRDefault="007B49EA" w:rsidP="007B49EA">
      <w:pPr>
        <w:spacing w:after="0" w:line="360" w:lineRule="auto"/>
        <w:rPr>
          <w:rFonts w:ascii="Arial" w:eastAsia="Times New Roman" w:hAnsi="Arial"/>
          <w:sz w:val="20"/>
          <w:szCs w:val="20"/>
        </w:rPr>
      </w:pPr>
    </w:p>
    <w:p w14:paraId="0A0770E4" w14:textId="77777777" w:rsidR="007B49EA" w:rsidRPr="007B49EA" w:rsidRDefault="007B49EA" w:rsidP="007B49EA">
      <w:pPr>
        <w:spacing w:after="0" w:line="360" w:lineRule="auto"/>
        <w:jc w:val="center"/>
        <w:rPr>
          <w:rFonts w:ascii="Arial" w:eastAsia="Arial" w:hAnsi="Arial"/>
          <w:sz w:val="20"/>
          <w:szCs w:val="20"/>
        </w:rPr>
      </w:pPr>
      <w:bookmarkStart w:id="5" w:name="_Hlk151121519"/>
      <w:r w:rsidRPr="007B49EA">
        <w:rPr>
          <w:rFonts w:ascii="Arial" w:eastAsia="Arial" w:hAnsi="Arial"/>
          <w:b/>
          <w:sz w:val="20"/>
          <w:szCs w:val="20"/>
        </w:rPr>
        <w:t>TÍTULO TERCERO</w:t>
      </w:r>
    </w:p>
    <w:p w14:paraId="5A828FCD"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DEL PRONÓSTICO DE INGRESOS</w:t>
      </w:r>
    </w:p>
    <w:p w14:paraId="5DD3956B" w14:textId="77777777" w:rsidR="007B49EA" w:rsidRPr="007B49EA" w:rsidRDefault="007B49EA" w:rsidP="007B49EA">
      <w:pPr>
        <w:spacing w:after="0" w:line="360" w:lineRule="auto"/>
        <w:rPr>
          <w:rFonts w:ascii="Arial" w:eastAsia="Times New Roman" w:hAnsi="Arial"/>
          <w:sz w:val="20"/>
          <w:szCs w:val="20"/>
        </w:rPr>
      </w:pPr>
    </w:p>
    <w:p w14:paraId="191823EF"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CAPÍTULO ÚNICO</w:t>
      </w:r>
    </w:p>
    <w:p w14:paraId="4E27372E" w14:textId="77777777" w:rsidR="007B49EA" w:rsidRPr="007B49EA" w:rsidRDefault="007B49EA" w:rsidP="007B49EA">
      <w:pPr>
        <w:spacing w:after="0" w:line="360" w:lineRule="auto"/>
        <w:jc w:val="center"/>
        <w:rPr>
          <w:rFonts w:ascii="Arial" w:eastAsia="Arial" w:hAnsi="Arial"/>
          <w:sz w:val="20"/>
          <w:szCs w:val="20"/>
        </w:rPr>
      </w:pPr>
      <w:r w:rsidRPr="007B49EA">
        <w:rPr>
          <w:rFonts w:ascii="Arial" w:eastAsia="Arial" w:hAnsi="Arial"/>
          <w:b/>
          <w:sz w:val="20"/>
          <w:szCs w:val="20"/>
        </w:rPr>
        <w:t>De los Ingresos a Recibir</w:t>
      </w:r>
    </w:p>
    <w:p w14:paraId="517CB1C2" w14:textId="77777777" w:rsidR="007B49EA" w:rsidRPr="007B49EA" w:rsidRDefault="007B49EA" w:rsidP="007B49EA">
      <w:pPr>
        <w:spacing w:after="0" w:line="360" w:lineRule="auto"/>
        <w:rPr>
          <w:rFonts w:ascii="Arial" w:eastAsia="Times New Roman" w:hAnsi="Arial"/>
          <w:sz w:val="20"/>
          <w:szCs w:val="20"/>
        </w:rPr>
      </w:pPr>
    </w:p>
    <w:p w14:paraId="37BC3558"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28.- </w:t>
      </w:r>
      <w:r w:rsidRPr="007B49EA">
        <w:rPr>
          <w:rFonts w:ascii="Arial" w:eastAsia="Arial" w:hAnsi="Arial"/>
          <w:sz w:val="20"/>
          <w:szCs w:val="20"/>
        </w:rPr>
        <w:t xml:space="preserve">Los ingresos que la Tesorería Municipal de Tixméhuac, Yucatán, calcula recaudar durante el Ejercicio Fiscal 2026, en concepto de </w:t>
      </w:r>
      <w:r w:rsidRPr="007B49EA">
        <w:rPr>
          <w:rFonts w:ascii="Arial" w:eastAsia="Arial" w:hAnsi="Arial"/>
          <w:b/>
          <w:sz w:val="20"/>
          <w:szCs w:val="20"/>
        </w:rPr>
        <w:t>Impuestos</w:t>
      </w:r>
      <w:r w:rsidRPr="007B49EA">
        <w:rPr>
          <w:rFonts w:ascii="Arial" w:eastAsia="Arial" w:hAnsi="Arial"/>
          <w:sz w:val="20"/>
          <w:szCs w:val="20"/>
        </w:rPr>
        <w:t>, son los siguientes:</w:t>
      </w:r>
    </w:p>
    <w:p w14:paraId="4A5750F4" w14:textId="77777777" w:rsidR="007B49EA" w:rsidRPr="007B49EA" w:rsidRDefault="007B49EA" w:rsidP="007B49E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01"/>
        <w:gridCol w:w="286"/>
        <w:gridCol w:w="1824"/>
      </w:tblGrid>
      <w:tr w:rsidR="007B49EA" w:rsidRPr="007B49EA" w14:paraId="3996A6F4"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12C96E45"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b/>
                <w:sz w:val="20"/>
                <w:szCs w:val="20"/>
              </w:rPr>
              <w:t>Impuestos</w:t>
            </w:r>
          </w:p>
        </w:tc>
        <w:tc>
          <w:tcPr>
            <w:tcW w:w="157" w:type="pct"/>
            <w:tcBorders>
              <w:top w:val="single" w:sz="4" w:space="0" w:color="auto"/>
              <w:left w:val="single" w:sz="4" w:space="0" w:color="auto"/>
              <w:bottom w:val="single" w:sz="4" w:space="0" w:color="auto"/>
              <w:right w:val="nil"/>
            </w:tcBorders>
            <w:hideMark/>
          </w:tcPr>
          <w:p w14:paraId="5498076F"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hideMark/>
          </w:tcPr>
          <w:p w14:paraId="67621A45"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95,800.00</w:t>
            </w:r>
          </w:p>
        </w:tc>
      </w:tr>
      <w:tr w:rsidR="007B49EA" w:rsidRPr="007B49EA" w14:paraId="36C81408"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638FA8F8"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b/>
                <w:sz w:val="20"/>
                <w:szCs w:val="20"/>
              </w:rPr>
              <w:t>Impuestos sobre los ingresos</w:t>
            </w:r>
          </w:p>
        </w:tc>
        <w:tc>
          <w:tcPr>
            <w:tcW w:w="157" w:type="pct"/>
            <w:tcBorders>
              <w:top w:val="single" w:sz="4" w:space="0" w:color="auto"/>
              <w:left w:val="single" w:sz="4" w:space="0" w:color="auto"/>
              <w:bottom w:val="single" w:sz="4" w:space="0" w:color="auto"/>
              <w:right w:val="nil"/>
            </w:tcBorders>
            <w:hideMark/>
          </w:tcPr>
          <w:p w14:paraId="19521321"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hideMark/>
          </w:tcPr>
          <w:p w14:paraId="7CB49514"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5,800.00</w:t>
            </w:r>
          </w:p>
        </w:tc>
      </w:tr>
      <w:tr w:rsidR="007B49EA" w:rsidRPr="007B49EA" w14:paraId="20C7C19E"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34B542CF"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sz w:val="20"/>
                <w:szCs w:val="20"/>
              </w:rPr>
              <w:t>&gt; Impuesto sobre Espectáculos y Diversiones Públicas</w:t>
            </w:r>
          </w:p>
        </w:tc>
        <w:tc>
          <w:tcPr>
            <w:tcW w:w="157" w:type="pct"/>
            <w:tcBorders>
              <w:top w:val="single" w:sz="4" w:space="0" w:color="auto"/>
              <w:left w:val="single" w:sz="4" w:space="0" w:color="auto"/>
              <w:bottom w:val="single" w:sz="4" w:space="0" w:color="auto"/>
              <w:right w:val="nil"/>
            </w:tcBorders>
            <w:hideMark/>
          </w:tcPr>
          <w:p w14:paraId="28D0D91D"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001" w:type="pct"/>
            <w:tcBorders>
              <w:top w:val="single" w:sz="4" w:space="0" w:color="auto"/>
              <w:left w:val="nil"/>
              <w:bottom w:val="single" w:sz="4" w:space="0" w:color="auto"/>
              <w:right w:val="single" w:sz="4" w:space="0" w:color="auto"/>
            </w:tcBorders>
            <w:hideMark/>
          </w:tcPr>
          <w:p w14:paraId="6F26062C"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sz w:val="20"/>
                <w:szCs w:val="20"/>
              </w:rPr>
              <w:t>5,800.00</w:t>
            </w:r>
          </w:p>
        </w:tc>
      </w:tr>
      <w:tr w:rsidR="007B49EA" w:rsidRPr="007B49EA" w14:paraId="146FBAC9"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2A5B9926"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b/>
                <w:sz w:val="20"/>
                <w:szCs w:val="20"/>
              </w:rPr>
              <w:t>Impuestos sobre el patrimonio</w:t>
            </w:r>
          </w:p>
        </w:tc>
        <w:tc>
          <w:tcPr>
            <w:tcW w:w="157" w:type="pct"/>
            <w:tcBorders>
              <w:top w:val="single" w:sz="4" w:space="0" w:color="auto"/>
              <w:left w:val="single" w:sz="4" w:space="0" w:color="auto"/>
              <w:bottom w:val="single" w:sz="4" w:space="0" w:color="auto"/>
              <w:right w:val="nil"/>
            </w:tcBorders>
            <w:hideMark/>
          </w:tcPr>
          <w:p w14:paraId="170F1CFA"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hideMark/>
          </w:tcPr>
          <w:p w14:paraId="39D751F3"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40,000.00</w:t>
            </w:r>
          </w:p>
        </w:tc>
      </w:tr>
      <w:tr w:rsidR="007B49EA" w:rsidRPr="007B49EA" w14:paraId="199380CB"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1D5D6CE4"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sz w:val="20"/>
                <w:szCs w:val="20"/>
              </w:rPr>
              <w:t>&gt; Impuesto Predial</w:t>
            </w:r>
          </w:p>
        </w:tc>
        <w:tc>
          <w:tcPr>
            <w:tcW w:w="157" w:type="pct"/>
            <w:tcBorders>
              <w:top w:val="single" w:sz="4" w:space="0" w:color="auto"/>
              <w:left w:val="single" w:sz="4" w:space="0" w:color="auto"/>
              <w:bottom w:val="single" w:sz="4" w:space="0" w:color="auto"/>
              <w:right w:val="nil"/>
            </w:tcBorders>
            <w:hideMark/>
          </w:tcPr>
          <w:p w14:paraId="24271F53"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001" w:type="pct"/>
            <w:tcBorders>
              <w:top w:val="single" w:sz="4" w:space="0" w:color="auto"/>
              <w:left w:val="nil"/>
              <w:bottom w:val="single" w:sz="4" w:space="0" w:color="auto"/>
              <w:right w:val="single" w:sz="4" w:space="0" w:color="auto"/>
            </w:tcBorders>
            <w:hideMark/>
          </w:tcPr>
          <w:p w14:paraId="0BE98B59"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sz w:val="20"/>
                <w:szCs w:val="20"/>
              </w:rPr>
              <w:t>40,000.00</w:t>
            </w:r>
          </w:p>
        </w:tc>
      </w:tr>
      <w:tr w:rsidR="007B49EA" w:rsidRPr="007B49EA" w14:paraId="01F84437"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4AC0ACB5"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b/>
                <w:sz w:val="20"/>
                <w:szCs w:val="20"/>
              </w:rPr>
              <w:t>Impuestos sobre la producción, el consumo y las transacciones</w:t>
            </w:r>
          </w:p>
        </w:tc>
        <w:tc>
          <w:tcPr>
            <w:tcW w:w="157" w:type="pct"/>
            <w:tcBorders>
              <w:top w:val="single" w:sz="4" w:space="0" w:color="auto"/>
              <w:left w:val="single" w:sz="4" w:space="0" w:color="auto"/>
              <w:bottom w:val="single" w:sz="4" w:space="0" w:color="auto"/>
              <w:right w:val="nil"/>
            </w:tcBorders>
            <w:hideMark/>
          </w:tcPr>
          <w:p w14:paraId="5CAE8819"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hideMark/>
          </w:tcPr>
          <w:p w14:paraId="2EA819F3"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50,000.00</w:t>
            </w:r>
          </w:p>
        </w:tc>
      </w:tr>
      <w:tr w:rsidR="007B49EA" w:rsidRPr="007B49EA" w14:paraId="74D7E289"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2C5DA9A7"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sz w:val="20"/>
                <w:szCs w:val="20"/>
              </w:rPr>
              <w:t>&gt; Impuesto sobre Adquisición de Inmuebles</w:t>
            </w:r>
          </w:p>
        </w:tc>
        <w:tc>
          <w:tcPr>
            <w:tcW w:w="157" w:type="pct"/>
            <w:tcBorders>
              <w:top w:val="single" w:sz="4" w:space="0" w:color="auto"/>
              <w:left w:val="single" w:sz="4" w:space="0" w:color="auto"/>
              <w:bottom w:val="single" w:sz="4" w:space="0" w:color="auto"/>
              <w:right w:val="nil"/>
            </w:tcBorders>
            <w:hideMark/>
          </w:tcPr>
          <w:p w14:paraId="204243F0"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001" w:type="pct"/>
            <w:tcBorders>
              <w:top w:val="single" w:sz="4" w:space="0" w:color="auto"/>
              <w:left w:val="nil"/>
              <w:bottom w:val="single" w:sz="4" w:space="0" w:color="auto"/>
              <w:right w:val="single" w:sz="4" w:space="0" w:color="auto"/>
            </w:tcBorders>
            <w:hideMark/>
          </w:tcPr>
          <w:p w14:paraId="2935179E"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sz w:val="20"/>
                <w:szCs w:val="20"/>
              </w:rPr>
              <w:t>50,000.00</w:t>
            </w:r>
          </w:p>
        </w:tc>
      </w:tr>
      <w:tr w:rsidR="007B49EA" w:rsidRPr="007B49EA" w14:paraId="75CABEC1"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191A8F51"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b/>
                <w:sz w:val="20"/>
                <w:szCs w:val="20"/>
              </w:rPr>
              <w:t>Accesorios</w:t>
            </w:r>
          </w:p>
        </w:tc>
        <w:tc>
          <w:tcPr>
            <w:tcW w:w="157" w:type="pct"/>
            <w:tcBorders>
              <w:top w:val="single" w:sz="4" w:space="0" w:color="auto"/>
              <w:left w:val="single" w:sz="4" w:space="0" w:color="auto"/>
              <w:bottom w:val="single" w:sz="4" w:space="0" w:color="auto"/>
              <w:right w:val="nil"/>
            </w:tcBorders>
            <w:hideMark/>
          </w:tcPr>
          <w:p w14:paraId="2AF8DF7C"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hideMark/>
          </w:tcPr>
          <w:p w14:paraId="28A24F59"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0.00</w:t>
            </w:r>
          </w:p>
        </w:tc>
      </w:tr>
      <w:tr w:rsidR="007B49EA" w:rsidRPr="007B49EA" w14:paraId="72887C28"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7E04DF81"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sz w:val="20"/>
                <w:szCs w:val="20"/>
              </w:rPr>
              <w:t>&gt; Actualizaciones y Recargos de Impuestos</w:t>
            </w:r>
          </w:p>
        </w:tc>
        <w:tc>
          <w:tcPr>
            <w:tcW w:w="157" w:type="pct"/>
            <w:tcBorders>
              <w:top w:val="single" w:sz="4" w:space="0" w:color="auto"/>
              <w:left w:val="single" w:sz="4" w:space="0" w:color="auto"/>
              <w:bottom w:val="single" w:sz="4" w:space="0" w:color="auto"/>
              <w:right w:val="nil"/>
            </w:tcBorders>
            <w:hideMark/>
          </w:tcPr>
          <w:p w14:paraId="1BFF5F90"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001" w:type="pct"/>
            <w:tcBorders>
              <w:top w:val="single" w:sz="4" w:space="0" w:color="auto"/>
              <w:left w:val="nil"/>
              <w:bottom w:val="single" w:sz="4" w:space="0" w:color="auto"/>
              <w:right w:val="single" w:sz="4" w:space="0" w:color="auto"/>
            </w:tcBorders>
            <w:hideMark/>
          </w:tcPr>
          <w:p w14:paraId="2F01C8FE"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sz w:val="20"/>
                <w:szCs w:val="20"/>
              </w:rPr>
              <w:t>0.00</w:t>
            </w:r>
          </w:p>
        </w:tc>
      </w:tr>
      <w:tr w:rsidR="007B49EA" w:rsidRPr="007B49EA" w14:paraId="76F00E17"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790FFA19"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sz w:val="20"/>
                <w:szCs w:val="20"/>
              </w:rPr>
              <w:t>&gt; Multas de Impuestos</w:t>
            </w:r>
          </w:p>
        </w:tc>
        <w:tc>
          <w:tcPr>
            <w:tcW w:w="157" w:type="pct"/>
            <w:tcBorders>
              <w:top w:val="single" w:sz="4" w:space="0" w:color="auto"/>
              <w:left w:val="single" w:sz="4" w:space="0" w:color="auto"/>
              <w:bottom w:val="single" w:sz="4" w:space="0" w:color="auto"/>
              <w:right w:val="nil"/>
            </w:tcBorders>
            <w:hideMark/>
          </w:tcPr>
          <w:p w14:paraId="74FA7CC0"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001" w:type="pct"/>
            <w:tcBorders>
              <w:top w:val="single" w:sz="4" w:space="0" w:color="auto"/>
              <w:left w:val="nil"/>
              <w:bottom w:val="single" w:sz="4" w:space="0" w:color="auto"/>
              <w:right w:val="single" w:sz="4" w:space="0" w:color="auto"/>
            </w:tcBorders>
            <w:hideMark/>
          </w:tcPr>
          <w:p w14:paraId="4890D2B4"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sz w:val="20"/>
                <w:szCs w:val="20"/>
              </w:rPr>
              <w:t>0.00</w:t>
            </w:r>
          </w:p>
        </w:tc>
      </w:tr>
      <w:tr w:rsidR="007B49EA" w:rsidRPr="007B49EA" w14:paraId="6817D846"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72598C3A"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sz w:val="20"/>
                <w:szCs w:val="20"/>
              </w:rPr>
              <w:t>&gt; Gastos de Ejecución de Impuestos</w:t>
            </w:r>
          </w:p>
        </w:tc>
        <w:tc>
          <w:tcPr>
            <w:tcW w:w="157" w:type="pct"/>
            <w:tcBorders>
              <w:top w:val="single" w:sz="4" w:space="0" w:color="auto"/>
              <w:left w:val="single" w:sz="4" w:space="0" w:color="auto"/>
              <w:bottom w:val="single" w:sz="4" w:space="0" w:color="auto"/>
              <w:right w:val="nil"/>
            </w:tcBorders>
            <w:hideMark/>
          </w:tcPr>
          <w:p w14:paraId="70658148"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001" w:type="pct"/>
            <w:tcBorders>
              <w:top w:val="single" w:sz="4" w:space="0" w:color="auto"/>
              <w:left w:val="nil"/>
              <w:bottom w:val="single" w:sz="4" w:space="0" w:color="auto"/>
              <w:right w:val="single" w:sz="4" w:space="0" w:color="auto"/>
            </w:tcBorders>
            <w:hideMark/>
          </w:tcPr>
          <w:p w14:paraId="011D9CDF"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sz w:val="20"/>
                <w:szCs w:val="20"/>
              </w:rPr>
              <w:t>0.00</w:t>
            </w:r>
          </w:p>
        </w:tc>
      </w:tr>
      <w:tr w:rsidR="007B49EA" w:rsidRPr="007B49EA" w14:paraId="200EBEA9"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75D0D749" w14:textId="77777777" w:rsidR="007B49EA" w:rsidRPr="007B49EA" w:rsidRDefault="007B49EA" w:rsidP="007B49EA">
            <w:pPr>
              <w:spacing w:after="0" w:line="360" w:lineRule="auto"/>
              <w:ind w:right="134"/>
              <w:rPr>
                <w:rFonts w:ascii="Arial" w:eastAsia="Arial" w:hAnsi="Arial"/>
                <w:sz w:val="20"/>
                <w:szCs w:val="20"/>
              </w:rPr>
            </w:pPr>
            <w:r w:rsidRPr="007B49EA">
              <w:rPr>
                <w:rFonts w:ascii="Arial" w:eastAsia="Arial" w:hAnsi="Arial"/>
                <w:b/>
                <w:sz w:val="20"/>
                <w:szCs w:val="20"/>
              </w:rPr>
              <w:t>Otros Impuestos</w:t>
            </w:r>
          </w:p>
        </w:tc>
        <w:tc>
          <w:tcPr>
            <w:tcW w:w="157" w:type="pct"/>
            <w:tcBorders>
              <w:top w:val="single" w:sz="4" w:space="0" w:color="auto"/>
              <w:left w:val="single" w:sz="4" w:space="0" w:color="auto"/>
              <w:bottom w:val="single" w:sz="4" w:space="0" w:color="auto"/>
              <w:right w:val="nil"/>
            </w:tcBorders>
            <w:hideMark/>
          </w:tcPr>
          <w:p w14:paraId="67DFF95D"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hideMark/>
          </w:tcPr>
          <w:p w14:paraId="166E49B7"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0.00</w:t>
            </w:r>
          </w:p>
        </w:tc>
      </w:tr>
      <w:tr w:rsidR="007B49EA" w:rsidRPr="007B49EA" w14:paraId="21B4F688" w14:textId="77777777" w:rsidTr="007B49EA">
        <w:trPr>
          <w:trHeight w:val="20"/>
        </w:trPr>
        <w:tc>
          <w:tcPr>
            <w:tcW w:w="3842" w:type="pct"/>
            <w:tcBorders>
              <w:top w:val="single" w:sz="4" w:space="0" w:color="auto"/>
              <w:left w:val="single" w:sz="4" w:space="0" w:color="auto"/>
              <w:bottom w:val="single" w:sz="4" w:space="0" w:color="auto"/>
              <w:right w:val="single" w:sz="4" w:space="0" w:color="auto"/>
            </w:tcBorders>
            <w:hideMark/>
          </w:tcPr>
          <w:p w14:paraId="70B51050"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Impuestos no comprendidos en las fracciones de la Ley de Ingresos vigente, causadas en ejercicios fiscales anteriores pendientes de liquidación o pago</w:t>
            </w:r>
          </w:p>
        </w:tc>
        <w:tc>
          <w:tcPr>
            <w:tcW w:w="157" w:type="pct"/>
            <w:tcBorders>
              <w:top w:val="single" w:sz="4" w:space="0" w:color="auto"/>
              <w:left w:val="single" w:sz="4" w:space="0" w:color="auto"/>
              <w:bottom w:val="single" w:sz="4" w:space="0" w:color="auto"/>
              <w:right w:val="nil"/>
            </w:tcBorders>
          </w:tcPr>
          <w:p w14:paraId="6D3FD2BB" w14:textId="77777777" w:rsidR="007B49EA" w:rsidRPr="007B49EA" w:rsidRDefault="007B49EA" w:rsidP="007B49EA">
            <w:pPr>
              <w:spacing w:after="0" w:line="360" w:lineRule="auto"/>
              <w:jc w:val="right"/>
              <w:rPr>
                <w:rFonts w:ascii="Arial" w:eastAsia="Arial" w:hAnsi="Arial"/>
                <w:b/>
                <w:sz w:val="20"/>
                <w:szCs w:val="20"/>
              </w:rPr>
            </w:pPr>
          </w:p>
          <w:p w14:paraId="448451EF" w14:textId="77777777" w:rsidR="007B49EA" w:rsidRPr="007B49EA" w:rsidRDefault="007B49EA" w:rsidP="007B49EA">
            <w:pPr>
              <w:spacing w:after="0" w:line="360" w:lineRule="auto"/>
              <w:jc w:val="right"/>
              <w:rPr>
                <w:rFonts w:ascii="Arial" w:eastAsia="Arial" w:hAnsi="Arial"/>
                <w:b/>
                <w:sz w:val="20"/>
                <w:szCs w:val="20"/>
              </w:rPr>
            </w:pPr>
          </w:p>
          <w:p w14:paraId="23481D5C"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001" w:type="pct"/>
            <w:tcBorders>
              <w:top w:val="single" w:sz="4" w:space="0" w:color="auto"/>
              <w:left w:val="nil"/>
              <w:bottom w:val="single" w:sz="4" w:space="0" w:color="auto"/>
              <w:right w:val="single" w:sz="4" w:space="0" w:color="auto"/>
            </w:tcBorders>
          </w:tcPr>
          <w:p w14:paraId="209B1C9A" w14:textId="77777777" w:rsidR="007B49EA" w:rsidRPr="007B49EA" w:rsidRDefault="007B49EA" w:rsidP="007B49EA">
            <w:pPr>
              <w:spacing w:after="0" w:line="360" w:lineRule="auto"/>
              <w:ind w:right="103"/>
              <w:jc w:val="right"/>
              <w:rPr>
                <w:rFonts w:ascii="Arial" w:eastAsia="Arial" w:hAnsi="Arial"/>
                <w:b/>
                <w:sz w:val="20"/>
                <w:szCs w:val="20"/>
              </w:rPr>
            </w:pPr>
          </w:p>
          <w:p w14:paraId="79A5130A" w14:textId="77777777" w:rsidR="007B49EA" w:rsidRPr="007B49EA" w:rsidRDefault="007B49EA" w:rsidP="007B49EA">
            <w:pPr>
              <w:spacing w:after="0" w:line="360" w:lineRule="auto"/>
              <w:ind w:right="103"/>
              <w:jc w:val="right"/>
              <w:rPr>
                <w:rFonts w:ascii="Arial" w:eastAsia="Arial" w:hAnsi="Arial"/>
                <w:b/>
                <w:sz w:val="20"/>
                <w:szCs w:val="20"/>
              </w:rPr>
            </w:pPr>
          </w:p>
          <w:p w14:paraId="4CD85155" w14:textId="77777777" w:rsidR="007B49EA" w:rsidRPr="007B49EA" w:rsidRDefault="007B49EA" w:rsidP="007B49EA">
            <w:pPr>
              <w:spacing w:after="0" w:line="360" w:lineRule="auto"/>
              <w:ind w:right="103"/>
              <w:jc w:val="right"/>
              <w:rPr>
                <w:rFonts w:ascii="Arial" w:eastAsia="Arial" w:hAnsi="Arial"/>
                <w:sz w:val="20"/>
                <w:szCs w:val="20"/>
              </w:rPr>
            </w:pPr>
            <w:r w:rsidRPr="007B49EA">
              <w:rPr>
                <w:rFonts w:ascii="Arial" w:eastAsia="Arial" w:hAnsi="Arial"/>
                <w:b/>
                <w:sz w:val="20"/>
                <w:szCs w:val="20"/>
              </w:rPr>
              <w:t>0.00</w:t>
            </w:r>
          </w:p>
        </w:tc>
      </w:tr>
    </w:tbl>
    <w:p w14:paraId="36629247" w14:textId="77777777" w:rsidR="007B49EA" w:rsidRPr="007B49EA" w:rsidRDefault="007B49EA" w:rsidP="007B49EA">
      <w:pPr>
        <w:spacing w:after="0" w:line="360" w:lineRule="auto"/>
        <w:rPr>
          <w:rFonts w:ascii="Arial" w:eastAsia="Arial" w:hAnsi="Arial"/>
          <w:b/>
          <w:sz w:val="20"/>
          <w:szCs w:val="20"/>
        </w:rPr>
      </w:pPr>
    </w:p>
    <w:p w14:paraId="7E928395"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29.- </w:t>
      </w:r>
      <w:r w:rsidRPr="007B49EA">
        <w:rPr>
          <w:rFonts w:ascii="Arial" w:eastAsia="Arial" w:hAnsi="Arial"/>
          <w:sz w:val="20"/>
          <w:szCs w:val="20"/>
        </w:rPr>
        <w:t xml:space="preserve">Los ingresos que la Tesorería Municipal de Tixméhuac, Yucatán, calcula recaudar durante el Ejercicio Fiscal 2026, en concepto de </w:t>
      </w:r>
      <w:r w:rsidRPr="007B49EA">
        <w:rPr>
          <w:rFonts w:ascii="Arial" w:eastAsia="Arial" w:hAnsi="Arial"/>
          <w:b/>
          <w:sz w:val="20"/>
          <w:szCs w:val="20"/>
        </w:rPr>
        <w:t>Derechos</w:t>
      </w:r>
      <w:r w:rsidRPr="007B49EA">
        <w:rPr>
          <w:rFonts w:ascii="Arial" w:eastAsia="Arial" w:hAnsi="Arial"/>
          <w:sz w:val="20"/>
          <w:szCs w:val="20"/>
        </w:rPr>
        <w:t>, son los siguientes:</w:t>
      </w:r>
    </w:p>
    <w:p w14:paraId="55CEEA82" w14:textId="77777777" w:rsidR="007B49EA" w:rsidRPr="007B49EA" w:rsidRDefault="007B49EA" w:rsidP="007B49EA">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76"/>
        <w:gridCol w:w="297"/>
        <w:gridCol w:w="1738"/>
      </w:tblGrid>
      <w:tr w:rsidR="007B49EA" w:rsidRPr="007B49EA" w14:paraId="332E20DA"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7E074EF8"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b/>
                <w:sz w:val="20"/>
                <w:szCs w:val="20"/>
              </w:rPr>
              <w:t>Derechos</w:t>
            </w:r>
          </w:p>
        </w:tc>
        <w:tc>
          <w:tcPr>
            <w:tcW w:w="163" w:type="pct"/>
            <w:tcBorders>
              <w:top w:val="single" w:sz="4" w:space="0" w:color="auto"/>
              <w:left w:val="single" w:sz="4" w:space="0" w:color="auto"/>
              <w:bottom w:val="single" w:sz="4" w:space="0" w:color="auto"/>
              <w:right w:val="nil"/>
            </w:tcBorders>
            <w:hideMark/>
          </w:tcPr>
          <w:p w14:paraId="796D86D0"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79D9CA2D"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92,300.00</w:t>
            </w:r>
          </w:p>
        </w:tc>
      </w:tr>
      <w:tr w:rsidR="007B49EA" w:rsidRPr="007B49EA" w14:paraId="1FC1098B"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0BAF1275"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b/>
                <w:sz w:val="20"/>
                <w:szCs w:val="20"/>
              </w:rPr>
              <w:t>Derechos por el uso, goce, aprovechamiento o explotación de bienes de dominio público</w:t>
            </w:r>
          </w:p>
        </w:tc>
        <w:tc>
          <w:tcPr>
            <w:tcW w:w="163" w:type="pct"/>
            <w:tcBorders>
              <w:top w:val="single" w:sz="4" w:space="0" w:color="auto"/>
              <w:left w:val="single" w:sz="4" w:space="0" w:color="auto"/>
              <w:bottom w:val="single" w:sz="4" w:space="0" w:color="auto"/>
              <w:right w:val="nil"/>
            </w:tcBorders>
          </w:tcPr>
          <w:p w14:paraId="5663BC03" w14:textId="77777777" w:rsidR="007B49EA" w:rsidRPr="007B49EA" w:rsidRDefault="007B49EA" w:rsidP="007B49EA">
            <w:pPr>
              <w:spacing w:after="0" w:line="360" w:lineRule="auto"/>
              <w:jc w:val="right"/>
              <w:rPr>
                <w:rFonts w:ascii="Arial" w:eastAsia="Arial" w:hAnsi="Arial"/>
                <w:b/>
                <w:sz w:val="20"/>
                <w:szCs w:val="20"/>
              </w:rPr>
            </w:pPr>
          </w:p>
          <w:p w14:paraId="4B30B10E"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tcPr>
          <w:p w14:paraId="26054A7E" w14:textId="77777777" w:rsidR="007B49EA" w:rsidRPr="007B49EA" w:rsidRDefault="007B49EA" w:rsidP="007B49EA">
            <w:pPr>
              <w:spacing w:after="0" w:line="360" w:lineRule="auto"/>
              <w:ind w:right="37"/>
              <w:jc w:val="right"/>
              <w:rPr>
                <w:rFonts w:ascii="Arial" w:eastAsia="Arial" w:hAnsi="Arial"/>
                <w:b/>
                <w:sz w:val="20"/>
                <w:szCs w:val="20"/>
              </w:rPr>
            </w:pPr>
          </w:p>
          <w:p w14:paraId="34078689"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7,200.00</w:t>
            </w:r>
          </w:p>
        </w:tc>
      </w:tr>
      <w:tr w:rsidR="007B49EA" w:rsidRPr="007B49EA" w14:paraId="1CDD41B7"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4B97CFD2"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Por el uso de locales o pisos de mercados, espacios en la vía o parques públicos</w:t>
            </w:r>
          </w:p>
        </w:tc>
        <w:tc>
          <w:tcPr>
            <w:tcW w:w="163" w:type="pct"/>
            <w:tcBorders>
              <w:top w:val="single" w:sz="4" w:space="0" w:color="auto"/>
              <w:left w:val="single" w:sz="4" w:space="0" w:color="auto"/>
              <w:bottom w:val="single" w:sz="4" w:space="0" w:color="auto"/>
              <w:right w:val="nil"/>
            </w:tcBorders>
          </w:tcPr>
          <w:p w14:paraId="1A0C7938" w14:textId="77777777" w:rsidR="007B49EA" w:rsidRPr="007B49EA" w:rsidRDefault="007B49EA" w:rsidP="007B49EA">
            <w:pPr>
              <w:spacing w:after="0" w:line="360" w:lineRule="auto"/>
              <w:jc w:val="right"/>
              <w:rPr>
                <w:rFonts w:ascii="Arial" w:eastAsia="Arial" w:hAnsi="Arial"/>
                <w:b/>
                <w:sz w:val="20"/>
                <w:szCs w:val="20"/>
              </w:rPr>
            </w:pPr>
          </w:p>
          <w:p w14:paraId="6B930938"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tcPr>
          <w:p w14:paraId="02D5AC2C" w14:textId="77777777" w:rsidR="007B49EA" w:rsidRPr="007B49EA" w:rsidRDefault="007B49EA" w:rsidP="007B49EA">
            <w:pPr>
              <w:spacing w:after="0" w:line="360" w:lineRule="auto"/>
              <w:ind w:right="37"/>
              <w:jc w:val="right"/>
              <w:rPr>
                <w:rFonts w:ascii="Arial" w:eastAsia="Arial" w:hAnsi="Arial"/>
                <w:sz w:val="20"/>
                <w:szCs w:val="20"/>
              </w:rPr>
            </w:pPr>
          </w:p>
          <w:p w14:paraId="5A3ACD27"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3,350.00</w:t>
            </w:r>
          </w:p>
        </w:tc>
      </w:tr>
      <w:tr w:rsidR="007B49EA" w:rsidRPr="007B49EA" w14:paraId="122C409D"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6F2ECD37"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Por el uso y aprovechamiento de los bienes de dominio público del patrimonio municipal</w:t>
            </w:r>
          </w:p>
        </w:tc>
        <w:tc>
          <w:tcPr>
            <w:tcW w:w="163" w:type="pct"/>
            <w:tcBorders>
              <w:top w:val="single" w:sz="4" w:space="0" w:color="auto"/>
              <w:left w:val="single" w:sz="4" w:space="0" w:color="auto"/>
              <w:bottom w:val="single" w:sz="4" w:space="0" w:color="auto"/>
              <w:right w:val="nil"/>
            </w:tcBorders>
          </w:tcPr>
          <w:p w14:paraId="7183989C" w14:textId="77777777" w:rsidR="007B49EA" w:rsidRPr="007B49EA" w:rsidRDefault="007B49EA" w:rsidP="007B49EA">
            <w:pPr>
              <w:spacing w:after="0" w:line="360" w:lineRule="auto"/>
              <w:jc w:val="right"/>
              <w:rPr>
                <w:rFonts w:ascii="Arial" w:eastAsia="Arial" w:hAnsi="Arial"/>
                <w:b/>
                <w:sz w:val="20"/>
                <w:szCs w:val="20"/>
              </w:rPr>
            </w:pPr>
          </w:p>
          <w:p w14:paraId="60828C96"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tcPr>
          <w:p w14:paraId="0B583056" w14:textId="77777777" w:rsidR="007B49EA" w:rsidRPr="007B49EA" w:rsidRDefault="007B49EA" w:rsidP="007B49EA">
            <w:pPr>
              <w:spacing w:after="0" w:line="360" w:lineRule="auto"/>
              <w:ind w:right="37"/>
              <w:jc w:val="right"/>
              <w:rPr>
                <w:rFonts w:ascii="Arial" w:eastAsia="Arial" w:hAnsi="Arial"/>
                <w:sz w:val="20"/>
                <w:szCs w:val="20"/>
              </w:rPr>
            </w:pPr>
          </w:p>
          <w:p w14:paraId="5142FE8D"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3,850.00</w:t>
            </w:r>
          </w:p>
        </w:tc>
      </w:tr>
      <w:tr w:rsidR="007B49EA" w:rsidRPr="007B49EA" w14:paraId="46DDD08C"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46B79543"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b/>
                <w:sz w:val="20"/>
                <w:szCs w:val="20"/>
              </w:rPr>
              <w:t>Derechos por prestación de servicios</w:t>
            </w:r>
          </w:p>
        </w:tc>
        <w:tc>
          <w:tcPr>
            <w:tcW w:w="163" w:type="pct"/>
            <w:tcBorders>
              <w:top w:val="single" w:sz="4" w:space="0" w:color="auto"/>
              <w:left w:val="single" w:sz="4" w:space="0" w:color="auto"/>
              <w:bottom w:val="single" w:sz="4" w:space="0" w:color="auto"/>
              <w:right w:val="nil"/>
            </w:tcBorders>
            <w:hideMark/>
          </w:tcPr>
          <w:p w14:paraId="0BE5F719"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10451FB3"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19,800.00</w:t>
            </w:r>
          </w:p>
        </w:tc>
      </w:tr>
      <w:tr w:rsidR="007B49EA" w:rsidRPr="007B49EA" w14:paraId="2F27CCB3"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46965F61"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Servicios de Agua potable, drenaje y alcantarillado</w:t>
            </w:r>
          </w:p>
        </w:tc>
        <w:tc>
          <w:tcPr>
            <w:tcW w:w="163" w:type="pct"/>
            <w:tcBorders>
              <w:top w:val="single" w:sz="4" w:space="0" w:color="auto"/>
              <w:left w:val="single" w:sz="4" w:space="0" w:color="auto"/>
              <w:bottom w:val="single" w:sz="4" w:space="0" w:color="auto"/>
              <w:right w:val="nil"/>
            </w:tcBorders>
            <w:hideMark/>
          </w:tcPr>
          <w:p w14:paraId="11D5E1E2"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5547662E"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6,800.00</w:t>
            </w:r>
          </w:p>
        </w:tc>
      </w:tr>
      <w:tr w:rsidR="007B49EA" w:rsidRPr="007B49EA" w14:paraId="4080B7B3"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24E4CEA3"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Alumbrado Público</w:t>
            </w:r>
          </w:p>
        </w:tc>
        <w:tc>
          <w:tcPr>
            <w:tcW w:w="163" w:type="pct"/>
            <w:tcBorders>
              <w:top w:val="single" w:sz="4" w:space="0" w:color="auto"/>
              <w:left w:val="single" w:sz="4" w:space="0" w:color="auto"/>
              <w:bottom w:val="single" w:sz="4" w:space="0" w:color="auto"/>
              <w:right w:val="nil"/>
            </w:tcBorders>
            <w:hideMark/>
          </w:tcPr>
          <w:p w14:paraId="78D8145C"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149202C3"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0.00</w:t>
            </w:r>
          </w:p>
        </w:tc>
      </w:tr>
      <w:tr w:rsidR="007B49EA" w:rsidRPr="007B49EA" w14:paraId="18A9DB70"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25142519"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Limpia, Recolección, Traslado y disposición final de residuos</w:t>
            </w:r>
          </w:p>
        </w:tc>
        <w:tc>
          <w:tcPr>
            <w:tcW w:w="163" w:type="pct"/>
            <w:tcBorders>
              <w:top w:val="single" w:sz="4" w:space="0" w:color="auto"/>
              <w:left w:val="single" w:sz="4" w:space="0" w:color="auto"/>
              <w:bottom w:val="single" w:sz="4" w:space="0" w:color="auto"/>
              <w:right w:val="nil"/>
            </w:tcBorders>
            <w:hideMark/>
          </w:tcPr>
          <w:p w14:paraId="10DFE61C"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788B7239"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0.00</w:t>
            </w:r>
          </w:p>
        </w:tc>
      </w:tr>
      <w:tr w:rsidR="007B49EA" w:rsidRPr="007B49EA" w14:paraId="43ED46BD"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47540C5D"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Mercados y centrales de abasto</w:t>
            </w:r>
          </w:p>
        </w:tc>
        <w:tc>
          <w:tcPr>
            <w:tcW w:w="163" w:type="pct"/>
            <w:tcBorders>
              <w:top w:val="single" w:sz="4" w:space="0" w:color="auto"/>
              <w:left w:val="single" w:sz="4" w:space="0" w:color="auto"/>
              <w:bottom w:val="single" w:sz="4" w:space="0" w:color="auto"/>
              <w:right w:val="nil"/>
            </w:tcBorders>
            <w:hideMark/>
          </w:tcPr>
          <w:p w14:paraId="7E6B19DB"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6DCBF119"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0.00</w:t>
            </w:r>
          </w:p>
        </w:tc>
      </w:tr>
      <w:tr w:rsidR="007B49EA" w:rsidRPr="007B49EA" w14:paraId="2D2F0FA8"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00BFA7D7"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Panteones</w:t>
            </w:r>
          </w:p>
        </w:tc>
        <w:tc>
          <w:tcPr>
            <w:tcW w:w="163" w:type="pct"/>
            <w:tcBorders>
              <w:top w:val="single" w:sz="4" w:space="0" w:color="auto"/>
              <w:left w:val="single" w:sz="4" w:space="0" w:color="auto"/>
              <w:bottom w:val="single" w:sz="4" w:space="0" w:color="auto"/>
              <w:right w:val="nil"/>
            </w:tcBorders>
            <w:hideMark/>
          </w:tcPr>
          <w:p w14:paraId="53969B27"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53CAFBEA"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8,900.00</w:t>
            </w:r>
          </w:p>
        </w:tc>
      </w:tr>
      <w:tr w:rsidR="007B49EA" w:rsidRPr="007B49EA" w14:paraId="715C592B"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01787D19"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Rastro</w:t>
            </w:r>
          </w:p>
        </w:tc>
        <w:tc>
          <w:tcPr>
            <w:tcW w:w="163" w:type="pct"/>
            <w:tcBorders>
              <w:top w:val="single" w:sz="4" w:space="0" w:color="auto"/>
              <w:left w:val="single" w:sz="4" w:space="0" w:color="auto"/>
              <w:bottom w:val="single" w:sz="4" w:space="0" w:color="auto"/>
              <w:right w:val="nil"/>
            </w:tcBorders>
            <w:hideMark/>
          </w:tcPr>
          <w:p w14:paraId="0663CC20"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3D9AA944"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0.00</w:t>
            </w:r>
          </w:p>
        </w:tc>
      </w:tr>
      <w:tr w:rsidR="007B49EA" w:rsidRPr="007B49EA" w14:paraId="3AA1D802"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7ED5C1CD"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Seguridad pública (Policía Preventiva y Tránsito Municipal)</w:t>
            </w:r>
          </w:p>
        </w:tc>
        <w:tc>
          <w:tcPr>
            <w:tcW w:w="163" w:type="pct"/>
            <w:tcBorders>
              <w:top w:val="single" w:sz="4" w:space="0" w:color="auto"/>
              <w:left w:val="single" w:sz="4" w:space="0" w:color="auto"/>
              <w:bottom w:val="single" w:sz="4" w:space="0" w:color="auto"/>
              <w:right w:val="nil"/>
            </w:tcBorders>
            <w:hideMark/>
          </w:tcPr>
          <w:p w14:paraId="6978C6FD"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5976B8F1"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4,100.00</w:t>
            </w:r>
          </w:p>
        </w:tc>
      </w:tr>
      <w:tr w:rsidR="007B49EA" w:rsidRPr="007B49EA" w14:paraId="11A09AC7"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6DE89220"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Catastro</w:t>
            </w:r>
          </w:p>
        </w:tc>
        <w:tc>
          <w:tcPr>
            <w:tcW w:w="163" w:type="pct"/>
            <w:tcBorders>
              <w:top w:val="single" w:sz="4" w:space="0" w:color="auto"/>
              <w:left w:val="single" w:sz="4" w:space="0" w:color="auto"/>
              <w:bottom w:val="single" w:sz="4" w:space="0" w:color="auto"/>
              <w:right w:val="nil"/>
            </w:tcBorders>
            <w:hideMark/>
          </w:tcPr>
          <w:p w14:paraId="0E3AC7D2"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00106FE0" w14:textId="77777777" w:rsidR="007B49EA" w:rsidRPr="007B49EA" w:rsidRDefault="007B49EA" w:rsidP="007B49EA">
            <w:pPr>
              <w:spacing w:after="0" w:line="360" w:lineRule="auto"/>
              <w:ind w:right="37"/>
              <w:jc w:val="right"/>
              <w:rPr>
                <w:rFonts w:ascii="Arial" w:eastAsia="Arial" w:hAnsi="Arial"/>
                <w:bCs/>
                <w:sz w:val="20"/>
                <w:szCs w:val="20"/>
              </w:rPr>
            </w:pPr>
            <w:r w:rsidRPr="007B49EA">
              <w:rPr>
                <w:rFonts w:ascii="Arial" w:eastAsia="Arial" w:hAnsi="Arial"/>
                <w:bCs/>
                <w:sz w:val="20"/>
                <w:szCs w:val="20"/>
              </w:rPr>
              <w:t>0.00</w:t>
            </w:r>
          </w:p>
        </w:tc>
      </w:tr>
      <w:tr w:rsidR="007B49EA" w:rsidRPr="007B49EA" w14:paraId="7DE9F7AB"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595E72D3"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b/>
                <w:sz w:val="20"/>
                <w:szCs w:val="20"/>
              </w:rPr>
              <w:t>Otros Derechos</w:t>
            </w:r>
          </w:p>
        </w:tc>
        <w:tc>
          <w:tcPr>
            <w:tcW w:w="163" w:type="pct"/>
            <w:tcBorders>
              <w:top w:val="single" w:sz="4" w:space="0" w:color="auto"/>
              <w:left w:val="single" w:sz="4" w:space="0" w:color="auto"/>
              <w:bottom w:val="single" w:sz="4" w:space="0" w:color="auto"/>
              <w:right w:val="nil"/>
            </w:tcBorders>
            <w:hideMark/>
          </w:tcPr>
          <w:p w14:paraId="1767E86F"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084C9B2E"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b/>
                <w:sz w:val="20"/>
                <w:szCs w:val="20"/>
              </w:rPr>
              <w:t>65,300.00</w:t>
            </w:r>
          </w:p>
        </w:tc>
      </w:tr>
      <w:tr w:rsidR="007B49EA" w:rsidRPr="007B49EA" w14:paraId="151445D9"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13CF51A9"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Licencias de funcionamiento y Permisos</w:t>
            </w:r>
          </w:p>
        </w:tc>
        <w:tc>
          <w:tcPr>
            <w:tcW w:w="163" w:type="pct"/>
            <w:tcBorders>
              <w:top w:val="single" w:sz="4" w:space="0" w:color="auto"/>
              <w:left w:val="single" w:sz="4" w:space="0" w:color="auto"/>
              <w:bottom w:val="single" w:sz="4" w:space="0" w:color="auto"/>
              <w:right w:val="nil"/>
            </w:tcBorders>
            <w:hideMark/>
          </w:tcPr>
          <w:p w14:paraId="137C81A9"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2A86EBE4"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55,000.00</w:t>
            </w:r>
          </w:p>
        </w:tc>
      </w:tr>
      <w:tr w:rsidR="007B49EA" w:rsidRPr="007B49EA" w14:paraId="0EE4A572"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45C85C44"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Servicios que presta la Dirección de Obras Públicas y Desarrollo Urbano</w:t>
            </w:r>
          </w:p>
        </w:tc>
        <w:tc>
          <w:tcPr>
            <w:tcW w:w="163" w:type="pct"/>
            <w:tcBorders>
              <w:top w:val="single" w:sz="4" w:space="0" w:color="auto"/>
              <w:left w:val="single" w:sz="4" w:space="0" w:color="auto"/>
              <w:bottom w:val="single" w:sz="4" w:space="0" w:color="auto"/>
              <w:right w:val="nil"/>
            </w:tcBorders>
            <w:hideMark/>
          </w:tcPr>
          <w:p w14:paraId="32886CA7"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36BD153D"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0.00</w:t>
            </w:r>
          </w:p>
        </w:tc>
      </w:tr>
      <w:tr w:rsidR="007B49EA" w:rsidRPr="007B49EA" w14:paraId="5EFE5760"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74ABC98C"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&gt;Expedición de certificados, constancias, copias, fotografías y Formas</w:t>
            </w:r>
          </w:p>
        </w:tc>
        <w:tc>
          <w:tcPr>
            <w:tcW w:w="163" w:type="pct"/>
            <w:tcBorders>
              <w:top w:val="single" w:sz="4" w:space="0" w:color="auto"/>
              <w:left w:val="single" w:sz="4" w:space="0" w:color="auto"/>
              <w:bottom w:val="single" w:sz="4" w:space="0" w:color="auto"/>
              <w:right w:val="nil"/>
            </w:tcBorders>
            <w:hideMark/>
          </w:tcPr>
          <w:p w14:paraId="7D5FF678"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657F481C"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8,500.00</w:t>
            </w:r>
          </w:p>
        </w:tc>
      </w:tr>
      <w:tr w:rsidR="007B49EA" w:rsidRPr="007B49EA" w14:paraId="7737104F"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5E6AEBB8"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Servicio de Supervisión Sanitaria de Matanza de Ganado</w:t>
            </w:r>
          </w:p>
        </w:tc>
        <w:tc>
          <w:tcPr>
            <w:tcW w:w="163" w:type="pct"/>
            <w:tcBorders>
              <w:top w:val="single" w:sz="4" w:space="0" w:color="auto"/>
              <w:left w:val="single" w:sz="4" w:space="0" w:color="auto"/>
              <w:bottom w:val="single" w:sz="4" w:space="0" w:color="auto"/>
              <w:right w:val="nil"/>
            </w:tcBorders>
            <w:hideMark/>
          </w:tcPr>
          <w:p w14:paraId="46E1D69F"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60F3775D"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1,800.00</w:t>
            </w:r>
          </w:p>
        </w:tc>
      </w:tr>
      <w:tr w:rsidR="007B49EA" w:rsidRPr="007B49EA" w14:paraId="61AB86AA"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1679ABA0" w14:textId="77777777" w:rsidR="007B49EA" w:rsidRPr="007B49EA" w:rsidRDefault="007B49EA" w:rsidP="007B49EA">
            <w:pPr>
              <w:spacing w:after="0" w:line="360" w:lineRule="auto"/>
              <w:ind w:right="146"/>
              <w:jc w:val="both"/>
              <w:rPr>
                <w:rFonts w:ascii="Arial" w:eastAsia="Arial" w:hAnsi="Arial"/>
                <w:b/>
                <w:sz w:val="20"/>
                <w:szCs w:val="20"/>
              </w:rPr>
            </w:pPr>
            <w:r w:rsidRPr="007B49EA">
              <w:rPr>
                <w:rFonts w:ascii="Arial" w:eastAsia="Arial" w:hAnsi="Arial"/>
                <w:b/>
                <w:sz w:val="20"/>
                <w:szCs w:val="20"/>
              </w:rPr>
              <w:t>Accesorios</w:t>
            </w:r>
          </w:p>
        </w:tc>
        <w:tc>
          <w:tcPr>
            <w:tcW w:w="163" w:type="pct"/>
            <w:tcBorders>
              <w:top w:val="single" w:sz="4" w:space="0" w:color="auto"/>
              <w:left w:val="single" w:sz="4" w:space="0" w:color="auto"/>
              <w:bottom w:val="single" w:sz="4" w:space="0" w:color="auto"/>
              <w:right w:val="nil"/>
            </w:tcBorders>
            <w:hideMark/>
          </w:tcPr>
          <w:p w14:paraId="54B9D597"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7843F218" w14:textId="77777777" w:rsidR="007B49EA" w:rsidRPr="007B49EA" w:rsidRDefault="007B49EA" w:rsidP="007B49EA">
            <w:pPr>
              <w:spacing w:after="0" w:line="360" w:lineRule="auto"/>
              <w:ind w:right="37"/>
              <w:jc w:val="right"/>
              <w:rPr>
                <w:rFonts w:ascii="Arial" w:eastAsia="Arial" w:hAnsi="Arial"/>
                <w:b/>
                <w:sz w:val="20"/>
                <w:szCs w:val="20"/>
              </w:rPr>
            </w:pPr>
            <w:r w:rsidRPr="007B49EA">
              <w:rPr>
                <w:rFonts w:ascii="Arial" w:eastAsia="Arial" w:hAnsi="Arial"/>
                <w:b/>
                <w:sz w:val="20"/>
                <w:szCs w:val="20"/>
              </w:rPr>
              <w:t>0.00</w:t>
            </w:r>
          </w:p>
        </w:tc>
      </w:tr>
      <w:tr w:rsidR="007B49EA" w:rsidRPr="007B49EA" w14:paraId="213D8619"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0C5A2305"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Actualizaciones y Recargos de Derechos</w:t>
            </w:r>
          </w:p>
        </w:tc>
        <w:tc>
          <w:tcPr>
            <w:tcW w:w="163" w:type="pct"/>
            <w:tcBorders>
              <w:top w:val="single" w:sz="4" w:space="0" w:color="auto"/>
              <w:left w:val="single" w:sz="4" w:space="0" w:color="auto"/>
              <w:bottom w:val="single" w:sz="4" w:space="0" w:color="auto"/>
              <w:right w:val="nil"/>
            </w:tcBorders>
            <w:hideMark/>
          </w:tcPr>
          <w:p w14:paraId="78FE2292"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48813E3D"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0.00</w:t>
            </w:r>
          </w:p>
        </w:tc>
      </w:tr>
      <w:tr w:rsidR="007B49EA" w:rsidRPr="007B49EA" w14:paraId="3D40A108"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504E420D"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Multas de Derechos</w:t>
            </w:r>
          </w:p>
        </w:tc>
        <w:tc>
          <w:tcPr>
            <w:tcW w:w="163" w:type="pct"/>
            <w:tcBorders>
              <w:top w:val="single" w:sz="4" w:space="0" w:color="auto"/>
              <w:left w:val="single" w:sz="4" w:space="0" w:color="auto"/>
              <w:bottom w:val="single" w:sz="4" w:space="0" w:color="auto"/>
              <w:right w:val="nil"/>
            </w:tcBorders>
            <w:hideMark/>
          </w:tcPr>
          <w:p w14:paraId="6548C5CF"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33D99547"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0.00</w:t>
            </w:r>
          </w:p>
        </w:tc>
      </w:tr>
      <w:tr w:rsidR="007B49EA" w:rsidRPr="007B49EA" w14:paraId="4B46CAB5"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736E7A62" w14:textId="77777777" w:rsidR="007B49EA" w:rsidRPr="007B49EA" w:rsidRDefault="007B49EA" w:rsidP="007B49EA">
            <w:pPr>
              <w:spacing w:after="0" w:line="360" w:lineRule="auto"/>
              <w:ind w:right="146"/>
              <w:jc w:val="both"/>
              <w:rPr>
                <w:rFonts w:ascii="Arial" w:eastAsia="Arial" w:hAnsi="Arial"/>
                <w:sz w:val="20"/>
                <w:szCs w:val="20"/>
              </w:rPr>
            </w:pPr>
            <w:r w:rsidRPr="007B49EA">
              <w:rPr>
                <w:rFonts w:ascii="Arial" w:eastAsia="Arial" w:hAnsi="Arial"/>
                <w:sz w:val="20"/>
                <w:szCs w:val="20"/>
              </w:rPr>
              <w:t>&gt; Gastos de Ejecución de Derechos</w:t>
            </w:r>
          </w:p>
        </w:tc>
        <w:tc>
          <w:tcPr>
            <w:tcW w:w="163" w:type="pct"/>
            <w:tcBorders>
              <w:top w:val="single" w:sz="4" w:space="0" w:color="auto"/>
              <w:left w:val="single" w:sz="4" w:space="0" w:color="auto"/>
              <w:bottom w:val="single" w:sz="4" w:space="0" w:color="auto"/>
              <w:right w:val="nil"/>
            </w:tcBorders>
            <w:hideMark/>
          </w:tcPr>
          <w:p w14:paraId="7059F091"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hideMark/>
          </w:tcPr>
          <w:p w14:paraId="456EEB54" w14:textId="77777777" w:rsidR="007B49EA" w:rsidRPr="007B49EA" w:rsidRDefault="007B49EA" w:rsidP="007B49EA">
            <w:pPr>
              <w:spacing w:after="0" w:line="360" w:lineRule="auto"/>
              <w:ind w:right="37"/>
              <w:jc w:val="right"/>
              <w:rPr>
                <w:rFonts w:ascii="Arial" w:eastAsia="Arial" w:hAnsi="Arial"/>
                <w:sz w:val="20"/>
                <w:szCs w:val="20"/>
              </w:rPr>
            </w:pPr>
            <w:r w:rsidRPr="007B49EA">
              <w:rPr>
                <w:rFonts w:ascii="Arial" w:eastAsia="Arial" w:hAnsi="Arial"/>
                <w:sz w:val="20"/>
                <w:szCs w:val="20"/>
              </w:rPr>
              <w:t>0.00</w:t>
            </w:r>
          </w:p>
        </w:tc>
      </w:tr>
      <w:tr w:rsidR="007B49EA" w:rsidRPr="007B49EA" w14:paraId="0A5851E4" w14:textId="77777777" w:rsidTr="007B49EA">
        <w:trPr>
          <w:trHeight w:val="20"/>
        </w:trPr>
        <w:tc>
          <w:tcPr>
            <w:tcW w:w="3883" w:type="pct"/>
            <w:tcBorders>
              <w:top w:val="single" w:sz="4" w:space="0" w:color="auto"/>
              <w:left w:val="single" w:sz="4" w:space="0" w:color="auto"/>
              <w:bottom w:val="single" w:sz="4" w:space="0" w:color="auto"/>
              <w:right w:val="single" w:sz="4" w:space="0" w:color="auto"/>
            </w:tcBorders>
            <w:hideMark/>
          </w:tcPr>
          <w:p w14:paraId="75DB6FBF" w14:textId="77777777" w:rsidR="007B49EA" w:rsidRPr="007B49EA" w:rsidRDefault="007B49EA" w:rsidP="007B49EA">
            <w:pPr>
              <w:spacing w:after="0" w:line="360" w:lineRule="auto"/>
              <w:ind w:right="146"/>
              <w:jc w:val="both"/>
              <w:rPr>
                <w:rFonts w:ascii="Arial" w:eastAsia="Arial" w:hAnsi="Arial"/>
                <w:b/>
                <w:sz w:val="20"/>
                <w:szCs w:val="20"/>
              </w:rPr>
            </w:pPr>
            <w:r w:rsidRPr="007B49EA">
              <w:rPr>
                <w:rFonts w:ascii="Arial" w:eastAsia="Arial" w:hAnsi="Arial"/>
                <w:b/>
                <w:sz w:val="20"/>
                <w:szCs w:val="20"/>
              </w:rPr>
              <w:t>Derechos no comprendidos en las fracciones de la Ley de Ingresos vigente, causadas en ejercicios fiscales anteriores pendientes de liquidación o pago</w:t>
            </w:r>
          </w:p>
        </w:tc>
        <w:tc>
          <w:tcPr>
            <w:tcW w:w="163" w:type="pct"/>
            <w:tcBorders>
              <w:top w:val="single" w:sz="4" w:space="0" w:color="auto"/>
              <w:left w:val="single" w:sz="4" w:space="0" w:color="auto"/>
              <w:bottom w:val="single" w:sz="4" w:space="0" w:color="auto"/>
              <w:right w:val="nil"/>
            </w:tcBorders>
          </w:tcPr>
          <w:p w14:paraId="7E5AE519" w14:textId="77777777" w:rsidR="007B49EA" w:rsidRPr="007B49EA" w:rsidRDefault="007B49EA" w:rsidP="007B49EA">
            <w:pPr>
              <w:spacing w:after="0" w:line="360" w:lineRule="auto"/>
              <w:jc w:val="right"/>
              <w:rPr>
                <w:rFonts w:ascii="Arial" w:eastAsia="Arial" w:hAnsi="Arial"/>
                <w:b/>
                <w:sz w:val="20"/>
                <w:szCs w:val="20"/>
              </w:rPr>
            </w:pPr>
          </w:p>
          <w:p w14:paraId="0013F3E3" w14:textId="77777777" w:rsidR="007B49EA" w:rsidRPr="007B49EA" w:rsidRDefault="007B49EA" w:rsidP="007B49EA">
            <w:pPr>
              <w:spacing w:after="0" w:line="360" w:lineRule="auto"/>
              <w:jc w:val="right"/>
              <w:rPr>
                <w:rFonts w:ascii="Arial" w:eastAsia="Arial" w:hAnsi="Arial"/>
                <w:b/>
                <w:sz w:val="20"/>
                <w:szCs w:val="20"/>
              </w:rPr>
            </w:pPr>
          </w:p>
          <w:p w14:paraId="187FEC10"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4" w:type="pct"/>
            <w:tcBorders>
              <w:top w:val="single" w:sz="4" w:space="0" w:color="auto"/>
              <w:left w:val="nil"/>
              <w:bottom w:val="single" w:sz="4" w:space="0" w:color="auto"/>
              <w:right w:val="single" w:sz="4" w:space="0" w:color="auto"/>
            </w:tcBorders>
          </w:tcPr>
          <w:p w14:paraId="7E8FD5D0" w14:textId="77777777" w:rsidR="007B49EA" w:rsidRPr="007B49EA" w:rsidRDefault="007B49EA" w:rsidP="007B49EA">
            <w:pPr>
              <w:spacing w:after="0" w:line="360" w:lineRule="auto"/>
              <w:ind w:right="37"/>
              <w:jc w:val="right"/>
              <w:rPr>
                <w:rFonts w:ascii="Arial" w:eastAsia="Arial" w:hAnsi="Arial"/>
                <w:b/>
                <w:sz w:val="20"/>
                <w:szCs w:val="20"/>
              </w:rPr>
            </w:pPr>
          </w:p>
          <w:p w14:paraId="6F0A764D" w14:textId="77777777" w:rsidR="007B49EA" w:rsidRPr="007B49EA" w:rsidRDefault="007B49EA" w:rsidP="007B49EA">
            <w:pPr>
              <w:spacing w:after="0" w:line="360" w:lineRule="auto"/>
              <w:ind w:right="37"/>
              <w:jc w:val="right"/>
              <w:rPr>
                <w:rFonts w:ascii="Arial" w:eastAsia="Arial" w:hAnsi="Arial"/>
                <w:b/>
                <w:sz w:val="20"/>
                <w:szCs w:val="20"/>
              </w:rPr>
            </w:pPr>
          </w:p>
          <w:p w14:paraId="7F696BC5" w14:textId="77777777" w:rsidR="007B49EA" w:rsidRPr="007B49EA" w:rsidRDefault="007B49EA" w:rsidP="007B49EA">
            <w:pPr>
              <w:spacing w:after="0" w:line="360" w:lineRule="auto"/>
              <w:ind w:right="37"/>
              <w:jc w:val="right"/>
              <w:rPr>
                <w:rFonts w:ascii="Arial" w:eastAsia="Arial" w:hAnsi="Arial"/>
                <w:b/>
                <w:sz w:val="20"/>
                <w:szCs w:val="20"/>
              </w:rPr>
            </w:pPr>
            <w:r w:rsidRPr="007B49EA">
              <w:rPr>
                <w:rFonts w:ascii="Arial" w:eastAsia="Arial" w:hAnsi="Arial"/>
                <w:b/>
                <w:sz w:val="20"/>
                <w:szCs w:val="20"/>
              </w:rPr>
              <w:t>0.00</w:t>
            </w:r>
          </w:p>
        </w:tc>
      </w:tr>
    </w:tbl>
    <w:p w14:paraId="794A4BE6" w14:textId="77777777" w:rsidR="007B49EA" w:rsidRPr="007B49EA" w:rsidRDefault="007B49EA" w:rsidP="007B49EA">
      <w:pPr>
        <w:spacing w:after="0" w:line="360" w:lineRule="auto"/>
        <w:rPr>
          <w:rFonts w:ascii="Arial" w:eastAsia="Arial" w:hAnsi="Arial"/>
          <w:b/>
          <w:sz w:val="20"/>
          <w:szCs w:val="20"/>
        </w:rPr>
      </w:pPr>
    </w:p>
    <w:p w14:paraId="324EBFF9"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lastRenderedPageBreak/>
        <w:t xml:space="preserve">Artículo 30.- </w:t>
      </w:r>
      <w:r w:rsidRPr="007B49EA">
        <w:rPr>
          <w:rFonts w:ascii="Arial" w:eastAsia="Arial" w:hAnsi="Arial"/>
          <w:sz w:val="20"/>
          <w:szCs w:val="20"/>
        </w:rPr>
        <w:t xml:space="preserve">Los ingresos que la Tesorería Municipal de Tixméhuac, Yucatán, calcula recaudar durante el Ejercicio Fiscal 2026, en concepto de </w:t>
      </w:r>
      <w:r w:rsidRPr="007B49EA">
        <w:rPr>
          <w:rFonts w:ascii="Arial" w:eastAsia="Arial" w:hAnsi="Arial"/>
          <w:b/>
          <w:sz w:val="20"/>
          <w:szCs w:val="20"/>
        </w:rPr>
        <w:t xml:space="preserve">Contribuciones Especiales, </w:t>
      </w:r>
      <w:r w:rsidRPr="007B49EA">
        <w:rPr>
          <w:rFonts w:ascii="Arial" w:eastAsia="Arial" w:hAnsi="Arial"/>
          <w:sz w:val="20"/>
          <w:szCs w:val="20"/>
        </w:rPr>
        <w:t>son los siguientes:</w:t>
      </w:r>
    </w:p>
    <w:p w14:paraId="12279265" w14:textId="77777777" w:rsidR="007B49EA" w:rsidRPr="007B49EA" w:rsidRDefault="007B49EA" w:rsidP="007B49EA">
      <w:pPr>
        <w:spacing w:after="0" w:line="360" w:lineRule="auto"/>
        <w:rPr>
          <w:rFonts w:ascii="Arial" w:eastAsia="Times New Roman" w:hAnsi="Arial"/>
          <w:sz w:val="20"/>
          <w:szCs w:val="20"/>
        </w:rPr>
      </w:pPr>
    </w:p>
    <w:tbl>
      <w:tblPr>
        <w:tblW w:w="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85"/>
        <w:gridCol w:w="283"/>
        <w:gridCol w:w="1772"/>
      </w:tblGrid>
      <w:tr w:rsidR="007B49EA" w:rsidRPr="007B49EA" w14:paraId="0EB172D7" w14:textId="77777777" w:rsidTr="007B49EA">
        <w:trPr>
          <w:trHeight w:hRule="exact" w:val="309"/>
        </w:trPr>
        <w:tc>
          <w:tcPr>
            <w:tcW w:w="6985" w:type="dxa"/>
            <w:tcBorders>
              <w:top w:val="single" w:sz="4" w:space="0" w:color="auto"/>
              <w:left w:val="single" w:sz="4" w:space="0" w:color="auto"/>
              <w:bottom w:val="single" w:sz="4" w:space="0" w:color="auto"/>
              <w:right w:val="single" w:sz="4" w:space="0" w:color="auto"/>
            </w:tcBorders>
            <w:hideMark/>
          </w:tcPr>
          <w:p w14:paraId="1327E57D" w14:textId="77777777" w:rsidR="007B49EA" w:rsidRPr="007B49EA" w:rsidRDefault="007B49EA" w:rsidP="007B49EA">
            <w:pPr>
              <w:spacing w:after="0" w:line="360" w:lineRule="auto"/>
              <w:ind w:right="132"/>
              <w:rPr>
                <w:rFonts w:ascii="Arial" w:eastAsia="Arial" w:hAnsi="Arial"/>
                <w:sz w:val="20"/>
                <w:szCs w:val="20"/>
              </w:rPr>
            </w:pPr>
            <w:r w:rsidRPr="007B49EA">
              <w:rPr>
                <w:rFonts w:ascii="Arial" w:eastAsia="Arial" w:hAnsi="Arial"/>
                <w:b/>
                <w:sz w:val="20"/>
                <w:szCs w:val="20"/>
              </w:rPr>
              <w:t>Contribuciones de mejoras</w:t>
            </w:r>
          </w:p>
        </w:tc>
        <w:tc>
          <w:tcPr>
            <w:tcW w:w="283" w:type="dxa"/>
            <w:tcBorders>
              <w:top w:val="single" w:sz="4" w:space="0" w:color="auto"/>
              <w:left w:val="single" w:sz="4" w:space="0" w:color="auto"/>
              <w:bottom w:val="single" w:sz="4" w:space="0" w:color="auto"/>
              <w:right w:val="nil"/>
            </w:tcBorders>
            <w:hideMark/>
          </w:tcPr>
          <w:p w14:paraId="7C9BBA1C"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772" w:type="dxa"/>
            <w:tcBorders>
              <w:top w:val="single" w:sz="4" w:space="0" w:color="auto"/>
              <w:left w:val="nil"/>
              <w:bottom w:val="single" w:sz="4" w:space="0" w:color="auto"/>
              <w:right w:val="single" w:sz="4" w:space="0" w:color="auto"/>
            </w:tcBorders>
            <w:hideMark/>
          </w:tcPr>
          <w:p w14:paraId="7D3FABDF" w14:textId="77777777" w:rsidR="007B49EA" w:rsidRPr="007B49EA" w:rsidRDefault="007B49EA" w:rsidP="007B49EA">
            <w:pPr>
              <w:spacing w:after="0" w:line="360" w:lineRule="auto"/>
              <w:ind w:right="65"/>
              <w:jc w:val="right"/>
              <w:rPr>
                <w:rFonts w:ascii="Arial" w:eastAsia="Arial" w:hAnsi="Arial"/>
                <w:sz w:val="20"/>
                <w:szCs w:val="20"/>
              </w:rPr>
            </w:pPr>
            <w:r w:rsidRPr="007B49EA">
              <w:rPr>
                <w:rFonts w:ascii="Arial" w:eastAsia="Arial" w:hAnsi="Arial"/>
                <w:b/>
                <w:sz w:val="20"/>
                <w:szCs w:val="20"/>
              </w:rPr>
              <w:t>0.00</w:t>
            </w:r>
          </w:p>
        </w:tc>
      </w:tr>
      <w:tr w:rsidR="007B49EA" w:rsidRPr="007B49EA" w14:paraId="07881BAE" w14:textId="77777777" w:rsidTr="007B49EA">
        <w:trPr>
          <w:trHeight w:hRule="exact" w:val="309"/>
        </w:trPr>
        <w:tc>
          <w:tcPr>
            <w:tcW w:w="6985" w:type="dxa"/>
            <w:tcBorders>
              <w:top w:val="single" w:sz="4" w:space="0" w:color="auto"/>
              <w:left w:val="single" w:sz="4" w:space="0" w:color="auto"/>
              <w:bottom w:val="single" w:sz="4" w:space="0" w:color="auto"/>
              <w:right w:val="single" w:sz="4" w:space="0" w:color="auto"/>
            </w:tcBorders>
            <w:hideMark/>
          </w:tcPr>
          <w:p w14:paraId="488F5A14" w14:textId="77777777" w:rsidR="007B49EA" w:rsidRPr="007B49EA" w:rsidRDefault="007B49EA" w:rsidP="007B49EA">
            <w:pPr>
              <w:spacing w:after="0" w:line="360" w:lineRule="auto"/>
              <w:ind w:right="132"/>
              <w:rPr>
                <w:rFonts w:ascii="Arial" w:eastAsia="Arial" w:hAnsi="Arial"/>
                <w:sz w:val="20"/>
                <w:szCs w:val="20"/>
              </w:rPr>
            </w:pPr>
            <w:r w:rsidRPr="007B49EA">
              <w:rPr>
                <w:rFonts w:ascii="Arial" w:eastAsia="Arial" w:hAnsi="Arial"/>
                <w:b/>
                <w:sz w:val="20"/>
                <w:szCs w:val="20"/>
              </w:rPr>
              <w:t>Contribución de mejoras por obras públicas</w:t>
            </w:r>
          </w:p>
        </w:tc>
        <w:tc>
          <w:tcPr>
            <w:tcW w:w="283" w:type="dxa"/>
            <w:tcBorders>
              <w:top w:val="single" w:sz="4" w:space="0" w:color="auto"/>
              <w:left w:val="single" w:sz="4" w:space="0" w:color="auto"/>
              <w:bottom w:val="single" w:sz="4" w:space="0" w:color="auto"/>
              <w:right w:val="nil"/>
            </w:tcBorders>
            <w:hideMark/>
          </w:tcPr>
          <w:p w14:paraId="3E7F7F0B"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772" w:type="dxa"/>
            <w:tcBorders>
              <w:top w:val="single" w:sz="4" w:space="0" w:color="auto"/>
              <w:left w:val="nil"/>
              <w:bottom w:val="single" w:sz="4" w:space="0" w:color="auto"/>
              <w:right w:val="single" w:sz="4" w:space="0" w:color="auto"/>
            </w:tcBorders>
            <w:hideMark/>
          </w:tcPr>
          <w:p w14:paraId="3C39914D" w14:textId="77777777" w:rsidR="007B49EA" w:rsidRPr="007B49EA" w:rsidRDefault="007B49EA" w:rsidP="007B49EA">
            <w:pPr>
              <w:spacing w:after="0" w:line="360" w:lineRule="auto"/>
              <w:ind w:right="65"/>
              <w:jc w:val="right"/>
              <w:rPr>
                <w:rFonts w:ascii="Arial" w:eastAsia="Arial" w:hAnsi="Arial"/>
                <w:sz w:val="20"/>
                <w:szCs w:val="20"/>
              </w:rPr>
            </w:pPr>
            <w:r w:rsidRPr="007B49EA">
              <w:rPr>
                <w:rFonts w:ascii="Arial" w:eastAsia="Arial" w:hAnsi="Arial"/>
                <w:b/>
                <w:sz w:val="20"/>
                <w:szCs w:val="20"/>
              </w:rPr>
              <w:t>0.00</w:t>
            </w:r>
          </w:p>
        </w:tc>
      </w:tr>
      <w:tr w:rsidR="007B49EA" w:rsidRPr="007B49EA" w14:paraId="4847B504" w14:textId="77777777" w:rsidTr="007B49EA">
        <w:trPr>
          <w:trHeight w:hRule="exact" w:val="310"/>
        </w:trPr>
        <w:tc>
          <w:tcPr>
            <w:tcW w:w="6985" w:type="dxa"/>
            <w:tcBorders>
              <w:top w:val="single" w:sz="4" w:space="0" w:color="auto"/>
              <w:left w:val="single" w:sz="4" w:space="0" w:color="auto"/>
              <w:bottom w:val="single" w:sz="4" w:space="0" w:color="auto"/>
              <w:right w:val="single" w:sz="4" w:space="0" w:color="auto"/>
            </w:tcBorders>
            <w:hideMark/>
          </w:tcPr>
          <w:p w14:paraId="0B9A9A7C" w14:textId="77777777" w:rsidR="007B49EA" w:rsidRPr="007B49EA" w:rsidRDefault="007B49EA" w:rsidP="007B49EA">
            <w:pPr>
              <w:spacing w:after="0" w:line="360" w:lineRule="auto"/>
              <w:ind w:right="132"/>
              <w:rPr>
                <w:rFonts w:ascii="Arial" w:eastAsia="Arial" w:hAnsi="Arial"/>
                <w:sz w:val="20"/>
                <w:szCs w:val="20"/>
              </w:rPr>
            </w:pPr>
            <w:r w:rsidRPr="007B49EA">
              <w:rPr>
                <w:rFonts w:ascii="Arial" w:eastAsia="Arial" w:hAnsi="Arial"/>
                <w:sz w:val="20"/>
                <w:szCs w:val="20"/>
              </w:rPr>
              <w:t>&gt; Contribuciones de mejoras por obras públicas</w:t>
            </w:r>
          </w:p>
        </w:tc>
        <w:tc>
          <w:tcPr>
            <w:tcW w:w="283" w:type="dxa"/>
            <w:tcBorders>
              <w:top w:val="single" w:sz="4" w:space="0" w:color="auto"/>
              <w:left w:val="single" w:sz="4" w:space="0" w:color="auto"/>
              <w:bottom w:val="single" w:sz="4" w:space="0" w:color="auto"/>
              <w:right w:val="nil"/>
            </w:tcBorders>
            <w:hideMark/>
          </w:tcPr>
          <w:p w14:paraId="45254A55"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772" w:type="dxa"/>
            <w:tcBorders>
              <w:top w:val="single" w:sz="4" w:space="0" w:color="auto"/>
              <w:left w:val="nil"/>
              <w:bottom w:val="single" w:sz="4" w:space="0" w:color="auto"/>
              <w:right w:val="single" w:sz="4" w:space="0" w:color="auto"/>
            </w:tcBorders>
            <w:hideMark/>
          </w:tcPr>
          <w:p w14:paraId="42A17D10" w14:textId="77777777" w:rsidR="007B49EA" w:rsidRPr="007B49EA" w:rsidRDefault="007B49EA" w:rsidP="007B49EA">
            <w:pPr>
              <w:spacing w:after="0" w:line="360" w:lineRule="auto"/>
              <w:ind w:right="65"/>
              <w:jc w:val="right"/>
              <w:rPr>
                <w:rFonts w:ascii="Arial" w:eastAsia="Arial" w:hAnsi="Arial"/>
                <w:sz w:val="20"/>
                <w:szCs w:val="20"/>
              </w:rPr>
            </w:pPr>
            <w:r w:rsidRPr="007B49EA">
              <w:rPr>
                <w:rFonts w:ascii="Arial" w:eastAsia="Arial" w:hAnsi="Arial"/>
                <w:sz w:val="20"/>
                <w:szCs w:val="20"/>
              </w:rPr>
              <w:t>0.00</w:t>
            </w:r>
          </w:p>
        </w:tc>
      </w:tr>
      <w:tr w:rsidR="007B49EA" w:rsidRPr="007B49EA" w14:paraId="4DBB16ED" w14:textId="77777777" w:rsidTr="007B49EA">
        <w:trPr>
          <w:trHeight w:hRule="exact" w:val="318"/>
        </w:trPr>
        <w:tc>
          <w:tcPr>
            <w:tcW w:w="6985" w:type="dxa"/>
            <w:tcBorders>
              <w:top w:val="single" w:sz="4" w:space="0" w:color="auto"/>
              <w:left w:val="single" w:sz="4" w:space="0" w:color="auto"/>
              <w:bottom w:val="single" w:sz="4" w:space="0" w:color="auto"/>
              <w:right w:val="single" w:sz="4" w:space="0" w:color="auto"/>
            </w:tcBorders>
            <w:hideMark/>
          </w:tcPr>
          <w:p w14:paraId="01F82B01" w14:textId="77777777" w:rsidR="007B49EA" w:rsidRPr="007B49EA" w:rsidRDefault="007B49EA" w:rsidP="007B49EA">
            <w:pPr>
              <w:spacing w:after="0" w:line="360" w:lineRule="auto"/>
              <w:ind w:right="132"/>
              <w:rPr>
                <w:rFonts w:ascii="Arial" w:eastAsia="Arial" w:hAnsi="Arial"/>
                <w:sz w:val="20"/>
                <w:szCs w:val="20"/>
              </w:rPr>
            </w:pPr>
            <w:r w:rsidRPr="007B49EA">
              <w:rPr>
                <w:rFonts w:ascii="Arial" w:eastAsia="Arial" w:hAnsi="Arial"/>
                <w:sz w:val="20"/>
                <w:szCs w:val="20"/>
              </w:rPr>
              <w:t>&gt; Contribuciones de mejoras por servicios públicos</w:t>
            </w:r>
          </w:p>
        </w:tc>
        <w:tc>
          <w:tcPr>
            <w:tcW w:w="283" w:type="dxa"/>
            <w:tcBorders>
              <w:top w:val="single" w:sz="4" w:space="0" w:color="auto"/>
              <w:left w:val="single" w:sz="4" w:space="0" w:color="auto"/>
              <w:bottom w:val="single" w:sz="4" w:space="0" w:color="auto"/>
              <w:right w:val="nil"/>
            </w:tcBorders>
            <w:hideMark/>
          </w:tcPr>
          <w:p w14:paraId="289682F5"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1772" w:type="dxa"/>
            <w:tcBorders>
              <w:top w:val="single" w:sz="4" w:space="0" w:color="auto"/>
              <w:left w:val="nil"/>
              <w:bottom w:val="single" w:sz="4" w:space="0" w:color="auto"/>
              <w:right w:val="single" w:sz="4" w:space="0" w:color="auto"/>
            </w:tcBorders>
            <w:hideMark/>
          </w:tcPr>
          <w:p w14:paraId="312AB052" w14:textId="77777777" w:rsidR="007B49EA" w:rsidRPr="007B49EA" w:rsidRDefault="007B49EA" w:rsidP="007B49EA">
            <w:pPr>
              <w:spacing w:after="0" w:line="360" w:lineRule="auto"/>
              <w:ind w:right="65"/>
              <w:jc w:val="right"/>
              <w:rPr>
                <w:rFonts w:ascii="Arial" w:eastAsia="Arial" w:hAnsi="Arial"/>
                <w:sz w:val="20"/>
                <w:szCs w:val="20"/>
              </w:rPr>
            </w:pPr>
            <w:r w:rsidRPr="007B49EA">
              <w:rPr>
                <w:rFonts w:ascii="Arial" w:eastAsia="Arial" w:hAnsi="Arial"/>
                <w:sz w:val="20"/>
                <w:szCs w:val="20"/>
              </w:rPr>
              <w:t>0.00</w:t>
            </w:r>
          </w:p>
        </w:tc>
      </w:tr>
      <w:tr w:rsidR="007B49EA" w:rsidRPr="007B49EA" w14:paraId="2B3273C9" w14:textId="77777777" w:rsidTr="007B49EA">
        <w:trPr>
          <w:trHeight w:hRule="exact" w:val="1047"/>
        </w:trPr>
        <w:tc>
          <w:tcPr>
            <w:tcW w:w="6985" w:type="dxa"/>
            <w:tcBorders>
              <w:top w:val="single" w:sz="4" w:space="0" w:color="auto"/>
              <w:left w:val="single" w:sz="4" w:space="0" w:color="auto"/>
              <w:bottom w:val="single" w:sz="4" w:space="0" w:color="auto"/>
              <w:right w:val="single" w:sz="4" w:space="0" w:color="auto"/>
            </w:tcBorders>
            <w:hideMark/>
          </w:tcPr>
          <w:p w14:paraId="1D6B5379" w14:textId="77777777" w:rsidR="007B49EA" w:rsidRPr="007B49EA" w:rsidRDefault="007B49EA" w:rsidP="007B49EA">
            <w:pPr>
              <w:spacing w:after="0" w:line="360" w:lineRule="auto"/>
              <w:ind w:right="132"/>
              <w:jc w:val="both"/>
              <w:rPr>
                <w:rFonts w:ascii="Arial" w:eastAsia="Arial" w:hAnsi="Arial"/>
                <w:sz w:val="20"/>
                <w:szCs w:val="20"/>
              </w:rPr>
            </w:pPr>
            <w:r w:rsidRPr="007B49EA">
              <w:rPr>
                <w:rFonts w:ascii="Arial" w:eastAsia="Arial" w:hAnsi="Arial"/>
                <w:b/>
                <w:sz w:val="20"/>
                <w:szCs w:val="20"/>
              </w:rPr>
              <w:t>Contribuciones de Mejoras no comprendidas en las fracciones de la Ley de Ingresos causadas en ejercicios fiscales anteriores pendientes de liquidación o pago</w:t>
            </w:r>
          </w:p>
        </w:tc>
        <w:tc>
          <w:tcPr>
            <w:tcW w:w="283" w:type="dxa"/>
            <w:tcBorders>
              <w:top w:val="single" w:sz="4" w:space="0" w:color="auto"/>
              <w:left w:val="single" w:sz="4" w:space="0" w:color="auto"/>
              <w:bottom w:val="single" w:sz="4" w:space="0" w:color="auto"/>
              <w:right w:val="nil"/>
            </w:tcBorders>
          </w:tcPr>
          <w:p w14:paraId="396E0679" w14:textId="77777777" w:rsidR="007B49EA" w:rsidRPr="007B49EA" w:rsidRDefault="007B49EA" w:rsidP="007B49EA">
            <w:pPr>
              <w:spacing w:after="0" w:line="360" w:lineRule="auto"/>
              <w:jc w:val="right"/>
              <w:rPr>
                <w:rFonts w:ascii="Arial" w:eastAsia="Arial" w:hAnsi="Arial"/>
                <w:b/>
                <w:sz w:val="20"/>
                <w:szCs w:val="20"/>
              </w:rPr>
            </w:pPr>
          </w:p>
          <w:p w14:paraId="4CFB2EAA" w14:textId="77777777" w:rsidR="007B49EA" w:rsidRPr="007B49EA" w:rsidRDefault="007B49EA" w:rsidP="007B49EA">
            <w:pPr>
              <w:spacing w:after="0" w:line="360" w:lineRule="auto"/>
              <w:jc w:val="right"/>
              <w:rPr>
                <w:rFonts w:ascii="Arial" w:eastAsia="Arial" w:hAnsi="Arial"/>
                <w:b/>
                <w:sz w:val="20"/>
                <w:szCs w:val="20"/>
              </w:rPr>
            </w:pPr>
          </w:p>
          <w:p w14:paraId="5B3A2060"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1772" w:type="dxa"/>
            <w:tcBorders>
              <w:top w:val="single" w:sz="4" w:space="0" w:color="auto"/>
              <w:left w:val="nil"/>
              <w:bottom w:val="single" w:sz="4" w:space="0" w:color="auto"/>
              <w:right w:val="single" w:sz="4" w:space="0" w:color="auto"/>
            </w:tcBorders>
          </w:tcPr>
          <w:p w14:paraId="5FF8DCF0" w14:textId="77777777" w:rsidR="007B49EA" w:rsidRPr="007B49EA" w:rsidRDefault="007B49EA" w:rsidP="007B49EA">
            <w:pPr>
              <w:spacing w:after="0" w:line="360" w:lineRule="auto"/>
              <w:ind w:right="65"/>
              <w:jc w:val="right"/>
              <w:rPr>
                <w:rFonts w:ascii="Arial" w:eastAsia="Arial" w:hAnsi="Arial"/>
                <w:b/>
                <w:sz w:val="20"/>
                <w:szCs w:val="20"/>
              </w:rPr>
            </w:pPr>
          </w:p>
          <w:p w14:paraId="6940C9C3" w14:textId="77777777" w:rsidR="007B49EA" w:rsidRPr="007B49EA" w:rsidRDefault="007B49EA" w:rsidP="007B49EA">
            <w:pPr>
              <w:spacing w:after="0" w:line="360" w:lineRule="auto"/>
              <w:ind w:right="65"/>
              <w:jc w:val="right"/>
              <w:rPr>
                <w:rFonts w:ascii="Arial" w:eastAsia="Arial" w:hAnsi="Arial"/>
                <w:b/>
                <w:sz w:val="20"/>
                <w:szCs w:val="20"/>
              </w:rPr>
            </w:pPr>
          </w:p>
          <w:p w14:paraId="7589313A" w14:textId="77777777" w:rsidR="007B49EA" w:rsidRPr="007B49EA" w:rsidRDefault="007B49EA" w:rsidP="007B49EA">
            <w:pPr>
              <w:spacing w:after="0" w:line="360" w:lineRule="auto"/>
              <w:ind w:right="65"/>
              <w:jc w:val="right"/>
              <w:rPr>
                <w:rFonts w:ascii="Arial" w:eastAsia="Arial" w:hAnsi="Arial"/>
                <w:sz w:val="20"/>
                <w:szCs w:val="20"/>
              </w:rPr>
            </w:pPr>
            <w:r w:rsidRPr="007B49EA">
              <w:rPr>
                <w:rFonts w:ascii="Arial" w:eastAsia="Arial" w:hAnsi="Arial"/>
                <w:sz w:val="20"/>
                <w:szCs w:val="20"/>
              </w:rPr>
              <w:t>0.00</w:t>
            </w:r>
          </w:p>
        </w:tc>
      </w:tr>
    </w:tbl>
    <w:p w14:paraId="4990A748" w14:textId="77777777" w:rsidR="007B49EA" w:rsidRPr="007B49EA" w:rsidRDefault="007B49EA" w:rsidP="007B49EA">
      <w:pPr>
        <w:spacing w:after="0" w:line="360" w:lineRule="auto"/>
        <w:rPr>
          <w:rFonts w:ascii="Arial" w:eastAsia="Times New Roman" w:hAnsi="Arial"/>
          <w:sz w:val="20"/>
          <w:szCs w:val="20"/>
        </w:rPr>
      </w:pPr>
    </w:p>
    <w:p w14:paraId="4D6E5703"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31.- </w:t>
      </w:r>
      <w:r w:rsidRPr="007B49EA">
        <w:rPr>
          <w:rFonts w:ascii="Arial" w:eastAsia="Arial" w:hAnsi="Arial"/>
          <w:sz w:val="20"/>
          <w:szCs w:val="20"/>
        </w:rPr>
        <w:t xml:space="preserve">Los ingresos que la Tesorería Municipal de Tixméhuac, Yucatán, calcula recibir durante el Ejercicio Fiscal 2026, en concepto de </w:t>
      </w:r>
      <w:r w:rsidRPr="007B49EA">
        <w:rPr>
          <w:rFonts w:ascii="Arial" w:eastAsia="Arial" w:hAnsi="Arial"/>
          <w:b/>
          <w:sz w:val="20"/>
          <w:szCs w:val="20"/>
        </w:rPr>
        <w:t xml:space="preserve">Productos, </w:t>
      </w:r>
      <w:r w:rsidRPr="007B49EA">
        <w:rPr>
          <w:rFonts w:ascii="Arial" w:eastAsia="Arial" w:hAnsi="Arial"/>
          <w:sz w:val="20"/>
          <w:szCs w:val="20"/>
        </w:rPr>
        <w:t>son los siguientes:</w:t>
      </w:r>
    </w:p>
    <w:p w14:paraId="1D0CF079" w14:textId="77777777" w:rsidR="007B49EA" w:rsidRPr="007B49EA" w:rsidRDefault="007B49EA" w:rsidP="007B49E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3"/>
        <w:gridCol w:w="346"/>
        <w:gridCol w:w="1682"/>
      </w:tblGrid>
      <w:tr w:rsidR="007B49EA" w:rsidRPr="007B49EA" w14:paraId="418E5238" w14:textId="77777777" w:rsidTr="007B49EA">
        <w:trPr>
          <w:trHeight w:val="20"/>
        </w:trPr>
        <w:tc>
          <w:tcPr>
            <w:tcW w:w="3887" w:type="pct"/>
            <w:tcBorders>
              <w:top w:val="single" w:sz="4" w:space="0" w:color="auto"/>
              <w:left w:val="single" w:sz="4" w:space="0" w:color="auto"/>
              <w:bottom w:val="single" w:sz="4" w:space="0" w:color="auto"/>
              <w:right w:val="single" w:sz="4" w:space="0" w:color="auto"/>
            </w:tcBorders>
            <w:hideMark/>
          </w:tcPr>
          <w:p w14:paraId="14721865" w14:textId="77777777" w:rsidR="007B49EA" w:rsidRPr="007B49EA" w:rsidRDefault="007B49EA" w:rsidP="007B49EA">
            <w:pPr>
              <w:spacing w:after="0" w:line="360" w:lineRule="auto"/>
              <w:ind w:right="104"/>
              <w:jc w:val="both"/>
              <w:rPr>
                <w:rFonts w:ascii="Arial" w:eastAsia="Arial" w:hAnsi="Arial"/>
                <w:b/>
                <w:sz w:val="20"/>
                <w:szCs w:val="20"/>
              </w:rPr>
            </w:pPr>
            <w:r w:rsidRPr="007B49EA">
              <w:rPr>
                <w:rFonts w:ascii="Arial" w:eastAsia="Arial" w:hAnsi="Arial"/>
                <w:b/>
                <w:sz w:val="20"/>
                <w:szCs w:val="20"/>
              </w:rPr>
              <w:t>Productos</w:t>
            </w:r>
          </w:p>
        </w:tc>
        <w:tc>
          <w:tcPr>
            <w:tcW w:w="190" w:type="pct"/>
            <w:tcBorders>
              <w:top w:val="single" w:sz="4" w:space="0" w:color="auto"/>
              <w:left w:val="single" w:sz="4" w:space="0" w:color="auto"/>
              <w:bottom w:val="single" w:sz="4" w:space="0" w:color="auto"/>
              <w:right w:val="nil"/>
            </w:tcBorders>
            <w:hideMark/>
          </w:tcPr>
          <w:p w14:paraId="781E8446"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23" w:type="pct"/>
            <w:tcBorders>
              <w:top w:val="single" w:sz="4" w:space="0" w:color="auto"/>
              <w:left w:val="nil"/>
              <w:bottom w:val="single" w:sz="4" w:space="0" w:color="auto"/>
              <w:right w:val="single" w:sz="4" w:space="0" w:color="auto"/>
            </w:tcBorders>
            <w:hideMark/>
          </w:tcPr>
          <w:p w14:paraId="45C56A5D" w14:textId="77777777" w:rsidR="007B49EA" w:rsidRPr="007B49EA" w:rsidRDefault="007B49EA" w:rsidP="007B49EA">
            <w:pPr>
              <w:spacing w:after="0" w:line="360" w:lineRule="auto"/>
              <w:ind w:right="178"/>
              <w:jc w:val="right"/>
              <w:rPr>
                <w:rFonts w:ascii="Arial" w:eastAsia="Arial" w:hAnsi="Arial"/>
                <w:b/>
                <w:sz w:val="20"/>
                <w:szCs w:val="20"/>
              </w:rPr>
            </w:pPr>
            <w:r w:rsidRPr="007B49EA">
              <w:rPr>
                <w:rFonts w:ascii="Arial" w:eastAsia="Arial" w:hAnsi="Arial"/>
                <w:b/>
                <w:sz w:val="20"/>
                <w:szCs w:val="20"/>
              </w:rPr>
              <w:t>10,700.00</w:t>
            </w:r>
          </w:p>
        </w:tc>
      </w:tr>
      <w:tr w:rsidR="007B49EA" w:rsidRPr="007B49EA" w14:paraId="713774CB" w14:textId="77777777" w:rsidTr="007B49EA">
        <w:trPr>
          <w:trHeight w:val="20"/>
        </w:trPr>
        <w:tc>
          <w:tcPr>
            <w:tcW w:w="3887" w:type="pct"/>
            <w:tcBorders>
              <w:top w:val="single" w:sz="4" w:space="0" w:color="auto"/>
              <w:left w:val="single" w:sz="4" w:space="0" w:color="auto"/>
              <w:bottom w:val="single" w:sz="4" w:space="0" w:color="auto"/>
              <w:right w:val="single" w:sz="4" w:space="0" w:color="auto"/>
            </w:tcBorders>
            <w:hideMark/>
          </w:tcPr>
          <w:p w14:paraId="0BF4FF6B" w14:textId="77777777" w:rsidR="007B49EA" w:rsidRPr="007B49EA" w:rsidRDefault="007B49EA" w:rsidP="007B49EA">
            <w:pPr>
              <w:spacing w:after="0" w:line="360" w:lineRule="auto"/>
              <w:ind w:right="104"/>
              <w:jc w:val="both"/>
              <w:rPr>
                <w:rFonts w:ascii="Arial" w:eastAsia="Arial" w:hAnsi="Arial"/>
                <w:b/>
                <w:sz w:val="20"/>
                <w:szCs w:val="20"/>
              </w:rPr>
            </w:pPr>
            <w:r w:rsidRPr="007B49EA">
              <w:rPr>
                <w:rFonts w:ascii="Arial" w:eastAsia="Arial" w:hAnsi="Arial"/>
                <w:b/>
                <w:sz w:val="20"/>
                <w:szCs w:val="20"/>
              </w:rPr>
              <w:t>Productos de tipo corriente</w:t>
            </w:r>
          </w:p>
        </w:tc>
        <w:tc>
          <w:tcPr>
            <w:tcW w:w="190" w:type="pct"/>
            <w:tcBorders>
              <w:top w:val="single" w:sz="4" w:space="0" w:color="auto"/>
              <w:left w:val="single" w:sz="4" w:space="0" w:color="auto"/>
              <w:bottom w:val="single" w:sz="4" w:space="0" w:color="auto"/>
              <w:right w:val="nil"/>
            </w:tcBorders>
            <w:hideMark/>
          </w:tcPr>
          <w:p w14:paraId="50F773E0"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23" w:type="pct"/>
            <w:tcBorders>
              <w:top w:val="single" w:sz="4" w:space="0" w:color="auto"/>
              <w:left w:val="nil"/>
              <w:bottom w:val="single" w:sz="4" w:space="0" w:color="auto"/>
              <w:right w:val="single" w:sz="4" w:space="0" w:color="auto"/>
            </w:tcBorders>
            <w:hideMark/>
          </w:tcPr>
          <w:p w14:paraId="40254792" w14:textId="77777777" w:rsidR="007B49EA" w:rsidRPr="007B49EA" w:rsidRDefault="007B49EA" w:rsidP="007B49EA">
            <w:pPr>
              <w:spacing w:after="0" w:line="360" w:lineRule="auto"/>
              <w:ind w:right="178"/>
              <w:jc w:val="right"/>
              <w:rPr>
                <w:rFonts w:ascii="Arial" w:eastAsia="Arial" w:hAnsi="Arial"/>
                <w:b/>
                <w:sz w:val="20"/>
                <w:szCs w:val="20"/>
              </w:rPr>
            </w:pPr>
            <w:r w:rsidRPr="007B49EA">
              <w:rPr>
                <w:rFonts w:ascii="Arial" w:eastAsia="Arial" w:hAnsi="Arial"/>
                <w:b/>
                <w:sz w:val="20"/>
                <w:szCs w:val="20"/>
              </w:rPr>
              <w:t>10,700.00</w:t>
            </w:r>
          </w:p>
        </w:tc>
      </w:tr>
      <w:tr w:rsidR="007B49EA" w:rsidRPr="007B49EA" w14:paraId="1F7605EA" w14:textId="77777777" w:rsidTr="007B49EA">
        <w:trPr>
          <w:trHeight w:val="20"/>
        </w:trPr>
        <w:tc>
          <w:tcPr>
            <w:tcW w:w="3887" w:type="pct"/>
            <w:tcBorders>
              <w:top w:val="single" w:sz="4" w:space="0" w:color="auto"/>
              <w:left w:val="single" w:sz="4" w:space="0" w:color="auto"/>
              <w:bottom w:val="single" w:sz="4" w:space="0" w:color="auto"/>
              <w:right w:val="single" w:sz="4" w:space="0" w:color="auto"/>
            </w:tcBorders>
            <w:hideMark/>
          </w:tcPr>
          <w:p w14:paraId="778877E5" w14:textId="77777777" w:rsidR="007B49EA" w:rsidRPr="007B49EA" w:rsidRDefault="007B49EA" w:rsidP="007B49EA">
            <w:pPr>
              <w:spacing w:after="0" w:line="360" w:lineRule="auto"/>
              <w:ind w:right="104"/>
              <w:jc w:val="both"/>
              <w:rPr>
                <w:rFonts w:ascii="Arial" w:eastAsia="Arial" w:hAnsi="Arial"/>
                <w:sz w:val="20"/>
                <w:szCs w:val="20"/>
              </w:rPr>
            </w:pPr>
            <w:r w:rsidRPr="007B49EA">
              <w:rPr>
                <w:rFonts w:ascii="Arial" w:eastAsia="Arial" w:hAnsi="Arial"/>
                <w:sz w:val="20"/>
                <w:szCs w:val="20"/>
              </w:rPr>
              <w:t>&gt;Derivados de Productos Financieros</w:t>
            </w:r>
          </w:p>
        </w:tc>
        <w:tc>
          <w:tcPr>
            <w:tcW w:w="190" w:type="pct"/>
            <w:tcBorders>
              <w:top w:val="single" w:sz="4" w:space="0" w:color="auto"/>
              <w:left w:val="single" w:sz="4" w:space="0" w:color="auto"/>
              <w:bottom w:val="single" w:sz="4" w:space="0" w:color="auto"/>
              <w:right w:val="nil"/>
            </w:tcBorders>
            <w:hideMark/>
          </w:tcPr>
          <w:p w14:paraId="496C789D"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23" w:type="pct"/>
            <w:tcBorders>
              <w:top w:val="single" w:sz="4" w:space="0" w:color="auto"/>
              <w:left w:val="nil"/>
              <w:bottom w:val="single" w:sz="4" w:space="0" w:color="auto"/>
              <w:right w:val="single" w:sz="4" w:space="0" w:color="auto"/>
            </w:tcBorders>
            <w:hideMark/>
          </w:tcPr>
          <w:p w14:paraId="615BF294" w14:textId="77777777" w:rsidR="007B49EA" w:rsidRPr="007B49EA" w:rsidRDefault="007B49EA" w:rsidP="007B49EA">
            <w:pPr>
              <w:spacing w:after="0" w:line="360" w:lineRule="auto"/>
              <w:ind w:right="178"/>
              <w:jc w:val="right"/>
              <w:rPr>
                <w:rFonts w:ascii="Arial" w:eastAsia="Arial" w:hAnsi="Arial"/>
                <w:sz w:val="20"/>
                <w:szCs w:val="20"/>
              </w:rPr>
            </w:pPr>
            <w:r w:rsidRPr="007B49EA">
              <w:rPr>
                <w:rFonts w:ascii="Arial" w:eastAsia="Arial" w:hAnsi="Arial"/>
                <w:sz w:val="20"/>
                <w:szCs w:val="20"/>
              </w:rPr>
              <w:t>10,700.00</w:t>
            </w:r>
          </w:p>
        </w:tc>
      </w:tr>
      <w:tr w:rsidR="007B49EA" w:rsidRPr="007B49EA" w14:paraId="4FE56285" w14:textId="77777777" w:rsidTr="007B49EA">
        <w:trPr>
          <w:trHeight w:val="20"/>
        </w:trPr>
        <w:tc>
          <w:tcPr>
            <w:tcW w:w="3887" w:type="pct"/>
            <w:tcBorders>
              <w:top w:val="single" w:sz="4" w:space="0" w:color="auto"/>
              <w:left w:val="single" w:sz="4" w:space="0" w:color="auto"/>
              <w:bottom w:val="single" w:sz="4" w:space="0" w:color="auto"/>
              <w:right w:val="single" w:sz="4" w:space="0" w:color="auto"/>
            </w:tcBorders>
            <w:hideMark/>
          </w:tcPr>
          <w:p w14:paraId="0DCD95F0" w14:textId="77777777" w:rsidR="007B49EA" w:rsidRPr="007B49EA" w:rsidRDefault="007B49EA" w:rsidP="007B49EA">
            <w:pPr>
              <w:spacing w:after="0" w:line="360" w:lineRule="auto"/>
              <w:ind w:right="104"/>
              <w:jc w:val="both"/>
              <w:rPr>
                <w:rFonts w:ascii="Arial" w:eastAsia="Arial" w:hAnsi="Arial"/>
                <w:b/>
                <w:sz w:val="20"/>
                <w:szCs w:val="20"/>
              </w:rPr>
            </w:pPr>
            <w:r w:rsidRPr="007B49EA">
              <w:rPr>
                <w:rFonts w:ascii="Arial" w:eastAsia="Arial" w:hAnsi="Arial"/>
                <w:b/>
                <w:sz w:val="20"/>
                <w:szCs w:val="20"/>
              </w:rPr>
              <w:t>Productos no comprendidos en las fracciones de la Ley de Ingresos causadas en ejercicios fiscales anteriores pendientes de liquidación o pago</w:t>
            </w:r>
          </w:p>
        </w:tc>
        <w:tc>
          <w:tcPr>
            <w:tcW w:w="190" w:type="pct"/>
            <w:tcBorders>
              <w:top w:val="single" w:sz="4" w:space="0" w:color="auto"/>
              <w:left w:val="single" w:sz="4" w:space="0" w:color="auto"/>
              <w:bottom w:val="single" w:sz="4" w:space="0" w:color="auto"/>
              <w:right w:val="nil"/>
            </w:tcBorders>
          </w:tcPr>
          <w:p w14:paraId="22FDC6F2" w14:textId="77777777" w:rsidR="007B49EA" w:rsidRPr="007B49EA" w:rsidRDefault="007B49EA" w:rsidP="007B49EA">
            <w:pPr>
              <w:spacing w:after="0" w:line="360" w:lineRule="auto"/>
              <w:jc w:val="right"/>
              <w:rPr>
                <w:rFonts w:ascii="Arial" w:eastAsia="Arial" w:hAnsi="Arial"/>
                <w:b/>
                <w:sz w:val="20"/>
                <w:szCs w:val="20"/>
              </w:rPr>
            </w:pPr>
          </w:p>
          <w:p w14:paraId="7CC5F293" w14:textId="77777777" w:rsidR="007B49EA" w:rsidRPr="007B49EA" w:rsidRDefault="007B49EA" w:rsidP="007B49EA">
            <w:pPr>
              <w:spacing w:after="0" w:line="360" w:lineRule="auto"/>
              <w:jc w:val="right"/>
              <w:rPr>
                <w:rFonts w:ascii="Arial" w:eastAsia="Arial" w:hAnsi="Arial"/>
                <w:b/>
                <w:sz w:val="20"/>
                <w:szCs w:val="20"/>
              </w:rPr>
            </w:pPr>
          </w:p>
          <w:p w14:paraId="50F7E83D"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23" w:type="pct"/>
            <w:tcBorders>
              <w:top w:val="single" w:sz="4" w:space="0" w:color="auto"/>
              <w:left w:val="nil"/>
              <w:bottom w:val="single" w:sz="4" w:space="0" w:color="auto"/>
              <w:right w:val="single" w:sz="4" w:space="0" w:color="auto"/>
            </w:tcBorders>
          </w:tcPr>
          <w:p w14:paraId="5195494C" w14:textId="77777777" w:rsidR="007B49EA" w:rsidRPr="007B49EA" w:rsidRDefault="007B49EA" w:rsidP="007B49EA">
            <w:pPr>
              <w:spacing w:after="0" w:line="360" w:lineRule="auto"/>
              <w:ind w:right="178"/>
              <w:jc w:val="right"/>
              <w:rPr>
                <w:rFonts w:ascii="Arial" w:eastAsia="Arial" w:hAnsi="Arial"/>
                <w:b/>
                <w:sz w:val="20"/>
                <w:szCs w:val="20"/>
              </w:rPr>
            </w:pPr>
          </w:p>
          <w:p w14:paraId="6729B9FB" w14:textId="77777777" w:rsidR="007B49EA" w:rsidRPr="007B49EA" w:rsidRDefault="007B49EA" w:rsidP="007B49EA">
            <w:pPr>
              <w:spacing w:after="0" w:line="360" w:lineRule="auto"/>
              <w:ind w:right="178"/>
              <w:jc w:val="right"/>
              <w:rPr>
                <w:rFonts w:ascii="Arial" w:eastAsia="Arial" w:hAnsi="Arial"/>
                <w:b/>
                <w:sz w:val="20"/>
                <w:szCs w:val="20"/>
              </w:rPr>
            </w:pPr>
          </w:p>
          <w:p w14:paraId="46D0B610" w14:textId="77777777" w:rsidR="007B49EA" w:rsidRPr="007B49EA" w:rsidRDefault="007B49EA" w:rsidP="007B49EA">
            <w:pPr>
              <w:spacing w:after="0" w:line="360" w:lineRule="auto"/>
              <w:ind w:right="178"/>
              <w:jc w:val="right"/>
              <w:rPr>
                <w:rFonts w:ascii="Arial" w:eastAsia="Arial" w:hAnsi="Arial"/>
                <w:b/>
                <w:sz w:val="20"/>
                <w:szCs w:val="20"/>
              </w:rPr>
            </w:pPr>
            <w:r w:rsidRPr="007B49EA">
              <w:rPr>
                <w:rFonts w:ascii="Arial" w:eastAsia="Arial" w:hAnsi="Arial"/>
                <w:b/>
                <w:sz w:val="20"/>
                <w:szCs w:val="20"/>
              </w:rPr>
              <w:t>0.00</w:t>
            </w:r>
          </w:p>
        </w:tc>
      </w:tr>
      <w:tr w:rsidR="007B49EA" w:rsidRPr="007B49EA" w14:paraId="027AA407" w14:textId="77777777" w:rsidTr="007B49EA">
        <w:trPr>
          <w:trHeight w:val="20"/>
        </w:trPr>
        <w:tc>
          <w:tcPr>
            <w:tcW w:w="3887" w:type="pct"/>
            <w:tcBorders>
              <w:top w:val="single" w:sz="4" w:space="0" w:color="auto"/>
              <w:left w:val="single" w:sz="4" w:space="0" w:color="auto"/>
              <w:bottom w:val="single" w:sz="4" w:space="0" w:color="auto"/>
              <w:right w:val="single" w:sz="4" w:space="0" w:color="auto"/>
            </w:tcBorders>
            <w:hideMark/>
          </w:tcPr>
          <w:p w14:paraId="2E0178EF" w14:textId="77777777" w:rsidR="007B49EA" w:rsidRPr="007B49EA" w:rsidRDefault="007B49EA" w:rsidP="007B49EA">
            <w:pPr>
              <w:spacing w:after="0" w:line="360" w:lineRule="auto"/>
              <w:ind w:right="104"/>
              <w:jc w:val="both"/>
              <w:rPr>
                <w:rFonts w:ascii="Arial" w:eastAsia="Arial" w:hAnsi="Arial"/>
                <w:b/>
                <w:sz w:val="20"/>
                <w:szCs w:val="20"/>
              </w:rPr>
            </w:pPr>
            <w:r w:rsidRPr="007B49EA">
              <w:rPr>
                <w:rFonts w:ascii="Arial" w:eastAsia="Arial" w:hAnsi="Arial"/>
                <w:sz w:val="20"/>
                <w:szCs w:val="20"/>
              </w:rPr>
              <w:t>&gt; Otros Productos</w:t>
            </w:r>
          </w:p>
        </w:tc>
        <w:tc>
          <w:tcPr>
            <w:tcW w:w="190" w:type="pct"/>
            <w:tcBorders>
              <w:top w:val="single" w:sz="4" w:space="0" w:color="auto"/>
              <w:left w:val="single" w:sz="4" w:space="0" w:color="auto"/>
              <w:bottom w:val="single" w:sz="4" w:space="0" w:color="auto"/>
              <w:right w:val="nil"/>
            </w:tcBorders>
            <w:hideMark/>
          </w:tcPr>
          <w:p w14:paraId="098942E4"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23" w:type="pct"/>
            <w:tcBorders>
              <w:top w:val="single" w:sz="4" w:space="0" w:color="auto"/>
              <w:left w:val="nil"/>
              <w:bottom w:val="single" w:sz="4" w:space="0" w:color="auto"/>
              <w:right w:val="single" w:sz="4" w:space="0" w:color="auto"/>
            </w:tcBorders>
            <w:hideMark/>
          </w:tcPr>
          <w:p w14:paraId="71D7E50A" w14:textId="77777777" w:rsidR="007B49EA" w:rsidRPr="007B49EA" w:rsidRDefault="007B49EA" w:rsidP="007B49EA">
            <w:pPr>
              <w:spacing w:after="0" w:line="360" w:lineRule="auto"/>
              <w:ind w:right="178"/>
              <w:jc w:val="right"/>
              <w:rPr>
                <w:rFonts w:ascii="Arial" w:eastAsia="Arial" w:hAnsi="Arial"/>
                <w:b/>
                <w:sz w:val="20"/>
                <w:szCs w:val="20"/>
              </w:rPr>
            </w:pPr>
            <w:r w:rsidRPr="007B49EA">
              <w:rPr>
                <w:rFonts w:ascii="Arial" w:eastAsia="Arial" w:hAnsi="Arial"/>
                <w:sz w:val="20"/>
                <w:szCs w:val="20"/>
              </w:rPr>
              <w:t>0.00</w:t>
            </w:r>
          </w:p>
        </w:tc>
      </w:tr>
    </w:tbl>
    <w:p w14:paraId="35F34988" w14:textId="77777777" w:rsidR="007B49EA" w:rsidRPr="007B49EA" w:rsidRDefault="007B49EA" w:rsidP="007B49EA">
      <w:pPr>
        <w:spacing w:after="0" w:line="360" w:lineRule="auto"/>
        <w:rPr>
          <w:rFonts w:ascii="Arial" w:eastAsia="Arial" w:hAnsi="Arial"/>
          <w:b/>
          <w:sz w:val="20"/>
          <w:szCs w:val="20"/>
        </w:rPr>
      </w:pPr>
    </w:p>
    <w:p w14:paraId="5158A798"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 xml:space="preserve">Artículo 32.- </w:t>
      </w:r>
      <w:r w:rsidRPr="007B49EA">
        <w:rPr>
          <w:rFonts w:ascii="Arial" w:eastAsia="Arial" w:hAnsi="Arial"/>
          <w:sz w:val="20"/>
          <w:szCs w:val="20"/>
        </w:rPr>
        <w:t xml:space="preserve">Los ingresos que la Tesorería Municipal de Tixméhuac, Yucatán, calcula recibir durante el Ejercicio Fiscal 2026, en concepto de </w:t>
      </w:r>
      <w:r w:rsidRPr="007B49EA">
        <w:rPr>
          <w:rFonts w:ascii="Arial" w:eastAsia="Arial" w:hAnsi="Arial"/>
          <w:b/>
          <w:sz w:val="20"/>
          <w:szCs w:val="20"/>
        </w:rPr>
        <w:t xml:space="preserve">Aprovechamientos, </w:t>
      </w:r>
      <w:r w:rsidRPr="007B49EA">
        <w:rPr>
          <w:rFonts w:ascii="Arial" w:eastAsia="Arial" w:hAnsi="Arial"/>
          <w:sz w:val="20"/>
          <w:szCs w:val="20"/>
        </w:rPr>
        <w:t>son los siguientes:</w:t>
      </w:r>
    </w:p>
    <w:p w14:paraId="5122641C" w14:textId="77777777" w:rsidR="007B49EA" w:rsidRPr="007B49EA" w:rsidRDefault="007B49EA" w:rsidP="007B49E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96"/>
        <w:gridCol w:w="288"/>
        <w:gridCol w:w="1727"/>
      </w:tblGrid>
      <w:tr w:rsidR="007B49EA" w:rsidRPr="007B49EA" w14:paraId="6AFC7D64"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2F67639C"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Aprovechamientos</w:t>
            </w:r>
          </w:p>
        </w:tc>
        <w:tc>
          <w:tcPr>
            <w:tcW w:w="158" w:type="pct"/>
            <w:tcBorders>
              <w:top w:val="single" w:sz="4" w:space="0" w:color="auto"/>
              <w:left w:val="single" w:sz="4" w:space="0" w:color="auto"/>
              <w:bottom w:val="single" w:sz="4" w:space="0" w:color="auto"/>
              <w:right w:val="nil"/>
            </w:tcBorders>
            <w:hideMark/>
          </w:tcPr>
          <w:p w14:paraId="2C651E8E"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48" w:type="pct"/>
            <w:tcBorders>
              <w:top w:val="single" w:sz="4" w:space="0" w:color="auto"/>
              <w:left w:val="nil"/>
              <w:bottom w:val="single" w:sz="4" w:space="0" w:color="auto"/>
              <w:right w:val="single" w:sz="4" w:space="0" w:color="auto"/>
            </w:tcBorders>
            <w:hideMark/>
          </w:tcPr>
          <w:p w14:paraId="3E5200FB"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b/>
                <w:sz w:val="20"/>
                <w:szCs w:val="20"/>
              </w:rPr>
              <w:t>13,400.00</w:t>
            </w:r>
          </w:p>
        </w:tc>
      </w:tr>
      <w:tr w:rsidR="007B49EA" w:rsidRPr="007B49EA" w14:paraId="21C5B0B9"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736347DB"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Aprovechamientos de tipo corriente</w:t>
            </w:r>
          </w:p>
        </w:tc>
        <w:tc>
          <w:tcPr>
            <w:tcW w:w="158" w:type="pct"/>
            <w:tcBorders>
              <w:top w:val="single" w:sz="4" w:space="0" w:color="auto"/>
              <w:left w:val="single" w:sz="4" w:space="0" w:color="auto"/>
              <w:bottom w:val="single" w:sz="4" w:space="0" w:color="auto"/>
              <w:right w:val="nil"/>
            </w:tcBorders>
            <w:hideMark/>
          </w:tcPr>
          <w:p w14:paraId="42C8975E"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48" w:type="pct"/>
            <w:tcBorders>
              <w:top w:val="single" w:sz="4" w:space="0" w:color="auto"/>
              <w:left w:val="nil"/>
              <w:bottom w:val="single" w:sz="4" w:space="0" w:color="auto"/>
              <w:right w:val="single" w:sz="4" w:space="0" w:color="auto"/>
            </w:tcBorders>
            <w:hideMark/>
          </w:tcPr>
          <w:p w14:paraId="2463BFE6"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b/>
                <w:sz w:val="20"/>
                <w:szCs w:val="20"/>
              </w:rPr>
              <w:t>13,400.00</w:t>
            </w:r>
          </w:p>
        </w:tc>
      </w:tr>
      <w:tr w:rsidR="007B49EA" w:rsidRPr="007B49EA" w14:paraId="30A7FF13"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38197EB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Infracciones por faltas administrativas</w:t>
            </w:r>
          </w:p>
        </w:tc>
        <w:tc>
          <w:tcPr>
            <w:tcW w:w="158" w:type="pct"/>
            <w:tcBorders>
              <w:top w:val="single" w:sz="4" w:space="0" w:color="auto"/>
              <w:left w:val="single" w:sz="4" w:space="0" w:color="auto"/>
              <w:bottom w:val="single" w:sz="4" w:space="0" w:color="auto"/>
              <w:right w:val="nil"/>
            </w:tcBorders>
            <w:hideMark/>
          </w:tcPr>
          <w:p w14:paraId="451E7C88"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3D9C4FA3"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6,700.00</w:t>
            </w:r>
          </w:p>
        </w:tc>
      </w:tr>
      <w:tr w:rsidR="007B49EA" w:rsidRPr="007B49EA" w14:paraId="43EB73DA"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37F15418"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Sanciones por faltas al reglamento de tránsito</w:t>
            </w:r>
          </w:p>
        </w:tc>
        <w:tc>
          <w:tcPr>
            <w:tcW w:w="158" w:type="pct"/>
            <w:tcBorders>
              <w:top w:val="single" w:sz="4" w:space="0" w:color="auto"/>
              <w:left w:val="single" w:sz="4" w:space="0" w:color="auto"/>
              <w:bottom w:val="single" w:sz="4" w:space="0" w:color="auto"/>
              <w:right w:val="nil"/>
            </w:tcBorders>
            <w:hideMark/>
          </w:tcPr>
          <w:p w14:paraId="4033EE8A"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23530B76"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6,700.00</w:t>
            </w:r>
          </w:p>
        </w:tc>
      </w:tr>
      <w:tr w:rsidR="007B49EA" w:rsidRPr="007B49EA" w14:paraId="43D8FBAF"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3AC83EB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Cesiones</w:t>
            </w:r>
          </w:p>
        </w:tc>
        <w:tc>
          <w:tcPr>
            <w:tcW w:w="158" w:type="pct"/>
            <w:tcBorders>
              <w:top w:val="single" w:sz="4" w:space="0" w:color="auto"/>
              <w:left w:val="single" w:sz="4" w:space="0" w:color="auto"/>
              <w:bottom w:val="single" w:sz="4" w:space="0" w:color="auto"/>
              <w:right w:val="nil"/>
            </w:tcBorders>
            <w:hideMark/>
          </w:tcPr>
          <w:p w14:paraId="2F1A1DF6"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17FC4468"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406EF4D5"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763C415C"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Herencias</w:t>
            </w:r>
          </w:p>
        </w:tc>
        <w:tc>
          <w:tcPr>
            <w:tcW w:w="158" w:type="pct"/>
            <w:tcBorders>
              <w:top w:val="single" w:sz="4" w:space="0" w:color="auto"/>
              <w:left w:val="single" w:sz="4" w:space="0" w:color="auto"/>
              <w:bottom w:val="single" w:sz="4" w:space="0" w:color="auto"/>
              <w:right w:val="nil"/>
            </w:tcBorders>
            <w:hideMark/>
          </w:tcPr>
          <w:p w14:paraId="00A46FFF"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3F6929A2"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3223B013"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7BB37188"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Legados</w:t>
            </w:r>
          </w:p>
        </w:tc>
        <w:tc>
          <w:tcPr>
            <w:tcW w:w="158" w:type="pct"/>
            <w:tcBorders>
              <w:top w:val="single" w:sz="4" w:space="0" w:color="auto"/>
              <w:left w:val="single" w:sz="4" w:space="0" w:color="auto"/>
              <w:bottom w:val="single" w:sz="4" w:space="0" w:color="auto"/>
              <w:right w:val="nil"/>
            </w:tcBorders>
            <w:hideMark/>
          </w:tcPr>
          <w:p w14:paraId="2E176CA9"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53B06BC8"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4552545F"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1E268945"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Donaciones</w:t>
            </w:r>
          </w:p>
        </w:tc>
        <w:tc>
          <w:tcPr>
            <w:tcW w:w="158" w:type="pct"/>
            <w:tcBorders>
              <w:top w:val="single" w:sz="4" w:space="0" w:color="auto"/>
              <w:left w:val="single" w:sz="4" w:space="0" w:color="auto"/>
              <w:bottom w:val="single" w:sz="4" w:space="0" w:color="auto"/>
              <w:right w:val="nil"/>
            </w:tcBorders>
            <w:hideMark/>
          </w:tcPr>
          <w:p w14:paraId="476CD0AA"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348DF73B"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5B829623"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027B945C"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Adjudicaciones Judiciales</w:t>
            </w:r>
          </w:p>
        </w:tc>
        <w:tc>
          <w:tcPr>
            <w:tcW w:w="158" w:type="pct"/>
            <w:tcBorders>
              <w:top w:val="single" w:sz="4" w:space="0" w:color="auto"/>
              <w:left w:val="single" w:sz="4" w:space="0" w:color="auto"/>
              <w:bottom w:val="single" w:sz="4" w:space="0" w:color="auto"/>
              <w:right w:val="nil"/>
            </w:tcBorders>
            <w:hideMark/>
          </w:tcPr>
          <w:p w14:paraId="59F74AB6"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7EFA1849"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4AFE296D"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3BC6B307"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Adjudicaciones administrativas</w:t>
            </w:r>
          </w:p>
        </w:tc>
        <w:tc>
          <w:tcPr>
            <w:tcW w:w="158" w:type="pct"/>
            <w:tcBorders>
              <w:top w:val="single" w:sz="4" w:space="0" w:color="auto"/>
              <w:left w:val="single" w:sz="4" w:space="0" w:color="auto"/>
              <w:bottom w:val="single" w:sz="4" w:space="0" w:color="auto"/>
              <w:right w:val="nil"/>
            </w:tcBorders>
            <w:hideMark/>
          </w:tcPr>
          <w:p w14:paraId="50CEE61D"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2C5EC6D2"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79F507D5"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13880AD9"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lastRenderedPageBreak/>
              <w:t>&gt; Subsidios de otro nivel de gobierno</w:t>
            </w:r>
          </w:p>
        </w:tc>
        <w:tc>
          <w:tcPr>
            <w:tcW w:w="158" w:type="pct"/>
            <w:tcBorders>
              <w:top w:val="single" w:sz="4" w:space="0" w:color="auto"/>
              <w:left w:val="single" w:sz="4" w:space="0" w:color="auto"/>
              <w:bottom w:val="single" w:sz="4" w:space="0" w:color="auto"/>
              <w:right w:val="nil"/>
            </w:tcBorders>
            <w:hideMark/>
          </w:tcPr>
          <w:p w14:paraId="6514EEE9"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6F1E56CE"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00D85E55"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483A5EE7"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Subsidios de organismos públicos y privados</w:t>
            </w:r>
          </w:p>
        </w:tc>
        <w:tc>
          <w:tcPr>
            <w:tcW w:w="158" w:type="pct"/>
            <w:tcBorders>
              <w:top w:val="single" w:sz="4" w:space="0" w:color="auto"/>
              <w:left w:val="single" w:sz="4" w:space="0" w:color="auto"/>
              <w:bottom w:val="single" w:sz="4" w:space="0" w:color="auto"/>
              <w:right w:val="nil"/>
            </w:tcBorders>
            <w:hideMark/>
          </w:tcPr>
          <w:p w14:paraId="0257ACBF"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788AD348"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42CC9985"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07A79FF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Multas impuestas por autoridades federales, no fiscales</w:t>
            </w:r>
          </w:p>
        </w:tc>
        <w:tc>
          <w:tcPr>
            <w:tcW w:w="158" w:type="pct"/>
            <w:tcBorders>
              <w:top w:val="single" w:sz="4" w:space="0" w:color="auto"/>
              <w:left w:val="single" w:sz="4" w:space="0" w:color="auto"/>
              <w:bottom w:val="single" w:sz="4" w:space="0" w:color="auto"/>
              <w:right w:val="nil"/>
            </w:tcBorders>
            <w:hideMark/>
          </w:tcPr>
          <w:p w14:paraId="44AFE22E"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2A84C6D5"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670D97ED"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3E2A4960"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Aprovechamientos diversos de tipo corriente</w:t>
            </w:r>
          </w:p>
        </w:tc>
        <w:tc>
          <w:tcPr>
            <w:tcW w:w="158" w:type="pct"/>
            <w:tcBorders>
              <w:top w:val="single" w:sz="4" w:space="0" w:color="auto"/>
              <w:left w:val="single" w:sz="4" w:space="0" w:color="auto"/>
              <w:bottom w:val="single" w:sz="4" w:space="0" w:color="auto"/>
              <w:right w:val="nil"/>
            </w:tcBorders>
            <w:hideMark/>
          </w:tcPr>
          <w:p w14:paraId="774DBB58" w14:textId="77777777" w:rsidR="007B49EA" w:rsidRPr="007B49EA" w:rsidRDefault="007B49EA" w:rsidP="007B49EA">
            <w:pPr>
              <w:spacing w:after="0" w:line="360" w:lineRule="auto"/>
              <w:jc w:val="right"/>
              <w:rPr>
                <w:rFonts w:ascii="Arial" w:eastAsia="Arial" w:hAnsi="Arial"/>
                <w:bCs/>
                <w:sz w:val="20"/>
                <w:szCs w:val="20"/>
              </w:rPr>
            </w:pPr>
            <w:r w:rsidRPr="007B49EA">
              <w:rPr>
                <w:rFonts w:ascii="Arial" w:eastAsia="Arial" w:hAnsi="Arial"/>
                <w:bCs/>
                <w:sz w:val="20"/>
                <w:szCs w:val="20"/>
              </w:rPr>
              <w:t>$</w:t>
            </w:r>
          </w:p>
        </w:tc>
        <w:tc>
          <w:tcPr>
            <w:tcW w:w="948" w:type="pct"/>
            <w:tcBorders>
              <w:top w:val="single" w:sz="4" w:space="0" w:color="auto"/>
              <w:left w:val="nil"/>
              <w:bottom w:val="single" w:sz="4" w:space="0" w:color="auto"/>
              <w:right w:val="single" w:sz="4" w:space="0" w:color="auto"/>
            </w:tcBorders>
            <w:hideMark/>
          </w:tcPr>
          <w:p w14:paraId="7C190624"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0.00</w:t>
            </w:r>
          </w:p>
        </w:tc>
      </w:tr>
      <w:tr w:rsidR="007B49EA" w:rsidRPr="007B49EA" w14:paraId="23EBFD90"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0F8A3AE3"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Aprovechamientos de capital</w:t>
            </w:r>
          </w:p>
        </w:tc>
        <w:tc>
          <w:tcPr>
            <w:tcW w:w="158" w:type="pct"/>
            <w:tcBorders>
              <w:top w:val="single" w:sz="4" w:space="0" w:color="auto"/>
              <w:left w:val="single" w:sz="4" w:space="0" w:color="auto"/>
              <w:bottom w:val="single" w:sz="4" w:space="0" w:color="auto"/>
              <w:right w:val="nil"/>
            </w:tcBorders>
            <w:hideMark/>
          </w:tcPr>
          <w:p w14:paraId="4501DD7F"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48" w:type="pct"/>
            <w:tcBorders>
              <w:top w:val="single" w:sz="4" w:space="0" w:color="auto"/>
              <w:left w:val="nil"/>
              <w:bottom w:val="single" w:sz="4" w:space="0" w:color="auto"/>
              <w:right w:val="single" w:sz="4" w:space="0" w:color="auto"/>
            </w:tcBorders>
            <w:hideMark/>
          </w:tcPr>
          <w:p w14:paraId="739B3277" w14:textId="77777777" w:rsidR="007B49EA" w:rsidRPr="007B49EA" w:rsidRDefault="007B49EA" w:rsidP="007B49EA">
            <w:pPr>
              <w:spacing w:after="0" w:line="360" w:lineRule="auto"/>
              <w:ind w:right="179"/>
              <w:jc w:val="right"/>
              <w:rPr>
                <w:rFonts w:ascii="Arial" w:eastAsia="Arial" w:hAnsi="Arial"/>
                <w:b/>
                <w:bCs/>
                <w:sz w:val="20"/>
                <w:szCs w:val="20"/>
              </w:rPr>
            </w:pPr>
            <w:r w:rsidRPr="007B49EA">
              <w:rPr>
                <w:rFonts w:ascii="Arial" w:eastAsia="Arial" w:hAnsi="Arial"/>
                <w:b/>
                <w:bCs/>
                <w:sz w:val="20"/>
                <w:szCs w:val="20"/>
              </w:rPr>
              <w:t>0.00</w:t>
            </w:r>
          </w:p>
        </w:tc>
      </w:tr>
      <w:tr w:rsidR="007B49EA" w:rsidRPr="007B49EA" w14:paraId="189FFA23" w14:textId="77777777" w:rsidTr="007B49EA">
        <w:trPr>
          <w:trHeight w:val="20"/>
        </w:trPr>
        <w:tc>
          <w:tcPr>
            <w:tcW w:w="3894" w:type="pct"/>
            <w:tcBorders>
              <w:top w:val="single" w:sz="4" w:space="0" w:color="auto"/>
              <w:left w:val="single" w:sz="4" w:space="0" w:color="auto"/>
              <w:bottom w:val="single" w:sz="4" w:space="0" w:color="auto"/>
              <w:right w:val="single" w:sz="4" w:space="0" w:color="auto"/>
            </w:tcBorders>
            <w:hideMark/>
          </w:tcPr>
          <w:p w14:paraId="2F6B3A61" w14:textId="77777777" w:rsidR="007B49EA" w:rsidRPr="007B49EA" w:rsidRDefault="007B49EA" w:rsidP="007B49EA">
            <w:pPr>
              <w:spacing w:after="0" w:line="240" w:lineRule="auto"/>
              <w:jc w:val="both"/>
              <w:rPr>
                <w:rFonts w:ascii="Arial" w:eastAsia="Arial" w:hAnsi="Arial"/>
                <w:sz w:val="20"/>
                <w:szCs w:val="20"/>
              </w:rPr>
            </w:pPr>
            <w:r w:rsidRPr="007B49EA">
              <w:rPr>
                <w:rFonts w:ascii="Arial" w:eastAsia="Arial" w:hAnsi="Arial"/>
                <w:b/>
                <w:sz w:val="20"/>
                <w:szCs w:val="20"/>
              </w:rPr>
              <w:t>Aprovechamientos no comprendidos en las fracciones de la Ley de Ingresos causadas en ejercicios fiscales anteriores pendientes de liquidación o pago</w:t>
            </w:r>
          </w:p>
        </w:tc>
        <w:tc>
          <w:tcPr>
            <w:tcW w:w="158" w:type="pct"/>
            <w:tcBorders>
              <w:top w:val="single" w:sz="4" w:space="0" w:color="auto"/>
              <w:left w:val="single" w:sz="4" w:space="0" w:color="auto"/>
              <w:bottom w:val="single" w:sz="4" w:space="0" w:color="auto"/>
              <w:right w:val="nil"/>
            </w:tcBorders>
          </w:tcPr>
          <w:p w14:paraId="3FAB7680" w14:textId="77777777" w:rsidR="007B49EA" w:rsidRPr="007B49EA" w:rsidRDefault="007B49EA" w:rsidP="007B49EA">
            <w:pPr>
              <w:spacing w:after="0" w:line="240" w:lineRule="auto"/>
              <w:jc w:val="right"/>
              <w:rPr>
                <w:rFonts w:ascii="Arial" w:eastAsia="Arial" w:hAnsi="Arial"/>
                <w:b/>
                <w:sz w:val="20"/>
                <w:szCs w:val="20"/>
              </w:rPr>
            </w:pPr>
          </w:p>
          <w:p w14:paraId="2FEDEF7B" w14:textId="77777777" w:rsidR="007B49EA" w:rsidRPr="007B49EA" w:rsidRDefault="007B49EA" w:rsidP="007B49EA">
            <w:pPr>
              <w:spacing w:after="0" w:line="240" w:lineRule="auto"/>
              <w:jc w:val="right"/>
              <w:rPr>
                <w:rFonts w:ascii="Arial" w:eastAsia="Arial" w:hAnsi="Arial"/>
                <w:b/>
                <w:sz w:val="20"/>
                <w:szCs w:val="20"/>
              </w:rPr>
            </w:pPr>
          </w:p>
          <w:p w14:paraId="56091980" w14:textId="77777777" w:rsidR="007B49EA" w:rsidRPr="007B49EA" w:rsidRDefault="007B49EA" w:rsidP="007B49EA">
            <w:pPr>
              <w:spacing w:after="0" w:line="240" w:lineRule="auto"/>
              <w:jc w:val="right"/>
              <w:rPr>
                <w:rFonts w:ascii="Arial" w:eastAsia="Arial" w:hAnsi="Arial"/>
                <w:b/>
                <w:sz w:val="20"/>
                <w:szCs w:val="20"/>
              </w:rPr>
            </w:pPr>
            <w:r w:rsidRPr="007B49EA">
              <w:rPr>
                <w:rFonts w:ascii="Arial" w:eastAsia="Arial" w:hAnsi="Arial"/>
                <w:b/>
                <w:sz w:val="20"/>
                <w:szCs w:val="20"/>
              </w:rPr>
              <w:t>$</w:t>
            </w:r>
          </w:p>
        </w:tc>
        <w:tc>
          <w:tcPr>
            <w:tcW w:w="948" w:type="pct"/>
            <w:tcBorders>
              <w:top w:val="single" w:sz="4" w:space="0" w:color="auto"/>
              <w:left w:val="nil"/>
              <w:bottom w:val="single" w:sz="4" w:space="0" w:color="auto"/>
              <w:right w:val="single" w:sz="4" w:space="0" w:color="auto"/>
            </w:tcBorders>
          </w:tcPr>
          <w:p w14:paraId="362418D8" w14:textId="77777777" w:rsidR="007B49EA" w:rsidRPr="007B49EA" w:rsidRDefault="007B49EA" w:rsidP="007B49EA">
            <w:pPr>
              <w:spacing w:after="0" w:line="240" w:lineRule="auto"/>
              <w:ind w:right="179"/>
              <w:jc w:val="right"/>
              <w:rPr>
                <w:rFonts w:ascii="Arial" w:eastAsia="Arial" w:hAnsi="Arial"/>
                <w:b/>
                <w:bCs/>
                <w:sz w:val="20"/>
                <w:szCs w:val="20"/>
              </w:rPr>
            </w:pPr>
          </w:p>
          <w:p w14:paraId="21D9EC0A" w14:textId="77777777" w:rsidR="007B49EA" w:rsidRPr="007B49EA" w:rsidRDefault="007B49EA" w:rsidP="007B49EA">
            <w:pPr>
              <w:spacing w:after="0" w:line="240" w:lineRule="auto"/>
              <w:ind w:right="179"/>
              <w:jc w:val="right"/>
              <w:rPr>
                <w:rFonts w:ascii="Arial" w:eastAsia="Arial" w:hAnsi="Arial"/>
                <w:b/>
                <w:bCs/>
                <w:sz w:val="20"/>
                <w:szCs w:val="20"/>
              </w:rPr>
            </w:pPr>
          </w:p>
          <w:p w14:paraId="4040FFBE" w14:textId="77777777" w:rsidR="007B49EA" w:rsidRPr="007B49EA" w:rsidRDefault="007B49EA" w:rsidP="007B49EA">
            <w:pPr>
              <w:spacing w:after="0" w:line="240" w:lineRule="auto"/>
              <w:ind w:right="179"/>
              <w:jc w:val="right"/>
              <w:rPr>
                <w:rFonts w:ascii="Arial" w:eastAsia="Arial" w:hAnsi="Arial"/>
                <w:b/>
                <w:bCs/>
                <w:sz w:val="20"/>
                <w:szCs w:val="20"/>
              </w:rPr>
            </w:pPr>
            <w:r w:rsidRPr="007B49EA">
              <w:rPr>
                <w:rFonts w:ascii="Arial" w:eastAsia="Arial" w:hAnsi="Arial"/>
                <w:b/>
                <w:bCs/>
                <w:sz w:val="20"/>
                <w:szCs w:val="20"/>
              </w:rPr>
              <w:t>0.00</w:t>
            </w:r>
          </w:p>
        </w:tc>
      </w:tr>
    </w:tbl>
    <w:p w14:paraId="4C4BC996" w14:textId="77777777" w:rsidR="007B49EA" w:rsidRPr="007B49EA" w:rsidRDefault="007B49EA" w:rsidP="007B49EA">
      <w:pPr>
        <w:spacing w:after="0" w:line="360" w:lineRule="auto"/>
        <w:rPr>
          <w:rFonts w:ascii="Arial" w:eastAsia="Times New Roman" w:hAnsi="Arial"/>
          <w:sz w:val="20"/>
          <w:szCs w:val="20"/>
        </w:rPr>
      </w:pPr>
    </w:p>
    <w:p w14:paraId="1281542A"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33.- </w:t>
      </w:r>
      <w:r w:rsidRPr="007B49EA">
        <w:rPr>
          <w:rFonts w:ascii="Arial" w:eastAsia="Arial" w:hAnsi="Arial"/>
          <w:sz w:val="20"/>
          <w:szCs w:val="20"/>
        </w:rPr>
        <w:t xml:space="preserve">Los ingresos que la Tesorería Municipal de Tixméhuac, Yucatán, calcula recibir durante el Ejercicio Fiscal 2026, en concepto de </w:t>
      </w:r>
      <w:r w:rsidRPr="007B49EA">
        <w:rPr>
          <w:rFonts w:ascii="Arial" w:eastAsia="Arial" w:hAnsi="Arial"/>
          <w:b/>
          <w:sz w:val="20"/>
          <w:szCs w:val="20"/>
        </w:rPr>
        <w:t xml:space="preserve">Participaciones, </w:t>
      </w:r>
      <w:r w:rsidRPr="007B49EA">
        <w:rPr>
          <w:rFonts w:ascii="Arial" w:eastAsia="Arial" w:hAnsi="Arial"/>
          <w:sz w:val="20"/>
          <w:szCs w:val="20"/>
        </w:rPr>
        <w:t>son los siguientes:</w:t>
      </w:r>
    </w:p>
    <w:p w14:paraId="06868C7A"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79"/>
        <w:gridCol w:w="311"/>
        <w:gridCol w:w="1715"/>
      </w:tblGrid>
      <w:tr w:rsidR="007B49EA" w:rsidRPr="007B49EA" w14:paraId="45EEEC19" w14:textId="77777777" w:rsidTr="007B49EA">
        <w:trPr>
          <w:trHeight w:hRule="exact" w:val="377"/>
        </w:trPr>
        <w:tc>
          <w:tcPr>
            <w:tcW w:w="3887" w:type="pct"/>
            <w:tcBorders>
              <w:top w:val="single" w:sz="6" w:space="0" w:color="000000"/>
              <w:left w:val="single" w:sz="6" w:space="0" w:color="000000"/>
              <w:bottom w:val="single" w:sz="6" w:space="0" w:color="000000"/>
              <w:right w:val="single" w:sz="4" w:space="0" w:color="auto"/>
            </w:tcBorders>
            <w:hideMark/>
          </w:tcPr>
          <w:p w14:paraId="72C7E727"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Participaciones</w:t>
            </w:r>
          </w:p>
        </w:tc>
        <w:tc>
          <w:tcPr>
            <w:tcW w:w="171" w:type="pct"/>
            <w:tcBorders>
              <w:top w:val="single" w:sz="4" w:space="0" w:color="auto"/>
              <w:left w:val="single" w:sz="4" w:space="0" w:color="auto"/>
              <w:bottom w:val="single" w:sz="4" w:space="0" w:color="auto"/>
              <w:right w:val="nil"/>
            </w:tcBorders>
            <w:hideMark/>
          </w:tcPr>
          <w:p w14:paraId="79FBC444" w14:textId="77777777" w:rsidR="007B49EA" w:rsidRPr="007B49EA" w:rsidRDefault="007B49EA" w:rsidP="007B49EA">
            <w:pPr>
              <w:spacing w:after="0" w:line="360" w:lineRule="auto"/>
              <w:ind w:right="38"/>
              <w:jc w:val="right"/>
              <w:rPr>
                <w:rFonts w:ascii="Arial" w:eastAsia="Arial" w:hAnsi="Arial"/>
                <w:b/>
                <w:sz w:val="20"/>
                <w:szCs w:val="20"/>
              </w:rPr>
            </w:pPr>
            <w:r w:rsidRPr="007B49EA">
              <w:rPr>
                <w:rFonts w:ascii="Arial" w:eastAsia="Arial" w:hAnsi="Arial"/>
                <w:b/>
                <w:sz w:val="20"/>
                <w:szCs w:val="20"/>
              </w:rPr>
              <w:t>$</w:t>
            </w:r>
          </w:p>
        </w:tc>
        <w:tc>
          <w:tcPr>
            <w:tcW w:w="942" w:type="pct"/>
            <w:tcBorders>
              <w:top w:val="single" w:sz="6" w:space="0" w:color="000000"/>
              <w:left w:val="nil"/>
              <w:bottom w:val="single" w:sz="6" w:space="0" w:color="000000"/>
              <w:right w:val="single" w:sz="6" w:space="0" w:color="000000"/>
            </w:tcBorders>
            <w:hideMark/>
          </w:tcPr>
          <w:p w14:paraId="4AA563B5"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b/>
                <w:sz w:val="20"/>
                <w:szCs w:val="20"/>
              </w:rPr>
              <w:t>22,474,754.00</w:t>
            </w:r>
          </w:p>
        </w:tc>
      </w:tr>
      <w:tr w:rsidR="007B49EA" w:rsidRPr="007B49EA" w14:paraId="6C844885" w14:textId="77777777" w:rsidTr="007B49EA">
        <w:trPr>
          <w:trHeight w:hRule="exact" w:val="380"/>
        </w:trPr>
        <w:tc>
          <w:tcPr>
            <w:tcW w:w="3887" w:type="pct"/>
            <w:tcBorders>
              <w:top w:val="single" w:sz="6" w:space="0" w:color="000000"/>
              <w:left w:val="single" w:sz="6" w:space="0" w:color="000000"/>
              <w:bottom w:val="single" w:sz="6" w:space="0" w:color="000000"/>
              <w:right w:val="single" w:sz="4" w:space="0" w:color="auto"/>
            </w:tcBorders>
            <w:hideMark/>
          </w:tcPr>
          <w:p w14:paraId="79E450A6"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Participaciones Federales y Estatales</w:t>
            </w:r>
          </w:p>
        </w:tc>
        <w:tc>
          <w:tcPr>
            <w:tcW w:w="171" w:type="pct"/>
            <w:tcBorders>
              <w:top w:val="single" w:sz="4" w:space="0" w:color="auto"/>
              <w:left w:val="single" w:sz="4" w:space="0" w:color="auto"/>
              <w:bottom w:val="single" w:sz="4" w:space="0" w:color="auto"/>
              <w:right w:val="nil"/>
            </w:tcBorders>
            <w:hideMark/>
          </w:tcPr>
          <w:p w14:paraId="46F6DAC7" w14:textId="77777777" w:rsidR="007B49EA" w:rsidRPr="007B49EA" w:rsidRDefault="007B49EA" w:rsidP="007B49EA">
            <w:pPr>
              <w:spacing w:after="0" w:line="360" w:lineRule="auto"/>
              <w:ind w:right="38"/>
              <w:jc w:val="right"/>
              <w:rPr>
                <w:rFonts w:ascii="Arial" w:eastAsia="Arial" w:hAnsi="Arial"/>
                <w:sz w:val="20"/>
                <w:szCs w:val="20"/>
              </w:rPr>
            </w:pPr>
            <w:r w:rsidRPr="007B49EA">
              <w:rPr>
                <w:rFonts w:ascii="Arial" w:eastAsia="Arial" w:hAnsi="Arial"/>
                <w:sz w:val="20"/>
                <w:szCs w:val="20"/>
              </w:rPr>
              <w:t>$</w:t>
            </w:r>
          </w:p>
        </w:tc>
        <w:tc>
          <w:tcPr>
            <w:tcW w:w="942" w:type="pct"/>
            <w:tcBorders>
              <w:top w:val="single" w:sz="6" w:space="0" w:color="000000"/>
              <w:left w:val="nil"/>
              <w:bottom w:val="single" w:sz="6" w:space="0" w:color="000000"/>
              <w:right w:val="single" w:sz="6" w:space="0" w:color="000000"/>
            </w:tcBorders>
            <w:hideMark/>
          </w:tcPr>
          <w:p w14:paraId="0733E27B"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22,474,3754.00</w:t>
            </w:r>
          </w:p>
        </w:tc>
      </w:tr>
    </w:tbl>
    <w:p w14:paraId="29DF0D3B" w14:textId="77777777" w:rsidR="007B49EA" w:rsidRPr="007B49EA" w:rsidRDefault="007B49EA" w:rsidP="007B49EA">
      <w:pPr>
        <w:spacing w:after="0" w:line="360" w:lineRule="auto"/>
        <w:rPr>
          <w:rFonts w:ascii="Arial" w:eastAsia="Times New Roman" w:hAnsi="Arial"/>
          <w:sz w:val="20"/>
          <w:szCs w:val="20"/>
        </w:rPr>
      </w:pPr>
    </w:p>
    <w:p w14:paraId="6D0B4E19"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34.- </w:t>
      </w:r>
      <w:r w:rsidRPr="007B49EA">
        <w:rPr>
          <w:rFonts w:ascii="Arial" w:eastAsia="Arial" w:hAnsi="Arial"/>
          <w:sz w:val="20"/>
          <w:szCs w:val="20"/>
        </w:rPr>
        <w:t xml:space="preserve">Los ingresos que la Tesorería Municipal de Tixméhuac, Yucatán, calcula percibir durante el Ejercicio Fiscal 2026, en concepto de </w:t>
      </w:r>
      <w:r w:rsidRPr="007B49EA">
        <w:rPr>
          <w:rFonts w:ascii="Arial" w:eastAsia="Arial" w:hAnsi="Arial"/>
          <w:b/>
          <w:sz w:val="20"/>
          <w:szCs w:val="20"/>
        </w:rPr>
        <w:t xml:space="preserve">Aportaciones, </w:t>
      </w:r>
      <w:r w:rsidRPr="007B49EA">
        <w:rPr>
          <w:rFonts w:ascii="Arial" w:eastAsia="Arial" w:hAnsi="Arial"/>
          <w:sz w:val="20"/>
          <w:szCs w:val="20"/>
        </w:rPr>
        <w:t>son los siguientes:</w:t>
      </w:r>
    </w:p>
    <w:p w14:paraId="65C001BA"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81"/>
        <w:gridCol w:w="282"/>
        <w:gridCol w:w="1745"/>
      </w:tblGrid>
      <w:tr w:rsidR="007B49EA" w:rsidRPr="007B49EA" w14:paraId="64F31B64" w14:textId="77777777" w:rsidTr="007B49EA">
        <w:trPr>
          <w:trHeight w:hRule="exact" w:val="375"/>
        </w:trPr>
        <w:tc>
          <w:tcPr>
            <w:tcW w:w="3887" w:type="pct"/>
            <w:tcBorders>
              <w:top w:val="single" w:sz="6" w:space="0" w:color="000000"/>
              <w:left w:val="single" w:sz="6" w:space="0" w:color="000000"/>
              <w:bottom w:val="single" w:sz="6" w:space="0" w:color="000000"/>
              <w:right w:val="single" w:sz="4" w:space="0" w:color="auto"/>
            </w:tcBorders>
            <w:hideMark/>
          </w:tcPr>
          <w:p w14:paraId="120F2519"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b/>
                <w:sz w:val="20"/>
                <w:szCs w:val="20"/>
              </w:rPr>
              <w:t>Aportaciones</w:t>
            </w:r>
          </w:p>
        </w:tc>
        <w:tc>
          <w:tcPr>
            <w:tcW w:w="155" w:type="pct"/>
            <w:tcBorders>
              <w:top w:val="single" w:sz="4" w:space="0" w:color="auto"/>
              <w:left w:val="single" w:sz="4" w:space="0" w:color="auto"/>
              <w:bottom w:val="single" w:sz="4" w:space="0" w:color="auto"/>
              <w:right w:val="nil"/>
            </w:tcBorders>
            <w:hideMark/>
          </w:tcPr>
          <w:p w14:paraId="6A0EF277"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58" w:type="pct"/>
            <w:tcBorders>
              <w:top w:val="single" w:sz="4" w:space="0" w:color="auto"/>
              <w:left w:val="nil"/>
              <w:bottom w:val="single" w:sz="4" w:space="0" w:color="auto"/>
              <w:right w:val="single" w:sz="4" w:space="0" w:color="auto"/>
            </w:tcBorders>
            <w:hideMark/>
          </w:tcPr>
          <w:p w14:paraId="5A78BCE2"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b/>
                <w:sz w:val="20"/>
                <w:szCs w:val="20"/>
              </w:rPr>
              <w:t>24,873,281.00</w:t>
            </w:r>
          </w:p>
        </w:tc>
      </w:tr>
      <w:tr w:rsidR="007B49EA" w:rsidRPr="007B49EA" w14:paraId="7A97D005" w14:textId="77777777" w:rsidTr="007B49EA">
        <w:trPr>
          <w:trHeight w:hRule="exact" w:val="380"/>
        </w:trPr>
        <w:tc>
          <w:tcPr>
            <w:tcW w:w="3887" w:type="pct"/>
            <w:tcBorders>
              <w:top w:val="single" w:sz="6" w:space="0" w:color="000000"/>
              <w:left w:val="single" w:sz="6" w:space="0" w:color="000000"/>
              <w:bottom w:val="single" w:sz="6" w:space="0" w:color="000000"/>
              <w:right w:val="single" w:sz="4" w:space="0" w:color="auto"/>
            </w:tcBorders>
            <w:hideMark/>
          </w:tcPr>
          <w:p w14:paraId="5D6EBDBE"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Fondo de Aportaciones para la Infraestructura Social Municipal</w:t>
            </w:r>
          </w:p>
        </w:tc>
        <w:tc>
          <w:tcPr>
            <w:tcW w:w="155" w:type="pct"/>
            <w:tcBorders>
              <w:top w:val="single" w:sz="4" w:space="0" w:color="auto"/>
              <w:left w:val="single" w:sz="4" w:space="0" w:color="auto"/>
              <w:bottom w:val="single" w:sz="4" w:space="0" w:color="auto"/>
              <w:right w:val="nil"/>
            </w:tcBorders>
            <w:hideMark/>
          </w:tcPr>
          <w:p w14:paraId="7C7209DF"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958" w:type="pct"/>
            <w:tcBorders>
              <w:top w:val="single" w:sz="4" w:space="0" w:color="auto"/>
              <w:left w:val="nil"/>
              <w:bottom w:val="single" w:sz="4" w:space="0" w:color="auto"/>
              <w:right w:val="single" w:sz="4" w:space="0" w:color="auto"/>
            </w:tcBorders>
            <w:hideMark/>
          </w:tcPr>
          <w:p w14:paraId="3DF1A6C6"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19,072,389.00</w:t>
            </w:r>
          </w:p>
        </w:tc>
      </w:tr>
      <w:tr w:rsidR="007B49EA" w:rsidRPr="007B49EA" w14:paraId="5432653B" w14:textId="77777777" w:rsidTr="007B49EA">
        <w:trPr>
          <w:trHeight w:hRule="exact" w:val="380"/>
        </w:trPr>
        <w:tc>
          <w:tcPr>
            <w:tcW w:w="3887" w:type="pct"/>
            <w:tcBorders>
              <w:top w:val="single" w:sz="6" w:space="0" w:color="000000"/>
              <w:left w:val="single" w:sz="6" w:space="0" w:color="000000"/>
              <w:bottom w:val="single" w:sz="6" w:space="0" w:color="000000"/>
              <w:right w:val="single" w:sz="4" w:space="0" w:color="auto"/>
            </w:tcBorders>
            <w:hideMark/>
          </w:tcPr>
          <w:p w14:paraId="2D1444B5" w14:textId="77777777" w:rsidR="007B49EA" w:rsidRPr="007B49EA" w:rsidRDefault="007B49EA" w:rsidP="007B49EA">
            <w:pPr>
              <w:spacing w:after="0" w:line="360" w:lineRule="auto"/>
              <w:rPr>
                <w:rFonts w:ascii="Arial" w:eastAsia="Arial" w:hAnsi="Arial"/>
                <w:sz w:val="20"/>
                <w:szCs w:val="20"/>
              </w:rPr>
            </w:pPr>
            <w:r w:rsidRPr="007B49EA">
              <w:rPr>
                <w:rFonts w:ascii="Arial" w:eastAsia="Arial" w:hAnsi="Arial"/>
                <w:sz w:val="20"/>
                <w:szCs w:val="20"/>
              </w:rPr>
              <w:t>&gt; Fondo de Aportaciones para el Fortalecimiento Municipal</w:t>
            </w:r>
          </w:p>
        </w:tc>
        <w:tc>
          <w:tcPr>
            <w:tcW w:w="155" w:type="pct"/>
            <w:tcBorders>
              <w:top w:val="single" w:sz="4" w:space="0" w:color="auto"/>
              <w:left w:val="single" w:sz="4" w:space="0" w:color="auto"/>
              <w:bottom w:val="single" w:sz="4" w:space="0" w:color="auto"/>
              <w:right w:val="nil"/>
            </w:tcBorders>
            <w:hideMark/>
          </w:tcPr>
          <w:p w14:paraId="7D9C9503"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958" w:type="pct"/>
            <w:tcBorders>
              <w:top w:val="single" w:sz="4" w:space="0" w:color="auto"/>
              <w:left w:val="nil"/>
              <w:bottom w:val="single" w:sz="4" w:space="0" w:color="auto"/>
              <w:right w:val="single" w:sz="4" w:space="0" w:color="auto"/>
            </w:tcBorders>
            <w:hideMark/>
          </w:tcPr>
          <w:p w14:paraId="7B0D9C4E" w14:textId="77777777" w:rsidR="007B49EA" w:rsidRPr="007B49EA" w:rsidRDefault="007B49EA" w:rsidP="007B49EA">
            <w:pPr>
              <w:spacing w:after="0" w:line="360" w:lineRule="auto"/>
              <w:ind w:right="179"/>
              <w:jc w:val="right"/>
              <w:rPr>
                <w:rFonts w:ascii="Arial" w:eastAsia="Arial" w:hAnsi="Arial"/>
                <w:sz w:val="20"/>
                <w:szCs w:val="20"/>
              </w:rPr>
            </w:pPr>
            <w:r w:rsidRPr="007B49EA">
              <w:rPr>
                <w:rFonts w:ascii="Arial" w:eastAsia="Arial" w:hAnsi="Arial"/>
                <w:sz w:val="20"/>
                <w:szCs w:val="20"/>
              </w:rPr>
              <w:t>5,800,892.00</w:t>
            </w:r>
          </w:p>
        </w:tc>
      </w:tr>
    </w:tbl>
    <w:p w14:paraId="2C625CE1" w14:textId="77777777" w:rsidR="007B49EA" w:rsidRPr="007B49EA" w:rsidRDefault="007B49EA" w:rsidP="007B49EA">
      <w:pPr>
        <w:spacing w:after="0" w:line="360" w:lineRule="auto"/>
        <w:rPr>
          <w:rFonts w:ascii="Arial" w:eastAsia="Times New Roman" w:hAnsi="Arial"/>
          <w:sz w:val="20"/>
          <w:szCs w:val="20"/>
        </w:rPr>
      </w:pPr>
    </w:p>
    <w:p w14:paraId="5491F269"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 xml:space="preserve">Artículo 35.- </w:t>
      </w:r>
      <w:r w:rsidRPr="007B49EA">
        <w:rPr>
          <w:rFonts w:ascii="Arial" w:eastAsia="Arial" w:hAnsi="Arial"/>
          <w:sz w:val="20"/>
          <w:szCs w:val="20"/>
        </w:rPr>
        <w:t>Los ingresos que la Tesorería Municipal de Tixméhuac, Yucatán, calcula percibir durante el Ejercicio Fiscal 2026, en concepto de Ingresos Extraordinarios,</w:t>
      </w:r>
      <w:r w:rsidRPr="007B49EA">
        <w:rPr>
          <w:rFonts w:ascii="Arial" w:eastAsia="Arial" w:hAnsi="Arial"/>
          <w:b/>
          <w:sz w:val="20"/>
          <w:szCs w:val="20"/>
        </w:rPr>
        <w:t xml:space="preserve"> </w:t>
      </w:r>
      <w:r w:rsidRPr="007B49EA">
        <w:rPr>
          <w:rFonts w:ascii="Arial" w:eastAsia="Arial" w:hAnsi="Arial"/>
          <w:sz w:val="20"/>
          <w:szCs w:val="20"/>
        </w:rPr>
        <w:t>son los siguientes:</w:t>
      </w:r>
    </w:p>
    <w:p w14:paraId="7E0D9BB4" w14:textId="77777777" w:rsidR="007B49EA" w:rsidRPr="007B49EA" w:rsidRDefault="007B49EA" w:rsidP="007B49E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78"/>
        <w:gridCol w:w="277"/>
        <w:gridCol w:w="1750"/>
      </w:tblGrid>
      <w:tr w:rsidR="007B49EA" w:rsidRPr="007B49EA" w14:paraId="29D255D5"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6B1B485E"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Ingresos por ventas de bienes y servicios</w:t>
            </w:r>
          </w:p>
        </w:tc>
        <w:tc>
          <w:tcPr>
            <w:tcW w:w="152" w:type="pct"/>
            <w:tcBorders>
              <w:top w:val="single" w:sz="4" w:space="0" w:color="auto"/>
              <w:left w:val="single" w:sz="4" w:space="0" w:color="auto"/>
              <w:bottom w:val="single" w:sz="4" w:space="0" w:color="auto"/>
              <w:right w:val="nil"/>
            </w:tcBorders>
            <w:hideMark/>
          </w:tcPr>
          <w:p w14:paraId="10B42148"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696D869E"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758F4E63"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05339E94" w14:textId="77777777" w:rsidR="007B49EA" w:rsidRPr="007B49EA" w:rsidRDefault="007B49EA" w:rsidP="007B49EA">
            <w:pPr>
              <w:spacing w:after="0" w:line="240" w:lineRule="auto"/>
              <w:ind w:right="134"/>
              <w:jc w:val="both"/>
              <w:rPr>
                <w:rFonts w:ascii="Arial" w:eastAsia="Arial" w:hAnsi="Arial"/>
                <w:sz w:val="20"/>
                <w:szCs w:val="20"/>
              </w:rPr>
            </w:pPr>
            <w:r w:rsidRPr="007B49EA">
              <w:rPr>
                <w:rFonts w:ascii="Arial" w:eastAsia="Arial" w:hAnsi="Arial"/>
                <w:b/>
                <w:sz w:val="20"/>
                <w:szCs w:val="20"/>
              </w:rPr>
              <w:t>Ingresos por ventas de bienes y servicios de organismos Descentralizados</w:t>
            </w:r>
          </w:p>
        </w:tc>
        <w:tc>
          <w:tcPr>
            <w:tcW w:w="152" w:type="pct"/>
            <w:tcBorders>
              <w:top w:val="single" w:sz="4" w:space="0" w:color="auto"/>
              <w:left w:val="single" w:sz="4" w:space="0" w:color="auto"/>
              <w:bottom w:val="single" w:sz="4" w:space="0" w:color="auto"/>
              <w:right w:val="nil"/>
            </w:tcBorders>
          </w:tcPr>
          <w:p w14:paraId="28575135" w14:textId="77777777" w:rsidR="007B49EA" w:rsidRPr="007B49EA" w:rsidRDefault="007B49EA" w:rsidP="007B49EA">
            <w:pPr>
              <w:spacing w:after="0" w:line="240" w:lineRule="auto"/>
              <w:jc w:val="right"/>
              <w:rPr>
                <w:rFonts w:ascii="Arial" w:eastAsia="Arial" w:hAnsi="Arial"/>
                <w:b/>
                <w:sz w:val="20"/>
                <w:szCs w:val="20"/>
              </w:rPr>
            </w:pPr>
          </w:p>
          <w:p w14:paraId="38D335FF" w14:textId="77777777" w:rsidR="007B49EA" w:rsidRPr="007B49EA" w:rsidRDefault="007B49EA" w:rsidP="007B49EA">
            <w:pPr>
              <w:spacing w:after="0" w:line="24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tcPr>
          <w:p w14:paraId="19CB4604" w14:textId="77777777" w:rsidR="007B49EA" w:rsidRPr="007B49EA" w:rsidRDefault="007B49EA" w:rsidP="007B49EA">
            <w:pPr>
              <w:spacing w:after="0" w:line="240" w:lineRule="auto"/>
              <w:ind w:right="134"/>
              <w:jc w:val="right"/>
              <w:rPr>
                <w:rFonts w:ascii="Arial" w:eastAsia="Arial" w:hAnsi="Arial"/>
                <w:b/>
                <w:sz w:val="20"/>
                <w:szCs w:val="20"/>
              </w:rPr>
            </w:pPr>
          </w:p>
          <w:p w14:paraId="2649BAC8" w14:textId="77777777" w:rsidR="007B49EA" w:rsidRPr="007B49EA" w:rsidRDefault="007B49EA" w:rsidP="007B49EA">
            <w:pPr>
              <w:spacing w:after="0" w:line="24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4E22AF6B"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15BF33F6"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Ingresos de operación de entidades paraestatales</w:t>
            </w:r>
          </w:p>
        </w:tc>
        <w:tc>
          <w:tcPr>
            <w:tcW w:w="152" w:type="pct"/>
            <w:tcBorders>
              <w:top w:val="single" w:sz="4" w:space="0" w:color="auto"/>
              <w:left w:val="single" w:sz="4" w:space="0" w:color="auto"/>
              <w:bottom w:val="single" w:sz="4" w:space="0" w:color="auto"/>
              <w:right w:val="nil"/>
            </w:tcBorders>
            <w:hideMark/>
          </w:tcPr>
          <w:p w14:paraId="633931EB"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243CDE23"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117164EA"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23B07962"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Ingresos por ventas de bienes y servicios producidos en establecimientos del Gobierno Central</w:t>
            </w:r>
          </w:p>
        </w:tc>
        <w:tc>
          <w:tcPr>
            <w:tcW w:w="152" w:type="pct"/>
            <w:tcBorders>
              <w:top w:val="single" w:sz="4" w:space="0" w:color="auto"/>
              <w:left w:val="single" w:sz="4" w:space="0" w:color="auto"/>
              <w:bottom w:val="single" w:sz="4" w:space="0" w:color="auto"/>
              <w:right w:val="nil"/>
            </w:tcBorders>
          </w:tcPr>
          <w:p w14:paraId="442D7274" w14:textId="77777777" w:rsidR="007B49EA" w:rsidRPr="007B49EA" w:rsidRDefault="007B49EA" w:rsidP="007B49EA">
            <w:pPr>
              <w:spacing w:after="0" w:line="360" w:lineRule="auto"/>
              <w:jc w:val="right"/>
              <w:rPr>
                <w:rFonts w:ascii="Arial" w:eastAsia="Arial" w:hAnsi="Arial"/>
                <w:b/>
                <w:sz w:val="20"/>
                <w:szCs w:val="20"/>
              </w:rPr>
            </w:pPr>
          </w:p>
          <w:p w14:paraId="1E8C9B6B"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tcPr>
          <w:p w14:paraId="13331218" w14:textId="77777777" w:rsidR="007B49EA" w:rsidRPr="007B49EA" w:rsidRDefault="007B49EA" w:rsidP="007B49EA">
            <w:pPr>
              <w:spacing w:after="0" w:line="360" w:lineRule="auto"/>
              <w:ind w:right="134"/>
              <w:jc w:val="right"/>
              <w:rPr>
                <w:rFonts w:ascii="Arial" w:eastAsia="Arial" w:hAnsi="Arial"/>
                <w:b/>
                <w:sz w:val="20"/>
                <w:szCs w:val="20"/>
              </w:rPr>
            </w:pPr>
          </w:p>
          <w:p w14:paraId="2949DB5E"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1B9001D7"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46392E96"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Transferencias, Asignaciones, Subsidios y Otras Ayudas</w:t>
            </w:r>
          </w:p>
        </w:tc>
        <w:tc>
          <w:tcPr>
            <w:tcW w:w="152" w:type="pct"/>
            <w:tcBorders>
              <w:top w:val="single" w:sz="4" w:space="0" w:color="auto"/>
              <w:left w:val="single" w:sz="4" w:space="0" w:color="auto"/>
              <w:bottom w:val="single" w:sz="4" w:space="0" w:color="auto"/>
              <w:right w:val="nil"/>
            </w:tcBorders>
            <w:hideMark/>
          </w:tcPr>
          <w:p w14:paraId="1ABD1892"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636457FA"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544097C3"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7EA35DC8"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Transferencias Internas y Asignaciones del Sector Público</w:t>
            </w:r>
          </w:p>
        </w:tc>
        <w:tc>
          <w:tcPr>
            <w:tcW w:w="152" w:type="pct"/>
            <w:tcBorders>
              <w:top w:val="single" w:sz="4" w:space="0" w:color="auto"/>
              <w:left w:val="single" w:sz="4" w:space="0" w:color="auto"/>
              <w:bottom w:val="single" w:sz="4" w:space="0" w:color="auto"/>
              <w:right w:val="nil"/>
            </w:tcBorders>
            <w:hideMark/>
          </w:tcPr>
          <w:p w14:paraId="5C51C933"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48A099FF"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0AF588C7"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4D0B02A9" w14:textId="77777777" w:rsidR="007B49EA" w:rsidRPr="007B49EA" w:rsidRDefault="007B49EA" w:rsidP="007B49EA">
            <w:pPr>
              <w:spacing w:after="0" w:line="240" w:lineRule="auto"/>
              <w:ind w:right="134"/>
              <w:jc w:val="both"/>
              <w:rPr>
                <w:rFonts w:ascii="Arial" w:eastAsia="Arial" w:hAnsi="Arial"/>
                <w:sz w:val="20"/>
                <w:szCs w:val="20"/>
              </w:rPr>
            </w:pPr>
            <w:r w:rsidRPr="007B49EA">
              <w:rPr>
                <w:rFonts w:ascii="Arial" w:eastAsia="Arial" w:hAnsi="Arial"/>
                <w:sz w:val="20"/>
                <w:szCs w:val="20"/>
              </w:rPr>
              <w:t>&gt; Las recibidas por conceptos diversos a participaciones, aportaciones o aprovechamientos</w:t>
            </w:r>
          </w:p>
        </w:tc>
        <w:tc>
          <w:tcPr>
            <w:tcW w:w="152" w:type="pct"/>
            <w:tcBorders>
              <w:top w:val="single" w:sz="4" w:space="0" w:color="auto"/>
              <w:left w:val="single" w:sz="4" w:space="0" w:color="auto"/>
              <w:bottom w:val="single" w:sz="4" w:space="0" w:color="auto"/>
              <w:right w:val="nil"/>
            </w:tcBorders>
            <w:hideMark/>
          </w:tcPr>
          <w:p w14:paraId="3A71D9AC" w14:textId="77777777" w:rsidR="007B49EA" w:rsidRPr="007B49EA" w:rsidRDefault="007B49EA" w:rsidP="007B49EA">
            <w:pPr>
              <w:spacing w:after="0" w:line="240" w:lineRule="auto"/>
              <w:rPr>
                <w:rFonts w:ascii="Arial" w:eastAsia="Arial" w:hAnsi="Arial"/>
                <w:sz w:val="20"/>
                <w:szCs w:val="20"/>
              </w:rPr>
            </w:pPr>
            <w:r w:rsidRPr="007B49EA">
              <w:rPr>
                <w:rFonts w:ascii="Arial" w:eastAsia="Arial" w:hAnsi="Arial"/>
                <w:sz w:val="20"/>
                <w:szCs w:val="20"/>
              </w:rPr>
              <w:t>$</w:t>
            </w:r>
          </w:p>
        </w:tc>
        <w:tc>
          <w:tcPr>
            <w:tcW w:w="961" w:type="pct"/>
            <w:tcBorders>
              <w:top w:val="single" w:sz="6" w:space="0" w:color="000000"/>
              <w:left w:val="nil"/>
              <w:bottom w:val="single" w:sz="6" w:space="0" w:color="000000"/>
              <w:right w:val="single" w:sz="6" w:space="0" w:color="000000"/>
            </w:tcBorders>
            <w:hideMark/>
          </w:tcPr>
          <w:p w14:paraId="3CB871E1" w14:textId="77777777" w:rsidR="007B49EA" w:rsidRPr="007B49EA" w:rsidRDefault="007B49EA" w:rsidP="007B49EA">
            <w:pPr>
              <w:spacing w:after="0" w:line="240" w:lineRule="auto"/>
              <w:ind w:right="134"/>
              <w:jc w:val="right"/>
              <w:rPr>
                <w:rFonts w:ascii="Arial" w:eastAsia="Arial" w:hAnsi="Arial"/>
                <w:sz w:val="20"/>
                <w:szCs w:val="20"/>
              </w:rPr>
            </w:pPr>
            <w:r w:rsidRPr="007B49EA">
              <w:rPr>
                <w:rFonts w:ascii="Arial" w:eastAsia="Arial" w:hAnsi="Arial"/>
                <w:sz w:val="20"/>
                <w:szCs w:val="20"/>
              </w:rPr>
              <w:t>0.00</w:t>
            </w:r>
          </w:p>
        </w:tc>
      </w:tr>
      <w:tr w:rsidR="007B49EA" w:rsidRPr="007B49EA" w14:paraId="59538126"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088CEB13"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Transferencias del Sector Público</w:t>
            </w:r>
          </w:p>
        </w:tc>
        <w:tc>
          <w:tcPr>
            <w:tcW w:w="152" w:type="pct"/>
            <w:tcBorders>
              <w:top w:val="single" w:sz="4" w:space="0" w:color="auto"/>
              <w:left w:val="single" w:sz="4" w:space="0" w:color="auto"/>
              <w:bottom w:val="single" w:sz="4" w:space="0" w:color="auto"/>
              <w:right w:val="nil"/>
            </w:tcBorders>
            <w:hideMark/>
          </w:tcPr>
          <w:p w14:paraId="2122F4E5"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5519C97C"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6C30E813"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738E663E"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lastRenderedPageBreak/>
              <w:t>Subsidios y Subvenciones</w:t>
            </w:r>
          </w:p>
        </w:tc>
        <w:tc>
          <w:tcPr>
            <w:tcW w:w="152" w:type="pct"/>
            <w:tcBorders>
              <w:top w:val="single" w:sz="4" w:space="0" w:color="auto"/>
              <w:left w:val="single" w:sz="4" w:space="0" w:color="auto"/>
              <w:bottom w:val="single" w:sz="4" w:space="0" w:color="auto"/>
              <w:right w:val="nil"/>
            </w:tcBorders>
            <w:hideMark/>
          </w:tcPr>
          <w:p w14:paraId="38F557C1"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37344B13"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2387001B"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2B440861"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Ayudas sociales</w:t>
            </w:r>
          </w:p>
        </w:tc>
        <w:tc>
          <w:tcPr>
            <w:tcW w:w="152" w:type="pct"/>
            <w:tcBorders>
              <w:top w:val="single" w:sz="4" w:space="0" w:color="auto"/>
              <w:left w:val="single" w:sz="4" w:space="0" w:color="auto"/>
              <w:bottom w:val="single" w:sz="4" w:space="0" w:color="auto"/>
              <w:right w:val="nil"/>
            </w:tcBorders>
            <w:hideMark/>
          </w:tcPr>
          <w:p w14:paraId="6C02453B"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2E26DA07"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061E1128"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0D1BE32E"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Convenios</w:t>
            </w:r>
          </w:p>
        </w:tc>
        <w:tc>
          <w:tcPr>
            <w:tcW w:w="152" w:type="pct"/>
            <w:tcBorders>
              <w:top w:val="single" w:sz="4" w:space="0" w:color="auto"/>
              <w:left w:val="single" w:sz="4" w:space="0" w:color="auto"/>
              <w:bottom w:val="single" w:sz="4" w:space="0" w:color="auto"/>
              <w:right w:val="nil"/>
            </w:tcBorders>
            <w:hideMark/>
          </w:tcPr>
          <w:p w14:paraId="01E70740"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170DC3D2"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6906E751"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4A84E90C" w14:textId="77777777" w:rsidR="007B49EA" w:rsidRPr="007B49EA" w:rsidRDefault="007B49EA" w:rsidP="007B49EA">
            <w:pPr>
              <w:spacing w:after="0" w:line="240" w:lineRule="auto"/>
              <w:ind w:right="134"/>
              <w:jc w:val="both"/>
              <w:rPr>
                <w:rFonts w:ascii="Arial" w:eastAsia="Arial" w:hAnsi="Arial"/>
                <w:sz w:val="20"/>
                <w:szCs w:val="20"/>
              </w:rPr>
            </w:pPr>
            <w:r w:rsidRPr="007B49EA">
              <w:rPr>
                <w:rFonts w:ascii="Arial" w:eastAsia="Arial" w:hAnsi="Arial"/>
                <w:sz w:val="20"/>
                <w:szCs w:val="20"/>
              </w:rPr>
              <w:t>&gt; Con la Federación o el Estado: Hábitat, Tu Casa, 3x1 migrantes, Rescate de Espacios Públicos, entre otros.</w:t>
            </w:r>
          </w:p>
        </w:tc>
        <w:tc>
          <w:tcPr>
            <w:tcW w:w="152" w:type="pct"/>
            <w:tcBorders>
              <w:top w:val="single" w:sz="4" w:space="0" w:color="auto"/>
              <w:left w:val="single" w:sz="4" w:space="0" w:color="auto"/>
              <w:bottom w:val="single" w:sz="4" w:space="0" w:color="auto"/>
              <w:right w:val="nil"/>
            </w:tcBorders>
          </w:tcPr>
          <w:p w14:paraId="67ED5011" w14:textId="77777777" w:rsidR="007B49EA" w:rsidRPr="007B49EA" w:rsidRDefault="007B49EA" w:rsidP="007B49EA">
            <w:pPr>
              <w:spacing w:after="0" w:line="240" w:lineRule="auto"/>
              <w:jc w:val="right"/>
              <w:rPr>
                <w:rFonts w:ascii="Arial" w:eastAsia="Arial" w:hAnsi="Arial"/>
                <w:sz w:val="20"/>
                <w:szCs w:val="20"/>
              </w:rPr>
            </w:pPr>
          </w:p>
          <w:p w14:paraId="16258CCC" w14:textId="77777777" w:rsidR="007B49EA" w:rsidRPr="007B49EA" w:rsidRDefault="007B49EA" w:rsidP="007B49EA">
            <w:pPr>
              <w:spacing w:after="0" w:line="240" w:lineRule="auto"/>
              <w:jc w:val="right"/>
              <w:rPr>
                <w:rFonts w:ascii="Arial" w:eastAsia="Arial" w:hAnsi="Arial"/>
                <w:sz w:val="20"/>
                <w:szCs w:val="20"/>
              </w:rPr>
            </w:pPr>
            <w:r w:rsidRPr="007B49EA">
              <w:rPr>
                <w:rFonts w:ascii="Arial" w:eastAsia="Arial" w:hAnsi="Arial"/>
                <w:sz w:val="20"/>
                <w:szCs w:val="20"/>
              </w:rPr>
              <w:t>$</w:t>
            </w:r>
          </w:p>
        </w:tc>
        <w:tc>
          <w:tcPr>
            <w:tcW w:w="961" w:type="pct"/>
            <w:tcBorders>
              <w:top w:val="single" w:sz="6" w:space="0" w:color="000000"/>
              <w:left w:val="nil"/>
              <w:bottom w:val="single" w:sz="6" w:space="0" w:color="000000"/>
              <w:right w:val="single" w:sz="6" w:space="0" w:color="000000"/>
            </w:tcBorders>
          </w:tcPr>
          <w:p w14:paraId="399721D0" w14:textId="77777777" w:rsidR="007B49EA" w:rsidRPr="007B49EA" w:rsidRDefault="007B49EA" w:rsidP="007B49EA">
            <w:pPr>
              <w:spacing w:after="0" w:line="240" w:lineRule="auto"/>
              <w:ind w:right="134"/>
              <w:jc w:val="right"/>
              <w:rPr>
                <w:rFonts w:ascii="Arial" w:eastAsia="Arial" w:hAnsi="Arial"/>
                <w:sz w:val="20"/>
                <w:szCs w:val="20"/>
              </w:rPr>
            </w:pPr>
          </w:p>
          <w:p w14:paraId="75F8E8C6" w14:textId="77777777" w:rsidR="007B49EA" w:rsidRPr="007B49EA" w:rsidRDefault="007B49EA" w:rsidP="007B49EA">
            <w:pPr>
              <w:spacing w:after="0" w:line="240" w:lineRule="auto"/>
              <w:ind w:right="134"/>
              <w:jc w:val="right"/>
              <w:rPr>
                <w:rFonts w:ascii="Arial" w:eastAsia="Arial" w:hAnsi="Arial"/>
                <w:sz w:val="20"/>
                <w:szCs w:val="20"/>
              </w:rPr>
            </w:pPr>
            <w:r w:rsidRPr="007B49EA">
              <w:rPr>
                <w:rFonts w:ascii="Arial" w:eastAsia="Arial" w:hAnsi="Arial"/>
                <w:sz w:val="20"/>
                <w:szCs w:val="20"/>
              </w:rPr>
              <w:t>0.00</w:t>
            </w:r>
          </w:p>
        </w:tc>
      </w:tr>
      <w:tr w:rsidR="007B49EA" w:rsidRPr="007B49EA" w14:paraId="030B705D"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48E50423"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Ingresos derivados de Financiamientos</w:t>
            </w:r>
          </w:p>
        </w:tc>
        <w:tc>
          <w:tcPr>
            <w:tcW w:w="152" w:type="pct"/>
            <w:tcBorders>
              <w:top w:val="single" w:sz="4" w:space="0" w:color="auto"/>
              <w:left w:val="single" w:sz="4" w:space="0" w:color="auto"/>
              <w:bottom w:val="single" w:sz="4" w:space="0" w:color="auto"/>
              <w:right w:val="nil"/>
            </w:tcBorders>
            <w:hideMark/>
          </w:tcPr>
          <w:p w14:paraId="14DC9A45"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6E16FD97"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149DF6AE"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68E23F7A"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b/>
                <w:sz w:val="20"/>
                <w:szCs w:val="20"/>
              </w:rPr>
              <w:t>Endeudamiento interno</w:t>
            </w:r>
          </w:p>
        </w:tc>
        <w:tc>
          <w:tcPr>
            <w:tcW w:w="152" w:type="pct"/>
            <w:tcBorders>
              <w:top w:val="single" w:sz="4" w:space="0" w:color="auto"/>
              <w:left w:val="single" w:sz="4" w:space="0" w:color="auto"/>
              <w:bottom w:val="single" w:sz="4" w:space="0" w:color="auto"/>
              <w:right w:val="nil"/>
            </w:tcBorders>
            <w:hideMark/>
          </w:tcPr>
          <w:p w14:paraId="4AAA2528"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hideMark/>
          </w:tcPr>
          <w:p w14:paraId="7C604758"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0.00</w:t>
            </w:r>
          </w:p>
        </w:tc>
      </w:tr>
      <w:tr w:rsidR="007B49EA" w:rsidRPr="007B49EA" w14:paraId="1676E7B0"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0B0D207F"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sz w:val="20"/>
                <w:szCs w:val="20"/>
              </w:rPr>
              <w:t>&gt; Empréstitos o anticipos del Gobierno del Estado</w:t>
            </w:r>
          </w:p>
        </w:tc>
        <w:tc>
          <w:tcPr>
            <w:tcW w:w="152" w:type="pct"/>
            <w:tcBorders>
              <w:top w:val="single" w:sz="4" w:space="0" w:color="auto"/>
              <w:left w:val="single" w:sz="4" w:space="0" w:color="auto"/>
              <w:bottom w:val="single" w:sz="4" w:space="0" w:color="auto"/>
              <w:right w:val="nil"/>
            </w:tcBorders>
            <w:hideMark/>
          </w:tcPr>
          <w:p w14:paraId="11A44CDB"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961" w:type="pct"/>
            <w:tcBorders>
              <w:top w:val="single" w:sz="6" w:space="0" w:color="000000"/>
              <w:left w:val="nil"/>
              <w:bottom w:val="single" w:sz="6" w:space="0" w:color="000000"/>
              <w:right w:val="single" w:sz="6" w:space="0" w:color="000000"/>
            </w:tcBorders>
            <w:hideMark/>
          </w:tcPr>
          <w:p w14:paraId="6725212F"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sz w:val="20"/>
                <w:szCs w:val="20"/>
              </w:rPr>
              <w:t>0.00</w:t>
            </w:r>
          </w:p>
        </w:tc>
      </w:tr>
      <w:tr w:rsidR="007B49EA" w:rsidRPr="007B49EA" w14:paraId="6CE8AC26"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6AA2F5B8"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sz w:val="20"/>
                <w:szCs w:val="20"/>
              </w:rPr>
              <w:t>&gt; Empréstitos o financiamientos de Banca de Desarrollo</w:t>
            </w:r>
          </w:p>
        </w:tc>
        <w:tc>
          <w:tcPr>
            <w:tcW w:w="152" w:type="pct"/>
            <w:tcBorders>
              <w:top w:val="single" w:sz="4" w:space="0" w:color="auto"/>
              <w:left w:val="single" w:sz="4" w:space="0" w:color="auto"/>
              <w:bottom w:val="single" w:sz="4" w:space="0" w:color="auto"/>
              <w:right w:val="nil"/>
            </w:tcBorders>
            <w:hideMark/>
          </w:tcPr>
          <w:p w14:paraId="08B9892F"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961" w:type="pct"/>
            <w:tcBorders>
              <w:top w:val="single" w:sz="6" w:space="0" w:color="000000"/>
              <w:left w:val="nil"/>
              <w:bottom w:val="single" w:sz="6" w:space="0" w:color="000000"/>
              <w:right w:val="single" w:sz="6" w:space="0" w:color="000000"/>
            </w:tcBorders>
            <w:hideMark/>
          </w:tcPr>
          <w:p w14:paraId="50D094C8"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sz w:val="20"/>
                <w:szCs w:val="20"/>
              </w:rPr>
              <w:t>0.00</w:t>
            </w:r>
          </w:p>
        </w:tc>
      </w:tr>
      <w:tr w:rsidR="007B49EA" w:rsidRPr="007B49EA" w14:paraId="7FFDD0E9"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hideMark/>
          </w:tcPr>
          <w:p w14:paraId="3521126F" w14:textId="77777777" w:rsidR="007B49EA" w:rsidRPr="007B49EA" w:rsidRDefault="007B49EA" w:rsidP="007B49EA">
            <w:pPr>
              <w:spacing w:after="0" w:line="360" w:lineRule="auto"/>
              <w:ind w:right="134"/>
              <w:jc w:val="both"/>
              <w:rPr>
                <w:rFonts w:ascii="Arial" w:eastAsia="Arial" w:hAnsi="Arial"/>
                <w:sz w:val="20"/>
                <w:szCs w:val="20"/>
              </w:rPr>
            </w:pPr>
            <w:r w:rsidRPr="007B49EA">
              <w:rPr>
                <w:rFonts w:ascii="Arial" w:eastAsia="Arial" w:hAnsi="Arial"/>
                <w:sz w:val="20"/>
                <w:szCs w:val="20"/>
              </w:rPr>
              <w:t>&gt; Empréstitos o financiamientos de Banca Comercial</w:t>
            </w:r>
          </w:p>
        </w:tc>
        <w:tc>
          <w:tcPr>
            <w:tcW w:w="152" w:type="pct"/>
            <w:tcBorders>
              <w:top w:val="single" w:sz="4" w:space="0" w:color="auto"/>
              <w:left w:val="single" w:sz="4" w:space="0" w:color="auto"/>
              <w:bottom w:val="single" w:sz="4" w:space="0" w:color="auto"/>
              <w:right w:val="nil"/>
            </w:tcBorders>
            <w:hideMark/>
          </w:tcPr>
          <w:p w14:paraId="50CD0411" w14:textId="77777777" w:rsidR="007B49EA" w:rsidRPr="007B49EA" w:rsidRDefault="007B49EA" w:rsidP="007B49EA">
            <w:pPr>
              <w:spacing w:after="0" w:line="360" w:lineRule="auto"/>
              <w:jc w:val="right"/>
              <w:rPr>
                <w:rFonts w:ascii="Arial" w:eastAsia="Arial" w:hAnsi="Arial"/>
                <w:sz w:val="20"/>
                <w:szCs w:val="20"/>
              </w:rPr>
            </w:pPr>
            <w:r w:rsidRPr="007B49EA">
              <w:rPr>
                <w:rFonts w:ascii="Arial" w:eastAsia="Arial" w:hAnsi="Arial"/>
                <w:sz w:val="20"/>
                <w:szCs w:val="20"/>
              </w:rPr>
              <w:t>$</w:t>
            </w:r>
          </w:p>
        </w:tc>
        <w:tc>
          <w:tcPr>
            <w:tcW w:w="961" w:type="pct"/>
            <w:tcBorders>
              <w:top w:val="single" w:sz="6" w:space="0" w:color="000000"/>
              <w:left w:val="nil"/>
              <w:bottom w:val="single" w:sz="6" w:space="0" w:color="000000"/>
              <w:right w:val="single" w:sz="6" w:space="0" w:color="000000"/>
            </w:tcBorders>
            <w:hideMark/>
          </w:tcPr>
          <w:p w14:paraId="6421CE8D"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sz w:val="20"/>
                <w:szCs w:val="20"/>
              </w:rPr>
              <w:t>0.00</w:t>
            </w:r>
          </w:p>
        </w:tc>
      </w:tr>
      <w:tr w:rsidR="007B49EA" w:rsidRPr="007B49EA" w14:paraId="5A67BE05" w14:textId="77777777" w:rsidTr="007B49EA">
        <w:trPr>
          <w:trHeight w:val="20"/>
        </w:trPr>
        <w:tc>
          <w:tcPr>
            <w:tcW w:w="3887" w:type="pct"/>
            <w:tcBorders>
              <w:top w:val="single" w:sz="6" w:space="0" w:color="000000"/>
              <w:left w:val="single" w:sz="6" w:space="0" w:color="000000"/>
              <w:bottom w:val="single" w:sz="6" w:space="0" w:color="000000"/>
              <w:right w:val="single" w:sz="4" w:space="0" w:color="auto"/>
            </w:tcBorders>
            <w:vAlign w:val="center"/>
            <w:hideMark/>
          </w:tcPr>
          <w:p w14:paraId="474464BE" w14:textId="77777777" w:rsidR="007B49EA" w:rsidRPr="007B49EA" w:rsidRDefault="007B49EA" w:rsidP="007B49EA">
            <w:pPr>
              <w:spacing w:after="0" w:line="360" w:lineRule="auto"/>
              <w:jc w:val="both"/>
              <w:rPr>
                <w:rFonts w:ascii="Arial" w:eastAsia="Arial" w:hAnsi="Arial"/>
                <w:sz w:val="20"/>
                <w:szCs w:val="20"/>
              </w:rPr>
            </w:pPr>
            <w:r w:rsidRPr="007B49EA">
              <w:rPr>
                <w:rFonts w:ascii="Arial" w:eastAsia="Arial" w:hAnsi="Arial"/>
                <w:b/>
                <w:sz w:val="20"/>
                <w:szCs w:val="20"/>
              </w:rPr>
              <w:t>EL TOTAL DE INGRESO QUE EL MUNICIPIO DE TIXMÉHUAC, YUCATÁN, PERCIBIRÁ DURANTE EL EJERCICIO FISCAL 2026:</w:t>
            </w:r>
          </w:p>
        </w:tc>
        <w:tc>
          <w:tcPr>
            <w:tcW w:w="152" w:type="pct"/>
            <w:tcBorders>
              <w:top w:val="single" w:sz="4" w:space="0" w:color="auto"/>
              <w:left w:val="single" w:sz="4" w:space="0" w:color="auto"/>
              <w:bottom w:val="single" w:sz="4" w:space="0" w:color="auto"/>
              <w:right w:val="nil"/>
            </w:tcBorders>
            <w:hideMark/>
          </w:tcPr>
          <w:p w14:paraId="25D9AEA8" w14:textId="77777777" w:rsidR="007B49EA" w:rsidRPr="007B49EA" w:rsidRDefault="007B49EA" w:rsidP="007B49EA">
            <w:pPr>
              <w:spacing w:after="0" w:line="360" w:lineRule="auto"/>
              <w:jc w:val="right"/>
              <w:rPr>
                <w:rFonts w:ascii="Arial" w:eastAsia="Arial" w:hAnsi="Arial"/>
                <w:b/>
                <w:sz w:val="20"/>
                <w:szCs w:val="20"/>
              </w:rPr>
            </w:pPr>
            <w:r w:rsidRPr="007B49EA">
              <w:rPr>
                <w:rFonts w:ascii="Arial" w:eastAsia="Arial" w:hAnsi="Arial"/>
                <w:b/>
                <w:sz w:val="20"/>
                <w:szCs w:val="20"/>
              </w:rPr>
              <w:t>$</w:t>
            </w:r>
          </w:p>
        </w:tc>
        <w:tc>
          <w:tcPr>
            <w:tcW w:w="961" w:type="pct"/>
            <w:tcBorders>
              <w:top w:val="single" w:sz="6" w:space="0" w:color="000000"/>
              <w:left w:val="nil"/>
              <w:bottom w:val="single" w:sz="6" w:space="0" w:color="000000"/>
              <w:right w:val="single" w:sz="6" w:space="0" w:color="000000"/>
            </w:tcBorders>
            <w:vAlign w:val="center"/>
            <w:hideMark/>
          </w:tcPr>
          <w:p w14:paraId="2B0E3082" w14:textId="77777777" w:rsidR="007B49EA" w:rsidRPr="007B49EA" w:rsidRDefault="007B49EA" w:rsidP="007B49EA">
            <w:pPr>
              <w:spacing w:after="0" w:line="360" w:lineRule="auto"/>
              <w:ind w:right="134"/>
              <w:jc w:val="right"/>
              <w:rPr>
                <w:rFonts w:ascii="Arial" w:eastAsia="Arial" w:hAnsi="Arial"/>
                <w:sz w:val="20"/>
                <w:szCs w:val="20"/>
              </w:rPr>
            </w:pPr>
            <w:r w:rsidRPr="007B49EA">
              <w:rPr>
                <w:rFonts w:ascii="Arial" w:eastAsia="Arial" w:hAnsi="Arial"/>
                <w:b/>
                <w:sz w:val="20"/>
                <w:szCs w:val="20"/>
              </w:rPr>
              <w:t>47,560,235.00</w:t>
            </w:r>
          </w:p>
        </w:tc>
      </w:tr>
      <w:bookmarkEnd w:id="5"/>
    </w:tbl>
    <w:p w14:paraId="58F1BB01" w14:textId="77777777" w:rsidR="007B49EA" w:rsidRPr="007B49EA" w:rsidRDefault="007B49EA" w:rsidP="007B49EA">
      <w:pPr>
        <w:spacing w:after="0" w:line="360" w:lineRule="auto"/>
        <w:rPr>
          <w:rFonts w:ascii="Arial" w:eastAsia="Times New Roman" w:hAnsi="Arial"/>
          <w:sz w:val="20"/>
          <w:szCs w:val="20"/>
        </w:rPr>
      </w:pPr>
    </w:p>
    <w:p w14:paraId="4C9FF280" w14:textId="77777777" w:rsidR="007B49EA" w:rsidRPr="007B49EA" w:rsidRDefault="007B49EA" w:rsidP="007B49EA">
      <w:pPr>
        <w:spacing w:after="0" w:line="360" w:lineRule="auto"/>
        <w:jc w:val="center"/>
        <w:rPr>
          <w:rFonts w:ascii="Arial" w:eastAsia="Arial" w:hAnsi="Arial"/>
          <w:b/>
          <w:sz w:val="20"/>
          <w:szCs w:val="20"/>
        </w:rPr>
      </w:pPr>
      <w:r w:rsidRPr="007B49EA">
        <w:rPr>
          <w:rFonts w:ascii="Arial" w:eastAsia="Arial" w:hAnsi="Arial"/>
          <w:b/>
          <w:sz w:val="20"/>
          <w:szCs w:val="20"/>
        </w:rPr>
        <w:t>T r a n s i t o r i o</w:t>
      </w:r>
    </w:p>
    <w:p w14:paraId="2F26E9E0" w14:textId="77777777" w:rsidR="007B49EA" w:rsidRPr="007B49EA" w:rsidRDefault="007B49EA" w:rsidP="007B49EA">
      <w:pPr>
        <w:spacing w:after="0" w:line="360" w:lineRule="auto"/>
        <w:jc w:val="center"/>
        <w:rPr>
          <w:rFonts w:ascii="Arial" w:eastAsia="Arial" w:hAnsi="Arial"/>
          <w:sz w:val="20"/>
          <w:szCs w:val="20"/>
        </w:rPr>
      </w:pPr>
    </w:p>
    <w:p w14:paraId="02E6F3E5" w14:textId="77777777" w:rsidR="007B49EA" w:rsidRPr="007B49EA" w:rsidRDefault="007B49EA" w:rsidP="007B49EA">
      <w:pPr>
        <w:spacing w:after="0" w:line="360" w:lineRule="auto"/>
        <w:jc w:val="both"/>
        <w:rPr>
          <w:rFonts w:ascii="Arial" w:eastAsia="Times New Roman" w:hAnsi="Arial"/>
          <w:color w:val="000000"/>
          <w:sz w:val="20"/>
          <w:szCs w:val="20"/>
          <w:lang w:eastAsia="es-ES"/>
        </w:rPr>
      </w:pPr>
      <w:r w:rsidRPr="007B49EA">
        <w:rPr>
          <w:rFonts w:ascii="Arial" w:eastAsia="Times New Roman" w:hAnsi="Arial"/>
          <w:b/>
          <w:color w:val="000000"/>
          <w:sz w:val="20"/>
          <w:szCs w:val="20"/>
          <w:lang w:eastAsia="es-ES"/>
        </w:rPr>
        <w:t xml:space="preserve">Artículo único.- </w:t>
      </w:r>
      <w:r w:rsidRPr="007B49EA">
        <w:rPr>
          <w:rFonts w:ascii="Arial" w:eastAsia="Times New Roman" w:hAnsi="Arial"/>
          <w:color w:val="000000"/>
          <w:sz w:val="20"/>
          <w:szCs w:val="20"/>
          <w:lang w:eastAsia="es-ES"/>
        </w:rPr>
        <w:t>Para poder percibir aprovechamientos vía infracciones por faltas administrativas, el Ayuntamiento deberá contar con los reglamentos municipales respectivos, los que establecerán los montos de las sanciones correspondientes.</w:t>
      </w:r>
    </w:p>
    <w:p w14:paraId="71275089" w14:textId="77777777" w:rsidR="007B49EA" w:rsidRPr="007B49EA" w:rsidRDefault="007B49EA" w:rsidP="007B49EA">
      <w:pPr>
        <w:spacing w:after="0" w:line="360" w:lineRule="auto"/>
        <w:rPr>
          <w:rFonts w:ascii="Arial" w:eastAsia="Times New Roman" w:hAnsi="Arial"/>
          <w:sz w:val="20"/>
          <w:szCs w:val="20"/>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bookmarkStart w:id="6" w:name="_GoBack"/>
      <w:bookmarkEnd w:id="6"/>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 xml:space="preserve">El cobro de los derechos, así como las cuotas y tarifas aplicables a los servicios que, a la fecha del inicio de la vigencia de las leyes contenidas en este decreto, no hayan sido transferidos </w:t>
      </w:r>
      <w:r w:rsidRPr="007F3FF0">
        <w:rPr>
          <w:rFonts w:ascii="Arial" w:eastAsia="Arial MT" w:hAnsi="Arial"/>
          <w:sz w:val="20"/>
          <w:szCs w:val="20"/>
        </w:rPr>
        <w:lastRenderedPageBreak/>
        <w:t>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AF013" w14:textId="77777777" w:rsidR="00036D24" w:rsidRDefault="00036D24">
      <w:pPr>
        <w:spacing w:after="0" w:line="240" w:lineRule="auto"/>
      </w:pPr>
      <w:r>
        <w:separator/>
      </w:r>
    </w:p>
  </w:endnote>
  <w:endnote w:type="continuationSeparator" w:id="0">
    <w:p w14:paraId="56A33912" w14:textId="77777777" w:rsidR="00036D24" w:rsidRDefault="0003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7B49EA" w:rsidRPr="007B49EA">
          <w:rPr>
            <w:rFonts w:ascii="Arial" w:hAnsi="Arial"/>
            <w:noProof/>
            <w:sz w:val="20"/>
            <w:szCs w:val="20"/>
            <w:lang w:val="es-ES"/>
          </w:rPr>
          <w:t>51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6B59A" w14:textId="77777777" w:rsidR="00036D24" w:rsidRDefault="00036D24">
      <w:pPr>
        <w:spacing w:after="0" w:line="240" w:lineRule="auto"/>
      </w:pPr>
      <w:r>
        <w:separator/>
      </w:r>
    </w:p>
  </w:footnote>
  <w:footnote w:type="continuationSeparator" w:id="0">
    <w:p w14:paraId="7C13D0B4" w14:textId="77777777" w:rsidR="00036D24" w:rsidRDefault="00036D24">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8308"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8309" r:id="rId2"/>
            </w:object>
          </w:r>
        </w:p>
      </w:tc>
      <w:tc>
        <w:tcPr>
          <w:tcW w:w="9000" w:type="dxa"/>
          <w:gridSpan w:val="2"/>
          <w:tcBorders>
            <w:bottom w:val="double" w:sz="4" w:space="0" w:color="auto"/>
          </w:tcBorders>
          <w:vAlign w:val="bottom"/>
        </w:tcPr>
        <w:p w14:paraId="2A73F189" w14:textId="3630A336" w:rsidR="0076165F" w:rsidRDefault="0076165F" w:rsidP="007B49E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B49EA">
            <w:rPr>
              <w:rFonts w:ascii="Franklin Gothic Medium" w:hAnsi="Franklin Gothic Medium" w:cs="Franklin Gothic Medium"/>
              <w:b/>
              <w:bCs/>
              <w:sz w:val="18"/>
              <w:szCs w:val="18"/>
            </w:rPr>
            <w:t>TIXMÉHUAC</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6D24"/>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49EA"/>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B49EA"/>
  </w:style>
  <w:style w:type="character" w:customStyle="1" w:styleId="TextoindependienteCar1">
    <w:name w:val="Texto independiente Car1"/>
    <w:aliases w:val="Texto independiente Car Car Car1"/>
    <w:basedOn w:val="Fuentedeprrafopredeter"/>
    <w:uiPriority w:val="1"/>
    <w:semiHidden/>
    <w:rsid w:val="007B49EA"/>
    <w:rPr>
      <w:rFonts w:cs="Times New Roman"/>
      <w:sz w:val="22"/>
      <w:szCs w:val="22"/>
      <w:lang w:eastAsia="en-US"/>
    </w:rPr>
  </w:style>
  <w:style w:type="paragraph" w:customStyle="1" w:styleId="Ttulo11">
    <w:name w:val="Título 11"/>
    <w:basedOn w:val="Normal"/>
    <w:next w:val="Normal"/>
    <w:uiPriority w:val="9"/>
    <w:qFormat/>
    <w:rsid w:val="007B49EA"/>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qFormat/>
    <w:rsid w:val="007B49EA"/>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qFormat/>
    <w:rsid w:val="007B49EA"/>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qFormat/>
    <w:rsid w:val="007B49EA"/>
    <w:pPr>
      <w:keepNext/>
      <w:tabs>
        <w:tab w:val="num" w:pos="2880"/>
      </w:tabs>
      <w:spacing w:before="240" w:after="60" w:line="240" w:lineRule="auto"/>
      <w:ind w:left="2880" w:hanging="720"/>
      <w:outlineLvl w:val="3"/>
    </w:pPr>
    <w:rPr>
      <w:rFonts w:eastAsia="Times New Roman" w:cs="Times New Roman"/>
      <w:b/>
      <w:bCs/>
      <w:sz w:val="28"/>
      <w:szCs w:val="28"/>
      <w:lang w:val="en-US"/>
    </w:rPr>
  </w:style>
  <w:style w:type="paragraph" w:customStyle="1" w:styleId="Ttulo51">
    <w:name w:val="Título 51"/>
    <w:basedOn w:val="Normal"/>
    <w:next w:val="Normal"/>
    <w:uiPriority w:val="9"/>
    <w:semiHidden/>
    <w:qFormat/>
    <w:rsid w:val="007B49EA"/>
    <w:pPr>
      <w:tabs>
        <w:tab w:val="num" w:pos="3600"/>
      </w:tabs>
      <w:spacing w:before="240" w:after="60" w:line="240" w:lineRule="auto"/>
      <w:ind w:left="3600" w:hanging="720"/>
      <w:outlineLvl w:val="4"/>
    </w:pPr>
    <w:rPr>
      <w:rFonts w:eastAsia="Times New Roman" w:cs="Times New Roman"/>
      <w:b/>
      <w:bCs/>
      <w:i/>
      <w:iCs/>
      <w:sz w:val="26"/>
      <w:szCs w:val="26"/>
      <w:lang w:val="en-US"/>
    </w:rPr>
  </w:style>
  <w:style w:type="paragraph" w:customStyle="1" w:styleId="Ttulo71">
    <w:name w:val="Título 71"/>
    <w:basedOn w:val="Normal"/>
    <w:next w:val="Normal"/>
    <w:uiPriority w:val="9"/>
    <w:semiHidden/>
    <w:qFormat/>
    <w:rsid w:val="007B49EA"/>
    <w:pPr>
      <w:tabs>
        <w:tab w:val="num" w:pos="5040"/>
      </w:tabs>
      <w:spacing w:before="240" w:after="60" w:line="240" w:lineRule="auto"/>
      <w:ind w:left="5040" w:hanging="720"/>
      <w:outlineLvl w:val="6"/>
    </w:pPr>
    <w:rPr>
      <w:rFonts w:eastAsia="Times New Roman" w:cs="Times New Roman"/>
      <w:sz w:val="24"/>
      <w:szCs w:val="24"/>
      <w:lang w:val="en-US"/>
    </w:rPr>
  </w:style>
  <w:style w:type="paragraph" w:customStyle="1" w:styleId="Ttulo81">
    <w:name w:val="Título 81"/>
    <w:basedOn w:val="Normal"/>
    <w:next w:val="Normal"/>
    <w:uiPriority w:val="9"/>
    <w:semiHidden/>
    <w:qFormat/>
    <w:rsid w:val="007B49EA"/>
    <w:pPr>
      <w:tabs>
        <w:tab w:val="num" w:pos="5760"/>
      </w:tabs>
      <w:spacing w:before="240" w:after="60" w:line="240" w:lineRule="auto"/>
      <w:ind w:left="5760" w:hanging="720"/>
      <w:outlineLvl w:val="7"/>
    </w:pPr>
    <w:rPr>
      <w:rFonts w:eastAsia="Times New Roman" w:cs="Times New Roman"/>
      <w:i/>
      <w:iCs/>
      <w:sz w:val="24"/>
      <w:szCs w:val="24"/>
      <w:lang w:val="en-US"/>
    </w:rPr>
  </w:style>
  <w:style w:type="paragraph" w:customStyle="1" w:styleId="Ttulo91">
    <w:name w:val="Título 91"/>
    <w:basedOn w:val="Normal"/>
    <w:next w:val="Normal"/>
    <w:uiPriority w:val="9"/>
    <w:semiHidden/>
    <w:qFormat/>
    <w:rsid w:val="007B49EA"/>
    <w:pPr>
      <w:tabs>
        <w:tab w:val="num" w:pos="6480"/>
      </w:tabs>
      <w:spacing w:before="240" w:after="60" w:line="240" w:lineRule="auto"/>
      <w:ind w:left="6480" w:hanging="720"/>
      <w:outlineLvl w:val="8"/>
    </w:pPr>
    <w:rPr>
      <w:rFonts w:ascii="Cambria" w:eastAsia="Times New Roman" w:hAnsi="Cambria" w:cs="Times New Roman"/>
      <w:lang w:val="en-US"/>
    </w:rPr>
  </w:style>
  <w:style w:type="paragraph" w:customStyle="1" w:styleId="xl82">
    <w:name w:val="xl82"/>
    <w:basedOn w:val="Normal"/>
    <w:rsid w:val="007B49EA"/>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7B49EA"/>
    <w:pPr>
      <w:spacing w:before="100" w:beforeAutospacing="1" w:after="100" w:afterAutospacing="1" w:line="240" w:lineRule="auto"/>
      <w:jc w:val="center"/>
    </w:pPr>
    <w:rPr>
      <w:rFonts w:ascii="Arial" w:eastAsia="Times New Roman" w:hAnsi="Arial"/>
      <w:b/>
      <w:bCs/>
      <w:sz w:val="24"/>
      <w:szCs w:val="24"/>
      <w:lang w:eastAsia="es-MX"/>
    </w:rPr>
  </w:style>
  <w:style w:type="paragraph" w:customStyle="1" w:styleId="xl84">
    <w:name w:val="xl84"/>
    <w:basedOn w:val="Normal"/>
    <w:rsid w:val="007B49EA"/>
    <w:pPr>
      <w:spacing w:before="100" w:beforeAutospacing="1" w:after="100" w:afterAutospacing="1" w:line="240" w:lineRule="auto"/>
    </w:pPr>
    <w:rPr>
      <w:rFonts w:ascii="Arial" w:eastAsia="Times New Roman" w:hAnsi="Arial"/>
      <w:b/>
      <w:bCs/>
      <w:sz w:val="10"/>
      <w:szCs w:val="10"/>
      <w:lang w:eastAsia="es-MX"/>
    </w:rPr>
  </w:style>
  <w:style w:type="character" w:customStyle="1" w:styleId="Ttulo1Car1">
    <w:name w:val="Título 1 Car1"/>
    <w:basedOn w:val="Fuentedeprrafopredeter"/>
    <w:uiPriority w:val="9"/>
    <w:rsid w:val="007B49EA"/>
    <w:rPr>
      <w:rFonts w:ascii="Cambria" w:eastAsia="Times New Roman" w:hAnsi="Cambria" w:cs="Times New Roman" w:hint="default"/>
      <w:b/>
      <w:bCs/>
      <w:color w:val="365F91"/>
      <w:sz w:val="28"/>
      <w:szCs w:val="28"/>
    </w:rPr>
  </w:style>
  <w:style w:type="character" w:customStyle="1" w:styleId="Ttulo2Car1">
    <w:name w:val="Título 2 Car1"/>
    <w:basedOn w:val="Fuentedeprrafopredeter"/>
    <w:uiPriority w:val="9"/>
    <w:semiHidden/>
    <w:rsid w:val="007B49EA"/>
    <w:rPr>
      <w:rFonts w:ascii="Cambria" w:eastAsia="Times New Roman" w:hAnsi="Cambria" w:cs="Times New Roman" w:hint="default"/>
      <w:b/>
      <w:bCs/>
      <w:color w:val="4F81BD"/>
      <w:sz w:val="26"/>
      <w:szCs w:val="26"/>
    </w:rPr>
  </w:style>
  <w:style w:type="character" w:customStyle="1" w:styleId="Ttulo3Car1">
    <w:name w:val="Título 3 Car1"/>
    <w:basedOn w:val="Fuentedeprrafopredeter"/>
    <w:uiPriority w:val="9"/>
    <w:semiHidden/>
    <w:rsid w:val="007B49EA"/>
    <w:rPr>
      <w:rFonts w:ascii="Cambria" w:eastAsia="Times New Roman" w:hAnsi="Cambria" w:cs="Times New Roman" w:hint="default"/>
      <w:b/>
      <w:bCs/>
      <w:color w:val="4F81BD"/>
    </w:rPr>
  </w:style>
  <w:style w:type="character" w:customStyle="1" w:styleId="Ttulo4Car1">
    <w:name w:val="Título 4 Car1"/>
    <w:basedOn w:val="Fuentedeprrafopredeter"/>
    <w:uiPriority w:val="9"/>
    <w:semiHidden/>
    <w:rsid w:val="007B49EA"/>
    <w:rPr>
      <w:rFonts w:ascii="Cambria" w:eastAsia="Times New Roman" w:hAnsi="Cambria" w:cs="Times New Roman" w:hint="default"/>
      <w:b/>
      <w:bCs/>
      <w:i/>
      <w:iCs/>
      <w:color w:val="4F81BD"/>
    </w:rPr>
  </w:style>
  <w:style w:type="character" w:customStyle="1" w:styleId="Ttulo5Car1">
    <w:name w:val="Título 5 Car1"/>
    <w:basedOn w:val="Fuentedeprrafopredeter"/>
    <w:uiPriority w:val="9"/>
    <w:semiHidden/>
    <w:rsid w:val="007B49EA"/>
    <w:rPr>
      <w:rFonts w:ascii="Cambria" w:eastAsia="Times New Roman" w:hAnsi="Cambria" w:cs="Times New Roman" w:hint="default"/>
      <w:color w:val="243F60"/>
    </w:rPr>
  </w:style>
  <w:style w:type="character" w:customStyle="1" w:styleId="Ttulo7Car1">
    <w:name w:val="Título 7 Car1"/>
    <w:basedOn w:val="Fuentedeprrafopredeter"/>
    <w:uiPriority w:val="9"/>
    <w:semiHidden/>
    <w:rsid w:val="007B49EA"/>
    <w:rPr>
      <w:rFonts w:ascii="Cambria" w:eastAsia="Times New Roman" w:hAnsi="Cambria" w:cs="Times New Roman" w:hint="default"/>
      <w:i/>
      <w:iCs/>
      <w:color w:val="404040"/>
    </w:rPr>
  </w:style>
  <w:style w:type="character" w:customStyle="1" w:styleId="Ttulo8Car1">
    <w:name w:val="Título 8 Car1"/>
    <w:basedOn w:val="Fuentedeprrafopredeter"/>
    <w:uiPriority w:val="9"/>
    <w:semiHidden/>
    <w:rsid w:val="007B49EA"/>
    <w:rPr>
      <w:rFonts w:ascii="Cambria" w:eastAsia="Times New Roman" w:hAnsi="Cambria" w:cs="Times New Roman" w:hint="default"/>
      <w:color w:val="404040"/>
      <w:sz w:val="20"/>
      <w:szCs w:val="20"/>
    </w:rPr>
  </w:style>
  <w:style w:type="character" w:customStyle="1" w:styleId="Ttulo9Car1">
    <w:name w:val="Título 9 Car1"/>
    <w:basedOn w:val="Fuentedeprrafopredeter"/>
    <w:uiPriority w:val="9"/>
    <w:semiHidden/>
    <w:rsid w:val="007B49EA"/>
    <w:rPr>
      <w:rFonts w:ascii="Cambria" w:eastAsia="Times New Roman" w:hAnsi="Cambria" w:cs="Times New Roman" w:hint="default"/>
      <w:i/>
      <w:iCs/>
      <w:color w:val="404040"/>
      <w:sz w:val="20"/>
      <w:szCs w:val="20"/>
    </w:rPr>
  </w:style>
  <w:style w:type="table" w:customStyle="1" w:styleId="Tablaconcuadrcula4">
    <w:name w:val="Tabla con cuadrícula4"/>
    <w:basedOn w:val="Tablanormal"/>
    <w:next w:val="Tablaconcuadrcula"/>
    <w:uiPriority w:val="59"/>
    <w:rsid w:val="007B49EA"/>
    <w:rPr>
      <w:rFonts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360908468">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EA3B-FD22-48F2-AA33-A8625D93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13561</Words>
  <Characters>74588</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2026-01-27T20:12:00Z</dcterms:created>
  <dcterms:modified xsi:type="dcterms:W3CDTF">2026-01-27T20:12:00Z</dcterms:modified>
</cp:coreProperties>
</file>