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9D148" w14:textId="77777777" w:rsidR="003571DB" w:rsidRPr="005A1BD1" w:rsidRDefault="003571DB" w:rsidP="003571DB">
      <w:pPr>
        <w:spacing w:after="0" w:line="360" w:lineRule="auto"/>
        <w:rPr>
          <w:rFonts w:ascii="Arial" w:hAnsi="Arial" w:cs="Arial"/>
          <w:b/>
          <w:bCs/>
        </w:rPr>
      </w:pPr>
      <w:r w:rsidRPr="005A1BD1">
        <w:rPr>
          <w:rFonts w:ascii="Arial" w:hAnsi="Arial" w:cs="Arial"/>
          <w:b/>
          <w:bCs/>
        </w:rPr>
        <w:t>H. CONGRESO DEL ESTADO DE YUCATÁN.</w:t>
      </w:r>
    </w:p>
    <w:p w14:paraId="6A4E6C47" w14:textId="77777777" w:rsidR="003571DB" w:rsidRPr="005A1BD1" w:rsidRDefault="003571DB" w:rsidP="003571DB">
      <w:pPr>
        <w:spacing w:after="0" w:line="360" w:lineRule="auto"/>
        <w:rPr>
          <w:rFonts w:ascii="Arial" w:hAnsi="Arial" w:cs="Arial"/>
          <w:bCs/>
        </w:rPr>
      </w:pPr>
    </w:p>
    <w:p w14:paraId="5D9CD7AD" w14:textId="77777777" w:rsidR="003571DB" w:rsidRPr="005A1BD1" w:rsidRDefault="003571DB" w:rsidP="003571DB">
      <w:pPr>
        <w:spacing w:after="0" w:line="360" w:lineRule="auto"/>
        <w:jc w:val="both"/>
        <w:rPr>
          <w:rFonts w:ascii="Arial" w:hAnsi="Arial" w:cs="Arial"/>
          <w:bCs/>
        </w:rPr>
      </w:pPr>
      <w:r w:rsidRPr="005A1BD1">
        <w:rPr>
          <w:rFonts w:ascii="Arial" w:hAnsi="Arial" w:cs="Arial"/>
          <w:bCs/>
        </w:rPr>
        <w:tab/>
        <w:t>De conformidad con lo dispuesto en los artículos 31 fracción IV y 115 fracción IV de la Constitución Política de los Estados Unidos Mexicanos; 77 fracción IV, 82 y 85 bis de la Constitución Política del Estado de Yucatán y 41 inciso C fracción I de la Ley de Gobierno de los Municipios del Estado de Yucatán, los suscritos venimos a presentar la Iniciativa de Ley de Hacienda para el Municipio de Mocochá; Yucatán, de acuerdo a la siguiente:</w:t>
      </w:r>
    </w:p>
    <w:p w14:paraId="650AF9A9" w14:textId="77777777" w:rsidR="003571DB" w:rsidRPr="005A1BD1" w:rsidRDefault="003571DB" w:rsidP="003571DB">
      <w:pPr>
        <w:tabs>
          <w:tab w:val="left" w:pos="3095"/>
        </w:tabs>
        <w:spacing w:after="0" w:line="360" w:lineRule="auto"/>
        <w:jc w:val="center"/>
        <w:rPr>
          <w:rFonts w:ascii="Arial" w:hAnsi="Arial" w:cs="Arial"/>
          <w:bCs/>
        </w:rPr>
      </w:pPr>
    </w:p>
    <w:p w14:paraId="5E530D12" w14:textId="1A2E07C4" w:rsidR="003571DB" w:rsidRPr="005A1BD1" w:rsidRDefault="003571DB" w:rsidP="003571DB">
      <w:pPr>
        <w:tabs>
          <w:tab w:val="left" w:pos="3095"/>
        </w:tabs>
        <w:spacing w:after="0" w:line="360" w:lineRule="auto"/>
        <w:ind w:firstLine="708"/>
        <w:jc w:val="center"/>
        <w:rPr>
          <w:rFonts w:ascii="Arial" w:eastAsia="Calibri" w:hAnsi="Arial" w:cs="Arial"/>
          <w:lang w:val="es-ES_tradnl" w:eastAsia="es-ES_tradnl"/>
        </w:rPr>
      </w:pPr>
      <w:r w:rsidRPr="005A1BD1">
        <w:rPr>
          <w:rFonts w:ascii="Arial" w:hAnsi="Arial" w:cs="Arial"/>
          <w:b/>
          <w:bCs/>
        </w:rPr>
        <w:t>EXPOSICIÓN DE MOTIVOS</w:t>
      </w:r>
    </w:p>
    <w:p w14:paraId="33296500" w14:textId="77777777" w:rsidR="003571DB" w:rsidRPr="005A1BD1" w:rsidRDefault="003571DB" w:rsidP="003571DB">
      <w:pPr>
        <w:spacing w:after="0" w:line="360" w:lineRule="auto"/>
        <w:ind w:firstLine="708"/>
        <w:jc w:val="both"/>
        <w:rPr>
          <w:rFonts w:ascii="Arial" w:eastAsia="Calibri" w:hAnsi="Arial" w:cs="Arial"/>
          <w:lang w:val="es-ES_tradnl" w:eastAsia="es-ES_tradnl"/>
        </w:rPr>
      </w:pPr>
      <w:r w:rsidRPr="005A1BD1">
        <w:rPr>
          <w:rFonts w:ascii="Arial" w:eastAsia="Calibri" w:hAnsi="Arial" w:cs="Arial"/>
          <w:lang w:val="es-ES_tradnl" w:eastAsia="es-ES_tradnl"/>
        </w:rPr>
        <w:t>El municipio lleva a cabo determinadas acciones y actividades para la realización de sus fines, entre las que destacan, se encuentra la prestación de servicios públicos y la satisfacción de las necesidades de la sociedad, a fin de lograr el beneficio de los Ciudadanos.</w:t>
      </w:r>
    </w:p>
    <w:p w14:paraId="56147555" w14:textId="77777777" w:rsidR="003571DB" w:rsidRPr="005A1BD1" w:rsidRDefault="003571DB" w:rsidP="003571DB">
      <w:pPr>
        <w:spacing w:after="0" w:line="360" w:lineRule="auto"/>
        <w:jc w:val="both"/>
        <w:rPr>
          <w:rFonts w:ascii="Arial" w:eastAsia="Calibri" w:hAnsi="Arial" w:cs="Arial"/>
          <w:lang w:val="es-ES_tradnl" w:eastAsia="es-ES_tradnl"/>
        </w:rPr>
      </w:pPr>
    </w:p>
    <w:p w14:paraId="69E630E4" w14:textId="77777777" w:rsidR="003571DB" w:rsidRPr="005A1BD1" w:rsidRDefault="003571DB" w:rsidP="003571DB">
      <w:pPr>
        <w:spacing w:after="0" w:line="360" w:lineRule="auto"/>
        <w:ind w:firstLine="708"/>
        <w:jc w:val="both"/>
        <w:rPr>
          <w:rFonts w:ascii="Arial" w:eastAsia="Calibri" w:hAnsi="Arial" w:cs="Arial"/>
          <w:lang w:val="es-ES_tradnl" w:eastAsia="es-ES_tradnl"/>
        </w:rPr>
      </w:pPr>
      <w:r w:rsidRPr="005A1BD1">
        <w:rPr>
          <w:rFonts w:ascii="Arial" w:eastAsia="Calibri" w:hAnsi="Arial" w:cs="Arial"/>
          <w:lang w:val="es-ES_tradnl" w:eastAsia="es-ES_tradnl"/>
        </w:rPr>
        <w:t>Para que el municipio pueda cumplir su cometido, se le dota de una serie de facultades inherentes a su actividad, dentro de ellas se le permite la recaudación de contribuciones a las que tiene derecho de acuerdo a lo establecido en el artículo 115 de la Constitución Política de los Estados Unidos Mexicanos.</w:t>
      </w:r>
    </w:p>
    <w:p w14:paraId="3EEE9410" w14:textId="77777777" w:rsidR="003571DB" w:rsidRPr="005A1BD1" w:rsidRDefault="003571DB" w:rsidP="003571DB">
      <w:pPr>
        <w:spacing w:after="0" w:line="360" w:lineRule="auto"/>
        <w:jc w:val="both"/>
        <w:rPr>
          <w:rFonts w:ascii="Arial" w:hAnsi="Arial" w:cs="Arial"/>
        </w:rPr>
      </w:pPr>
    </w:p>
    <w:p w14:paraId="61B2FF9B" w14:textId="77777777" w:rsidR="003571DB" w:rsidRPr="005A1BD1" w:rsidRDefault="003571DB" w:rsidP="003571DB">
      <w:pPr>
        <w:spacing w:after="0" w:line="360" w:lineRule="auto"/>
        <w:ind w:firstLine="708"/>
        <w:jc w:val="both"/>
        <w:rPr>
          <w:rFonts w:ascii="Arial" w:hAnsi="Arial" w:cs="Arial"/>
        </w:rPr>
      </w:pPr>
      <w:r w:rsidRPr="005A1BD1">
        <w:rPr>
          <w:rFonts w:ascii="Arial" w:hAnsi="Arial" w:cs="Arial"/>
        </w:rPr>
        <w:t>Por ello, consideramos que la presente iniciativa configura la base por medio del cual, se establecen los conceptos por los que la hacienda pública del Municipio de Mocochá podrá percibir ingresos; define el objeto, sujeto, base y época de pago de las contribuciones y señala las obligaciones y derechos que en materia fiscal tendrán las autoridades y los sujetos a que la misma se refiere, para una eficiente y eficaz gestión pública municipal; ya que viene a reforzar el adecuado funcionamiento del H. ayuntamiento.</w:t>
      </w:r>
    </w:p>
    <w:p w14:paraId="2B04B653" w14:textId="77777777" w:rsidR="003571DB" w:rsidRPr="005A1BD1" w:rsidRDefault="003571DB" w:rsidP="003571DB">
      <w:pPr>
        <w:spacing w:after="0" w:line="360" w:lineRule="auto"/>
        <w:jc w:val="both"/>
        <w:rPr>
          <w:rFonts w:ascii="Arial" w:hAnsi="Arial" w:cs="Arial"/>
        </w:rPr>
      </w:pPr>
    </w:p>
    <w:p w14:paraId="6ED35FE6" w14:textId="77777777" w:rsidR="003571DB" w:rsidRPr="005A1BD1" w:rsidRDefault="003571DB" w:rsidP="003571DB">
      <w:pPr>
        <w:spacing w:after="0" w:line="360" w:lineRule="auto"/>
        <w:ind w:firstLine="708"/>
        <w:jc w:val="both"/>
        <w:rPr>
          <w:rFonts w:ascii="Arial" w:hAnsi="Arial" w:cs="Arial"/>
        </w:rPr>
      </w:pPr>
      <w:r w:rsidRPr="005A1BD1">
        <w:rPr>
          <w:rFonts w:ascii="Arial" w:hAnsi="Arial" w:cs="Arial"/>
        </w:rPr>
        <w:t xml:space="preserve">En ese sentido, se establece que la Ley es de orden público y de observancia general en el territorio del Municipio de Mocochá, Yucatán, con el firme propósito de mantener una estabilidad económica sustentable en la localidad, aún con los factores económicos que intervienen en la actualidad; por ello, con esta nueva disposición como herramienta fundamental en la política fiscal,  la recaudación de los ingresos municipales debe ser prudente, equitativa y responsable, que permita </w:t>
      </w:r>
      <w:r w:rsidRPr="005A1BD1">
        <w:rPr>
          <w:rFonts w:ascii="Arial" w:hAnsi="Arial" w:cs="Arial"/>
        </w:rPr>
        <w:lastRenderedPageBreak/>
        <w:t>enfrentar importantes retos para dar continuidad al desarrollo y crecimiento económico de Mocochá, asegurando la obtención de ingresos propios.</w:t>
      </w:r>
    </w:p>
    <w:p w14:paraId="3E12DAEA" w14:textId="77777777" w:rsidR="003571DB" w:rsidRPr="005A1BD1" w:rsidRDefault="003571DB" w:rsidP="003571DB">
      <w:pPr>
        <w:spacing w:after="0" w:line="360" w:lineRule="auto"/>
        <w:jc w:val="both"/>
        <w:rPr>
          <w:rFonts w:ascii="Arial" w:hAnsi="Arial" w:cs="Arial"/>
        </w:rPr>
      </w:pPr>
    </w:p>
    <w:p w14:paraId="74650D42" w14:textId="77777777" w:rsidR="003571DB" w:rsidRPr="005A1BD1" w:rsidRDefault="003571DB" w:rsidP="003571DB">
      <w:pPr>
        <w:spacing w:after="0" w:line="360" w:lineRule="auto"/>
        <w:ind w:firstLine="708"/>
        <w:jc w:val="both"/>
        <w:rPr>
          <w:rFonts w:ascii="Arial" w:hAnsi="Arial" w:cs="Arial"/>
        </w:rPr>
      </w:pPr>
      <w:r w:rsidRPr="005A1BD1">
        <w:rPr>
          <w:rFonts w:ascii="Arial" w:hAnsi="Arial" w:cs="Arial"/>
        </w:rPr>
        <w:t xml:space="preserve">En la actual administración municipal, estamos conscientes de las necesidades de la población, por lo que con esta nueva disposición normativa buscamos brindar certeza y seguridad jurídica a las acciones que realiza el Ayuntamiento, de esta forma se garantiza la existencia de más y mejores servicios que se otorgarían a los ciudadanos. </w:t>
      </w:r>
    </w:p>
    <w:p w14:paraId="63BA9D67" w14:textId="77777777" w:rsidR="003571DB" w:rsidRPr="005A1BD1" w:rsidRDefault="003571DB" w:rsidP="003571DB">
      <w:pPr>
        <w:spacing w:after="0" w:line="360" w:lineRule="auto"/>
        <w:rPr>
          <w:rFonts w:ascii="Arial" w:hAnsi="Arial" w:cs="Arial"/>
          <w:bCs/>
        </w:rPr>
      </w:pPr>
    </w:p>
    <w:p w14:paraId="09355F26"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 xml:space="preserve">Por ello, no podemos pasar por alto algunos principales conceptos que remarcarían el incremento en la captación de las contribuciones que por derecho le corresponde al municipio, entre las cuales se advierten temas nuevos en la recaudación del próximo año, </w:t>
      </w:r>
      <w:proofErr w:type="gramStart"/>
      <w:r w:rsidRPr="005A1BD1">
        <w:rPr>
          <w:rFonts w:ascii="Arial" w:hAnsi="Arial" w:cs="Arial"/>
          <w:bCs/>
        </w:rPr>
        <w:t>como</w:t>
      </w:r>
      <w:proofErr w:type="gramEnd"/>
      <w:r w:rsidRPr="005A1BD1">
        <w:rPr>
          <w:rFonts w:ascii="Arial" w:hAnsi="Arial" w:cs="Arial"/>
          <w:bCs/>
        </w:rPr>
        <w:t xml:space="preserve"> por ejemplo, el cobro de los derechos por los servicios que prestarán entre otros, la dirección de catastro, la dirección de obras públicas y la dirección de Desarrollo Urbano, todos del Municipio de Mocochá, Yucatán.</w:t>
      </w:r>
    </w:p>
    <w:p w14:paraId="5F8FE967" w14:textId="77777777" w:rsidR="003571DB" w:rsidRPr="005A1BD1" w:rsidRDefault="003571DB" w:rsidP="003571DB">
      <w:pPr>
        <w:spacing w:after="0" w:line="360" w:lineRule="auto"/>
        <w:jc w:val="both"/>
        <w:rPr>
          <w:rFonts w:ascii="Arial" w:hAnsi="Arial" w:cs="Arial"/>
          <w:bCs/>
        </w:rPr>
      </w:pPr>
    </w:p>
    <w:p w14:paraId="2EFA01E4"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 xml:space="preserve">En cuanto a la dirección de catastro, tenemos como base de la recaudación de acuerdo a datos publicados por el INEGI acerca de las Finanzas </w:t>
      </w:r>
      <w:proofErr w:type="spellStart"/>
      <w:r w:rsidRPr="005A1BD1">
        <w:rPr>
          <w:rFonts w:ascii="Arial" w:hAnsi="Arial" w:cs="Arial"/>
          <w:bCs/>
        </w:rPr>
        <w:t>Publicas</w:t>
      </w:r>
      <w:proofErr w:type="spellEnd"/>
      <w:r w:rsidRPr="005A1BD1">
        <w:rPr>
          <w:rFonts w:ascii="Arial" w:hAnsi="Arial" w:cs="Arial"/>
          <w:bCs/>
        </w:rPr>
        <w:t xml:space="preserve"> Municipales, los principales ingresos propios que tiene el municipio son por concepto de la propiedad inmobiliaria, de allí́ la importancia que tiene para las administraciones municipales una adecuada administración de la base de estas contribuciones que es el catastro. </w:t>
      </w:r>
    </w:p>
    <w:p w14:paraId="482749C4" w14:textId="77777777" w:rsidR="003571DB" w:rsidRPr="005A1BD1" w:rsidRDefault="003571DB" w:rsidP="003571DB">
      <w:pPr>
        <w:spacing w:after="0" w:line="360" w:lineRule="auto"/>
        <w:jc w:val="both"/>
        <w:rPr>
          <w:rFonts w:ascii="Arial" w:hAnsi="Arial" w:cs="Arial"/>
          <w:bCs/>
        </w:rPr>
      </w:pPr>
    </w:p>
    <w:p w14:paraId="2645B80D"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 xml:space="preserve">Como uno de los principales activos que tiene el municipio, su correcta administración y revalorización toma mayor relevancia en nuestros días ya que las recientes reformas en materia de disciplina financiera imponen a los municipios una serie de requisitos cada vez más estrictos para obtener nuevas fuentes de financiamiento, no sin antes haber agotado las fuentes actuales. </w:t>
      </w:r>
    </w:p>
    <w:p w14:paraId="5BB28803" w14:textId="77777777" w:rsidR="003571DB" w:rsidRPr="005A1BD1" w:rsidRDefault="003571DB" w:rsidP="003571DB">
      <w:pPr>
        <w:spacing w:after="0" w:line="360" w:lineRule="auto"/>
        <w:jc w:val="both"/>
        <w:rPr>
          <w:rFonts w:ascii="Arial" w:hAnsi="Arial" w:cs="Arial"/>
          <w:bCs/>
        </w:rPr>
      </w:pPr>
    </w:p>
    <w:p w14:paraId="6B18CB41"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 xml:space="preserve">La información contenida dentro del catastro, es de suma importancia para el desarrollo de políticas públicas adecuadas al entorno municipal, además esta información permite una adecuada promoción de la inversión  ordenada dentro del territorio coexistiendo en todo momento la vocación de una adecuada modernización de la infraestructura municipal, de tal forma que se genere un desarrollo sostenible manteniendo un equilibrio entre el progreso, el respeto al medio ambiente y con ello brindar una mejor calidad de vida a la población. </w:t>
      </w:r>
    </w:p>
    <w:p w14:paraId="313A7998" w14:textId="77777777" w:rsidR="003571DB" w:rsidRPr="005A1BD1" w:rsidRDefault="003571DB" w:rsidP="003571DB">
      <w:pPr>
        <w:spacing w:after="0" w:line="360" w:lineRule="auto"/>
        <w:jc w:val="both"/>
        <w:rPr>
          <w:rFonts w:ascii="Arial" w:hAnsi="Arial" w:cs="Arial"/>
          <w:bCs/>
        </w:rPr>
      </w:pPr>
    </w:p>
    <w:p w14:paraId="2B579529"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 xml:space="preserve">El catastro como instrumento de planeación, en el tema de desarrollo urbano, ha tenido gran relevancia dentro de las agendas municipales, más aun, con las últimas reformas que se han dado en la materia, ya que va íntimamente relacionado a temas que impactan de forma directa a la población como la movilidad, la ecología o el equipamiento urbano por mencionar solo algunos. </w:t>
      </w:r>
    </w:p>
    <w:p w14:paraId="5A0210AC" w14:textId="77777777" w:rsidR="003571DB" w:rsidRPr="005A1BD1" w:rsidRDefault="003571DB" w:rsidP="003571DB">
      <w:pPr>
        <w:spacing w:after="0" w:line="360" w:lineRule="auto"/>
        <w:jc w:val="both"/>
        <w:rPr>
          <w:rFonts w:ascii="Arial" w:hAnsi="Arial" w:cs="Arial"/>
          <w:bCs/>
        </w:rPr>
      </w:pPr>
    </w:p>
    <w:p w14:paraId="1C467AF7"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Es aquí́, donde toma una mayor relevancia la información contenida dentro del catastro, ya que es a través de este, que se puede realizar una correcta planeación y toma de decisiones en cuanto a los usos del suelo permitidos, las densidades y las necesidades de equipamiento urbano que se requieren para hacer frente a la demanda de servicios públicos y privados por parte de la población, así́ como realizar una correcta planeación del crecimiento de la mancha urbana del municipio.</w:t>
      </w:r>
    </w:p>
    <w:p w14:paraId="56E81F75" w14:textId="77777777" w:rsidR="003571DB" w:rsidRPr="005A1BD1" w:rsidRDefault="003571DB" w:rsidP="003571DB">
      <w:pPr>
        <w:spacing w:after="0" w:line="360" w:lineRule="auto"/>
        <w:jc w:val="both"/>
        <w:rPr>
          <w:rFonts w:ascii="Arial" w:hAnsi="Arial" w:cs="Arial"/>
          <w:bCs/>
        </w:rPr>
      </w:pPr>
    </w:p>
    <w:p w14:paraId="220BC185"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Ahora bien, en cuanto a los derechos por servicios que prestan la dirección de obras públicas y la dirección de desarrollo urbano, su importancia radica en que son contribuciones que ahora incrementarán el ingreso municipal, ya que, al no contar con una Ley de Hacienda propia no se tenían las bases para el respectivo cobro, por lo que ahora, con esta nueva ley hacendaria, las posibilidades de crecimiento del municipio serán más acordes a la realidad social en que vivimos.</w:t>
      </w:r>
    </w:p>
    <w:p w14:paraId="380BC204" w14:textId="77777777" w:rsidR="003571DB" w:rsidRPr="005A1BD1" w:rsidRDefault="003571DB" w:rsidP="003571DB">
      <w:pPr>
        <w:spacing w:after="0" w:line="360" w:lineRule="auto"/>
        <w:jc w:val="both"/>
        <w:rPr>
          <w:rFonts w:ascii="Arial" w:hAnsi="Arial" w:cs="Arial"/>
          <w:bCs/>
        </w:rPr>
      </w:pPr>
    </w:p>
    <w:p w14:paraId="5932028F" w14:textId="6F635D93"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 xml:space="preserve">Por todo lo anterior, consideramos que la política del ingreso y del gasto público municipal para el ejercicio fiscal 2022, se realizará en base eficiencia y eficacia de </w:t>
      </w:r>
      <w:proofErr w:type="gramStart"/>
      <w:r w:rsidRPr="005A1BD1">
        <w:rPr>
          <w:rFonts w:ascii="Arial" w:hAnsi="Arial" w:cs="Arial"/>
          <w:bCs/>
        </w:rPr>
        <w:t>ésta</w:t>
      </w:r>
      <w:proofErr w:type="gramEnd"/>
      <w:r w:rsidRPr="005A1BD1">
        <w:rPr>
          <w:rFonts w:ascii="Arial" w:hAnsi="Arial" w:cs="Arial"/>
          <w:bCs/>
        </w:rPr>
        <w:t xml:space="preserve"> administración, fomentando el crecimiento incluyente de la economía, priorizando el uso del gasto público hacia los programas sociales, la seguridad y el bienestar de todas las personas que habitan nuestra localidad.</w:t>
      </w:r>
    </w:p>
    <w:p w14:paraId="6E990648" w14:textId="77777777" w:rsidR="003571DB" w:rsidRPr="005A1BD1" w:rsidRDefault="003571DB" w:rsidP="003571DB">
      <w:pPr>
        <w:spacing w:after="0" w:line="360" w:lineRule="auto"/>
        <w:ind w:firstLine="708"/>
        <w:jc w:val="both"/>
        <w:rPr>
          <w:rFonts w:ascii="Arial" w:hAnsi="Arial" w:cs="Arial"/>
          <w:bCs/>
        </w:rPr>
      </w:pPr>
      <w:r w:rsidRPr="005A1BD1">
        <w:rPr>
          <w:rFonts w:ascii="Arial" w:hAnsi="Arial" w:cs="Arial"/>
          <w:bCs/>
        </w:rPr>
        <w:t>Por lo expuesto y fundado, nos permitimos someter a la consideración de Vuestra Honorable Soberanía, la siguiente:</w:t>
      </w:r>
    </w:p>
    <w:p w14:paraId="7F92EC4B" w14:textId="77777777" w:rsidR="003571DB" w:rsidRDefault="003571DB" w:rsidP="003571DB">
      <w:pPr>
        <w:spacing w:after="0" w:line="360" w:lineRule="auto"/>
        <w:jc w:val="both"/>
        <w:rPr>
          <w:rFonts w:ascii="Arial" w:hAnsi="Arial" w:cs="Arial"/>
          <w:bCs/>
          <w:sz w:val="24"/>
          <w:szCs w:val="24"/>
        </w:rPr>
      </w:pPr>
    </w:p>
    <w:p w14:paraId="427FE811" w14:textId="77777777" w:rsidR="003571DB" w:rsidRPr="000B0C7A" w:rsidRDefault="003571DB" w:rsidP="003571DB">
      <w:pPr>
        <w:spacing w:after="0" w:line="360" w:lineRule="auto"/>
        <w:jc w:val="center"/>
        <w:rPr>
          <w:rFonts w:ascii="Arial" w:hAnsi="Arial" w:cs="Arial"/>
          <w:b/>
          <w:bCs/>
          <w:sz w:val="20"/>
          <w:szCs w:val="20"/>
        </w:rPr>
      </w:pPr>
      <w:r>
        <w:rPr>
          <w:rFonts w:ascii="Arial" w:hAnsi="Arial" w:cs="Arial"/>
          <w:b/>
          <w:bCs/>
          <w:sz w:val="20"/>
          <w:szCs w:val="20"/>
        </w:rPr>
        <w:t xml:space="preserve">INICIATIVA DE LA </w:t>
      </w:r>
      <w:r w:rsidRPr="000B0C7A">
        <w:rPr>
          <w:rFonts w:ascii="Arial" w:hAnsi="Arial" w:cs="Arial"/>
          <w:b/>
          <w:bCs/>
          <w:sz w:val="20"/>
          <w:szCs w:val="20"/>
        </w:rPr>
        <w:t xml:space="preserve">LEY DE HACIENDA PARA EL MUNICIPIO DE </w:t>
      </w:r>
      <w:r>
        <w:rPr>
          <w:rFonts w:ascii="Arial" w:hAnsi="Arial" w:cs="Arial"/>
          <w:b/>
          <w:bCs/>
          <w:sz w:val="20"/>
          <w:szCs w:val="20"/>
        </w:rPr>
        <w:t>MOCOCHA</w:t>
      </w:r>
      <w:r w:rsidRPr="000B0C7A">
        <w:rPr>
          <w:rFonts w:ascii="Arial" w:hAnsi="Arial" w:cs="Arial"/>
          <w:b/>
          <w:bCs/>
          <w:sz w:val="20"/>
          <w:szCs w:val="20"/>
        </w:rPr>
        <w:t>, YUCATÁN</w:t>
      </w:r>
      <w:r>
        <w:rPr>
          <w:rFonts w:ascii="Arial" w:hAnsi="Arial" w:cs="Arial"/>
          <w:b/>
          <w:bCs/>
          <w:sz w:val="20"/>
          <w:szCs w:val="20"/>
        </w:rPr>
        <w:t>.</w:t>
      </w:r>
    </w:p>
    <w:p w14:paraId="3FF6A087"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TÍTULO PRIMERO</w:t>
      </w:r>
    </w:p>
    <w:p w14:paraId="73793867"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DISPOSICIONES GENERALES</w:t>
      </w:r>
    </w:p>
    <w:p w14:paraId="0C75ADB3"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w:t>
      </w:r>
    </w:p>
    <w:p w14:paraId="19955D42"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Del Objeto de la Ley</w:t>
      </w:r>
    </w:p>
    <w:p w14:paraId="12276D6B"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lastRenderedPageBreak/>
        <w:t xml:space="preserve">La presente ley es de orden público y de observancia general, en el territorio del Municipio de </w:t>
      </w:r>
      <w:r>
        <w:rPr>
          <w:rFonts w:ascii="Arial" w:hAnsi="Arial" w:cs="Arial"/>
          <w:sz w:val="20"/>
          <w:szCs w:val="20"/>
        </w:rPr>
        <w:t>Mocochá</w:t>
      </w:r>
      <w:r w:rsidRPr="000B0C7A">
        <w:rPr>
          <w:rFonts w:ascii="Arial" w:hAnsi="Arial" w:cs="Arial"/>
          <w:sz w:val="20"/>
          <w:szCs w:val="20"/>
        </w:rPr>
        <w:t>, Yucatán, y tiene por objeto:</w:t>
      </w:r>
    </w:p>
    <w:p w14:paraId="0D9D5D71" w14:textId="77777777" w:rsidR="003571DB" w:rsidRPr="000B0C7A" w:rsidRDefault="003571DB" w:rsidP="00BE38A6">
      <w:pPr>
        <w:pStyle w:val="Prrafodelista"/>
        <w:numPr>
          <w:ilvl w:val="0"/>
          <w:numId w:val="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Establece</w:t>
      </w:r>
      <w:r>
        <w:rPr>
          <w:rFonts w:ascii="Arial" w:hAnsi="Arial" w:cs="Arial"/>
          <w:sz w:val="20"/>
          <w:szCs w:val="20"/>
        </w:rPr>
        <w:t>r los conceptos por los que la hacienda p</w:t>
      </w:r>
      <w:r w:rsidRPr="000B0C7A">
        <w:rPr>
          <w:rFonts w:ascii="Arial" w:hAnsi="Arial" w:cs="Arial"/>
          <w:sz w:val="20"/>
          <w:szCs w:val="20"/>
        </w:rPr>
        <w:t xml:space="preserve">ública del Municipio de </w:t>
      </w:r>
      <w:r>
        <w:rPr>
          <w:rFonts w:ascii="Arial" w:hAnsi="Arial" w:cs="Arial"/>
          <w:sz w:val="20"/>
          <w:szCs w:val="20"/>
        </w:rPr>
        <w:t>Mocochá</w:t>
      </w:r>
      <w:r w:rsidRPr="000B0C7A">
        <w:rPr>
          <w:rFonts w:ascii="Arial" w:hAnsi="Arial" w:cs="Arial"/>
          <w:sz w:val="20"/>
          <w:szCs w:val="20"/>
        </w:rPr>
        <w:t>, podrá percibir ingresos;</w:t>
      </w:r>
    </w:p>
    <w:p w14:paraId="69167B09" w14:textId="77777777" w:rsidR="003571DB" w:rsidRPr="000B0C7A" w:rsidRDefault="003571DB" w:rsidP="00BE38A6">
      <w:pPr>
        <w:pStyle w:val="Prrafodelista"/>
        <w:numPr>
          <w:ilvl w:val="0"/>
          <w:numId w:val="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Definir el objeto, sujeto, base y época de pago de las contribuciones,</w:t>
      </w:r>
    </w:p>
    <w:p w14:paraId="1E7AF0F2" w14:textId="77777777" w:rsidR="003571DB" w:rsidRPr="000B0C7A" w:rsidRDefault="003571DB" w:rsidP="00BE38A6">
      <w:pPr>
        <w:pStyle w:val="Prrafodelista"/>
        <w:numPr>
          <w:ilvl w:val="0"/>
          <w:numId w:val="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Señalar las obligaciones y derechos que en materia fiscal tendrán las autoridades y los sujetos a que la misma se refiere.</w:t>
      </w:r>
    </w:p>
    <w:p w14:paraId="6D7A443C"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176C97">
        <w:rPr>
          <w:rFonts w:ascii="Arial" w:hAnsi="Arial" w:cs="Arial"/>
          <w:sz w:val="20"/>
          <w:szCs w:val="20"/>
        </w:rPr>
        <w:t>De conformidad con lo establecido por el Código Fiscal y la Ley de Coordinación Fiscal, ambas del Estado de Yucatán, la hacienda pública municipal</w:t>
      </w:r>
      <w:r>
        <w:rPr>
          <w:rFonts w:ascii="Arial" w:hAnsi="Arial" w:cs="Arial"/>
          <w:sz w:val="20"/>
          <w:szCs w:val="20"/>
        </w:rPr>
        <w:t xml:space="preserve"> de Mocochá, Yucatán, para atender, cubrir los gastos </w:t>
      </w:r>
      <w:r w:rsidRPr="00176C97">
        <w:rPr>
          <w:rFonts w:ascii="Arial" w:hAnsi="Arial" w:cs="Arial"/>
          <w:sz w:val="20"/>
          <w:szCs w:val="20"/>
        </w:rPr>
        <w:t xml:space="preserve">y cumplir </w:t>
      </w:r>
      <w:r>
        <w:rPr>
          <w:rFonts w:ascii="Arial" w:hAnsi="Arial" w:cs="Arial"/>
          <w:sz w:val="20"/>
          <w:szCs w:val="20"/>
        </w:rPr>
        <w:t xml:space="preserve">con </w:t>
      </w:r>
      <w:r w:rsidRPr="00176C97">
        <w:rPr>
          <w:rFonts w:ascii="Arial" w:hAnsi="Arial" w:cs="Arial"/>
          <w:sz w:val="20"/>
          <w:szCs w:val="20"/>
        </w:rPr>
        <w:t>las obligaciones de su administración, organización y prestación de servicios públicos,</w:t>
      </w:r>
      <w:r>
        <w:rPr>
          <w:rFonts w:ascii="Arial" w:hAnsi="Arial" w:cs="Arial"/>
          <w:sz w:val="20"/>
          <w:szCs w:val="20"/>
        </w:rPr>
        <w:t xml:space="preserve"> podrá </w:t>
      </w:r>
      <w:r w:rsidRPr="000B0C7A">
        <w:rPr>
          <w:rFonts w:ascii="Arial" w:hAnsi="Arial" w:cs="Arial"/>
          <w:sz w:val="20"/>
          <w:szCs w:val="20"/>
        </w:rPr>
        <w:t>percibir ingresos por los siguientes conceptos:</w:t>
      </w:r>
    </w:p>
    <w:p w14:paraId="0698A737"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Impuestos;</w:t>
      </w:r>
    </w:p>
    <w:p w14:paraId="29538E5F"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Derechos;</w:t>
      </w:r>
    </w:p>
    <w:p w14:paraId="05899E7E"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Contribuciones de Mejoras;</w:t>
      </w:r>
    </w:p>
    <w:p w14:paraId="0B92024C"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Productos;</w:t>
      </w:r>
    </w:p>
    <w:p w14:paraId="7B6ECBC3"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Aprovechamientos;</w:t>
      </w:r>
    </w:p>
    <w:p w14:paraId="648BF3D8"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Participaciones;</w:t>
      </w:r>
    </w:p>
    <w:p w14:paraId="681696FC"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Aportaciones, y</w:t>
      </w:r>
    </w:p>
    <w:p w14:paraId="45AB2281" w14:textId="77777777" w:rsidR="003571DB" w:rsidRPr="000B0C7A" w:rsidRDefault="003571DB" w:rsidP="00BE38A6">
      <w:pPr>
        <w:pStyle w:val="Prrafodelista"/>
        <w:numPr>
          <w:ilvl w:val="0"/>
          <w:numId w:val="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Ingresos Extraordinarios:</w:t>
      </w:r>
    </w:p>
    <w:p w14:paraId="51578A5A" w14:textId="77777777" w:rsidR="003571DB" w:rsidRDefault="003571DB" w:rsidP="003571DB">
      <w:pPr>
        <w:spacing w:after="0" w:line="276" w:lineRule="auto"/>
        <w:jc w:val="center"/>
        <w:rPr>
          <w:rFonts w:ascii="Arial" w:hAnsi="Arial" w:cs="Arial"/>
          <w:b/>
          <w:bCs/>
          <w:sz w:val="20"/>
          <w:szCs w:val="20"/>
        </w:rPr>
      </w:pPr>
    </w:p>
    <w:p w14:paraId="26637038" w14:textId="77777777" w:rsidR="003571DB" w:rsidRDefault="003571DB" w:rsidP="003571DB">
      <w:pPr>
        <w:spacing w:after="0" w:line="276" w:lineRule="auto"/>
        <w:jc w:val="center"/>
        <w:rPr>
          <w:rFonts w:ascii="Arial" w:hAnsi="Arial" w:cs="Arial"/>
          <w:b/>
          <w:bCs/>
          <w:sz w:val="20"/>
          <w:szCs w:val="20"/>
        </w:rPr>
      </w:pPr>
    </w:p>
    <w:p w14:paraId="4FD4DFCC"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II</w:t>
      </w:r>
    </w:p>
    <w:p w14:paraId="349A6B94"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los Ordenamientos Fiscales</w:t>
      </w:r>
    </w:p>
    <w:p w14:paraId="231DD7C5"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Son ordenamientos fiscales:</w:t>
      </w:r>
    </w:p>
    <w:p w14:paraId="4AEB7396" w14:textId="77777777" w:rsidR="003571DB" w:rsidRPr="000B0C7A" w:rsidRDefault="003571DB" w:rsidP="00BE38A6">
      <w:pPr>
        <w:pStyle w:val="Prrafodelista"/>
        <w:numPr>
          <w:ilvl w:val="0"/>
          <w:numId w:val="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Código Fiscal del Estado de Yucatán;</w:t>
      </w:r>
    </w:p>
    <w:p w14:paraId="45BE2539" w14:textId="77777777" w:rsidR="003571DB" w:rsidRPr="000B0C7A" w:rsidRDefault="003571DB" w:rsidP="00BE38A6">
      <w:pPr>
        <w:pStyle w:val="Prrafodelista"/>
        <w:numPr>
          <w:ilvl w:val="0"/>
          <w:numId w:val="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Ley de Coordinación Fiscal del Estado de Yucatán;</w:t>
      </w:r>
    </w:p>
    <w:p w14:paraId="2AA6CC7B" w14:textId="77777777" w:rsidR="003571DB" w:rsidRPr="000B0C7A" w:rsidRDefault="003571DB" w:rsidP="00BE38A6">
      <w:pPr>
        <w:pStyle w:val="Prrafodelista"/>
        <w:numPr>
          <w:ilvl w:val="0"/>
          <w:numId w:val="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La Ley de Hacienda del Municipio de </w:t>
      </w:r>
      <w:r>
        <w:rPr>
          <w:rFonts w:ascii="Arial" w:hAnsi="Arial" w:cs="Arial"/>
          <w:sz w:val="20"/>
          <w:szCs w:val="20"/>
        </w:rPr>
        <w:t>Mocochá</w:t>
      </w:r>
      <w:r w:rsidRPr="000B0C7A">
        <w:rPr>
          <w:rFonts w:ascii="Arial" w:hAnsi="Arial" w:cs="Arial"/>
          <w:sz w:val="20"/>
          <w:szCs w:val="20"/>
        </w:rPr>
        <w:t>, Yucatán;</w:t>
      </w:r>
    </w:p>
    <w:p w14:paraId="5BFF5D2E" w14:textId="77777777" w:rsidR="003571DB" w:rsidRPr="000B0C7A" w:rsidRDefault="003571DB" w:rsidP="00BE38A6">
      <w:pPr>
        <w:pStyle w:val="Prrafodelista"/>
        <w:numPr>
          <w:ilvl w:val="0"/>
          <w:numId w:val="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La Ley de Ingresos del Municipio de </w:t>
      </w:r>
      <w:r>
        <w:rPr>
          <w:rFonts w:ascii="Arial" w:hAnsi="Arial" w:cs="Arial"/>
          <w:sz w:val="20"/>
          <w:szCs w:val="20"/>
        </w:rPr>
        <w:t>Mocochá</w:t>
      </w:r>
      <w:r w:rsidRPr="000B0C7A">
        <w:rPr>
          <w:rFonts w:ascii="Arial" w:hAnsi="Arial" w:cs="Arial"/>
          <w:sz w:val="20"/>
          <w:szCs w:val="20"/>
        </w:rPr>
        <w:t>, Yucatán, y</w:t>
      </w:r>
    </w:p>
    <w:p w14:paraId="6EA68706" w14:textId="77777777" w:rsidR="003571DB" w:rsidRDefault="003571DB" w:rsidP="00BE38A6">
      <w:pPr>
        <w:pStyle w:val="Prrafodelista"/>
        <w:numPr>
          <w:ilvl w:val="0"/>
          <w:numId w:val="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Reglamentos Municipales y las demás leyes, que contengan disposiciones de carácter fiscal y hacendaria.</w:t>
      </w:r>
    </w:p>
    <w:p w14:paraId="0596DECE" w14:textId="77777777" w:rsidR="003571DB" w:rsidRPr="00BC6F95" w:rsidRDefault="003571DB" w:rsidP="003571DB">
      <w:pPr>
        <w:spacing w:after="120" w:line="276" w:lineRule="auto"/>
        <w:jc w:val="both"/>
        <w:rPr>
          <w:rFonts w:ascii="Arial" w:hAnsi="Arial" w:cs="Arial"/>
          <w:sz w:val="20"/>
          <w:szCs w:val="20"/>
        </w:rPr>
      </w:pPr>
    </w:p>
    <w:p w14:paraId="07EE2E6D"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En la Ley de Ingresos del Municipio de </w:t>
      </w:r>
      <w:r>
        <w:rPr>
          <w:rFonts w:ascii="Arial" w:hAnsi="Arial" w:cs="Arial"/>
          <w:sz w:val="20"/>
          <w:szCs w:val="20"/>
        </w:rPr>
        <w:t>Mocochá</w:t>
      </w:r>
      <w:r w:rsidRPr="000B0C7A">
        <w:rPr>
          <w:rFonts w:ascii="Arial" w:hAnsi="Arial" w:cs="Arial"/>
          <w:sz w:val="20"/>
          <w:szCs w:val="20"/>
        </w:rPr>
        <w:t>, para cada ejercicio fiscal, se establecerán las tasas, cuotas y tarifas aplicables para el pago de las contribuciones establecidas en esta Ley; así como el cálculo de ingresos a percibir.</w:t>
      </w:r>
    </w:p>
    <w:p w14:paraId="5777B7CE"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lastRenderedPageBreak/>
        <w:t xml:space="preserve">A falta de norma fiscal municipal expresa, será de aplicación supletoria el Código Fiscal de la Federación, el Código Fiscal del Estado de Yucatán y la Ley de </w:t>
      </w:r>
      <w:r>
        <w:rPr>
          <w:rFonts w:ascii="Arial" w:hAnsi="Arial" w:cs="Arial"/>
          <w:sz w:val="20"/>
          <w:szCs w:val="20"/>
        </w:rPr>
        <w:t>ingresos del Municipio de Mocochá</w:t>
      </w:r>
      <w:r w:rsidRPr="000B0C7A">
        <w:rPr>
          <w:rFonts w:ascii="Arial" w:hAnsi="Arial" w:cs="Arial"/>
          <w:sz w:val="20"/>
          <w:szCs w:val="20"/>
        </w:rPr>
        <w:t xml:space="preserve"> Yucatán.</w:t>
      </w:r>
    </w:p>
    <w:p w14:paraId="26D33A1F"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III</w:t>
      </w:r>
    </w:p>
    <w:p w14:paraId="10697A67"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las Autoridades Fiscales</w:t>
      </w:r>
    </w:p>
    <w:p w14:paraId="39896B4E"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Para los efectos de la presente ley, son autoridades fiscales:</w:t>
      </w:r>
    </w:p>
    <w:p w14:paraId="67E6576A" w14:textId="77777777" w:rsidR="003571DB" w:rsidRPr="000B0C7A" w:rsidRDefault="003571DB" w:rsidP="00BE38A6">
      <w:pPr>
        <w:pStyle w:val="Prrafodelista"/>
        <w:numPr>
          <w:ilvl w:val="0"/>
          <w:numId w:val="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Cabildo del Ayuntamiento;</w:t>
      </w:r>
    </w:p>
    <w:p w14:paraId="0AB473AC" w14:textId="77777777" w:rsidR="003571DB" w:rsidRPr="000B0C7A" w:rsidRDefault="003571DB" w:rsidP="00BE38A6">
      <w:pPr>
        <w:pStyle w:val="Prrafodelista"/>
        <w:numPr>
          <w:ilvl w:val="0"/>
          <w:numId w:val="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El </w:t>
      </w:r>
      <w:proofErr w:type="gramStart"/>
      <w:r w:rsidRPr="000B0C7A">
        <w:rPr>
          <w:rFonts w:ascii="Arial" w:hAnsi="Arial" w:cs="Arial"/>
          <w:sz w:val="20"/>
          <w:szCs w:val="20"/>
        </w:rPr>
        <w:t>Presidente</w:t>
      </w:r>
      <w:proofErr w:type="gramEnd"/>
      <w:r>
        <w:rPr>
          <w:rFonts w:ascii="Arial" w:hAnsi="Arial" w:cs="Arial"/>
          <w:sz w:val="20"/>
          <w:szCs w:val="20"/>
        </w:rPr>
        <w:t xml:space="preserve"> o Presidenta</w:t>
      </w:r>
      <w:r w:rsidRPr="000B0C7A">
        <w:rPr>
          <w:rFonts w:ascii="Arial" w:hAnsi="Arial" w:cs="Arial"/>
          <w:sz w:val="20"/>
          <w:szCs w:val="20"/>
        </w:rPr>
        <w:t xml:space="preserve"> Municipal;</w:t>
      </w:r>
    </w:p>
    <w:p w14:paraId="47C6521E" w14:textId="77777777" w:rsidR="003571DB" w:rsidRPr="000B0C7A" w:rsidRDefault="003571DB" w:rsidP="00BE38A6">
      <w:pPr>
        <w:pStyle w:val="Prrafodelista"/>
        <w:numPr>
          <w:ilvl w:val="0"/>
          <w:numId w:val="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Síndico</w:t>
      </w:r>
      <w:r>
        <w:rPr>
          <w:rFonts w:ascii="Arial" w:hAnsi="Arial" w:cs="Arial"/>
          <w:sz w:val="20"/>
          <w:szCs w:val="20"/>
        </w:rPr>
        <w:t xml:space="preserve"> o Sindica</w:t>
      </w:r>
      <w:r w:rsidRPr="000B0C7A">
        <w:rPr>
          <w:rFonts w:ascii="Arial" w:hAnsi="Arial" w:cs="Arial"/>
          <w:sz w:val="20"/>
          <w:szCs w:val="20"/>
        </w:rPr>
        <w:t>;</w:t>
      </w:r>
    </w:p>
    <w:p w14:paraId="1E49316D" w14:textId="77777777" w:rsidR="003571DB" w:rsidRPr="000B0C7A" w:rsidRDefault="003571DB" w:rsidP="00BE38A6">
      <w:pPr>
        <w:pStyle w:val="Prrafodelista"/>
        <w:numPr>
          <w:ilvl w:val="0"/>
          <w:numId w:val="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El Tesorero </w:t>
      </w:r>
      <w:r>
        <w:rPr>
          <w:rFonts w:ascii="Arial" w:hAnsi="Arial" w:cs="Arial"/>
          <w:sz w:val="20"/>
          <w:szCs w:val="20"/>
        </w:rPr>
        <w:t xml:space="preserve">o Tesorera </w:t>
      </w:r>
      <w:r w:rsidRPr="000B0C7A">
        <w:rPr>
          <w:rFonts w:ascii="Arial" w:hAnsi="Arial" w:cs="Arial"/>
          <w:sz w:val="20"/>
          <w:szCs w:val="20"/>
        </w:rPr>
        <w:t>Municipal;</w:t>
      </w:r>
    </w:p>
    <w:p w14:paraId="78F9E4FB" w14:textId="77777777" w:rsidR="003571DB" w:rsidRPr="000B0C7A" w:rsidRDefault="003571DB" w:rsidP="00BE38A6">
      <w:pPr>
        <w:pStyle w:val="Prrafodelista"/>
        <w:numPr>
          <w:ilvl w:val="0"/>
          <w:numId w:val="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Titular de la oficina recaudadora, y</w:t>
      </w:r>
    </w:p>
    <w:p w14:paraId="25D26ED7" w14:textId="77777777" w:rsidR="003571DB" w:rsidRPr="000B0C7A" w:rsidRDefault="003571DB" w:rsidP="00BE38A6">
      <w:pPr>
        <w:pStyle w:val="Prrafodelista"/>
        <w:numPr>
          <w:ilvl w:val="0"/>
          <w:numId w:val="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Titular de la oficina encargada de aplicar el procedimiento administrativo de ejecución.</w:t>
      </w:r>
    </w:p>
    <w:p w14:paraId="14F2F91D"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IV</w:t>
      </w:r>
    </w:p>
    <w:p w14:paraId="484B7A31"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los Contribuyentes y sus Obligaciones</w:t>
      </w:r>
    </w:p>
    <w:p w14:paraId="129B8D89"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Las personas físicas o morales, mexicanas o extranjeras, domiciliadas dentro del Municipio de </w:t>
      </w:r>
      <w:r>
        <w:rPr>
          <w:rFonts w:ascii="Arial" w:hAnsi="Arial" w:cs="Arial"/>
          <w:sz w:val="20"/>
          <w:szCs w:val="20"/>
        </w:rPr>
        <w:t>Mocochá</w:t>
      </w:r>
      <w:r w:rsidRPr="000B0C7A">
        <w:rPr>
          <w:rFonts w:ascii="Arial" w:hAnsi="Arial" w:cs="Arial"/>
          <w:sz w:val="20"/>
          <w:szCs w:val="20"/>
        </w:rPr>
        <w:t xml:space="preserve">, Yucatán, o fuera de él, que tuvieren bienes o celebren actos dentro del territorio de este, están obligadas a contribuir para los gastos públicos del Municipio y a cumplir con las disposiciones administrativas y fiscales que se señalen en la presente ley, en la Ley de Ingresos del Municipio de </w:t>
      </w:r>
      <w:r>
        <w:rPr>
          <w:rFonts w:ascii="Arial" w:hAnsi="Arial" w:cs="Arial"/>
          <w:sz w:val="20"/>
          <w:szCs w:val="20"/>
        </w:rPr>
        <w:t>Mocochá</w:t>
      </w:r>
      <w:r w:rsidRPr="000B0C7A">
        <w:rPr>
          <w:rFonts w:ascii="Arial" w:hAnsi="Arial" w:cs="Arial"/>
          <w:sz w:val="20"/>
          <w:szCs w:val="20"/>
        </w:rPr>
        <w:t>, en el Código Fiscal del Estado de Yucatán, y en los Reglamentos Municipales.</w:t>
      </w:r>
    </w:p>
    <w:p w14:paraId="74916B2D"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Para los efectos de esta ley, se entenderá por territorio municipal, el área geográfica que, para cada uno de los Municipios del Estado señala la Ley de Gobierno de los Municipios del Estado de Yucatán; o bien el área geográfica que delimite el Congreso del Estado.</w:t>
      </w:r>
    </w:p>
    <w:p w14:paraId="09C99636"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Las personas a que se refiere el artículo 7 de esta ley, además de las obligaciones contenidas en este ordenamiento, deberán cumplir con lo siguiente:</w:t>
      </w:r>
    </w:p>
    <w:p w14:paraId="159448A5"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Empadronarse en la Dirección de Finanzas y Tesorería Municipal, a más tardar treinta días naturales después de la apertura del comercio, negocio o establecimiento, o de la iniciación de actividades, si realizan actividades permanentes con el objeto de obtener la licencia Municipal de funcionamiento;</w:t>
      </w:r>
    </w:p>
    <w:p w14:paraId="74B3B02A"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Recabar de la Dirección de Desarrollo Urbano, la carta de uso de suelo en donde se determine que el giro del comercio, negocio o establecimiento que se pretende instalar, es compatible con la zona, de conformidad con el Programa de Desarrollo Urbano del Municipio o su equivalente y que cumple, además, con lo dispuesto en el Reglamento de Construcciones del propio Municipio;</w:t>
      </w:r>
    </w:p>
    <w:p w14:paraId="2C7A2D60"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Dar aviso por escrito, en un plazo de quince días, de cualquier modificación, aumento de giro, traspaso, cambio de domicilio, cambio de denominación, suspensión de actividades, clausura y baja;</w:t>
      </w:r>
    </w:p>
    <w:p w14:paraId="662B87ED"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Recabar autorización de la Tesorería Municipal, si realizan actividades eventuales y con base en dicha autorización, solicitar la determinación de las contribuciones que estén obligados a pagar;</w:t>
      </w:r>
    </w:p>
    <w:p w14:paraId="2F0A76F3"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Utilizar las formas o formularios elaborados por la Tesorería Municipal, para comparecer, solicitar o liquidar créditos fiscales y/o administrativos;</w:t>
      </w:r>
    </w:p>
    <w:p w14:paraId="3F8218AD"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Permitir las visitas de inspección, atender los requerimientos de documentación y Auditorías que determine la Tesorería Municipal, en la forma y dentro de los plazos que señala el Código Fiscal del Estado de Yucatán;</w:t>
      </w:r>
    </w:p>
    <w:p w14:paraId="7CF97ADD"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Exhibir los documentos públicos y privados que requiera la Tesorería Municipal, previo mandamiento por escrito que funde y motive esta medida;</w:t>
      </w:r>
    </w:p>
    <w:p w14:paraId="09EB5E35"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Proporcionar con veracidad los datos que requiera la Tesorería Municipal, y</w:t>
      </w:r>
    </w:p>
    <w:p w14:paraId="2589DCB7" w14:textId="77777777" w:rsidR="003571DB" w:rsidRPr="000B0C7A" w:rsidRDefault="003571DB" w:rsidP="00BE38A6">
      <w:pPr>
        <w:pStyle w:val="Prrafodelista"/>
        <w:numPr>
          <w:ilvl w:val="0"/>
          <w:numId w:val="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Realizar los pagos y cumplir con las obligaciones fiscales, en la forma y términos que señala la presente Ley.</w:t>
      </w:r>
    </w:p>
    <w:p w14:paraId="34E51A91"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Los avisos, declaraciones, solicitudes, memoriales o manifestaciones, que presenten los contribuyentes para el pago de alguna contribución o producto, se harán en los formularios que apruebe la Tesorería Municipal en cada caso, debiendo consignarse los datos, y acompañar los documentos que se requieran.</w:t>
      </w:r>
    </w:p>
    <w:p w14:paraId="54390E75"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V</w:t>
      </w:r>
    </w:p>
    <w:p w14:paraId="2BEC79EB"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los Créditos Fiscales</w:t>
      </w:r>
    </w:p>
    <w:p w14:paraId="2A0DF6ED"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Son créditos fiscales los que el Ayuntamiento de </w:t>
      </w:r>
      <w:r>
        <w:rPr>
          <w:rFonts w:ascii="Arial" w:hAnsi="Arial" w:cs="Arial"/>
          <w:sz w:val="20"/>
          <w:szCs w:val="20"/>
        </w:rPr>
        <w:t>Mocochá</w:t>
      </w:r>
      <w:r w:rsidRPr="000B0C7A">
        <w:rPr>
          <w:rFonts w:ascii="Arial" w:hAnsi="Arial" w:cs="Arial"/>
          <w:sz w:val="20"/>
          <w:szCs w:val="20"/>
        </w:rPr>
        <w:t xml:space="preserve"> y sus organismos descentralizados tengan derecho de percibir, que provengan de contribuciones, de aprovechamientos y de sus accesorios; incluyendo los que se deriven de responsabilidades que el Ayuntamiento tenga derecho a exigir de sus Servidores Públicos o de los particulares; así como aquellos a los que la ley otorgue ese carácter y el Municipio tenga derecho a percibir por cuenta ajena.</w:t>
      </w:r>
    </w:p>
    <w:p w14:paraId="74C6B1AB" w14:textId="77777777" w:rsidR="003571DB" w:rsidRPr="000B0C7A" w:rsidRDefault="003571DB" w:rsidP="00BE38A6">
      <w:pPr>
        <w:pStyle w:val="Prrafodelista"/>
        <w:numPr>
          <w:ilvl w:val="0"/>
          <w:numId w:val="6"/>
        </w:numPr>
        <w:tabs>
          <w:tab w:val="left" w:pos="1134"/>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Los créditos fiscales a favor del Municipio serán exigibles a partir del día siguiente al del vencimiento fijado para su pago. Cuando no exista fecha o plazo para el pago de dichos créditos, éstos deberán cubrirse dentro de los quince días siguientes, contados desde el momento en que se realice el acto o se celebre el contrato que dio lugar a la </w:t>
      </w:r>
      <w:proofErr w:type="spellStart"/>
      <w:r w:rsidRPr="000B0C7A">
        <w:rPr>
          <w:rFonts w:ascii="Arial" w:hAnsi="Arial" w:cs="Arial"/>
          <w:sz w:val="20"/>
          <w:szCs w:val="20"/>
        </w:rPr>
        <w:t>causación</w:t>
      </w:r>
      <w:proofErr w:type="spellEnd"/>
      <w:r w:rsidRPr="000B0C7A">
        <w:rPr>
          <w:rFonts w:ascii="Arial" w:hAnsi="Arial" w:cs="Arial"/>
          <w:sz w:val="20"/>
          <w:szCs w:val="20"/>
        </w:rPr>
        <w:t xml:space="preserve"> del crédito fiscal, si el contribuyente tuviere establecimiento fijo; en caso contrario, y siempre que se trate de contribuciones que se originaron por actos o actividades eventuales, el pago deberá efectuarse al término de las operaciones de cada día, a más tardar el día hábil siguiente si la autoridad no designó interventor autorizado para el cobro.</w:t>
      </w:r>
    </w:p>
    <w:p w14:paraId="059AE995"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los términos establecidos en el párrafo anterior, para el pago de los créditos fiscales municipales se computarán sólo los días hábiles, entendiéndose por éstos, aquellos que establezcan las leyes de la materia y en que se encuentren abiertas al público las oficinas recaudadoras. Si al término del vencimiento fuere día inhábil, el plazo se prorrogará al siguiente día hábil.</w:t>
      </w:r>
    </w:p>
    <w:p w14:paraId="22FFA15E"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solidariamente responsables del pago de un crédito fiscal:</w:t>
      </w:r>
    </w:p>
    <w:p w14:paraId="43DE5B61" w14:textId="77777777" w:rsidR="003571DB" w:rsidRPr="000B0C7A" w:rsidRDefault="003571DB" w:rsidP="00BE38A6">
      <w:pPr>
        <w:pStyle w:val="Prrafodelista"/>
        <w:numPr>
          <w:ilvl w:val="0"/>
          <w:numId w:val="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Las personas físicas y morales, que adquieran bienes o negociaciones ubicadas dentro del territorio municipal, que reporten adeudos a favor del Municipio y, que respondan a períodos anteriores a la adquisición;</w:t>
      </w:r>
    </w:p>
    <w:p w14:paraId="446475F9" w14:textId="77777777" w:rsidR="003571DB" w:rsidRPr="000B0C7A" w:rsidRDefault="003571DB" w:rsidP="00BE38A6">
      <w:pPr>
        <w:pStyle w:val="Prrafodelista"/>
        <w:numPr>
          <w:ilvl w:val="0"/>
          <w:numId w:val="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albaceas, copropietarios, fideicomitentes o fideicomisarios de un bien determinado, por cuya administración, copropiedad o derecho se cause una contribución a favor del Municipio;</w:t>
      </w:r>
    </w:p>
    <w:p w14:paraId="5D0EB436" w14:textId="77777777" w:rsidR="003571DB" w:rsidRPr="000B0C7A" w:rsidRDefault="003571DB" w:rsidP="00BE38A6">
      <w:pPr>
        <w:pStyle w:val="Prrafodelista"/>
        <w:numPr>
          <w:ilvl w:val="0"/>
          <w:numId w:val="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retenedores de impuestos, y</w:t>
      </w:r>
    </w:p>
    <w:p w14:paraId="182464E5" w14:textId="77777777" w:rsidR="003571DB" w:rsidRPr="000B0C7A" w:rsidRDefault="003571DB" w:rsidP="00BE38A6">
      <w:pPr>
        <w:pStyle w:val="Prrafodelista"/>
        <w:numPr>
          <w:ilvl w:val="0"/>
          <w:numId w:val="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Los funcionarios, fedatarios y demás personas que señala la presente ley y que, en el ejercicio de sus funciones, no cumplan con las obligaciones que las leyes y disposiciones fiscales les imponen, de exigir, a quienes están obligados a hacerlo, que acrediten que están al corriente en el pago de sus contribuciones o créditos fiscales al Municipio.</w:t>
      </w:r>
    </w:p>
    <w:p w14:paraId="473F6089"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contribuyentes deberán efectuar los pagos de sus créditos fiscales municipales, en las cajas recaudadoras de la Tesorería Municipal o en los lugares que la misma designe para tal efecto; sin aviso previo o requerimiento alguno, salvo en los casos en que las disposiciones legales determinen lo contrario.</w:t>
      </w:r>
    </w:p>
    <w:p w14:paraId="65673C36"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créditos fiscales que las autoridades determinen y notifiquen, deberán pagarse o garantizarse dentro del término de quince días hábiles contados a partir del siguiente a aquel en que surta sus efectos la notificación, conjuntamente con las multas, recargos y los gastos correspondientes, salvo en los casos en que la ley señale otro plazo y, además, deberán hacerse en moneda nacional y de curso legal.</w:t>
      </w:r>
    </w:p>
    <w:p w14:paraId="447DD8A8"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Se aceptarán como medios de pago, los cheques certificados y los giros postales, telegráficos o bancarios. Los cheques no certificados se aceptarán, salvo buen cobro o para abono en cuenta del Municipio, únicamente cuando sean expedidos por el propio contribuyente o por los fedatarios cuando estén cumpliendo con su obligación de enterar contribuciones a cargo de tercero.</w:t>
      </w:r>
    </w:p>
    <w:p w14:paraId="2AED743B"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pagos que se hagan se aplicarán a los créditos más antiguos siempre que se trate de una misma contribución y, antes del adeudo principal, a los accesorios, en el siguiente orden:</w:t>
      </w:r>
    </w:p>
    <w:p w14:paraId="7290D50C" w14:textId="77777777" w:rsidR="003571DB" w:rsidRPr="000B0C7A" w:rsidRDefault="003571DB" w:rsidP="00BE38A6">
      <w:pPr>
        <w:pStyle w:val="Prrafodelista"/>
        <w:numPr>
          <w:ilvl w:val="0"/>
          <w:numId w:val="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Gastos de ejecución;</w:t>
      </w:r>
    </w:p>
    <w:p w14:paraId="394A107E" w14:textId="77777777" w:rsidR="003571DB" w:rsidRPr="000B0C7A" w:rsidRDefault="003571DB" w:rsidP="00BE38A6">
      <w:pPr>
        <w:pStyle w:val="Prrafodelista"/>
        <w:numPr>
          <w:ilvl w:val="0"/>
          <w:numId w:val="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Recargos;</w:t>
      </w:r>
    </w:p>
    <w:p w14:paraId="6967713C" w14:textId="77777777" w:rsidR="003571DB" w:rsidRPr="000B0C7A" w:rsidRDefault="003571DB" w:rsidP="00BE38A6">
      <w:pPr>
        <w:pStyle w:val="Prrafodelista"/>
        <w:numPr>
          <w:ilvl w:val="0"/>
          <w:numId w:val="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Multas, e</w:t>
      </w:r>
    </w:p>
    <w:p w14:paraId="4070053B" w14:textId="77777777" w:rsidR="003571DB" w:rsidRPr="000B0C7A" w:rsidRDefault="003571DB" w:rsidP="00BE38A6">
      <w:pPr>
        <w:pStyle w:val="Prrafodelista"/>
        <w:numPr>
          <w:ilvl w:val="0"/>
          <w:numId w:val="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Indemnización.</w:t>
      </w:r>
    </w:p>
    <w:p w14:paraId="24857AA2"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Pr>
          <w:rFonts w:ascii="Arial" w:hAnsi="Arial" w:cs="Arial"/>
          <w:sz w:val="20"/>
          <w:szCs w:val="20"/>
        </w:rPr>
        <w:t>La Tesorería</w:t>
      </w:r>
      <w:r w:rsidRPr="000B0C7A">
        <w:rPr>
          <w:rFonts w:ascii="Arial" w:hAnsi="Arial" w:cs="Arial"/>
          <w:sz w:val="20"/>
          <w:szCs w:val="20"/>
        </w:rPr>
        <w:t xml:space="preserve"> Municipal, a petición de los contribuyentes, podrá autorizar el pago en parcialidades de los créditos fiscales sin que dicho plazo pueda exceder de doce meses. Para el cálculo de la cantidad a pagar, se determinará el crédito fiscal omitido a la fecha de la autorización. Durante el plazo concedido no se generarán actualización ni recargos.</w:t>
      </w:r>
    </w:p>
    <w:p w14:paraId="2FBE564B"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La falta de pago de alguna parcialidad ocasionará la revocación de la autorización, en consecuencia, se causarán actualizaciones y recargos en los términos de la presente Ley y la autoridad procederá al cobro del crédito mediante procedimiento administrativo de ejecución.</w:t>
      </w:r>
    </w:p>
    <w:p w14:paraId="340152F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Las autoridades fiscales municipales están obligadas a devolver las cantidades pagadas indebidamente. La devolución se efectuará de conformidad con lo establecido en el Código Fiscal del Estado de Yucatán.</w:t>
      </w:r>
    </w:p>
    <w:p w14:paraId="31D98249"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VI</w:t>
      </w:r>
    </w:p>
    <w:p w14:paraId="00680437"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la Actualización y los Recargos</w:t>
      </w:r>
    </w:p>
    <w:p w14:paraId="31764F5B"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Cuando no se cubran las contribuciones en la fecha o dentro de los plazos fijados en la presente Ley, el monto de estas se actualizará desde el mes en que debió hacerse el pago y hasta el mismo que se efectúe, además deberán pagarse recargos en concepto de indemnización al fisco municipal por falta de pago oportuno.</w:t>
      </w:r>
    </w:p>
    <w:p w14:paraId="22CF1155"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lastRenderedPageBreak/>
        <w:t xml:space="preserve">El monto de las contribuciones, aprovechamientos y los demás créditos fiscales, así como las devoluciones a cargo del fisco municipal, no pagados en las fechas o plazos fijados para ello en esta Ley, se actualizarán por el transcurso del tiempo y con motivo de los cambios de precios en el país, para lo cual se aplicará el factor de actualización a las cantidades que se deben actualizar, desde el mes en que debió hacerse el pago y hasta el mes, en que el mismo pago, se efectúe. Dicho factor se obtendrá dividiendo el Índice Nacional de Precios al Consumidor, que determina el Banco de México y se publica en el Diario Oficial de la Federación, del mes inmediato anterior al más reciente del período entre el citado índice correspondiente al mes inmediato anterior al más antiguo de dicho período. Las contribuciones, los aprovechamientos, así como las devoluciones a cargo del fisco municipal no se actualizarán por fracciones de mes. Además de la actualización se pagarán recargos en concepto de indemnización al Municipio de </w:t>
      </w:r>
      <w:r>
        <w:rPr>
          <w:rFonts w:ascii="Arial" w:hAnsi="Arial" w:cs="Arial"/>
          <w:sz w:val="20"/>
          <w:szCs w:val="20"/>
        </w:rPr>
        <w:t>Mocochá</w:t>
      </w:r>
      <w:r w:rsidRPr="000B0C7A">
        <w:rPr>
          <w:rFonts w:ascii="Arial" w:hAnsi="Arial" w:cs="Arial"/>
          <w:sz w:val="20"/>
          <w:szCs w:val="20"/>
        </w:rPr>
        <w:t>, por la falta de pago oportuno.</w:t>
      </w:r>
    </w:p>
    <w:p w14:paraId="7CD89F60"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Para efectos de la determinación, cálculo y pago de los recargos a que se refiere el artículo anterior, se estará a lo dispuesto en la Ley de Ingresos del Municipio de </w:t>
      </w:r>
      <w:r>
        <w:rPr>
          <w:rFonts w:ascii="Arial" w:hAnsi="Arial" w:cs="Arial"/>
          <w:sz w:val="20"/>
          <w:szCs w:val="20"/>
        </w:rPr>
        <w:t>Mocochá</w:t>
      </w:r>
      <w:r w:rsidRPr="000B0C7A">
        <w:rPr>
          <w:rFonts w:ascii="Arial" w:hAnsi="Arial" w:cs="Arial"/>
          <w:sz w:val="20"/>
          <w:szCs w:val="20"/>
        </w:rPr>
        <w:t>, o en su defecto, en el Código Fiscal del Estado de Yucatán.</w:t>
      </w:r>
    </w:p>
    <w:p w14:paraId="1D671A3E"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VII</w:t>
      </w:r>
    </w:p>
    <w:p w14:paraId="17667373"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las Licencias de Funcionamiento</w:t>
      </w:r>
    </w:p>
    <w:p w14:paraId="5067BBB9"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Ninguna licencia de funcionamiento podrá otorgarse por un plazo que exceda el del ejercicio constitucional del Ayuntamiento.</w:t>
      </w:r>
    </w:p>
    <w:p w14:paraId="369983D8"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Las licencias de funcionamiento serán expedidas por la Tesorería Municipal. Estarán vigentes desde el día de su otorgamiento hasta el día 31 de diciembre del año en que se soliciten, y deberán se revalidadas dentro de los primeros dos meses del año siguiente.</w:t>
      </w:r>
    </w:p>
    <w:p w14:paraId="3A63D4EE"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 revalidación de las licencias de funcionamiento estará vigente desde el día de su tramitación y hasta el día 31 de diciembre del año en que se tramiten, con excepción del año en que concluya el ejercicio constitucional del Ayuntamiento.</w:t>
      </w:r>
    </w:p>
    <w:p w14:paraId="22EC71AC"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 vigencia de las licencias de funcionamiento podrá concluir anticipadamente, e incluso condicionarse, cuando por la actividad de la persona física o moral que la solicita, se requieran permisos, licencias o autorizaciones de otras dependencias municipales, estatales o federales. En dicho caso, el plazo de vigencia o la condición serán iguales a las expresadas por dichas dependencias.</w:t>
      </w:r>
    </w:p>
    <w:p w14:paraId="63D1AAB3"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Las personas físicas o morales que soliciten licencias de funcionamiento tendrán que presentar a Tesorería Municipal, además del pedimento respectivo, los siguientes documentos:</w:t>
      </w:r>
    </w:p>
    <w:p w14:paraId="7D8E7F59"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que compruebe fehacientemente que está al día en el pago del impuesto predial correspondiente al domicilio donde se encuentra el comercio, negocio o establecimiento en caso de ser propietario; en caso contrario, deberá presentar el convenio, contrato u otro documento que compruebe la legal posesión de este;</w:t>
      </w:r>
    </w:p>
    <w:p w14:paraId="5EB86FDE"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 de uso de suelo;</w:t>
      </w:r>
    </w:p>
    <w:p w14:paraId="64A87F46"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Determinación sanitaria, en su caso;</w:t>
      </w:r>
    </w:p>
    <w:p w14:paraId="2F27824A"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recibo de pago del derecho correspondiente en su caso;</w:t>
      </w:r>
    </w:p>
    <w:p w14:paraId="19BE0CE7"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Copia de la Credencial para votar con fotografía</w:t>
      </w:r>
    </w:p>
    <w:p w14:paraId="2B01C05A"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Copia del comprobante de inscripción en el Registro Federal de Contribuyentes;</w:t>
      </w:r>
    </w:p>
    <w:p w14:paraId="7D3D0CA4"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Copia del comprobante de su Clave Única de Registro de Población en su caso, y</w:t>
      </w:r>
    </w:p>
    <w:p w14:paraId="2A1AE884" w14:textId="77777777" w:rsidR="003571DB" w:rsidRPr="000B0C7A" w:rsidRDefault="003571DB" w:rsidP="00BE38A6">
      <w:pPr>
        <w:pStyle w:val="Prrafodelista"/>
        <w:numPr>
          <w:ilvl w:val="0"/>
          <w:numId w:val="1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Autorización de ocupación en los casos previstos en el Reglamento de Construcciones del Municipio de </w:t>
      </w:r>
      <w:r>
        <w:rPr>
          <w:rFonts w:ascii="Arial" w:hAnsi="Arial" w:cs="Arial"/>
          <w:sz w:val="20"/>
          <w:szCs w:val="20"/>
        </w:rPr>
        <w:t>Mocochá</w:t>
      </w:r>
      <w:r w:rsidRPr="000B0C7A">
        <w:rPr>
          <w:rFonts w:ascii="Arial" w:hAnsi="Arial" w:cs="Arial"/>
          <w:sz w:val="20"/>
          <w:szCs w:val="20"/>
        </w:rPr>
        <w:t>.</w:t>
      </w:r>
    </w:p>
    <w:p w14:paraId="6556CA05"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Las personas físicas o morales que soliciten revalidar licencias de funcionamiento tendrán que presentar a Tesorería Municipal, además del pedimento respectivo, los siguientes documentos:</w:t>
      </w:r>
    </w:p>
    <w:p w14:paraId="4D911940" w14:textId="77777777" w:rsidR="003571DB" w:rsidRPr="000B0C7A" w:rsidRDefault="003571DB" w:rsidP="00BE38A6">
      <w:pPr>
        <w:pStyle w:val="Prrafodelista"/>
        <w:numPr>
          <w:ilvl w:val="0"/>
          <w:numId w:val="1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 de funcionamiento expedida por la administración municipal inmediata anterior;</w:t>
      </w:r>
    </w:p>
    <w:p w14:paraId="52829A9E" w14:textId="77777777" w:rsidR="003571DB" w:rsidRPr="000B0C7A" w:rsidRDefault="003571DB" w:rsidP="00BE38A6">
      <w:pPr>
        <w:pStyle w:val="Prrafodelista"/>
        <w:numPr>
          <w:ilvl w:val="0"/>
          <w:numId w:val="1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Documento que compruebe fehacientemente que está al día en el pago del impuesto predial correspondiente al domicilio donde se encuentra el comercio, negocio o establecimiento en caso de ser propietario; en caso contrario, deberá presentar el convenio, contrato u otro documento que compruebe la legal posesión de este;</w:t>
      </w:r>
    </w:p>
    <w:p w14:paraId="77728E97" w14:textId="77777777" w:rsidR="003571DB" w:rsidRPr="000B0C7A" w:rsidRDefault="003571DB" w:rsidP="00BE38A6">
      <w:pPr>
        <w:pStyle w:val="Prrafodelista"/>
        <w:numPr>
          <w:ilvl w:val="0"/>
          <w:numId w:val="1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recibo de pago del derecho correspondiente en su caso;</w:t>
      </w:r>
    </w:p>
    <w:p w14:paraId="00D525FA" w14:textId="77777777" w:rsidR="003571DB" w:rsidRPr="000B0C7A" w:rsidRDefault="003571DB" w:rsidP="00BE38A6">
      <w:pPr>
        <w:pStyle w:val="Prrafodelista"/>
        <w:numPr>
          <w:ilvl w:val="0"/>
          <w:numId w:val="1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Determinación sanitaria, en su caso;</w:t>
      </w:r>
    </w:p>
    <w:p w14:paraId="0C1EA9B0" w14:textId="77777777" w:rsidR="003571DB" w:rsidRPr="000B0C7A" w:rsidRDefault="003571DB" w:rsidP="00BE38A6">
      <w:pPr>
        <w:pStyle w:val="Prrafodelista"/>
        <w:numPr>
          <w:ilvl w:val="0"/>
          <w:numId w:val="1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Copia de la Credencial para votar con fotografía</w:t>
      </w:r>
    </w:p>
    <w:p w14:paraId="0F606B75" w14:textId="77777777" w:rsidR="003571DB" w:rsidRPr="000B0C7A" w:rsidRDefault="003571DB" w:rsidP="00BE38A6">
      <w:pPr>
        <w:pStyle w:val="Prrafodelista"/>
        <w:numPr>
          <w:ilvl w:val="0"/>
          <w:numId w:val="1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Copia del comprobante de inscripción en el Registro Federal de Contribuyentes, y</w:t>
      </w:r>
    </w:p>
    <w:p w14:paraId="01070E0F" w14:textId="77777777" w:rsidR="003571DB" w:rsidRPr="000B0C7A" w:rsidRDefault="003571DB" w:rsidP="00BE38A6">
      <w:pPr>
        <w:pStyle w:val="Prrafodelista"/>
        <w:numPr>
          <w:ilvl w:val="0"/>
          <w:numId w:val="1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Copia del comprobante de su Clave Única de Registro de Población en su caso.</w:t>
      </w:r>
    </w:p>
    <w:p w14:paraId="06B3072B"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requisitos de las fracciones V y VI, sólo se presentarán en caso de que esos datos no estén registrados en el Padrón Municipal.</w:t>
      </w:r>
    </w:p>
    <w:p w14:paraId="1D26B0D0"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La licencia cuya vigencia termine de manera anticipada de conformidad con este Artículo, deberá revalidarse dentro de los treinta días naturales siguientes a su vencimiento.</w:t>
      </w:r>
    </w:p>
    <w:p w14:paraId="7059DB06"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TÍTULO SEGUNDO</w:t>
      </w:r>
    </w:p>
    <w:p w14:paraId="42346F9D"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LOS CONCEPTOS DE INGRESO Y SUS ELEMENTOS</w:t>
      </w:r>
    </w:p>
    <w:p w14:paraId="70AAAC61"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w:t>
      </w:r>
    </w:p>
    <w:p w14:paraId="5EA3F6FA"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Impuestos</w:t>
      </w:r>
    </w:p>
    <w:p w14:paraId="5346CAD5"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Impuestos son las contribuciones establecidas en ley que deban pagar las personas físicas y morales que se encuentren en la situación jurídica o de hecho prevista por la misma.</w:t>
      </w:r>
    </w:p>
    <w:p w14:paraId="5DE02A70"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Sección Primera</w:t>
      </w:r>
    </w:p>
    <w:p w14:paraId="7BC8FB74"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Impuesto Predial</w:t>
      </w:r>
    </w:p>
    <w:p w14:paraId="68637924"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 objeto del impuesto predial:</w:t>
      </w:r>
    </w:p>
    <w:p w14:paraId="4B2B386A" w14:textId="77777777" w:rsidR="003571DB" w:rsidRPr="000B0C7A" w:rsidRDefault="003571DB" w:rsidP="00BE38A6">
      <w:pPr>
        <w:pStyle w:val="Prrafodelista"/>
        <w:numPr>
          <w:ilvl w:val="0"/>
          <w:numId w:val="1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propiedad, el usufructo o la posesión a título distinto de los anteriores, de predios urbanos, rústicos, ejidales y comunales ubicados dentro del territorio municipal.</w:t>
      </w:r>
    </w:p>
    <w:p w14:paraId="54200848" w14:textId="77777777" w:rsidR="003571DB" w:rsidRPr="000B0C7A" w:rsidRDefault="003571DB" w:rsidP="00BE38A6">
      <w:pPr>
        <w:pStyle w:val="Prrafodelista"/>
        <w:numPr>
          <w:ilvl w:val="0"/>
          <w:numId w:val="1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propiedad y el usufructo, de las construcciones edificadas, en los predios señalados en la fracción anterior.</w:t>
      </w:r>
    </w:p>
    <w:p w14:paraId="6BEAA0D3" w14:textId="77777777" w:rsidR="003571DB" w:rsidRPr="000B0C7A" w:rsidRDefault="003571DB" w:rsidP="00BE38A6">
      <w:pPr>
        <w:pStyle w:val="Prrafodelista"/>
        <w:numPr>
          <w:ilvl w:val="0"/>
          <w:numId w:val="1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derechos de fideicomisario, cuando el inmueble se encuentre en posesión o uso del mismo.</w:t>
      </w:r>
    </w:p>
    <w:p w14:paraId="2328A35C" w14:textId="77777777" w:rsidR="003571DB" w:rsidRPr="000B0C7A" w:rsidRDefault="003571DB" w:rsidP="00BE38A6">
      <w:pPr>
        <w:pStyle w:val="Prrafodelista"/>
        <w:numPr>
          <w:ilvl w:val="0"/>
          <w:numId w:val="1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derechos del fideicomitente, durante el tiempo que el fiduciario estuviera como propietario del inmueble, sin llevar a cabo la transmisión al fideicomiso.</w:t>
      </w:r>
    </w:p>
    <w:p w14:paraId="690FB8B1" w14:textId="77777777" w:rsidR="003571DB" w:rsidRPr="000B0C7A" w:rsidRDefault="003571DB" w:rsidP="00BE38A6">
      <w:pPr>
        <w:pStyle w:val="Prrafodelista"/>
        <w:numPr>
          <w:ilvl w:val="0"/>
          <w:numId w:val="1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Los derechos de la fiduciaria, en relación con lo dispuesto en el Artículo 30 de esta ley.</w:t>
      </w:r>
    </w:p>
    <w:p w14:paraId="1B2D47F4" w14:textId="77777777" w:rsidR="003571DB" w:rsidRPr="000B0C7A" w:rsidRDefault="003571DB" w:rsidP="00BE38A6">
      <w:pPr>
        <w:pStyle w:val="Prrafodelista"/>
        <w:numPr>
          <w:ilvl w:val="0"/>
          <w:numId w:val="1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propiedad o posesión por cualquier título de bienes inmuebles del dominio público de la Federación, Estado o Municipio, utilizados o destinados para fines administrativos o propósitos distintos a los de su objeto público.</w:t>
      </w:r>
    </w:p>
    <w:p w14:paraId="332E1377"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del impuesto predial:</w:t>
      </w:r>
    </w:p>
    <w:p w14:paraId="09AD7C13" w14:textId="77777777" w:rsidR="003571DB" w:rsidRPr="000B0C7A" w:rsidRDefault="003571DB" w:rsidP="00BE38A6">
      <w:pPr>
        <w:pStyle w:val="Prrafodelista"/>
        <w:numPr>
          <w:ilvl w:val="0"/>
          <w:numId w:val="1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propietarios o usufructuarios de predios urbanos, rústicos, ejidales y comunales ubicados dentro del territorio municipal, así como de las construcciones permanentes edificadas en ellos.</w:t>
      </w:r>
    </w:p>
    <w:p w14:paraId="5F7D8F16" w14:textId="77777777" w:rsidR="003571DB" w:rsidRPr="000B0C7A" w:rsidRDefault="003571DB" w:rsidP="00BE38A6">
      <w:pPr>
        <w:pStyle w:val="Prrafodelista"/>
        <w:numPr>
          <w:ilvl w:val="0"/>
          <w:numId w:val="1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fideicomitentes por todo el tiempo que el fiduciario no transmitiere la propiedad o el uso de los inmuebles a que se refiere la fracción anterior, al fideicomisario o a las demás personas que correspondiere, en cumplimiento del contrato de fideicomiso.</w:t>
      </w:r>
    </w:p>
    <w:p w14:paraId="6EE722F2" w14:textId="77777777" w:rsidR="003571DB" w:rsidRPr="000B0C7A" w:rsidRDefault="003571DB" w:rsidP="00BE38A6">
      <w:pPr>
        <w:pStyle w:val="Prrafodelista"/>
        <w:numPr>
          <w:ilvl w:val="0"/>
          <w:numId w:val="1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fideicomisarios, cuando tengan la posesión o el uso del inmueble.</w:t>
      </w:r>
    </w:p>
    <w:p w14:paraId="34348398" w14:textId="77777777" w:rsidR="003571DB" w:rsidRPr="000B0C7A" w:rsidRDefault="003571DB" w:rsidP="00BE38A6">
      <w:pPr>
        <w:pStyle w:val="Prrafodelista"/>
        <w:numPr>
          <w:ilvl w:val="0"/>
          <w:numId w:val="1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fiduciarios, cuando por virtud del contrato del fideicomiso tengan la posesión o el uso del inmueble.</w:t>
      </w:r>
    </w:p>
    <w:p w14:paraId="5DA9246D" w14:textId="77777777" w:rsidR="003571DB" w:rsidRPr="000B0C7A" w:rsidRDefault="003571DB" w:rsidP="00BE38A6">
      <w:pPr>
        <w:pStyle w:val="Prrafodelista"/>
        <w:numPr>
          <w:ilvl w:val="0"/>
          <w:numId w:val="1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organismos descentralizados, las empresas de participación estatal que tengan en propiedad o posesión bienes inmuebles del dominio público de la Federación, Estado, o Municipio, utilizados o destinados para fines administrativos o propósitos distintos a los de su objeto público.</w:t>
      </w:r>
    </w:p>
    <w:p w14:paraId="3CE74B01" w14:textId="77777777" w:rsidR="003571DB" w:rsidRPr="000B0C7A" w:rsidRDefault="003571DB" w:rsidP="00BE38A6">
      <w:pPr>
        <w:pStyle w:val="Prrafodelista"/>
        <w:numPr>
          <w:ilvl w:val="0"/>
          <w:numId w:val="1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Las personas físicas o morales que posean por cualquier título bienes inmuebles del dominio público de la Federación, Estado o Municipio utilizados o destinados para fines administrativos o propósitos distintos a los de su objeto público.</w:t>
      </w:r>
    </w:p>
    <w:p w14:paraId="1035444D"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propietarios de los predios a los que se refiere la fracción I del Artículo 29 de esta Ley, deberán manifestar a la Tesorería Municipal, el número total y la dirección de los predios de su propiedad ubicados en el Municipio correspondiente. Así mismo, deberán comunicar si el predio de que se trata se encuentra en alguno de los supuestos mencionados en cualquiera de las fracciones anteriores.</w:t>
      </w:r>
    </w:p>
    <w:p w14:paraId="6689F6C4"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solidariamente responsables del impuesto predial:</w:t>
      </w:r>
    </w:p>
    <w:p w14:paraId="55CCB144" w14:textId="77777777" w:rsidR="003571DB" w:rsidRPr="000B0C7A" w:rsidRDefault="003571DB" w:rsidP="00BE38A6">
      <w:pPr>
        <w:pStyle w:val="Prrafodelista"/>
        <w:numPr>
          <w:ilvl w:val="0"/>
          <w:numId w:val="1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funcionarios o empleados públicos, los notarios o fedatarios públicos y las personas que por disposición legal tengan funciones notariales, que inscriban o autoricen algún acto o contrato jurídico, sin cerciorarse de que se hubiese cubierto el impuesto respectivo, mediante la acumulación o anexo del certificado expedido por la Tesorería Municipal que corresponda.</w:t>
      </w:r>
    </w:p>
    <w:p w14:paraId="28B96568" w14:textId="77777777" w:rsidR="003571DB" w:rsidRPr="000B0C7A" w:rsidRDefault="003571DB" w:rsidP="00BE38A6">
      <w:pPr>
        <w:pStyle w:val="Prrafodelista"/>
        <w:numPr>
          <w:ilvl w:val="0"/>
          <w:numId w:val="1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empleados de la Tesorería Municipal, que formulen certificados de estar al corriente en el pago del impuesto predial, que alteren el importe de los adeudos por este concepto, o los dejen de cobrar.</w:t>
      </w:r>
    </w:p>
    <w:p w14:paraId="6B74093E" w14:textId="77777777" w:rsidR="003571DB" w:rsidRPr="000B0C7A" w:rsidRDefault="003571DB" w:rsidP="00BE38A6">
      <w:pPr>
        <w:pStyle w:val="Prrafodelista"/>
        <w:numPr>
          <w:ilvl w:val="0"/>
          <w:numId w:val="1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enajenantes de bienes inmuebles mediante contrato de compraventa con reserva de dominio.</w:t>
      </w:r>
    </w:p>
    <w:p w14:paraId="5D936DC8" w14:textId="77777777" w:rsidR="003571DB" w:rsidRPr="000B0C7A" w:rsidRDefault="003571DB" w:rsidP="00BE38A6">
      <w:pPr>
        <w:pStyle w:val="Prrafodelista"/>
        <w:numPr>
          <w:ilvl w:val="0"/>
          <w:numId w:val="1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representantes legales de las sociedades, asociaciones, comunidades y particulares respecto de los predios de sus representados.</w:t>
      </w:r>
    </w:p>
    <w:p w14:paraId="7BE77EF9" w14:textId="77777777" w:rsidR="003571DB" w:rsidRPr="000B0C7A" w:rsidRDefault="003571DB" w:rsidP="00BE38A6">
      <w:pPr>
        <w:pStyle w:val="Prrafodelista"/>
        <w:numPr>
          <w:ilvl w:val="0"/>
          <w:numId w:val="1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vencido en un procedimiento judicial o administrativo por virtud del cual el predio de que se trate deba adjudicarse a otra persona, hasta el día en que, conforme a la ley del caso, se verifique dicha adjudicación. Las autoridades judiciales y administrativas se cerciorarán previamente a la adjudicación del inmueble del cumplimiento de esta obligación.</w:t>
      </w:r>
    </w:p>
    <w:p w14:paraId="7AFF172E" w14:textId="77777777" w:rsidR="003571DB" w:rsidRPr="000B0C7A" w:rsidRDefault="003571DB" w:rsidP="00BE38A6">
      <w:pPr>
        <w:pStyle w:val="Prrafodelista"/>
        <w:numPr>
          <w:ilvl w:val="0"/>
          <w:numId w:val="1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comisarios o representantes ejidales en los términos de las leyes agrarias.</w:t>
      </w:r>
    </w:p>
    <w:p w14:paraId="27294250" w14:textId="77777777" w:rsidR="003571DB" w:rsidRPr="000B0C7A" w:rsidRDefault="003571DB" w:rsidP="00BE38A6">
      <w:pPr>
        <w:pStyle w:val="Prrafodelista"/>
        <w:numPr>
          <w:ilvl w:val="0"/>
          <w:numId w:val="1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Los titulares y/o representantes de los organismos descentralizados, empresas de participación estatal y particulares que posean bienes del dominio público de la Federación, Estado o Municipio, en términos de las fracciones V y VI del Artículo anterior.</w:t>
      </w:r>
    </w:p>
    <w:p w14:paraId="74E1C19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base del impuesto predial:</w:t>
      </w:r>
    </w:p>
    <w:p w14:paraId="13CD99FA" w14:textId="77777777" w:rsidR="003571DB" w:rsidRPr="000B0C7A" w:rsidRDefault="003571DB" w:rsidP="00BE38A6">
      <w:pPr>
        <w:pStyle w:val="Prrafodelista"/>
        <w:numPr>
          <w:ilvl w:val="0"/>
          <w:numId w:val="1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valor catastral del inmueble.</w:t>
      </w:r>
    </w:p>
    <w:p w14:paraId="5198BBB3" w14:textId="77777777" w:rsidR="003571DB" w:rsidRPr="000B0C7A" w:rsidRDefault="003571DB" w:rsidP="00BE38A6">
      <w:pPr>
        <w:pStyle w:val="Prrafodelista"/>
        <w:numPr>
          <w:ilvl w:val="0"/>
          <w:numId w:val="1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contraprestación que produzcan los inmuebles, los terrenos o las construcciones ubicadas en los mismos y que por el uso o goce fuere susceptible de ser cobrada por el propietario, el fideicomisario o el usufructuario, independientemente de que se pacte en efectivo, especie o servicios.</w:t>
      </w:r>
    </w:p>
    <w:p w14:paraId="6B659E7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Cuando la base del impuesto predial sea el valor catastral de un inmueble, dicha base estará determinada por el valor consignado en la cédula, que de conformidad con la Ley del Catastro del Estado de Yucatán y su reglamento, expedirá la Dirección del Catastro del Municipio o la Dirección del Catastro del Estado de Yucatán.</w:t>
      </w:r>
    </w:p>
    <w:p w14:paraId="347E00CB"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 xml:space="preserve">Cuando la dirección de Catastro del Municipio de </w:t>
      </w:r>
      <w:r>
        <w:rPr>
          <w:rFonts w:ascii="Arial" w:hAnsi="Arial" w:cs="Arial"/>
          <w:sz w:val="20"/>
          <w:szCs w:val="20"/>
        </w:rPr>
        <w:t>Mocochá</w:t>
      </w:r>
      <w:r w:rsidRPr="000B0C7A">
        <w:rPr>
          <w:rFonts w:ascii="Arial" w:hAnsi="Arial" w:cs="Arial"/>
          <w:sz w:val="20"/>
          <w:szCs w:val="20"/>
        </w:rPr>
        <w:t>, Yucatán, expidiere una cédula con diferente valor a la que existe registrada en el padrón municipal, el nuevo valor servirá como base para calcular el impuesto predial a partir del bimes</w:t>
      </w:r>
      <w:r>
        <w:rPr>
          <w:rFonts w:ascii="Arial" w:hAnsi="Arial" w:cs="Arial"/>
          <w:sz w:val="20"/>
          <w:szCs w:val="20"/>
        </w:rPr>
        <w:t>tre siguiente al mes que se reciba</w:t>
      </w:r>
      <w:r w:rsidRPr="000B0C7A">
        <w:rPr>
          <w:rFonts w:ascii="Arial" w:hAnsi="Arial" w:cs="Arial"/>
          <w:sz w:val="20"/>
          <w:szCs w:val="20"/>
        </w:rPr>
        <w:t xml:space="preserve"> la citada cédula.</w:t>
      </w:r>
    </w:p>
    <w:p w14:paraId="60F14E6D"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 dispuesto en el párrafo anterior, no se aplicará a los contribuyentes que a la fecha de la recepción de la nueva cédula catastral ya hubieren pagado el impuesto predial correspondiente. En este caso, el nuevo valor consignado en la cédula servirá como base del cálculo del impuesto predial para el siguiente bimestre no cubierto.</w:t>
      </w:r>
    </w:p>
    <w:p w14:paraId="245A8DE8"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Cuando la base del impuesto predial sea el valor catastral del inmueble, se determinará aplicando la tarifa establecida en la Ley de Ingresos del Municipio de </w:t>
      </w:r>
      <w:r>
        <w:rPr>
          <w:rFonts w:ascii="Arial" w:hAnsi="Arial" w:cs="Arial"/>
          <w:sz w:val="20"/>
          <w:szCs w:val="20"/>
        </w:rPr>
        <w:t>Mocochá, Yucatán.</w:t>
      </w:r>
    </w:p>
    <w:p w14:paraId="4102BCBF"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impuesto predial sobre la base de valor catastral deberá cubrirse por bimestres anticipados dentro de los primeros quince días de cada uno de los meses de enero, marzo, mayo, julio, septiembre y noviembre de cada año. Cuando el contribuyente pague el impuesto predial correspondiente a una anualidad, durante los meses de enero y febrero de dicho año, gozará de un descuento del 10% sobre el importe de dicho impuesto.</w:t>
      </w:r>
    </w:p>
    <w:p w14:paraId="210FBF75"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Estarán exentos de pago de Impuesto Predial, los bienes de dominio público de la Federación, Estado o Municipio salvo que tales bienes sean utilizados por entidades paraestatales, por organismos descentralizados o particulares, bajo cualquier título, para fines administrativos o propósitos distintos a los de su objeto público. En este caso, el impuesto predial se pagará en la forma, términos y conforme a la tarifa establecida en la presente ley.</w:t>
      </w:r>
    </w:p>
    <w:p w14:paraId="7430BDB3"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Cuando en un mismo inmueble, se realicen simultáneamente actividades propias del objeto público, de las entidades u organismos mencionados en el párrafo anterior, y otras actividades distintas o accesorias, para que la Tesorería Municipal correspondiente esté en condiciones de determinar el impuesto a pagar, los organismos descentralizados, las empresas de participación estatal o quienes posean bajo cualquier título inmuebles del dominio público de la Federación, Estado o Municipio, deberán declarar, durante los primeros quince días del mes de diciembre de cada año, ante la propia Tesorería Municipal, la superficie ocupada efectivamente para la realización de su objeto principal señalando claramente la superficie que del mismo inmueble sea utilizado para fines administrativos o distintos a los de su objeto público.</w:t>
      </w:r>
    </w:p>
    <w:p w14:paraId="0CEA5FD6"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lastRenderedPageBreak/>
        <w:t>La Tesorería Municipal, dentro de los diez días siguientes a la fecha de presentación, de la declaración de deslinde, realizará una inspección física en el lugar y resolverá si aprueba o no el deslinde de referencia. En caso afirmativo, se procederá al cobro del impuesto predial, sobre la superficie deslindada como accesoria. En caso contrario, la Tesorería correspondiente notificará al contribuyente los motivos y las modificaciones que considere convenientes, resolviendo así en definitiva la superficie gravable. La resolución que niegue la aceptación del deslinde podrá ser combatida en recurso de inconformidad en términos de lo dispuesto en la Ley de Gobierno de los Municipios del Estado de Yucatán.</w:t>
      </w:r>
    </w:p>
    <w:p w14:paraId="166B461F"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Sólo en los casos de que la estructura de algún inmueble no admita una cómoda delimitación o cuando no se presente la declaratoria a que se refiere el párrafo anterior, será la oficina de Catastro Municipal o Estatal en caso de que el Municipio no cuente con este servicio, la que, tomando como base los datos físicos y materiales que objetivamente presente el inmueble, fije el porcentaje que corresponda a la superficie gravable, calcule su valor catastral y éste último, servirá de base a la Tesorería Municipal, para la determinación del impuesto a pagar.</w:t>
      </w:r>
    </w:p>
    <w:p w14:paraId="2C6DE1A3"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impuesto predial se causará sobre la base de rentas, frutos civiles o cualquier otra contraprestación pactada, cuando el inmueble de que se trate, hubiese sido otorgado en arrendamiento, subarrendamiento, convenio de desocupación o cualquier otro título o instrumento jurídico por virtud del cual se permitiere su uso y con ese motivo, se genere dicha contraprestación, aun cuando el título en el que conste la autorización o se permita el uso no se hiciere constar el monto de la contraprestación respectiva.</w:t>
      </w:r>
    </w:p>
    <w:p w14:paraId="0E7603E8"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El impuesto predial calculado sobre la base contraprestación, se pagará única y exclusivamente en el caso de que, al determinarse, diere como resultado una cantidad mayor a la que se pagaría si el cálculo se efectuara sobre la base del valor catastral.</w:t>
      </w:r>
    </w:p>
    <w:p w14:paraId="60809F04"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No será aplicada esta base cuando los inmuebles sean destinados a sanatorios de beneficencia y centros de enseñanza reconocidos por la autoridad educativa correspondiente.</w:t>
      </w:r>
    </w:p>
    <w:p w14:paraId="41613E16"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propietarios, fideicomisarios, fideicomitentes o usufructuarios de inmuebles, que se encuentren en cualquiera de</w:t>
      </w:r>
      <w:r>
        <w:rPr>
          <w:rFonts w:ascii="Arial" w:hAnsi="Arial" w:cs="Arial"/>
          <w:sz w:val="20"/>
          <w:szCs w:val="20"/>
        </w:rPr>
        <w:t xml:space="preserve"> los supuestos previstos en el a</w:t>
      </w:r>
      <w:r w:rsidRPr="000B0C7A">
        <w:rPr>
          <w:rFonts w:ascii="Arial" w:hAnsi="Arial" w:cs="Arial"/>
          <w:sz w:val="20"/>
          <w:szCs w:val="20"/>
        </w:rPr>
        <w:t>rtículo anterior, estarán obligados a empadronarse en la Tesorería Municipal en un plazo máximo de treinta días, contados a partir de la fecha de celebración del contrato correspondiente, entregando copia de este a la propia Tesorería.</w:t>
      </w:r>
    </w:p>
    <w:p w14:paraId="4A979F78"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Cualquier cambio en el monto de la contraprestación que generó el pago del impuesto predial sobre la base a que se refiere el Artículo 36 de esta ley, será notificado a la Tesorería Municipal, en un plazo de quince días, contados a partir de la fecha en que surta efectos la modificación respectiva. En igual forma, deberá notificarse la terminación de la relación jurídica que dio lugar a la contraprestación mencionada en el propio numeral 36 de esta ley, a efecto de que la autoridad determine el impuesto predial sobre la base del valor catastral.</w:t>
      </w:r>
    </w:p>
    <w:p w14:paraId="35CD9164"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Cuando de un inmueble formen parte dos o más departamentos y éstos se encontraren en cualquiera de los supuestos del citado Artículo 37 de esta ley, el contribuyente deberá empadronarse por cada departamento.</w:t>
      </w:r>
    </w:p>
    <w:p w14:paraId="2A4F7828"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fedatarios públicos ante quienes se otorgare, firmare o rectificare el contrato, el convenio o el documento, que dio lugar a la situación jurídica, que permita al propietario, fideicomisario, fideicomitente, o usufructuario obtener una contraprestación, en los términos señalados en el Artículo 36 de esta ley, estarán obligados a entregar una copia simple del mismo a la Tesorería Municipal, en un plazo de treinta días, contados a partir de la fecha del otorgamiento, de la firma o de la ratificación del documento respectivo.</w:t>
      </w:r>
    </w:p>
    <w:p w14:paraId="45C14D4E"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lastRenderedPageBreak/>
        <w:t xml:space="preserve">Cuando la base del impuesto predial, sean las rentas, frutos civiles o cualquier otra contraprestación generada por el uso, goce o por permitir la ocupación de un inmueble por cualquier título, el impuesto se pagará mensualmente conforme a la tarifa establecida en la Ley de Ingresos del Municipio de </w:t>
      </w:r>
      <w:r>
        <w:rPr>
          <w:rFonts w:ascii="Arial" w:hAnsi="Arial" w:cs="Arial"/>
          <w:sz w:val="20"/>
          <w:szCs w:val="20"/>
        </w:rPr>
        <w:t>Mocochá</w:t>
      </w:r>
      <w:r w:rsidRPr="000B0C7A">
        <w:rPr>
          <w:rFonts w:ascii="Arial" w:hAnsi="Arial" w:cs="Arial"/>
          <w:sz w:val="20"/>
          <w:szCs w:val="20"/>
        </w:rPr>
        <w:t>.</w:t>
      </w:r>
    </w:p>
    <w:p w14:paraId="23BF7AB6"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Cuando el impuesto predial se cause sobre la base de la contraprestación pactada por usar, gozar o permitir la ocupación de un inmueble, el impuesto deberá cubrirse durante la primera quincena del mes siguiente a aquél en que se cumpla alguno de los siguientes supuestos: que sea exigible el pago de la contraprestación; que se expida el comprobante de la misma; o se cobre el monto pactado por el uso o goce, lo que suceda primero, salvo el caso en que los propietarios, usufructuarios, fideicomisarios o fideicomitentes estuviesen siguiendo un procedimiento judicial para el cobro de la contraprestación pactada, en contra del ocupante o arrendatario.</w:t>
      </w:r>
    </w:p>
    <w:p w14:paraId="03D355A3"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este caso, para que los propietarios, usufructuarios, fideicomisarios o fideicomitentes tributen sobre la base del valor catastral del inmueble objeto, deberán notificar dicha situación, a la Tesorería Municipal, dentro de los quince días siguientes a la fecha de inicio del procedimiento correspondiente, anexando copia del memorial respectivo.</w:t>
      </w:r>
    </w:p>
    <w:p w14:paraId="5D89068F"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fedatarios públicos, las personas que por disposición legal tengan funciones notariales y los funcionarios ante quienes se ratifiquen las firmas, no deberán autorizar o ratificar escrituras o contratos que se refieran a predios urbanos o rústicos ubicados en el territorio municipal o a construcciones edificadas en dicho territorio, sin obtener un certificado expedido por la Tesorería Municipal. El certificado que menciona el presente Artículo deberá anexarse al documento, testimonio o escritura en la que conste el acto o contrato y los escribanos estarán obligados a acompañarlos a los informes que remitan al Archivo Notarial del Estado de Yucatán.</w:t>
      </w:r>
    </w:p>
    <w:p w14:paraId="6CCD8C90"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contratos, convenios o cualquier otro título o instrumento jurídico que no cumplan con el requisito mencionado en el párrafo anterior, no se inscribirán en el Registro Público de la Propiedad y de Comercio del Estado de Yucatán.</w:t>
      </w:r>
    </w:p>
    <w:p w14:paraId="249670BE"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La Tesorería Municipal, expedirá los certificados de no adeudar impuesto predial, conforme a la solicitud que por escrito presente el interesado, quien deberá señalar el inmueble, el bimestre y el año, respecto de los cuales solicite la certificación.</w:t>
      </w:r>
    </w:p>
    <w:p w14:paraId="3A6FE963"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La Tesorería Municipal, emitirá la forma correspondiente para solicitar el certificado mencionado en el párrafo que antecede.</w:t>
      </w:r>
    </w:p>
    <w:p w14:paraId="725955ED"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Sección Segunda</w:t>
      </w:r>
    </w:p>
    <w:p w14:paraId="68425291"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Del Impuesto Sobre Adquisición de Inmuebles</w:t>
      </w:r>
    </w:p>
    <w:p w14:paraId="53666D0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Es objeto del Impuesto sobre Adquisición de Inmuebles, toda adquisición del dominio de bienes inmuebles, que consistan en el suelo, en las construcciones adheridas a él, en ambos, o de derechos sobre los mismos, ubicados en el Municipio de </w:t>
      </w:r>
      <w:r>
        <w:rPr>
          <w:rFonts w:ascii="Arial" w:hAnsi="Arial" w:cs="Arial"/>
          <w:sz w:val="20"/>
          <w:szCs w:val="20"/>
        </w:rPr>
        <w:t>Mocochá</w:t>
      </w:r>
      <w:r w:rsidRPr="000B0C7A">
        <w:rPr>
          <w:rFonts w:ascii="Arial" w:hAnsi="Arial" w:cs="Arial"/>
          <w:sz w:val="20"/>
          <w:szCs w:val="20"/>
        </w:rPr>
        <w:t>.</w:t>
      </w:r>
    </w:p>
    <w:p w14:paraId="1B72668A"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Para efectos de este impuesto, se entiende por adquisición:</w:t>
      </w:r>
    </w:p>
    <w:p w14:paraId="0ED4754E"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Todo acto por el que se adquiera la propiedad, incluyendo la donación, y la aportación a toda clase de personas morales.</w:t>
      </w:r>
    </w:p>
    <w:p w14:paraId="07A4FB85"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La compraventa en la que el vendedor se reserve la propiedad del inmueble, aun cuando la transferencia de este se realice con posterioridad.</w:t>
      </w:r>
    </w:p>
    <w:p w14:paraId="5F51CA0C"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convenio, promesa, minuta o cualquier otro contrato similar, cuando se pacte que el comprador o futuro comprador, entrará en posesión del inmueble o que el vendedor o futuro vendedor, recibirá parte o la totalidad del precio de la venta, antes de la celebración del contrato definitivo de enajenación del inmueble, o de los derechos sobre el mismo.</w:t>
      </w:r>
    </w:p>
    <w:p w14:paraId="5FC1190E"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cesión de derechos del comprador o del futuro comprador, en los casos de las fracciones II y III que anteceden.</w:t>
      </w:r>
    </w:p>
    <w:p w14:paraId="0DEB211B"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fusión o escisión de sociedades.</w:t>
      </w:r>
    </w:p>
    <w:p w14:paraId="1061B552"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dación en pago y la liquidación, reducción de capital, pago en especie de remanentes, utilidades o dividendos de asociaciones o sociedades civiles y mercantiles.</w:t>
      </w:r>
    </w:p>
    <w:p w14:paraId="0F75BA39"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constitución de usufructo y la adquisición del derecho de ejercicios del mismo.</w:t>
      </w:r>
    </w:p>
    <w:p w14:paraId="3275CF5C"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prescripción positiva.</w:t>
      </w:r>
    </w:p>
    <w:p w14:paraId="6CA0CE2B"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cesión de derechos del heredero o legatario. Se entenderá como cesión de derechos la renuncia de la herencia o del legado, efectuado después del reconocimiento de herederos y legatarios.</w:t>
      </w:r>
    </w:p>
    <w:p w14:paraId="701227FA"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adquisición que se realice a través de un contrato de fideicomiso, en los supuestos relacionados en el Código Fiscal de la Federación.</w:t>
      </w:r>
    </w:p>
    <w:p w14:paraId="03949271"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disolución de la copropiedad y de la sociedad conyugal, por la parte que el copropietario o el cónyuge adquiera en demasía del porcentaje que le corresponde.</w:t>
      </w:r>
    </w:p>
    <w:p w14:paraId="75C2ACD3"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adquisición de la propiedad de bienes inmuebles, en virtud de remate judicial o administrativo.</w:t>
      </w:r>
    </w:p>
    <w:p w14:paraId="486D0833" w14:textId="77777777" w:rsidR="003571DB" w:rsidRPr="000B0C7A" w:rsidRDefault="003571DB" w:rsidP="00BE38A6">
      <w:pPr>
        <w:pStyle w:val="Prrafodelista"/>
        <w:numPr>
          <w:ilvl w:val="0"/>
          <w:numId w:val="1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En los casos de permuta se considerará que se efectúan dos adquisiciones.</w:t>
      </w:r>
    </w:p>
    <w:p w14:paraId="19E05596"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de este impuesto, las personas físicas o morales que adquieran inmuebles, en términos de las disposiciones de esta Sección.</w:t>
      </w:r>
    </w:p>
    <w:p w14:paraId="4E4012CA"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sujetos obligados al pago de este impuesto deberán enterarlo en la Tesorería Municipal, dentro del plazo señalado en esta Sección a la fecha en que se realice el acto generador del tributo, mediante declaración, utilizando las formas que para tal efecto emita la propia Tesorería Municipal.</w:t>
      </w:r>
    </w:p>
    <w:p w14:paraId="0B1DAB2C"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solidariamente responsables del pago del Impuesto Sobre Adquisición de Inmuebles:</w:t>
      </w:r>
    </w:p>
    <w:p w14:paraId="0C3C7E05" w14:textId="77777777" w:rsidR="003571DB" w:rsidRPr="000B0C7A" w:rsidRDefault="003571DB" w:rsidP="00BE38A6">
      <w:pPr>
        <w:pStyle w:val="Prrafodelista"/>
        <w:numPr>
          <w:ilvl w:val="0"/>
          <w:numId w:val="1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fedatarios públicos y las personas que por disposición legal tengan funciones notariales, cuando autoricen una escritura que contenga alguno de los supuestos que se relacionan en el Artículo 42 de la presente ley y no hubiesen constatado el pago del impuesto.</w:t>
      </w:r>
    </w:p>
    <w:p w14:paraId="07BB40CA" w14:textId="77777777" w:rsidR="003571DB" w:rsidRPr="000B0C7A" w:rsidRDefault="003571DB" w:rsidP="00BE38A6">
      <w:pPr>
        <w:pStyle w:val="Prrafodelista"/>
        <w:numPr>
          <w:ilvl w:val="0"/>
          <w:numId w:val="1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funcionarios o empleados del Registro Público de la Propiedad y del Comercio del Estado de Yucatán, que inscriban cualquier acto, contrato o documento relativo a algunos de los supuestos que se relacionan en el mencionado Artículo 42 de esta ley, sin que les sea exhibido el recibo correspondiente al pago del impuesto.</w:t>
      </w:r>
    </w:p>
    <w:p w14:paraId="35B136FC"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lastRenderedPageBreak/>
        <w:t>No se causará el Impuesto Sobre Adquisición de Inmuebles en las adquisiciones que realice la Federación, los Estados, el Distrito Federal, el Municipio, las Instituciones de Beneficencia Pública, la Universidad Autónoma de Yucatán y en los casos siguientes:</w:t>
      </w:r>
    </w:p>
    <w:p w14:paraId="6A9744D3" w14:textId="77777777" w:rsidR="003571DB" w:rsidRPr="000B0C7A" w:rsidRDefault="003571DB" w:rsidP="00BE38A6">
      <w:pPr>
        <w:pStyle w:val="Prrafodelista"/>
        <w:numPr>
          <w:ilvl w:val="0"/>
          <w:numId w:val="1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transformación de sociedades, con excepción de la fusión.</w:t>
      </w:r>
    </w:p>
    <w:p w14:paraId="48384657" w14:textId="77777777" w:rsidR="003571DB" w:rsidRPr="000B0C7A" w:rsidRDefault="003571DB" w:rsidP="00BE38A6">
      <w:pPr>
        <w:pStyle w:val="Prrafodelista"/>
        <w:numPr>
          <w:ilvl w:val="0"/>
          <w:numId w:val="1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En la adquisición que realicen los Estados Extranjeros, en los casos que existiera reciprocidad.</w:t>
      </w:r>
    </w:p>
    <w:p w14:paraId="31EF62D4" w14:textId="77777777" w:rsidR="003571DB" w:rsidRPr="000B0C7A" w:rsidRDefault="003571DB" w:rsidP="00BE38A6">
      <w:pPr>
        <w:pStyle w:val="Prrafodelista"/>
        <w:numPr>
          <w:ilvl w:val="0"/>
          <w:numId w:val="1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Cuando se adquiera la propiedad de Inmuebles, con motivo de la constitución de la sociedad conyugal.</w:t>
      </w:r>
    </w:p>
    <w:p w14:paraId="47AF3615" w14:textId="77777777" w:rsidR="003571DB" w:rsidRPr="000B0C7A" w:rsidRDefault="003571DB" w:rsidP="00BE38A6">
      <w:pPr>
        <w:pStyle w:val="Prrafodelista"/>
        <w:numPr>
          <w:ilvl w:val="0"/>
          <w:numId w:val="1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disolución de la copropiedad, siempre que las partes adjudicadas no excedan de las porciones que a cada uno de los copropietarios corresponda. En caso contrario, deberá pagarse el impuesto sobre el exceso o la diferencia.</w:t>
      </w:r>
    </w:p>
    <w:p w14:paraId="27BAA004" w14:textId="77777777" w:rsidR="003571DB" w:rsidRPr="000B0C7A" w:rsidRDefault="003571DB" w:rsidP="00BE38A6">
      <w:pPr>
        <w:pStyle w:val="Prrafodelista"/>
        <w:numPr>
          <w:ilvl w:val="0"/>
          <w:numId w:val="1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Cuando se adquieran inmuebles por herencia o legado.</w:t>
      </w:r>
    </w:p>
    <w:p w14:paraId="3D9991DE" w14:textId="77777777" w:rsidR="003571DB" w:rsidRPr="000B0C7A" w:rsidRDefault="003571DB" w:rsidP="00BE38A6">
      <w:pPr>
        <w:pStyle w:val="Prrafodelista"/>
        <w:numPr>
          <w:ilvl w:val="0"/>
          <w:numId w:val="1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donación entre consortes, ascendientes o descendientes en línea directa, previa comprobación del parentesco ante la Tesorería Municipal.</w:t>
      </w:r>
    </w:p>
    <w:p w14:paraId="477DD860"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 base del impuesto Sobre Adquisición de Inmuebles será el valor que resulte mayor entre el precio de adquisición, el valor contenido en la cédula catastral vigente, el valor contenido en el avalúo pericial tratándose de las operaciones consignadas en las fracciones IX, XI y XII del Artículo 42 de esta ley, el avalúo expedido por las autoridades fiscales, las Instituciones de Crédito, la Comisión de Avalúos de Bienes Nacionales o por corredor público.</w:t>
      </w:r>
    </w:p>
    <w:p w14:paraId="41E2B5D7"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Cuando el adquiriente asuma la obligación de pagar alguna deuda del enajenante o de perdonarla, el importe de dicha deuda, se considerará parte del precio pactado.</w:t>
      </w:r>
    </w:p>
    <w:p w14:paraId="3166C037"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La autoridad fiscal municipal estará facultada para practicar, ordenar o tomar en cuenta el avalúo del inmueble, objeto de la adquisición referido a la fecha de su compra y, cuando el valor del avalúo practicado, ordenado o tomado en cuenta excediera en más de un 10 por ciento, del valor mayor, el total de la diferencia se considerará como parte del precio pactado.</w:t>
      </w:r>
    </w:p>
    <w:p w14:paraId="4DE8BFEB"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Para los efectos del presente Artículo, el usufructo y la nuda propiedad tienen cada uno el valor equivalente al 0.5 del valor de la propiedad.</w:t>
      </w:r>
    </w:p>
    <w:p w14:paraId="75176E37"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la elaboración de los avalúos referidos, así como para determinar el costo de los mismos con cargo a los contribuyentes, la autoridad fiscal municipal observará las disposiciones del Código Fiscal del Estado de Yucatán o, en su defecto, las disposiciones relativas del Código Fiscal de la Federación y su reglamento.</w:t>
      </w:r>
    </w:p>
    <w:p w14:paraId="1EEC17A3"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avalúos que se practiquen para el efecto del pago del Impuesto Sobre Adquisición de Bienes Inmuebles tendrán una vigencia de seis meses a partir de la fecha de su expedición.</w:t>
      </w:r>
    </w:p>
    <w:p w14:paraId="6253922B"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El impuesto a que se refiere esta Sección se calculará aplicando la tasa establecida en la Ley de Ingresos del Municipio de </w:t>
      </w:r>
      <w:r>
        <w:rPr>
          <w:rFonts w:ascii="Arial" w:hAnsi="Arial" w:cs="Arial"/>
          <w:sz w:val="20"/>
          <w:szCs w:val="20"/>
        </w:rPr>
        <w:t>Mocochá</w:t>
      </w:r>
      <w:r w:rsidRPr="000B0C7A">
        <w:rPr>
          <w:rFonts w:ascii="Arial" w:hAnsi="Arial" w:cs="Arial"/>
          <w:sz w:val="20"/>
          <w:szCs w:val="20"/>
        </w:rPr>
        <w:t>.</w:t>
      </w:r>
    </w:p>
    <w:p w14:paraId="3B1B602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fedatarios públicos, las personas que por disposición legal tengan funciones notariales y las autoridades judiciales o administrativas, deberán manifestar a la Tesorería Municipal por duplicado, dentro de los treinta días siguientes a la fecha del acto o contrato, la adquisición de inmuebles realizados ante ellos, expresando:</w:t>
      </w:r>
    </w:p>
    <w:p w14:paraId="24456F0C"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Nombre y domicilio de los contratantes.</w:t>
      </w:r>
    </w:p>
    <w:p w14:paraId="16C1EAE4"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Nombre del fedatario público y número que le corresponda a la notaría o escribanía. En caso de tratarse de persona distinta a los anteriores y siempre que realice funciones notariales, deberá expresar su nombre y el cargo que detenta.</w:t>
      </w:r>
    </w:p>
    <w:p w14:paraId="285CE3E7"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Firma y sello, en su caso, del autorizante.</w:t>
      </w:r>
    </w:p>
    <w:p w14:paraId="0E9FDBCE"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Fecha en que se firmó la escritura de adquisición del inmueble o de los derechos sobre el mismo.</w:t>
      </w:r>
    </w:p>
    <w:p w14:paraId="25C01ADF"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Naturaleza del acto, contrato o concepto de adquisición.</w:t>
      </w:r>
    </w:p>
    <w:p w14:paraId="55D396DB"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Identificación del inmueble.</w:t>
      </w:r>
    </w:p>
    <w:p w14:paraId="314F3217"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Valor de la operación, y</w:t>
      </w:r>
    </w:p>
    <w:p w14:paraId="464170BA" w14:textId="77777777" w:rsidR="003571DB" w:rsidRPr="000B0C7A" w:rsidRDefault="003571DB" w:rsidP="00BE38A6">
      <w:pPr>
        <w:pStyle w:val="Prrafodelista"/>
        <w:numPr>
          <w:ilvl w:val="0"/>
          <w:numId w:val="1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Liquidación del impuesto.</w:t>
      </w:r>
    </w:p>
    <w:p w14:paraId="578E5747"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A la manifestación señalada en este Artículo, se acumulará copia del avalúo practicado al efecto. Cuando los fedatarios públicos y quienes realizan funciones notariales no cumplan con la obligación a que se refiere este artículo, serán sancionados con una multa de diez salarios mínimos vigentes en el Estado de Yucatán.</w:t>
      </w:r>
    </w:p>
    <w:p w14:paraId="0AB7121E"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jueces o presidentes de las juntas de conciliación y arbitraje federales o estatales únicamente tendrán la obligación de comunicar a la Tesorería Municipal, el procedimiento que motivó la adquisición, el número de expediente, el nombre o razón social de la persona a quien se adjudique el bien y la fecha de adjudicación.</w:t>
      </w:r>
    </w:p>
    <w:p w14:paraId="2C3EBBC7"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fedatarios públicos y las personas que por disposición legal tengan funciones notariales, acumularán al instrumento donde conste la adquisición del inmueble o de los derechos sobre el mismo, copia del recibo donde se acredite haber pagado el impuesto o bien, copia del manifiesto sellado, cuando se trate de las operaciones consignadas en el Artículo 42 de esta ley. Para el caso de que las personas obligadas a pagar este impuesto, no lo hicieren, los fedatarios y las personas que por disposición legal tengan funciones notariales, se abstendrán de autorizar el contrato o escritura correspondiente.</w:t>
      </w:r>
    </w:p>
    <w:p w14:paraId="7DB68194"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Por su parte, los registradores, no inscribirán en el Registro Público de la Propiedad y del Comercio del Estado de Yucatán, los documentos donde conste la adquisición de inmuebles o de derechos sobre los mismos, sin que el solicitante compruebe haber cubierto el Impuesto Sobre Adquisición de Inmuebles.</w:t>
      </w:r>
    </w:p>
    <w:p w14:paraId="5D96051F"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caso contrario, los Fedatarios Públicos, las personas que tengan funciones notariales y los registradores, serán solidariamente responsables de pagar el impuesto y sus accesorios legales, sin perjuicio de la responsabilidad administrativa o penal en que incurran con ese motivo.</w:t>
      </w:r>
    </w:p>
    <w:p w14:paraId="5F4F67ED"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Fedatarios y las demás personas que realicen funciones notariales no estarán obligados a enterar el impuesto cuando consignen en las escrituras o documentos públicos, operaciones por las que ya se hubiese cubierto el impuesto y acompañen a su declaración copia de aquélla con la que se efectuó dicho pago.</w:t>
      </w:r>
    </w:p>
    <w:p w14:paraId="0452DDFF"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pago del Impuesto Sobre Adquisición de Inmuebles deberá hacerse, dentro de los treinta días hábiles siguientes a la fecha en que, según el caso, ocurra primero alguno de los siguientes supuestos:</w:t>
      </w:r>
    </w:p>
    <w:p w14:paraId="7A1B2C84" w14:textId="77777777" w:rsidR="003571DB" w:rsidRPr="000B0C7A" w:rsidRDefault="003571DB" w:rsidP="00BE38A6">
      <w:pPr>
        <w:pStyle w:val="Prrafodelista"/>
        <w:numPr>
          <w:ilvl w:val="0"/>
          <w:numId w:val="2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Se celebre el acto contrato;</w:t>
      </w:r>
    </w:p>
    <w:p w14:paraId="7F87BC96" w14:textId="77777777" w:rsidR="003571DB" w:rsidRPr="000B0C7A" w:rsidRDefault="003571DB" w:rsidP="00BE38A6">
      <w:pPr>
        <w:pStyle w:val="Prrafodelista"/>
        <w:numPr>
          <w:ilvl w:val="0"/>
          <w:numId w:val="2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Se eleve a escritura pública, y</w:t>
      </w:r>
    </w:p>
    <w:p w14:paraId="155AB16B" w14:textId="77777777" w:rsidR="003571DB" w:rsidRPr="000B0C7A" w:rsidRDefault="003571DB" w:rsidP="00BE38A6">
      <w:pPr>
        <w:pStyle w:val="Prrafodelista"/>
        <w:numPr>
          <w:ilvl w:val="0"/>
          <w:numId w:val="2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Se inscriba en el Registro Público de la Propiedad y de Comercio del Estado de Yucatán.</w:t>
      </w:r>
    </w:p>
    <w:p w14:paraId="53551123"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Cuando el Impuesto Sobre Adquisición de Inmuebles no fuere cubierto dentro del plazo señalado en el Artículo inmediato anterior, los contribuyentes o los obligados solidarios, en su caso, se harán </w:t>
      </w:r>
      <w:r w:rsidRPr="000B0C7A">
        <w:rPr>
          <w:rFonts w:ascii="Arial" w:hAnsi="Arial" w:cs="Arial"/>
          <w:sz w:val="20"/>
          <w:szCs w:val="20"/>
        </w:rPr>
        <w:lastRenderedPageBreak/>
        <w:t>acreedores a una sanción equivalente al importe de los recargos que se determinen conforme a lo establecido en el Artículo 20 de esta ley. Lo anterior, sin perjuicio de la aplicación del recargo establecido para las contribuciones fiscales pagadas en forma extemporánea.</w:t>
      </w:r>
    </w:p>
    <w:p w14:paraId="017F5F8F"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Sección Tercera</w:t>
      </w:r>
    </w:p>
    <w:p w14:paraId="0E819D63"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Impuesto Sobre Diversiones y Espectáculos Públicos</w:t>
      </w:r>
    </w:p>
    <w:p w14:paraId="1D7F876E"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 objeto del Impuesto Sobre Diversiones y Espectáculos Públicos, el ingreso derivado de la comercialización de actos, diversiones y espectáculos públicos, siempre y cuando dichas actividades sean consideradas exentas de pago de Impuesto al Valor Agregado.</w:t>
      </w:r>
    </w:p>
    <w:p w14:paraId="407B493C"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Para los efectos de esta Sección se consideran:</w:t>
      </w:r>
    </w:p>
    <w:p w14:paraId="54B562D1" w14:textId="77777777" w:rsidR="003571DB" w:rsidRPr="000B0C7A" w:rsidRDefault="003571DB" w:rsidP="00BE38A6">
      <w:pPr>
        <w:pStyle w:val="Prrafodelista"/>
        <w:numPr>
          <w:ilvl w:val="0"/>
          <w:numId w:val="2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Diversiones Públicas: Son aquellos eventos a los cuales el público asiste mediante el pago de una cuota de admisión, con la finalidad de participar o tener la oportunidad de participar activamente en los mismos.</w:t>
      </w:r>
    </w:p>
    <w:p w14:paraId="4D9CD02E" w14:textId="77777777" w:rsidR="003571DB" w:rsidRPr="000B0C7A" w:rsidRDefault="003571DB" w:rsidP="00BE38A6">
      <w:pPr>
        <w:pStyle w:val="Prrafodelista"/>
        <w:numPr>
          <w:ilvl w:val="0"/>
          <w:numId w:val="2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Espectáculos Públicos: Son aquellos eventos a los que el público asiste, mediante el pago de una cuota de admisión, con la finalidad de recrearse y disfrutar con la presentación de este, pero sin participar en forma activa.</w:t>
      </w:r>
    </w:p>
    <w:p w14:paraId="13EB4FE7" w14:textId="77777777" w:rsidR="003571DB" w:rsidRPr="000B0C7A" w:rsidRDefault="003571DB" w:rsidP="00BE38A6">
      <w:pPr>
        <w:pStyle w:val="Prrafodelista"/>
        <w:numPr>
          <w:ilvl w:val="0"/>
          <w:numId w:val="2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Cuota de Admisión: Es el importe o boleto de entrada, donativo, cooperación o cualquier otra denominación que se le dé a la cantidad de dinero por la que se permita el acceso a las diversiones y espectáculos públicos.</w:t>
      </w:r>
    </w:p>
    <w:p w14:paraId="45650691"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del Impuesto Sobre Diversiones y Espectáculos Públicos, las personas físicas o morales que perciban ingresos derivados de la comercialización de actos, diversiones o espectáculos públicos, ya sea en forma permanente o temporal.</w:t>
      </w:r>
    </w:p>
    <w:p w14:paraId="4FB9C49D"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Los sujetos de este impuesto además de las obligaciones a que se refieren los Artículos 9 y 25 de esta ley, deberán:</w:t>
      </w:r>
    </w:p>
    <w:p w14:paraId="24B89001" w14:textId="77777777" w:rsidR="003571DB" w:rsidRPr="000B0C7A" w:rsidRDefault="003571DB" w:rsidP="00BE38A6">
      <w:pPr>
        <w:pStyle w:val="Prrafodelista"/>
        <w:numPr>
          <w:ilvl w:val="0"/>
          <w:numId w:val="2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Proporcionar a la Tesorería los datos señalados a continuación:</w:t>
      </w:r>
    </w:p>
    <w:p w14:paraId="57794F74" w14:textId="77777777" w:rsidR="003571DB" w:rsidRPr="000B0C7A" w:rsidRDefault="003571DB" w:rsidP="00BE38A6">
      <w:pPr>
        <w:pStyle w:val="Prrafodelista"/>
        <w:numPr>
          <w:ilvl w:val="1"/>
          <w:numId w:val="22"/>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Nombre y domicilio de quien promueve la diversión o espectáculo</w:t>
      </w:r>
    </w:p>
    <w:p w14:paraId="63E9EDDB" w14:textId="77777777" w:rsidR="003571DB" w:rsidRPr="000B0C7A" w:rsidRDefault="003571DB" w:rsidP="00BE38A6">
      <w:pPr>
        <w:pStyle w:val="Prrafodelista"/>
        <w:numPr>
          <w:ilvl w:val="1"/>
          <w:numId w:val="22"/>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Clase o Tipo de Diversión o Espectáculo</w:t>
      </w:r>
    </w:p>
    <w:p w14:paraId="2056C6CC" w14:textId="77777777" w:rsidR="003571DB" w:rsidRPr="000B0C7A" w:rsidRDefault="003571DB" w:rsidP="00BE38A6">
      <w:pPr>
        <w:pStyle w:val="Prrafodelista"/>
        <w:numPr>
          <w:ilvl w:val="1"/>
          <w:numId w:val="22"/>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Ubicación del lugar donde se llevará a cabo el evento</w:t>
      </w:r>
    </w:p>
    <w:p w14:paraId="3C154A97" w14:textId="77777777" w:rsidR="003571DB" w:rsidRPr="000B0C7A" w:rsidRDefault="003571DB" w:rsidP="00BE38A6">
      <w:pPr>
        <w:pStyle w:val="Prrafodelista"/>
        <w:numPr>
          <w:ilvl w:val="0"/>
          <w:numId w:val="2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Cumplir con las disposiciones que para tal efecto fije la Regiduría de Espectáculos, en el caso del Municipio que no hubiere el reglamento respectivo, y</w:t>
      </w:r>
    </w:p>
    <w:p w14:paraId="17DB4B77" w14:textId="77777777" w:rsidR="003571DB" w:rsidRPr="000B0C7A" w:rsidRDefault="003571DB" w:rsidP="00BE38A6">
      <w:pPr>
        <w:pStyle w:val="Prrafodelista"/>
        <w:numPr>
          <w:ilvl w:val="0"/>
          <w:numId w:val="2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Presentar a la Tesorería Municipal, cuando menos tres días antes de la realización del evento, la emisión total de los boletos de entrada, señalando el número de boletos que corresponden a cada clase y su precio al público, a fin de que se autoricen con el sello respectivo.</w:t>
      </w:r>
    </w:p>
    <w:p w14:paraId="52EAC814"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 base del Impuesto Sobre Diversiones y Espectáculos Públicos será:</w:t>
      </w:r>
    </w:p>
    <w:p w14:paraId="140A9BC8" w14:textId="77777777" w:rsidR="003571DB" w:rsidRPr="000B0C7A" w:rsidRDefault="003571DB" w:rsidP="00BE38A6">
      <w:pPr>
        <w:pStyle w:val="Prrafodelista"/>
        <w:numPr>
          <w:ilvl w:val="0"/>
          <w:numId w:val="2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totalidad del ingreso percibido por los sujetos del impuesto, en la comercialización correspondiente;</w:t>
      </w:r>
    </w:p>
    <w:p w14:paraId="76070C70" w14:textId="77777777" w:rsidR="003571DB" w:rsidRPr="000B0C7A" w:rsidRDefault="003571DB" w:rsidP="00BE38A6">
      <w:pPr>
        <w:pStyle w:val="Prrafodelista"/>
        <w:numPr>
          <w:ilvl w:val="0"/>
          <w:numId w:val="2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cuota fija aprobada por el Cabildo</w:t>
      </w:r>
    </w:p>
    <w:p w14:paraId="07751B27"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E11EC5">
        <w:rPr>
          <w:rFonts w:ascii="Arial" w:hAnsi="Arial" w:cs="Arial"/>
          <w:sz w:val="20"/>
          <w:szCs w:val="20"/>
        </w:rPr>
        <w:lastRenderedPageBreak/>
        <w:t>La tasa del Impuesto Sobre Diversiones y Espectáculos Públicos</w:t>
      </w:r>
      <w:r w:rsidRPr="000B0C7A">
        <w:rPr>
          <w:rFonts w:ascii="Arial" w:hAnsi="Arial" w:cs="Arial"/>
          <w:sz w:val="20"/>
          <w:szCs w:val="20"/>
        </w:rPr>
        <w:t xml:space="preserve"> será la establecida en la Ley de Ingresos del Municipio de </w:t>
      </w:r>
      <w:r>
        <w:rPr>
          <w:rFonts w:ascii="Arial" w:hAnsi="Arial" w:cs="Arial"/>
          <w:sz w:val="20"/>
          <w:szCs w:val="20"/>
        </w:rPr>
        <w:t>Mocochá</w:t>
      </w:r>
      <w:r w:rsidRPr="000B0C7A">
        <w:rPr>
          <w:rFonts w:ascii="Arial" w:hAnsi="Arial" w:cs="Arial"/>
          <w:sz w:val="20"/>
          <w:szCs w:val="20"/>
        </w:rPr>
        <w:t>, Yucatán.</w:t>
      </w:r>
    </w:p>
    <w:p w14:paraId="329F6163"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pago de este impuesto se sujetará a lo siguiente:</w:t>
      </w:r>
    </w:p>
    <w:p w14:paraId="2767F1FA" w14:textId="77777777" w:rsidR="003571DB" w:rsidRPr="000B0C7A" w:rsidRDefault="003571DB" w:rsidP="00BE38A6">
      <w:pPr>
        <w:pStyle w:val="Prrafodelista"/>
        <w:numPr>
          <w:ilvl w:val="0"/>
          <w:numId w:val="2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Si pudiera determinarse previamente el monto del ingreso y se trate de contribuyentes eventuales, el pago se efectuará antes de la realización de la diversión o espectáculo respectivo.</w:t>
      </w:r>
    </w:p>
    <w:p w14:paraId="59BAC395" w14:textId="77777777" w:rsidR="003571DB" w:rsidRPr="000B0C7A" w:rsidRDefault="003571DB" w:rsidP="00BE38A6">
      <w:pPr>
        <w:pStyle w:val="Prrafodelista"/>
        <w:numPr>
          <w:ilvl w:val="0"/>
          <w:numId w:val="2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Si no pudiera determinarse previamente el monto del ingreso, se garantizará el interés del Municipio mediante depósito ante la Tesorería Municipal, del 50% del importe del impuesto determinado sobre el total de los boletos autorizados para el espectáculo que se trate y el pago del impuesto, se efectuará al término del propio espectáculo, pagando el contribuyente la diferencia que existiere a su cargo, o bien, reintegrándose al propio contribuyente, la diferencia que hubiere a su favor.</w:t>
      </w:r>
    </w:p>
    <w:p w14:paraId="6CEE1B12" w14:textId="77777777" w:rsidR="003571DB" w:rsidRPr="000B0C7A" w:rsidRDefault="003571DB" w:rsidP="00BE38A6">
      <w:pPr>
        <w:pStyle w:val="Prrafodelista"/>
        <w:numPr>
          <w:ilvl w:val="0"/>
          <w:numId w:val="2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Tratándose de contribuyentes establecidos o registrados en el Padrón Municipal, el pago se efectuará dentro los primeros quince días de cada mes.</w:t>
      </w:r>
    </w:p>
    <w:p w14:paraId="0591699E"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Cuando los sujetos obligados a otorgar la garantía a que se refiere la fracción II, no cumplan con tal obligación, la Tesorería Municipal, podrá suspender el evento hasta en tanto no se otorgue dicha garantía, para ello la Autoridad Fiscal Municipal podrá solicitar el auxilio de la fuerza pública.</w:t>
      </w:r>
    </w:p>
    <w:p w14:paraId="368D916A"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todo caso, la Tesorería Municipal podrá designar interventor para que, determine y recaude las contribuciones causadas. En este caso, el impuesto se pagará a dicho interventor al finalizar el evento, expidiendo este último el recibo provisional respectivo, mismo que será canjeado por el recibo oficial en la propia Tesorería Municipal, el día hábil siguiente al de la realización del evento.</w:t>
      </w:r>
    </w:p>
    <w:p w14:paraId="70106021"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empresarios, promotores y/o representantes de las empresas de espectáculos y diversiones públicas, están obligados a permitir que los inspectores, interventores, liquidadores y/o comisionados de la Tesorería Municipal, desempeñen sus funciones, así como a proporcionarles los libros, datos o documentos que se les requiera para la correcta determinación del impuesto a que se refiere este Capítulo.</w:t>
      </w:r>
    </w:p>
    <w:p w14:paraId="3F44BCE9"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 Tesorería Municipal tendrá facultad para suspender o intervenir la venta de boletos de cualquier evento, cuando los organizadores, promotores o empresarios, no cumplan con la obligación contenida en la fracción III del Artículo 54 de esta ley, no proporcionen la información que se les requiera para la determinación del impuesto o de alguna manera obstaculicen las facultades de las autoridades municipales.</w:t>
      </w:r>
    </w:p>
    <w:p w14:paraId="4B101847"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II</w:t>
      </w:r>
    </w:p>
    <w:p w14:paraId="43802945"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w:t>
      </w:r>
    </w:p>
    <w:p w14:paraId="26BC0ED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Derechos son las contraprestaciones en dinero que la ley establece a cargo de quien recibe un servicio del Municipio, en sus funciones de derecho público.</w:t>
      </w:r>
    </w:p>
    <w:p w14:paraId="1793031D"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Sección Primera</w:t>
      </w:r>
    </w:p>
    <w:p w14:paraId="7DEB264E"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Servicios de Licencias y Permisos</w:t>
      </w:r>
    </w:p>
    <w:p w14:paraId="41297612"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 objeto de los Derechos por Servicios de Licencias y Permisos:</w:t>
      </w:r>
    </w:p>
    <w:p w14:paraId="6EA37491" w14:textId="77777777" w:rsidR="003571DB" w:rsidRPr="000B0C7A" w:rsidRDefault="003571DB" w:rsidP="00BE38A6">
      <w:pPr>
        <w:pStyle w:val="Prrafodelista"/>
        <w:numPr>
          <w:ilvl w:val="0"/>
          <w:numId w:val="2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Las licencias, permisos o autorizaciones para el funcionamiento de establecimientos o locales, cuyos giros sean la enajenación o venta de bebidas alcohólicas o la prestación de servicios que incluyan el expendio de dichas bebidas, siempre que se efectúen total o parcialmente con el público en general;</w:t>
      </w:r>
    </w:p>
    <w:p w14:paraId="0FBBCB53" w14:textId="77777777" w:rsidR="003571DB" w:rsidRPr="000B0C7A" w:rsidRDefault="003571DB" w:rsidP="00BE38A6">
      <w:pPr>
        <w:pStyle w:val="Prrafodelista"/>
        <w:numPr>
          <w:ilvl w:val="0"/>
          <w:numId w:val="2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Las licencias, permisos o autorizaciones para el funcionamiento de establecimientos o locales comerciales o de servicios;</w:t>
      </w:r>
    </w:p>
    <w:p w14:paraId="3273F151" w14:textId="77777777" w:rsidR="003571DB" w:rsidRPr="000B0C7A" w:rsidRDefault="003571DB" w:rsidP="00BE38A6">
      <w:pPr>
        <w:pStyle w:val="Prrafodelista"/>
        <w:numPr>
          <w:ilvl w:val="0"/>
          <w:numId w:val="2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Las licencias para instalación de anuncios de toda índole, conforme a la reglamentación municipal correspondiente, y</w:t>
      </w:r>
    </w:p>
    <w:p w14:paraId="24FD72D0" w14:textId="77777777" w:rsidR="003571DB" w:rsidRPr="000B0C7A" w:rsidRDefault="003571DB" w:rsidP="00BE38A6">
      <w:pPr>
        <w:pStyle w:val="Prrafodelista"/>
        <w:numPr>
          <w:ilvl w:val="0"/>
          <w:numId w:val="2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Los permisos y autorizaciones de tipo provisional señalados en los reglamentos municipales del Municipio de </w:t>
      </w:r>
      <w:r>
        <w:rPr>
          <w:rFonts w:ascii="Arial" w:hAnsi="Arial" w:cs="Arial"/>
          <w:sz w:val="20"/>
          <w:szCs w:val="20"/>
        </w:rPr>
        <w:t>Mocochá</w:t>
      </w:r>
      <w:r w:rsidRPr="000B0C7A">
        <w:rPr>
          <w:rFonts w:ascii="Arial" w:hAnsi="Arial" w:cs="Arial"/>
          <w:sz w:val="20"/>
          <w:szCs w:val="20"/>
        </w:rPr>
        <w:t>, Yucatán.</w:t>
      </w:r>
    </w:p>
    <w:p w14:paraId="2A2A6CDB"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de los derechos a que se refiere la presente Sección, las personas físicas o morales que soliciten y obtengan las licencias, permisos o autorizaciones a que se refiere el Artículo anterior, o que realicen por cuenta propia o ajena las mismas actividades referidas y que dan motivo al pago de derechos.</w:t>
      </w:r>
    </w:p>
    <w:p w14:paraId="389ED87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responsables solidarios del pago de los derechos a que se refiere esta Sección, los propietarios o posesionarios de los inmuebles donde funcionen los establecimientos comerciales o donde se instalen los anuncios.</w:t>
      </w:r>
    </w:p>
    <w:p w14:paraId="40E3FF76"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 base para el pago de los derechos a que se refiere la presente Sección:</w:t>
      </w:r>
    </w:p>
    <w:p w14:paraId="05CC39B9" w14:textId="77777777" w:rsidR="003571DB" w:rsidRPr="000B0C7A" w:rsidRDefault="003571DB" w:rsidP="00BE38A6">
      <w:pPr>
        <w:pStyle w:val="Prrafodelista"/>
        <w:numPr>
          <w:ilvl w:val="0"/>
          <w:numId w:val="2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En relación con el funcionamiento de giros relacionados con la venta de bebidas alcohólicas, la base del gravamen será el tipo de autorización, licencia, permiso o revalidación de estos, así como el número de días y horas, tratándose de permisos eventuales o de funcionamiento en horarios extraordinarios. Podrán establecerse tarifas diferenciadas para el cobro de los derechos a los que se refiere esta fracción, siempre que la autoridad municipal así lo justifique y lo haga constar en la Ley de Ingresos respectiva;</w:t>
      </w:r>
    </w:p>
    <w:p w14:paraId="06CF183F" w14:textId="77777777" w:rsidR="003571DB" w:rsidRPr="000B0C7A" w:rsidRDefault="003571DB" w:rsidP="00BE38A6">
      <w:pPr>
        <w:pStyle w:val="Prrafodelista"/>
        <w:numPr>
          <w:ilvl w:val="0"/>
          <w:numId w:val="2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En relación con el funcionamiento de establecimientos o locales comerciales o de servicios, el tipo de autorización, licencia, permiso o revalidación de éstos;</w:t>
      </w:r>
    </w:p>
    <w:p w14:paraId="51E1D88A" w14:textId="77777777" w:rsidR="003571DB" w:rsidRPr="000B0C7A" w:rsidRDefault="003571DB" w:rsidP="00BE38A6">
      <w:pPr>
        <w:pStyle w:val="Prrafodelista"/>
        <w:numPr>
          <w:ilvl w:val="0"/>
          <w:numId w:val="2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Tratándose de licencias para anuncios, el metro cuadrado de superficie del anuncio.</w:t>
      </w:r>
    </w:p>
    <w:p w14:paraId="603D140D" w14:textId="77777777" w:rsidR="003571DB" w:rsidRPr="000B0C7A" w:rsidRDefault="003571DB" w:rsidP="00BE38A6">
      <w:pPr>
        <w:pStyle w:val="Prrafodelista"/>
        <w:numPr>
          <w:ilvl w:val="0"/>
          <w:numId w:val="2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Para los permisos o autorizaciones de tipo provisional señalados en los reglamentos municipales, el tipo de solicitud, así como el tiempo de vigencia de la misma, y</w:t>
      </w:r>
    </w:p>
    <w:p w14:paraId="22372279" w14:textId="77777777" w:rsidR="003571DB" w:rsidRPr="000B0C7A" w:rsidRDefault="003571DB" w:rsidP="00BE38A6">
      <w:pPr>
        <w:pStyle w:val="Prrafodelista"/>
        <w:numPr>
          <w:ilvl w:val="0"/>
          <w:numId w:val="2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En el caso de las fracciones señaladas en este artículo, la autoridad municipal podrá determinar una cuota única por cada permiso otorgado, sin tomar en cuenta la base señalada en dichas fracciones.</w:t>
      </w:r>
    </w:p>
    <w:p w14:paraId="38323714"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pago de los derechos a que se refiere esta Sección deberá cubrirse con anticipación al otorgamiento de las licencias o permisos referidos, con excepción de los que en su caso disponga la reglamentación correspondiente.</w:t>
      </w:r>
    </w:p>
    <w:p w14:paraId="7977B9C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Por el otorgamiento de licencias o permisos a que hace referencia esta Sección, se causarán y pagarán derechos de conformidad con las tarifas señaladas </w:t>
      </w:r>
      <w:r>
        <w:rPr>
          <w:rFonts w:ascii="Arial" w:hAnsi="Arial" w:cs="Arial"/>
          <w:sz w:val="20"/>
          <w:szCs w:val="20"/>
        </w:rPr>
        <w:t xml:space="preserve">en </w:t>
      </w:r>
      <w:r w:rsidRPr="000B0C7A">
        <w:rPr>
          <w:rFonts w:ascii="Arial" w:hAnsi="Arial" w:cs="Arial"/>
          <w:sz w:val="20"/>
          <w:szCs w:val="20"/>
        </w:rPr>
        <w:t xml:space="preserve">la Ley de Ingresos del Municipio de </w:t>
      </w:r>
      <w:r>
        <w:rPr>
          <w:rFonts w:ascii="Arial" w:hAnsi="Arial" w:cs="Arial"/>
          <w:sz w:val="20"/>
          <w:szCs w:val="20"/>
        </w:rPr>
        <w:t>Mocochá</w:t>
      </w:r>
      <w:r w:rsidRPr="000B0C7A">
        <w:rPr>
          <w:rFonts w:ascii="Arial" w:hAnsi="Arial" w:cs="Arial"/>
          <w:sz w:val="20"/>
          <w:szCs w:val="20"/>
        </w:rPr>
        <w:t>, Yucatán.</w:t>
      </w:r>
    </w:p>
    <w:p w14:paraId="011FEEE1"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Los establecimientos con venta de bebidas alcohólicas que no cuenten con licencia de funcionamiento vigente</w:t>
      </w:r>
      <w:r>
        <w:rPr>
          <w:rFonts w:ascii="Arial" w:hAnsi="Arial" w:cs="Arial"/>
          <w:sz w:val="20"/>
          <w:szCs w:val="20"/>
        </w:rPr>
        <w:t>,</w:t>
      </w:r>
      <w:r w:rsidRPr="000B0C7A">
        <w:rPr>
          <w:rFonts w:ascii="Arial" w:hAnsi="Arial" w:cs="Arial"/>
          <w:sz w:val="20"/>
          <w:szCs w:val="20"/>
        </w:rPr>
        <w:t xml:space="preserve"> podrán ser clausurados por la autoridad municipal, por el perjuicio que pueden causar al interés general.</w:t>
      </w:r>
    </w:p>
    <w:p w14:paraId="411BD587"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 xml:space="preserve">Para efecto de la expedición de Licencias de Funcionamiento se deberá cumplir con lo dispuesto en el Reglamento relativo a los establecimientos con venta de bebidas alcohólicas en el Municipio de </w:t>
      </w:r>
      <w:r>
        <w:rPr>
          <w:rFonts w:ascii="Arial" w:hAnsi="Arial" w:cs="Arial"/>
          <w:sz w:val="20"/>
          <w:szCs w:val="20"/>
        </w:rPr>
        <w:t>Mocochá</w:t>
      </w:r>
      <w:r w:rsidRPr="000B0C7A">
        <w:rPr>
          <w:rFonts w:ascii="Arial" w:hAnsi="Arial" w:cs="Arial"/>
          <w:sz w:val="20"/>
          <w:szCs w:val="20"/>
        </w:rPr>
        <w:t>, Yucatán.</w:t>
      </w:r>
    </w:p>
    <w:p w14:paraId="63DB60D4"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lastRenderedPageBreak/>
        <w:t>Sección Segunda</w:t>
      </w:r>
    </w:p>
    <w:p w14:paraId="721E8093"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servicios que presta la Dirección de Obras Públicas</w:t>
      </w:r>
      <w:r>
        <w:rPr>
          <w:rFonts w:ascii="Arial" w:hAnsi="Arial" w:cs="Arial"/>
          <w:b/>
          <w:bCs/>
          <w:sz w:val="20"/>
          <w:szCs w:val="20"/>
        </w:rPr>
        <w:t xml:space="preserve"> y la Dirección de Desarrollo Urbano</w:t>
      </w:r>
    </w:p>
    <w:p w14:paraId="17378642"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obligados al pago de derechos por los servicios que presta la Dirección de Obras Públicas</w:t>
      </w:r>
      <w:r>
        <w:rPr>
          <w:rFonts w:ascii="Arial" w:hAnsi="Arial" w:cs="Arial"/>
          <w:sz w:val="20"/>
          <w:szCs w:val="20"/>
        </w:rPr>
        <w:t xml:space="preserve"> o la Dirección de Desarrollo Urbano</w:t>
      </w:r>
      <w:r w:rsidRPr="000B0C7A">
        <w:rPr>
          <w:rFonts w:ascii="Arial" w:hAnsi="Arial" w:cs="Arial"/>
          <w:sz w:val="20"/>
          <w:szCs w:val="20"/>
        </w:rPr>
        <w:t>, las personas físicas o morales que lo soliciten.</w:t>
      </w:r>
    </w:p>
    <w:p w14:paraId="48265962"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Los sujetos pagarán los derechos por los servicios que soliciten a la Dirección de </w:t>
      </w:r>
      <w:r>
        <w:rPr>
          <w:rFonts w:ascii="Arial" w:hAnsi="Arial" w:cs="Arial"/>
          <w:sz w:val="20"/>
          <w:szCs w:val="20"/>
        </w:rPr>
        <w:t xml:space="preserve">Obras Públicas o a la Dirección de </w:t>
      </w:r>
      <w:r w:rsidRPr="000B0C7A">
        <w:rPr>
          <w:rFonts w:ascii="Arial" w:hAnsi="Arial" w:cs="Arial"/>
          <w:sz w:val="20"/>
          <w:szCs w:val="20"/>
        </w:rPr>
        <w:t>Desarrollo Urbano, consistentes en:</w:t>
      </w:r>
    </w:p>
    <w:p w14:paraId="023FE26A"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 de construcción o reconstrucción;</w:t>
      </w:r>
    </w:p>
    <w:p w14:paraId="67DDBFDE"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Constancia de terminación de obra;</w:t>
      </w:r>
    </w:p>
    <w:p w14:paraId="41168CCE"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 para realización de una demolición;</w:t>
      </w:r>
    </w:p>
    <w:p w14:paraId="19248D8F"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Constancia de Alineamiento;</w:t>
      </w:r>
    </w:p>
    <w:p w14:paraId="2A576ECF"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Sellado de planos;</w:t>
      </w:r>
    </w:p>
    <w:p w14:paraId="7742B617"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 para hacer cortes en banquetas, pavimento y guarniciones;</w:t>
      </w:r>
    </w:p>
    <w:p w14:paraId="555087B7"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Otorgamiento de constancia a que se refiere la Ley Sobre el Régimen de Propiedad y Condominio Inmobiliario del Estado de Yucatán;</w:t>
      </w:r>
    </w:p>
    <w:p w14:paraId="0D735EF6"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Constancia para obras de urbanización;</w:t>
      </w:r>
    </w:p>
    <w:p w14:paraId="1E0EB0ED" w14:textId="77777777" w:rsidR="003571DB"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Constancia de uso de suelo;</w:t>
      </w:r>
    </w:p>
    <w:p w14:paraId="34A6385C" w14:textId="77777777" w:rsidR="003571DB"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Pr>
          <w:rFonts w:ascii="Arial" w:hAnsi="Arial" w:cs="Arial"/>
          <w:sz w:val="20"/>
          <w:szCs w:val="20"/>
        </w:rPr>
        <w:t>Factibilidad de uso de suelo</w:t>
      </w:r>
    </w:p>
    <w:p w14:paraId="67CCE71A"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Pr>
          <w:rFonts w:ascii="Arial" w:hAnsi="Arial" w:cs="Arial"/>
          <w:sz w:val="20"/>
          <w:szCs w:val="20"/>
        </w:rPr>
        <w:t>Licencia de uso de suelo</w:t>
      </w:r>
    </w:p>
    <w:p w14:paraId="3ACACDCD"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Licencias para fraccionamientos;</w:t>
      </w:r>
    </w:p>
    <w:p w14:paraId="114606E5"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Constancia de unión y división de inmuebles;</w:t>
      </w:r>
    </w:p>
    <w:p w14:paraId="4683355D"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 para efectuar excavaciones o para la construcción de pozos o albercas;</w:t>
      </w:r>
    </w:p>
    <w:p w14:paraId="32A31723"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Licencia para construir bardas o colocar pisos, y</w:t>
      </w:r>
    </w:p>
    <w:p w14:paraId="35BB7833" w14:textId="77777777" w:rsidR="003571DB" w:rsidRPr="000B0C7A" w:rsidRDefault="003571DB" w:rsidP="00BE38A6">
      <w:pPr>
        <w:pStyle w:val="Prrafodelista"/>
        <w:numPr>
          <w:ilvl w:val="0"/>
          <w:numId w:val="2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Constancia de inspección de uso de suelo.</w:t>
      </w:r>
    </w:p>
    <w:p w14:paraId="73FF183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Las bases para el cobro de los derechos mencionados en el Artículo que antecede serán:</w:t>
      </w:r>
    </w:p>
    <w:p w14:paraId="1C51C297" w14:textId="77777777" w:rsidR="003571DB" w:rsidRPr="000B0C7A" w:rsidRDefault="003571DB" w:rsidP="00BE38A6">
      <w:pPr>
        <w:pStyle w:val="Prrafodelista"/>
        <w:numPr>
          <w:ilvl w:val="0"/>
          <w:numId w:val="2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número de metros lineales;</w:t>
      </w:r>
    </w:p>
    <w:p w14:paraId="07A2DA06" w14:textId="77777777" w:rsidR="003571DB" w:rsidRPr="000B0C7A" w:rsidRDefault="003571DB" w:rsidP="00BE38A6">
      <w:pPr>
        <w:pStyle w:val="Prrafodelista"/>
        <w:numPr>
          <w:ilvl w:val="0"/>
          <w:numId w:val="2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número de metros cuadrados;</w:t>
      </w:r>
    </w:p>
    <w:p w14:paraId="0D92D061" w14:textId="77777777" w:rsidR="003571DB" w:rsidRPr="000B0C7A" w:rsidRDefault="003571DB" w:rsidP="00BE38A6">
      <w:pPr>
        <w:pStyle w:val="Prrafodelista"/>
        <w:numPr>
          <w:ilvl w:val="0"/>
          <w:numId w:val="2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número de metros cúbicos;</w:t>
      </w:r>
    </w:p>
    <w:p w14:paraId="5450D58E" w14:textId="77777777" w:rsidR="003571DB" w:rsidRPr="000B0C7A" w:rsidRDefault="003571DB" w:rsidP="00BE38A6">
      <w:pPr>
        <w:pStyle w:val="Prrafodelista"/>
        <w:numPr>
          <w:ilvl w:val="0"/>
          <w:numId w:val="2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número de predios, departamentos o locales resultantes, y</w:t>
      </w:r>
    </w:p>
    <w:p w14:paraId="3C1D8AE4" w14:textId="77777777" w:rsidR="003571DB" w:rsidRPr="000B0C7A" w:rsidRDefault="003571DB" w:rsidP="00BE38A6">
      <w:pPr>
        <w:pStyle w:val="Prrafodelista"/>
        <w:numPr>
          <w:ilvl w:val="0"/>
          <w:numId w:val="2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servicio prestado.</w:t>
      </w:r>
    </w:p>
    <w:p w14:paraId="546632A8"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Para los efectos de esta Sección, las construcciones se clasificarán en:</w:t>
      </w:r>
    </w:p>
    <w:p w14:paraId="6FB22B19" w14:textId="77777777" w:rsidR="003571DB" w:rsidRPr="000B0C7A" w:rsidRDefault="003571DB" w:rsidP="00BE38A6">
      <w:pPr>
        <w:pStyle w:val="Prrafodelista"/>
        <w:numPr>
          <w:ilvl w:val="0"/>
          <w:numId w:val="2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Dos tipos de construcciones:</w:t>
      </w:r>
    </w:p>
    <w:p w14:paraId="212C56A5" w14:textId="77777777" w:rsidR="003571DB" w:rsidRPr="000B0C7A" w:rsidRDefault="003571DB" w:rsidP="00BE38A6">
      <w:pPr>
        <w:pStyle w:val="Prrafodelista"/>
        <w:numPr>
          <w:ilvl w:val="1"/>
          <w:numId w:val="29"/>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Construcción Tipo A:</w:t>
      </w:r>
    </w:p>
    <w:p w14:paraId="3D04B575" w14:textId="77777777" w:rsidR="003571DB" w:rsidRPr="000B0C7A" w:rsidRDefault="003571DB" w:rsidP="003571DB">
      <w:pPr>
        <w:spacing w:after="120" w:line="276" w:lineRule="auto"/>
        <w:ind w:left="1276"/>
        <w:jc w:val="both"/>
        <w:rPr>
          <w:rFonts w:ascii="Arial" w:hAnsi="Arial" w:cs="Arial"/>
          <w:sz w:val="20"/>
          <w:szCs w:val="20"/>
        </w:rPr>
      </w:pPr>
      <w:r w:rsidRPr="000B0C7A">
        <w:rPr>
          <w:rFonts w:ascii="Arial" w:hAnsi="Arial" w:cs="Arial"/>
          <w:sz w:val="20"/>
          <w:szCs w:val="20"/>
        </w:rPr>
        <w:lastRenderedPageBreak/>
        <w:t>Es aquella construcción estructurada, cubierta con concreto armado o cualquier otro elemento especial, con excepción de las señaladas como tipo B.</w:t>
      </w:r>
    </w:p>
    <w:p w14:paraId="78B22836" w14:textId="77777777" w:rsidR="003571DB" w:rsidRPr="000B0C7A" w:rsidRDefault="003571DB" w:rsidP="00BE38A6">
      <w:pPr>
        <w:pStyle w:val="Prrafodelista"/>
        <w:numPr>
          <w:ilvl w:val="1"/>
          <w:numId w:val="29"/>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Construcción tipo B:</w:t>
      </w:r>
    </w:p>
    <w:p w14:paraId="65BD903C" w14:textId="77777777" w:rsidR="003571DB" w:rsidRPr="000B0C7A" w:rsidRDefault="003571DB" w:rsidP="003571DB">
      <w:pPr>
        <w:spacing w:after="120" w:line="276" w:lineRule="auto"/>
        <w:ind w:left="1276"/>
        <w:jc w:val="both"/>
        <w:rPr>
          <w:rFonts w:ascii="Arial" w:hAnsi="Arial" w:cs="Arial"/>
          <w:sz w:val="20"/>
          <w:szCs w:val="20"/>
        </w:rPr>
      </w:pPr>
      <w:r w:rsidRPr="000B0C7A">
        <w:rPr>
          <w:rFonts w:ascii="Arial" w:hAnsi="Arial" w:cs="Arial"/>
          <w:sz w:val="20"/>
          <w:szCs w:val="20"/>
        </w:rPr>
        <w:t>Es aquella construcción estructurada cubierta de madera, cartón, paja, lámina metálica, lámina de asbesto o lámina de cartón.</w:t>
      </w:r>
    </w:p>
    <w:p w14:paraId="345327F0" w14:textId="77777777" w:rsidR="003571DB" w:rsidRPr="000B0C7A" w:rsidRDefault="003571DB" w:rsidP="00BE38A6">
      <w:pPr>
        <w:pStyle w:val="Prrafodelista"/>
        <w:numPr>
          <w:ilvl w:val="0"/>
          <w:numId w:val="2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tipos de construcción señalados en la fracción anterior podrán ser:</w:t>
      </w:r>
    </w:p>
    <w:p w14:paraId="752FE95E" w14:textId="77777777" w:rsidR="003571DB" w:rsidRPr="000B0C7A" w:rsidRDefault="003571DB" w:rsidP="00BE38A6">
      <w:pPr>
        <w:pStyle w:val="Prrafodelista"/>
        <w:numPr>
          <w:ilvl w:val="1"/>
          <w:numId w:val="29"/>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Clase 1: Con construcción hasta de 60.00 metros cuadrados.</w:t>
      </w:r>
    </w:p>
    <w:p w14:paraId="4A18AA6B" w14:textId="77777777" w:rsidR="003571DB" w:rsidRPr="000B0C7A" w:rsidRDefault="003571DB" w:rsidP="00BE38A6">
      <w:pPr>
        <w:pStyle w:val="Prrafodelista"/>
        <w:numPr>
          <w:ilvl w:val="1"/>
          <w:numId w:val="29"/>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Clase 2: Con construcción desde 61.00 hasta 120.00 metros cuadrados.</w:t>
      </w:r>
    </w:p>
    <w:p w14:paraId="2F4E9AAC" w14:textId="77777777" w:rsidR="003571DB" w:rsidRPr="000B0C7A" w:rsidRDefault="003571DB" w:rsidP="00BE38A6">
      <w:pPr>
        <w:pStyle w:val="Prrafodelista"/>
        <w:numPr>
          <w:ilvl w:val="1"/>
          <w:numId w:val="29"/>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Clase 3: Con construcción desde 121.00 hasta 240.00 metros cuadrados.</w:t>
      </w:r>
    </w:p>
    <w:p w14:paraId="75907D1E" w14:textId="77777777" w:rsidR="003571DB" w:rsidRPr="000B0C7A" w:rsidRDefault="003571DB" w:rsidP="00BE38A6">
      <w:pPr>
        <w:pStyle w:val="Prrafodelista"/>
        <w:numPr>
          <w:ilvl w:val="1"/>
          <w:numId w:val="29"/>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Clase 4: Con construcción desde 241.00 metros cuadrados en adelante.</w:t>
      </w:r>
    </w:p>
    <w:p w14:paraId="431CD06C"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El pago de los derechos a que se refiere este Capítulo se calculará y pagará conforme a las tarifas establecidas en la Ley de Ingresos del Municipio de </w:t>
      </w:r>
      <w:r>
        <w:rPr>
          <w:rFonts w:ascii="Arial" w:hAnsi="Arial" w:cs="Arial"/>
          <w:sz w:val="20"/>
          <w:szCs w:val="20"/>
        </w:rPr>
        <w:t>Mocochá</w:t>
      </w:r>
      <w:r w:rsidRPr="000B0C7A">
        <w:rPr>
          <w:rFonts w:ascii="Arial" w:hAnsi="Arial" w:cs="Arial"/>
          <w:sz w:val="20"/>
          <w:szCs w:val="20"/>
        </w:rPr>
        <w:t>, Yucatán.</w:t>
      </w:r>
    </w:p>
    <w:p w14:paraId="4374A80F"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Quedará exenta de pago, la inspección para el otorgamiento de la licencia que se requiera, por los siguientes conceptos:</w:t>
      </w:r>
    </w:p>
    <w:p w14:paraId="6D6025B5" w14:textId="77777777" w:rsidR="003571DB" w:rsidRPr="000B0C7A" w:rsidRDefault="003571DB" w:rsidP="00BE38A6">
      <w:pPr>
        <w:pStyle w:val="Prrafodelista"/>
        <w:numPr>
          <w:ilvl w:val="0"/>
          <w:numId w:val="3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Las construcciones que sean edificadas físicamente por sus propietarios.</w:t>
      </w:r>
    </w:p>
    <w:p w14:paraId="1C937DED" w14:textId="77777777" w:rsidR="003571DB" w:rsidRPr="000B0C7A" w:rsidRDefault="003571DB" w:rsidP="00BE38A6">
      <w:pPr>
        <w:pStyle w:val="Prrafodelista"/>
        <w:numPr>
          <w:ilvl w:val="0"/>
          <w:numId w:val="3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Las construcciones de Centros Asistenciales y Sociales, propiedad de la Federación, el Estado o Municipio.</w:t>
      </w:r>
    </w:p>
    <w:p w14:paraId="6152B999" w14:textId="77777777" w:rsidR="003571DB" w:rsidRPr="000B0C7A" w:rsidRDefault="003571DB" w:rsidP="00BE38A6">
      <w:pPr>
        <w:pStyle w:val="Prrafodelista"/>
        <w:numPr>
          <w:ilvl w:val="0"/>
          <w:numId w:val="3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construcción de aceras, fosas sépticas, pozos de absorción, resanes, pintura de fachadas y obras de jardinería. Destinadas al mejoramiento de la vivienda.</w:t>
      </w:r>
    </w:p>
    <w:p w14:paraId="3DA70DE1"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Tesorero Municipal a solicitud escrita del Director de Obras Públicas</w:t>
      </w:r>
      <w:r>
        <w:rPr>
          <w:rFonts w:ascii="Arial" w:hAnsi="Arial" w:cs="Arial"/>
          <w:sz w:val="20"/>
          <w:szCs w:val="20"/>
        </w:rPr>
        <w:t xml:space="preserve">, del Director de Desarrollo Urbano </w:t>
      </w:r>
      <w:r w:rsidRPr="000B0C7A">
        <w:rPr>
          <w:rFonts w:ascii="Arial" w:hAnsi="Arial" w:cs="Arial"/>
          <w:sz w:val="20"/>
          <w:szCs w:val="20"/>
        </w:rPr>
        <w:t>o del Titular de la Dependencia respectiva, podrá disminuir la tarifa a los contribuyentes de ostensible pobreza, que tengan dependientes económicos.</w:t>
      </w:r>
    </w:p>
    <w:p w14:paraId="4CCC4EC6"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Se considera que el contribuyente es de ostensible pobreza, en los casos siguientes:</w:t>
      </w:r>
    </w:p>
    <w:p w14:paraId="54F6DA32" w14:textId="77777777" w:rsidR="003571DB" w:rsidRPr="000B0C7A" w:rsidRDefault="003571DB" w:rsidP="00BE38A6">
      <w:pPr>
        <w:pStyle w:val="Prrafodelista"/>
        <w:numPr>
          <w:ilvl w:val="0"/>
          <w:numId w:val="3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Cuando el ingreso familiar del contribuyente es inferior a un salario mínimo vigente en el Estado de Yucatán y el solicitante de la disminución del monto del derecho, tenga algún dependiente económico, y</w:t>
      </w:r>
    </w:p>
    <w:p w14:paraId="1D1D88F5" w14:textId="77777777" w:rsidR="003571DB" w:rsidRPr="000B0C7A" w:rsidRDefault="003571DB" w:rsidP="00BE38A6">
      <w:pPr>
        <w:pStyle w:val="Prrafodelista"/>
        <w:numPr>
          <w:ilvl w:val="0"/>
          <w:numId w:val="3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Cuando el ingreso familiar del contribuyente no exceda de 2 veces </w:t>
      </w:r>
      <w:r>
        <w:rPr>
          <w:rFonts w:ascii="Arial" w:hAnsi="Arial" w:cs="Arial"/>
          <w:sz w:val="20"/>
          <w:szCs w:val="20"/>
        </w:rPr>
        <w:t>la unidad de medida de actualización</w:t>
      </w:r>
      <w:r w:rsidRPr="000B0C7A">
        <w:rPr>
          <w:rFonts w:ascii="Arial" w:hAnsi="Arial" w:cs="Arial"/>
          <w:sz w:val="20"/>
          <w:szCs w:val="20"/>
        </w:rPr>
        <w:t xml:space="preserve"> vigente y los dependientes de él sean más de dos.</w:t>
      </w:r>
    </w:p>
    <w:p w14:paraId="111BDBD9"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El solicitante de la disminución del monto del derecho deberá justificar a satisfacción de la autoridad, que se encuentra en algunos de los supuestos mencionados.</w:t>
      </w:r>
    </w:p>
    <w:p w14:paraId="74CDDA30"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La dependencia competente del Ayuntamiento realizará la investigación socio- económica de cada solicitante y remitirá un dictamen aprobando o negando la reducción.</w:t>
      </w:r>
    </w:p>
    <w:p w14:paraId="183852C9"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Un ejemplar del dictamen se anexará al comprobante de ingresos y ambos documentos formarán parte de la cuenta pública que se rendirá a la Auditoría Superior del Estado.</w:t>
      </w:r>
    </w:p>
    <w:p w14:paraId="43CC9980"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lastRenderedPageBreak/>
        <w:t>En las oficinas recaudadoras se instalarán cartelones en lugares visibles, informando al público los requisitos y procedimientos para obtener una reducción de los derechos.</w:t>
      </w:r>
    </w:p>
    <w:p w14:paraId="1B298AFC"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Lo dispuesto en este Artículo, no libera a los responsables de las obras o de los actos relacionados, de la obligación de solicitar los permisos o autorizaciones correspondientes.</w:t>
      </w:r>
    </w:p>
    <w:p w14:paraId="23C5A3F7" w14:textId="77777777" w:rsidR="003571DB"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responsables solidarios del pago de estos derechos, los ingenieros, contratistas, arquitectos y/o encargados de la realización de las obras.</w:t>
      </w:r>
    </w:p>
    <w:p w14:paraId="702FF9F8" w14:textId="77777777" w:rsidR="003571DB" w:rsidRPr="00315009" w:rsidRDefault="003571DB" w:rsidP="003571DB">
      <w:pPr>
        <w:spacing w:after="120" w:line="276" w:lineRule="auto"/>
        <w:jc w:val="both"/>
        <w:rPr>
          <w:rFonts w:ascii="Arial" w:hAnsi="Arial" w:cs="Arial"/>
          <w:sz w:val="20"/>
          <w:szCs w:val="20"/>
        </w:rPr>
      </w:pPr>
    </w:p>
    <w:p w14:paraId="7B95849E"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Sección Tercera</w:t>
      </w:r>
    </w:p>
    <w:p w14:paraId="320DA666"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Servicios de Vigilancia</w:t>
      </w:r>
      <w:r>
        <w:rPr>
          <w:rFonts w:ascii="Arial" w:hAnsi="Arial" w:cs="Arial"/>
          <w:b/>
          <w:bCs/>
          <w:sz w:val="20"/>
          <w:szCs w:val="20"/>
        </w:rPr>
        <w:t xml:space="preserve"> </w:t>
      </w:r>
      <w:bookmarkStart w:id="0" w:name="_Hlk56983857"/>
      <w:r>
        <w:rPr>
          <w:rFonts w:ascii="Arial" w:hAnsi="Arial" w:cs="Arial"/>
          <w:b/>
          <w:bCs/>
          <w:sz w:val="20"/>
          <w:szCs w:val="20"/>
        </w:rPr>
        <w:t>y los Relativos a Vialidad</w:t>
      </w:r>
      <w:bookmarkEnd w:id="0"/>
    </w:p>
    <w:p w14:paraId="50B55A6A"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 objeto del Derecho por Servicio de Vigilancia, el prestado especialmente por la policía municipal.</w:t>
      </w:r>
    </w:p>
    <w:p w14:paraId="585A79A9"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de estos derechos las personas físicas o morales, instituciones públicas o privadas que soliciten al Ayuntamiento, el servicio especial de vigilancia.</w:t>
      </w:r>
    </w:p>
    <w:p w14:paraId="21FA2A7A" w14:textId="77777777" w:rsidR="003571DB"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 base para el pago del derecho a que se refiere esta sección, el número de agentes solicitados, así como el número de horas que se destinen a la prestación del servicio.</w:t>
      </w:r>
    </w:p>
    <w:p w14:paraId="153C5B3F" w14:textId="77777777" w:rsidR="003571DB" w:rsidRPr="004E2752" w:rsidRDefault="003571DB" w:rsidP="00BE38A6">
      <w:pPr>
        <w:pStyle w:val="Prrafodelista"/>
        <w:numPr>
          <w:ilvl w:val="0"/>
          <w:numId w:val="6"/>
        </w:numPr>
        <w:spacing w:after="120" w:line="276" w:lineRule="auto"/>
        <w:jc w:val="both"/>
        <w:rPr>
          <w:rFonts w:ascii="Arial" w:hAnsi="Arial" w:cs="Arial"/>
          <w:sz w:val="20"/>
          <w:szCs w:val="20"/>
        </w:rPr>
      </w:pPr>
      <w:r w:rsidRPr="004E2752">
        <w:rPr>
          <w:rFonts w:ascii="Arial" w:hAnsi="Arial" w:cs="Arial"/>
          <w:sz w:val="20"/>
          <w:szCs w:val="20"/>
        </w:rPr>
        <w:t>Este derecho se pagará conforme a lo siguiente:</w:t>
      </w:r>
    </w:p>
    <w:p w14:paraId="478539F5"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I.- Por servicios de vigilancia:</w:t>
      </w:r>
    </w:p>
    <w:p w14:paraId="5D0D3D13"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a) En fiestas de carácter social, exposiciones, asambleas y demás eventos análogos, en</w:t>
      </w:r>
      <w:r>
        <w:rPr>
          <w:rFonts w:ascii="Arial" w:hAnsi="Arial" w:cs="Arial"/>
          <w:sz w:val="20"/>
          <w:szCs w:val="20"/>
        </w:rPr>
        <w:t xml:space="preserve"> </w:t>
      </w:r>
      <w:r w:rsidRPr="004E2752">
        <w:rPr>
          <w:rFonts w:ascii="Arial" w:hAnsi="Arial" w:cs="Arial"/>
          <w:sz w:val="20"/>
          <w:szCs w:val="20"/>
        </w:rPr>
        <w:t>general, una cuota equivalente a cuatro veces la unidad de medida y actualización</w:t>
      </w:r>
      <w:r>
        <w:rPr>
          <w:rFonts w:ascii="Arial" w:hAnsi="Arial" w:cs="Arial"/>
          <w:sz w:val="20"/>
          <w:szCs w:val="20"/>
        </w:rPr>
        <w:t xml:space="preserve"> </w:t>
      </w:r>
      <w:r w:rsidRPr="004E2752">
        <w:rPr>
          <w:rFonts w:ascii="Arial" w:hAnsi="Arial" w:cs="Arial"/>
          <w:sz w:val="20"/>
          <w:szCs w:val="20"/>
        </w:rPr>
        <w:t>por comisionado por cada jornada de ocho horas.</w:t>
      </w:r>
    </w:p>
    <w:p w14:paraId="5FECF045"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b) En las centrales y terminales de autobuses, centros deportivos, empresas, instituciones</w:t>
      </w:r>
      <w:r>
        <w:rPr>
          <w:rFonts w:ascii="Arial" w:hAnsi="Arial" w:cs="Arial"/>
          <w:sz w:val="20"/>
          <w:szCs w:val="20"/>
        </w:rPr>
        <w:t xml:space="preserve"> </w:t>
      </w:r>
      <w:r w:rsidRPr="004E2752">
        <w:rPr>
          <w:rFonts w:ascii="Arial" w:hAnsi="Arial" w:cs="Arial"/>
          <w:sz w:val="20"/>
          <w:szCs w:val="20"/>
        </w:rPr>
        <w:t xml:space="preserve">y con particulares una cuota equivalente a </w:t>
      </w:r>
      <w:r>
        <w:rPr>
          <w:rFonts w:ascii="Arial" w:hAnsi="Arial" w:cs="Arial"/>
          <w:sz w:val="20"/>
          <w:szCs w:val="20"/>
        </w:rPr>
        <w:t>ocho</w:t>
      </w:r>
      <w:r w:rsidRPr="004E2752">
        <w:rPr>
          <w:rFonts w:ascii="Arial" w:hAnsi="Arial" w:cs="Arial"/>
          <w:sz w:val="20"/>
          <w:szCs w:val="20"/>
        </w:rPr>
        <w:t xml:space="preserve"> veces la unidad de medida y</w:t>
      </w:r>
      <w:r>
        <w:rPr>
          <w:rFonts w:ascii="Arial" w:hAnsi="Arial" w:cs="Arial"/>
          <w:sz w:val="20"/>
          <w:szCs w:val="20"/>
        </w:rPr>
        <w:t xml:space="preserve"> </w:t>
      </w:r>
      <w:r w:rsidRPr="004E2752">
        <w:rPr>
          <w:rFonts w:ascii="Arial" w:hAnsi="Arial" w:cs="Arial"/>
          <w:sz w:val="20"/>
          <w:szCs w:val="20"/>
        </w:rPr>
        <w:t>actualización por comisionado, por cada jornada de ocho horas.</w:t>
      </w:r>
    </w:p>
    <w:p w14:paraId="1FCA7643"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II.- Por permisos relacionados con la Vialidad de vehículos de carga:</w:t>
      </w:r>
    </w:p>
    <w:p w14:paraId="3527B119"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a) Por cada maniobra de carga y descarga en la vía pública, de vehículos con</w:t>
      </w:r>
      <w:r>
        <w:rPr>
          <w:rFonts w:ascii="Arial" w:hAnsi="Arial" w:cs="Arial"/>
          <w:sz w:val="20"/>
          <w:szCs w:val="20"/>
        </w:rPr>
        <w:t xml:space="preserve"> </w:t>
      </w:r>
      <w:r w:rsidRPr="004E2752">
        <w:rPr>
          <w:rFonts w:ascii="Arial" w:hAnsi="Arial" w:cs="Arial"/>
          <w:sz w:val="20"/>
          <w:szCs w:val="20"/>
        </w:rPr>
        <w:t xml:space="preserve">capacidad de carga mayor de 10,000 kilos, se pagará una cuota </w:t>
      </w:r>
      <w:bookmarkStart w:id="1" w:name="_Hlk56983264"/>
      <w:r w:rsidRPr="004E2752">
        <w:rPr>
          <w:rFonts w:ascii="Arial" w:hAnsi="Arial" w:cs="Arial"/>
          <w:sz w:val="20"/>
          <w:szCs w:val="20"/>
        </w:rPr>
        <w:t>equivalente a dos</w:t>
      </w:r>
      <w:r>
        <w:rPr>
          <w:rFonts w:ascii="Arial" w:hAnsi="Arial" w:cs="Arial"/>
          <w:sz w:val="20"/>
          <w:szCs w:val="20"/>
        </w:rPr>
        <w:t xml:space="preserve"> </w:t>
      </w:r>
      <w:r w:rsidRPr="004E2752">
        <w:rPr>
          <w:rFonts w:ascii="Arial" w:hAnsi="Arial" w:cs="Arial"/>
          <w:sz w:val="20"/>
          <w:szCs w:val="20"/>
        </w:rPr>
        <w:t>veces la unidad de medida y actualización.</w:t>
      </w:r>
      <w:bookmarkEnd w:id="1"/>
    </w:p>
    <w:p w14:paraId="4EC1CDDE"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b) Por transitar en el primer cuadro de la ciudad, en ruta y horario determinado, fuera</w:t>
      </w:r>
      <w:r>
        <w:rPr>
          <w:rFonts w:ascii="Arial" w:hAnsi="Arial" w:cs="Arial"/>
          <w:sz w:val="20"/>
          <w:szCs w:val="20"/>
        </w:rPr>
        <w:t xml:space="preserve"> </w:t>
      </w:r>
      <w:r w:rsidRPr="004E2752">
        <w:rPr>
          <w:rFonts w:ascii="Arial" w:hAnsi="Arial" w:cs="Arial"/>
          <w:sz w:val="20"/>
          <w:szCs w:val="20"/>
        </w:rPr>
        <w:t>del horario autorizado por la norma respectiva, con vehículos de capacidad de</w:t>
      </w:r>
      <w:r>
        <w:rPr>
          <w:rFonts w:ascii="Arial" w:hAnsi="Arial" w:cs="Arial"/>
          <w:sz w:val="20"/>
          <w:szCs w:val="20"/>
        </w:rPr>
        <w:t xml:space="preserve"> </w:t>
      </w:r>
      <w:r w:rsidRPr="004E2752">
        <w:rPr>
          <w:rFonts w:ascii="Arial" w:hAnsi="Arial" w:cs="Arial"/>
          <w:sz w:val="20"/>
          <w:szCs w:val="20"/>
        </w:rPr>
        <w:t xml:space="preserve">carga mayor de 3,500 kilos, se pagará una cuota </w:t>
      </w:r>
      <w:bookmarkStart w:id="2" w:name="_Hlk56983311"/>
      <w:r w:rsidRPr="004E2752">
        <w:rPr>
          <w:rFonts w:ascii="Arial" w:hAnsi="Arial" w:cs="Arial"/>
          <w:sz w:val="20"/>
          <w:szCs w:val="20"/>
        </w:rPr>
        <w:t>equivalente a una unidad de</w:t>
      </w:r>
      <w:r>
        <w:rPr>
          <w:rFonts w:ascii="Arial" w:hAnsi="Arial" w:cs="Arial"/>
          <w:sz w:val="20"/>
          <w:szCs w:val="20"/>
        </w:rPr>
        <w:t xml:space="preserve"> </w:t>
      </w:r>
      <w:r w:rsidRPr="004E2752">
        <w:rPr>
          <w:rFonts w:ascii="Arial" w:hAnsi="Arial" w:cs="Arial"/>
          <w:sz w:val="20"/>
          <w:szCs w:val="20"/>
        </w:rPr>
        <w:t>medida y actualización.</w:t>
      </w:r>
      <w:bookmarkEnd w:id="2"/>
    </w:p>
    <w:p w14:paraId="7C03A9EB"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III.- Por permisos para actividades que requieran la ocupación de la vía pública:</w:t>
      </w:r>
    </w:p>
    <w:p w14:paraId="339A8845"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a) Por trabajo de extracción de aguas negras o desazolve de pozos, se pagará una</w:t>
      </w:r>
      <w:r>
        <w:rPr>
          <w:rFonts w:ascii="Arial" w:hAnsi="Arial" w:cs="Arial"/>
          <w:sz w:val="20"/>
          <w:szCs w:val="20"/>
        </w:rPr>
        <w:t xml:space="preserve"> </w:t>
      </w:r>
      <w:r w:rsidRPr="004E2752">
        <w:rPr>
          <w:rFonts w:ascii="Arial" w:hAnsi="Arial" w:cs="Arial"/>
          <w:sz w:val="20"/>
          <w:szCs w:val="20"/>
        </w:rPr>
        <w:t xml:space="preserve">cuota equivalente </w:t>
      </w:r>
      <w:bookmarkStart w:id="3" w:name="_Hlk56983394"/>
      <w:r w:rsidRPr="004E2752">
        <w:rPr>
          <w:rFonts w:ascii="Arial" w:hAnsi="Arial" w:cs="Arial"/>
          <w:sz w:val="20"/>
          <w:szCs w:val="20"/>
        </w:rPr>
        <w:t>a c</w:t>
      </w:r>
      <w:r>
        <w:rPr>
          <w:rFonts w:ascii="Arial" w:hAnsi="Arial" w:cs="Arial"/>
          <w:sz w:val="20"/>
          <w:szCs w:val="20"/>
        </w:rPr>
        <w:t>inco</w:t>
      </w:r>
      <w:r w:rsidRPr="004E2752">
        <w:rPr>
          <w:rFonts w:ascii="Arial" w:hAnsi="Arial" w:cs="Arial"/>
          <w:sz w:val="20"/>
          <w:szCs w:val="20"/>
        </w:rPr>
        <w:t xml:space="preserve"> veces la unidad de medida y actualización.</w:t>
      </w:r>
      <w:bookmarkEnd w:id="3"/>
    </w:p>
    <w:p w14:paraId="4A6A881F"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b) Por cierre total de calle, por cada día o fracción de éste, se pagará una cuota</w:t>
      </w:r>
      <w:r>
        <w:rPr>
          <w:rFonts w:ascii="Arial" w:hAnsi="Arial" w:cs="Arial"/>
          <w:sz w:val="20"/>
          <w:szCs w:val="20"/>
        </w:rPr>
        <w:t xml:space="preserve"> </w:t>
      </w:r>
      <w:r w:rsidRPr="004E2752">
        <w:rPr>
          <w:rFonts w:ascii="Arial" w:hAnsi="Arial" w:cs="Arial"/>
          <w:sz w:val="20"/>
          <w:szCs w:val="20"/>
        </w:rPr>
        <w:t xml:space="preserve">equivalente a </w:t>
      </w:r>
      <w:bookmarkStart w:id="4" w:name="_Hlk56983460"/>
      <w:r>
        <w:rPr>
          <w:rFonts w:ascii="Arial" w:hAnsi="Arial" w:cs="Arial"/>
          <w:sz w:val="20"/>
          <w:szCs w:val="20"/>
        </w:rPr>
        <w:t>nueve</w:t>
      </w:r>
      <w:r w:rsidRPr="004E2752">
        <w:rPr>
          <w:rFonts w:ascii="Arial" w:hAnsi="Arial" w:cs="Arial"/>
          <w:sz w:val="20"/>
          <w:szCs w:val="20"/>
        </w:rPr>
        <w:t xml:space="preserve"> veces la unidad de medida y actualización.</w:t>
      </w:r>
      <w:bookmarkEnd w:id="4"/>
    </w:p>
    <w:p w14:paraId="73F4EAEB"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c) Por cierre parcial de calle por cada día o fracción de éste, se pagará una cuota</w:t>
      </w:r>
      <w:r>
        <w:rPr>
          <w:rFonts w:ascii="Arial" w:hAnsi="Arial" w:cs="Arial"/>
          <w:sz w:val="20"/>
          <w:szCs w:val="20"/>
        </w:rPr>
        <w:t xml:space="preserve"> </w:t>
      </w:r>
      <w:r w:rsidRPr="004E2752">
        <w:rPr>
          <w:rFonts w:ascii="Arial" w:hAnsi="Arial" w:cs="Arial"/>
          <w:sz w:val="20"/>
          <w:szCs w:val="20"/>
        </w:rPr>
        <w:t>equivalente a cuatro veces la unidad de medida y actualización.</w:t>
      </w:r>
    </w:p>
    <w:p w14:paraId="15E53B86"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lastRenderedPageBreak/>
        <w:t>Cuando se causen y paguen los derechos establecidos en los incisos b) o c) de la</w:t>
      </w:r>
      <w:r>
        <w:rPr>
          <w:rFonts w:ascii="Arial" w:hAnsi="Arial" w:cs="Arial"/>
          <w:sz w:val="20"/>
          <w:szCs w:val="20"/>
        </w:rPr>
        <w:t xml:space="preserve"> </w:t>
      </w:r>
      <w:r w:rsidRPr="004E2752">
        <w:rPr>
          <w:rFonts w:ascii="Arial" w:hAnsi="Arial" w:cs="Arial"/>
          <w:sz w:val="20"/>
          <w:szCs w:val="20"/>
        </w:rPr>
        <w:t>fracción III de este artículo, no se causarán los derechos establecidos en la fracción II del</w:t>
      </w:r>
      <w:r>
        <w:rPr>
          <w:rFonts w:ascii="Arial" w:hAnsi="Arial" w:cs="Arial"/>
          <w:sz w:val="20"/>
          <w:szCs w:val="20"/>
        </w:rPr>
        <w:t xml:space="preserve"> </w:t>
      </w:r>
      <w:r w:rsidRPr="004E2752">
        <w:rPr>
          <w:rFonts w:ascii="Arial" w:hAnsi="Arial" w:cs="Arial"/>
          <w:sz w:val="20"/>
          <w:szCs w:val="20"/>
        </w:rPr>
        <w:t>mismo.</w:t>
      </w:r>
    </w:p>
    <w:p w14:paraId="16294ACA" w14:textId="77777777" w:rsidR="003571DB" w:rsidRPr="004E2752" w:rsidRDefault="003571DB" w:rsidP="003571DB">
      <w:pPr>
        <w:spacing w:after="120" w:line="276" w:lineRule="auto"/>
        <w:jc w:val="both"/>
        <w:rPr>
          <w:rFonts w:ascii="Arial" w:hAnsi="Arial" w:cs="Arial"/>
          <w:sz w:val="20"/>
          <w:szCs w:val="20"/>
        </w:rPr>
      </w:pPr>
      <w:r w:rsidRPr="004E2752">
        <w:rPr>
          <w:rFonts w:ascii="Arial" w:hAnsi="Arial" w:cs="Arial"/>
          <w:sz w:val="20"/>
          <w:szCs w:val="20"/>
        </w:rPr>
        <w:t>A solicitud expresa del Director de Policía Municipal, en consideración a la actividad o</w:t>
      </w:r>
      <w:r>
        <w:rPr>
          <w:rFonts w:ascii="Arial" w:hAnsi="Arial" w:cs="Arial"/>
          <w:sz w:val="20"/>
          <w:szCs w:val="20"/>
        </w:rPr>
        <w:t xml:space="preserve"> </w:t>
      </w:r>
      <w:r w:rsidRPr="004E2752">
        <w:rPr>
          <w:rFonts w:ascii="Arial" w:hAnsi="Arial" w:cs="Arial"/>
          <w:sz w:val="20"/>
          <w:szCs w:val="20"/>
        </w:rPr>
        <w:t>trabajo a realizar por los cuales se causen los derechos previstos en este artículo, el</w:t>
      </w:r>
      <w:r>
        <w:rPr>
          <w:rFonts w:ascii="Arial" w:hAnsi="Arial" w:cs="Arial"/>
          <w:sz w:val="20"/>
          <w:szCs w:val="20"/>
        </w:rPr>
        <w:t xml:space="preserve"> </w:t>
      </w:r>
      <w:r w:rsidRPr="004E2752">
        <w:rPr>
          <w:rFonts w:ascii="Arial" w:hAnsi="Arial" w:cs="Arial"/>
          <w:sz w:val="20"/>
          <w:szCs w:val="20"/>
        </w:rPr>
        <w:t>Director de Finanzas y Tesorero Municipal podrá disminuir las cuotas establecidas en este</w:t>
      </w:r>
      <w:r>
        <w:rPr>
          <w:rFonts w:ascii="Arial" w:hAnsi="Arial" w:cs="Arial"/>
          <w:sz w:val="20"/>
          <w:szCs w:val="20"/>
        </w:rPr>
        <w:t xml:space="preserve"> </w:t>
      </w:r>
      <w:r w:rsidRPr="004E2752">
        <w:rPr>
          <w:rFonts w:ascii="Arial" w:hAnsi="Arial" w:cs="Arial"/>
          <w:sz w:val="20"/>
          <w:szCs w:val="20"/>
        </w:rPr>
        <w:t>mismo artículo.</w:t>
      </w:r>
    </w:p>
    <w:p w14:paraId="4926E952"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pago de los derechos se hará por anticipado al solicitar el servicio, en las oficinas de la Tesorería Municipal.</w:t>
      </w:r>
    </w:p>
    <w:p w14:paraId="74D1C2A2" w14:textId="77777777" w:rsidR="003571DB" w:rsidRDefault="003571DB" w:rsidP="003571DB">
      <w:pPr>
        <w:spacing w:after="0" w:line="276" w:lineRule="auto"/>
        <w:jc w:val="center"/>
        <w:rPr>
          <w:rFonts w:ascii="Arial" w:hAnsi="Arial" w:cs="Arial"/>
          <w:b/>
          <w:bCs/>
          <w:sz w:val="20"/>
          <w:szCs w:val="20"/>
        </w:rPr>
      </w:pPr>
    </w:p>
    <w:p w14:paraId="2E24A482" w14:textId="77777777" w:rsidR="003571DB" w:rsidRDefault="003571DB" w:rsidP="003571DB">
      <w:pPr>
        <w:spacing w:after="0" w:line="276" w:lineRule="auto"/>
        <w:jc w:val="center"/>
        <w:rPr>
          <w:rFonts w:ascii="Arial" w:hAnsi="Arial" w:cs="Arial"/>
          <w:b/>
          <w:bCs/>
          <w:sz w:val="20"/>
          <w:szCs w:val="20"/>
        </w:rPr>
      </w:pPr>
    </w:p>
    <w:p w14:paraId="4EC7D92E" w14:textId="77777777" w:rsidR="003571DB" w:rsidRDefault="003571DB" w:rsidP="003571DB">
      <w:pPr>
        <w:spacing w:after="0" w:line="276" w:lineRule="auto"/>
        <w:jc w:val="center"/>
        <w:rPr>
          <w:rFonts w:ascii="Arial" w:hAnsi="Arial" w:cs="Arial"/>
          <w:b/>
          <w:bCs/>
          <w:sz w:val="20"/>
          <w:szCs w:val="20"/>
        </w:rPr>
      </w:pPr>
    </w:p>
    <w:p w14:paraId="63E39E43" w14:textId="77777777" w:rsidR="003571DB" w:rsidRDefault="003571DB" w:rsidP="003571DB">
      <w:pPr>
        <w:spacing w:after="0" w:line="276" w:lineRule="auto"/>
        <w:jc w:val="center"/>
        <w:rPr>
          <w:rFonts w:ascii="Arial" w:hAnsi="Arial" w:cs="Arial"/>
          <w:b/>
          <w:bCs/>
          <w:sz w:val="20"/>
          <w:szCs w:val="20"/>
        </w:rPr>
      </w:pPr>
    </w:p>
    <w:p w14:paraId="2E3B6767" w14:textId="77777777" w:rsidR="003571DB" w:rsidRDefault="003571DB" w:rsidP="003571DB">
      <w:pPr>
        <w:spacing w:after="0" w:line="276" w:lineRule="auto"/>
        <w:jc w:val="center"/>
        <w:rPr>
          <w:rFonts w:ascii="Arial" w:hAnsi="Arial" w:cs="Arial"/>
          <w:b/>
          <w:bCs/>
          <w:sz w:val="20"/>
          <w:szCs w:val="20"/>
        </w:rPr>
      </w:pPr>
    </w:p>
    <w:p w14:paraId="37FAA5F2" w14:textId="77777777" w:rsidR="003571DB" w:rsidRPr="000B0C7A" w:rsidRDefault="003571DB" w:rsidP="003571DB">
      <w:pPr>
        <w:spacing w:after="0" w:line="276" w:lineRule="auto"/>
        <w:jc w:val="center"/>
        <w:rPr>
          <w:rFonts w:ascii="Arial" w:hAnsi="Arial" w:cs="Arial"/>
          <w:b/>
          <w:bCs/>
          <w:sz w:val="20"/>
          <w:szCs w:val="20"/>
        </w:rPr>
      </w:pPr>
    </w:p>
    <w:p w14:paraId="25BD125A" w14:textId="77777777" w:rsidR="003571DB"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Sección </w:t>
      </w:r>
      <w:r>
        <w:rPr>
          <w:rFonts w:ascii="Arial" w:hAnsi="Arial" w:cs="Arial"/>
          <w:b/>
          <w:bCs/>
          <w:sz w:val="20"/>
          <w:szCs w:val="20"/>
        </w:rPr>
        <w:t>Cuarta</w:t>
      </w:r>
    </w:p>
    <w:p w14:paraId="6175CD93"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servicios de Certificaciones y Constancias</w:t>
      </w:r>
    </w:p>
    <w:p w14:paraId="7F5C7A28"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Las personas físicas y morales que soliciten al Ayuntamiento participar en licitaciones, o que se les expidan certificaciones y constancias, pagarán derechos conforme a lo establecido en la Ley de Ingresos del Municipio de </w:t>
      </w:r>
      <w:r>
        <w:rPr>
          <w:rFonts w:ascii="Arial" w:hAnsi="Arial" w:cs="Arial"/>
          <w:sz w:val="20"/>
          <w:szCs w:val="20"/>
        </w:rPr>
        <w:t>Mocochá</w:t>
      </w:r>
      <w:r w:rsidRPr="000B0C7A">
        <w:rPr>
          <w:rFonts w:ascii="Arial" w:hAnsi="Arial" w:cs="Arial"/>
          <w:sz w:val="20"/>
          <w:szCs w:val="20"/>
        </w:rPr>
        <w:t>, Yucatán.</w:t>
      </w:r>
    </w:p>
    <w:p w14:paraId="19C7571B" w14:textId="77777777" w:rsidR="003571DB" w:rsidRDefault="003571DB" w:rsidP="003571DB">
      <w:pPr>
        <w:spacing w:after="0" w:line="276" w:lineRule="auto"/>
        <w:jc w:val="center"/>
        <w:rPr>
          <w:rFonts w:ascii="Arial" w:hAnsi="Arial" w:cs="Arial"/>
          <w:b/>
          <w:bCs/>
          <w:sz w:val="20"/>
          <w:szCs w:val="20"/>
        </w:rPr>
      </w:pPr>
      <w:bookmarkStart w:id="5" w:name="_Hlk56985798"/>
      <w:r w:rsidRPr="000B0C7A">
        <w:rPr>
          <w:rFonts w:ascii="Arial" w:hAnsi="Arial" w:cs="Arial"/>
          <w:b/>
          <w:bCs/>
          <w:sz w:val="20"/>
          <w:szCs w:val="20"/>
        </w:rPr>
        <w:t xml:space="preserve">Sección </w:t>
      </w:r>
      <w:r>
        <w:rPr>
          <w:rFonts w:ascii="Arial" w:hAnsi="Arial" w:cs="Arial"/>
          <w:b/>
          <w:bCs/>
          <w:sz w:val="20"/>
          <w:szCs w:val="20"/>
        </w:rPr>
        <w:t>Quinta</w:t>
      </w:r>
    </w:p>
    <w:bookmarkEnd w:id="5"/>
    <w:p w14:paraId="0F6562FB" w14:textId="77777777" w:rsidR="003571DB" w:rsidRPr="00E11EC5" w:rsidRDefault="003571DB" w:rsidP="003571DB">
      <w:pPr>
        <w:spacing w:after="120" w:line="276" w:lineRule="auto"/>
        <w:jc w:val="center"/>
        <w:rPr>
          <w:rFonts w:ascii="Arial" w:hAnsi="Arial" w:cs="Arial"/>
          <w:b/>
          <w:bCs/>
          <w:sz w:val="20"/>
          <w:szCs w:val="20"/>
        </w:rPr>
      </w:pPr>
      <w:r w:rsidRPr="00E11EC5">
        <w:rPr>
          <w:rFonts w:ascii="Arial" w:hAnsi="Arial" w:cs="Arial"/>
          <w:b/>
          <w:bCs/>
          <w:sz w:val="20"/>
          <w:szCs w:val="20"/>
        </w:rPr>
        <w:t>De los Derechos por la Prestación de Servicios en Materia de Protección Civil</w:t>
      </w:r>
    </w:p>
    <w:p w14:paraId="3F92E531" w14:textId="77777777" w:rsidR="003571DB" w:rsidRPr="00E11EC5"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E11EC5">
        <w:rPr>
          <w:rFonts w:ascii="Arial" w:hAnsi="Arial" w:cs="Arial"/>
          <w:sz w:val="20"/>
          <w:szCs w:val="20"/>
        </w:rPr>
        <w:t>Son sujetos de los derechos establecidos en esta sección las personas físicas o morales que soliciten, cualquiera de los servicios a que se refiere esta sección.</w:t>
      </w:r>
    </w:p>
    <w:p w14:paraId="016F5083" w14:textId="77777777" w:rsidR="003571DB" w:rsidRPr="00E11EC5"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E11EC5">
        <w:rPr>
          <w:rFonts w:ascii="Arial" w:hAnsi="Arial" w:cs="Arial"/>
          <w:sz w:val="20"/>
          <w:szCs w:val="20"/>
        </w:rPr>
        <w:t>El objeto de los derechos establecidos en esta sección son los servicios prestados por el Departamento de Protección Civil por concepto de:</w:t>
      </w:r>
    </w:p>
    <w:p w14:paraId="26705E8C" w14:textId="77777777" w:rsidR="003571DB" w:rsidRPr="00E11EC5" w:rsidRDefault="003571DB" w:rsidP="00BE38A6">
      <w:pPr>
        <w:pStyle w:val="Prrafodelista"/>
        <w:numPr>
          <w:ilvl w:val="0"/>
          <w:numId w:val="50"/>
        </w:numPr>
        <w:spacing w:after="0" w:line="276" w:lineRule="auto"/>
        <w:jc w:val="both"/>
        <w:rPr>
          <w:rFonts w:ascii="Arial" w:hAnsi="Arial" w:cs="Arial"/>
          <w:sz w:val="20"/>
          <w:szCs w:val="20"/>
        </w:rPr>
      </w:pPr>
      <w:r w:rsidRPr="00E11EC5">
        <w:rPr>
          <w:rFonts w:ascii="Arial" w:hAnsi="Arial" w:cs="Arial"/>
          <w:sz w:val="20"/>
          <w:szCs w:val="20"/>
        </w:rPr>
        <w:t>Permiso para detonar explosivos</w:t>
      </w:r>
    </w:p>
    <w:p w14:paraId="3FE7FA1A" w14:textId="77777777" w:rsidR="003571DB" w:rsidRPr="00E11EC5" w:rsidRDefault="003571DB" w:rsidP="00BE38A6">
      <w:pPr>
        <w:pStyle w:val="Prrafodelista"/>
        <w:numPr>
          <w:ilvl w:val="0"/>
          <w:numId w:val="50"/>
        </w:numPr>
        <w:spacing w:after="0" w:line="276" w:lineRule="auto"/>
        <w:jc w:val="both"/>
        <w:rPr>
          <w:rFonts w:ascii="Arial" w:hAnsi="Arial" w:cs="Arial"/>
          <w:sz w:val="20"/>
          <w:szCs w:val="20"/>
        </w:rPr>
      </w:pPr>
      <w:r w:rsidRPr="00E11EC5">
        <w:rPr>
          <w:rFonts w:ascii="Arial" w:hAnsi="Arial" w:cs="Arial"/>
          <w:sz w:val="20"/>
          <w:szCs w:val="20"/>
        </w:rPr>
        <w:t>Emisión del análisis de riesgo</w:t>
      </w:r>
    </w:p>
    <w:p w14:paraId="4172833C" w14:textId="77777777" w:rsidR="003571DB" w:rsidRPr="00E11EC5" w:rsidRDefault="003571DB" w:rsidP="00BE38A6">
      <w:pPr>
        <w:pStyle w:val="Prrafodelista"/>
        <w:numPr>
          <w:ilvl w:val="0"/>
          <w:numId w:val="50"/>
        </w:numPr>
        <w:spacing w:after="0" w:line="276" w:lineRule="auto"/>
        <w:jc w:val="both"/>
        <w:rPr>
          <w:rFonts w:ascii="Arial" w:hAnsi="Arial" w:cs="Arial"/>
          <w:sz w:val="20"/>
          <w:szCs w:val="20"/>
        </w:rPr>
      </w:pPr>
      <w:r w:rsidRPr="00E11EC5">
        <w:rPr>
          <w:rFonts w:ascii="Arial" w:hAnsi="Arial" w:cs="Arial"/>
          <w:sz w:val="20"/>
          <w:szCs w:val="20"/>
        </w:rPr>
        <w:t>Emisión del dictamen de riesgo</w:t>
      </w:r>
    </w:p>
    <w:p w14:paraId="61217767" w14:textId="77777777" w:rsidR="003571DB" w:rsidRPr="00E11EC5" w:rsidRDefault="003571DB" w:rsidP="00BE38A6">
      <w:pPr>
        <w:pStyle w:val="Prrafodelista"/>
        <w:numPr>
          <w:ilvl w:val="0"/>
          <w:numId w:val="50"/>
        </w:numPr>
        <w:spacing w:after="0" w:line="276" w:lineRule="auto"/>
        <w:jc w:val="both"/>
        <w:rPr>
          <w:rFonts w:ascii="Arial" w:hAnsi="Arial" w:cs="Arial"/>
          <w:sz w:val="20"/>
          <w:szCs w:val="20"/>
        </w:rPr>
      </w:pPr>
      <w:r w:rsidRPr="00E11EC5">
        <w:rPr>
          <w:rFonts w:ascii="Arial" w:hAnsi="Arial" w:cs="Arial"/>
          <w:sz w:val="20"/>
          <w:szCs w:val="20"/>
        </w:rPr>
        <w:t>Visita de inspección a establecimientos que lo soliciten o bien que por irregularidades el propio departamento municipal decida inspeccionar.</w:t>
      </w:r>
    </w:p>
    <w:p w14:paraId="5BEE85C1" w14:textId="77777777" w:rsidR="003571DB" w:rsidRPr="00E11EC5" w:rsidRDefault="003571DB" w:rsidP="00BE38A6">
      <w:pPr>
        <w:pStyle w:val="Prrafodelista"/>
        <w:numPr>
          <w:ilvl w:val="0"/>
          <w:numId w:val="50"/>
        </w:numPr>
        <w:spacing w:after="0" w:line="276" w:lineRule="auto"/>
        <w:jc w:val="both"/>
        <w:rPr>
          <w:rFonts w:ascii="Arial" w:hAnsi="Arial" w:cs="Arial"/>
          <w:sz w:val="20"/>
          <w:szCs w:val="20"/>
        </w:rPr>
      </w:pPr>
      <w:r w:rsidRPr="00E11EC5">
        <w:rPr>
          <w:rFonts w:ascii="Arial" w:hAnsi="Arial" w:cs="Arial"/>
          <w:sz w:val="20"/>
          <w:szCs w:val="20"/>
        </w:rPr>
        <w:t>Emisión de la cedula de evaluación de un simulacro.</w:t>
      </w:r>
    </w:p>
    <w:p w14:paraId="688E270F" w14:textId="77777777" w:rsidR="003571DB" w:rsidRPr="00E11EC5" w:rsidRDefault="003571DB" w:rsidP="00BE38A6">
      <w:pPr>
        <w:pStyle w:val="Prrafodelista"/>
        <w:numPr>
          <w:ilvl w:val="0"/>
          <w:numId w:val="50"/>
        </w:numPr>
        <w:spacing w:after="0" w:line="276" w:lineRule="auto"/>
        <w:jc w:val="both"/>
        <w:rPr>
          <w:rFonts w:ascii="Arial" w:hAnsi="Arial" w:cs="Arial"/>
          <w:sz w:val="20"/>
          <w:szCs w:val="20"/>
        </w:rPr>
      </w:pPr>
      <w:r w:rsidRPr="00E11EC5">
        <w:rPr>
          <w:rFonts w:ascii="Arial" w:hAnsi="Arial" w:cs="Arial"/>
          <w:sz w:val="20"/>
          <w:szCs w:val="20"/>
        </w:rPr>
        <w:t>Emisión del visto bueno de un programa interno de protección civil.</w:t>
      </w:r>
    </w:p>
    <w:p w14:paraId="307D6482" w14:textId="77777777" w:rsidR="003571DB" w:rsidRDefault="003571DB" w:rsidP="00BE38A6">
      <w:pPr>
        <w:pStyle w:val="Prrafodelista"/>
        <w:numPr>
          <w:ilvl w:val="0"/>
          <w:numId w:val="50"/>
        </w:numPr>
        <w:spacing w:after="0" w:line="276" w:lineRule="auto"/>
        <w:jc w:val="both"/>
        <w:rPr>
          <w:rFonts w:ascii="Arial" w:hAnsi="Arial" w:cs="Arial"/>
          <w:sz w:val="20"/>
          <w:szCs w:val="20"/>
        </w:rPr>
      </w:pPr>
      <w:r w:rsidRPr="00E11EC5">
        <w:rPr>
          <w:rFonts w:ascii="Arial" w:hAnsi="Arial" w:cs="Arial"/>
          <w:sz w:val="20"/>
          <w:szCs w:val="20"/>
        </w:rPr>
        <w:t>Multa por quemas clandestinas. (sin presentar el permiso municipal de protección Civil que es de manera gratuita).</w:t>
      </w:r>
    </w:p>
    <w:p w14:paraId="5585A4F2" w14:textId="77777777" w:rsidR="003571DB" w:rsidRPr="00E11EC5" w:rsidRDefault="003571DB" w:rsidP="003571DB">
      <w:pPr>
        <w:pStyle w:val="Prrafodelista"/>
        <w:spacing w:after="0" w:line="276" w:lineRule="auto"/>
        <w:jc w:val="both"/>
        <w:rPr>
          <w:rFonts w:ascii="Arial" w:hAnsi="Arial" w:cs="Arial"/>
          <w:sz w:val="20"/>
          <w:szCs w:val="20"/>
        </w:rPr>
      </w:pPr>
    </w:p>
    <w:p w14:paraId="0315A9F7" w14:textId="77777777" w:rsidR="003571DB" w:rsidRPr="00E11EC5"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E11EC5">
        <w:rPr>
          <w:rFonts w:ascii="Arial" w:hAnsi="Arial" w:cs="Arial"/>
          <w:sz w:val="20"/>
          <w:szCs w:val="20"/>
        </w:rPr>
        <w:t>Por los derechos a que se refiere esta Sección, se pagarán cuotas de acuerdo con la tarifa establecida en la Ley de Ingresos del Municipio de Mocochá, Yucatán.</w:t>
      </w:r>
    </w:p>
    <w:p w14:paraId="7126183B" w14:textId="77777777" w:rsidR="003571DB" w:rsidRPr="00E11EC5" w:rsidRDefault="003571DB" w:rsidP="003571DB">
      <w:pPr>
        <w:spacing w:after="0" w:line="276" w:lineRule="auto"/>
        <w:jc w:val="center"/>
        <w:rPr>
          <w:rFonts w:ascii="Arial" w:hAnsi="Arial" w:cs="Arial"/>
          <w:b/>
          <w:bCs/>
          <w:sz w:val="20"/>
          <w:szCs w:val="20"/>
        </w:rPr>
      </w:pPr>
      <w:r w:rsidRPr="00E11EC5">
        <w:rPr>
          <w:rFonts w:ascii="Arial" w:hAnsi="Arial" w:cs="Arial"/>
          <w:b/>
          <w:bCs/>
          <w:sz w:val="20"/>
          <w:szCs w:val="20"/>
        </w:rPr>
        <w:t>Sección S</w:t>
      </w:r>
      <w:r>
        <w:rPr>
          <w:rFonts w:ascii="Arial" w:hAnsi="Arial" w:cs="Arial"/>
          <w:b/>
          <w:bCs/>
          <w:sz w:val="20"/>
          <w:szCs w:val="20"/>
        </w:rPr>
        <w:t>exta</w:t>
      </w:r>
    </w:p>
    <w:p w14:paraId="5D7C95C8" w14:textId="77777777" w:rsidR="003571DB" w:rsidRPr="00E11EC5" w:rsidRDefault="003571DB" w:rsidP="003571DB">
      <w:pPr>
        <w:spacing w:after="120" w:line="276" w:lineRule="auto"/>
        <w:jc w:val="center"/>
        <w:rPr>
          <w:rFonts w:ascii="Arial" w:hAnsi="Arial" w:cs="Arial"/>
          <w:b/>
          <w:bCs/>
          <w:sz w:val="20"/>
          <w:szCs w:val="20"/>
        </w:rPr>
      </w:pPr>
      <w:r w:rsidRPr="00E11EC5">
        <w:rPr>
          <w:rFonts w:ascii="Arial" w:hAnsi="Arial" w:cs="Arial"/>
          <w:b/>
          <w:bCs/>
          <w:sz w:val="20"/>
          <w:szCs w:val="20"/>
        </w:rPr>
        <w:t>Derechos por Servicio de Rastro</w:t>
      </w:r>
    </w:p>
    <w:p w14:paraId="0F8AFE4A" w14:textId="77777777" w:rsidR="003571DB" w:rsidRPr="00E11EC5"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E11EC5">
        <w:rPr>
          <w:rFonts w:ascii="Arial" w:hAnsi="Arial" w:cs="Arial"/>
          <w:sz w:val="20"/>
          <w:szCs w:val="20"/>
        </w:rPr>
        <w:lastRenderedPageBreak/>
        <w:t>Es objeto del Derecho por Servicio de Rastro que preste el Ayuntamiento, el transporte, matanza, guarda en corrales, peso en básculas e inspección fuera del rastro de animales y de carne fresca o en canal.</w:t>
      </w:r>
    </w:p>
    <w:p w14:paraId="624A0E2F"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E11EC5">
        <w:rPr>
          <w:rFonts w:ascii="Arial" w:hAnsi="Arial" w:cs="Arial"/>
          <w:sz w:val="20"/>
          <w:szCs w:val="20"/>
        </w:rPr>
        <w:t>Son sujetos del Derecho a que se refiere la presente Sección, las personas físicas o morales que utilicen los servicios</w:t>
      </w:r>
      <w:r w:rsidRPr="000B0C7A">
        <w:rPr>
          <w:rFonts w:ascii="Arial" w:hAnsi="Arial" w:cs="Arial"/>
          <w:sz w:val="20"/>
          <w:szCs w:val="20"/>
        </w:rPr>
        <w:t xml:space="preserve"> de rastro que presta el Ayuntamiento.</w:t>
      </w:r>
    </w:p>
    <w:p w14:paraId="4E0F0ED8"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Será base de este tributo el tipo de servicio, el número de animales trasportados, sacrificados, guardados, pesados o inspeccionados.</w:t>
      </w:r>
    </w:p>
    <w:p w14:paraId="32B95248"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Los derechos por los servicios de Rastro se causarán de conformidad con la tarifa establecida en la Ley de Ingresos del Municipio de </w:t>
      </w:r>
      <w:r>
        <w:rPr>
          <w:rFonts w:ascii="Arial" w:hAnsi="Arial" w:cs="Arial"/>
          <w:sz w:val="20"/>
          <w:szCs w:val="20"/>
        </w:rPr>
        <w:t>Mocochá</w:t>
      </w:r>
      <w:r w:rsidRPr="000B0C7A">
        <w:rPr>
          <w:rFonts w:ascii="Arial" w:hAnsi="Arial" w:cs="Arial"/>
          <w:sz w:val="20"/>
          <w:szCs w:val="20"/>
        </w:rPr>
        <w:t>, Yucatán.</w:t>
      </w:r>
    </w:p>
    <w:p w14:paraId="0A965785"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La inspección de carne en los rastros públicos no causará derecho alguno, pero las personas que introduzcan carne al Municipio de </w:t>
      </w:r>
      <w:r>
        <w:rPr>
          <w:rFonts w:ascii="Arial" w:hAnsi="Arial" w:cs="Arial"/>
          <w:sz w:val="20"/>
          <w:szCs w:val="20"/>
        </w:rPr>
        <w:t>Mocochá</w:t>
      </w:r>
      <w:r w:rsidRPr="000B0C7A">
        <w:rPr>
          <w:rFonts w:ascii="Arial" w:hAnsi="Arial" w:cs="Arial"/>
          <w:sz w:val="20"/>
          <w:szCs w:val="20"/>
        </w:rPr>
        <w:t xml:space="preserve"> deberán pasar por esa inspección. Dicha inspección se practicará en términos de lo dispuesto en la Ley de Salud del Estado de Yucatán.</w:t>
      </w:r>
    </w:p>
    <w:p w14:paraId="44A8481B"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el caso de que las personas que realicen la introducción de carne en los términos del párrafo anterior no pasaren por la inspección mencionada, se harán acreedoras a una sanción cuyo importe será de cinco salarios mínimos vigente en el Estado de Yucatán por pieza de ganado introducida.</w:t>
      </w:r>
    </w:p>
    <w:p w14:paraId="06E315E5"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Ayuntamiento a través de sus órganos administrativos podrá autorizar la matanza de ganado fuera de los Rastros Públicos del Municipio, previo el cumplimiento del pago de Derecho y los requisitos que determinan la Ley de Salud del Estado de Yucatán y su Reglamento.</w:t>
      </w:r>
    </w:p>
    <w:p w14:paraId="50CB9CC0"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El incumplimiento de esta disposición será sancionado. En caso de reincidencia, dicha sanción se duplicará.</w:t>
      </w:r>
    </w:p>
    <w:p w14:paraId="2E49522F"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Sección </w:t>
      </w:r>
      <w:r>
        <w:rPr>
          <w:rFonts w:ascii="Arial" w:hAnsi="Arial" w:cs="Arial"/>
          <w:b/>
          <w:bCs/>
          <w:sz w:val="20"/>
          <w:szCs w:val="20"/>
        </w:rPr>
        <w:t>Séptima</w:t>
      </w:r>
    </w:p>
    <w:p w14:paraId="4DE2A625"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servicios de Catastro</w:t>
      </w:r>
    </w:p>
    <w:p w14:paraId="0B0CC7D0"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El objeto de estos derechos está constituido por los servicios que presta el Catastro Municipal.</w:t>
      </w:r>
    </w:p>
    <w:p w14:paraId="045A3F66"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Son sujetos de estos derechos las personas físicas o morales que soliciten los servicios que presta el Catastro Municipal.</w:t>
      </w:r>
    </w:p>
    <w:p w14:paraId="153ECE73"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La cuota que se pagará por los servicios que presta el Catastro Municipal, causarán derechos de conformidad con lo establecido en la Ley de Ingresos del Municipio de </w:t>
      </w:r>
      <w:r>
        <w:rPr>
          <w:rFonts w:ascii="Arial" w:hAnsi="Arial" w:cs="Arial"/>
          <w:sz w:val="20"/>
          <w:szCs w:val="20"/>
        </w:rPr>
        <w:t>Mocochá</w:t>
      </w:r>
      <w:r w:rsidRPr="000B0C7A">
        <w:rPr>
          <w:rFonts w:ascii="Arial" w:hAnsi="Arial" w:cs="Arial"/>
          <w:sz w:val="20"/>
          <w:szCs w:val="20"/>
        </w:rPr>
        <w:t>, Yucatán.</w:t>
      </w:r>
    </w:p>
    <w:p w14:paraId="2582D391"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No causarán derecho alguno las divisiones o fracciones de terrenos en zonas rústicas que sean destinadas plenamente a la producción agrícola o ganadera.</w:t>
      </w:r>
    </w:p>
    <w:p w14:paraId="26FB2796"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Los fraccionamientos causarán derechos de deslindes, excepción hecha de lo dispuesto en el Artículo anterior, de conformidad con lo establecido en la Ley de Ingresos del Municipio de </w:t>
      </w:r>
      <w:r>
        <w:rPr>
          <w:rFonts w:ascii="Arial" w:hAnsi="Arial" w:cs="Arial"/>
          <w:sz w:val="20"/>
          <w:szCs w:val="20"/>
        </w:rPr>
        <w:t>Mocochá</w:t>
      </w:r>
      <w:r w:rsidRPr="000B0C7A">
        <w:rPr>
          <w:rFonts w:ascii="Arial" w:hAnsi="Arial" w:cs="Arial"/>
          <w:sz w:val="20"/>
          <w:szCs w:val="20"/>
        </w:rPr>
        <w:t>, Yucatán.</w:t>
      </w:r>
    </w:p>
    <w:p w14:paraId="0C2A6B07"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Por la revisión de la documentación de construcción en régimen de propiedad en condominio, se causarán derechos de conformidad con lo establecido en la Ley de Ingresos del Municipio de </w:t>
      </w:r>
      <w:r>
        <w:rPr>
          <w:rFonts w:ascii="Arial" w:hAnsi="Arial" w:cs="Arial"/>
          <w:sz w:val="20"/>
          <w:szCs w:val="20"/>
        </w:rPr>
        <w:t>Mocochá</w:t>
      </w:r>
      <w:r w:rsidRPr="000B0C7A">
        <w:rPr>
          <w:rFonts w:ascii="Arial" w:hAnsi="Arial" w:cs="Arial"/>
          <w:sz w:val="20"/>
          <w:szCs w:val="20"/>
        </w:rPr>
        <w:t>, Yucatán.</w:t>
      </w:r>
    </w:p>
    <w:p w14:paraId="5258B499"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Quedan exentas del pago de los derechos que establece esta Sección, las Instituciones Públicas.</w:t>
      </w:r>
    </w:p>
    <w:p w14:paraId="30152F3E"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Sección </w:t>
      </w:r>
      <w:r>
        <w:rPr>
          <w:rFonts w:ascii="Arial" w:hAnsi="Arial" w:cs="Arial"/>
          <w:b/>
          <w:bCs/>
          <w:sz w:val="20"/>
          <w:szCs w:val="20"/>
        </w:rPr>
        <w:t>Octava</w:t>
      </w:r>
    </w:p>
    <w:p w14:paraId="37C23950"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el Uso y Aprovechamiento de los Bienes del Dominio Público Municipal.</w:t>
      </w:r>
    </w:p>
    <w:p w14:paraId="311D7919"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lastRenderedPageBreak/>
        <w:t>Son objeto de derecho, el uso y aprovechamiento de cualquiera de los bienes del dominio público del patrimonio municipal, así como el uso y aprovechamiento de locales o piso en los mercados y centrales de abasto propiedad del Municipio.</w:t>
      </w:r>
    </w:p>
    <w:p w14:paraId="52BB6F0D"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Para los efectos de este Artículo y sin perjuicio de lo dispuesto en los Reglamentos Municipales se entenderá por:</w:t>
      </w:r>
    </w:p>
    <w:p w14:paraId="7BA01DAF" w14:textId="77777777" w:rsidR="003571DB" w:rsidRPr="000B0C7A" w:rsidRDefault="003571DB" w:rsidP="00BE38A6">
      <w:pPr>
        <w:pStyle w:val="Prrafodelista"/>
        <w:numPr>
          <w:ilvl w:val="0"/>
          <w:numId w:val="3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Mercado. - El inmueble edificado o no, donde concurran diversidad de personas físicas o morales, oferentes de productos básicos y a los que accedan sin restricción los consumidores en general.</w:t>
      </w:r>
    </w:p>
    <w:p w14:paraId="489FCC38" w14:textId="77777777" w:rsidR="003571DB" w:rsidRPr="000B0C7A" w:rsidRDefault="003571DB" w:rsidP="00BE38A6">
      <w:pPr>
        <w:pStyle w:val="Prrafodelista"/>
        <w:numPr>
          <w:ilvl w:val="0"/>
          <w:numId w:val="3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Central de Abasto. - El inmueble en que se distribuyan al mayoreo diversidad de productos y cuyas actividades principales son la recepción, exhibición, almacenamiento especializado y venta al mayoreo de productos.</w:t>
      </w:r>
    </w:p>
    <w:p w14:paraId="356A4DBF"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Están sujetos al pago de los derechos por el uso y aprovechamiento de bienes del dominio público municipal, las personas físicas o morales a quienes se les hubiera otorgado en concesión, o hayan obtenido la posesión por cualquier otro medio, así como aquellas personas que hagan uso de las unidades deportivas, parques zoológicos, acuáticos, museos, bibliotecas y en general que usen o aprovechen los bienes del dominio público municipal.</w:t>
      </w:r>
    </w:p>
    <w:p w14:paraId="4A356437"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La base para determinar el monto de estos derechos será el número de metros cuadrados concesionados, y el espacio físico que tenga en posesión por cualquier otro medio.</w:t>
      </w:r>
    </w:p>
    <w:p w14:paraId="7D5264EC" w14:textId="77777777" w:rsidR="003571DB"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 xml:space="preserve">Los derechos a que se refiere la presente Sección se causarán y pagarán de conformidad con la tarifa establecida en la Ley de Ingresos del Municipio de </w:t>
      </w:r>
      <w:r>
        <w:rPr>
          <w:rFonts w:ascii="Arial" w:hAnsi="Arial" w:cs="Arial"/>
          <w:sz w:val="20"/>
          <w:szCs w:val="20"/>
        </w:rPr>
        <w:t>Mocochá</w:t>
      </w:r>
      <w:r w:rsidRPr="000B0C7A">
        <w:rPr>
          <w:rFonts w:ascii="Arial" w:hAnsi="Arial" w:cs="Arial"/>
          <w:sz w:val="20"/>
          <w:szCs w:val="20"/>
        </w:rPr>
        <w:t xml:space="preserve"> Yucatán.</w:t>
      </w:r>
    </w:p>
    <w:p w14:paraId="5CF6B4DC" w14:textId="77777777" w:rsidR="003571DB" w:rsidRDefault="003571DB" w:rsidP="003571DB">
      <w:pPr>
        <w:spacing w:after="120" w:line="276" w:lineRule="auto"/>
        <w:jc w:val="both"/>
        <w:rPr>
          <w:rFonts w:ascii="Arial" w:hAnsi="Arial" w:cs="Arial"/>
          <w:sz w:val="20"/>
          <w:szCs w:val="20"/>
        </w:rPr>
      </w:pPr>
    </w:p>
    <w:p w14:paraId="7F8530F6" w14:textId="77777777" w:rsidR="003571DB" w:rsidRPr="00B558DF" w:rsidRDefault="003571DB" w:rsidP="003571DB">
      <w:pPr>
        <w:spacing w:after="120" w:line="276" w:lineRule="auto"/>
        <w:jc w:val="both"/>
        <w:rPr>
          <w:rFonts w:ascii="Arial" w:hAnsi="Arial" w:cs="Arial"/>
          <w:sz w:val="20"/>
          <w:szCs w:val="20"/>
        </w:rPr>
      </w:pPr>
    </w:p>
    <w:p w14:paraId="33B453CA"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Sección </w:t>
      </w:r>
      <w:r>
        <w:rPr>
          <w:rFonts w:ascii="Arial" w:hAnsi="Arial" w:cs="Arial"/>
          <w:b/>
          <w:bCs/>
          <w:sz w:val="20"/>
          <w:szCs w:val="20"/>
        </w:rPr>
        <w:t>Novena</w:t>
      </w:r>
    </w:p>
    <w:p w14:paraId="27FF4121"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 de Limpia y Recolección de Basura</w:t>
      </w:r>
    </w:p>
    <w:p w14:paraId="0672532D" w14:textId="77777777" w:rsidR="003571DB" w:rsidRPr="000B0C7A" w:rsidRDefault="003571DB" w:rsidP="00BE38A6">
      <w:pPr>
        <w:pStyle w:val="Prrafodelista"/>
        <w:numPr>
          <w:ilvl w:val="0"/>
          <w:numId w:val="6"/>
        </w:numPr>
        <w:spacing w:after="120" w:line="276" w:lineRule="auto"/>
        <w:contextualSpacing w:val="0"/>
        <w:jc w:val="both"/>
        <w:rPr>
          <w:rFonts w:ascii="Arial" w:hAnsi="Arial" w:cs="Arial"/>
          <w:sz w:val="20"/>
          <w:szCs w:val="20"/>
        </w:rPr>
      </w:pPr>
      <w:r w:rsidRPr="000B0C7A">
        <w:rPr>
          <w:rFonts w:ascii="Arial" w:hAnsi="Arial" w:cs="Arial"/>
          <w:sz w:val="20"/>
          <w:szCs w:val="20"/>
        </w:rPr>
        <w:t>Es objeto del derecho de limpia y/o recolección de basura a domicilio o en los lugares que al efecto se establezcan en los Reglamentos Municipales correspondientes, así como la limpieza de predios baldíos que sean aseados por el Ayuntamiento a solicitud o no, del propietario de los mismos, fuera de este último caso, se estará a lo dispuesto en la reglamentación municipal respectiva.</w:t>
      </w:r>
    </w:p>
    <w:p w14:paraId="6AEDA40F"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sujetos de este derecho, las personas físicas o morales que soliciten los servicios de limpia y recolección de basura que preste el Municipio.</w:t>
      </w:r>
    </w:p>
    <w:p w14:paraId="39BBD4ED"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Servirá de base para el cobro del derecho a que se refiere la presente Sección:</w:t>
      </w:r>
    </w:p>
    <w:p w14:paraId="75E45D23" w14:textId="77777777" w:rsidR="003571DB" w:rsidRPr="000B0C7A" w:rsidRDefault="003571DB" w:rsidP="00BE38A6">
      <w:pPr>
        <w:pStyle w:val="Prrafodelista"/>
        <w:numPr>
          <w:ilvl w:val="0"/>
          <w:numId w:val="3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Tratándose del servicio de recolección de basura, la periodicidad y forma en que se preste el servicio, y</w:t>
      </w:r>
    </w:p>
    <w:p w14:paraId="54D60E23" w14:textId="77777777" w:rsidR="003571DB" w:rsidRDefault="003571DB" w:rsidP="00BE38A6">
      <w:pPr>
        <w:pStyle w:val="Prrafodelista"/>
        <w:numPr>
          <w:ilvl w:val="0"/>
          <w:numId w:val="3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superficie total del predio que deba limpiarse, a solicitud del propietario.</w:t>
      </w:r>
    </w:p>
    <w:p w14:paraId="32E92976" w14:textId="77777777" w:rsidR="003571DB" w:rsidRPr="00301D24" w:rsidRDefault="003571DB" w:rsidP="00BE38A6">
      <w:pPr>
        <w:pStyle w:val="Prrafodelista"/>
        <w:numPr>
          <w:ilvl w:val="0"/>
          <w:numId w:val="33"/>
        </w:numPr>
        <w:spacing w:after="120" w:line="276" w:lineRule="auto"/>
        <w:ind w:left="851" w:hanging="284"/>
        <w:contextualSpacing w:val="0"/>
        <w:jc w:val="both"/>
        <w:rPr>
          <w:rFonts w:ascii="Arial" w:hAnsi="Arial" w:cs="Arial"/>
          <w:sz w:val="20"/>
          <w:szCs w:val="20"/>
        </w:rPr>
      </w:pPr>
      <w:r>
        <w:rPr>
          <w:rFonts w:ascii="Arial" w:hAnsi="Arial" w:cs="Arial"/>
          <w:sz w:val="20"/>
          <w:szCs w:val="20"/>
        </w:rPr>
        <w:t xml:space="preserve">Tratándose del servicio </w:t>
      </w:r>
      <w:r w:rsidRPr="00301D24">
        <w:rPr>
          <w:rFonts w:ascii="Arial" w:hAnsi="Arial" w:cs="Arial"/>
          <w:sz w:val="20"/>
          <w:szCs w:val="20"/>
        </w:rPr>
        <w:t>por el uso de basurero propiedad del Municipio se causará y cobrará por viaje de acuerdo con la siguiente clasificación:</w:t>
      </w:r>
    </w:p>
    <w:p w14:paraId="35E8580E" w14:textId="77777777" w:rsidR="003571DB" w:rsidRPr="00301D24" w:rsidRDefault="003571DB" w:rsidP="00BE38A6">
      <w:pPr>
        <w:pStyle w:val="Prrafodelista"/>
        <w:numPr>
          <w:ilvl w:val="0"/>
          <w:numId w:val="49"/>
        </w:numPr>
        <w:spacing w:after="120" w:line="276" w:lineRule="auto"/>
        <w:ind w:left="1134" w:hanging="283"/>
        <w:jc w:val="both"/>
        <w:rPr>
          <w:rFonts w:ascii="Arial" w:hAnsi="Arial" w:cs="Arial"/>
          <w:sz w:val="20"/>
          <w:szCs w:val="20"/>
        </w:rPr>
      </w:pPr>
      <w:r w:rsidRPr="00301D24">
        <w:rPr>
          <w:rFonts w:ascii="Arial" w:hAnsi="Arial" w:cs="Arial"/>
          <w:sz w:val="20"/>
          <w:szCs w:val="20"/>
        </w:rPr>
        <w:t>Basura domiciliaria</w:t>
      </w:r>
    </w:p>
    <w:p w14:paraId="2D86CFCD" w14:textId="77777777" w:rsidR="003571DB" w:rsidRPr="00301D24" w:rsidRDefault="003571DB" w:rsidP="00BE38A6">
      <w:pPr>
        <w:pStyle w:val="Prrafodelista"/>
        <w:numPr>
          <w:ilvl w:val="0"/>
          <w:numId w:val="49"/>
        </w:numPr>
        <w:spacing w:after="120" w:line="276" w:lineRule="auto"/>
        <w:ind w:left="1134" w:hanging="283"/>
        <w:jc w:val="both"/>
        <w:rPr>
          <w:rFonts w:ascii="Arial" w:hAnsi="Arial" w:cs="Arial"/>
          <w:sz w:val="20"/>
          <w:szCs w:val="20"/>
        </w:rPr>
      </w:pPr>
      <w:r w:rsidRPr="00301D24">
        <w:rPr>
          <w:rFonts w:ascii="Arial" w:hAnsi="Arial" w:cs="Arial"/>
          <w:sz w:val="20"/>
          <w:szCs w:val="20"/>
        </w:rPr>
        <w:t>Desechos orgánicos</w:t>
      </w:r>
    </w:p>
    <w:p w14:paraId="27DEC696" w14:textId="77777777" w:rsidR="003571DB" w:rsidRDefault="003571DB" w:rsidP="00BE38A6">
      <w:pPr>
        <w:pStyle w:val="Prrafodelista"/>
        <w:numPr>
          <w:ilvl w:val="0"/>
          <w:numId w:val="49"/>
        </w:numPr>
        <w:spacing w:after="120" w:line="276" w:lineRule="auto"/>
        <w:ind w:left="1135" w:hanging="284"/>
        <w:contextualSpacing w:val="0"/>
        <w:jc w:val="both"/>
        <w:rPr>
          <w:rFonts w:ascii="Arial" w:hAnsi="Arial" w:cs="Arial"/>
          <w:sz w:val="20"/>
          <w:szCs w:val="20"/>
        </w:rPr>
      </w:pPr>
      <w:r w:rsidRPr="00301D24">
        <w:rPr>
          <w:rFonts w:ascii="Arial" w:hAnsi="Arial" w:cs="Arial"/>
          <w:sz w:val="20"/>
          <w:szCs w:val="20"/>
        </w:rPr>
        <w:lastRenderedPageBreak/>
        <w:t>Desechos industriales</w:t>
      </w:r>
    </w:p>
    <w:p w14:paraId="28753D8A"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pago de los derechos se realizará en la caja de la Tesorería Municipal.</w:t>
      </w:r>
    </w:p>
    <w:p w14:paraId="34C690D4"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Por los servicios de limpia y/o recolección de basura, se causarán y pagarán derechos conforme a la tarifa establecida en la Ley de Ingresos del Municipio de </w:t>
      </w:r>
      <w:r>
        <w:rPr>
          <w:rFonts w:ascii="Arial" w:hAnsi="Arial" w:cs="Arial"/>
          <w:sz w:val="20"/>
          <w:szCs w:val="20"/>
        </w:rPr>
        <w:t>Mocochá</w:t>
      </w:r>
      <w:r w:rsidRPr="000B0C7A">
        <w:rPr>
          <w:rFonts w:ascii="Arial" w:hAnsi="Arial" w:cs="Arial"/>
          <w:sz w:val="20"/>
          <w:szCs w:val="20"/>
        </w:rPr>
        <w:t>, Yucatán.</w:t>
      </w:r>
    </w:p>
    <w:p w14:paraId="40AEE99C"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Sección </w:t>
      </w:r>
      <w:r>
        <w:rPr>
          <w:rFonts w:ascii="Arial" w:hAnsi="Arial" w:cs="Arial"/>
          <w:b/>
          <w:bCs/>
          <w:sz w:val="20"/>
          <w:szCs w:val="20"/>
        </w:rPr>
        <w:t xml:space="preserve">Décima </w:t>
      </w:r>
    </w:p>
    <w:p w14:paraId="1144E249"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Servicios de Panteones</w:t>
      </w:r>
    </w:p>
    <w:p w14:paraId="1AA9D17B"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Son objeto del Derecho por servicios de Panteones: </w:t>
      </w:r>
    </w:p>
    <w:p w14:paraId="7FD60FAE" w14:textId="77777777" w:rsidR="003571DB" w:rsidRPr="000B0C7A" w:rsidRDefault="003571DB" w:rsidP="00BE38A6">
      <w:pPr>
        <w:pStyle w:val="Prrafodelista"/>
        <w:numPr>
          <w:ilvl w:val="0"/>
          <w:numId w:val="34"/>
        </w:numPr>
        <w:spacing w:after="120" w:line="276" w:lineRule="auto"/>
        <w:ind w:left="851" w:hanging="284"/>
        <w:jc w:val="both"/>
        <w:rPr>
          <w:rFonts w:ascii="Arial" w:hAnsi="Arial" w:cs="Arial"/>
          <w:sz w:val="20"/>
          <w:szCs w:val="20"/>
        </w:rPr>
      </w:pPr>
      <w:r w:rsidRPr="000B0C7A">
        <w:rPr>
          <w:rFonts w:ascii="Arial" w:hAnsi="Arial" w:cs="Arial"/>
          <w:sz w:val="20"/>
          <w:szCs w:val="20"/>
        </w:rPr>
        <w:t>La inhumación y exhumación;</w:t>
      </w:r>
    </w:p>
    <w:p w14:paraId="522488A9" w14:textId="77777777" w:rsidR="003571DB" w:rsidRPr="000B0C7A" w:rsidRDefault="003571DB" w:rsidP="00BE38A6">
      <w:pPr>
        <w:pStyle w:val="Prrafodelista"/>
        <w:numPr>
          <w:ilvl w:val="0"/>
          <w:numId w:val="34"/>
        </w:numPr>
        <w:spacing w:after="120" w:line="276" w:lineRule="auto"/>
        <w:ind w:left="851" w:hanging="284"/>
        <w:jc w:val="both"/>
        <w:rPr>
          <w:rFonts w:ascii="Arial" w:hAnsi="Arial" w:cs="Arial"/>
          <w:sz w:val="20"/>
          <w:szCs w:val="20"/>
        </w:rPr>
      </w:pPr>
      <w:r w:rsidRPr="000B0C7A">
        <w:rPr>
          <w:rFonts w:ascii="Arial" w:hAnsi="Arial" w:cs="Arial"/>
          <w:sz w:val="20"/>
          <w:szCs w:val="20"/>
        </w:rPr>
        <w:t>La renta de bóvedas;</w:t>
      </w:r>
    </w:p>
    <w:p w14:paraId="5E9B9E60" w14:textId="77777777" w:rsidR="003571DB" w:rsidRPr="000B0C7A" w:rsidRDefault="003571DB" w:rsidP="00BE38A6">
      <w:pPr>
        <w:pStyle w:val="Prrafodelista"/>
        <w:numPr>
          <w:ilvl w:val="0"/>
          <w:numId w:val="34"/>
        </w:numPr>
        <w:spacing w:after="120" w:line="276" w:lineRule="auto"/>
        <w:ind w:left="851" w:hanging="284"/>
        <w:jc w:val="both"/>
        <w:rPr>
          <w:rFonts w:ascii="Arial" w:hAnsi="Arial" w:cs="Arial"/>
          <w:sz w:val="20"/>
          <w:szCs w:val="20"/>
        </w:rPr>
      </w:pPr>
      <w:r w:rsidRPr="000B0C7A">
        <w:rPr>
          <w:rFonts w:ascii="Arial" w:hAnsi="Arial" w:cs="Arial"/>
          <w:sz w:val="20"/>
          <w:szCs w:val="20"/>
        </w:rPr>
        <w:t>El derecho para usar a perpetuidad osarios o bóvedas, y</w:t>
      </w:r>
    </w:p>
    <w:p w14:paraId="1317A0B2" w14:textId="77777777" w:rsidR="003571DB" w:rsidRPr="000B0C7A" w:rsidRDefault="003571DB" w:rsidP="00BE38A6">
      <w:pPr>
        <w:pStyle w:val="Prrafodelista"/>
        <w:numPr>
          <w:ilvl w:val="0"/>
          <w:numId w:val="3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permisos para construcción y mantenimiento en el interior del panteón.</w:t>
      </w:r>
    </w:p>
    <w:p w14:paraId="0C7C7BA6"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sujetos del derecho a que se refiere la presente sección, las personas físicas o morales que soliciten los servicios de panteones prestados por el Ayuntamiento.</w:t>
      </w:r>
    </w:p>
    <w:p w14:paraId="1EA03E83"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pago por los servicios de panteones se realizará al momento de solicitarlos.</w:t>
      </w:r>
    </w:p>
    <w:p w14:paraId="048AEBB4"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Por los servicios a que se refiere esta Sección, se causarán y pagarán derechos conforme a la tarifa establecida en la Ley de Ingresos del Municipio de </w:t>
      </w:r>
      <w:r>
        <w:rPr>
          <w:rFonts w:ascii="Arial" w:hAnsi="Arial" w:cs="Arial"/>
          <w:sz w:val="20"/>
          <w:szCs w:val="20"/>
        </w:rPr>
        <w:t>Mocochá</w:t>
      </w:r>
      <w:r w:rsidRPr="000B0C7A">
        <w:rPr>
          <w:rFonts w:ascii="Arial" w:hAnsi="Arial" w:cs="Arial"/>
          <w:sz w:val="20"/>
          <w:szCs w:val="20"/>
        </w:rPr>
        <w:t>, Yucatán.</w:t>
      </w:r>
    </w:p>
    <w:p w14:paraId="60811023"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Sección Décima</w:t>
      </w:r>
      <w:r>
        <w:rPr>
          <w:rFonts w:ascii="Arial" w:hAnsi="Arial" w:cs="Arial"/>
          <w:b/>
          <w:bCs/>
          <w:sz w:val="20"/>
          <w:szCs w:val="20"/>
        </w:rPr>
        <w:t xml:space="preserve"> Primera</w:t>
      </w:r>
    </w:p>
    <w:p w14:paraId="5254EDF3"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 de Alumbrado Público</w:t>
      </w:r>
    </w:p>
    <w:p w14:paraId="1F3957F3"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Son sujetos del derecho de alumbrado público los propietarios o poseedores de predios urbanos o rústicos ubicados en el Municipio de </w:t>
      </w:r>
      <w:r>
        <w:rPr>
          <w:rFonts w:ascii="Arial" w:hAnsi="Arial" w:cs="Arial"/>
          <w:sz w:val="20"/>
          <w:szCs w:val="20"/>
        </w:rPr>
        <w:t>Mocochá</w:t>
      </w:r>
      <w:r w:rsidRPr="000B0C7A">
        <w:rPr>
          <w:rFonts w:ascii="Arial" w:hAnsi="Arial" w:cs="Arial"/>
          <w:sz w:val="20"/>
          <w:szCs w:val="20"/>
        </w:rPr>
        <w:t>, Yucatán.</w:t>
      </w:r>
    </w:p>
    <w:p w14:paraId="75EFC27E"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Es objeto de este derecho la prestación del servicio de alumbrado público para los habitantes del Municipio de </w:t>
      </w:r>
      <w:r>
        <w:rPr>
          <w:rFonts w:ascii="Arial" w:hAnsi="Arial" w:cs="Arial"/>
          <w:sz w:val="20"/>
          <w:szCs w:val="20"/>
        </w:rPr>
        <w:t>Mocochá</w:t>
      </w:r>
      <w:r w:rsidRPr="000B0C7A">
        <w:rPr>
          <w:rFonts w:ascii="Arial" w:hAnsi="Arial" w:cs="Arial"/>
          <w:sz w:val="20"/>
          <w:szCs w:val="20"/>
        </w:rPr>
        <w:t>, Yucatán. Se entiende por servicio de alumbrado público, el que este otorga a la comunidad, en calles, plazas, jardines y otros lugares de uso común.</w:t>
      </w:r>
    </w:p>
    <w:p w14:paraId="0A0544FA"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La tarifa mensual correspondiente al derecho de alumbrado público será la obtenida como resultado de dividir el costo anual global general actualizado erogado por el municipio en la prestación de este servicio, entre el número de usuarios registrados en la Comisión Federal de Electricidad y el número de predios rústicos o urbanos detectados que no están registrados en la Comisión Federal de Electricidad. El resultado será dividido entre 12. Y lo que de cómo resultado de esta operación se cobra en cada recibo que la Comisión Federal de Electricidad expida, y su monto no podrá ser superior al 5% de las cantidades que deban pagar los contribuyentes en forma particular, por el consumo de energía eléctrica.</w:t>
      </w:r>
    </w:p>
    <w:p w14:paraId="0733DF33"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 xml:space="preserve">Los propietarios o poseedores de predios rústicos o urbanos </w:t>
      </w:r>
      <w:r>
        <w:rPr>
          <w:rFonts w:ascii="Arial" w:hAnsi="Arial" w:cs="Arial"/>
          <w:sz w:val="20"/>
          <w:szCs w:val="20"/>
        </w:rPr>
        <w:t>que no estén registrados en la Comisión F</w:t>
      </w:r>
      <w:r w:rsidRPr="000B0C7A">
        <w:rPr>
          <w:rFonts w:ascii="Arial" w:hAnsi="Arial" w:cs="Arial"/>
          <w:sz w:val="20"/>
          <w:szCs w:val="20"/>
        </w:rPr>
        <w:t xml:space="preserve">ederal de </w:t>
      </w:r>
      <w:r>
        <w:rPr>
          <w:rFonts w:ascii="Arial" w:hAnsi="Arial" w:cs="Arial"/>
          <w:sz w:val="20"/>
          <w:szCs w:val="20"/>
        </w:rPr>
        <w:t>E</w:t>
      </w:r>
      <w:r w:rsidRPr="000B0C7A">
        <w:rPr>
          <w:rFonts w:ascii="Arial" w:hAnsi="Arial" w:cs="Arial"/>
          <w:sz w:val="20"/>
          <w:szCs w:val="20"/>
        </w:rPr>
        <w:t xml:space="preserve">lectricidad pagaran la tarifa resultante mencionada en el párrafo anterior, mediante el recibo que para tal efecto expida la tesorería municipal. Se entiende para los efectos de esta ley por “costo anual global general actualizado erogado”, la suma que resulta del total de las erogaciones efectuadas, en el periodo comprendido del mes de noviembre del penúltimo ejercicio inmediato anterior hasta el mes de octubre del ejercicio inmediato anterior, por gasto directamente involucrado con la prestación de este servicio traídos a valor presente tras la aplicación de un factor de actualización que se obtendrá para cada ejercicio dividiendo el índice nacional de </w:t>
      </w:r>
      <w:r w:rsidRPr="000B0C7A">
        <w:rPr>
          <w:rFonts w:ascii="Arial" w:hAnsi="Arial" w:cs="Arial"/>
          <w:sz w:val="20"/>
          <w:szCs w:val="20"/>
        </w:rPr>
        <w:lastRenderedPageBreak/>
        <w:t>precios al consumidor del mes de noviembre del ejercicio inmediato anterior entre el índice nacional de precios al consumidor correspondiente al mes de octubre del penúltimo ejercicio inmediato anterior.</w:t>
      </w:r>
    </w:p>
    <w:p w14:paraId="6C0659BA"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derecho de alumbrado público se causará mensualmente. El pago se hará dentro de los primeros 15 días siguientes al mes en que se cause, dicho pago deberá realizarse en las oficinas de la tesorería municipal o en las instituciones autorizadas para tal efecto. El plazo de pago a que se refiere el presente artículo podrá ser diferente, incluso podrá ser bimestral, en el caso que se refiere el artículo anterior en su primer párrafo.</w:t>
      </w:r>
    </w:p>
    <w:p w14:paraId="4AAD293C"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Para efectos de cobro de este derecho el Ayuntamiento podrá celebrar convenios con la compañía o empresa suministradora del servicio de energía eléctrica en el municipio. En estos casos se deberá incluir el importe de este derecho en el documento que para tal efecto expida la compañía o la empresa, debiéndose pagar junto con el consumo de energía eléctrica, en el plazo y en las oficinas autorizadas por esta última.</w:t>
      </w:r>
    </w:p>
    <w:p w14:paraId="7013B597"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ingresos que se perciban por el derecho a que se refiere la presente sección se destinaran al pago, mantenimiento y mejoramiento del servicio de alumbrado público que proporciones el Ayuntamiento.</w:t>
      </w:r>
    </w:p>
    <w:p w14:paraId="3F2A570B"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Sección Décima </w:t>
      </w:r>
      <w:r>
        <w:rPr>
          <w:rFonts w:ascii="Arial" w:hAnsi="Arial" w:cs="Arial"/>
          <w:b/>
          <w:bCs/>
          <w:sz w:val="20"/>
          <w:szCs w:val="20"/>
        </w:rPr>
        <w:t>Segunda</w:t>
      </w:r>
    </w:p>
    <w:p w14:paraId="565A1E22"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Servicios de la Unidad de Acceso a la Información</w:t>
      </w:r>
    </w:p>
    <w:p w14:paraId="5A42CFB9"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Es objeto del derecho por los servicios que presta la Unidad de Acceso a la Información Pública, la entrega de información a través de copias simples, copias certificadas, discos magnéticos, Discos Compactos o Discos DVD.</w:t>
      </w:r>
    </w:p>
    <w:p w14:paraId="5027D016"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sujetos del derecho a que se refiere la presente Sección, las personas que soliciten los servicios señalados en el artículo anterior.</w:t>
      </w:r>
    </w:p>
    <w:p w14:paraId="2266BAB4"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Es base para el cálculo del derecho a que se refiere la presente Sección, el costo de cada uno de los insumos usados para la entrega de la información.</w:t>
      </w:r>
    </w:p>
    <w:p w14:paraId="5A1555A5"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pago de los derechos a que se refiere la presente Sección se realizará al momento de realizar la solicitud respectiva.</w:t>
      </w:r>
    </w:p>
    <w:p w14:paraId="7F837500"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 cuota por pagar por los derechos a que se refiere la presente Sección será determinada en la Ley de Ingresos del Municipio de </w:t>
      </w:r>
      <w:r>
        <w:rPr>
          <w:rFonts w:ascii="Arial" w:hAnsi="Arial" w:cs="Arial"/>
          <w:sz w:val="20"/>
          <w:szCs w:val="20"/>
        </w:rPr>
        <w:t>Mocochá</w:t>
      </w:r>
      <w:r w:rsidRPr="000B0C7A">
        <w:rPr>
          <w:rFonts w:ascii="Arial" w:hAnsi="Arial" w:cs="Arial"/>
          <w:sz w:val="20"/>
          <w:szCs w:val="20"/>
        </w:rPr>
        <w:t>, Yucatán.</w:t>
      </w:r>
    </w:p>
    <w:p w14:paraId="712C8DF0"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Sección Décimo </w:t>
      </w:r>
      <w:r>
        <w:rPr>
          <w:rFonts w:ascii="Arial" w:hAnsi="Arial" w:cs="Arial"/>
          <w:b/>
          <w:bCs/>
          <w:sz w:val="20"/>
          <w:szCs w:val="20"/>
        </w:rPr>
        <w:t>Tercera</w:t>
      </w:r>
    </w:p>
    <w:p w14:paraId="554E23A7"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Servicios de Agua Potable</w:t>
      </w:r>
    </w:p>
    <w:p w14:paraId="31BA9410"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Es objeto de este derecho la prestación de los servicios de agua potable a los habitantes del Municipio de </w:t>
      </w:r>
      <w:r>
        <w:rPr>
          <w:rFonts w:ascii="Arial" w:hAnsi="Arial" w:cs="Arial"/>
          <w:sz w:val="20"/>
          <w:szCs w:val="20"/>
        </w:rPr>
        <w:t>Mocochá</w:t>
      </w:r>
      <w:r w:rsidRPr="000B0C7A">
        <w:rPr>
          <w:rFonts w:ascii="Arial" w:hAnsi="Arial" w:cs="Arial"/>
          <w:sz w:val="20"/>
          <w:szCs w:val="20"/>
        </w:rPr>
        <w:t>, Yucatán.</w:t>
      </w:r>
    </w:p>
    <w:p w14:paraId="5DCEEDD9"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sujetos del pago de estos derechos, las personas físicas o morales, propietarios, poseedores por cualquier título, del predio o la construcción objeto de la prestación del servicio, considerándose que el servicio se presta, con la sola existencia de éste en el frente del predio, independientemente que se hagan o no las conexiones al mismo.</w:t>
      </w:r>
    </w:p>
    <w:p w14:paraId="668774F9"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Son responsables solidarios del pago de estos derechos los Notarios Públicos y demás encargados de llevar la fe pública, que autoricen instrumentos en los que se consigne la enajenación de predios </w:t>
      </w:r>
      <w:r w:rsidRPr="000B0C7A">
        <w:rPr>
          <w:rFonts w:ascii="Arial" w:hAnsi="Arial" w:cs="Arial"/>
          <w:sz w:val="20"/>
          <w:szCs w:val="20"/>
        </w:rPr>
        <w:lastRenderedPageBreak/>
        <w:t>o giros sin que previamente se compruebe con las constancias oficiales correspondientes que se está al corriente del pago de los derechos de agua potable.</w:t>
      </w:r>
    </w:p>
    <w:p w14:paraId="759F57CF"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Serán base de este derecho, el consumo en metros cúbicos de agua, en los casos que se haya instalado medidor y, a falta de éste, la cuota establecida en la Ley de Ingresos del Municipio de </w:t>
      </w:r>
      <w:r>
        <w:rPr>
          <w:rFonts w:ascii="Arial" w:hAnsi="Arial" w:cs="Arial"/>
          <w:sz w:val="20"/>
          <w:szCs w:val="20"/>
        </w:rPr>
        <w:t>Mocochá</w:t>
      </w:r>
      <w:r w:rsidRPr="000B0C7A">
        <w:rPr>
          <w:rFonts w:ascii="Arial" w:hAnsi="Arial" w:cs="Arial"/>
          <w:sz w:val="20"/>
          <w:szCs w:val="20"/>
        </w:rPr>
        <w:t xml:space="preserve"> y el costo del material utilizado en la instalación de tomas de agua potable.</w:t>
      </w:r>
    </w:p>
    <w:p w14:paraId="7CF89ADA"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 cuota de este derecho será la que al efecto determine la ley de ingresos del Municipio de </w:t>
      </w:r>
      <w:r>
        <w:rPr>
          <w:rFonts w:ascii="Arial" w:hAnsi="Arial" w:cs="Arial"/>
          <w:sz w:val="20"/>
          <w:szCs w:val="20"/>
        </w:rPr>
        <w:t>Mocochá</w:t>
      </w:r>
      <w:r w:rsidRPr="000B0C7A">
        <w:rPr>
          <w:rFonts w:ascii="Arial" w:hAnsi="Arial" w:cs="Arial"/>
          <w:sz w:val="20"/>
          <w:szCs w:val="20"/>
        </w:rPr>
        <w:t>, Yucatán.</w:t>
      </w:r>
    </w:p>
    <w:p w14:paraId="6859AABC"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Este derecho se causará mensualmente y se pagará durante los primeros quince días del período siguiente.</w:t>
      </w:r>
    </w:p>
    <w:p w14:paraId="52F7CCC8"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Solamente quedarán exentos del pago de este derecho los bienes de dominio público de la Federación, Estado y Municipios.</w:t>
      </w:r>
    </w:p>
    <w:p w14:paraId="0777F05F"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usuarios de este servicio están obligados a permitir que las autoridades fiscales verifiquen la información proporcionada con motivo de este servicio, pudiendo para ello practicar visitas domiciliarias o valerse de medios técnicos que permitan determinar con mayor precisión los consumos realizados.</w:t>
      </w:r>
    </w:p>
    <w:p w14:paraId="1F4D2C94" w14:textId="77777777" w:rsidR="003571DB" w:rsidRPr="000B0C7A" w:rsidRDefault="003571DB" w:rsidP="003571DB">
      <w:pPr>
        <w:spacing w:after="0" w:line="276" w:lineRule="auto"/>
        <w:jc w:val="center"/>
        <w:rPr>
          <w:rFonts w:ascii="Arial" w:hAnsi="Arial" w:cs="Arial"/>
          <w:b/>
          <w:bCs/>
          <w:sz w:val="20"/>
          <w:szCs w:val="20"/>
        </w:rPr>
      </w:pPr>
      <w:r>
        <w:rPr>
          <w:rFonts w:ascii="Arial" w:hAnsi="Arial" w:cs="Arial"/>
          <w:b/>
          <w:bCs/>
          <w:sz w:val="20"/>
          <w:szCs w:val="20"/>
        </w:rPr>
        <w:t>Sección Décima</w:t>
      </w:r>
      <w:r w:rsidRPr="000B0C7A">
        <w:rPr>
          <w:rFonts w:ascii="Arial" w:hAnsi="Arial" w:cs="Arial"/>
          <w:b/>
          <w:bCs/>
          <w:sz w:val="20"/>
          <w:szCs w:val="20"/>
        </w:rPr>
        <w:t xml:space="preserve"> </w:t>
      </w:r>
      <w:r>
        <w:rPr>
          <w:rFonts w:ascii="Arial" w:hAnsi="Arial" w:cs="Arial"/>
          <w:b/>
          <w:bCs/>
          <w:sz w:val="20"/>
          <w:szCs w:val="20"/>
        </w:rPr>
        <w:t>Cuarta</w:t>
      </w:r>
    </w:p>
    <w:p w14:paraId="6EB3E8DA"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Derechos por el Servicio de Supervisión Sanitaria de Matanza de Animales de Consumo</w:t>
      </w:r>
    </w:p>
    <w:p w14:paraId="06F8F127"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Es objeto de este derecho, la supervisión realizada por el Ayuntamiento para la autorización de matanza de animales de consumo.</w:t>
      </w:r>
    </w:p>
    <w:p w14:paraId="174825AF"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sujetos de estos derechos, las personas que soliciten la autorización para matanza de animales de consumo, en domicilio particular.</w:t>
      </w:r>
    </w:p>
    <w:p w14:paraId="45DA6D1C"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Será base de este derecho el número de animales a sacrificar.</w:t>
      </w:r>
    </w:p>
    <w:p w14:paraId="6798B066"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pago se realizará al recibir la autorización, y de conformidad con las cuotas fijadas en la Ley de Ingresos del Municipio.</w:t>
      </w:r>
    </w:p>
    <w:p w14:paraId="67B4221A"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III</w:t>
      </w:r>
    </w:p>
    <w:p w14:paraId="048D329D"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Contribuciones de Mejoras</w:t>
      </w:r>
    </w:p>
    <w:p w14:paraId="37DB6B7B"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Es objeto de las Contribuciones de Mejoras, el beneficio directo que obtengan los bienes inmuebles por la realización de obras y servicios de urbanización llevados a cabo por el Ayuntamiento.</w:t>
      </w:r>
    </w:p>
    <w:p w14:paraId="77B71B3B"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Las contribuciones de mejoras se pagarán por la realización de obras públicas de urbanización consistentes en:</w:t>
      </w:r>
    </w:p>
    <w:p w14:paraId="469CA690" w14:textId="77777777" w:rsidR="003571DB" w:rsidRPr="000B0C7A" w:rsidRDefault="003571DB" w:rsidP="00BE38A6">
      <w:pPr>
        <w:pStyle w:val="Prrafodelista"/>
        <w:numPr>
          <w:ilvl w:val="0"/>
          <w:numId w:val="3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Pavimentación.</w:t>
      </w:r>
    </w:p>
    <w:p w14:paraId="02AEAD2C" w14:textId="77777777" w:rsidR="003571DB" w:rsidRPr="000B0C7A" w:rsidRDefault="003571DB" w:rsidP="00BE38A6">
      <w:pPr>
        <w:pStyle w:val="Prrafodelista"/>
        <w:numPr>
          <w:ilvl w:val="0"/>
          <w:numId w:val="3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Construcción de banquetas.</w:t>
      </w:r>
    </w:p>
    <w:p w14:paraId="02360FB6" w14:textId="77777777" w:rsidR="003571DB" w:rsidRPr="000B0C7A" w:rsidRDefault="003571DB" w:rsidP="00BE38A6">
      <w:pPr>
        <w:pStyle w:val="Prrafodelista"/>
        <w:numPr>
          <w:ilvl w:val="0"/>
          <w:numId w:val="3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Instalación de alumbrado público.</w:t>
      </w:r>
    </w:p>
    <w:p w14:paraId="6F05585D" w14:textId="77777777" w:rsidR="003571DB" w:rsidRPr="000B0C7A" w:rsidRDefault="003571DB" w:rsidP="00BE38A6">
      <w:pPr>
        <w:pStyle w:val="Prrafodelista"/>
        <w:numPr>
          <w:ilvl w:val="0"/>
          <w:numId w:val="3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Introducción de agua potable.</w:t>
      </w:r>
    </w:p>
    <w:p w14:paraId="3B1BCECF" w14:textId="77777777" w:rsidR="003571DB" w:rsidRPr="000B0C7A" w:rsidRDefault="003571DB" w:rsidP="00BE38A6">
      <w:pPr>
        <w:pStyle w:val="Prrafodelista"/>
        <w:numPr>
          <w:ilvl w:val="0"/>
          <w:numId w:val="3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Construcción de drenaje y alcantarillado públicos.</w:t>
      </w:r>
    </w:p>
    <w:p w14:paraId="34D9A41B" w14:textId="77777777" w:rsidR="003571DB" w:rsidRPr="000B0C7A" w:rsidRDefault="003571DB" w:rsidP="00BE38A6">
      <w:pPr>
        <w:pStyle w:val="Prrafodelista"/>
        <w:numPr>
          <w:ilvl w:val="0"/>
          <w:numId w:val="3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Electrificación en baja tensión.</w:t>
      </w:r>
    </w:p>
    <w:p w14:paraId="1C796F89" w14:textId="77777777" w:rsidR="003571DB" w:rsidRPr="000B0C7A" w:rsidRDefault="003571DB" w:rsidP="00BE38A6">
      <w:pPr>
        <w:pStyle w:val="Prrafodelista"/>
        <w:numPr>
          <w:ilvl w:val="0"/>
          <w:numId w:val="3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Cualesquiera otras obras distintas de las anteriores que se lleven a cabo para el fortalecimiento del Municipio o el mejoramiento de la infraestructura social municipal.</w:t>
      </w:r>
    </w:p>
    <w:p w14:paraId="79B8986F"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sujetos obligados al pago de las contribuciones de mejoras las personas físicas o morales que sean propietarios, fideicomisarios, fideicomitentes, fiduciarios o poseedores por cualquier título de los predios beneficiados con obras realizadas por el Ayuntamiento, sin importar si están destinados a casa-habitación, o se trate de establecimientos comerciales, industriales y/o de prestación de servicios.</w:t>
      </w:r>
    </w:p>
    <w:p w14:paraId="39BCC6F9"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Para los efectos de este Artículo se consideran beneficiados con las obras que efectúe el Ayuntamiento los siguientes:</w:t>
      </w:r>
    </w:p>
    <w:p w14:paraId="1A2A009F" w14:textId="77777777" w:rsidR="003571DB" w:rsidRPr="000B0C7A" w:rsidRDefault="003571DB" w:rsidP="00BE38A6">
      <w:pPr>
        <w:pStyle w:val="Prrafodelista"/>
        <w:numPr>
          <w:ilvl w:val="0"/>
          <w:numId w:val="3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predios exteriores, que colinden con la calle en la que se hubiese ejecutado las obras, y</w:t>
      </w:r>
    </w:p>
    <w:p w14:paraId="58669626" w14:textId="77777777" w:rsidR="003571DB" w:rsidRPr="000B0C7A" w:rsidRDefault="003571DB" w:rsidP="00BE38A6">
      <w:pPr>
        <w:pStyle w:val="Prrafodelista"/>
        <w:numPr>
          <w:ilvl w:val="0"/>
          <w:numId w:val="36"/>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predios interiores, cuyo acceso al exterior, fuera por la calle en donde se hubiesen ejecutado las obras.</w:t>
      </w:r>
    </w:p>
    <w:p w14:paraId="729B0718"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el caso de edificios sujetos a régimen de propiedad en condominio, el importe de la contribución calculado en términos de este Capítulo se dividirá a prorrata entre el número de locales.</w:t>
      </w:r>
    </w:p>
    <w:p w14:paraId="406C1503"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Será base para calcular el importe de las contribuciones de mejoras, el costo de las obras, las que comprenderán los siguientes conceptos:</w:t>
      </w:r>
    </w:p>
    <w:p w14:paraId="0D6EE025" w14:textId="77777777" w:rsidR="003571DB" w:rsidRPr="000B0C7A" w:rsidRDefault="003571DB" w:rsidP="00BE38A6">
      <w:pPr>
        <w:pStyle w:val="Prrafodelista"/>
        <w:numPr>
          <w:ilvl w:val="0"/>
          <w:numId w:val="3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costo del proyecto de la obra.</w:t>
      </w:r>
    </w:p>
    <w:p w14:paraId="7199ACED" w14:textId="77777777" w:rsidR="003571DB" w:rsidRPr="000B0C7A" w:rsidRDefault="003571DB" w:rsidP="00BE38A6">
      <w:pPr>
        <w:pStyle w:val="Prrafodelista"/>
        <w:numPr>
          <w:ilvl w:val="0"/>
          <w:numId w:val="3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ejecución material de la obra.</w:t>
      </w:r>
    </w:p>
    <w:p w14:paraId="2F8BF6DC" w14:textId="77777777" w:rsidR="003571DB" w:rsidRPr="000B0C7A" w:rsidRDefault="003571DB" w:rsidP="00BE38A6">
      <w:pPr>
        <w:pStyle w:val="Prrafodelista"/>
        <w:numPr>
          <w:ilvl w:val="0"/>
          <w:numId w:val="3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El costo de los materiales empleados en la obra.</w:t>
      </w:r>
    </w:p>
    <w:p w14:paraId="278A2C04" w14:textId="77777777" w:rsidR="003571DB" w:rsidRPr="000B0C7A" w:rsidRDefault="003571DB" w:rsidP="00BE38A6">
      <w:pPr>
        <w:pStyle w:val="Prrafodelista"/>
        <w:numPr>
          <w:ilvl w:val="0"/>
          <w:numId w:val="3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Los gastos de financiamiento para la ejecución de la obra. </w:t>
      </w:r>
    </w:p>
    <w:p w14:paraId="7AC763FA" w14:textId="77777777" w:rsidR="003571DB" w:rsidRPr="000B0C7A" w:rsidRDefault="003571DB" w:rsidP="00BE38A6">
      <w:pPr>
        <w:pStyle w:val="Prrafodelista"/>
        <w:numPr>
          <w:ilvl w:val="0"/>
          <w:numId w:val="3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Los gastos de administración del financiamiento respectivo. </w:t>
      </w:r>
    </w:p>
    <w:p w14:paraId="4E535572" w14:textId="77777777" w:rsidR="003571DB" w:rsidRPr="000B0C7A" w:rsidRDefault="003571DB" w:rsidP="00BE38A6">
      <w:pPr>
        <w:pStyle w:val="Prrafodelista"/>
        <w:numPr>
          <w:ilvl w:val="0"/>
          <w:numId w:val="37"/>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gastos indirectos.</w:t>
      </w:r>
    </w:p>
    <w:p w14:paraId="6E01D858"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La determinación del importe de la contribución, en caso de obras y pavimentación, o por construcción de banquetas, en los términos de esta Sección, se estará a lo siguiente:</w:t>
      </w:r>
    </w:p>
    <w:p w14:paraId="57D59151" w14:textId="77777777" w:rsidR="003571DB" w:rsidRPr="000B0C7A" w:rsidRDefault="003571DB" w:rsidP="00BE38A6">
      <w:pPr>
        <w:pStyle w:val="Prrafodelista"/>
        <w:numPr>
          <w:ilvl w:val="0"/>
          <w:numId w:val="3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En los casos de construcción, total o parcial de banquetas la contribución se cobrará a los sujetos obligados independientemente de la clase de propiedad, de los predios ubicados en la acera en la que se hubiesen ejecutado las obras.</w:t>
      </w:r>
    </w:p>
    <w:p w14:paraId="3734B940" w14:textId="77777777" w:rsidR="003571DB" w:rsidRPr="000B0C7A" w:rsidRDefault="003571DB" w:rsidP="003571DB">
      <w:pPr>
        <w:spacing w:after="120" w:line="276" w:lineRule="auto"/>
        <w:ind w:left="851"/>
        <w:jc w:val="both"/>
        <w:rPr>
          <w:rFonts w:ascii="Arial" w:hAnsi="Arial" w:cs="Arial"/>
          <w:sz w:val="20"/>
          <w:szCs w:val="20"/>
        </w:rPr>
      </w:pPr>
      <w:r w:rsidRPr="000B0C7A">
        <w:rPr>
          <w:rFonts w:ascii="Arial" w:hAnsi="Arial" w:cs="Arial"/>
          <w:sz w:val="20"/>
          <w:szCs w:val="20"/>
        </w:rPr>
        <w:t>El monto de la contribución se determinará, multiplicando la cuota unitaria, por el número de metros lineales de lindero de la obra, que corresponda a cada predio beneficiado.</w:t>
      </w:r>
    </w:p>
    <w:p w14:paraId="7CB3AA82" w14:textId="77777777" w:rsidR="003571DB" w:rsidRPr="000B0C7A" w:rsidRDefault="003571DB" w:rsidP="00BE38A6">
      <w:pPr>
        <w:pStyle w:val="Prrafodelista"/>
        <w:numPr>
          <w:ilvl w:val="0"/>
          <w:numId w:val="3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Cuando se trate de pavimentación, se estará a lo siguiente:</w:t>
      </w:r>
    </w:p>
    <w:p w14:paraId="13A12A66" w14:textId="77777777" w:rsidR="003571DB" w:rsidRPr="000B0C7A" w:rsidRDefault="003571DB" w:rsidP="00BE38A6">
      <w:pPr>
        <w:pStyle w:val="Prrafodelista"/>
        <w:numPr>
          <w:ilvl w:val="1"/>
          <w:numId w:val="38"/>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Si la pavimentación cubre la totalidad del ancho, se considerarán beneficiados los predios ubicados en ambos costados de la vía pública.</w:t>
      </w:r>
    </w:p>
    <w:p w14:paraId="28E4578F" w14:textId="77777777" w:rsidR="003571DB" w:rsidRPr="000B0C7A" w:rsidRDefault="003571DB" w:rsidP="00BE38A6">
      <w:pPr>
        <w:pStyle w:val="Prrafodelista"/>
        <w:numPr>
          <w:ilvl w:val="1"/>
          <w:numId w:val="38"/>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Si la pavimentación cubre la mitad del ancho, se considerarán beneficiados los predios ubicados en el costado, de la vía pública que se pavimente.</w:t>
      </w:r>
    </w:p>
    <w:p w14:paraId="5AFFCDE2" w14:textId="77777777" w:rsidR="003571DB" w:rsidRPr="000B0C7A" w:rsidRDefault="003571DB" w:rsidP="00BE38A6">
      <w:pPr>
        <w:pStyle w:val="Prrafodelista"/>
        <w:numPr>
          <w:ilvl w:val="1"/>
          <w:numId w:val="38"/>
        </w:numPr>
        <w:spacing w:after="120" w:line="276" w:lineRule="auto"/>
        <w:ind w:left="1276" w:hanging="425"/>
        <w:contextualSpacing w:val="0"/>
        <w:jc w:val="both"/>
        <w:rPr>
          <w:rFonts w:ascii="Arial" w:hAnsi="Arial" w:cs="Arial"/>
          <w:sz w:val="20"/>
          <w:szCs w:val="20"/>
        </w:rPr>
      </w:pPr>
      <w:r w:rsidRPr="000B0C7A">
        <w:rPr>
          <w:rFonts w:ascii="Arial" w:hAnsi="Arial" w:cs="Arial"/>
          <w:sz w:val="20"/>
          <w:szCs w:val="20"/>
        </w:rPr>
        <w:t>En ambos casos, el monto de la contribución se determinará, multiplicando la cuota unitaria que corresponda, por el número de metros lineales, de cada predio beneficiado.</w:t>
      </w:r>
    </w:p>
    <w:p w14:paraId="228A3524" w14:textId="77777777" w:rsidR="003571DB" w:rsidRPr="000B0C7A" w:rsidRDefault="003571DB" w:rsidP="00BE38A6">
      <w:pPr>
        <w:pStyle w:val="Prrafodelista"/>
        <w:numPr>
          <w:ilvl w:val="0"/>
          <w:numId w:val="3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Si la pavimentación cubre una franja que comprenda ambos lados, sin que cubra la totalidad de éste, los sujetos obligados pagarán, independientemente de la clase de propiedad de los predios ubicados, en ambos costados, en forma proporcional al ancho de la franja de la vía pública que se pavimente.</w:t>
      </w:r>
    </w:p>
    <w:p w14:paraId="2B2557FB" w14:textId="77777777" w:rsidR="003571DB" w:rsidRPr="000B0C7A" w:rsidRDefault="003571DB" w:rsidP="003571DB">
      <w:pPr>
        <w:spacing w:after="120" w:line="276" w:lineRule="auto"/>
        <w:ind w:left="851"/>
        <w:jc w:val="both"/>
        <w:rPr>
          <w:rFonts w:ascii="Arial" w:hAnsi="Arial" w:cs="Arial"/>
          <w:sz w:val="20"/>
          <w:szCs w:val="20"/>
        </w:rPr>
      </w:pPr>
      <w:r w:rsidRPr="000B0C7A">
        <w:rPr>
          <w:rFonts w:ascii="Arial" w:hAnsi="Arial" w:cs="Arial"/>
          <w:sz w:val="20"/>
          <w:szCs w:val="20"/>
        </w:rPr>
        <w:t>El monto de la contribución se determinará, multiplicando la cuota unitaria que corresponda, por el número de metros lineales que existan, desde el límite de la pavimentación, hasta el eje y el producto así obtenido, se multiplicará por el número de metros lineales de lindero con la obra, por cada predio beneficiado.</w:t>
      </w:r>
    </w:p>
    <w:p w14:paraId="52AD10F9"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Respecto de las obras de instalación de alumbrado público, introducción de agua potable, construcción de drenaje o alcantarillado público y electrificación en baja tensión, pagarán las contribuciones a que se refiere este Capítulo, los propietarios, fideicomitentes, fideicomisarios o poseedores de los predios beneficiados, y ubicados en ambos costados de la vía pública, donde se hubiese realizado la obra, y se determinará su monto, multiplicando la cuota unitaria que corresponda, por el número de metros lineales de lindero con la obra de cada predio.</w:t>
      </w:r>
    </w:p>
    <w:p w14:paraId="547103A9"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el caso de predios interiores beneficiados el importe de la cuota unitaria será determinado en cada caso por la Dirección de Obras Públicas o la Dependencia Municipal encargada de la realización de tales obras.</w:t>
      </w:r>
    </w:p>
    <w:p w14:paraId="0EA6571E"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pago de las contribuciones de mejoras se realizará a más tardar dentro de los treinta días siguientes a la fecha en que el Ayuntamiento inicie la obra de que se trate. Para ello, el Ayuntamiento, publicará en la Gaceta Municipal, la fecha en que se iniciará la obra respectiva.</w:t>
      </w:r>
    </w:p>
    <w:p w14:paraId="1E68E2E2"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Transcurrido el plazo mencionado en el párrafo anterior, sin que se hubiere efectuado el pago, el Ayuntamiento por conducto de la Tesorería Municipal procederá a su cobro por la vía coactiva.</w:t>
      </w:r>
    </w:p>
    <w:p w14:paraId="38D4A86E"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Tesorero Municipal previa solicitud por escrito del interesado y una vez realizado el estudio socioeconómico del contribuyente; podrá disminuir la contribución a aquellos contribuyentes de ostensible pobreza, que dependan de él más de tres personas, y devengue un ingreso no mayor a dos salarios mínimos vigente en el Estado de Yucatán, por día.</w:t>
      </w:r>
    </w:p>
    <w:p w14:paraId="514E63DE"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IV </w:t>
      </w:r>
    </w:p>
    <w:p w14:paraId="475A28AB"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Productos</w:t>
      </w:r>
    </w:p>
    <w:p w14:paraId="68D70CF9"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productos son las contraprestaciones por los servicios que preste el Municipio en sus funciones de derecho privado, así como por el uso, aprovechamiento o enajenación de bienes del dominio privado, que deben pagar las personas físicas y morales de acuerdo con lo previsto en los contratos, convenios o concesiones correspondientes.</w:t>
      </w:r>
    </w:p>
    <w:p w14:paraId="1D199908"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 hacienda pública del Municipio de </w:t>
      </w:r>
      <w:r>
        <w:rPr>
          <w:rFonts w:ascii="Arial" w:hAnsi="Arial" w:cs="Arial"/>
          <w:sz w:val="20"/>
          <w:szCs w:val="20"/>
        </w:rPr>
        <w:t>Mocochá</w:t>
      </w:r>
      <w:r w:rsidRPr="000B0C7A">
        <w:rPr>
          <w:rFonts w:ascii="Arial" w:hAnsi="Arial" w:cs="Arial"/>
          <w:sz w:val="20"/>
          <w:szCs w:val="20"/>
        </w:rPr>
        <w:t>, Yucatán, podrá percibir Productos por los siguientes conceptos:</w:t>
      </w:r>
    </w:p>
    <w:p w14:paraId="7A1082F2" w14:textId="77777777" w:rsidR="003571DB" w:rsidRPr="000B0C7A" w:rsidRDefault="003571DB" w:rsidP="00BE38A6">
      <w:pPr>
        <w:pStyle w:val="Prrafodelista"/>
        <w:numPr>
          <w:ilvl w:val="0"/>
          <w:numId w:val="3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Por arrendamiento, enajenación y explotación de bienes muebles e inmuebles, del dominio privado del patrimonio municipal.</w:t>
      </w:r>
    </w:p>
    <w:p w14:paraId="667C8336" w14:textId="77777777" w:rsidR="003571DB" w:rsidRPr="000B0C7A" w:rsidRDefault="003571DB" w:rsidP="00BE38A6">
      <w:pPr>
        <w:pStyle w:val="Prrafodelista"/>
        <w:numPr>
          <w:ilvl w:val="0"/>
          <w:numId w:val="3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Por arrendamiento, enajenación y explotación de bienes que siendo del dominio público municipal, su uso ha sido restringido a determinada persona a través de un contrato de arrendamiento o de uso, regido por las disposiciones del derecho privado y por el cual no se exige el pago de una contribución.</w:t>
      </w:r>
    </w:p>
    <w:p w14:paraId="51C28DDA" w14:textId="77777777" w:rsidR="003571DB" w:rsidRPr="000B0C7A" w:rsidRDefault="003571DB" w:rsidP="00BE38A6">
      <w:pPr>
        <w:pStyle w:val="Prrafodelista"/>
        <w:numPr>
          <w:ilvl w:val="0"/>
          <w:numId w:val="3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Por los remates de bienes mostrencos.</w:t>
      </w:r>
    </w:p>
    <w:p w14:paraId="2FC8B8DE" w14:textId="77777777" w:rsidR="003571DB" w:rsidRPr="000B0C7A" w:rsidRDefault="003571DB" w:rsidP="00BE38A6">
      <w:pPr>
        <w:pStyle w:val="Prrafodelista"/>
        <w:numPr>
          <w:ilvl w:val="0"/>
          <w:numId w:val="39"/>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lastRenderedPageBreak/>
        <w:t>Por los daños que sufrieron las vías públicas o los bienes del patrimonio municipal afectados a la prestación de un servicio público, causados por cualquier persona.</w:t>
      </w:r>
    </w:p>
    <w:p w14:paraId="4268D9DD"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arrendamientos y las ventas de bienes muebles e inmuebles propiedad del Municipio se llevarán a cabo conforme a lo establecido en la Ley de Gobierno de los Municipios del Estado de Yucatán.</w:t>
      </w:r>
    </w:p>
    <w:p w14:paraId="4B7ADC7C"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El arrendamiento de bienes a que se refiere la fracción II del artículo anterior, podrá realizarse cuando dichos inmuebles no sean destinados a la administración o prestación de un servicio público, mediante la celebración de contrato que firmarán el Presidente Municipal y el Síndico previa la aprobación del cabildo y serán las partes que intervengan en el contrato respectivo las que determinen de común acuerdo el precio o renta, la duración del contrato y época y lugar de pago.</w:t>
      </w:r>
    </w:p>
    <w:p w14:paraId="43695BC9"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Queda prohibido el subarrendamiento de los inmuebles a que se refiere el párrafo anterior.</w:t>
      </w:r>
    </w:p>
    <w:p w14:paraId="3BF30696"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bienes muebles e inmuebles propiedad del Municipio, solamente podrán ser explotados, mediante concesión o contrato legalmente otorgado o celebrado, en los términos de lo establecido en la Ley de Gobierno de los Municipios del Estado de Yucatán.</w:t>
      </w:r>
    </w:p>
    <w:p w14:paraId="755076CA"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Corresponderá al Municipio, el 75% del producto obtenido, por la venta en pública subasta, de bienes mostrencos o abandonados, denunciados ante la autoridad municipal en los términos del Código Civil del Estado de Yucatán. Corresponderá al denunciante el 25% del producto obtenido, siendo a su costa el avalúo del inmueble y la publicación de los avisos.</w:t>
      </w:r>
    </w:p>
    <w:p w14:paraId="2AEA1C78"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El Municipio percibirá productos derivados de las inversiones financieras que realice transitoriamente con motivo de la percepción de ingresos extraordinarios o períodos de alta recaudación. Dichos depósitos deberán hacerse eligiendo la alternativa que sin poner en riesgo los recursos del Municipio, represente mayor rendimiento financiero y permita disponibilidad de los mismos en caso de urgencia.</w:t>
      </w:r>
    </w:p>
    <w:p w14:paraId="7252EF72"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Corresponde al Tesorero Municipal realizar las inversiones financieras previa aprobación del Presidente Municipal, en aquellos casos en que los depósitos se hagan por plazos mayores de tres meses.</w:t>
      </w:r>
    </w:p>
    <w:p w14:paraId="72B8F008"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recursos que se obtengan por rendimiento de inversiones financieras en instituciones de crédito, por compra de acciones o título de empresas o por cualquier otra forma, invariablemente se ingresarán al erario municipal como productos financieros.</w:t>
      </w:r>
    </w:p>
    <w:p w14:paraId="3BDD5A6B"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productos que percibirá el Municipio por los daños que sufrieren las vías públicas o los bienes de su propiedad, serán cuantificados de acuerdo al peritaje que se elabore al efecto, sobre los daños sufridos. El perito será designado por la autoridad fiscal municipal.</w:t>
      </w:r>
    </w:p>
    <w:p w14:paraId="35E289EC"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V </w:t>
      </w:r>
    </w:p>
    <w:p w14:paraId="4ED1EE69"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Aprovechamientos</w:t>
      </w:r>
    </w:p>
    <w:p w14:paraId="66B41D84"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 Hacienda Pública del Municipio de </w:t>
      </w:r>
      <w:r>
        <w:rPr>
          <w:rFonts w:ascii="Arial" w:hAnsi="Arial" w:cs="Arial"/>
          <w:sz w:val="20"/>
          <w:szCs w:val="20"/>
        </w:rPr>
        <w:t>Mocochá</w:t>
      </w:r>
      <w:r w:rsidRPr="000B0C7A">
        <w:rPr>
          <w:rFonts w:ascii="Arial" w:hAnsi="Arial" w:cs="Arial"/>
          <w:sz w:val="20"/>
          <w:szCs w:val="20"/>
        </w:rPr>
        <w:t>, Yucatán de conformidad con lo establecido en la Ley de Coordinación Fiscal y en los convenios de Colaboración Administrativa en Materia Fiscal Federal, tendrá derecho a percibir ingresos derivados del cobro de multas administrativas, impuestas por autoridades federales no fiscales. Estas multas tendrán el carácter de aprovechamientos y se actualizarán en los términos de las disposiciones respectivas.</w:t>
      </w:r>
    </w:p>
    <w:p w14:paraId="26DD35F5"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Las multas impuestas por el Ayuntamiento por infracciones a los reglamentos administrativos tendrán el carácter de aprovechamientos y se turnarán a la Tesorería Municipal para su cobro. Cuando estas </w:t>
      </w:r>
      <w:r w:rsidRPr="000B0C7A">
        <w:rPr>
          <w:rFonts w:ascii="Arial" w:hAnsi="Arial" w:cs="Arial"/>
          <w:sz w:val="20"/>
          <w:szCs w:val="20"/>
        </w:rPr>
        <w:lastRenderedPageBreak/>
        <w:t>multas no fueren cubiertas dentro del plazo señalado serán cobradas mediante el procedimiento administrativo de ejecución.</w:t>
      </w:r>
    </w:p>
    <w:p w14:paraId="0F6BCC27"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aprovechamientos derivados de recursos transferidos al Municipio los que perciba el Municipio por cuenta de:</w:t>
      </w:r>
    </w:p>
    <w:p w14:paraId="3583A6F8"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Cesiones;</w:t>
      </w:r>
    </w:p>
    <w:p w14:paraId="16A957C8"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Herencias;</w:t>
      </w:r>
    </w:p>
    <w:p w14:paraId="79994568"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Legados;</w:t>
      </w:r>
    </w:p>
    <w:p w14:paraId="08089800"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Donaciones;</w:t>
      </w:r>
    </w:p>
    <w:p w14:paraId="4CBBFD29"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Adjudicaciones Judiciales;</w:t>
      </w:r>
    </w:p>
    <w:p w14:paraId="62EBDA78"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Adjudicaciones Administrativas;</w:t>
      </w:r>
    </w:p>
    <w:p w14:paraId="0D291FDD"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Subsidios de otro nivel de gobierno;</w:t>
      </w:r>
    </w:p>
    <w:p w14:paraId="7DB814D5"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Subsidios de otros organismos públicos y privados, y</w:t>
      </w:r>
    </w:p>
    <w:p w14:paraId="1A042E63" w14:textId="77777777" w:rsidR="003571DB" w:rsidRPr="000B0C7A" w:rsidRDefault="003571DB" w:rsidP="00BE38A6">
      <w:pPr>
        <w:pStyle w:val="Prrafodelista"/>
        <w:numPr>
          <w:ilvl w:val="0"/>
          <w:numId w:val="40"/>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Multas impuestas por Autoridades administrativas federales no fiscales.</w:t>
      </w:r>
    </w:p>
    <w:p w14:paraId="2D743AF2"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VI </w:t>
      </w:r>
    </w:p>
    <w:p w14:paraId="5F062B7B"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Participaciones y Aportaciones</w:t>
      </w:r>
    </w:p>
    <w:p w14:paraId="0ABEF829"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 Hacienda Pública del Municipio de </w:t>
      </w:r>
      <w:r>
        <w:rPr>
          <w:rFonts w:ascii="Arial" w:hAnsi="Arial" w:cs="Arial"/>
          <w:sz w:val="20"/>
          <w:szCs w:val="20"/>
        </w:rPr>
        <w:t>Mocochá</w:t>
      </w:r>
      <w:r w:rsidRPr="000B0C7A">
        <w:rPr>
          <w:rFonts w:ascii="Arial" w:hAnsi="Arial" w:cs="Arial"/>
          <w:sz w:val="20"/>
          <w:szCs w:val="20"/>
        </w:rPr>
        <w:t>, Yucatán, podrá percibir ingresos en concepto de Participaciones y Aportaciones, conforme a lo establecido en las leyes respectivas.</w:t>
      </w:r>
    </w:p>
    <w:p w14:paraId="5B42F4A4"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VII </w:t>
      </w:r>
    </w:p>
    <w:p w14:paraId="32B016D0"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Ingresos Extraordinarios</w:t>
      </w:r>
    </w:p>
    <w:p w14:paraId="2867FE3C"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 Hacienda Pública del Municipio de </w:t>
      </w:r>
      <w:r>
        <w:rPr>
          <w:rFonts w:ascii="Arial" w:hAnsi="Arial" w:cs="Arial"/>
          <w:sz w:val="20"/>
          <w:szCs w:val="20"/>
        </w:rPr>
        <w:t>Mocochá</w:t>
      </w:r>
      <w:r w:rsidRPr="000B0C7A">
        <w:rPr>
          <w:rFonts w:ascii="Arial" w:hAnsi="Arial" w:cs="Arial"/>
          <w:sz w:val="20"/>
          <w:szCs w:val="20"/>
        </w:rPr>
        <w:t>, Yucatán, podrá percibir ingresos extraordinarios por los siguientes conceptos:</w:t>
      </w:r>
    </w:p>
    <w:p w14:paraId="38910104" w14:textId="77777777" w:rsidR="003571DB" w:rsidRPr="000B0C7A" w:rsidRDefault="003571DB" w:rsidP="00BE38A6">
      <w:pPr>
        <w:pStyle w:val="Prrafodelista"/>
        <w:numPr>
          <w:ilvl w:val="0"/>
          <w:numId w:val="4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Empréstitos aprobados por el Congreso; </w:t>
      </w:r>
    </w:p>
    <w:p w14:paraId="2DE0B94A" w14:textId="77777777" w:rsidR="003571DB" w:rsidRPr="000B0C7A" w:rsidRDefault="003571DB" w:rsidP="00BE38A6">
      <w:pPr>
        <w:pStyle w:val="Prrafodelista"/>
        <w:numPr>
          <w:ilvl w:val="0"/>
          <w:numId w:val="4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 xml:space="preserve">Empréstitos aprobados por el Cabildo; </w:t>
      </w:r>
    </w:p>
    <w:p w14:paraId="213126A0" w14:textId="77777777" w:rsidR="003571DB" w:rsidRPr="000B0C7A" w:rsidRDefault="003571DB" w:rsidP="00BE38A6">
      <w:pPr>
        <w:pStyle w:val="Prrafodelista"/>
        <w:numPr>
          <w:ilvl w:val="0"/>
          <w:numId w:val="4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Subsidios, y</w:t>
      </w:r>
    </w:p>
    <w:p w14:paraId="75A37A53" w14:textId="77777777" w:rsidR="003571DB" w:rsidRPr="000B0C7A" w:rsidRDefault="003571DB" w:rsidP="00BE38A6">
      <w:pPr>
        <w:pStyle w:val="Prrafodelista"/>
        <w:numPr>
          <w:ilvl w:val="0"/>
          <w:numId w:val="41"/>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Los que reciba de la Federación o del Estado, por conceptos diferentes a Participaciones o Aportaciones.</w:t>
      </w:r>
    </w:p>
    <w:p w14:paraId="1B98B6D1"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TÍTULO TERCERO</w:t>
      </w:r>
    </w:p>
    <w:p w14:paraId="4CAA42B9"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INFRACCIONES Y MULTAS</w:t>
      </w:r>
    </w:p>
    <w:p w14:paraId="3ACE8208"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I </w:t>
      </w:r>
    </w:p>
    <w:p w14:paraId="1F5F4A0B"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Generalidades</w:t>
      </w:r>
    </w:p>
    <w:p w14:paraId="25A8595F"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La aplicación de las multas por infracciones a las disposiciones municipales y a la presente ley se efectuará independientemente de que se exija el pago de las contribuciones respectivas y sus demás accesorios, así como de las penas que impongan las autoridades judiciales cuando se incurra en responsabilidad penal.</w:t>
      </w:r>
    </w:p>
    <w:p w14:paraId="46794F07"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lastRenderedPageBreak/>
        <w:t>Las multas por infracciones a las disposiciones municipales sean éstas de carácter administrativo o fiscal, serán cobradas mediante el procedimiento administrativo de ejecución.</w:t>
      </w:r>
    </w:p>
    <w:p w14:paraId="36D99E41"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II </w:t>
      </w:r>
    </w:p>
    <w:p w14:paraId="5598EDDE"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Infracciones</w:t>
      </w:r>
    </w:p>
    <w:p w14:paraId="66EA37B6"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responsables de la comisión de las infracciones previstas en esta ley, las personas que realicen cualesquiera de los supuestos que en este Capítulo se consideran como tales, así como las que omitan el cumplimiento de las obligaciones previstas en esta propia ley, incluyendo a aquellas, que cumplan sus obligaciones fuera de las fechas o de los plazos establecidos.</w:t>
      </w:r>
    </w:p>
    <w:p w14:paraId="426827B2"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funcionarios y empleados públicos, que, en ejercicio de sus funciones, conozcan hechos u omisiones que entrañen o puedan entrañar infracciones a la presente ley, lo comunicarán por escrito al Tesorero Municipal, para no incurrir en responsabilidad, dentro de los tres días siguientes a la fecha en que tengan conocimiento de tales hechos u omisiones.</w:t>
      </w:r>
    </w:p>
    <w:p w14:paraId="30C7A4B1"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Son infracciones:</w:t>
      </w:r>
    </w:p>
    <w:p w14:paraId="7605E9A6" w14:textId="77777777" w:rsidR="003571DB" w:rsidRPr="000B0C7A" w:rsidRDefault="003571DB" w:rsidP="00BE38A6">
      <w:pPr>
        <w:pStyle w:val="Prrafodelista"/>
        <w:numPr>
          <w:ilvl w:val="0"/>
          <w:numId w:val="4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falta de presentación o la presentación extemporánea de los avisos o manifestaciones que exige esta ley;</w:t>
      </w:r>
    </w:p>
    <w:p w14:paraId="5BE16CDB" w14:textId="77777777" w:rsidR="003571DB" w:rsidRPr="000B0C7A" w:rsidRDefault="003571DB" w:rsidP="00BE38A6">
      <w:pPr>
        <w:pStyle w:val="Prrafodelista"/>
        <w:numPr>
          <w:ilvl w:val="0"/>
          <w:numId w:val="4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falta de cumplimiento de las obligaciones establecidas en esta ley, a los fedatarios públicos, las personas que tengan funciones notariales, los empleados y funcionarios del Registro Público de la Propiedad y de Comercio del Estado de Yucatán y a los que por cualquier medio evadan o pretendan evadir, dicho cumplimiento;</w:t>
      </w:r>
    </w:p>
    <w:p w14:paraId="7219E898" w14:textId="77777777" w:rsidR="003571DB" w:rsidRPr="000B0C7A" w:rsidRDefault="003571DB" w:rsidP="00BE38A6">
      <w:pPr>
        <w:pStyle w:val="Prrafodelista"/>
        <w:numPr>
          <w:ilvl w:val="0"/>
          <w:numId w:val="4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falta de empadronamiento de los obligados a ello, en la Tesorería Municipal;</w:t>
      </w:r>
    </w:p>
    <w:p w14:paraId="66FD03A8" w14:textId="77777777" w:rsidR="003571DB" w:rsidRPr="000B0C7A" w:rsidRDefault="003571DB" w:rsidP="00BE38A6">
      <w:pPr>
        <w:pStyle w:val="Prrafodelista"/>
        <w:numPr>
          <w:ilvl w:val="0"/>
          <w:numId w:val="4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falta de revalidación de la licencia municipal de funcionamiento;</w:t>
      </w:r>
    </w:p>
    <w:p w14:paraId="1382285D" w14:textId="77777777" w:rsidR="003571DB" w:rsidRPr="000B0C7A" w:rsidRDefault="003571DB" w:rsidP="00BE38A6">
      <w:pPr>
        <w:pStyle w:val="Prrafodelista"/>
        <w:numPr>
          <w:ilvl w:val="0"/>
          <w:numId w:val="4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falta de presentación de los documentos que, conforme a esta ley, se requieran para acreditar el pago de las contribuciones municipales;</w:t>
      </w:r>
    </w:p>
    <w:p w14:paraId="03533395" w14:textId="77777777" w:rsidR="003571DB" w:rsidRPr="000B0C7A" w:rsidRDefault="003571DB" w:rsidP="00BE38A6">
      <w:pPr>
        <w:pStyle w:val="Prrafodelista"/>
        <w:numPr>
          <w:ilvl w:val="0"/>
          <w:numId w:val="4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ocupación de la vía pública, con el objeto de realizar alguna actividad comercial, y;</w:t>
      </w:r>
    </w:p>
    <w:p w14:paraId="29EE8CA8" w14:textId="77777777" w:rsidR="003571DB" w:rsidRPr="000B0C7A" w:rsidRDefault="003571DB" w:rsidP="00BE38A6">
      <w:pPr>
        <w:pStyle w:val="Prrafodelista"/>
        <w:numPr>
          <w:ilvl w:val="0"/>
          <w:numId w:val="42"/>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La matanza de ganado fuera de los rastros públicos municipales, sin obtener la licencia o la autorización respectiva.</w:t>
      </w:r>
    </w:p>
    <w:p w14:paraId="3F96E558"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III </w:t>
      </w:r>
    </w:p>
    <w:p w14:paraId="1AE9496C"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Multas</w:t>
      </w:r>
    </w:p>
    <w:p w14:paraId="02B26FA8"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Las personas físicas o morales que cometan alguna de las infracciones señaladas en el artículo anterior, se harán acreedoras a las multas establecidas en la Ley de Ingresos del Municipio de </w:t>
      </w:r>
      <w:r>
        <w:rPr>
          <w:rFonts w:ascii="Arial" w:hAnsi="Arial" w:cs="Arial"/>
          <w:sz w:val="20"/>
          <w:szCs w:val="20"/>
        </w:rPr>
        <w:t>Mocochá</w:t>
      </w:r>
      <w:r w:rsidRPr="000B0C7A">
        <w:rPr>
          <w:rFonts w:ascii="Arial" w:hAnsi="Arial" w:cs="Arial"/>
          <w:sz w:val="20"/>
          <w:szCs w:val="20"/>
        </w:rPr>
        <w:t>, Yucatán.</w:t>
      </w:r>
    </w:p>
    <w:p w14:paraId="12723515"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TÍTULO CUARTO </w:t>
      </w:r>
    </w:p>
    <w:p w14:paraId="426B312F"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PROCEDIMIENTO ADMINISTRATIVO DE EJECUCIÓN</w:t>
      </w:r>
    </w:p>
    <w:p w14:paraId="254ABEA7"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I </w:t>
      </w:r>
    </w:p>
    <w:p w14:paraId="3F80D9B2"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Generalidades</w:t>
      </w:r>
    </w:p>
    <w:p w14:paraId="4D2C5103"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 xml:space="preserve">La autoridad fiscal municipal exigirá el pago de las contribuciones y de los créditos fiscales que no hubiesen sido cubiertos o garantizados en las fechas y plazos señalados en la presente ley, mediante </w:t>
      </w:r>
      <w:r w:rsidRPr="000B0C7A">
        <w:rPr>
          <w:rFonts w:ascii="Arial" w:hAnsi="Arial" w:cs="Arial"/>
          <w:sz w:val="20"/>
          <w:szCs w:val="20"/>
        </w:rPr>
        <w:lastRenderedPageBreak/>
        <w:t>el procedimiento administrativo de ejecución, sujetándose en todo caso, a lo dispuesto en el Código Fiscal del Estado de Yucatán, y a falta de disposición expresa en este último, a lo dispuesto en el Código Fiscal de la Federación.</w:t>
      </w:r>
    </w:p>
    <w:p w14:paraId="382CC7A4"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Cuando la autoridad fiscal utilice el procedimiento administrativo de ejecución, para el cobro de una contribución o de un crédito fiscal, el contribuyente estará obligado a pagar el 3% de la contribución o del crédito fiscal correspondiente, por concepto de gastos de ejecución, y, además, pagará los gastos erogados, por cada una de las diligencias que a continuación, se relacionan:</w:t>
      </w:r>
    </w:p>
    <w:p w14:paraId="28F3B978" w14:textId="77777777" w:rsidR="003571DB" w:rsidRPr="000B0C7A" w:rsidRDefault="003571DB" w:rsidP="00BE38A6">
      <w:pPr>
        <w:pStyle w:val="Prrafodelista"/>
        <w:numPr>
          <w:ilvl w:val="0"/>
          <w:numId w:val="4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Requerimiento;</w:t>
      </w:r>
    </w:p>
    <w:p w14:paraId="291EF0BC" w14:textId="77777777" w:rsidR="003571DB" w:rsidRPr="000B0C7A" w:rsidRDefault="003571DB" w:rsidP="00BE38A6">
      <w:pPr>
        <w:pStyle w:val="Prrafodelista"/>
        <w:numPr>
          <w:ilvl w:val="0"/>
          <w:numId w:val="4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Embargo, y</w:t>
      </w:r>
    </w:p>
    <w:p w14:paraId="2306225B" w14:textId="77777777" w:rsidR="003571DB" w:rsidRPr="000B0C7A" w:rsidRDefault="003571DB" w:rsidP="00BE38A6">
      <w:pPr>
        <w:pStyle w:val="Prrafodelista"/>
        <w:numPr>
          <w:ilvl w:val="0"/>
          <w:numId w:val="43"/>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Honorarios o enajenación fuera de remate.</w:t>
      </w:r>
    </w:p>
    <w:p w14:paraId="3D60D087"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Cuando el 3% del importe del crédito omitido, fuere inferior al importe de un salario mínimo vigente en el Estado de Yucatán, se cobrará el monto de un salario en lugar del mencionado 3% del crédito omitido.</w:t>
      </w:r>
    </w:p>
    <w:p w14:paraId="462CB238"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II</w:t>
      </w:r>
    </w:p>
    <w:p w14:paraId="3BBDECC1"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los Gastos Extraordinarios de Ejecución</w:t>
      </w:r>
    </w:p>
    <w:p w14:paraId="00307CDD"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Además de los gastos mencionados en el Artículo inmediato anterior, el contribuyente, queda obligado a pagar los gastos extraordinarios que se hubiesen erogado, por los siguientes conceptos:</w:t>
      </w:r>
    </w:p>
    <w:p w14:paraId="5F32C81B" w14:textId="77777777" w:rsidR="003571DB" w:rsidRPr="000B0C7A" w:rsidRDefault="003571DB" w:rsidP="00BE38A6">
      <w:pPr>
        <w:pStyle w:val="Prrafodelista"/>
        <w:numPr>
          <w:ilvl w:val="0"/>
          <w:numId w:val="4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Gastos de transporte de los bienes embargados;</w:t>
      </w:r>
    </w:p>
    <w:p w14:paraId="3A3398E4" w14:textId="77777777" w:rsidR="003571DB" w:rsidRPr="000B0C7A" w:rsidRDefault="003571DB" w:rsidP="00BE38A6">
      <w:pPr>
        <w:pStyle w:val="Prrafodelista"/>
        <w:numPr>
          <w:ilvl w:val="0"/>
          <w:numId w:val="4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Gastos de impresión y publicación de convocatorias;</w:t>
      </w:r>
    </w:p>
    <w:p w14:paraId="687D25F6" w14:textId="77777777" w:rsidR="003571DB" w:rsidRPr="000B0C7A" w:rsidRDefault="003571DB" w:rsidP="00BE38A6">
      <w:pPr>
        <w:pStyle w:val="Prrafodelista"/>
        <w:numPr>
          <w:ilvl w:val="0"/>
          <w:numId w:val="4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Gastos de inscripción o de cancelación de gravámenes, en el Registro Público de la Propiedad y de Comercio del Estado de Yucatán, y</w:t>
      </w:r>
    </w:p>
    <w:p w14:paraId="242644FB" w14:textId="77777777" w:rsidR="003571DB" w:rsidRPr="000B0C7A" w:rsidRDefault="003571DB" w:rsidP="00BE38A6">
      <w:pPr>
        <w:pStyle w:val="Prrafodelista"/>
        <w:numPr>
          <w:ilvl w:val="0"/>
          <w:numId w:val="44"/>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Gastos del certificado de libertad de gravamen.</w:t>
      </w:r>
    </w:p>
    <w:p w14:paraId="6B311943"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Los gastos de ejecución listados en el artículo anterior no serán objeto de exención, disminución, condonación o convenio.</w:t>
      </w:r>
    </w:p>
    <w:p w14:paraId="55A31580"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El importe corresponderá a los empleados y funcionarios de la Tesorería Municipal, dividiéndose dicho importe, mediante el siguiente procedimiento:</w:t>
      </w:r>
    </w:p>
    <w:p w14:paraId="6C7CBA92" w14:textId="77777777" w:rsidR="003571DB" w:rsidRPr="000B0C7A" w:rsidRDefault="003571DB" w:rsidP="00BE38A6">
      <w:pPr>
        <w:pStyle w:val="Prrafodelista"/>
        <w:numPr>
          <w:ilvl w:val="0"/>
          <w:numId w:val="4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Para el caso de que el ingreso por gastos de ejecución, fueren generados en el cobro de multas federales no fiscales:</w:t>
      </w:r>
    </w:p>
    <w:p w14:paraId="080E6289" w14:textId="77777777" w:rsidR="003571DB" w:rsidRPr="000B0C7A" w:rsidRDefault="003571DB" w:rsidP="00BE38A6">
      <w:pPr>
        <w:numPr>
          <w:ilvl w:val="0"/>
          <w:numId w:val="46"/>
        </w:numPr>
        <w:spacing w:after="120" w:line="276" w:lineRule="auto"/>
        <w:ind w:left="1276" w:hanging="425"/>
        <w:jc w:val="both"/>
        <w:rPr>
          <w:rFonts w:ascii="Arial" w:hAnsi="Arial" w:cs="Arial"/>
          <w:sz w:val="20"/>
          <w:szCs w:val="20"/>
        </w:rPr>
      </w:pPr>
      <w:r w:rsidRPr="000B0C7A">
        <w:rPr>
          <w:rFonts w:ascii="Arial" w:hAnsi="Arial" w:cs="Arial"/>
          <w:sz w:val="20"/>
          <w:szCs w:val="20"/>
        </w:rPr>
        <w:t>0.10 Tesorero Municipal.</w:t>
      </w:r>
    </w:p>
    <w:p w14:paraId="2AE6E009" w14:textId="77777777" w:rsidR="003571DB" w:rsidRPr="000B0C7A" w:rsidRDefault="003571DB" w:rsidP="00BE38A6">
      <w:pPr>
        <w:numPr>
          <w:ilvl w:val="0"/>
          <w:numId w:val="46"/>
        </w:numPr>
        <w:spacing w:after="120" w:line="276" w:lineRule="auto"/>
        <w:ind w:left="1276" w:hanging="425"/>
        <w:jc w:val="both"/>
        <w:rPr>
          <w:rFonts w:ascii="Arial" w:hAnsi="Arial" w:cs="Arial"/>
          <w:sz w:val="20"/>
          <w:szCs w:val="20"/>
        </w:rPr>
      </w:pPr>
      <w:r w:rsidRPr="000B0C7A">
        <w:rPr>
          <w:rFonts w:ascii="Arial" w:hAnsi="Arial" w:cs="Arial"/>
          <w:sz w:val="20"/>
          <w:szCs w:val="20"/>
        </w:rPr>
        <w:t xml:space="preserve">0.15 </w:t>
      </w:r>
      <w:proofErr w:type="gramStart"/>
      <w:r w:rsidRPr="000B0C7A">
        <w:rPr>
          <w:rFonts w:ascii="Arial" w:hAnsi="Arial" w:cs="Arial"/>
          <w:sz w:val="20"/>
          <w:szCs w:val="20"/>
        </w:rPr>
        <w:t>Jefe</w:t>
      </w:r>
      <w:proofErr w:type="gramEnd"/>
      <w:r w:rsidRPr="000B0C7A">
        <w:rPr>
          <w:rFonts w:ascii="Arial" w:hAnsi="Arial" w:cs="Arial"/>
          <w:sz w:val="20"/>
          <w:szCs w:val="20"/>
        </w:rPr>
        <w:t xml:space="preserve"> o encargado del Departamento de Ejecución.</w:t>
      </w:r>
    </w:p>
    <w:p w14:paraId="762D90EF" w14:textId="77777777" w:rsidR="003571DB" w:rsidRPr="000B0C7A" w:rsidRDefault="003571DB" w:rsidP="00BE38A6">
      <w:pPr>
        <w:numPr>
          <w:ilvl w:val="0"/>
          <w:numId w:val="46"/>
        </w:numPr>
        <w:spacing w:after="120" w:line="276" w:lineRule="auto"/>
        <w:ind w:left="1276" w:hanging="425"/>
        <w:jc w:val="both"/>
        <w:rPr>
          <w:rFonts w:ascii="Arial" w:hAnsi="Arial" w:cs="Arial"/>
          <w:sz w:val="20"/>
          <w:szCs w:val="20"/>
        </w:rPr>
      </w:pPr>
      <w:r w:rsidRPr="000B0C7A">
        <w:rPr>
          <w:rFonts w:ascii="Arial" w:hAnsi="Arial" w:cs="Arial"/>
          <w:sz w:val="20"/>
          <w:szCs w:val="20"/>
        </w:rPr>
        <w:t>0.06 Cajeros.</w:t>
      </w:r>
    </w:p>
    <w:p w14:paraId="4D1E0E98" w14:textId="77777777" w:rsidR="003571DB" w:rsidRPr="000B0C7A" w:rsidRDefault="003571DB" w:rsidP="00BE38A6">
      <w:pPr>
        <w:numPr>
          <w:ilvl w:val="0"/>
          <w:numId w:val="46"/>
        </w:numPr>
        <w:spacing w:after="120" w:line="276" w:lineRule="auto"/>
        <w:ind w:left="1276" w:hanging="425"/>
        <w:jc w:val="both"/>
        <w:rPr>
          <w:rFonts w:ascii="Arial" w:hAnsi="Arial" w:cs="Arial"/>
          <w:sz w:val="20"/>
          <w:szCs w:val="20"/>
        </w:rPr>
      </w:pPr>
      <w:r w:rsidRPr="000B0C7A">
        <w:rPr>
          <w:rFonts w:ascii="Arial" w:hAnsi="Arial" w:cs="Arial"/>
          <w:sz w:val="20"/>
          <w:szCs w:val="20"/>
        </w:rPr>
        <w:t>0.03 Departamento de Contabilidad.</w:t>
      </w:r>
    </w:p>
    <w:p w14:paraId="1522BB1B" w14:textId="77777777" w:rsidR="003571DB" w:rsidRPr="000B0C7A" w:rsidRDefault="003571DB" w:rsidP="00BE38A6">
      <w:pPr>
        <w:numPr>
          <w:ilvl w:val="0"/>
          <w:numId w:val="46"/>
        </w:numPr>
        <w:spacing w:after="120" w:line="276" w:lineRule="auto"/>
        <w:ind w:left="1276" w:hanging="425"/>
        <w:jc w:val="both"/>
        <w:rPr>
          <w:rFonts w:ascii="Arial" w:hAnsi="Arial" w:cs="Arial"/>
          <w:sz w:val="20"/>
          <w:szCs w:val="20"/>
        </w:rPr>
      </w:pPr>
      <w:r w:rsidRPr="000B0C7A">
        <w:rPr>
          <w:rFonts w:ascii="Arial" w:hAnsi="Arial" w:cs="Arial"/>
          <w:sz w:val="20"/>
          <w:szCs w:val="20"/>
        </w:rPr>
        <w:t>0.56 Empleados del Departamento.</w:t>
      </w:r>
    </w:p>
    <w:p w14:paraId="7070C523" w14:textId="77777777" w:rsidR="003571DB" w:rsidRPr="000B0C7A" w:rsidRDefault="003571DB" w:rsidP="00BE38A6">
      <w:pPr>
        <w:pStyle w:val="Prrafodelista"/>
        <w:numPr>
          <w:ilvl w:val="0"/>
          <w:numId w:val="45"/>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Para el caso de que los ingresos por gastos de ejecución fueren generados en el cobro de cualesquiera otras multas:</w:t>
      </w:r>
    </w:p>
    <w:p w14:paraId="3147B0C0" w14:textId="77777777" w:rsidR="003571DB" w:rsidRPr="000B0C7A" w:rsidRDefault="003571DB" w:rsidP="00BE38A6">
      <w:pPr>
        <w:numPr>
          <w:ilvl w:val="0"/>
          <w:numId w:val="47"/>
        </w:numPr>
        <w:spacing w:after="120" w:line="276" w:lineRule="auto"/>
        <w:ind w:left="1276" w:hanging="425"/>
        <w:jc w:val="both"/>
        <w:rPr>
          <w:rFonts w:ascii="Arial" w:hAnsi="Arial" w:cs="Arial"/>
          <w:sz w:val="20"/>
          <w:szCs w:val="20"/>
        </w:rPr>
      </w:pPr>
      <w:r w:rsidRPr="000B0C7A">
        <w:rPr>
          <w:rFonts w:ascii="Arial" w:hAnsi="Arial" w:cs="Arial"/>
          <w:sz w:val="20"/>
          <w:szCs w:val="20"/>
        </w:rPr>
        <w:lastRenderedPageBreak/>
        <w:t>0.10 Tesorero Municipal.</w:t>
      </w:r>
    </w:p>
    <w:p w14:paraId="265471EB" w14:textId="77777777" w:rsidR="003571DB" w:rsidRPr="000B0C7A" w:rsidRDefault="003571DB" w:rsidP="00BE38A6">
      <w:pPr>
        <w:numPr>
          <w:ilvl w:val="0"/>
          <w:numId w:val="47"/>
        </w:numPr>
        <w:spacing w:after="120" w:line="276" w:lineRule="auto"/>
        <w:ind w:left="1276" w:hanging="425"/>
        <w:jc w:val="both"/>
        <w:rPr>
          <w:rFonts w:ascii="Arial" w:hAnsi="Arial" w:cs="Arial"/>
          <w:sz w:val="20"/>
          <w:szCs w:val="20"/>
        </w:rPr>
      </w:pPr>
      <w:r w:rsidRPr="000B0C7A">
        <w:rPr>
          <w:rFonts w:ascii="Arial" w:hAnsi="Arial" w:cs="Arial"/>
          <w:sz w:val="20"/>
          <w:szCs w:val="20"/>
        </w:rPr>
        <w:t xml:space="preserve">0.15 </w:t>
      </w:r>
      <w:proofErr w:type="gramStart"/>
      <w:r w:rsidRPr="000B0C7A">
        <w:rPr>
          <w:rFonts w:ascii="Arial" w:hAnsi="Arial" w:cs="Arial"/>
          <w:sz w:val="20"/>
          <w:szCs w:val="20"/>
        </w:rPr>
        <w:t>Jefe</w:t>
      </w:r>
      <w:proofErr w:type="gramEnd"/>
      <w:r w:rsidRPr="000B0C7A">
        <w:rPr>
          <w:rFonts w:ascii="Arial" w:hAnsi="Arial" w:cs="Arial"/>
          <w:sz w:val="20"/>
          <w:szCs w:val="20"/>
        </w:rPr>
        <w:t xml:space="preserve"> o encargado del Departamento de Ejecución.</w:t>
      </w:r>
    </w:p>
    <w:p w14:paraId="10A318BE" w14:textId="77777777" w:rsidR="003571DB" w:rsidRPr="000B0C7A" w:rsidRDefault="003571DB" w:rsidP="00BE38A6">
      <w:pPr>
        <w:numPr>
          <w:ilvl w:val="0"/>
          <w:numId w:val="47"/>
        </w:numPr>
        <w:spacing w:after="120" w:line="276" w:lineRule="auto"/>
        <w:ind w:left="1276" w:hanging="425"/>
        <w:jc w:val="both"/>
        <w:rPr>
          <w:rFonts w:ascii="Arial" w:hAnsi="Arial" w:cs="Arial"/>
          <w:sz w:val="20"/>
          <w:szCs w:val="20"/>
        </w:rPr>
      </w:pPr>
      <w:r w:rsidRPr="000B0C7A">
        <w:rPr>
          <w:rFonts w:ascii="Arial" w:hAnsi="Arial" w:cs="Arial"/>
          <w:sz w:val="20"/>
          <w:szCs w:val="20"/>
        </w:rPr>
        <w:t>0.20 Notificadores.</w:t>
      </w:r>
    </w:p>
    <w:p w14:paraId="5BF8F8BA" w14:textId="77777777" w:rsidR="003571DB" w:rsidRDefault="003571DB" w:rsidP="00BE38A6">
      <w:pPr>
        <w:numPr>
          <w:ilvl w:val="0"/>
          <w:numId w:val="47"/>
        </w:numPr>
        <w:spacing w:after="120" w:line="276" w:lineRule="auto"/>
        <w:ind w:left="1276" w:hanging="425"/>
        <w:jc w:val="both"/>
        <w:rPr>
          <w:rFonts w:ascii="Arial" w:hAnsi="Arial" w:cs="Arial"/>
          <w:sz w:val="20"/>
          <w:szCs w:val="20"/>
        </w:rPr>
      </w:pPr>
      <w:r w:rsidRPr="000B0C7A">
        <w:rPr>
          <w:rFonts w:ascii="Arial" w:hAnsi="Arial" w:cs="Arial"/>
          <w:sz w:val="20"/>
          <w:szCs w:val="20"/>
        </w:rPr>
        <w:t>0.45 Empleados del Departamento Generador.</w:t>
      </w:r>
    </w:p>
    <w:p w14:paraId="796AF140" w14:textId="77777777" w:rsidR="003571DB" w:rsidRPr="003571DB" w:rsidRDefault="003571DB" w:rsidP="003571DB">
      <w:pPr>
        <w:spacing w:after="120" w:line="276" w:lineRule="auto"/>
        <w:ind w:left="1276"/>
        <w:jc w:val="both"/>
        <w:rPr>
          <w:rFonts w:ascii="Arial" w:hAnsi="Arial" w:cs="Arial"/>
          <w:sz w:val="16"/>
          <w:szCs w:val="16"/>
        </w:rPr>
      </w:pPr>
    </w:p>
    <w:p w14:paraId="16B623DB" w14:textId="77777777" w:rsidR="003571DB"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Capítulo III</w:t>
      </w:r>
    </w:p>
    <w:p w14:paraId="648A48EC" w14:textId="77777777" w:rsidR="003571DB" w:rsidRPr="000B0C7A" w:rsidRDefault="003571DB" w:rsidP="003571DB">
      <w:pPr>
        <w:spacing w:after="0" w:line="276" w:lineRule="auto"/>
        <w:jc w:val="center"/>
        <w:rPr>
          <w:rFonts w:ascii="Arial" w:hAnsi="Arial" w:cs="Arial"/>
          <w:b/>
          <w:bCs/>
          <w:sz w:val="20"/>
          <w:szCs w:val="20"/>
        </w:rPr>
      </w:pPr>
    </w:p>
    <w:p w14:paraId="281C60B3" w14:textId="77777777" w:rsidR="003571DB"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Del Remate en Subasta Pública</w:t>
      </w:r>
    </w:p>
    <w:p w14:paraId="63B67A22" w14:textId="77777777" w:rsidR="003571DB" w:rsidRPr="003571DB" w:rsidRDefault="003571DB" w:rsidP="003571DB">
      <w:pPr>
        <w:spacing w:after="120" w:line="276" w:lineRule="auto"/>
        <w:jc w:val="center"/>
        <w:rPr>
          <w:rFonts w:ascii="Arial" w:hAnsi="Arial" w:cs="Arial"/>
          <w:b/>
          <w:bCs/>
          <w:sz w:val="16"/>
          <w:szCs w:val="16"/>
        </w:rPr>
      </w:pPr>
    </w:p>
    <w:p w14:paraId="6A7852A6"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Todos los bienes que con motivo de un procedimiento de ejecución sean embargados por la autoridad municipal, serán rematados en subasta pública y el producto de esta, aplicado al pago del crédito fiscal de que se trate.</w:t>
      </w:r>
    </w:p>
    <w:p w14:paraId="2507A484"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 xml:space="preserve">En caso de que, habiéndose publicado la tercera convocatoria para la almoneda, no se presentaren postores, los bienes embargados, se adjudicarán al Municipio de </w:t>
      </w:r>
      <w:r>
        <w:rPr>
          <w:rFonts w:ascii="Arial" w:hAnsi="Arial" w:cs="Arial"/>
          <w:sz w:val="20"/>
          <w:szCs w:val="20"/>
        </w:rPr>
        <w:t>Mocochá</w:t>
      </w:r>
      <w:r w:rsidRPr="000B0C7A">
        <w:rPr>
          <w:rFonts w:ascii="Arial" w:hAnsi="Arial" w:cs="Arial"/>
          <w:sz w:val="20"/>
          <w:szCs w:val="20"/>
        </w:rPr>
        <w:t>, Yucatán, en pago del adeudo correspondiente, por el valor equivalente al que arroje su avalúo pericial. Para el caso de que el valor de adjudicación no alcanzare a cubrir el adeudo de que se trate, éste se entenderá pagado parcialmente, quedando a salvo los derechos del Municipio, para el cobro del saldo correspondiente.</w:t>
      </w:r>
    </w:p>
    <w:p w14:paraId="5CB84FB1" w14:textId="55C77A81" w:rsidR="003571DB" w:rsidRDefault="003571DB" w:rsidP="003571DB">
      <w:pPr>
        <w:spacing w:after="120" w:line="276" w:lineRule="auto"/>
        <w:jc w:val="both"/>
        <w:rPr>
          <w:rFonts w:ascii="Arial" w:hAnsi="Arial" w:cs="Arial"/>
          <w:b/>
          <w:bCs/>
          <w:sz w:val="20"/>
          <w:szCs w:val="20"/>
        </w:rPr>
      </w:pPr>
      <w:r w:rsidRPr="000B0C7A">
        <w:rPr>
          <w:rFonts w:ascii="Arial" w:hAnsi="Arial" w:cs="Arial"/>
          <w:sz w:val="20"/>
          <w:szCs w:val="20"/>
        </w:rPr>
        <w:t>En todo caso, se aplicarán a los remates las reglas que para tal efecto fije el Código Fiscal del Estado de Yucatán y en su defecto las del Código Fiscal de la Federación y su Reglamento.</w:t>
      </w:r>
    </w:p>
    <w:p w14:paraId="25D60FEB" w14:textId="77777777" w:rsidR="003571DB" w:rsidRDefault="003571DB" w:rsidP="003571DB">
      <w:pPr>
        <w:spacing w:after="0" w:line="276" w:lineRule="auto"/>
        <w:jc w:val="center"/>
        <w:rPr>
          <w:rFonts w:ascii="Arial" w:hAnsi="Arial" w:cs="Arial"/>
          <w:b/>
          <w:bCs/>
          <w:sz w:val="20"/>
          <w:szCs w:val="20"/>
        </w:rPr>
      </w:pPr>
    </w:p>
    <w:p w14:paraId="202D8350"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TÍTULO QUINTO </w:t>
      </w:r>
    </w:p>
    <w:p w14:paraId="0D135ED8" w14:textId="77777777" w:rsidR="003571DB" w:rsidRPr="000B0C7A"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DE LOS RECURSOS</w:t>
      </w:r>
    </w:p>
    <w:p w14:paraId="3B2A4296" w14:textId="77777777" w:rsidR="003571DB" w:rsidRPr="003571DB" w:rsidRDefault="003571DB" w:rsidP="003571DB">
      <w:pPr>
        <w:spacing w:after="0" w:line="276" w:lineRule="auto"/>
        <w:jc w:val="center"/>
        <w:rPr>
          <w:rFonts w:ascii="Arial" w:hAnsi="Arial" w:cs="Arial"/>
          <w:b/>
          <w:bCs/>
          <w:sz w:val="16"/>
          <w:szCs w:val="16"/>
        </w:rPr>
      </w:pPr>
    </w:p>
    <w:p w14:paraId="5F493E38" w14:textId="77777777" w:rsidR="003571DB" w:rsidRPr="000B0C7A" w:rsidRDefault="003571DB" w:rsidP="003571DB">
      <w:pPr>
        <w:spacing w:after="0" w:line="276" w:lineRule="auto"/>
        <w:jc w:val="center"/>
        <w:rPr>
          <w:rFonts w:ascii="Arial" w:hAnsi="Arial" w:cs="Arial"/>
          <w:b/>
          <w:bCs/>
          <w:sz w:val="20"/>
          <w:szCs w:val="20"/>
        </w:rPr>
      </w:pPr>
      <w:r w:rsidRPr="000B0C7A">
        <w:rPr>
          <w:rFonts w:ascii="Arial" w:hAnsi="Arial" w:cs="Arial"/>
          <w:b/>
          <w:bCs/>
          <w:sz w:val="20"/>
          <w:szCs w:val="20"/>
        </w:rPr>
        <w:t xml:space="preserve">Capítulo Único </w:t>
      </w:r>
    </w:p>
    <w:p w14:paraId="17E4E05C" w14:textId="77777777" w:rsidR="003571DB" w:rsidRDefault="003571DB" w:rsidP="003571DB">
      <w:pPr>
        <w:spacing w:after="120" w:line="276" w:lineRule="auto"/>
        <w:jc w:val="center"/>
        <w:rPr>
          <w:rFonts w:ascii="Arial" w:hAnsi="Arial" w:cs="Arial"/>
          <w:b/>
          <w:bCs/>
          <w:sz w:val="20"/>
          <w:szCs w:val="20"/>
        </w:rPr>
      </w:pPr>
      <w:r w:rsidRPr="000B0C7A">
        <w:rPr>
          <w:rFonts w:ascii="Arial" w:hAnsi="Arial" w:cs="Arial"/>
          <w:b/>
          <w:bCs/>
          <w:sz w:val="20"/>
          <w:szCs w:val="20"/>
        </w:rPr>
        <w:t>Disposiciones Generales</w:t>
      </w:r>
    </w:p>
    <w:p w14:paraId="427FE01F" w14:textId="77777777" w:rsidR="003571DB" w:rsidRPr="003571DB" w:rsidRDefault="003571DB" w:rsidP="003571DB">
      <w:pPr>
        <w:spacing w:after="120" w:line="276" w:lineRule="auto"/>
        <w:jc w:val="center"/>
        <w:rPr>
          <w:rFonts w:ascii="Arial" w:hAnsi="Arial" w:cs="Arial"/>
          <w:b/>
          <w:bCs/>
          <w:sz w:val="16"/>
          <w:szCs w:val="16"/>
        </w:rPr>
      </w:pPr>
    </w:p>
    <w:p w14:paraId="3EC5CFAA" w14:textId="77777777" w:rsidR="003571DB" w:rsidRPr="000B0C7A"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0B0C7A">
        <w:rPr>
          <w:rFonts w:ascii="Arial" w:hAnsi="Arial" w:cs="Arial"/>
          <w:sz w:val="20"/>
          <w:szCs w:val="20"/>
        </w:rPr>
        <w:t>Contra las resoluciones que dicten autoridades fiscales municipales, serán admisibles los recursos establecidos en la Ley de Gobierno de los Municipios del Estado de Yucatán y el Código Fiscal del Estado de Yucatán.</w:t>
      </w:r>
    </w:p>
    <w:p w14:paraId="45BC94C2"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Cuando se trate de multas federales no fiscales, las resoluciones que dicten las autoridades fiscales municipales podrán combatirse mediante recurso de revocación o en juicio de nulidad, de conformidad con lo dispuesto en el Código Fiscal de la Federación. En este caso, los recursos que se promueven se tramitarán y resolverán en la forma prevista en dicho Código.</w:t>
      </w:r>
    </w:p>
    <w:p w14:paraId="5317DEB4" w14:textId="77777777" w:rsidR="003571DB"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3571DB">
        <w:rPr>
          <w:rFonts w:ascii="Arial" w:hAnsi="Arial" w:cs="Arial"/>
          <w:sz w:val="20"/>
          <w:szCs w:val="20"/>
        </w:rPr>
        <w:t>Interpuesto en tiempo un recurso, a solicitud de la parte interesada, se suspenderá la ejecución de la resolución recurrida cuando el contribuyente otorgue garantía suficiente a juicio de la autoridad.</w:t>
      </w:r>
    </w:p>
    <w:p w14:paraId="195C5D57" w14:textId="3654178A" w:rsidR="003571DB" w:rsidRPr="003571DB" w:rsidRDefault="003571DB" w:rsidP="00BE38A6">
      <w:pPr>
        <w:pStyle w:val="Prrafodelista"/>
        <w:numPr>
          <w:ilvl w:val="0"/>
          <w:numId w:val="6"/>
        </w:numPr>
        <w:tabs>
          <w:tab w:val="left" w:pos="1560"/>
        </w:tabs>
        <w:spacing w:after="120" w:line="276" w:lineRule="auto"/>
        <w:contextualSpacing w:val="0"/>
        <w:jc w:val="both"/>
        <w:rPr>
          <w:rFonts w:ascii="Arial" w:hAnsi="Arial" w:cs="Arial"/>
          <w:sz w:val="20"/>
          <w:szCs w:val="20"/>
        </w:rPr>
      </w:pPr>
      <w:r w:rsidRPr="003571DB">
        <w:rPr>
          <w:rFonts w:ascii="Arial" w:hAnsi="Arial" w:cs="Arial"/>
          <w:sz w:val="20"/>
          <w:szCs w:val="20"/>
        </w:rPr>
        <w:t>Las garantías que menciona este Artículo serán estimadas por la autoridad como suficientes, siempre que cubran, además de las contribuciones o créditos actualizados, los accesorios causados como los recargos y las multas, así como los que se generen en los doce meses siguientes a su otorgamiento.</w:t>
      </w:r>
    </w:p>
    <w:p w14:paraId="07759B11"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lastRenderedPageBreak/>
        <w:t>Dichas garantías serán:</w:t>
      </w:r>
    </w:p>
    <w:p w14:paraId="45CA8117" w14:textId="77777777" w:rsidR="003571DB" w:rsidRPr="000B0C7A" w:rsidRDefault="003571DB" w:rsidP="00BE38A6">
      <w:pPr>
        <w:pStyle w:val="Prrafodelista"/>
        <w:numPr>
          <w:ilvl w:val="0"/>
          <w:numId w:val="4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Depósito de dinero, en efectivo o en cheque certificado ante la propia autoridad o en una Institución Bancaria autorizada, entregando el correspondiente recibo o billete de depósito;</w:t>
      </w:r>
    </w:p>
    <w:p w14:paraId="04C725C0" w14:textId="77777777" w:rsidR="003571DB" w:rsidRPr="000B0C7A" w:rsidRDefault="003571DB" w:rsidP="00BE38A6">
      <w:pPr>
        <w:pStyle w:val="Prrafodelista"/>
        <w:numPr>
          <w:ilvl w:val="0"/>
          <w:numId w:val="4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Fianza, expedida por compañía debidamente autorizada para ello;</w:t>
      </w:r>
    </w:p>
    <w:p w14:paraId="66FFFAC8" w14:textId="77777777" w:rsidR="003571DB" w:rsidRPr="000B0C7A" w:rsidRDefault="003571DB" w:rsidP="00BE38A6">
      <w:pPr>
        <w:pStyle w:val="Prrafodelista"/>
        <w:numPr>
          <w:ilvl w:val="0"/>
          <w:numId w:val="4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Hipoteca, o</w:t>
      </w:r>
    </w:p>
    <w:p w14:paraId="0544C82A" w14:textId="77777777" w:rsidR="003571DB" w:rsidRPr="000B0C7A" w:rsidRDefault="003571DB" w:rsidP="00BE38A6">
      <w:pPr>
        <w:pStyle w:val="Prrafodelista"/>
        <w:numPr>
          <w:ilvl w:val="0"/>
          <w:numId w:val="48"/>
        </w:numPr>
        <w:spacing w:after="120" w:line="276" w:lineRule="auto"/>
        <w:ind w:left="851" w:hanging="284"/>
        <w:contextualSpacing w:val="0"/>
        <w:jc w:val="both"/>
        <w:rPr>
          <w:rFonts w:ascii="Arial" w:hAnsi="Arial" w:cs="Arial"/>
          <w:sz w:val="20"/>
          <w:szCs w:val="20"/>
        </w:rPr>
      </w:pPr>
      <w:r w:rsidRPr="000B0C7A">
        <w:rPr>
          <w:rFonts w:ascii="Arial" w:hAnsi="Arial" w:cs="Arial"/>
          <w:sz w:val="20"/>
          <w:szCs w:val="20"/>
        </w:rPr>
        <w:t>Prenda.</w:t>
      </w:r>
    </w:p>
    <w:p w14:paraId="3ABFB040" w14:textId="77777777"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Respecto de la garantía prendaria, solamente será aceptada por la autoridad como tal, cuando el monto del crédito fiscal y sus accesorios sea menor o igual a 50 salarios mínimos vigentes en el Estado de Yucatán, al momento de la determinación del crédito.</w:t>
      </w:r>
    </w:p>
    <w:p w14:paraId="3B99CA99" w14:textId="378C61AF" w:rsidR="003571DB" w:rsidRPr="000B0C7A" w:rsidRDefault="003571DB" w:rsidP="003571DB">
      <w:pPr>
        <w:spacing w:after="120" w:line="276" w:lineRule="auto"/>
        <w:jc w:val="both"/>
        <w:rPr>
          <w:rFonts w:ascii="Arial" w:hAnsi="Arial" w:cs="Arial"/>
          <w:sz w:val="20"/>
          <w:szCs w:val="20"/>
        </w:rPr>
      </w:pPr>
      <w:r w:rsidRPr="000B0C7A">
        <w:rPr>
          <w:rFonts w:ascii="Arial" w:hAnsi="Arial" w:cs="Arial"/>
          <w:sz w:val="20"/>
          <w:szCs w:val="20"/>
        </w:rPr>
        <w:t>En el procedimiento de constitución de estas garantías se observarán en cuanto fueren aplicables, las reglas que fije el Código Fiscal de la Federación y su reglamento.</w:t>
      </w:r>
    </w:p>
    <w:p w14:paraId="15FE2707" w14:textId="77777777" w:rsidR="003571DB" w:rsidRPr="000B0C7A" w:rsidRDefault="003571DB" w:rsidP="003571DB">
      <w:pPr>
        <w:spacing w:after="120" w:line="276" w:lineRule="auto"/>
        <w:jc w:val="center"/>
        <w:rPr>
          <w:rFonts w:ascii="Arial" w:hAnsi="Arial" w:cs="Arial"/>
          <w:b/>
          <w:bCs/>
          <w:sz w:val="20"/>
          <w:szCs w:val="20"/>
          <w:lang w:val="en-US"/>
        </w:rPr>
      </w:pPr>
      <w:r w:rsidRPr="000B0C7A">
        <w:rPr>
          <w:rFonts w:ascii="Arial" w:hAnsi="Arial" w:cs="Arial"/>
          <w:b/>
          <w:bCs/>
          <w:sz w:val="20"/>
          <w:szCs w:val="20"/>
          <w:lang w:val="en-US"/>
        </w:rPr>
        <w:t>T R A N S I T O R I O S:</w:t>
      </w:r>
    </w:p>
    <w:p w14:paraId="79BE922B" w14:textId="1F8C3AC3" w:rsidR="003571DB" w:rsidRDefault="003571DB" w:rsidP="003571DB">
      <w:pPr>
        <w:spacing w:after="120" w:line="276" w:lineRule="auto"/>
        <w:jc w:val="both"/>
        <w:rPr>
          <w:rFonts w:ascii="Arial" w:hAnsi="Arial" w:cs="Arial"/>
          <w:sz w:val="20"/>
          <w:szCs w:val="20"/>
        </w:rPr>
      </w:pPr>
      <w:r w:rsidRPr="000B0C7A">
        <w:rPr>
          <w:rFonts w:ascii="Arial" w:hAnsi="Arial" w:cs="Arial"/>
          <w:b/>
          <w:bCs/>
          <w:sz w:val="20"/>
          <w:szCs w:val="20"/>
        </w:rPr>
        <w:t xml:space="preserve">Artículo </w:t>
      </w:r>
      <w:r>
        <w:rPr>
          <w:rFonts w:ascii="Arial" w:hAnsi="Arial" w:cs="Arial"/>
          <w:b/>
          <w:bCs/>
          <w:sz w:val="20"/>
          <w:szCs w:val="20"/>
        </w:rPr>
        <w:t>Único</w:t>
      </w:r>
      <w:r w:rsidRPr="000B0C7A">
        <w:rPr>
          <w:rFonts w:ascii="Arial" w:hAnsi="Arial" w:cs="Arial"/>
          <w:b/>
          <w:bCs/>
          <w:sz w:val="20"/>
          <w:szCs w:val="20"/>
        </w:rPr>
        <w:t xml:space="preserve">. - </w:t>
      </w:r>
      <w:r w:rsidRPr="000B0C7A">
        <w:rPr>
          <w:rFonts w:ascii="Arial" w:hAnsi="Arial" w:cs="Arial"/>
          <w:sz w:val="20"/>
          <w:szCs w:val="20"/>
        </w:rPr>
        <w:t>Esta Ley entrará en vigor el día 1 de enero de 20</w:t>
      </w:r>
      <w:r>
        <w:rPr>
          <w:rFonts w:ascii="Arial" w:hAnsi="Arial" w:cs="Arial"/>
          <w:sz w:val="20"/>
          <w:szCs w:val="20"/>
        </w:rPr>
        <w:t>22,</w:t>
      </w:r>
      <w:r w:rsidRPr="000B0C7A">
        <w:rPr>
          <w:rFonts w:ascii="Arial" w:hAnsi="Arial" w:cs="Arial"/>
          <w:sz w:val="20"/>
          <w:szCs w:val="20"/>
        </w:rPr>
        <w:t xml:space="preserve"> previa publicación en el Diario Oficial del Gobierno del Estado de Yucatán.</w:t>
      </w:r>
    </w:p>
    <w:p w14:paraId="1EFA6439" w14:textId="77777777" w:rsidR="003571DB" w:rsidRDefault="003571DB" w:rsidP="003571DB">
      <w:pPr>
        <w:spacing w:after="120" w:line="276" w:lineRule="auto"/>
        <w:jc w:val="both"/>
        <w:rPr>
          <w:rFonts w:ascii="Arial" w:hAnsi="Arial" w:cs="Arial"/>
          <w:sz w:val="20"/>
          <w:szCs w:val="20"/>
        </w:rPr>
      </w:pPr>
      <w:r>
        <w:rPr>
          <w:rFonts w:ascii="Arial" w:hAnsi="Arial" w:cs="Arial"/>
          <w:sz w:val="20"/>
          <w:szCs w:val="20"/>
        </w:rPr>
        <w:tab/>
        <w:t>Protestamos lo necesario, a los 22 días del mes de noviembre del año 2021, en el Municipio de Mocochá, Yucatán.</w:t>
      </w:r>
    </w:p>
    <w:p w14:paraId="06E3A811" w14:textId="77777777" w:rsidR="003571DB" w:rsidRDefault="003571DB" w:rsidP="003571DB">
      <w:pPr>
        <w:spacing w:after="120" w:line="276" w:lineRule="auto"/>
        <w:jc w:val="both"/>
        <w:rPr>
          <w:rFonts w:ascii="Arial" w:hAnsi="Arial" w:cs="Arial"/>
          <w:sz w:val="20"/>
          <w:szCs w:val="20"/>
        </w:rPr>
      </w:pPr>
    </w:p>
    <w:p w14:paraId="66B340FB" w14:textId="77777777" w:rsidR="003571DB" w:rsidRPr="00C07063" w:rsidRDefault="003571DB" w:rsidP="003571DB">
      <w:pPr>
        <w:spacing w:after="120" w:line="276" w:lineRule="auto"/>
        <w:jc w:val="center"/>
        <w:rPr>
          <w:rFonts w:ascii="Arial" w:hAnsi="Arial" w:cs="Arial"/>
          <w:sz w:val="20"/>
          <w:szCs w:val="20"/>
        </w:rPr>
      </w:pPr>
      <w:r w:rsidRPr="00C07063">
        <w:rPr>
          <w:rFonts w:ascii="Arial" w:hAnsi="Arial" w:cs="Arial"/>
          <w:sz w:val="20"/>
          <w:szCs w:val="20"/>
        </w:rPr>
        <w:t>PRESIDENTE</w:t>
      </w:r>
    </w:p>
    <w:p w14:paraId="05D0CEDB" w14:textId="77777777" w:rsidR="003571DB" w:rsidRPr="00C07063" w:rsidRDefault="003571DB" w:rsidP="003571DB">
      <w:pPr>
        <w:spacing w:after="120" w:line="276" w:lineRule="auto"/>
        <w:jc w:val="center"/>
        <w:rPr>
          <w:rFonts w:ascii="Arial" w:hAnsi="Arial" w:cs="Arial"/>
          <w:sz w:val="20"/>
          <w:szCs w:val="20"/>
        </w:rPr>
      </w:pPr>
    </w:p>
    <w:p w14:paraId="369C49BA" w14:textId="77777777" w:rsidR="003571DB" w:rsidRPr="00C07063" w:rsidRDefault="003571DB" w:rsidP="003571DB">
      <w:pPr>
        <w:spacing w:after="120" w:line="276" w:lineRule="auto"/>
        <w:jc w:val="center"/>
        <w:rPr>
          <w:rFonts w:ascii="Arial" w:hAnsi="Arial" w:cs="Arial"/>
          <w:sz w:val="20"/>
          <w:szCs w:val="20"/>
        </w:rPr>
      </w:pPr>
      <w:r w:rsidRPr="00C07063">
        <w:rPr>
          <w:rFonts w:ascii="Arial" w:hAnsi="Arial" w:cs="Arial"/>
        </w:rPr>
        <w:t>PABLO ALEJANDRO CUTZ DOMINGUEZ</w:t>
      </w:r>
    </w:p>
    <w:p w14:paraId="24C537D1" w14:textId="77777777" w:rsidR="003571DB" w:rsidRPr="00C07063" w:rsidRDefault="003571DB" w:rsidP="003571DB">
      <w:pPr>
        <w:spacing w:after="120" w:line="276" w:lineRule="auto"/>
        <w:jc w:val="both"/>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571DB" w:rsidRPr="00C07063" w14:paraId="747D41DC" w14:textId="77777777" w:rsidTr="00C5198B">
        <w:trPr>
          <w:jc w:val="center"/>
        </w:trPr>
        <w:tc>
          <w:tcPr>
            <w:tcW w:w="4414" w:type="dxa"/>
          </w:tcPr>
          <w:p w14:paraId="08E8ABF1" w14:textId="60A55356" w:rsidR="003571DB" w:rsidRDefault="003571DB" w:rsidP="00C5198B">
            <w:pPr>
              <w:spacing w:after="120" w:line="276" w:lineRule="auto"/>
              <w:jc w:val="center"/>
              <w:rPr>
                <w:rFonts w:ascii="Arial" w:hAnsi="Arial" w:cs="Arial"/>
                <w:sz w:val="20"/>
                <w:szCs w:val="20"/>
              </w:rPr>
            </w:pPr>
            <w:r w:rsidRPr="00C07063">
              <w:rPr>
                <w:rFonts w:ascii="Arial" w:hAnsi="Arial" w:cs="Arial"/>
                <w:sz w:val="20"/>
                <w:szCs w:val="20"/>
              </w:rPr>
              <w:t>SINDICO</w:t>
            </w:r>
          </w:p>
          <w:p w14:paraId="417B0533" w14:textId="27835224" w:rsidR="003571DB" w:rsidRDefault="003571DB" w:rsidP="00C5198B">
            <w:pPr>
              <w:spacing w:after="120" w:line="276" w:lineRule="auto"/>
              <w:jc w:val="center"/>
              <w:rPr>
                <w:rFonts w:ascii="Arial" w:hAnsi="Arial" w:cs="Arial"/>
                <w:sz w:val="20"/>
                <w:szCs w:val="20"/>
              </w:rPr>
            </w:pPr>
          </w:p>
          <w:p w14:paraId="73F2F608" w14:textId="77777777" w:rsidR="003571DB" w:rsidRPr="00C07063" w:rsidRDefault="003571DB" w:rsidP="00C5198B">
            <w:pPr>
              <w:spacing w:after="120" w:line="276" w:lineRule="auto"/>
              <w:jc w:val="center"/>
              <w:rPr>
                <w:rFonts w:ascii="Arial" w:hAnsi="Arial" w:cs="Arial"/>
                <w:sz w:val="20"/>
                <w:szCs w:val="20"/>
              </w:rPr>
            </w:pPr>
          </w:p>
          <w:p w14:paraId="6118E9CE" w14:textId="77777777" w:rsidR="003571DB" w:rsidRPr="00C07063" w:rsidRDefault="003571DB" w:rsidP="00C5198B">
            <w:pPr>
              <w:spacing w:after="120" w:line="276" w:lineRule="auto"/>
              <w:jc w:val="center"/>
              <w:rPr>
                <w:rFonts w:ascii="Arial" w:hAnsi="Arial" w:cs="Arial"/>
                <w:sz w:val="20"/>
                <w:szCs w:val="20"/>
              </w:rPr>
            </w:pPr>
            <w:r w:rsidRPr="00C07063">
              <w:rPr>
                <w:rFonts w:ascii="Arial" w:hAnsi="Arial" w:cs="Arial"/>
              </w:rPr>
              <w:t>MARIA PAULINA CHAN YAM</w:t>
            </w:r>
          </w:p>
        </w:tc>
        <w:tc>
          <w:tcPr>
            <w:tcW w:w="4414" w:type="dxa"/>
          </w:tcPr>
          <w:p w14:paraId="13CE78F4" w14:textId="29175B48" w:rsidR="003571DB" w:rsidRDefault="003571DB" w:rsidP="00C5198B">
            <w:pPr>
              <w:spacing w:after="120" w:line="276" w:lineRule="auto"/>
              <w:jc w:val="center"/>
              <w:rPr>
                <w:rFonts w:ascii="Arial" w:hAnsi="Arial" w:cs="Arial"/>
                <w:sz w:val="20"/>
                <w:szCs w:val="20"/>
              </w:rPr>
            </w:pPr>
            <w:r w:rsidRPr="00C07063">
              <w:rPr>
                <w:rFonts w:ascii="Arial" w:hAnsi="Arial" w:cs="Arial"/>
                <w:sz w:val="20"/>
                <w:szCs w:val="20"/>
              </w:rPr>
              <w:t>SECRETARIO</w:t>
            </w:r>
          </w:p>
          <w:p w14:paraId="0015A237" w14:textId="77777777" w:rsidR="003571DB" w:rsidRPr="00C07063" w:rsidRDefault="003571DB" w:rsidP="00C5198B">
            <w:pPr>
              <w:spacing w:after="120" w:line="276" w:lineRule="auto"/>
              <w:jc w:val="center"/>
              <w:rPr>
                <w:rFonts w:ascii="Arial" w:hAnsi="Arial" w:cs="Arial"/>
                <w:sz w:val="20"/>
                <w:szCs w:val="20"/>
              </w:rPr>
            </w:pPr>
          </w:p>
          <w:p w14:paraId="7302D871" w14:textId="77777777" w:rsidR="003571DB" w:rsidRPr="00C07063" w:rsidRDefault="003571DB" w:rsidP="00C5198B">
            <w:pPr>
              <w:spacing w:after="120" w:line="276" w:lineRule="auto"/>
              <w:jc w:val="center"/>
              <w:rPr>
                <w:rFonts w:ascii="Arial" w:hAnsi="Arial" w:cs="Arial"/>
                <w:sz w:val="20"/>
                <w:szCs w:val="20"/>
              </w:rPr>
            </w:pPr>
          </w:p>
          <w:p w14:paraId="4F3662E8" w14:textId="77777777" w:rsidR="003571DB" w:rsidRPr="00C07063" w:rsidRDefault="003571DB" w:rsidP="00C5198B">
            <w:pPr>
              <w:spacing w:after="120" w:line="276" w:lineRule="auto"/>
              <w:jc w:val="center"/>
              <w:rPr>
                <w:rFonts w:ascii="Arial" w:hAnsi="Arial" w:cs="Arial"/>
                <w:sz w:val="20"/>
                <w:szCs w:val="20"/>
              </w:rPr>
            </w:pPr>
            <w:r w:rsidRPr="00C07063">
              <w:rPr>
                <w:rFonts w:ascii="Arial" w:hAnsi="Arial" w:cs="Arial"/>
              </w:rPr>
              <w:t xml:space="preserve">VICTOR ELOIR SUNZA CAUICH </w:t>
            </w:r>
          </w:p>
        </w:tc>
      </w:tr>
      <w:tr w:rsidR="003571DB" w:rsidRPr="00C07063" w14:paraId="66AE093D" w14:textId="77777777" w:rsidTr="00C5198B">
        <w:trPr>
          <w:jc w:val="center"/>
        </w:trPr>
        <w:tc>
          <w:tcPr>
            <w:tcW w:w="4414" w:type="dxa"/>
          </w:tcPr>
          <w:p w14:paraId="04547E20" w14:textId="77777777" w:rsidR="003571DB" w:rsidRPr="00C07063" w:rsidRDefault="003571DB" w:rsidP="00C5198B">
            <w:pPr>
              <w:spacing w:after="120" w:line="276" w:lineRule="auto"/>
              <w:jc w:val="center"/>
              <w:rPr>
                <w:rFonts w:ascii="Arial" w:hAnsi="Arial" w:cs="Arial"/>
                <w:sz w:val="20"/>
                <w:szCs w:val="20"/>
              </w:rPr>
            </w:pPr>
          </w:p>
          <w:p w14:paraId="38774600" w14:textId="77777777" w:rsidR="003571DB" w:rsidRPr="00C07063" w:rsidRDefault="003571DB" w:rsidP="00C5198B">
            <w:pPr>
              <w:spacing w:after="120" w:line="276" w:lineRule="auto"/>
              <w:jc w:val="center"/>
              <w:rPr>
                <w:rFonts w:ascii="Arial" w:hAnsi="Arial" w:cs="Arial"/>
                <w:sz w:val="20"/>
                <w:szCs w:val="20"/>
              </w:rPr>
            </w:pPr>
            <w:r w:rsidRPr="00C07063">
              <w:rPr>
                <w:rFonts w:ascii="Arial" w:hAnsi="Arial" w:cs="Arial"/>
                <w:sz w:val="20"/>
                <w:szCs w:val="20"/>
              </w:rPr>
              <w:t>REGIDOR</w:t>
            </w:r>
          </w:p>
          <w:p w14:paraId="52C54690" w14:textId="77777777" w:rsidR="003571DB" w:rsidRPr="00C07063" w:rsidRDefault="003571DB" w:rsidP="00C5198B">
            <w:pPr>
              <w:spacing w:after="120" w:line="276" w:lineRule="auto"/>
              <w:jc w:val="center"/>
              <w:rPr>
                <w:rFonts w:ascii="Arial" w:hAnsi="Arial" w:cs="Arial"/>
                <w:sz w:val="20"/>
                <w:szCs w:val="20"/>
              </w:rPr>
            </w:pPr>
          </w:p>
          <w:p w14:paraId="7530F6F9" w14:textId="77777777" w:rsidR="003571DB" w:rsidRPr="00C07063" w:rsidRDefault="003571DB" w:rsidP="00C5198B">
            <w:pPr>
              <w:spacing w:after="120" w:line="276" w:lineRule="auto"/>
              <w:jc w:val="center"/>
              <w:rPr>
                <w:rFonts w:ascii="Arial" w:hAnsi="Arial" w:cs="Arial"/>
                <w:sz w:val="20"/>
                <w:szCs w:val="20"/>
              </w:rPr>
            </w:pPr>
          </w:p>
          <w:p w14:paraId="727FA78A" w14:textId="77777777" w:rsidR="003571DB" w:rsidRPr="00C07063" w:rsidRDefault="003571DB" w:rsidP="00C5198B">
            <w:pPr>
              <w:spacing w:after="120" w:line="276" w:lineRule="auto"/>
              <w:jc w:val="center"/>
              <w:rPr>
                <w:rFonts w:ascii="Arial" w:hAnsi="Arial" w:cs="Arial"/>
                <w:sz w:val="20"/>
                <w:szCs w:val="20"/>
              </w:rPr>
            </w:pPr>
            <w:r w:rsidRPr="00C07063">
              <w:rPr>
                <w:rFonts w:ascii="Arial" w:hAnsi="Arial" w:cs="Arial"/>
              </w:rPr>
              <w:t>MARIA LISVETH MURIEL PUC PISTE</w:t>
            </w:r>
          </w:p>
          <w:p w14:paraId="264B475B" w14:textId="77777777" w:rsidR="003571DB" w:rsidRPr="00C07063" w:rsidRDefault="003571DB" w:rsidP="00C5198B">
            <w:pPr>
              <w:spacing w:after="120" w:line="276" w:lineRule="auto"/>
              <w:jc w:val="center"/>
              <w:rPr>
                <w:rFonts w:ascii="Arial" w:hAnsi="Arial" w:cs="Arial"/>
                <w:sz w:val="20"/>
                <w:szCs w:val="20"/>
              </w:rPr>
            </w:pPr>
          </w:p>
        </w:tc>
        <w:tc>
          <w:tcPr>
            <w:tcW w:w="4414" w:type="dxa"/>
          </w:tcPr>
          <w:p w14:paraId="30FD2907" w14:textId="77777777" w:rsidR="003571DB" w:rsidRPr="00C07063" w:rsidRDefault="003571DB" w:rsidP="00C5198B">
            <w:pPr>
              <w:spacing w:after="120" w:line="276" w:lineRule="auto"/>
              <w:jc w:val="center"/>
              <w:rPr>
                <w:rFonts w:ascii="Arial" w:hAnsi="Arial" w:cs="Arial"/>
                <w:sz w:val="20"/>
                <w:szCs w:val="20"/>
              </w:rPr>
            </w:pPr>
          </w:p>
          <w:p w14:paraId="7B1BC981" w14:textId="77777777" w:rsidR="003571DB" w:rsidRPr="00C07063" w:rsidRDefault="003571DB" w:rsidP="00C5198B">
            <w:pPr>
              <w:spacing w:after="120" w:line="276" w:lineRule="auto"/>
              <w:jc w:val="center"/>
              <w:rPr>
                <w:rFonts w:ascii="Arial" w:hAnsi="Arial" w:cs="Arial"/>
                <w:sz w:val="20"/>
                <w:szCs w:val="20"/>
              </w:rPr>
            </w:pPr>
            <w:r w:rsidRPr="00C07063">
              <w:rPr>
                <w:rFonts w:ascii="Arial" w:hAnsi="Arial" w:cs="Arial"/>
                <w:sz w:val="20"/>
                <w:szCs w:val="20"/>
              </w:rPr>
              <w:t>REGIDOR</w:t>
            </w:r>
          </w:p>
          <w:p w14:paraId="740E6381" w14:textId="77777777" w:rsidR="003571DB" w:rsidRPr="00C07063" w:rsidRDefault="003571DB" w:rsidP="00C5198B">
            <w:pPr>
              <w:spacing w:after="120" w:line="276" w:lineRule="auto"/>
              <w:jc w:val="center"/>
              <w:rPr>
                <w:rFonts w:ascii="Arial" w:hAnsi="Arial" w:cs="Arial"/>
                <w:sz w:val="20"/>
                <w:szCs w:val="20"/>
              </w:rPr>
            </w:pPr>
          </w:p>
          <w:p w14:paraId="670C3FA0" w14:textId="77777777" w:rsidR="003571DB" w:rsidRPr="00C07063" w:rsidRDefault="003571DB" w:rsidP="00C5198B">
            <w:pPr>
              <w:spacing w:after="120" w:line="276" w:lineRule="auto"/>
              <w:jc w:val="center"/>
              <w:rPr>
                <w:rFonts w:ascii="Arial" w:hAnsi="Arial" w:cs="Arial"/>
                <w:sz w:val="20"/>
                <w:szCs w:val="20"/>
              </w:rPr>
            </w:pPr>
          </w:p>
          <w:p w14:paraId="5BF1CF64" w14:textId="77777777" w:rsidR="003571DB" w:rsidRPr="00C07063" w:rsidRDefault="003571DB" w:rsidP="00C5198B">
            <w:pPr>
              <w:spacing w:after="120" w:line="276" w:lineRule="auto"/>
              <w:jc w:val="center"/>
              <w:rPr>
                <w:rFonts w:ascii="Arial" w:hAnsi="Arial" w:cs="Arial"/>
                <w:sz w:val="20"/>
                <w:szCs w:val="20"/>
              </w:rPr>
            </w:pPr>
            <w:r w:rsidRPr="00C07063">
              <w:rPr>
                <w:rFonts w:ascii="Arial" w:hAnsi="Arial" w:cs="Arial"/>
              </w:rPr>
              <w:t>DIEGO ANTONIO CAUICH BORGES</w:t>
            </w:r>
          </w:p>
        </w:tc>
      </w:tr>
    </w:tbl>
    <w:p w14:paraId="7527E3A2" w14:textId="72A5C19E" w:rsidR="00AC0624" w:rsidRPr="00120E95" w:rsidRDefault="00881E9A" w:rsidP="00881E9A">
      <w:pPr>
        <w:tabs>
          <w:tab w:val="left" w:pos="2730"/>
        </w:tabs>
        <w:spacing w:after="120" w:line="276" w:lineRule="auto"/>
        <w:jc w:val="both"/>
        <w:rPr>
          <w:rFonts w:ascii="Batang" w:eastAsia="Batang" w:hAnsi="Batang" w:cs="Times New Roman"/>
          <w:sz w:val="24"/>
          <w:szCs w:val="24"/>
        </w:rPr>
      </w:pPr>
      <w:r>
        <w:rPr>
          <w:rFonts w:ascii="Arial" w:hAnsi="Arial" w:cs="Arial"/>
          <w:sz w:val="20"/>
          <w:szCs w:val="20"/>
        </w:rPr>
        <w:tab/>
      </w:r>
    </w:p>
    <w:sectPr w:rsidR="00AC0624" w:rsidRPr="00120E95" w:rsidSect="004F0BED">
      <w:headerReference w:type="default" r:id="rId7"/>
      <w:footerReference w:type="default" r:id="rId8"/>
      <w:pgSz w:w="12240" w:h="15840"/>
      <w:pgMar w:top="2269" w:right="1325"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E4623" w14:textId="77777777" w:rsidR="001D6114" w:rsidRDefault="001D6114" w:rsidP="009263A5">
      <w:pPr>
        <w:spacing w:after="0" w:line="240" w:lineRule="auto"/>
      </w:pPr>
      <w:r>
        <w:separator/>
      </w:r>
    </w:p>
  </w:endnote>
  <w:endnote w:type="continuationSeparator" w:id="0">
    <w:p w14:paraId="5AB52D17" w14:textId="77777777" w:rsidR="001D6114" w:rsidRDefault="001D6114" w:rsidP="0092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99529" w14:textId="77777777" w:rsidR="00005213" w:rsidRDefault="00005213" w:rsidP="00792124">
    <w:pPr>
      <w:pStyle w:val="Piedepgina"/>
      <w:rPr>
        <w:rFonts w:ascii="Times New Roman" w:hAnsi="Times New Roman" w:cs="Times New Roman"/>
      </w:rPr>
    </w:pPr>
  </w:p>
  <w:p w14:paraId="4D8E64BD" w14:textId="4A65D56D" w:rsidR="00792124" w:rsidRPr="009263A5" w:rsidRDefault="00792124" w:rsidP="00792124">
    <w:pPr>
      <w:pStyle w:val="Piedepgina"/>
      <w:rPr>
        <w:rFonts w:ascii="Times New Roman" w:hAnsi="Times New Roman" w:cs="Times New Roman"/>
      </w:rPr>
    </w:pPr>
    <w:r w:rsidRPr="009263A5">
      <w:rPr>
        <w:rFonts w:ascii="Times New Roman" w:hAnsi="Times New Roman" w:cs="Times New Roman"/>
      </w:rPr>
      <w:t>Palacio Municipal S/N, C.P. 97454</w:t>
    </w:r>
  </w:p>
  <w:p w14:paraId="603475D1" w14:textId="153DBA45" w:rsidR="008E7BC0" w:rsidRDefault="00792124" w:rsidP="00792124">
    <w:pPr>
      <w:pStyle w:val="Piedepgina"/>
    </w:pPr>
    <w:r w:rsidRPr="009263A5">
      <w:rPr>
        <w:rFonts w:ascii="Times New Roman" w:hAnsi="Times New Roman" w:cs="Times New Roman"/>
      </w:rPr>
      <w:t>Mocochá, Yucatán, México.</w:t>
    </w:r>
    <w:r>
      <w:rPr>
        <w:rFonts w:ascii="Times New Roman" w:hAnsi="Times New Roman" w:cs="Times New Roman"/>
      </w:rPr>
      <w:t xml:space="preserve">                                                                                                                              </w:t>
    </w:r>
    <w:sdt>
      <w:sdtPr>
        <w:id w:val="1664271039"/>
        <w:docPartObj>
          <w:docPartGallery w:val="Page Numbers (Bottom of Page)"/>
          <w:docPartUnique/>
        </w:docPartObj>
      </w:sdtPr>
      <w:sdtContent>
        <w:r w:rsidR="008E7BC0">
          <w:fldChar w:fldCharType="begin"/>
        </w:r>
        <w:r w:rsidR="008E7BC0">
          <w:instrText>PAGE   \* MERGEFORMAT</w:instrText>
        </w:r>
        <w:r w:rsidR="008E7BC0">
          <w:fldChar w:fldCharType="separate"/>
        </w:r>
        <w:r w:rsidR="008E7BC0">
          <w:rPr>
            <w:lang w:val="es-ES"/>
          </w:rPr>
          <w:t>2</w:t>
        </w:r>
        <w:r w:rsidR="008E7BC0">
          <w:fldChar w:fldCharType="end"/>
        </w:r>
      </w:sdtContent>
    </w:sdt>
  </w:p>
  <w:p w14:paraId="0D51C092" w14:textId="4C83327B" w:rsidR="009263A5" w:rsidRPr="009263A5" w:rsidRDefault="009263A5">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78C4F" w14:textId="77777777" w:rsidR="001D6114" w:rsidRDefault="001D6114" w:rsidP="009263A5">
      <w:pPr>
        <w:spacing w:after="0" w:line="240" w:lineRule="auto"/>
      </w:pPr>
      <w:r>
        <w:separator/>
      </w:r>
    </w:p>
  </w:footnote>
  <w:footnote w:type="continuationSeparator" w:id="0">
    <w:p w14:paraId="1D41D333" w14:textId="77777777" w:rsidR="001D6114" w:rsidRDefault="001D6114" w:rsidP="009263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5DCB6" w14:textId="7D700466" w:rsidR="009263A5" w:rsidRDefault="0007681A" w:rsidP="009263A5">
    <w:pPr>
      <w:pStyle w:val="Encabezado"/>
      <w:jc w:val="right"/>
    </w:pPr>
    <w:r>
      <w:rPr>
        <w:noProof/>
        <w:lang w:eastAsia="es-MX"/>
      </w:rPr>
      <w:drawing>
        <wp:anchor distT="0" distB="0" distL="114300" distR="114300" simplePos="0" relativeHeight="251660288" behindDoc="0" locked="0" layoutInCell="1" allowOverlap="1" wp14:anchorId="5B048249" wp14:editId="53485CA7">
          <wp:simplePos x="0" y="0"/>
          <wp:positionH relativeFrom="column">
            <wp:posOffset>5284470</wp:posOffset>
          </wp:positionH>
          <wp:positionV relativeFrom="paragraph">
            <wp:posOffset>-119380</wp:posOffset>
          </wp:positionV>
          <wp:extent cx="854710" cy="1055370"/>
          <wp:effectExtent l="0" t="0" r="2540" b="0"/>
          <wp:wrapNone/>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1">
                    <a:extLst>
                      <a:ext uri="{28A0092B-C50C-407E-A947-70E740481C1C}">
                        <a14:useLocalDpi xmlns:a14="http://schemas.microsoft.com/office/drawing/2010/main" val="0"/>
                      </a:ext>
                    </a:extLst>
                  </a:blip>
                  <a:srcRect l="7912" t="9891" r="9792" b="11622"/>
                  <a:stretch/>
                </pic:blipFill>
                <pic:spPr bwMode="auto">
                  <a:xfrm>
                    <a:off x="0" y="0"/>
                    <a:ext cx="854710" cy="105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E3B">
      <w:rPr>
        <w:noProof/>
        <w:lang w:eastAsia="es-MX"/>
      </w:rPr>
      <w:drawing>
        <wp:anchor distT="0" distB="0" distL="114300" distR="114300" simplePos="0" relativeHeight="251658240" behindDoc="0" locked="0" layoutInCell="1" allowOverlap="1" wp14:anchorId="13309F38" wp14:editId="4D65BE75">
          <wp:simplePos x="0" y="0"/>
          <wp:positionH relativeFrom="column">
            <wp:posOffset>-202565</wp:posOffset>
          </wp:positionH>
          <wp:positionV relativeFrom="paragraph">
            <wp:posOffset>127635</wp:posOffset>
          </wp:positionV>
          <wp:extent cx="2612390" cy="655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t="38244" b="36637"/>
                  <a:stretch/>
                </pic:blipFill>
                <pic:spPr bwMode="auto">
                  <a:xfrm>
                    <a:off x="0" y="0"/>
                    <a:ext cx="261239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A5">
      <w:rPr>
        <w:noProof/>
        <w:lang w:eastAsia="es-MX"/>
      </w:rPr>
      <w:drawing>
        <wp:anchor distT="0" distB="0" distL="114300" distR="114300" simplePos="0" relativeHeight="251659264" behindDoc="1" locked="0" layoutInCell="1" allowOverlap="1" wp14:anchorId="3B911D5C" wp14:editId="38B20621">
          <wp:simplePos x="0" y="0"/>
          <wp:positionH relativeFrom="column">
            <wp:posOffset>592818</wp:posOffset>
          </wp:positionH>
          <wp:positionV relativeFrom="paragraph">
            <wp:posOffset>1819663</wp:posOffset>
          </wp:positionV>
          <wp:extent cx="5227093" cy="6281116"/>
          <wp:effectExtent l="0" t="0" r="0" b="5715"/>
          <wp:wrapNone/>
          <wp:docPr id="3"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rotWithShape="1">
                  <a:blip r:embed="rId3">
                    <a:duotone>
                      <a:schemeClr val="bg2">
                        <a:shade val="45000"/>
                        <a:satMod val="135000"/>
                      </a:schemeClr>
                      <a:prstClr val="white"/>
                    </a:duotone>
                    <a:extLst>
                      <a:ext uri="{BEBA8EAE-BF5A-486C-A8C5-ECC9F3942E4B}">
                        <a14:imgProps xmlns:a14="http://schemas.microsoft.com/office/drawing/2010/main">
                          <a14:imgLayer r:embed="rId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8260" t="11975" r="9255" b="11459"/>
                  <a:stretch/>
                </pic:blipFill>
                <pic:spPr bwMode="auto">
                  <a:xfrm>
                    <a:off x="0" y="0"/>
                    <a:ext cx="5227093" cy="6281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6313D"/>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674F5C"/>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406C72"/>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8961DF"/>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420F10"/>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535C7B"/>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C1B67"/>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BA1EC4"/>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6D2A12"/>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E7A86"/>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1D527D"/>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775CDB"/>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7B1E30"/>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250CB2"/>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B502E4"/>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1D1A32"/>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881269"/>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093D60"/>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9F4F9B"/>
    <w:multiLevelType w:val="multilevel"/>
    <w:tmpl w:val="0FCC6240"/>
    <w:lvl w:ilvl="0">
      <w:start w:val="1"/>
      <w:numFmt w:val="decimal"/>
      <w:pStyle w:val="Ttulo1"/>
      <w:lvlText w:val="Artículo %1."/>
      <w:lvlJc w:val="left"/>
      <w:pPr>
        <w:ind w:left="0" w:firstLine="0"/>
      </w:pPr>
      <w:rPr>
        <w:rFonts w:ascii="Arial" w:hAnsi="Arial" w:hint="default"/>
        <w:b/>
        <w:i w:val="0"/>
        <w:caps w:val="0"/>
        <w:strike w:val="0"/>
        <w:dstrike w:val="0"/>
        <w:vanish w:val="0"/>
        <w:sz w:val="22"/>
        <w:vertAlign w:val="baseline"/>
      </w:rPr>
    </w:lvl>
    <w:lvl w:ilvl="1">
      <w:start w:val="1"/>
      <w:numFmt w:val="decimalZero"/>
      <w:pStyle w:val="Ttulo2"/>
      <w:isLgl/>
      <w:lvlText w:val="Sección %1.%2"/>
      <w:lvlJc w:val="left"/>
      <w:pPr>
        <w:ind w:left="0" w:firstLine="0"/>
      </w:pPr>
      <w:rPr>
        <w:rFonts w:hint="default"/>
      </w:rPr>
    </w:lvl>
    <w:lvl w:ilvl="2">
      <w:start w:val="1"/>
      <w:numFmt w:val="lowerLetter"/>
      <w:pStyle w:val="Ttulo3"/>
      <w:lvlText w:val="(%3)"/>
      <w:lvlJc w:val="left"/>
      <w:pPr>
        <w:ind w:left="720" w:hanging="432"/>
      </w:pPr>
      <w:rPr>
        <w:rFonts w:hint="default"/>
      </w:rPr>
    </w:lvl>
    <w:lvl w:ilvl="3">
      <w:start w:val="1"/>
      <w:numFmt w:val="lowerRoman"/>
      <w:pStyle w:val="Ttulo4"/>
      <w:lvlText w:val="(%4)"/>
      <w:lvlJc w:val="right"/>
      <w:pPr>
        <w:ind w:left="864" w:hanging="144"/>
      </w:pPr>
      <w:rPr>
        <w:rFonts w:hint="default"/>
      </w:rPr>
    </w:lvl>
    <w:lvl w:ilvl="4">
      <w:start w:val="1"/>
      <w:numFmt w:val="decimal"/>
      <w:pStyle w:val="Ttulo5"/>
      <w:lvlText w:val="%5)"/>
      <w:lvlJc w:val="left"/>
      <w:pPr>
        <w:ind w:left="1008" w:hanging="432"/>
      </w:pPr>
      <w:rPr>
        <w:rFonts w:hint="default"/>
      </w:rPr>
    </w:lvl>
    <w:lvl w:ilvl="5">
      <w:start w:val="1"/>
      <w:numFmt w:val="lowerLetter"/>
      <w:pStyle w:val="Ttulo6"/>
      <w:lvlText w:val="%6)"/>
      <w:lvlJc w:val="left"/>
      <w:pPr>
        <w:ind w:left="1152" w:hanging="432"/>
      </w:pPr>
      <w:rPr>
        <w:rFonts w:hint="default"/>
      </w:rPr>
    </w:lvl>
    <w:lvl w:ilvl="6">
      <w:start w:val="1"/>
      <w:numFmt w:val="lowerRoman"/>
      <w:pStyle w:val="Ttulo7"/>
      <w:lvlText w:val="%7)"/>
      <w:lvlJc w:val="right"/>
      <w:pPr>
        <w:ind w:left="1296" w:hanging="288"/>
      </w:pPr>
      <w:rPr>
        <w:rFonts w:hint="default"/>
      </w:rPr>
    </w:lvl>
    <w:lvl w:ilvl="7">
      <w:start w:val="1"/>
      <w:numFmt w:val="lowerLetter"/>
      <w:pStyle w:val="Ttulo8"/>
      <w:lvlText w:val="%8."/>
      <w:lvlJc w:val="left"/>
      <w:pPr>
        <w:ind w:left="1440" w:hanging="432"/>
      </w:pPr>
      <w:rPr>
        <w:rFonts w:hint="default"/>
      </w:rPr>
    </w:lvl>
    <w:lvl w:ilvl="8">
      <w:start w:val="1"/>
      <w:numFmt w:val="lowerRoman"/>
      <w:pStyle w:val="Ttulo9"/>
      <w:lvlText w:val="%9."/>
      <w:lvlJc w:val="right"/>
      <w:pPr>
        <w:ind w:left="1584" w:hanging="144"/>
      </w:pPr>
      <w:rPr>
        <w:rFonts w:hint="default"/>
      </w:rPr>
    </w:lvl>
  </w:abstractNum>
  <w:abstractNum w:abstractNumId="19" w15:restartNumberingAfterBreak="0">
    <w:nsid w:val="30CB0BA9"/>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9026D8"/>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6D0EA5"/>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75452D"/>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6029C3"/>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B572646"/>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A204A5"/>
    <w:multiLevelType w:val="multilevel"/>
    <w:tmpl w:val="F1C0FC88"/>
    <w:lvl w:ilvl="0">
      <w:start w:val="1"/>
      <w:numFmt w:val="decimal"/>
      <w:lvlText w:val="Artículo %1.- "/>
      <w:lvlJc w:val="left"/>
      <w:pPr>
        <w:ind w:left="0" w:firstLine="0"/>
      </w:pPr>
      <w:rPr>
        <w:rFonts w:ascii="Arial" w:hAnsi="Arial" w:hint="default"/>
        <w:b/>
        <w:i w:val="0"/>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0302817"/>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814072"/>
    <w:multiLevelType w:val="multilevel"/>
    <w:tmpl w:val="0576E076"/>
    <w:lvl w:ilvl="0">
      <w:start w:val="1"/>
      <w:numFmt w:val="lowerLetter"/>
      <w:lvlText w:val="%1)"/>
      <w:lvlJc w:val="left"/>
      <w:pPr>
        <w:ind w:left="1094" w:hanging="243"/>
      </w:pPr>
      <w:rPr>
        <w:rFonts w:ascii="Arial" w:hAnsi="Arial" w:cs="Arial" w:hint="default"/>
        <w:b w:val="0"/>
        <w:bCs/>
        <w:i w:val="0"/>
        <w:w w:val="103"/>
        <w:sz w:val="22"/>
        <w:szCs w:val="20"/>
      </w:rPr>
    </w:lvl>
    <w:lvl w:ilvl="1">
      <w:numFmt w:val="bullet"/>
      <w:lvlText w:val="•"/>
      <w:lvlJc w:val="left"/>
      <w:pPr>
        <w:ind w:left="1779" w:hanging="243"/>
      </w:pPr>
      <w:rPr>
        <w:rFonts w:hint="default"/>
      </w:rPr>
    </w:lvl>
    <w:lvl w:ilvl="2">
      <w:numFmt w:val="bullet"/>
      <w:lvlText w:val="•"/>
      <w:lvlJc w:val="left"/>
      <w:pPr>
        <w:ind w:left="2461" w:hanging="243"/>
      </w:pPr>
      <w:rPr>
        <w:rFonts w:hint="default"/>
      </w:rPr>
    </w:lvl>
    <w:lvl w:ilvl="3">
      <w:numFmt w:val="bullet"/>
      <w:lvlText w:val="•"/>
      <w:lvlJc w:val="left"/>
      <w:pPr>
        <w:ind w:left="3143" w:hanging="243"/>
      </w:pPr>
      <w:rPr>
        <w:rFonts w:hint="default"/>
      </w:rPr>
    </w:lvl>
    <w:lvl w:ilvl="4">
      <w:numFmt w:val="bullet"/>
      <w:lvlText w:val="•"/>
      <w:lvlJc w:val="left"/>
      <w:pPr>
        <w:ind w:left="3825" w:hanging="243"/>
      </w:pPr>
      <w:rPr>
        <w:rFonts w:hint="default"/>
      </w:rPr>
    </w:lvl>
    <w:lvl w:ilvl="5">
      <w:numFmt w:val="bullet"/>
      <w:lvlText w:val="•"/>
      <w:lvlJc w:val="left"/>
      <w:pPr>
        <w:ind w:left="4507" w:hanging="243"/>
      </w:pPr>
      <w:rPr>
        <w:rFonts w:hint="default"/>
      </w:rPr>
    </w:lvl>
    <w:lvl w:ilvl="6">
      <w:numFmt w:val="bullet"/>
      <w:lvlText w:val="•"/>
      <w:lvlJc w:val="left"/>
      <w:pPr>
        <w:ind w:left="5189" w:hanging="243"/>
      </w:pPr>
      <w:rPr>
        <w:rFonts w:hint="default"/>
      </w:rPr>
    </w:lvl>
    <w:lvl w:ilvl="7">
      <w:numFmt w:val="bullet"/>
      <w:lvlText w:val="•"/>
      <w:lvlJc w:val="left"/>
      <w:pPr>
        <w:ind w:left="5871" w:hanging="243"/>
      </w:pPr>
      <w:rPr>
        <w:rFonts w:hint="default"/>
      </w:rPr>
    </w:lvl>
    <w:lvl w:ilvl="8">
      <w:numFmt w:val="bullet"/>
      <w:lvlText w:val="•"/>
      <w:lvlJc w:val="left"/>
      <w:pPr>
        <w:ind w:left="6553" w:hanging="243"/>
      </w:pPr>
      <w:rPr>
        <w:rFonts w:hint="default"/>
      </w:rPr>
    </w:lvl>
  </w:abstractNum>
  <w:abstractNum w:abstractNumId="28" w15:restartNumberingAfterBreak="0">
    <w:nsid w:val="429512E8"/>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234253"/>
    <w:multiLevelType w:val="multilevel"/>
    <w:tmpl w:val="D564E4B2"/>
    <w:lvl w:ilvl="0">
      <w:start w:val="1"/>
      <w:numFmt w:val="upp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BAD63B2"/>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F413E4D"/>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64F4ACD"/>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08796A"/>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9793B85"/>
    <w:multiLevelType w:val="hybridMultilevel"/>
    <w:tmpl w:val="56462F0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816E1B"/>
    <w:multiLevelType w:val="multilevel"/>
    <w:tmpl w:val="0576E076"/>
    <w:lvl w:ilvl="0">
      <w:start w:val="1"/>
      <w:numFmt w:val="lowerLetter"/>
      <w:lvlText w:val="%1)"/>
      <w:lvlJc w:val="left"/>
      <w:pPr>
        <w:ind w:left="1094" w:hanging="243"/>
      </w:pPr>
      <w:rPr>
        <w:rFonts w:ascii="Arial" w:hAnsi="Arial" w:cs="Arial" w:hint="default"/>
        <w:b w:val="0"/>
        <w:bCs/>
        <w:i w:val="0"/>
        <w:w w:val="103"/>
        <w:sz w:val="22"/>
        <w:szCs w:val="20"/>
      </w:rPr>
    </w:lvl>
    <w:lvl w:ilvl="1">
      <w:numFmt w:val="bullet"/>
      <w:lvlText w:val="•"/>
      <w:lvlJc w:val="left"/>
      <w:pPr>
        <w:ind w:left="1779" w:hanging="243"/>
      </w:pPr>
      <w:rPr>
        <w:rFonts w:hint="default"/>
      </w:rPr>
    </w:lvl>
    <w:lvl w:ilvl="2">
      <w:numFmt w:val="bullet"/>
      <w:lvlText w:val="•"/>
      <w:lvlJc w:val="left"/>
      <w:pPr>
        <w:ind w:left="2461" w:hanging="243"/>
      </w:pPr>
      <w:rPr>
        <w:rFonts w:hint="default"/>
      </w:rPr>
    </w:lvl>
    <w:lvl w:ilvl="3">
      <w:numFmt w:val="bullet"/>
      <w:lvlText w:val="•"/>
      <w:lvlJc w:val="left"/>
      <w:pPr>
        <w:ind w:left="3143" w:hanging="243"/>
      </w:pPr>
      <w:rPr>
        <w:rFonts w:hint="default"/>
      </w:rPr>
    </w:lvl>
    <w:lvl w:ilvl="4">
      <w:numFmt w:val="bullet"/>
      <w:lvlText w:val="•"/>
      <w:lvlJc w:val="left"/>
      <w:pPr>
        <w:ind w:left="3825" w:hanging="243"/>
      </w:pPr>
      <w:rPr>
        <w:rFonts w:hint="default"/>
      </w:rPr>
    </w:lvl>
    <w:lvl w:ilvl="5">
      <w:numFmt w:val="bullet"/>
      <w:lvlText w:val="•"/>
      <w:lvlJc w:val="left"/>
      <w:pPr>
        <w:ind w:left="4507" w:hanging="243"/>
      </w:pPr>
      <w:rPr>
        <w:rFonts w:hint="default"/>
      </w:rPr>
    </w:lvl>
    <w:lvl w:ilvl="6">
      <w:numFmt w:val="bullet"/>
      <w:lvlText w:val="•"/>
      <w:lvlJc w:val="left"/>
      <w:pPr>
        <w:ind w:left="5189" w:hanging="243"/>
      </w:pPr>
      <w:rPr>
        <w:rFonts w:hint="default"/>
      </w:rPr>
    </w:lvl>
    <w:lvl w:ilvl="7">
      <w:numFmt w:val="bullet"/>
      <w:lvlText w:val="•"/>
      <w:lvlJc w:val="left"/>
      <w:pPr>
        <w:ind w:left="5871" w:hanging="243"/>
      </w:pPr>
      <w:rPr>
        <w:rFonts w:hint="default"/>
      </w:rPr>
    </w:lvl>
    <w:lvl w:ilvl="8">
      <w:numFmt w:val="bullet"/>
      <w:lvlText w:val="•"/>
      <w:lvlJc w:val="left"/>
      <w:pPr>
        <w:ind w:left="6553" w:hanging="243"/>
      </w:pPr>
      <w:rPr>
        <w:rFonts w:hint="default"/>
      </w:rPr>
    </w:lvl>
  </w:abstractNum>
  <w:abstractNum w:abstractNumId="36" w15:restartNumberingAfterBreak="0">
    <w:nsid w:val="5A250E9D"/>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A8E30CD"/>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ADB5AB7"/>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B6B5D6D"/>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5693F75"/>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2F1B71"/>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AA0A98"/>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95391E"/>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DD3B8D"/>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141049"/>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300A62"/>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B86DB6"/>
    <w:multiLevelType w:val="hybridMultilevel"/>
    <w:tmpl w:val="D72C29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9A1B01"/>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F53717A"/>
    <w:multiLevelType w:val="hybridMultilevel"/>
    <w:tmpl w:val="D72C29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38"/>
  </w:num>
  <w:num w:numId="3">
    <w:abstractNumId w:val="36"/>
  </w:num>
  <w:num w:numId="4">
    <w:abstractNumId w:val="15"/>
  </w:num>
  <w:num w:numId="5">
    <w:abstractNumId w:val="8"/>
  </w:num>
  <w:num w:numId="6">
    <w:abstractNumId w:val="25"/>
  </w:num>
  <w:num w:numId="7">
    <w:abstractNumId w:val="32"/>
  </w:num>
  <w:num w:numId="8">
    <w:abstractNumId w:val="40"/>
  </w:num>
  <w:num w:numId="9">
    <w:abstractNumId w:val="22"/>
  </w:num>
  <w:num w:numId="10">
    <w:abstractNumId w:val="5"/>
  </w:num>
  <w:num w:numId="11">
    <w:abstractNumId w:val="12"/>
  </w:num>
  <w:num w:numId="12">
    <w:abstractNumId w:val="33"/>
  </w:num>
  <w:num w:numId="13">
    <w:abstractNumId w:val="14"/>
  </w:num>
  <w:num w:numId="14">
    <w:abstractNumId w:val="4"/>
  </w:num>
  <w:num w:numId="15">
    <w:abstractNumId w:val="2"/>
  </w:num>
  <w:num w:numId="16">
    <w:abstractNumId w:val="3"/>
  </w:num>
  <w:num w:numId="17">
    <w:abstractNumId w:val="46"/>
  </w:num>
  <w:num w:numId="18">
    <w:abstractNumId w:val="43"/>
  </w:num>
  <w:num w:numId="19">
    <w:abstractNumId w:val="42"/>
  </w:num>
  <w:num w:numId="20">
    <w:abstractNumId w:val="47"/>
  </w:num>
  <w:num w:numId="21">
    <w:abstractNumId w:val="24"/>
  </w:num>
  <w:num w:numId="22">
    <w:abstractNumId w:val="9"/>
  </w:num>
  <w:num w:numId="23">
    <w:abstractNumId w:val="20"/>
  </w:num>
  <w:num w:numId="24">
    <w:abstractNumId w:val="44"/>
  </w:num>
  <w:num w:numId="25">
    <w:abstractNumId w:val="26"/>
  </w:num>
  <w:num w:numId="26">
    <w:abstractNumId w:val="17"/>
  </w:num>
  <w:num w:numId="27">
    <w:abstractNumId w:val="10"/>
  </w:num>
  <w:num w:numId="28">
    <w:abstractNumId w:val="31"/>
  </w:num>
  <w:num w:numId="29">
    <w:abstractNumId w:val="39"/>
  </w:num>
  <w:num w:numId="30">
    <w:abstractNumId w:val="48"/>
  </w:num>
  <w:num w:numId="31">
    <w:abstractNumId w:val="11"/>
  </w:num>
  <w:num w:numId="32">
    <w:abstractNumId w:val="28"/>
  </w:num>
  <w:num w:numId="33">
    <w:abstractNumId w:val="45"/>
  </w:num>
  <w:num w:numId="34">
    <w:abstractNumId w:val="49"/>
  </w:num>
  <w:num w:numId="35">
    <w:abstractNumId w:val="37"/>
  </w:num>
  <w:num w:numId="36">
    <w:abstractNumId w:val="13"/>
  </w:num>
  <w:num w:numId="37">
    <w:abstractNumId w:val="23"/>
  </w:num>
  <w:num w:numId="38">
    <w:abstractNumId w:val="6"/>
  </w:num>
  <w:num w:numId="39">
    <w:abstractNumId w:val="16"/>
  </w:num>
  <w:num w:numId="40">
    <w:abstractNumId w:val="30"/>
  </w:num>
  <w:num w:numId="41">
    <w:abstractNumId w:val="41"/>
  </w:num>
  <w:num w:numId="42">
    <w:abstractNumId w:val="0"/>
  </w:num>
  <w:num w:numId="43">
    <w:abstractNumId w:val="21"/>
  </w:num>
  <w:num w:numId="44">
    <w:abstractNumId w:val="1"/>
  </w:num>
  <w:num w:numId="45">
    <w:abstractNumId w:val="19"/>
  </w:num>
  <w:num w:numId="46">
    <w:abstractNumId w:val="35"/>
  </w:num>
  <w:num w:numId="47">
    <w:abstractNumId w:val="27"/>
  </w:num>
  <w:num w:numId="48">
    <w:abstractNumId w:val="7"/>
  </w:num>
  <w:num w:numId="49">
    <w:abstractNumId w:val="34"/>
  </w:num>
  <w:num w:numId="50">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3A5"/>
    <w:rsid w:val="00005213"/>
    <w:rsid w:val="00053987"/>
    <w:rsid w:val="0007681A"/>
    <w:rsid w:val="000B1178"/>
    <w:rsid w:val="000C22E4"/>
    <w:rsid w:val="000D3501"/>
    <w:rsid w:val="000E14CF"/>
    <w:rsid w:val="001167FF"/>
    <w:rsid w:val="0012030F"/>
    <w:rsid w:val="00120E95"/>
    <w:rsid w:val="0013689C"/>
    <w:rsid w:val="00142875"/>
    <w:rsid w:val="001723F8"/>
    <w:rsid w:val="001842C8"/>
    <w:rsid w:val="001D6114"/>
    <w:rsid w:val="0021619C"/>
    <w:rsid w:val="002826D0"/>
    <w:rsid w:val="002A0196"/>
    <w:rsid w:val="003270C8"/>
    <w:rsid w:val="003571DB"/>
    <w:rsid w:val="00367C2A"/>
    <w:rsid w:val="003B7F10"/>
    <w:rsid w:val="00403817"/>
    <w:rsid w:val="00415E14"/>
    <w:rsid w:val="00461A30"/>
    <w:rsid w:val="0048193B"/>
    <w:rsid w:val="004862FD"/>
    <w:rsid w:val="00492ED4"/>
    <w:rsid w:val="004B27D1"/>
    <w:rsid w:val="004C2E3B"/>
    <w:rsid w:val="004D3B6B"/>
    <w:rsid w:val="004F0BED"/>
    <w:rsid w:val="00512786"/>
    <w:rsid w:val="00523B5E"/>
    <w:rsid w:val="0053632C"/>
    <w:rsid w:val="005A1BD1"/>
    <w:rsid w:val="005C6272"/>
    <w:rsid w:val="005E1635"/>
    <w:rsid w:val="005E2D39"/>
    <w:rsid w:val="00607907"/>
    <w:rsid w:val="006B5C62"/>
    <w:rsid w:val="006F0F70"/>
    <w:rsid w:val="0075517E"/>
    <w:rsid w:val="00772E15"/>
    <w:rsid w:val="0078209B"/>
    <w:rsid w:val="00792124"/>
    <w:rsid w:val="007F5FFE"/>
    <w:rsid w:val="00802EF5"/>
    <w:rsid w:val="00815881"/>
    <w:rsid w:val="00866968"/>
    <w:rsid w:val="0087186E"/>
    <w:rsid w:val="00881E9A"/>
    <w:rsid w:val="008A373B"/>
    <w:rsid w:val="008B6EA1"/>
    <w:rsid w:val="008E231D"/>
    <w:rsid w:val="008E7BC0"/>
    <w:rsid w:val="00903016"/>
    <w:rsid w:val="009263A5"/>
    <w:rsid w:val="00997151"/>
    <w:rsid w:val="009B0EB1"/>
    <w:rsid w:val="009B675E"/>
    <w:rsid w:val="009E6CFB"/>
    <w:rsid w:val="009E7F58"/>
    <w:rsid w:val="00A00CFF"/>
    <w:rsid w:val="00A26FD2"/>
    <w:rsid w:val="00A67C8E"/>
    <w:rsid w:val="00A740AD"/>
    <w:rsid w:val="00A74228"/>
    <w:rsid w:val="00AC0624"/>
    <w:rsid w:val="00AC1F62"/>
    <w:rsid w:val="00AD1717"/>
    <w:rsid w:val="00B22AB7"/>
    <w:rsid w:val="00B40CE5"/>
    <w:rsid w:val="00B44BF5"/>
    <w:rsid w:val="00B60118"/>
    <w:rsid w:val="00B968D5"/>
    <w:rsid w:val="00BC717F"/>
    <w:rsid w:val="00BE38A6"/>
    <w:rsid w:val="00BF54DA"/>
    <w:rsid w:val="00C14218"/>
    <w:rsid w:val="00C14DD3"/>
    <w:rsid w:val="00C345A6"/>
    <w:rsid w:val="00C738B9"/>
    <w:rsid w:val="00C87C7E"/>
    <w:rsid w:val="00CE22C3"/>
    <w:rsid w:val="00D31412"/>
    <w:rsid w:val="00D54914"/>
    <w:rsid w:val="00E51EB1"/>
    <w:rsid w:val="00E97AB0"/>
    <w:rsid w:val="00EA24BF"/>
    <w:rsid w:val="00EE77A5"/>
    <w:rsid w:val="00F127C0"/>
    <w:rsid w:val="00F1536D"/>
    <w:rsid w:val="00F64124"/>
    <w:rsid w:val="00F8044C"/>
    <w:rsid w:val="00FC5457"/>
    <w:rsid w:val="00FF32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10656"/>
  <w15:docId w15:val="{329ADEB4-E712-498E-A9FE-141D4850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1DB"/>
  </w:style>
  <w:style w:type="paragraph" w:styleId="Ttulo1">
    <w:name w:val="heading 1"/>
    <w:basedOn w:val="Normal"/>
    <w:next w:val="Normal"/>
    <w:link w:val="Ttulo1Car"/>
    <w:uiPriority w:val="9"/>
    <w:qFormat/>
    <w:rsid w:val="003571D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571D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71D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571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571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571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571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571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571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63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63A5"/>
  </w:style>
  <w:style w:type="paragraph" w:styleId="Piedepgina">
    <w:name w:val="footer"/>
    <w:basedOn w:val="Normal"/>
    <w:link w:val="PiedepginaCar"/>
    <w:uiPriority w:val="99"/>
    <w:unhideWhenUsed/>
    <w:rsid w:val="009263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63A5"/>
  </w:style>
  <w:style w:type="table" w:styleId="Tablaconcuadrcula">
    <w:name w:val="Table Grid"/>
    <w:basedOn w:val="Tablanormal"/>
    <w:uiPriority w:val="39"/>
    <w:rsid w:val="00926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218"/>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Prrafodelista">
    <w:name w:val="List Paragraph"/>
    <w:basedOn w:val="Normal"/>
    <w:uiPriority w:val="34"/>
    <w:qFormat/>
    <w:rsid w:val="00C14DD3"/>
    <w:pPr>
      <w:ind w:left="720"/>
      <w:contextualSpacing/>
    </w:pPr>
  </w:style>
  <w:style w:type="paragraph" w:styleId="Textodeglobo">
    <w:name w:val="Balloon Text"/>
    <w:basedOn w:val="Normal"/>
    <w:link w:val="TextodegloboCar"/>
    <w:uiPriority w:val="99"/>
    <w:semiHidden/>
    <w:unhideWhenUsed/>
    <w:rsid w:val="005363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32C"/>
    <w:rPr>
      <w:rFonts w:ascii="Tahoma" w:hAnsi="Tahoma" w:cs="Tahoma"/>
      <w:sz w:val="16"/>
      <w:szCs w:val="16"/>
    </w:rPr>
  </w:style>
  <w:style w:type="paragraph" w:styleId="Textoindependiente">
    <w:name w:val="Body Text"/>
    <w:basedOn w:val="Normal"/>
    <w:link w:val="TextoindependienteCar"/>
    <w:uiPriority w:val="99"/>
    <w:qFormat/>
    <w:rsid w:val="0007681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99"/>
    <w:rsid w:val="0007681A"/>
    <w:rPr>
      <w:rFonts w:ascii="Arial MT" w:eastAsia="Arial MT" w:hAnsi="Arial MT" w:cs="Arial MT"/>
      <w:sz w:val="24"/>
      <w:szCs w:val="24"/>
      <w:lang w:val="es-ES"/>
    </w:rPr>
  </w:style>
  <w:style w:type="character" w:customStyle="1" w:styleId="Ttulo1Car">
    <w:name w:val="Título 1 Car"/>
    <w:basedOn w:val="Fuentedeprrafopredeter"/>
    <w:link w:val="Ttulo1"/>
    <w:uiPriority w:val="9"/>
    <w:rsid w:val="003571D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3571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571D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3571D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3571D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571D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571D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571D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571DB"/>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75403">
      <w:bodyDiv w:val="1"/>
      <w:marLeft w:val="0"/>
      <w:marRight w:val="0"/>
      <w:marTop w:val="0"/>
      <w:marBottom w:val="0"/>
      <w:divBdr>
        <w:top w:val="none" w:sz="0" w:space="0" w:color="auto"/>
        <w:left w:val="none" w:sz="0" w:space="0" w:color="auto"/>
        <w:bottom w:val="none" w:sz="0" w:space="0" w:color="auto"/>
        <w:right w:val="none" w:sz="0" w:space="0" w:color="auto"/>
      </w:divBdr>
    </w:div>
    <w:div w:id="411120960">
      <w:bodyDiv w:val="1"/>
      <w:marLeft w:val="0"/>
      <w:marRight w:val="0"/>
      <w:marTop w:val="0"/>
      <w:marBottom w:val="0"/>
      <w:divBdr>
        <w:top w:val="none" w:sz="0" w:space="0" w:color="auto"/>
        <w:left w:val="none" w:sz="0" w:space="0" w:color="auto"/>
        <w:bottom w:val="none" w:sz="0" w:space="0" w:color="auto"/>
        <w:right w:val="none" w:sz="0" w:space="0" w:color="auto"/>
      </w:divBdr>
    </w:div>
    <w:div w:id="855507819">
      <w:bodyDiv w:val="1"/>
      <w:marLeft w:val="0"/>
      <w:marRight w:val="0"/>
      <w:marTop w:val="0"/>
      <w:marBottom w:val="0"/>
      <w:divBdr>
        <w:top w:val="none" w:sz="0" w:space="0" w:color="auto"/>
        <w:left w:val="none" w:sz="0" w:space="0" w:color="auto"/>
        <w:bottom w:val="none" w:sz="0" w:space="0" w:color="auto"/>
        <w:right w:val="none" w:sz="0" w:space="0" w:color="auto"/>
      </w:divBdr>
    </w:div>
    <w:div w:id="896471588">
      <w:bodyDiv w:val="1"/>
      <w:marLeft w:val="0"/>
      <w:marRight w:val="0"/>
      <w:marTop w:val="0"/>
      <w:marBottom w:val="0"/>
      <w:divBdr>
        <w:top w:val="none" w:sz="0" w:space="0" w:color="auto"/>
        <w:left w:val="none" w:sz="0" w:space="0" w:color="auto"/>
        <w:bottom w:val="none" w:sz="0" w:space="0" w:color="auto"/>
        <w:right w:val="none" w:sz="0" w:space="0" w:color="auto"/>
      </w:divBdr>
    </w:div>
    <w:div w:id="1003624949">
      <w:bodyDiv w:val="1"/>
      <w:marLeft w:val="0"/>
      <w:marRight w:val="0"/>
      <w:marTop w:val="0"/>
      <w:marBottom w:val="0"/>
      <w:divBdr>
        <w:top w:val="none" w:sz="0" w:space="0" w:color="auto"/>
        <w:left w:val="none" w:sz="0" w:space="0" w:color="auto"/>
        <w:bottom w:val="none" w:sz="0" w:space="0" w:color="auto"/>
        <w:right w:val="none" w:sz="0" w:space="0" w:color="auto"/>
      </w:divBdr>
    </w:div>
    <w:div w:id="16794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14370</Words>
  <Characters>79036</Characters>
  <Application>Microsoft Office Word</Application>
  <DocSecurity>0</DocSecurity>
  <Lines>658</Lines>
  <Paragraphs>186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 Pech</dc:creator>
  <cp:lastModifiedBy>Lic. Marco</cp:lastModifiedBy>
  <cp:revision>8</cp:revision>
  <cp:lastPrinted>2021-11-23T00:23:00Z</cp:lastPrinted>
  <dcterms:created xsi:type="dcterms:W3CDTF">2021-11-23T00:22:00Z</dcterms:created>
  <dcterms:modified xsi:type="dcterms:W3CDTF">2021-11-23T00:29:00Z</dcterms:modified>
</cp:coreProperties>
</file>