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FD066" w14:textId="2F33DC99" w:rsidR="001A2F84" w:rsidRPr="00AE56D7" w:rsidRDefault="0058187D" w:rsidP="00AE56D7">
      <w:pPr>
        <w:pStyle w:val="Cuerpo"/>
        <w:spacing w:after="0" w:line="360" w:lineRule="auto"/>
        <w:jc w:val="both"/>
        <w:rPr>
          <w:rFonts w:ascii="Arial" w:hAnsi="Arial" w:cs="Arial"/>
          <w:b/>
          <w:bCs/>
          <w:sz w:val="20"/>
          <w:szCs w:val="20"/>
        </w:rPr>
      </w:pPr>
      <w:r>
        <w:rPr>
          <w:rFonts w:ascii="Arial" w:hAnsi="Arial" w:cs="Arial"/>
          <w:b/>
          <w:bCs/>
          <w:sz w:val="20"/>
          <w:szCs w:val="20"/>
        </w:rPr>
        <w:t>L</w:t>
      </w:r>
      <w:r w:rsidR="00E12248">
        <w:rPr>
          <w:rFonts w:ascii="Arial" w:hAnsi="Arial" w:cs="Arial"/>
          <w:b/>
          <w:bCs/>
          <w:sz w:val="20"/>
          <w:szCs w:val="20"/>
        </w:rPr>
        <w:t xml:space="preserve">I.- </w:t>
      </w:r>
      <w:r w:rsidR="00AE56D7" w:rsidRPr="00AE56D7">
        <w:rPr>
          <w:rFonts w:ascii="Arial" w:hAnsi="Arial" w:cs="Arial"/>
          <w:b/>
          <w:bCs/>
          <w:sz w:val="20"/>
          <w:szCs w:val="20"/>
        </w:rPr>
        <w:t>LEY DE INGRESOS DE</w:t>
      </w:r>
      <w:bookmarkStart w:id="0" w:name="_GoBack"/>
      <w:bookmarkEnd w:id="0"/>
      <w:r w:rsidR="00AE56D7" w:rsidRPr="00AE56D7">
        <w:rPr>
          <w:rFonts w:ascii="Arial" w:hAnsi="Arial" w:cs="Arial"/>
          <w:b/>
          <w:bCs/>
          <w:sz w:val="20"/>
          <w:szCs w:val="20"/>
        </w:rPr>
        <w:t>L MUNICIPIO DE MOTUL, YUCATÁN, PARA EL EJERCICIO FISCAL 2024:</w:t>
      </w:r>
    </w:p>
    <w:p w14:paraId="49CABA63" w14:textId="77777777" w:rsidR="001A2F84" w:rsidRPr="00AE56D7" w:rsidRDefault="001A2F84" w:rsidP="00AE56D7">
      <w:pPr>
        <w:pStyle w:val="Cuerpo"/>
        <w:spacing w:after="0" w:line="360" w:lineRule="auto"/>
        <w:jc w:val="center"/>
        <w:rPr>
          <w:rFonts w:ascii="Arial" w:eastAsia="Arial" w:hAnsi="Arial" w:cs="Arial"/>
          <w:b/>
          <w:bCs/>
          <w:sz w:val="20"/>
          <w:szCs w:val="20"/>
        </w:rPr>
      </w:pPr>
    </w:p>
    <w:p w14:paraId="70183578" w14:textId="77777777" w:rsidR="00AE56D7" w:rsidRDefault="00AE56D7" w:rsidP="00AE56D7">
      <w:pPr>
        <w:pStyle w:val="Cuerpo"/>
        <w:shd w:val="clear" w:color="auto" w:fill="FFFFFF"/>
        <w:spacing w:after="0" w:line="360" w:lineRule="auto"/>
        <w:jc w:val="center"/>
        <w:rPr>
          <w:rStyle w:val="Ninguno"/>
          <w:rFonts w:ascii="Arial" w:hAnsi="Arial" w:cs="Arial"/>
          <w:b/>
          <w:bCs/>
          <w:sz w:val="20"/>
          <w:szCs w:val="20"/>
        </w:rPr>
      </w:pPr>
      <w:r w:rsidRPr="00AE56D7">
        <w:rPr>
          <w:rStyle w:val="Ninguno"/>
          <w:rFonts w:ascii="Arial" w:hAnsi="Arial" w:cs="Arial"/>
          <w:b/>
          <w:bCs/>
          <w:sz w:val="20"/>
          <w:szCs w:val="20"/>
        </w:rPr>
        <w:t>CAPÍTULO I</w:t>
      </w:r>
    </w:p>
    <w:p w14:paraId="20150004" w14:textId="712D40B4" w:rsidR="001A2F84" w:rsidRPr="00AE56D7" w:rsidRDefault="008954F1" w:rsidP="00AE56D7">
      <w:pPr>
        <w:pStyle w:val="Cuerpo"/>
        <w:shd w:val="clear" w:color="auto" w:fill="FFFFFF"/>
        <w:spacing w:after="0" w:line="360" w:lineRule="auto"/>
        <w:jc w:val="center"/>
        <w:rPr>
          <w:rStyle w:val="Ninguno"/>
          <w:rFonts w:ascii="Arial" w:eastAsia="Arial" w:hAnsi="Arial" w:cs="Arial"/>
          <w:b/>
          <w:bCs/>
          <w:sz w:val="20"/>
          <w:szCs w:val="20"/>
        </w:rPr>
      </w:pPr>
      <w:r w:rsidRPr="00AE56D7">
        <w:rPr>
          <w:rStyle w:val="Ninguno"/>
          <w:rFonts w:ascii="Arial" w:hAnsi="Arial" w:cs="Arial"/>
          <w:b/>
          <w:bCs/>
          <w:sz w:val="20"/>
          <w:szCs w:val="20"/>
        </w:rPr>
        <w:t>Disposiciones generales</w:t>
      </w:r>
    </w:p>
    <w:p w14:paraId="60AE6115" w14:textId="77777777" w:rsidR="001A2F84" w:rsidRPr="00AE56D7" w:rsidRDefault="001A2F84" w:rsidP="00AE56D7">
      <w:pPr>
        <w:pStyle w:val="Cuerpo"/>
        <w:spacing w:after="0" w:line="360" w:lineRule="auto"/>
        <w:jc w:val="both"/>
        <w:rPr>
          <w:rStyle w:val="Ninguno"/>
          <w:rFonts w:ascii="Arial" w:eastAsia="Arial" w:hAnsi="Arial" w:cs="Arial"/>
          <w:b/>
          <w:bCs/>
          <w:sz w:val="20"/>
          <w:szCs w:val="20"/>
        </w:rPr>
      </w:pPr>
    </w:p>
    <w:p w14:paraId="1CCF5559"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1. Objeto</w:t>
      </w:r>
    </w:p>
    <w:p w14:paraId="5909EE54"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 xml:space="preserve">La presente ley tiene por objeto que el municipio de </w:t>
      </w:r>
      <w:proofErr w:type="spellStart"/>
      <w:r w:rsidRPr="00AE56D7">
        <w:rPr>
          <w:rStyle w:val="Ninguno"/>
          <w:rFonts w:ascii="Arial" w:hAnsi="Arial" w:cs="Arial"/>
          <w:sz w:val="20"/>
          <w:szCs w:val="20"/>
        </w:rPr>
        <w:t>Motul</w:t>
      </w:r>
      <w:proofErr w:type="spellEnd"/>
      <w:r w:rsidRPr="00AE56D7">
        <w:rPr>
          <w:rStyle w:val="Ninguno"/>
          <w:rFonts w:ascii="Arial" w:hAnsi="Arial" w:cs="Arial"/>
          <w:sz w:val="20"/>
          <w:szCs w:val="20"/>
        </w:rPr>
        <w:t xml:space="preserve"> cuente con los ingresos que permitan el financiamiento del gasto público local que se autorice en el Presupuesto de Egresos municipal.</w:t>
      </w:r>
    </w:p>
    <w:p w14:paraId="6D08F2CA" w14:textId="77777777" w:rsidR="001A2F84" w:rsidRPr="00AE56D7" w:rsidRDefault="001A2F84" w:rsidP="00AE56D7">
      <w:pPr>
        <w:pStyle w:val="Cuerpo"/>
        <w:spacing w:after="0" w:line="360" w:lineRule="auto"/>
        <w:jc w:val="both"/>
        <w:rPr>
          <w:rStyle w:val="Ninguno"/>
          <w:rFonts w:ascii="Arial" w:eastAsia="Arial" w:hAnsi="Arial" w:cs="Arial"/>
          <w:b/>
          <w:bCs/>
          <w:sz w:val="20"/>
          <w:szCs w:val="20"/>
        </w:rPr>
      </w:pPr>
    </w:p>
    <w:p w14:paraId="0B572D44"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2. Integración de la Hacienda</w:t>
      </w:r>
    </w:p>
    <w:p w14:paraId="2A70432D"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Los ingresos municipales se integrarán con los siguientes conceptos: impuestos, derechos, contribuciones de mejoras, productos, aprovechamientos, participaciones, aportaciones e ingresos extraordinarios.</w:t>
      </w:r>
    </w:p>
    <w:p w14:paraId="2FCDD50A"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0672A33F"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3. Obligación de contribuir en el gasto público</w:t>
      </w:r>
    </w:p>
    <w:p w14:paraId="76ED6DB8"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 xml:space="preserve">Las personas físicas o morales que tengan bienes o celebren actos que surtan efectos en territorio del municipio están obligadas a su contribución fiscal de conformidad con esta ley, la Ley de Hacienda del Municipio de </w:t>
      </w:r>
      <w:proofErr w:type="spellStart"/>
      <w:r w:rsidRPr="00AE56D7">
        <w:rPr>
          <w:rStyle w:val="Ninguno"/>
          <w:rFonts w:ascii="Arial" w:hAnsi="Arial" w:cs="Arial"/>
          <w:sz w:val="20"/>
          <w:szCs w:val="20"/>
        </w:rPr>
        <w:t>Motul</w:t>
      </w:r>
      <w:proofErr w:type="spellEnd"/>
      <w:r w:rsidRPr="00AE56D7">
        <w:rPr>
          <w:rStyle w:val="Ninguno"/>
          <w:rFonts w:ascii="Arial" w:hAnsi="Arial" w:cs="Arial"/>
          <w:sz w:val="20"/>
          <w:szCs w:val="20"/>
        </w:rPr>
        <w:t>, el Código Fiscal del Estado de Yucatán y demás ordenamientos aplicables de carácter federal, estatal y municipal.</w:t>
      </w:r>
    </w:p>
    <w:p w14:paraId="5F91BEF7" w14:textId="77777777" w:rsidR="00AE56D7" w:rsidRDefault="00AE56D7" w:rsidP="00AE56D7">
      <w:pPr>
        <w:pStyle w:val="Cuerpo"/>
        <w:spacing w:after="0" w:line="360" w:lineRule="auto"/>
        <w:jc w:val="both"/>
        <w:rPr>
          <w:rFonts w:ascii="Arial" w:hAnsi="Arial" w:cs="Arial"/>
          <w:sz w:val="20"/>
          <w:szCs w:val="20"/>
        </w:rPr>
      </w:pPr>
    </w:p>
    <w:p w14:paraId="0D9710C7" w14:textId="5DECC6C1"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Fonts w:ascii="Arial" w:hAnsi="Arial" w:cs="Arial"/>
          <w:sz w:val="20"/>
          <w:szCs w:val="20"/>
        </w:rPr>
        <w:t>Los organismos públicos de los tres órdenes de gobierno, sean centralizados o entidades paraestatales, así como las personas de derecho público con autonomía están obligados a pagar contribuciones, salvo que alguna legislación o norma los eximan expresamente.</w:t>
      </w:r>
    </w:p>
    <w:p w14:paraId="3F5F8469" w14:textId="77777777" w:rsidR="0003134B" w:rsidRPr="00AE56D7" w:rsidRDefault="0003134B" w:rsidP="00AE56D7">
      <w:pPr>
        <w:pStyle w:val="Cuerpo"/>
        <w:spacing w:after="0" w:line="360" w:lineRule="auto"/>
        <w:jc w:val="center"/>
        <w:rPr>
          <w:rStyle w:val="Ninguno"/>
          <w:rFonts w:ascii="Arial" w:hAnsi="Arial" w:cs="Arial"/>
          <w:b/>
          <w:bCs/>
          <w:sz w:val="20"/>
          <w:szCs w:val="20"/>
        </w:rPr>
      </w:pPr>
    </w:p>
    <w:p w14:paraId="2FF27D06" w14:textId="1B4CE235" w:rsidR="002F1E86" w:rsidRDefault="002F1E86" w:rsidP="00AE56D7">
      <w:pPr>
        <w:pStyle w:val="Cuerpo"/>
        <w:spacing w:after="0" w:line="360" w:lineRule="auto"/>
        <w:jc w:val="center"/>
        <w:rPr>
          <w:rStyle w:val="Ninguno"/>
          <w:rFonts w:ascii="Arial" w:hAnsi="Arial" w:cs="Arial"/>
          <w:b/>
          <w:bCs/>
          <w:sz w:val="20"/>
          <w:szCs w:val="20"/>
        </w:rPr>
      </w:pPr>
      <w:r w:rsidRPr="00AE56D7">
        <w:rPr>
          <w:rStyle w:val="Ninguno"/>
          <w:rFonts w:ascii="Arial" w:hAnsi="Arial" w:cs="Arial"/>
          <w:b/>
          <w:bCs/>
          <w:sz w:val="20"/>
          <w:szCs w:val="20"/>
        </w:rPr>
        <w:t>CAPÍTULO II</w:t>
      </w:r>
    </w:p>
    <w:p w14:paraId="69E34DF6" w14:textId="13C96348" w:rsidR="001A2F84" w:rsidRPr="00AE56D7" w:rsidRDefault="008954F1" w:rsidP="00AE56D7">
      <w:pPr>
        <w:pStyle w:val="Cuerpo"/>
        <w:spacing w:after="0" w:line="360" w:lineRule="auto"/>
        <w:jc w:val="center"/>
        <w:rPr>
          <w:rStyle w:val="Ninguno"/>
          <w:rFonts w:ascii="Arial" w:eastAsia="Arial" w:hAnsi="Arial" w:cs="Arial"/>
          <w:b/>
          <w:bCs/>
          <w:sz w:val="20"/>
          <w:szCs w:val="20"/>
        </w:rPr>
      </w:pPr>
      <w:r w:rsidRPr="00AE56D7">
        <w:rPr>
          <w:rStyle w:val="Ninguno"/>
          <w:rFonts w:ascii="Arial" w:hAnsi="Arial" w:cs="Arial"/>
          <w:b/>
          <w:bCs/>
          <w:sz w:val="20"/>
          <w:szCs w:val="20"/>
        </w:rPr>
        <w:t>Conceptos de ingreso y sus estimaciones</w:t>
      </w:r>
    </w:p>
    <w:p w14:paraId="5032D811" w14:textId="77777777" w:rsidR="001A2F84" w:rsidRPr="00AE56D7" w:rsidRDefault="001A2F84" w:rsidP="00AE56D7">
      <w:pPr>
        <w:pStyle w:val="Cuerpo"/>
        <w:spacing w:after="0" w:line="360" w:lineRule="auto"/>
        <w:jc w:val="center"/>
        <w:rPr>
          <w:rStyle w:val="Ninguno"/>
          <w:rFonts w:ascii="Arial" w:eastAsia="Arial" w:hAnsi="Arial" w:cs="Arial"/>
          <w:b/>
          <w:bCs/>
          <w:sz w:val="20"/>
          <w:szCs w:val="20"/>
        </w:rPr>
      </w:pPr>
    </w:p>
    <w:p w14:paraId="4997EE20"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4. Monto total de ingresos</w:t>
      </w:r>
    </w:p>
    <w:p w14:paraId="64971551" w14:textId="4465142C" w:rsidR="001A2F84" w:rsidRPr="00AE56D7" w:rsidRDefault="008954F1" w:rsidP="00AE56D7">
      <w:pPr>
        <w:pStyle w:val="Cuerpo"/>
        <w:widowControl w:val="0"/>
        <w:spacing w:after="0" w:line="360" w:lineRule="auto"/>
        <w:jc w:val="both"/>
        <w:rPr>
          <w:rStyle w:val="Ninguno"/>
          <w:rFonts w:ascii="Arial" w:eastAsia="Arial" w:hAnsi="Arial" w:cs="Arial"/>
          <w:bCs/>
          <w:sz w:val="20"/>
          <w:szCs w:val="20"/>
        </w:rPr>
      </w:pPr>
      <w:r w:rsidRPr="00AE56D7">
        <w:rPr>
          <w:rStyle w:val="Ninguno"/>
          <w:rFonts w:ascii="Arial" w:hAnsi="Arial" w:cs="Arial"/>
          <w:sz w:val="20"/>
          <w:szCs w:val="20"/>
        </w:rPr>
        <w:t>El total de ingresos para el ejercicio fiscal 202</w:t>
      </w:r>
      <w:r w:rsidR="00C57C2C" w:rsidRPr="00AE56D7">
        <w:rPr>
          <w:rStyle w:val="Ninguno"/>
          <w:rFonts w:ascii="Arial" w:hAnsi="Arial" w:cs="Arial"/>
          <w:sz w:val="20"/>
          <w:szCs w:val="20"/>
        </w:rPr>
        <w:t>4</w:t>
      </w:r>
      <w:r w:rsidRPr="00AE56D7">
        <w:rPr>
          <w:rStyle w:val="Ninguno"/>
          <w:rFonts w:ascii="Arial" w:hAnsi="Arial" w:cs="Arial"/>
          <w:sz w:val="20"/>
          <w:szCs w:val="20"/>
        </w:rPr>
        <w:t xml:space="preserve"> será de 1</w:t>
      </w:r>
      <w:r w:rsidR="0003134B" w:rsidRPr="00AE56D7">
        <w:rPr>
          <w:rStyle w:val="Ninguno"/>
          <w:rFonts w:ascii="Arial" w:hAnsi="Arial" w:cs="Arial"/>
          <w:sz w:val="20"/>
          <w:szCs w:val="20"/>
        </w:rPr>
        <w:t xml:space="preserve">59 </w:t>
      </w:r>
      <w:r w:rsidRPr="00AE56D7">
        <w:rPr>
          <w:rStyle w:val="Ninguno"/>
          <w:rFonts w:ascii="Arial" w:hAnsi="Arial" w:cs="Arial"/>
          <w:sz w:val="20"/>
          <w:szCs w:val="20"/>
        </w:rPr>
        <w:t xml:space="preserve">millones </w:t>
      </w:r>
      <w:r w:rsidR="0003134B" w:rsidRPr="00AE56D7">
        <w:rPr>
          <w:rStyle w:val="Ninguno"/>
          <w:rFonts w:ascii="Arial" w:hAnsi="Arial" w:cs="Arial"/>
          <w:sz w:val="20"/>
          <w:szCs w:val="20"/>
        </w:rPr>
        <w:t>157</w:t>
      </w:r>
      <w:r w:rsidRPr="00AE56D7">
        <w:rPr>
          <w:rStyle w:val="Ninguno"/>
          <w:rFonts w:ascii="Arial" w:hAnsi="Arial" w:cs="Arial"/>
          <w:sz w:val="20"/>
          <w:szCs w:val="20"/>
        </w:rPr>
        <w:t xml:space="preserve"> mil </w:t>
      </w:r>
      <w:r w:rsidR="0003134B" w:rsidRPr="00AE56D7">
        <w:rPr>
          <w:rStyle w:val="Ninguno"/>
          <w:rFonts w:ascii="Arial" w:hAnsi="Arial" w:cs="Arial"/>
          <w:sz w:val="20"/>
          <w:szCs w:val="20"/>
        </w:rPr>
        <w:t>265</w:t>
      </w:r>
      <w:r w:rsidRPr="00AE56D7">
        <w:rPr>
          <w:rStyle w:val="Ninguno"/>
          <w:rFonts w:ascii="Arial" w:hAnsi="Arial" w:cs="Arial"/>
          <w:sz w:val="20"/>
          <w:szCs w:val="20"/>
        </w:rPr>
        <w:t xml:space="preserve"> pesos con </w:t>
      </w:r>
      <w:r w:rsidR="0003134B" w:rsidRPr="00AE56D7">
        <w:rPr>
          <w:rStyle w:val="Ninguno"/>
          <w:rFonts w:ascii="Arial" w:hAnsi="Arial" w:cs="Arial"/>
          <w:sz w:val="20"/>
          <w:szCs w:val="20"/>
        </w:rPr>
        <w:t>35</w:t>
      </w:r>
      <w:r w:rsidRPr="00AE56D7">
        <w:rPr>
          <w:rStyle w:val="Ninguno"/>
          <w:rFonts w:ascii="Arial" w:hAnsi="Arial" w:cs="Arial"/>
          <w:sz w:val="20"/>
          <w:szCs w:val="20"/>
        </w:rPr>
        <w:t xml:space="preserve"> centavos, moneda nacional</w:t>
      </w:r>
      <w:r w:rsidRPr="00AE56D7">
        <w:rPr>
          <w:rStyle w:val="Ninguno"/>
          <w:rFonts w:ascii="Arial" w:hAnsi="Arial" w:cs="Arial"/>
          <w:b/>
          <w:bCs/>
          <w:sz w:val="20"/>
          <w:szCs w:val="20"/>
        </w:rPr>
        <w:t>.</w:t>
      </w:r>
    </w:p>
    <w:p w14:paraId="5DFB0D46" w14:textId="775E3BF5" w:rsidR="001A2F84" w:rsidRPr="00AE56D7" w:rsidRDefault="002F1E86" w:rsidP="00AE56D7">
      <w:pPr>
        <w:pStyle w:val="Cuerpo"/>
        <w:spacing w:after="0" w:line="360" w:lineRule="auto"/>
        <w:jc w:val="both"/>
        <w:rPr>
          <w:rStyle w:val="Ninguno"/>
          <w:rFonts w:ascii="Arial" w:eastAsia="Arial" w:hAnsi="Arial" w:cs="Arial"/>
          <w:b/>
          <w:bCs/>
          <w:sz w:val="20"/>
          <w:szCs w:val="20"/>
        </w:rPr>
      </w:pPr>
      <w:r>
        <w:rPr>
          <w:rStyle w:val="Ninguno"/>
          <w:rFonts w:ascii="Arial" w:hAnsi="Arial" w:cs="Arial"/>
          <w:b/>
          <w:bCs/>
          <w:sz w:val="20"/>
          <w:szCs w:val="20"/>
        </w:rPr>
        <w:br w:type="column"/>
      </w:r>
      <w:r w:rsidR="008954F1" w:rsidRPr="00AE56D7">
        <w:rPr>
          <w:rStyle w:val="Ninguno"/>
          <w:rFonts w:ascii="Arial" w:hAnsi="Arial" w:cs="Arial"/>
          <w:b/>
          <w:bCs/>
          <w:sz w:val="20"/>
          <w:szCs w:val="20"/>
        </w:rPr>
        <w:lastRenderedPageBreak/>
        <w:t>Artículo 5. Ingresos del ejercicio fiscal</w:t>
      </w:r>
    </w:p>
    <w:p w14:paraId="03390C4D" w14:textId="12246D5B" w:rsidR="001A2F84" w:rsidRDefault="008954F1" w:rsidP="00AE56D7">
      <w:pPr>
        <w:pStyle w:val="Cuerpo"/>
        <w:spacing w:after="0" w:line="360" w:lineRule="auto"/>
        <w:jc w:val="both"/>
        <w:rPr>
          <w:rStyle w:val="Ninguno"/>
          <w:rFonts w:ascii="Arial" w:hAnsi="Arial" w:cs="Arial"/>
          <w:sz w:val="20"/>
          <w:szCs w:val="20"/>
        </w:rPr>
      </w:pPr>
      <w:r w:rsidRPr="00AE56D7">
        <w:rPr>
          <w:rStyle w:val="Ninguno"/>
          <w:rFonts w:ascii="Arial" w:hAnsi="Arial" w:cs="Arial"/>
          <w:sz w:val="20"/>
          <w:szCs w:val="20"/>
        </w:rPr>
        <w:t>Los ingresos que el municipio percibiría durante el ejercicio fiscal 202</w:t>
      </w:r>
      <w:r w:rsidR="00F23717" w:rsidRPr="00AE56D7">
        <w:rPr>
          <w:rStyle w:val="Ninguno"/>
          <w:rFonts w:ascii="Arial" w:hAnsi="Arial" w:cs="Arial"/>
          <w:sz w:val="20"/>
          <w:szCs w:val="20"/>
        </w:rPr>
        <w:t>4</w:t>
      </w:r>
      <w:r w:rsidRPr="00AE56D7">
        <w:rPr>
          <w:rStyle w:val="Ninguno"/>
          <w:rFonts w:ascii="Arial" w:hAnsi="Arial" w:cs="Arial"/>
          <w:sz w:val="20"/>
          <w:szCs w:val="20"/>
        </w:rPr>
        <w:t xml:space="preserve"> serían los provenientes de los rubros, tipos y en las cantidades estimadas que a continuación se describen, de conformidad con las normas del Consejo Nacional de Armonización Contable (CONAC):</w:t>
      </w:r>
    </w:p>
    <w:p w14:paraId="1A83F814" w14:textId="77777777" w:rsidR="00A20124" w:rsidRPr="00AE56D7" w:rsidRDefault="00A20124" w:rsidP="00AE56D7">
      <w:pPr>
        <w:pStyle w:val="Cuerpo"/>
        <w:spacing w:after="0" w:line="360" w:lineRule="auto"/>
        <w:jc w:val="both"/>
        <w:rPr>
          <w:rStyle w:val="Ninguno"/>
          <w:rFonts w:ascii="Arial" w:eastAsia="Arial" w:hAnsi="Arial" w:cs="Arial"/>
          <w:sz w:val="20"/>
          <w:szCs w:val="20"/>
        </w:rPr>
      </w:pPr>
    </w:p>
    <w:tbl>
      <w:tblPr>
        <w:tblStyle w:val="Tablaconcuadrcula"/>
        <w:tblW w:w="0" w:type="auto"/>
        <w:tblLook w:val="04A0" w:firstRow="1" w:lastRow="0" w:firstColumn="1" w:lastColumn="0" w:noHBand="0" w:noVBand="1"/>
      </w:tblPr>
      <w:tblGrid>
        <w:gridCol w:w="6899"/>
        <w:gridCol w:w="328"/>
        <w:gridCol w:w="1884"/>
      </w:tblGrid>
      <w:tr w:rsidR="00A20124" w14:paraId="1BEA7F2E" w14:textId="77777777" w:rsidTr="00AB27D5">
        <w:tc>
          <w:tcPr>
            <w:tcW w:w="6899" w:type="dxa"/>
            <w:shd w:val="clear" w:color="auto" w:fill="D9D9D9" w:themeFill="background1" w:themeFillShade="D9"/>
          </w:tcPr>
          <w:p w14:paraId="75627369" w14:textId="12175820" w:rsidR="00A20124" w:rsidRDefault="00A20124" w:rsidP="00AE56D7">
            <w:pPr>
              <w:spacing w:line="360" w:lineRule="auto"/>
              <w:rPr>
                <w:rStyle w:val="Ninguno"/>
                <w:rFonts w:ascii="Arial" w:hAnsi="Arial" w:cs="Arial"/>
                <w:b/>
                <w:bCs/>
                <w:color w:val="000000"/>
                <w:sz w:val="20"/>
                <w:szCs w:val="20"/>
                <w:u w:color="000000"/>
                <w:lang w:val="es-MX" w:eastAsia="es-MX"/>
              </w:rPr>
            </w:pPr>
            <w:r>
              <w:rPr>
                <w:rStyle w:val="Ninguno"/>
                <w:rFonts w:ascii="Arial" w:hAnsi="Arial" w:cs="Arial"/>
                <w:b/>
                <w:bCs/>
                <w:color w:val="000000"/>
                <w:sz w:val="20"/>
                <w:szCs w:val="20"/>
                <w:u w:color="000000"/>
                <w:lang w:val="es-MX" w:eastAsia="es-MX"/>
              </w:rPr>
              <w:t>Total</w:t>
            </w:r>
          </w:p>
        </w:tc>
        <w:tc>
          <w:tcPr>
            <w:tcW w:w="328" w:type="dxa"/>
            <w:tcBorders>
              <w:right w:val="nil"/>
            </w:tcBorders>
            <w:shd w:val="clear" w:color="auto" w:fill="D9D9D9" w:themeFill="background1" w:themeFillShade="D9"/>
          </w:tcPr>
          <w:p w14:paraId="5CF27542" w14:textId="1B06135F" w:rsidR="00A20124" w:rsidRDefault="00A20124" w:rsidP="00AE56D7">
            <w:pPr>
              <w:spacing w:line="360" w:lineRule="auto"/>
              <w:rPr>
                <w:rStyle w:val="Ninguno"/>
                <w:rFonts w:ascii="Arial" w:hAnsi="Arial" w:cs="Arial"/>
                <w:b/>
                <w:bCs/>
                <w:color w:val="000000"/>
                <w:sz w:val="20"/>
                <w:szCs w:val="20"/>
                <w:u w:color="000000"/>
                <w:lang w:val="es-MX" w:eastAsia="es-MX"/>
              </w:rPr>
            </w:pPr>
            <w:r>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D9D9D9" w:themeFill="background1" w:themeFillShade="D9"/>
          </w:tcPr>
          <w:p w14:paraId="5C895764" w14:textId="7148B2C5" w:rsidR="00A20124" w:rsidRDefault="00A20124" w:rsidP="0009486E">
            <w:pPr>
              <w:spacing w:line="360" w:lineRule="auto"/>
              <w:jc w:val="right"/>
              <w:rPr>
                <w:rStyle w:val="Ninguno"/>
                <w:rFonts w:ascii="Arial" w:hAnsi="Arial" w:cs="Arial"/>
                <w:b/>
                <w:bCs/>
                <w:color w:val="000000"/>
                <w:sz w:val="20"/>
                <w:szCs w:val="20"/>
                <w:u w:color="000000"/>
                <w:lang w:val="es-MX" w:eastAsia="es-MX"/>
              </w:rPr>
            </w:pPr>
            <w:r w:rsidRPr="00AE56D7">
              <w:rPr>
                <w:rStyle w:val="Ninguno"/>
                <w:rFonts w:ascii="Arial" w:hAnsi="Arial" w:cs="Arial"/>
                <w:b/>
                <w:bCs/>
                <w:sz w:val="20"/>
                <w:szCs w:val="20"/>
                <w:u w:color="000000"/>
                <w:lang w:val="es-MX" w:eastAsia="es-MX"/>
              </w:rPr>
              <w:t>159,157,265.35</w:t>
            </w:r>
          </w:p>
        </w:tc>
      </w:tr>
      <w:tr w:rsidR="00A20124" w14:paraId="191837EB" w14:textId="77777777" w:rsidTr="004F4F8E">
        <w:tc>
          <w:tcPr>
            <w:tcW w:w="6899" w:type="dxa"/>
            <w:shd w:val="clear" w:color="auto" w:fill="BFBFBF" w:themeFill="background1" w:themeFillShade="BF"/>
          </w:tcPr>
          <w:p w14:paraId="21E5BE75" w14:textId="4C678750" w:rsidR="00A20124" w:rsidRDefault="00A20124" w:rsidP="00652F75">
            <w:pPr>
              <w:spacing w:line="360" w:lineRule="auto"/>
              <w:jc w:val="both"/>
              <w:rPr>
                <w:rStyle w:val="Ninguno"/>
                <w:rFonts w:ascii="Arial" w:hAnsi="Arial" w:cs="Arial"/>
                <w:b/>
                <w:bCs/>
                <w:color w:val="000000"/>
                <w:sz w:val="20"/>
                <w:szCs w:val="20"/>
                <w:u w:color="000000"/>
                <w:lang w:val="es-MX" w:eastAsia="es-MX"/>
              </w:rPr>
            </w:pPr>
            <w:r w:rsidRPr="00AE56D7">
              <w:rPr>
                <w:rStyle w:val="Ninguno"/>
                <w:rFonts w:ascii="Arial" w:hAnsi="Arial" w:cs="Arial"/>
                <w:b/>
                <w:bCs/>
                <w:sz w:val="20"/>
                <w:szCs w:val="20"/>
                <w:u w:color="000000"/>
              </w:rPr>
              <w:t xml:space="preserve">1. </w:t>
            </w:r>
            <w:proofErr w:type="spellStart"/>
            <w:r w:rsidRPr="00AE56D7">
              <w:rPr>
                <w:rStyle w:val="Ninguno"/>
                <w:rFonts w:ascii="Arial" w:hAnsi="Arial" w:cs="Arial"/>
                <w:b/>
                <w:bCs/>
                <w:sz w:val="20"/>
                <w:szCs w:val="20"/>
                <w:u w:color="000000"/>
              </w:rPr>
              <w:t>Impuestos</w:t>
            </w:r>
            <w:proofErr w:type="spellEnd"/>
            <w:r w:rsidRPr="00AE56D7">
              <w:rPr>
                <w:rStyle w:val="Ninguno"/>
                <w:rFonts w:ascii="Arial" w:hAnsi="Arial" w:cs="Arial"/>
                <w:b/>
                <w:bCs/>
                <w:sz w:val="20"/>
                <w:szCs w:val="20"/>
                <w:u w:color="000000"/>
                <w:lang w:val="es-MX" w:eastAsia="es-MX"/>
              </w:rPr>
              <w:t> </w:t>
            </w:r>
          </w:p>
        </w:tc>
        <w:tc>
          <w:tcPr>
            <w:tcW w:w="328" w:type="dxa"/>
            <w:tcBorders>
              <w:right w:val="nil"/>
            </w:tcBorders>
            <w:shd w:val="clear" w:color="auto" w:fill="BFBFBF" w:themeFill="background1" w:themeFillShade="BF"/>
          </w:tcPr>
          <w:p w14:paraId="05C840A3" w14:textId="691AE99F" w:rsidR="00A20124" w:rsidRDefault="00A20124" w:rsidP="00AE56D7">
            <w:pPr>
              <w:spacing w:line="360" w:lineRule="auto"/>
              <w:rPr>
                <w:rStyle w:val="Ninguno"/>
                <w:rFonts w:ascii="Arial" w:hAnsi="Arial" w:cs="Arial"/>
                <w:b/>
                <w:bCs/>
                <w:color w:val="000000"/>
                <w:sz w:val="20"/>
                <w:szCs w:val="20"/>
                <w:u w:color="000000"/>
                <w:lang w:val="es-MX" w:eastAsia="es-MX"/>
              </w:rPr>
            </w:pPr>
            <w:r>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BFBFBF" w:themeFill="background1" w:themeFillShade="BF"/>
          </w:tcPr>
          <w:p w14:paraId="6E644E2E" w14:textId="2582AE94" w:rsidR="00A20124" w:rsidRDefault="00A20124" w:rsidP="0009486E">
            <w:pPr>
              <w:spacing w:line="360" w:lineRule="auto"/>
              <w:jc w:val="right"/>
              <w:rPr>
                <w:rStyle w:val="Ninguno"/>
                <w:rFonts w:ascii="Arial" w:hAnsi="Arial" w:cs="Arial"/>
                <w:b/>
                <w:bCs/>
                <w:color w:val="000000"/>
                <w:sz w:val="20"/>
                <w:szCs w:val="20"/>
                <w:u w:color="000000"/>
                <w:lang w:val="es-MX" w:eastAsia="es-MX"/>
              </w:rPr>
            </w:pPr>
            <w:r w:rsidRPr="00AE56D7">
              <w:rPr>
                <w:rStyle w:val="Ninguno"/>
                <w:rFonts w:ascii="Arial" w:hAnsi="Arial" w:cs="Arial"/>
                <w:b/>
                <w:bCs/>
                <w:sz w:val="20"/>
                <w:szCs w:val="20"/>
                <w:u w:color="000000"/>
                <w:lang w:val="es-MX" w:eastAsia="es-MX"/>
              </w:rPr>
              <w:t>4,816,513.00</w:t>
            </w:r>
          </w:p>
        </w:tc>
      </w:tr>
      <w:tr w:rsidR="00A20124" w14:paraId="3E18AA24" w14:textId="77777777" w:rsidTr="0009486E">
        <w:tc>
          <w:tcPr>
            <w:tcW w:w="6899" w:type="dxa"/>
          </w:tcPr>
          <w:p w14:paraId="4462FD79" w14:textId="577C7CC5" w:rsidR="00A20124" w:rsidRPr="00AE56D7" w:rsidRDefault="00A20124"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1.1. Impuestos sobre los ingresos</w:t>
            </w:r>
          </w:p>
        </w:tc>
        <w:tc>
          <w:tcPr>
            <w:tcW w:w="328" w:type="dxa"/>
            <w:tcBorders>
              <w:right w:val="nil"/>
            </w:tcBorders>
          </w:tcPr>
          <w:p w14:paraId="24A2E40C" w14:textId="083AE0EE" w:rsidR="00A20124" w:rsidRDefault="00A20124" w:rsidP="00AE56D7">
            <w:pPr>
              <w:spacing w:line="360" w:lineRule="auto"/>
              <w:rPr>
                <w:rStyle w:val="Ninguno"/>
                <w:rFonts w:ascii="Arial" w:hAnsi="Arial" w:cs="Arial"/>
                <w:b/>
                <w:bCs/>
                <w:color w:val="000000"/>
                <w:sz w:val="20"/>
                <w:szCs w:val="20"/>
                <w:u w:color="000000"/>
                <w:lang w:val="es-MX" w:eastAsia="es-MX"/>
              </w:rPr>
            </w:pPr>
            <w:r>
              <w:rPr>
                <w:rStyle w:val="Ninguno"/>
                <w:rFonts w:ascii="Arial" w:hAnsi="Arial" w:cs="Arial"/>
                <w:b/>
                <w:bCs/>
                <w:color w:val="000000"/>
                <w:sz w:val="20"/>
                <w:szCs w:val="20"/>
                <w:u w:color="000000"/>
                <w:lang w:val="es-MX" w:eastAsia="es-MX"/>
              </w:rPr>
              <w:t>$</w:t>
            </w:r>
          </w:p>
        </w:tc>
        <w:tc>
          <w:tcPr>
            <w:tcW w:w="1884" w:type="dxa"/>
            <w:tcBorders>
              <w:left w:val="nil"/>
            </w:tcBorders>
          </w:tcPr>
          <w:p w14:paraId="18137914" w14:textId="7DFEE993" w:rsidR="00A20124" w:rsidRPr="00AE56D7" w:rsidRDefault="00A20124"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21,200.00</w:t>
            </w:r>
          </w:p>
        </w:tc>
      </w:tr>
      <w:tr w:rsidR="0009486E" w14:paraId="71BAF132" w14:textId="77777777" w:rsidTr="0009486E">
        <w:tc>
          <w:tcPr>
            <w:tcW w:w="6899" w:type="dxa"/>
          </w:tcPr>
          <w:p w14:paraId="2E8E485F" w14:textId="66D0B308"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1.1.1. Impuesto sobre espectáculos y diversiones públicas</w:t>
            </w:r>
          </w:p>
        </w:tc>
        <w:tc>
          <w:tcPr>
            <w:tcW w:w="328" w:type="dxa"/>
            <w:tcBorders>
              <w:right w:val="nil"/>
            </w:tcBorders>
          </w:tcPr>
          <w:p w14:paraId="237B42B3" w14:textId="2C98602C"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ABA8CDE" w14:textId="28798C5E"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21,200.00</w:t>
            </w:r>
          </w:p>
        </w:tc>
      </w:tr>
      <w:tr w:rsidR="0009486E" w14:paraId="7E4DAA6C" w14:textId="77777777" w:rsidTr="0009486E">
        <w:tc>
          <w:tcPr>
            <w:tcW w:w="6899" w:type="dxa"/>
          </w:tcPr>
          <w:p w14:paraId="66DF88F1" w14:textId="75607721"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1.2. </w:t>
            </w:r>
            <w:proofErr w:type="spellStart"/>
            <w:r w:rsidRPr="00AE56D7">
              <w:rPr>
                <w:rStyle w:val="Ninguno"/>
                <w:rFonts w:ascii="Arial" w:hAnsi="Arial" w:cs="Arial"/>
                <w:b/>
                <w:bCs/>
                <w:sz w:val="20"/>
                <w:szCs w:val="20"/>
                <w:u w:color="000000"/>
              </w:rPr>
              <w:t>Impuestos</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sobre</w:t>
            </w:r>
            <w:proofErr w:type="spellEnd"/>
            <w:r w:rsidRPr="00AE56D7">
              <w:rPr>
                <w:rStyle w:val="Ninguno"/>
                <w:rFonts w:ascii="Arial" w:hAnsi="Arial" w:cs="Arial"/>
                <w:b/>
                <w:bCs/>
                <w:sz w:val="20"/>
                <w:szCs w:val="20"/>
                <w:u w:color="000000"/>
              </w:rPr>
              <w:t xml:space="preserve"> el </w:t>
            </w:r>
            <w:proofErr w:type="spellStart"/>
            <w:r w:rsidRPr="00AE56D7">
              <w:rPr>
                <w:rStyle w:val="Ninguno"/>
                <w:rFonts w:ascii="Arial" w:hAnsi="Arial" w:cs="Arial"/>
                <w:b/>
                <w:bCs/>
                <w:sz w:val="20"/>
                <w:szCs w:val="20"/>
                <w:u w:color="000000"/>
              </w:rPr>
              <w:t>patrimonio</w:t>
            </w:r>
            <w:proofErr w:type="spellEnd"/>
          </w:p>
        </w:tc>
        <w:tc>
          <w:tcPr>
            <w:tcW w:w="328" w:type="dxa"/>
            <w:tcBorders>
              <w:right w:val="nil"/>
            </w:tcBorders>
          </w:tcPr>
          <w:p w14:paraId="28956A55" w14:textId="6CAE50B2"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071CFE1F" w14:textId="63F76D86"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2,028,713.00</w:t>
            </w:r>
          </w:p>
        </w:tc>
      </w:tr>
      <w:tr w:rsidR="0009486E" w14:paraId="1E81A579" w14:textId="77777777" w:rsidTr="0009486E">
        <w:tc>
          <w:tcPr>
            <w:tcW w:w="6899" w:type="dxa"/>
          </w:tcPr>
          <w:p w14:paraId="1E5DB51A" w14:textId="44CDFB5A" w:rsidR="0009486E" w:rsidRPr="00AE56D7"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1.2.1. Impuesto predial</w:t>
            </w:r>
          </w:p>
        </w:tc>
        <w:tc>
          <w:tcPr>
            <w:tcW w:w="328" w:type="dxa"/>
            <w:tcBorders>
              <w:right w:val="nil"/>
            </w:tcBorders>
          </w:tcPr>
          <w:p w14:paraId="0BF961F1" w14:textId="765ABF43"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92F1691" w14:textId="341CFF9B"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2,028,713.00</w:t>
            </w:r>
          </w:p>
        </w:tc>
      </w:tr>
      <w:tr w:rsidR="0009486E" w14:paraId="4FEEDC7A" w14:textId="77777777" w:rsidTr="0009486E">
        <w:tc>
          <w:tcPr>
            <w:tcW w:w="6899" w:type="dxa"/>
          </w:tcPr>
          <w:p w14:paraId="75FF4604" w14:textId="78218C64"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1.3 </w:t>
            </w:r>
            <w:proofErr w:type="spellStart"/>
            <w:r w:rsidRPr="00AE56D7">
              <w:rPr>
                <w:rStyle w:val="Ninguno"/>
                <w:rFonts w:ascii="Arial" w:hAnsi="Arial" w:cs="Arial"/>
                <w:b/>
                <w:bCs/>
                <w:sz w:val="20"/>
                <w:szCs w:val="20"/>
                <w:u w:color="000000"/>
              </w:rPr>
              <w:t>Impuesto</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sobre</w:t>
            </w:r>
            <w:proofErr w:type="spellEnd"/>
            <w:r w:rsidRPr="00AE56D7">
              <w:rPr>
                <w:rStyle w:val="Ninguno"/>
                <w:rFonts w:ascii="Arial" w:hAnsi="Arial" w:cs="Arial"/>
                <w:b/>
                <w:bCs/>
                <w:sz w:val="20"/>
                <w:szCs w:val="20"/>
                <w:u w:color="000000"/>
              </w:rPr>
              <w:t xml:space="preserve"> la </w:t>
            </w:r>
            <w:proofErr w:type="spellStart"/>
            <w:r w:rsidRPr="00AE56D7">
              <w:rPr>
                <w:rStyle w:val="Ninguno"/>
                <w:rFonts w:ascii="Arial" w:hAnsi="Arial" w:cs="Arial"/>
                <w:b/>
                <w:bCs/>
                <w:sz w:val="20"/>
                <w:szCs w:val="20"/>
                <w:u w:color="000000"/>
              </w:rPr>
              <w:t>producción</w:t>
            </w:r>
            <w:proofErr w:type="spellEnd"/>
            <w:r w:rsidRPr="00AE56D7">
              <w:rPr>
                <w:rStyle w:val="Ninguno"/>
                <w:rFonts w:ascii="Arial" w:hAnsi="Arial" w:cs="Arial"/>
                <w:b/>
                <w:bCs/>
                <w:sz w:val="20"/>
                <w:szCs w:val="20"/>
                <w:u w:color="000000"/>
              </w:rPr>
              <w:t xml:space="preserve">, el </w:t>
            </w:r>
            <w:proofErr w:type="spellStart"/>
            <w:r w:rsidRPr="00AE56D7">
              <w:rPr>
                <w:rStyle w:val="Ninguno"/>
                <w:rFonts w:ascii="Arial" w:hAnsi="Arial" w:cs="Arial"/>
                <w:b/>
                <w:bCs/>
                <w:sz w:val="20"/>
                <w:szCs w:val="20"/>
                <w:u w:color="000000"/>
              </w:rPr>
              <w:t>consumo</w:t>
            </w:r>
            <w:proofErr w:type="spellEnd"/>
            <w:r w:rsidRPr="00AE56D7">
              <w:rPr>
                <w:rStyle w:val="Ninguno"/>
                <w:rFonts w:ascii="Arial" w:hAnsi="Arial" w:cs="Arial"/>
                <w:b/>
                <w:bCs/>
                <w:sz w:val="20"/>
                <w:szCs w:val="20"/>
                <w:u w:color="000000"/>
              </w:rPr>
              <w:t xml:space="preserve"> y las </w:t>
            </w:r>
            <w:proofErr w:type="spellStart"/>
            <w:r w:rsidRPr="00AE56D7">
              <w:rPr>
                <w:rStyle w:val="Ninguno"/>
                <w:rFonts w:ascii="Arial" w:hAnsi="Arial" w:cs="Arial"/>
                <w:b/>
                <w:bCs/>
                <w:sz w:val="20"/>
                <w:szCs w:val="20"/>
                <w:u w:color="000000"/>
              </w:rPr>
              <w:t>transacciones</w:t>
            </w:r>
            <w:proofErr w:type="spellEnd"/>
          </w:p>
        </w:tc>
        <w:tc>
          <w:tcPr>
            <w:tcW w:w="328" w:type="dxa"/>
            <w:tcBorders>
              <w:right w:val="nil"/>
            </w:tcBorders>
          </w:tcPr>
          <w:p w14:paraId="5D2DFAD7" w14:textId="12685E43"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47FCFFD1" w14:textId="5EE661D9"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2,766,600.00</w:t>
            </w:r>
          </w:p>
        </w:tc>
      </w:tr>
      <w:tr w:rsidR="0009486E" w14:paraId="0E3F630D" w14:textId="77777777" w:rsidTr="0009486E">
        <w:tc>
          <w:tcPr>
            <w:tcW w:w="6899" w:type="dxa"/>
          </w:tcPr>
          <w:p w14:paraId="40D51319" w14:textId="74E16A36"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1.3.1. Impuesto sobre adquisición de bienes inmuebles</w:t>
            </w:r>
          </w:p>
        </w:tc>
        <w:tc>
          <w:tcPr>
            <w:tcW w:w="328" w:type="dxa"/>
            <w:tcBorders>
              <w:right w:val="nil"/>
            </w:tcBorders>
          </w:tcPr>
          <w:p w14:paraId="494A841E" w14:textId="48F4D9A0"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ABB4B2A" w14:textId="33EAB3F1"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2,766,600.00</w:t>
            </w:r>
          </w:p>
        </w:tc>
      </w:tr>
      <w:tr w:rsidR="0009486E" w14:paraId="6C448F49" w14:textId="77777777" w:rsidTr="0009486E">
        <w:tc>
          <w:tcPr>
            <w:tcW w:w="6899" w:type="dxa"/>
          </w:tcPr>
          <w:p w14:paraId="755E0486" w14:textId="77A32F70"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1.7. </w:t>
            </w:r>
            <w:proofErr w:type="spellStart"/>
            <w:r w:rsidRPr="00AE56D7">
              <w:rPr>
                <w:rStyle w:val="Ninguno"/>
                <w:rFonts w:ascii="Arial" w:hAnsi="Arial" w:cs="Arial"/>
                <w:b/>
                <w:bCs/>
                <w:sz w:val="20"/>
                <w:szCs w:val="20"/>
                <w:u w:color="000000"/>
              </w:rPr>
              <w:t>Accesorios</w:t>
            </w:r>
            <w:proofErr w:type="spellEnd"/>
            <w:r w:rsidRPr="00AE56D7">
              <w:rPr>
                <w:rStyle w:val="Ninguno"/>
                <w:rFonts w:ascii="Arial" w:hAnsi="Arial" w:cs="Arial"/>
                <w:b/>
                <w:bCs/>
                <w:sz w:val="20"/>
                <w:szCs w:val="20"/>
                <w:u w:color="000000"/>
              </w:rPr>
              <w:t xml:space="preserve"> de </w:t>
            </w:r>
            <w:proofErr w:type="spellStart"/>
            <w:r w:rsidRPr="00AE56D7">
              <w:rPr>
                <w:rStyle w:val="Ninguno"/>
                <w:rFonts w:ascii="Arial" w:hAnsi="Arial" w:cs="Arial"/>
                <w:b/>
                <w:bCs/>
                <w:sz w:val="20"/>
                <w:szCs w:val="20"/>
                <w:u w:color="000000"/>
              </w:rPr>
              <w:t>impuestos</w:t>
            </w:r>
            <w:proofErr w:type="spellEnd"/>
          </w:p>
        </w:tc>
        <w:tc>
          <w:tcPr>
            <w:tcW w:w="328" w:type="dxa"/>
            <w:tcBorders>
              <w:right w:val="nil"/>
            </w:tcBorders>
          </w:tcPr>
          <w:p w14:paraId="32E091BA" w14:textId="744DAC2F"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6C434896" w14:textId="1B15CF11"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7AD50072" w14:textId="77777777" w:rsidTr="0009486E">
        <w:tc>
          <w:tcPr>
            <w:tcW w:w="6899" w:type="dxa"/>
          </w:tcPr>
          <w:p w14:paraId="13E4A7C6" w14:textId="35B30E50" w:rsidR="0009486E" w:rsidRPr="00AE56D7"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1.7.1. Actualizaciones y recargos de impuestos</w:t>
            </w:r>
          </w:p>
        </w:tc>
        <w:tc>
          <w:tcPr>
            <w:tcW w:w="328" w:type="dxa"/>
            <w:tcBorders>
              <w:right w:val="nil"/>
            </w:tcBorders>
          </w:tcPr>
          <w:p w14:paraId="46052322" w14:textId="62D377D7"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E219EC6" w14:textId="31116614"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4252DA">
              <w:rPr>
                <w:rFonts w:ascii="Arial" w:hAnsi="Arial" w:cs="Arial"/>
                <w:color w:val="000000"/>
                <w:sz w:val="20"/>
                <w:szCs w:val="20"/>
              </w:rPr>
              <w:t>0.00</w:t>
            </w:r>
          </w:p>
        </w:tc>
      </w:tr>
      <w:tr w:rsidR="0009486E" w14:paraId="19072CFA" w14:textId="77777777" w:rsidTr="0009486E">
        <w:tc>
          <w:tcPr>
            <w:tcW w:w="6899" w:type="dxa"/>
          </w:tcPr>
          <w:p w14:paraId="2E64F75C" w14:textId="1BBE977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1.7.2. Multas de impuestos</w:t>
            </w:r>
          </w:p>
        </w:tc>
        <w:tc>
          <w:tcPr>
            <w:tcW w:w="328" w:type="dxa"/>
            <w:tcBorders>
              <w:right w:val="nil"/>
            </w:tcBorders>
          </w:tcPr>
          <w:p w14:paraId="7272587D" w14:textId="65A95B2E"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27B9ABF9" w14:textId="17432C59"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4252DA">
              <w:rPr>
                <w:rFonts w:ascii="Arial" w:hAnsi="Arial" w:cs="Arial"/>
                <w:color w:val="000000"/>
                <w:sz w:val="20"/>
                <w:szCs w:val="20"/>
              </w:rPr>
              <w:t>0.00</w:t>
            </w:r>
          </w:p>
        </w:tc>
      </w:tr>
      <w:tr w:rsidR="0009486E" w14:paraId="1C6D028A" w14:textId="77777777" w:rsidTr="0009486E">
        <w:tc>
          <w:tcPr>
            <w:tcW w:w="6899" w:type="dxa"/>
          </w:tcPr>
          <w:p w14:paraId="79082ECB" w14:textId="27468CB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1.7.3. Gastos de ejecución de impuestos</w:t>
            </w:r>
          </w:p>
        </w:tc>
        <w:tc>
          <w:tcPr>
            <w:tcW w:w="328" w:type="dxa"/>
            <w:tcBorders>
              <w:right w:val="nil"/>
            </w:tcBorders>
          </w:tcPr>
          <w:p w14:paraId="49F81D27" w14:textId="2D1BD90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E83414D" w14:textId="5564EA8B"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4252DA">
              <w:rPr>
                <w:rFonts w:ascii="Arial" w:hAnsi="Arial" w:cs="Arial"/>
                <w:color w:val="000000"/>
                <w:sz w:val="20"/>
                <w:szCs w:val="20"/>
              </w:rPr>
              <w:t>0.00</w:t>
            </w:r>
          </w:p>
        </w:tc>
      </w:tr>
      <w:tr w:rsidR="0009486E" w14:paraId="324116E5" w14:textId="77777777" w:rsidTr="0009486E">
        <w:tc>
          <w:tcPr>
            <w:tcW w:w="6899" w:type="dxa"/>
          </w:tcPr>
          <w:p w14:paraId="2072FFA0" w14:textId="424D0C48"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1.8. </w:t>
            </w:r>
            <w:proofErr w:type="spellStart"/>
            <w:r w:rsidRPr="00AE56D7">
              <w:rPr>
                <w:rStyle w:val="Ninguno"/>
                <w:rFonts w:ascii="Arial" w:hAnsi="Arial" w:cs="Arial"/>
                <w:b/>
                <w:bCs/>
                <w:sz w:val="20"/>
                <w:szCs w:val="20"/>
                <w:u w:color="000000"/>
              </w:rPr>
              <w:t>Otros</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Impuestos</w:t>
            </w:r>
            <w:proofErr w:type="spellEnd"/>
          </w:p>
        </w:tc>
        <w:tc>
          <w:tcPr>
            <w:tcW w:w="328" w:type="dxa"/>
            <w:tcBorders>
              <w:right w:val="nil"/>
            </w:tcBorders>
          </w:tcPr>
          <w:p w14:paraId="76C56E0B" w14:textId="2061381C"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0F1BA2CC" w14:textId="747821CA" w:rsidR="0009486E" w:rsidRPr="00464F30" w:rsidRDefault="0009486E" w:rsidP="0009486E">
            <w:pPr>
              <w:spacing w:line="360" w:lineRule="auto"/>
              <w:jc w:val="right"/>
              <w:rPr>
                <w:rStyle w:val="Ninguno"/>
                <w:rFonts w:ascii="Arial" w:hAnsi="Arial" w:cs="Arial"/>
                <w:b/>
                <w:bCs/>
                <w:sz w:val="20"/>
                <w:szCs w:val="20"/>
                <w:u w:color="000000"/>
                <w:lang w:val="es-MX" w:eastAsia="es-MX"/>
              </w:rPr>
            </w:pPr>
            <w:r w:rsidRPr="00464F30">
              <w:rPr>
                <w:rFonts w:ascii="Arial" w:hAnsi="Arial" w:cs="Arial"/>
                <w:b/>
                <w:color w:val="000000"/>
                <w:sz w:val="20"/>
                <w:szCs w:val="20"/>
              </w:rPr>
              <w:t>0.00</w:t>
            </w:r>
          </w:p>
        </w:tc>
      </w:tr>
      <w:tr w:rsidR="0009486E" w14:paraId="6CCABA7B" w14:textId="77777777" w:rsidTr="0009486E">
        <w:tc>
          <w:tcPr>
            <w:tcW w:w="6899" w:type="dxa"/>
          </w:tcPr>
          <w:p w14:paraId="64BE3B61" w14:textId="07678DCA" w:rsidR="0009486E" w:rsidRPr="00AE56D7"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1.9. Impuestos no comprendidos en la Ley de Ingresos vigente, causados en ejercicios fiscales anteriores pendientes de liquidación o pago</w:t>
            </w:r>
          </w:p>
        </w:tc>
        <w:tc>
          <w:tcPr>
            <w:tcW w:w="328" w:type="dxa"/>
            <w:tcBorders>
              <w:right w:val="nil"/>
            </w:tcBorders>
          </w:tcPr>
          <w:p w14:paraId="70F8D90B" w14:textId="4CB252DA"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15AB6EEA" w14:textId="0BC7C3AF"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4252DA">
              <w:rPr>
                <w:rFonts w:ascii="Arial" w:hAnsi="Arial" w:cs="Arial"/>
                <w:color w:val="000000"/>
                <w:sz w:val="20"/>
                <w:szCs w:val="20"/>
              </w:rPr>
              <w:t>0.00</w:t>
            </w:r>
          </w:p>
        </w:tc>
      </w:tr>
      <w:tr w:rsidR="0009486E" w14:paraId="7D7BB6E2" w14:textId="77777777" w:rsidTr="0009486E">
        <w:tc>
          <w:tcPr>
            <w:tcW w:w="6899" w:type="dxa"/>
          </w:tcPr>
          <w:p w14:paraId="5C6F326D" w14:textId="20A3A6E5"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2. </w:t>
            </w:r>
            <w:proofErr w:type="spellStart"/>
            <w:r w:rsidRPr="00AE56D7">
              <w:rPr>
                <w:rStyle w:val="Ninguno"/>
                <w:rFonts w:ascii="Arial" w:hAnsi="Arial" w:cs="Arial"/>
                <w:b/>
                <w:bCs/>
                <w:sz w:val="20"/>
                <w:szCs w:val="20"/>
                <w:u w:color="000000"/>
              </w:rPr>
              <w:t>Cuotas</w:t>
            </w:r>
            <w:proofErr w:type="spellEnd"/>
            <w:r w:rsidRPr="00AE56D7">
              <w:rPr>
                <w:rStyle w:val="Ninguno"/>
                <w:rFonts w:ascii="Arial" w:hAnsi="Arial" w:cs="Arial"/>
                <w:b/>
                <w:bCs/>
                <w:sz w:val="20"/>
                <w:szCs w:val="20"/>
                <w:u w:color="000000"/>
              </w:rPr>
              <w:t xml:space="preserve"> y </w:t>
            </w:r>
            <w:proofErr w:type="spellStart"/>
            <w:r w:rsidRPr="00AE56D7">
              <w:rPr>
                <w:rStyle w:val="Ninguno"/>
                <w:rFonts w:ascii="Arial" w:hAnsi="Arial" w:cs="Arial"/>
                <w:b/>
                <w:bCs/>
                <w:sz w:val="20"/>
                <w:szCs w:val="20"/>
                <w:u w:color="000000"/>
              </w:rPr>
              <w:t>a</w:t>
            </w:r>
            <w:r>
              <w:rPr>
                <w:rStyle w:val="Ninguno"/>
                <w:rFonts w:ascii="Arial" w:hAnsi="Arial" w:cs="Arial"/>
                <w:b/>
                <w:bCs/>
                <w:sz w:val="20"/>
                <w:szCs w:val="20"/>
                <w:u w:color="000000"/>
              </w:rPr>
              <w:t>portaciones</w:t>
            </w:r>
            <w:proofErr w:type="spellEnd"/>
            <w:r>
              <w:rPr>
                <w:rStyle w:val="Ninguno"/>
                <w:rFonts w:ascii="Arial" w:hAnsi="Arial" w:cs="Arial"/>
                <w:b/>
                <w:bCs/>
                <w:sz w:val="20"/>
                <w:szCs w:val="20"/>
                <w:u w:color="000000"/>
              </w:rPr>
              <w:t xml:space="preserve"> de </w:t>
            </w:r>
            <w:proofErr w:type="spellStart"/>
            <w:r>
              <w:rPr>
                <w:rStyle w:val="Ninguno"/>
                <w:rFonts w:ascii="Arial" w:hAnsi="Arial" w:cs="Arial"/>
                <w:b/>
                <w:bCs/>
                <w:sz w:val="20"/>
                <w:szCs w:val="20"/>
                <w:u w:color="000000"/>
              </w:rPr>
              <w:t>seguridad</w:t>
            </w:r>
            <w:proofErr w:type="spellEnd"/>
            <w:r>
              <w:rPr>
                <w:rStyle w:val="Ninguno"/>
                <w:rFonts w:ascii="Arial" w:hAnsi="Arial" w:cs="Arial"/>
                <w:b/>
                <w:bCs/>
                <w:sz w:val="20"/>
                <w:szCs w:val="20"/>
                <w:u w:color="000000"/>
              </w:rPr>
              <w:t xml:space="preserve"> social</w:t>
            </w:r>
          </w:p>
        </w:tc>
        <w:tc>
          <w:tcPr>
            <w:tcW w:w="328" w:type="dxa"/>
            <w:tcBorders>
              <w:right w:val="nil"/>
            </w:tcBorders>
          </w:tcPr>
          <w:p w14:paraId="30EE741D" w14:textId="70215660"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46E94152" w14:textId="1CB368A5" w:rsidR="0009486E" w:rsidRPr="00464F30" w:rsidRDefault="0009486E" w:rsidP="0009486E">
            <w:pPr>
              <w:spacing w:line="360" w:lineRule="auto"/>
              <w:jc w:val="right"/>
              <w:rPr>
                <w:rStyle w:val="Ninguno"/>
                <w:rFonts w:ascii="Arial" w:hAnsi="Arial" w:cs="Arial"/>
                <w:b/>
                <w:bCs/>
                <w:sz w:val="20"/>
                <w:szCs w:val="20"/>
                <w:u w:color="000000"/>
                <w:lang w:val="es-MX" w:eastAsia="es-MX"/>
              </w:rPr>
            </w:pPr>
            <w:r w:rsidRPr="00464F30">
              <w:rPr>
                <w:rFonts w:ascii="Arial" w:hAnsi="Arial" w:cs="Arial"/>
                <w:b/>
                <w:color w:val="000000"/>
                <w:sz w:val="20"/>
                <w:szCs w:val="20"/>
              </w:rPr>
              <w:t>0.00</w:t>
            </w:r>
          </w:p>
        </w:tc>
      </w:tr>
      <w:tr w:rsidR="0009486E" w14:paraId="2EB603F3" w14:textId="77777777" w:rsidTr="0009486E">
        <w:tc>
          <w:tcPr>
            <w:tcW w:w="6899" w:type="dxa"/>
          </w:tcPr>
          <w:p w14:paraId="07CD82AC" w14:textId="425A40E4" w:rsidR="0009486E" w:rsidRPr="00AE56D7" w:rsidRDefault="0009486E" w:rsidP="00652F75">
            <w:pPr>
              <w:spacing w:line="360" w:lineRule="auto"/>
              <w:jc w:val="both"/>
              <w:rPr>
                <w:rStyle w:val="Ninguno"/>
                <w:rFonts w:ascii="Arial" w:hAnsi="Arial" w:cs="Arial"/>
                <w:b/>
                <w:bCs/>
                <w:sz w:val="20"/>
                <w:szCs w:val="20"/>
                <w:u w:color="000000"/>
              </w:rPr>
            </w:pPr>
            <w:r>
              <w:rPr>
                <w:rStyle w:val="Ninguno"/>
                <w:rFonts w:ascii="Arial" w:hAnsi="Arial" w:cs="Arial"/>
                <w:b/>
                <w:bCs/>
                <w:sz w:val="20"/>
                <w:szCs w:val="20"/>
                <w:u w:color="000000"/>
              </w:rPr>
              <w:t xml:space="preserve">3. </w:t>
            </w:r>
            <w:proofErr w:type="spellStart"/>
            <w:r>
              <w:rPr>
                <w:rStyle w:val="Ninguno"/>
                <w:rFonts w:ascii="Arial" w:hAnsi="Arial" w:cs="Arial"/>
                <w:b/>
                <w:bCs/>
                <w:sz w:val="20"/>
                <w:szCs w:val="20"/>
                <w:u w:color="000000"/>
              </w:rPr>
              <w:t>Contribuciones</w:t>
            </w:r>
            <w:proofErr w:type="spellEnd"/>
            <w:r>
              <w:rPr>
                <w:rStyle w:val="Ninguno"/>
                <w:rFonts w:ascii="Arial" w:hAnsi="Arial" w:cs="Arial"/>
                <w:b/>
                <w:bCs/>
                <w:sz w:val="20"/>
                <w:szCs w:val="20"/>
                <w:u w:color="000000"/>
              </w:rPr>
              <w:t xml:space="preserve"> de </w:t>
            </w:r>
            <w:proofErr w:type="spellStart"/>
            <w:r>
              <w:rPr>
                <w:rStyle w:val="Ninguno"/>
                <w:rFonts w:ascii="Arial" w:hAnsi="Arial" w:cs="Arial"/>
                <w:b/>
                <w:bCs/>
                <w:sz w:val="20"/>
                <w:szCs w:val="20"/>
                <w:u w:color="000000"/>
              </w:rPr>
              <w:t>mejoras</w:t>
            </w:r>
            <w:proofErr w:type="spellEnd"/>
          </w:p>
        </w:tc>
        <w:tc>
          <w:tcPr>
            <w:tcW w:w="328" w:type="dxa"/>
            <w:tcBorders>
              <w:right w:val="nil"/>
            </w:tcBorders>
          </w:tcPr>
          <w:p w14:paraId="721AA44C" w14:textId="49FB9144"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031DF112" w14:textId="72A679DD" w:rsidR="0009486E" w:rsidRPr="00464F30" w:rsidRDefault="0009486E" w:rsidP="0009486E">
            <w:pPr>
              <w:spacing w:line="360" w:lineRule="auto"/>
              <w:jc w:val="right"/>
              <w:rPr>
                <w:rStyle w:val="Ninguno"/>
                <w:rFonts w:ascii="Arial" w:hAnsi="Arial" w:cs="Arial"/>
                <w:b/>
                <w:bCs/>
                <w:sz w:val="20"/>
                <w:szCs w:val="20"/>
                <w:u w:color="000000"/>
                <w:lang w:val="es-MX" w:eastAsia="es-MX"/>
              </w:rPr>
            </w:pPr>
            <w:r w:rsidRPr="00464F30">
              <w:rPr>
                <w:rFonts w:ascii="Arial" w:hAnsi="Arial" w:cs="Arial"/>
                <w:b/>
                <w:color w:val="000000"/>
                <w:sz w:val="20"/>
                <w:szCs w:val="20"/>
              </w:rPr>
              <w:t>0.00</w:t>
            </w:r>
          </w:p>
        </w:tc>
      </w:tr>
      <w:tr w:rsidR="0009486E" w14:paraId="76FE2F0C" w14:textId="77777777" w:rsidTr="004F4F8E">
        <w:tc>
          <w:tcPr>
            <w:tcW w:w="6899" w:type="dxa"/>
            <w:shd w:val="clear" w:color="auto" w:fill="BFBFBF" w:themeFill="background1" w:themeFillShade="BF"/>
          </w:tcPr>
          <w:p w14:paraId="4423FAE7" w14:textId="5DE77EFE" w:rsidR="0009486E" w:rsidRDefault="0009486E" w:rsidP="00652F75">
            <w:pPr>
              <w:spacing w:line="360" w:lineRule="auto"/>
              <w:jc w:val="both"/>
              <w:rPr>
                <w:rStyle w:val="Ninguno"/>
                <w:rFonts w:ascii="Arial" w:hAnsi="Arial" w:cs="Arial"/>
                <w:b/>
                <w:bCs/>
                <w:sz w:val="20"/>
                <w:szCs w:val="20"/>
                <w:u w:color="000000"/>
              </w:rPr>
            </w:pPr>
            <w:r w:rsidRPr="00AE56D7">
              <w:rPr>
                <w:rStyle w:val="Ninguno"/>
                <w:rFonts w:ascii="Arial" w:hAnsi="Arial" w:cs="Arial"/>
                <w:b/>
                <w:bCs/>
                <w:sz w:val="20"/>
                <w:szCs w:val="20"/>
                <w:u w:color="000000"/>
              </w:rPr>
              <w:t>4. Derechos</w:t>
            </w:r>
          </w:p>
        </w:tc>
        <w:tc>
          <w:tcPr>
            <w:tcW w:w="328" w:type="dxa"/>
            <w:tcBorders>
              <w:right w:val="nil"/>
            </w:tcBorders>
            <w:shd w:val="clear" w:color="auto" w:fill="BFBFBF" w:themeFill="background1" w:themeFillShade="BF"/>
          </w:tcPr>
          <w:p w14:paraId="335D43B0" w14:textId="5300C939"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BFBFBF" w:themeFill="background1" w:themeFillShade="BF"/>
          </w:tcPr>
          <w:p w14:paraId="1BFA93A0" w14:textId="3043B4D7" w:rsidR="0009486E" w:rsidRPr="00464F30" w:rsidRDefault="0009486E" w:rsidP="0009486E">
            <w:pPr>
              <w:spacing w:line="360" w:lineRule="auto"/>
              <w:jc w:val="right"/>
              <w:rPr>
                <w:rFonts w:ascii="Arial" w:hAnsi="Arial" w:cs="Arial"/>
                <w:b/>
                <w:color w:val="000000"/>
                <w:sz w:val="20"/>
                <w:szCs w:val="20"/>
              </w:rPr>
            </w:pPr>
            <w:r w:rsidRPr="00AE56D7">
              <w:rPr>
                <w:rStyle w:val="Ninguno"/>
                <w:rFonts w:ascii="Arial" w:hAnsi="Arial" w:cs="Arial"/>
                <w:b/>
                <w:bCs/>
                <w:sz w:val="20"/>
                <w:szCs w:val="20"/>
                <w:u w:color="000000"/>
                <w:lang w:val="es-MX" w:eastAsia="es-MX"/>
              </w:rPr>
              <w:t>12,570,616.00</w:t>
            </w:r>
          </w:p>
        </w:tc>
      </w:tr>
      <w:tr w:rsidR="0009486E" w14:paraId="3E4201C0" w14:textId="77777777" w:rsidTr="0009486E">
        <w:tc>
          <w:tcPr>
            <w:tcW w:w="6899" w:type="dxa"/>
          </w:tcPr>
          <w:p w14:paraId="4626D512" w14:textId="37752216" w:rsidR="0009486E"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4.1. Derechos por el uso, goce, aprovechamiento o explotación de bienes del dominio público</w:t>
            </w:r>
          </w:p>
        </w:tc>
        <w:tc>
          <w:tcPr>
            <w:tcW w:w="328" w:type="dxa"/>
            <w:tcBorders>
              <w:right w:val="nil"/>
            </w:tcBorders>
          </w:tcPr>
          <w:p w14:paraId="5AC8E609" w14:textId="603482A5"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682DC095" w14:textId="4C15D7BC" w:rsidR="0009486E" w:rsidRPr="00464F30" w:rsidRDefault="0009486E" w:rsidP="0009486E">
            <w:pPr>
              <w:spacing w:line="360" w:lineRule="auto"/>
              <w:jc w:val="right"/>
              <w:rPr>
                <w:rFonts w:ascii="Arial" w:hAnsi="Arial" w:cs="Arial"/>
                <w:b/>
                <w:color w:val="000000"/>
                <w:sz w:val="20"/>
                <w:szCs w:val="20"/>
              </w:rPr>
            </w:pPr>
            <w:r w:rsidRPr="00AE56D7">
              <w:rPr>
                <w:rStyle w:val="Ninguno"/>
                <w:rFonts w:ascii="Arial" w:hAnsi="Arial" w:cs="Arial"/>
                <w:b/>
                <w:bCs/>
                <w:sz w:val="20"/>
                <w:szCs w:val="20"/>
                <w:u w:color="000000"/>
                <w:lang w:val="es-MX" w:eastAsia="es-MX"/>
              </w:rPr>
              <w:t>106,905.00</w:t>
            </w:r>
          </w:p>
        </w:tc>
      </w:tr>
      <w:tr w:rsidR="0009486E" w14:paraId="1D91D005" w14:textId="77777777" w:rsidTr="0009486E">
        <w:tc>
          <w:tcPr>
            <w:tcW w:w="6899" w:type="dxa"/>
          </w:tcPr>
          <w:p w14:paraId="11EB970C" w14:textId="5E9B60EB" w:rsidR="0009486E"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4.1.1. Por el uso de locales o pisos de mercados, espacios en la vía o en los parques públicos</w:t>
            </w:r>
          </w:p>
        </w:tc>
        <w:tc>
          <w:tcPr>
            <w:tcW w:w="328" w:type="dxa"/>
            <w:tcBorders>
              <w:right w:val="nil"/>
            </w:tcBorders>
          </w:tcPr>
          <w:p w14:paraId="160E72BD" w14:textId="5984E63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3548C29" w14:textId="387EC2E6" w:rsidR="0009486E" w:rsidRPr="00464F30" w:rsidRDefault="0009486E" w:rsidP="0009486E">
            <w:pPr>
              <w:spacing w:line="360" w:lineRule="auto"/>
              <w:jc w:val="right"/>
              <w:rPr>
                <w:rFonts w:ascii="Arial" w:hAnsi="Arial" w:cs="Arial"/>
                <w:b/>
                <w:color w:val="000000"/>
                <w:sz w:val="20"/>
                <w:szCs w:val="20"/>
              </w:rPr>
            </w:pPr>
            <w:r w:rsidRPr="00AE56D7">
              <w:rPr>
                <w:rFonts w:ascii="Arial" w:hAnsi="Arial" w:cs="Arial"/>
                <w:color w:val="000000"/>
                <w:sz w:val="20"/>
                <w:szCs w:val="20"/>
              </w:rPr>
              <w:t>76,320.00</w:t>
            </w:r>
          </w:p>
        </w:tc>
      </w:tr>
      <w:tr w:rsidR="0009486E" w14:paraId="73755300" w14:textId="77777777" w:rsidTr="0009486E">
        <w:tc>
          <w:tcPr>
            <w:tcW w:w="6899" w:type="dxa"/>
          </w:tcPr>
          <w:p w14:paraId="23BBA03D" w14:textId="59CFBE9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4.1.2. Por el uso y aprovechamiento de los bienes de dominio público del patrimonio municipal</w:t>
            </w:r>
          </w:p>
        </w:tc>
        <w:tc>
          <w:tcPr>
            <w:tcW w:w="328" w:type="dxa"/>
            <w:tcBorders>
              <w:right w:val="nil"/>
            </w:tcBorders>
          </w:tcPr>
          <w:p w14:paraId="6FFEF7A2" w14:textId="5A80592B"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236EF9E4" w14:textId="0426E48E" w:rsidR="0009486E" w:rsidRPr="00464F30" w:rsidRDefault="0009486E" w:rsidP="0009486E">
            <w:pPr>
              <w:spacing w:line="360" w:lineRule="auto"/>
              <w:jc w:val="right"/>
              <w:rPr>
                <w:rFonts w:ascii="Arial" w:hAnsi="Arial" w:cs="Arial"/>
                <w:b/>
                <w:color w:val="000000"/>
                <w:sz w:val="20"/>
                <w:szCs w:val="20"/>
              </w:rPr>
            </w:pPr>
            <w:r w:rsidRPr="00AE56D7">
              <w:rPr>
                <w:rFonts w:ascii="Arial" w:hAnsi="Arial" w:cs="Arial"/>
                <w:color w:val="000000"/>
                <w:sz w:val="20"/>
                <w:szCs w:val="20"/>
              </w:rPr>
              <w:t>30,585.00</w:t>
            </w:r>
          </w:p>
        </w:tc>
      </w:tr>
      <w:tr w:rsidR="0009486E" w14:paraId="10FD7767" w14:textId="77777777" w:rsidTr="0009486E">
        <w:tc>
          <w:tcPr>
            <w:tcW w:w="6899" w:type="dxa"/>
          </w:tcPr>
          <w:p w14:paraId="70C619FD" w14:textId="5E785C1A"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4.3. Derechos </w:t>
            </w:r>
            <w:proofErr w:type="spellStart"/>
            <w:r w:rsidRPr="00AE56D7">
              <w:rPr>
                <w:rStyle w:val="Ninguno"/>
                <w:rFonts w:ascii="Arial" w:hAnsi="Arial" w:cs="Arial"/>
                <w:b/>
                <w:bCs/>
                <w:sz w:val="20"/>
                <w:szCs w:val="20"/>
                <w:u w:color="000000"/>
              </w:rPr>
              <w:t>por</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prestación</w:t>
            </w:r>
            <w:proofErr w:type="spellEnd"/>
            <w:r w:rsidRPr="00AE56D7">
              <w:rPr>
                <w:rStyle w:val="Ninguno"/>
                <w:rFonts w:ascii="Arial" w:hAnsi="Arial" w:cs="Arial"/>
                <w:b/>
                <w:bCs/>
                <w:sz w:val="20"/>
                <w:szCs w:val="20"/>
                <w:u w:color="000000"/>
              </w:rPr>
              <w:t xml:space="preserve"> de </w:t>
            </w:r>
            <w:proofErr w:type="spellStart"/>
            <w:r w:rsidRPr="00AE56D7">
              <w:rPr>
                <w:rStyle w:val="Ninguno"/>
                <w:rFonts w:ascii="Arial" w:hAnsi="Arial" w:cs="Arial"/>
                <w:b/>
                <w:bCs/>
                <w:sz w:val="20"/>
                <w:szCs w:val="20"/>
                <w:u w:color="000000"/>
              </w:rPr>
              <w:t>servicios</w:t>
            </w:r>
            <w:proofErr w:type="spellEnd"/>
            <w:r w:rsidRPr="00AE56D7">
              <w:rPr>
                <w:rStyle w:val="Ninguno"/>
                <w:rFonts w:ascii="Arial" w:hAnsi="Arial" w:cs="Arial"/>
                <w:b/>
                <w:bCs/>
                <w:sz w:val="20"/>
                <w:szCs w:val="20"/>
                <w:u w:color="000000"/>
              </w:rPr>
              <w:t> </w:t>
            </w:r>
          </w:p>
        </w:tc>
        <w:tc>
          <w:tcPr>
            <w:tcW w:w="328" w:type="dxa"/>
            <w:tcBorders>
              <w:right w:val="nil"/>
            </w:tcBorders>
          </w:tcPr>
          <w:p w14:paraId="7ADFF704" w14:textId="08E99F44"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7D145B3F" w14:textId="30E3E39A"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9,430,562.00</w:t>
            </w:r>
          </w:p>
        </w:tc>
      </w:tr>
      <w:tr w:rsidR="0009486E" w14:paraId="4EA18E35" w14:textId="77777777" w:rsidTr="0009486E">
        <w:tc>
          <w:tcPr>
            <w:tcW w:w="6899" w:type="dxa"/>
          </w:tcPr>
          <w:p w14:paraId="10A1E046" w14:textId="0275290F" w:rsidR="0009486E" w:rsidRPr="00AE56D7"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4.3.1. Servicios de agua potable, drenaje y alcantarillado</w:t>
            </w:r>
          </w:p>
        </w:tc>
        <w:tc>
          <w:tcPr>
            <w:tcW w:w="328" w:type="dxa"/>
            <w:tcBorders>
              <w:right w:val="nil"/>
            </w:tcBorders>
          </w:tcPr>
          <w:p w14:paraId="2D259853" w14:textId="058FA29D"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16517927" w14:textId="089F2E73"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5,522,515.00</w:t>
            </w:r>
          </w:p>
        </w:tc>
      </w:tr>
      <w:tr w:rsidR="0009486E" w14:paraId="7849FFE0" w14:textId="77777777" w:rsidTr="0009486E">
        <w:tc>
          <w:tcPr>
            <w:tcW w:w="6899" w:type="dxa"/>
          </w:tcPr>
          <w:p w14:paraId="0B6CC671" w14:textId="78D190F5"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4.3.2. Servicio de alumbrado público</w:t>
            </w:r>
          </w:p>
        </w:tc>
        <w:tc>
          <w:tcPr>
            <w:tcW w:w="328" w:type="dxa"/>
            <w:tcBorders>
              <w:right w:val="nil"/>
            </w:tcBorders>
          </w:tcPr>
          <w:p w14:paraId="670582D0" w14:textId="725E094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9785461" w14:textId="005136BF"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2,402,706.00</w:t>
            </w:r>
          </w:p>
        </w:tc>
      </w:tr>
      <w:tr w:rsidR="0009486E" w14:paraId="494A7579" w14:textId="77777777" w:rsidTr="0009486E">
        <w:tc>
          <w:tcPr>
            <w:tcW w:w="6899" w:type="dxa"/>
          </w:tcPr>
          <w:p w14:paraId="5A696944" w14:textId="7EAB8C29"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lastRenderedPageBreak/>
              <w:t>4.3.3. Servicio de limpia, recolección, traslado y disposición final de residuos</w:t>
            </w:r>
          </w:p>
        </w:tc>
        <w:tc>
          <w:tcPr>
            <w:tcW w:w="328" w:type="dxa"/>
            <w:tcBorders>
              <w:right w:val="nil"/>
            </w:tcBorders>
          </w:tcPr>
          <w:p w14:paraId="18F8431A" w14:textId="1C968AAA"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0732F76B" w14:textId="5F71E325"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169,626.00</w:t>
            </w:r>
          </w:p>
        </w:tc>
      </w:tr>
      <w:tr w:rsidR="0009486E" w14:paraId="522C92C3" w14:textId="77777777" w:rsidTr="0009486E">
        <w:tc>
          <w:tcPr>
            <w:tcW w:w="6899" w:type="dxa"/>
          </w:tcPr>
          <w:p w14:paraId="2FFE5466" w14:textId="1E4245B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4.3.4. Servicio de mercados y centrales de abasto</w:t>
            </w:r>
          </w:p>
        </w:tc>
        <w:tc>
          <w:tcPr>
            <w:tcW w:w="328" w:type="dxa"/>
            <w:tcBorders>
              <w:right w:val="nil"/>
            </w:tcBorders>
          </w:tcPr>
          <w:p w14:paraId="4AF89C8E" w14:textId="56525321"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E9AC2B6" w14:textId="2375CF52"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66,742.00</w:t>
            </w:r>
          </w:p>
        </w:tc>
      </w:tr>
      <w:tr w:rsidR="0009486E" w14:paraId="42C58E09" w14:textId="77777777" w:rsidTr="0009486E">
        <w:tc>
          <w:tcPr>
            <w:tcW w:w="6899" w:type="dxa"/>
          </w:tcPr>
          <w:p w14:paraId="6A6DA19C" w14:textId="11C8CE9F"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4.3.5. Servicio de panteones</w:t>
            </w:r>
          </w:p>
        </w:tc>
        <w:tc>
          <w:tcPr>
            <w:tcW w:w="328" w:type="dxa"/>
            <w:tcBorders>
              <w:right w:val="nil"/>
            </w:tcBorders>
          </w:tcPr>
          <w:p w14:paraId="0ADDC91F" w14:textId="2F4BFBBF"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9796FDE" w14:textId="29B72777"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112,127.00</w:t>
            </w:r>
          </w:p>
        </w:tc>
      </w:tr>
      <w:tr w:rsidR="0009486E" w14:paraId="7B297AB8" w14:textId="77777777" w:rsidTr="0009486E">
        <w:tc>
          <w:tcPr>
            <w:tcW w:w="6899" w:type="dxa"/>
          </w:tcPr>
          <w:p w14:paraId="6FC0CE5E" w14:textId="5F67BB31"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4.3.6. Servicio de rastro</w:t>
            </w:r>
          </w:p>
        </w:tc>
        <w:tc>
          <w:tcPr>
            <w:tcW w:w="328" w:type="dxa"/>
            <w:tcBorders>
              <w:right w:val="nil"/>
            </w:tcBorders>
          </w:tcPr>
          <w:p w14:paraId="52B9EB73" w14:textId="1105914D"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18A8BFF" w14:textId="544F09A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280,316.00</w:t>
            </w:r>
          </w:p>
        </w:tc>
      </w:tr>
      <w:tr w:rsidR="0009486E" w14:paraId="1594F847" w14:textId="77777777" w:rsidTr="0009486E">
        <w:tc>
          <w:tcPr>
            <w:tcW w:w="6899" w:type="dxa"/>
          </w:tcPr>
          <w:p w14:paraId="52C51D20" w14:textId="357EBCF5"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4.3.7. Servicio de seguridad pública (Policía Preventiva y Tránsito Municipal)</w:t>
            </w:r>
          </w:p>
        </w:tc>
        <w:tc>
          <w:tcPr>
            <w:tcW w:w="328" w:type="dxa"/>
            <w:tcBorders>
              <w:right w:val="nil"/>
            </w:tcBorders>
          </w:tcPr>
          <w:p w14:paraId="6EFB2851" w14:textId="1DA3F251"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446A782" w14:textId="34A3DBDB"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84,093.00</w:t>
            </w:r>
          </w:p>
        </w:tc>
      </w:tr>
      <w:tr w:rsidR="0009486E" w14:paraId="65396189" w14:textId="77777777" w:rsidTr="0009486E">
        <w:tc>
          <w:tcPr>
            <w:tcW w:w="6899" w:type="dxa"/>
          </w:tcPr>
          <w:p w14:paraId="3DC8004E" w14:textId="0013C069"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4.3.8. Servicio de catastro</w:t>
            </w:r>
          </w:p>
        </w:tc>
        <w:tc>
          <w:tcPr>
            <w:tcW w:w="328" w:type="dxa"/>
            <w:tcBorders>
              <w:right w:val="nil"/>
            </w:tcBorders>
          </w:tcPr>
          <w:p w14:paraId="3CC072A6" w14:textId="3593E1DF"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DFB1AA1" w14:textId="08956620"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792,437.00</w:t>
            </w:r>
          </w:p>
        </w:tc>
      </w:tr>
      <w:tr w:rsidR="0009486E" w14:paraId="480D9C59" w14:textId="77777777" w:rsidTr="0009486E">
        <w:tc>
          <w:tcPr>
            <w:tcW w:w="6899" w:type="dxa"/>
          </w:tcPr>
          <w:p w14:paraId="73A61FDD" w14:textId="1DBAD1C2"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4.4. </w:t>
            </w:r>
            <w:proofErr w:type="spellStart"/>
            <w:r w:rsidRPr="00AE56D7">
              <w:rPr>
                <w:rStyle w:val="Ninguno"/>
                <w:rFonts w:ascii="Arial" w:hAnsi="Arial" w:cs="Arial"/>
                <w:b/>
                <w:bCs/>
                <w:sz w:val="20"/>
                <w:szCs w:val="20"/>
                <w:u w:color="000000"/>
              </w:rPr>
              <w:t>Otros</w:t>
            </w:r>
            <w:proofErr w:type="spellEnd"/>
            <w:r w:rsidRPr="00AE56D7">
              <w:rPr>
                <w:rStyle w:val="Ninguno"/>
                <w:rFonts w:ascii="Arial" w:hAnsi="Arial" w:cs="Arial"/>
                <w:b/>
                <w:bCs/>
                <w:sz w:val="20"/>
                <w:szCs w:val="20"/>
                <w:u w:color="000000"/>
              </w:rPr>
              <w:t xml:space="preserve"> derechos</w:t>
            </w:r>
          </w:p>
        </w:tc>
        <w:tc>
          <w:tcPr>
            <w:tcW w:w="328" w:type="dxa"/>
            <w:tcBorders>
              <w:right w:val="nil"/>
            </w:tcBorders>
          </w:tcPr>
          <w:p w14:paraId="4721660F" w14:textId="054CF6B1"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67552231" w14:textId="6ABFB66B"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3,033,149.00</w:t>
            </w:r>
          </w:p>
        </w:tc>
      </w:tr>
      <w:tr w:rsidR="0009486E" w14:paraId="54E18486" w14:textId="77777777" w:rsidTr="0009486E">
        <w:tc>
          <w:tcPr>
            <w:tcW w:w="6899" w:type="dxa"/>
          </w:tcPr>
          <w:p w14:paraId="7599CCEC" w14:textId="29D488F3"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4.4.1. Licencias de funcionamiento y permisos</w:t>
            </w:r>
          </w:p>
        </w:tc>
        <w:tc>
          <w:tcPr>
            <w:tcW w:w="328" w:type="dxa"/>
            <w:tcBorders>
              <w:right w:val="nil"/>
            </w:tcBorders>
          </w:tcPr>
          <w:p w14:paraId="2857772B" w14:textId="74A08D22"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E8379B9" w14:textId="73AA7477"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2,639,612.00</w:t>
            </w:r>
          </w:p>
        </w:tc>
      </w:tr>
      <w:tr w:rsidR="0009486E" w14:paraId="485B970D" w14:textId="77777777" w:rsidTr="0009486E">
        <w:tc>
          <w:tcPr>
            <w:tcW w:w="6899" w:type="dxa"/>
          </w:tcPr>
          <w:p w14:paraId="5A1509F1" w14:textId="13824186"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4.4.2. Servicios que presta la Dirección de Obras Públicas y Desarrollo Urbano</w:t>
            </w:r>
          </w:p>
        </w:tc>
        <w:tc>
          <w:tcPr>
            <w:tcW w:w="328" w:type="dxa"/>
            <w:tcBorders>
              <w:right w:val="nil"/>
            </w:tcBorders>
          </w:tcPr>
          <w:p w14:paraId="742B4BBF" w14:textId="4E53515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C05DF7D" w14:textId="0A6E3AF2"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265,000.00</w:t>
            </w:r>
          </w:p>
        </w:tc>
      </w:tr>
      <w:tr w:rsidR="0009486E" w14:paraId="14ED425B" w14:textId="77777777" w:rsidTr="0009486E">
        <w:tc>
          <w:tcPr>
            <w:tcW w:w="6899" w:type="dxa"/>
          </w:tcPr>
          <w:p w14:paraId="007B8292" w14:textId="1B014ED2"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4.4.3. Expedición de certificados, constancias, fotografías, copias y formas oficiales</w:t>
            </w:r>
          </w:p>
        </w:tc>
        <w:tc>
          <w:tcPr>
            <w:tcW w:w="328" w:type="dxa"/>
            <w:tcBorders>
              <w:right w:val="nil"/>
            </w:tcBorders>
          </w:tcPr>
          <w:p w14:paraId="1D4CC095" w14:textId="6D63E6A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2484C7AF" w14:textId="4DE6246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127,477.00</w:t>
            </w:r>
          </w:p>
        </w:tc>
      </w:tr>
      <w:tr w:rsidR="0009486E" w14:paraId="3443FFE0" w14:textId="77777777" w:rsidTr="0009486E">
        <w:tc>
          <w:tcPr>
            <w:tcW w:w="6899" w:type="dxa"/>
          </w:tcPr>
          <w:p w14:paraId="201AD796" w14:textId="3B7C65D4"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4.4.4. Servicios que presta la Unidad de Acceso a la Información Pública</w:t>
            </w:r>
          </w:p>
        </w:tc>
        <w:tc>
          <w:tcPr>
            <w:tcW w:w="328" w:type="dxa"/>
            <w:tcBorders>
              <w:right w:val="nil"/>
            </w:tcBorders>
          </w:tcPr>
          <w:p w14:paraId="40CD4B84" w14:textId="2C942DB2"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1ED6DF5F" w14:textId="2CC53129"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1,060.00</w:t>
            </w:r>
          </w:p>
        </w:tc>
      </w:tr>
      <w:tr w:rsidR="0009486E" w14:paraId="33F8E422" w14:textId="77777777" w:rsidTr="0009486E">
        <w:tc>
          <w:tcPr>
            <w:tcW w:w="6899" w:type="dxa"/>
          </w:tcPr>
          <w:p w14:paraId="2DC480BB" w14:textId="122E343F"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4.5. </w:t>
            </w:r>
            <w:proofErr w:type="spellStart"/>
            <w:r w:rsidRPr="00AE56D7">
              <w:rPr>
                <w:rStyle w:val="Ninguno"/>
                <w:rFonts w:ascii="Arial" w:hAnsi="Arial" w:cs="Arial"/>
                <w:b/>
                <w:bCs/>
                <w:sz w:val="20"/>
                <w:szCs w:val="20"/>
                <w:u w:color="000000"/>
              </w:rPr>
              <w:t>Accesorios</w:t>
            </w:r>
            <w:proofErr w:type="spellEnd"/>
            <w:r w:rsidRPr="00AE56D7">
              <w:rPr>
                <w:rStyle w:val="Ninguno"/>
                <w:rFonts w:ascii="Arial" w:hAnsi="Arial" w:cs="Arial"/>
                <w:b/>
                <w:bCs/>
                <w:sz w:val="20"/>
                <w:szCs w:val="20"/>
                <w:u w:color="000000"/>
              </w:rPr>
              <w:t xml:space="preserve"> de derechos</w:t>
            </w:r>
          </w:p>
        </w:tc>
        <w:tc>
          <w:tcPr>
            <w:tcW w:w="328" w:type="dxa"/>
            <w:tcBorders>
              <w:right w:val="nil"/>
            </w:tcBorders>
          </w:tcPr>
          <w:p w14:paraId="668B3FB4" w14:textId="4BA9D2EA"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0717B7F5" w14:textId="5A91AC7B"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6CC1C7C4" w14:textId="77777777" w:rsidTr="0009486E">
        <w:tc>
          <w:tcPr>
            <w:tcW w:w="6899" w:type="dxa"/>
          </w:tcPr>
          <w:p w14:paraId="2449BDD2" w14:textId="0C84A0AD"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4.5.1. Actualizaciones y recargos de derechos</w:t>
            </w:r>
          </w:p>
        </w:tc>
        <w:tc>
          <w:tcPr>
            <w:tcW w:w="328" w:type="dxa"/>
            <w:tcBorders>
              <w:right w:val="nil"/>
            </w:tcBorders>
          </w:tcPr>
          <w:p w14:paraId="3C03D990" w14:textId="4D0D3F43"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ABE2C98" w14:textId="6F710011"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0.00</w:t>
            </w:r>
          </w:p>
        </w:tc>
      </w:tr>
      <w:tr w:rsidR="0009486E" w14:paraId="67E70234" w14:textId="77777777" w:rsidTr="0009486E">
        <w:tc>
          <w:tcPr>
            <w:tcW w:w="6899" w:type="dxa"/>
          </w:tcPr>
          <w:p w14:paraId="0ED9ACF4" w14:textId="78D604E7"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4.5.2. Multas de derechos</w:t>
            </w:r>
          </w:p>
        </w:tc>
        <w:tc>
          <w:tcPr>
            <w:tcW w:w="328" w:type="dxa"/>
            <w:tcBorders>
              <w:right w:val="nil"/>
            </w:tcBorders>
          </w:tcPr>
          <w:p w14:paraId="4FCCD791" w14:textId="1040C888"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0076C818" w14:textId="4285352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7C664002" w14:textId="77777777" w:rsidTr="0009486E">
        <w:tc>
          <w:tcPr>
            <w:tcW w:w="6899" w:type="dxa"/>
          </w:tcPr>
          <w:p w14:paraId="6B68AF08" w14:textId="6B098A02"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4.5.3. Gastos de ejecución de derechos</w:t>
            </w:r>
          </w:p>
        </w:tc>
        <w:tc>
          <w:tcPr>
            <w:tcW w:w="328" w:type="dxa"/>
            <w:tcBorders>
              <w:right w:val="nil"/>
            </w:tcBorders>
          </w:tcPr>
          <w:p w14:paraId="2A0FB1F4" w14:textId="2059BF0F"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72AB4C8" w14:textId="6A00078E"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383102DE" w14:textId="77777777" w:rsidTr="0009486E">
        <w:tc>
          <w:tcPr>
            <w:tcW w:w="6899" w:type="dxa"/>
          </w:tcPr>
          <w:p w14:paraId="563DADE8" w14:textId="432B77FF"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4.9. Derechos no comprendidos en la Ley de Ingresos vigente, causados en ejercicios fiscales anteriores pendientes de liquidación o pago</w:t>
            </w:r>
          </w:p>
        </w:tc>
        <w:tc>
          <w:tcPr>
            <w:tcW w:w="328" w:type="dxa"/>
            <w:tcBorders>
              <w:right w:val="nil"/>
            </w:tcBorders>
          </w:tcPr>
          <w:p w14:paraId="174571E1" w14:textId="2E035806"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5E2E7AFC" w14:textId="136B54CF"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0DB42B11" w14:textId="77777777" w:rsidTr="00CA56FB">
        <w:tc>
          <w:tcPr>
            <w:tcW w:w="6899" w:type="dxa"/>
            <w:shd w:val="clear" w:color="auto" w:fill="D9D9D9" w:themeFill="background1" w:themeFillShade="D9"/>
          </w:tcPr>
          <w:p w14:paraId="3E57B7A2" w14:textId="0CBEE323" w:rsidR="0009486E" w:rsidRPr="004F4F8E" w:rsidRDefault="0009486E" w:rsidP="0009486E">
            <w:pPr>
              <w:spacing w:line="360" w:lineRule="auto"/>
              <w:rPr>
                <w:rFonts w:ascii="Arial" w:eastAsia="Times New Roman" w:hAnsi="Arial" w:cs="Arial"/>
                <w:color w:val="000000"/>
                <w:sz w:val="20"/>
                <w:szCs w:val="20"/>
                <w:highlight w:val="lightGray"/>
                <w:lang w:val="es-MX" w:eastAsia="es-MX"/>
              </w:rPr>
            </w:pPr>
            <w:r w:rsidRPr="004F4F8E">
              <w:rPr>
                <w:rStyle w:val="Ninguno"/>
                <w:rFonts w:ascii="Arial" w:hAnsi="Arial" w:cs="Arial"/>
                <w:b/>
                <w:bCs/>
                <w:sz w:val="20"/>
                <w:szCs w:val="20"/>
                <w:highlight w:val="lightGray"/>
                <w:u w:color="000000"/>
              </w:rPr>
              <w:t xml:space="preserve">5. </w:t>
            </w:r>
            <w:proofErr w:type="spellStart"/>
            <w:r w:rsidRPr="004F4F8E">
              <w:rPr>
                <w:rStyle w:val="Ninguno"/>
                <w:rFonts w:ascii="Arial" w:hAnsi="Arial" w:cs="Arial"/>
                <w:b/>
                <w:bCs/>
                <w:sz w:val="20"/>
                <w:szCs w:val="20"/>
                <w:highlight w:val="lightGray"/>
                <w:u w:color="000000"/>
              </w:rPr>
              <w:t>Productos</w:t>
            </w:r>
            <w:proofErr w:type="spellEnd"/>
          </w:p>
        </w:tc>
        <w:tc>
          <w:tcPr>
            <w:tcW w:w="328" w:type="dxa"/>
            <w:tcBorders>
              <w:right w:val="nil"/>
            </w:tcBorders>
            <w:shd w:val="clear" w:color="auto" w:fill="D9D9D9" w:themeFill="background1" w:themeFillShade="D9"/>
          </w:tcPr>
          <w:p w14:paraId="462C96BF" w14:textId="5154B326" w:rsidR="0009486E" w:rsidRPr="004F4F8E" w:rsidRDefault="0009486E" w:rsidP="0009486E">
            <w:pPr>
              <w:spacing w:line="360" w:lineRule="auto"/>
              <w:jc w:val="center"/>
              <w:rPr>
                <w:rStyle w:val="Ninguno"/>
                <w:rFonts w:ascii="Arial" w:hAnsi="Arial" w:cs="Arial"/>
                <w:b/>
                <w:bCs/>
                <w:color w:val="000000"/>
                <w:sz w:val="20"/>
                <w:szCs w:val="20"/>
                <w:highlight w:val="lightGray"/>
                <w:u w:color="000000"/>
                <w:lang w:val="es-MX" w:eastAsia="es-MX"/>
              </w:rPr>
            </w:pPr>
            <w:r w:rsidRPr="004F4F8E">
              <w:rPr>
                <w:rStyle w:val="Ninguno"/>
                <w:rFonts w:ascii="Arial" w:hAnsi="Arial" w:cs="Arial"/>
                <w:b/>
                <w:bCs/>
                <w:color w:val="000000"/>
                <w:sz w:val="20"/>
                <w:szCs w:val="20"/>
                <w:highlight w:val="lightGray"/>
                <w:u w:color="000000"/>
                <w:lang w:val="es-MX" w:eastAsia="es-MX"/>
              </w:rPr>
              <w:t>$</w:t>
            </w:r>
          </w:p>
        </w:tc>
        <w:tc>
          <w:tcPr>
            <w:tcW w:w="1884" w:type="dxa"/>
            <w:tcBorders>
              <w:left w:val="nil"/>
            </w:tcBorders>
            <w:shd w:val="clear" w:color="auto" w:fill="D9D9D9" w:themeFill="background1" w:themeFillShade="D9"/>
          </w:tcPr>
          <w:p w14:paraId="379FEF82" w14:textId="613C815A" w:rsidR="0009486E" w:rsidRPr="004F4F8E" w:rsidRDefault="0009486E" w:rsidP="0009486E">
            <w:pPr>
              <w:spacing w:line="360" w:lineRule="auto"/>
              <w:jc w:val="right"/>
              <w:rPr>
                <w:rStyle w:val="Ninguno"/>
                <w:rFonts w:ascii="Arial" w:hAnsi="Arial" w:cs="Arial"/>
                <w:b/>
                <w:bCs/>
                <w:sz w:val="20"/>
                <w:szCs w:val="20"/>
                <w:highlight w:val="lightGray"/>
                <w:u w:color="000000"/>
                <w:lang w:val="es-MX" w:eastAsia="es-MX"/>
              </w:rPr>
            </w:pPr>
            <w:r w:rsidRPr="004F4F8E">
              <w:rPr>
                <w:rStyle w:val="Ninguno"/>
                <w:rFonts w:ascii="Arial" w:hAnsi="Arial" w:cs="Arial"/>
                <w:b/>
                <w:bCs/>
                <w:sz w:val="20"/>
                <w:szCs w:val="20"/>
                <w:highlight w:val="lightGray"/>
                <w:u w:color="000000"/>
                <w:lang w:val="es-MX" w:eastAsia="es-MX"/>
              </w:rPr>
              <w:t>111.00</w:t>
            </w:r>
          </w:p>
        </w:tc>
      </w:tr>
      <w:tr w:rsidR="0009486E" w14:paraId="6F904854" w14:textId="77777777" w:rsidTr="0009486E">
        <w:tc>
          <w:tcPr>
            <w:tcW w:w="6899" w:type="dxa"/>
          </w:tcPr>
          <w:p w14:paraId="29425094" w14:textId="4BF3912C"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5.1. Productos</w:t>
            </w:r>
          </w:p>
        </w:tc>
        <w:tc>
          <w:tcPr>
            <w:tcW w:w="328" w:type="dxa"/>
            <w:tcBorders>
              <w:right w:val="nil"/>
            </w:tcBorders>
          </w:tcPr>
          <w:p w14:paraId="7019F43C" w14:textId="396991E5"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2EBBA406" w14:textId="76C9EFD1"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b/>
                <w:bCs/>
                <w:color w:val="000000"/>
                <w:sz w:val="20"/>
                <w:szCs w:val="20"/>
              </w:rPr>
              <w:t>111.00</w:t>
            </w:r>
          </w:p>
        </w:tc>
      </w:tr>
      <w:tr w:rsidR="0009486E" w14:paraId="1C56592B" w14:textId="77777777" w:rsidTr="0009486E">
        <w:tc>
          <w:tcPr>
            <w:tcW w:w="6899" w:type="dxa"/>
          </w:tcPr>
          <w:p w14:paraId="541FF4F9" w14:textId="0456F6C8"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5.1.1. Derivados de productos financieros</w:t>
            </w:r>
          </w:p>
        </w:tc>
        <w:tc>
          <w:tcPr>
            <w:tcW w:w="328" w:type="dxa"/>
            <w:tcBorders>
              <w:right w:val="nil"/>
            </w:tcBorders>
          </w:tcPr>
          <w:p w14:paraId="6905E3CC" w14:textId="220ED6E9"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2201062B" w14:textId="008E3FB0" w:rsidR="0009486E" w:rsidRPr="00AE56D7" w:rsidRDefault="0009486E" w:rsidP="0009486E">
            <w:pPr>
              <w:spacing w:line="360" w:lineRule="auto"/>
              <w:jc w:val="right"/>
              <w:rPr>
                <w:rFonts w:ascii="Arial" w:hAnsi="Arial" w:cs="Arial"/>
                <w:b/>
                <w:bCs/>
                <w:color w:val="000000"/>
                <w:sz w:val="20"/>
                <w:szCs w:val="20"/>
              </w:rPr>
            </w:pPr>
            <w:r w:rsidRPr="00AE56D7">
              <w:rPr>
                <w:rFonts w:ascii="Arial" w:hAnsi="Arial" w:cs="Arial"/>
                <w:color w:val="000000"/>
                <w:sz w:val="20"/>
                <w:szCs w:val="20"/>
              </w:rPr>
              <w:t>111.00</w:t>
            </w:r>
          </w:p>
        </w:tc>
      </w:tr>
      <w:tr w:rsidR="0009486E" w14:paraId="67FCACD9" w14:textId="77777777" w:rsidTr="00CA56FB">
        <w:tc>
          <w:tcPr>
            <w:tcW w:w="6899" w:type="dxa"/>
            <w:shd w:val="clear" w:color="auto" w:fill="D9D9D9" w:themeFill="background1" w:themeFillShade="D9"/>
          </w:tcPr>
          <w:p w14:paraId="4375BCB4" w14:textId="00163B95" w:rsidR="0009486E" w:rsidRPr="004F4F8E" w:rsidRDefault="0009486E" w:rsidP="0009486E">
            <w:pPr>
              <w:spacing w:line="360" w:lineRule="auto"/>
              <w:rPr>
                <w:rFonts w:ascii="Arial" w:eastAsia="Times New Roman" w:hAnsi="Arial" w:cs="Arial"/>
                <w:color w:val="000000"/>
                <w:sz w:val="20"/>
                <w:szCs w:val="20"/>
                <w:highlight w:val="lightGray"/>
                <w:lang w:val="es-MX" w:eastAsia="es-MX"/>
              </w:rPr>
            </w:pPr>
            <w:r w:rsidRPr="004F4F8E">
              <w:rPr>
                <w:rStyle w:val="Ninguno"/>
                <w:rFonts w:ascii="Arial" w:hAnsi="Arial" w:cs="Arial"/>
                <w:b/>
                <w:bCs/>
                <w:sz w:val="20"/>
                <w:szCs w:val="20"/>
                <w:highlight w:val="lightGray"/>
                <w:u w:color="000000"/>
              </w:rPr>
              <w:t xml:space="preserve">6. </w:t>
            </w:r>
            <w:proofErr w:type="spellStart"/>
            <w:r w:rsidRPr="004F4F8E">
              <w:rPr>
                <w:rStyle w:val="Ninguno"/>
                <w:rFonts w:ascii="Arial" w:hAnsi="Arial" w:cs="Arial"/>
                <w:b/>
                <w:bCs/>
                <w:sz w:val="20"/>
                <w:szCs w:val="20"/>
                <w:highlight w:val="lightGray"/>
                <w:u w:color="000000"/>
              </w:rPr>
              <w:t>Aprovechamientos</w:t>
            </w:r>
            <w:proofErr w:type="spellEnd"/>
          </w:p>
        </w:tc>
        <w:tc>
          <w:tcPr>
            <w:tcW w:w="328" w:type="dxa"/>
            <w:tcBorders>
              <w:right w:val="nil"/>
            </w:tcBorders>
            <w:shd w:val="clear" w:color="auto" w:fill="D9D9D9" w:themeFill="background1" w:themeFillShade="D9"/>
          </w:tcPr>
          <w:p w14:paraId="16D519FD" w14:textId="2E575E85" w:rsidR="0009486E" w:rsidRPr="004F4F8E" w:rsidRDefault="0009486E" w:rsidP="0009486E">
            <w:pPr>
              <w:spacing w:line="360" w:lineRule="auto"/>
              <w:jc w:val="center"/>
              <w:rPr>
                <w:rStyle w:val="Ninguno"/>
                <w:rFonts w:ascii="Arial" w:hAnsi="Arial" w:cs="Arial"/>
                <w:b/>
                <w:bCs/>
                <w:color w:val="000000"/>
                <w:sz w:val="20"/>
                <w:szCs w:val="20"/>
                <w:highlight w:val="lightGray"/>
                <w:u w:color="000000"/>
                <w:lang w:val="es-MX" w:eastAsia="es-MX"/>
              </w:rPr>
            </w:pPr>
            <w:r w:rsidRPr="004F4F8E">
              <w:rPr>
                <w:rStyle w:val="Ninguno"/>
                <w:rFonts w:ascii="Arial" w:hAnsi="Arial" w:cs="Arial"/>
                <w:b/>
                <w:bCs/>
                <w:color w:val="000000"/>
                <w:sz w:val="20"/>
                <w:szCs w:val="20"/>
                <w:highlight w:val="lightGray"/>
                <w:u w:color="000000"/>
                <w:lang w:val="es-MX" w:eastAsia="es-MX"/>
              </w:rPr>
              <w:t>$</w:t>
            </w:r>
          </w:p>
        </w:tc>
        <w:tc>
          <w:tcPr>
            <w:tcW w:w="1884" w:type="dxa"/>
            <w:tcBorders>
              <w:left w:val="nil"/>
            </w:tcBorders>
            <w:shd w:val="clear" w:color="auto" w:fill="D9D9D9" w:themeFill="background1" w:themeFillShade="D9"/>
          </w:tcPr>
          <w:p w14:paraId="0852B529" w14:textId="018BDCFE" w:rsidR="0009486E" w:rsidRPr="004F4F8E" w:rsidRDefault="0009486E" w:rsidP="0009486E">
            <w:pPr>
              <w:spacing w:line="360" w:lineRule="auto"/>
              <w:jc w:val="right"/>
              <w:rPr>
                <w:rFonts w:ascii="Arial" w:hAnsi="Arial" w:cs="Arial"/>
                <w:color w:val="000000"/>
                <w:sz w:val="20"/>
                <w:szCs w:val="20"/>
                <w:highlight w:val="lightGray"/>
              </w:rPr>
            </w:pPr>
            <w:r w:rsidRPr="004F4F8E">
              <w:rPr>
                <w:rStyle w:val="Ninguno"/>
                <w:rFonts w:ascii="Arial" w:hAnsi="Arial" w:cs="Arial"/>
                <w:b/>
                <w:bCs/>
                <w:sz w:val="20"/>
                <w:szCs w:val="20"/>
                <w:highlight w:val="lightGray"/>
                <w:u w:color="000000"/>
                <w:lang w:val="es-MX" w:eastAsia="es-MX"/>
              </w:rPr>
              <w:t>339,777.00</w:t>
            </w:r>
          </w:p>
        </w:tc>
      </w:tr>
      <w:tr w:rsidR="0009486E" w14:paraId="252A02D3" w14:textId="77777777" w:rsidTr="0009486E">
        <w:tc>
          <w:tcPr>
            <w:tcW w:w="6899" w:type="dxa"/>
          </w:tcPr>
          <w:p w14:paraId="008CFF0D" w14:textId="0242C1FB"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6.1. Aprovechamientos</w:t>
            </w:r>
          </w:p>
        </w:tc>
        <w:tc>
          <w:tcPr>
            <w:tcW w:w="328" w:type="dxa"/>
            <w:tcBorders>
              <w:right w:val="nil"/>
            </w:tcBorders>
          </w:tcPr>
          <w:p w14:paraId="3C21527D" w14:textId="68D1DECB"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65666B29" w14:textId="7C24107E"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b/>
                <w:bCs/>
                <w:color w:val="000000"/>
                <w:sz w:val="20"/>
                <w:szCs w:val="20"/>
              </w:rPr>
              <w:t>339,777.00</w:t>
            </w:r>
          </w:p>
        </w:tc>
      </w:tr>
      <w:tr w:rsidR="0009486E" w14:paraId="17EE18F5" w14:textId="77777777" w:rsidTr="0009486E">
        <w:tc>
          <w:tcPr>
            <w:tcW w:w="6899" w:type="dxa"/>
          </w:tcPr>
          <w:p w14:paraId="3EE7820D" w14:textId="24F664B2"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6.1.1. Infracciones por faltas administrativas</w:t>
            </w:r>
          </w:p>
        </w:tc>
        <w:tc>
          <w:tcPr>
            <w:tcW w:w="328" w:type="dxa"/>
            <w:tcBorders>
              <w:right w:val="nil"/>
            </w:tcBorders>
          </w:tcPr>
          <w:p w14:paraId="5274EFEF" w14:textId="565D00B7"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6B257B0A" w14:textId="39507569" w:rsidR="0009486E" w:rsidRPr="00AE56D7" w:rsidRDefault="0009486E" w:rsidP="0009486E">
            <w:pPr>
              <w:spacing w:line="360" w:lineRule="auto"/>
              <w:jc w:val="right"/>
              <w:rPr>
                <w:rFonts w:ascii="Arial" w:hAnsi="Arial" w:cs="Arial"/>
                <w:b/>
                <w:bCs/>
                <w:color w:val="000000"/>
                <w:sz w:val="20"/>
                <w:szCs w:val="20"/>
              </w:rPr>
            </w:pPr>
            <w:r w:rsidRPr="00AE56D7">
              <w:rPr>
                <w:rFonts w:ascii="Arial" w:hAnsi="Arial" w:cs="Arial"/>
                <w:color w:val="000000"/>
                <w:sz w:val="20"/>
                <w:szCs w:val="20"/>
              </w:rPr>
              <w:t>133,484.00</w:t>
            </w:r>
          </w:p>
        </w:tc>
      </w:tr>
      <w:tr w:rsidR="0009486E" w14:paraId="4F74F5E2" w14:textId="77777777" w:rsidTr="0009486E">
        <w:tc>
          <w:tcPr>
            <w:tcW w:w="6899" w:type="dxa"/>
          </w:tcPr>
          <w:p w14:paraId="3F0894E6" w14:textId="260B8A6B"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6.1.2. Sanciones por faltas al reglamento de tránsito</w:t>
            </w:r>
          </w:p>
        </w:tc>
        <w:tc>
          <w:tcPr>
            <w:tcW w:w="328" w:type="dxa"/>
            <w:tcBorders>
              <w:right w:val="nil"/>
            </w:tcBorders>
          </w:tcPr>
          <w:p w14:paraId="4744FFAA" w14:textId="48F146B2"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D10FADE" w14:textId="77A4B28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206,293.00</w:t>
            </w:r>
          </w:p>
        </w:tc>
      </w:tr>
      <w:tr w:rsidR="0009486E" w14:paraId="41E88E7B" w14:textId="77777777" w:rsidTr="0009486E">
        <w:tc>
          <w:tcPr>
            <w:tcW w:w="6899" w:type="dxa"/>
          </w:tcPr>
          <w:p w14:paraId="3C844917" w14:textId="6071DB47"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6.2. Aprovechamientos patrimoniales</w:t>
            </w:r>
          </w:p>
        </w:tc>
        <w:tc>
          <w:tcPr>
            <w:tcW w:w="328" w:type="dxa"/>
            <w:tcBorders>
              <w:right w:val="nil"/>
            </w:tcBorders>
          </w:tcPr>
          <w:p w14:paraId="39F4BA58" w14:textId="6B31E8D0"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C9D8447" w14:textId="322B6ED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752711CC" w14:textId="77777777" w:rsidTr="0009486E">
        <w:tc>
          <w:tcPr>
            <w:tcW w:w="6899" w:type="dxa"/>
          </w:tcPr>
          <w:p w14:paraId="2ACEDD62" w14:textId="5C8FA863"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6.3. Accesorios de aprovechamientos</w:t>
            </w:r>
          </w:p>
        </w:tc>
        <w:tc>
          <w:tcPr>
            <w:tcW w:w="328" w:type="dxa"/>
            <w:tcBorders>
              <w:right w:val="nil"/>
            </w:tcBorders>
          </w:tcPr>
          <w:p w14:paraId="5D0FB0B9" w14:textId="74BD5EB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DFB84EB" w14:textId="6BCF4A7F"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0F0F6BA9" w14:textId="77777777" w:rsidTr="0009486E">
        <w:tc>
          <w:tcPr>
            <w:tcW w:w="6899" w:type="dxa"/>
          </w:tcPr>
          <w:p w14:paraId="55DEB63E" w14:textId="066EC9C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6.9. Aprovechamientos no comprendidos en la Ley de Ingresos vigente, causados en ejercicios fiscales anteriores pendientes de liquidación o pago</w:t>
            </w:r>
          </w:p>
        </w:tc>
        <w:tc>
          <w:tcPr>
            <w:tcW w:w="328" w:type="dxa"/>
            <w:tcBorders>
              <w:right w:val="nil"/>
            </w:tcBorders>
          </w:tcPr>
          <w:p w14:paraId="5C0241D6" w14:textId="1FE73C5E"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DA49C5C" w14:textId="32ACA1E2"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21FA9EF5" w14:textId="77777777" w:rsidTr="004F4F8E">
        <w:tc>
          <w:tcPr>
            <w:tcW w:w="6899" w:type="dxa"/>
            <w:shd w:val="clear" w:color="auto" w:fill="BFBFBF" w:themeFill="background1" w:themeFillShade="BF"/>
          </w:tcPr>
          <w:p w14:paraId="758D1664" w14:textId="4AF1AA03"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7. Ingresos por venta de bienes, prestación de servicios y otros ingresos</w:t>
            </w:r>
          </w:p>
        </w:tc>
        <w:tc>
          <w:tcPr>
            <w:tcW w:w="328" w:type="dxa"/>
            <w:tcBorders>
              <w:right w:val="nil"/>
            </w:tcBorders>
            <w:shd w:val="clear" w:color="auto" w:fill="BFBFBF" w:themeFill="background1" w:themeFillShade="BF"/>
          </w:tcPr>
          <w:p w14:paraId="40A0ED6C" w14:textId="0503AA4F"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BFBFBF" w:themeFill="background1" w:themeFillShade="BF"/>
          </w:tcPr>
          <w:p w14:paraId="78C112C9" w14:textId="6743CBCF"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4D293169" w14:textId="77777777" w:rsidTr="0097562D">
        <w:tc>
          <w:tcPr>
            <w:tcW w:w="6899" w:type="dxa"/>
            <w:shd w:val="clear" w:color="auto" w:fill="BFBFBF" w:themeFill="background1" w:themeFillShade="BF"/>
          </w:tcPr>
          <w:p w14:paraId="358182FD" w14:textId="67A03AE0"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lastRenderedPageBreak/>
              <w:t xml:space="preserve">8. </w:t>
            </w:r>
            <w:proofErr w:type="spellStart"/>
            <w:r w:rsidRPr="00AE56D7">
              <w:rPr>
                <w:rStyle w:val="Ninguno"/>
                <w:rFonts w:ascii="Arial" w:hAnsi="Arial" w:cs="Arial"/>
                <w:b/>
                <w:bCs/>
                <w:sz w:val="20"/>
                <w:szCs w:val="20"/>
                <w:u w:color="000000"/>
              </w:rPr>
              <w:t>Participaciones</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aportaciones</w:t>
            </w:r>
            <w:proofErr w:type="spellEnd"/>
            <w:r w:rsidRPr="00AE56D7">
              <w:rPr>
                <w:rStyle w:val="Ninguno"/>
                <w:rFonts w:ascii="Arial" w:hAnsi="Arial" w:cs="Arial"/>
                <w:b/>
                <w:bCs/>
                <w:sz w:val="20"/>
                <w:szCs w:val="20"/>
                <w:u w:color="000000"/>
              </w:rPr>
              <w:t xml:space="preserve"> y </w:t>
            </w:r>
            <w:proofErr w:type="spellStart"/>
            <w:r w:rsidRPr="00AE56D7">
              <w:rPr>
                <w:rStyle w:val="Ninguno"/>
                <w:rFonts w:ascii="Arial" w:hAnsi="Arial" w:cs="Arial"/>
                <w:b/>
                <w:bCs/>
                <w:sz w:val="20"/>
                <w:szCs w:val="20"/>
                <w:u w:color="000000"/>
              </w:rPr>
              <w:t>convenios</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incentivos</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derivados</w:t>
            </w:r>
            <w:proofErr w:type="spellEnd"/>
            <w:r w:rsidRPr="00AE56D7">
              <w:rPr>
                <w:rStyle w:val="Ninguno"/>
                <w:rFonts w:ascii="Arial" w:hAnsi="Arial" w:cs="Arial"/>
                <w:b/>
                <w:bCs/>
                <w:sz w:val="20"/>
                <w:szCs w:val="20"/>
                <w:u w:color="000000"/>
              </w:rPr>
              <w:t xml:space="preserve"> de la </w:t>
            </w:r>
            <w:proofErr w:type="spellStart"/>
            <w:r w:rsidRPr="00AE56D7">
              <w:rPr>
                <w:rStyle w:val="Ninguno"/>
                <w:rFonts w:ascii="Arial" w:hAnsi="Arial" w:cs="Arial"/>
                <w:b/>
                <w:bCs/>
                <w:sz w:val="20"/>
                <w:szCs w:val="20"/>
                <w:u w:color="000000"/>
              </w:rPr>
              <w:t>colaboración</w:t>
            </w:r>
            <w:proofErr w:type="spellEnd"/>
            <w:r w:rsidRPr="00AE56D7">
              <w:rPr>
                <w:rStyle w:val="Ninguno"/>
                <w:rFonts w:ascii="Arial" w:hAnsi="Arial" w:cs="Arial"/>
                <w:b/>
                <w:bCs/>
                <w:sz w:val="20"/>
                <w:szCs w:val="20"/>
                <w:u w:color="000000"/>
              </w:rPr>
              <w:t xml:space="preserve"> fiscal y </w:t>
            </w:r>
            <w:proofErr w:type="spellStart"/>
            <w:r w:rsidRPr="00AE56D7">
              <w:rPr>
                <w:rStyle w:val="Ninguno"/>
                <w:rFonts w:ascii="Arial" w:hAnsi="Arial" w:cs="Arial"/>
                <w:b/>
                <w:bCs/>
                <w:sz w:val="20"/>
                <w:szCs w:val="20"/>
                <w:u w:color="000000"/>
              </w:rPr>
              <w:t>fondos</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distintos</w:t>
            </w:r>
            <w:proofErr w:type="spellEnd"/>
            <w:r w:rsidRPr="00AE56D7">
              <w:rPr>
                <w:rStyle w:val="Ninguno"/>
                <w:rFonts w:ascii="Arial" w:hAnsi="Arial" w:cs="Arial"/>
                <w:b/>
                <w:bCs/>
                <w:sz w:val="20"/>
                <w:szCs w:val="20"/>
                <w:u w:color="000000"/>
              </w:rPr>
              <w:t xml:space="preserve"> de </w:t>
            </w:r>
            <w:proofErr w:type="spellStart"/>
            <w:r w:rsidRPr="00AE56D7">
              <w:rPr>
                <w:rStyle w:val="Ninguno"/>
                <w:rFonts w:ascii="Arial" w:hAnsi="Arial" w:cs="Arial"/>
                <w:b/>
                <w:bCs/>
                <w:sz w:val="20"/>
                <w:szCs w:val="20"/>
                <w:u w:color="000000"/>
              </w:rPr>
              <w:t>aportaciones</w:t>
            </w:r>
            <w:proofErr w:type="spellEnd"/>
          </w:p>
        </w:tc>
        <w:tc>
          <w:tcPr>
            <w:tcW w:w="328" w:type="dxa"/>
            <w:tcBorders>
              <w:right w:val="nil"/>
            </w:tcBorders>
            <w:shd w:val="clear" w:color="auto" w:fill="BFBFBF" w:themeFill="background1" w:themeFillShade="BF"/>
          </w:tcPr>
          <w:p w14:paraId="448AEB64" w14:textId="78A9491A"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BFBFBF" w:themeFill="background1" w:themeFillShade="BF"/>
          </w:tcPr>
          <w:p w14:paraId="2075401C" w14:textId="0920A8FF"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141,430,248.35</w:t>
            </w:r>
          </w:p>
        </w:tc>
      </w:tr>
      <w:tr w:rsidR="0009486E" w14:paraId="2F9FE9A7" w14:textId="77777777" w:rsidTr="0009486E">
        <w:tc>
          <w:tcPr>
            <w:tcW w:w="6899" w:type="dxa"/>
          </w:tcPr>
          <w:p w14:paraId="0F5E0E0F" w14:textId="0EFE0DBF"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b/>
                <w:bCs/>
                <w:color w:val="000000"/>
                <w:sz w:val="20"/>
                <w:szCs w:val="20"/>
                <w:lang w:val="es-MX" w:eastAsia="es-MX"/>
              </w:rPr>
              <w:t>8.1. Participaciones</w:t>
            </w:r>
          </w:p>
        </w:tc>
        <w:tc>
          <w:tcPr>
            <w:tcW w:w="328" w:type="dxa"/>
            <w:tcBorders>
              <w:right w:val="nil"/>
            </w:tcBorders>
          </w:tcPr>
          <w:p w14:paraId="264E1836" w14:textId="11665153"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1D03A364" w14:textId="4A03EBD4"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63,910,450.35</w:t>
            </w:r>
          </w:p>
        </w:tc>
      </w:tr>
      <w:tr w:rsidR="0009486E" w14:paraId="571D1837" w14:textId="77777777" w:rsidTr="0009486E">
        <w:tc>
          <w:tcPr>
            <w:tcW w:w="6899" w:type="dxa"/>
          </w:tcPr>
          <w:p w14:paraId="418FF358" w14:textId="535C3F8C" w:rsidR="0009486E" w:rsidRPr="00AE56D7" w:rsidRDefault="0009486E" w:rsidP="0009486E">
            <w:pPr>
              <w:spacing w:line="360" w:lineRule="auto"/>
              <w:rPr>
                <w:rFonts w:ascii="Arial" w:eastAsia="Times New Roman" w:hAnsi="Arial" w:cs="Arial"/>
                <w:b/>
                <w:bCs/>
                <w:color w:val="000000"/>
                <w:sz w:val="20"/>
                <w:szCs w:val="20"/>
                <w:lang w:val="es-MX" w:eastAsia="es-MX"/>
              </w:rPr>
            </w:pPr>
            <w:r w:rsidRPr="00AE56D7">
              <w:rPr>
                <w:rFonts w:ascii="Arial" w:eastAsia="Times New Roman" w:hAnsi="Arial" w:cs="Arial"/>
                <w:color w:val="000000"/>
                <w:sz w:val="20"/>
                <w:szCs w:val="20"/>
                <w:lang w:val="es-MX" w:eastAsia="es-MX"/>
              </w:rPr>
              <w:t>8.1.1. Fondo General de Participaciones</w:t>
            </w:r>
          </w:p>
        </w:tc>
        <w:tc>
          <w:tcPr>
            <w:tcW w:w="328" w:type="dxa"/>
            <w:tcBorders>
              <w:right w:val="nil"/>
            </w:tcBorders>
          </w:tcPr>
          <w:p w14:paraId="4A77524E" w14:textId="1D4A9FC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E9D6448" w14:textId="7A09ABDE"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38,875,126.42</w:t>
            </w:r>
          </w:p>
        </w:tc>
      </w:tr>
      <w:tr w:rsidR="0009486E" w14:paraId="0B5FB6C8" w14:textId="77777777" w:rsidTr="0009486E">
        <w:tc>
          <w:tcPr>
            <w:tcW w:w="6899" w:type="dxa"/>
          </w:tcPr>
          <w:p w14:paraId="0D1EEDD1" w14:textId="477A1A20"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8.1.2. Fondo de Fiscalización y Recaudación</w:t>
            </w:r>
          </w:p>
        </w:tc>
        <w:tc>
          <w:tcPr>
            <w:tcW w:w="328" w:type="dxa"/>
            <w:tcBorders>
              <w:right w:val="nil"/>
            </w:tcBorders>
          </w:tcPr>
          <w:p w14:paraId="76962AC3" w14:textId="52DFE809"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9F371BF" w14:textId="0C50AD25"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4,226,123.65</w:t>
            </w:r>
          </w:p>
        </w:tc>
      </w:tr>
      <w:tr w:rsidR="0009486E" w14:paraId="4533355F" w14:textId="77777777" w:rsidTr="0009486E">
        <w:tc>
          <w:tcPr>
            <w:tcW w:w="6899" w:type="dxa"/>
          </w:tcPr>
          <w:p w14:paraId="44C356E6" w14:textId="0F4BC304"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8.1.3. Fondo de Fomento Municipal</w:t>
            </w:r>
          </w:p>
        </w:tc>
        <w:tc>
          <w:tcPr>
            <w:tcW w:w="328" w:type="dxa"/>
            <w:tcBorders>
              <w:right w:val="nil"/>
            </w:tcBorders>
          </w:tcPr>
          <w:p w14:paraId="14E984FB" w14:textId="72D58632"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D9F5957" w14:textId="7EE5F1F7"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16,429,649.40</w:t>
            </w:r>
          </w:p>
        </w:tc>
      </w:tr>
      <w:tr w:rsidR="0009486E" w14:paraId="1E1262BB" w14:textId="77777777" w:rsidTr="0009486E">
        <w:tc>
          <w:tcPr>
            <w:tcW w:w="6899" w:type="dxa"/>
          </w:tcPr>
          <w:p w14:paraId="363E6999" w14:textId="037FDF0A"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8.1.4. Impuesto especial sobre producción y servicios</w:t>
            </w:r>
          </w:p>
        </w:tc>
        <w:tc>
          <w:tcPr>
            <w:tcW w:w="328" w:type="dxa"/>
            <w:tcBorders>
              <w:right w:val="nil"/>
            </w:tcBorders>
          </w:tcPr>
          <w:p w14:paraId="1365E0BC" w14:textId="048A1FB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66B5115" w14:textId="16306FD7"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758,890.95</w:t>
            </w:r>
          </w:p>
        </w:tc>
      </w:tr>
      <w:tr w:rsidR="0009486E" w14:paraId="48A862E9" w14:textId="77777777" w:rsidTr="0009486E">
        <w:tc>
          <w:tcPr>
            <w:tcW w:w="6899" w:type="dxa"/>
          </w:tcPr>
          <w:p w14:paraId="03BCD415" w14:textId="4CC591E0"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8.1.5. Impuesto especial sobre la venta final de gasolina y diésel</w:t>
            </w:r>
          </w:p>
        </w:tc>
        <w:tc>
          <w:tcPr>
            <w:tcW w:w="328" w:type="dxa"/>
            <w:tcBorders>
              <w:right w:val="nil"/>
            </w:tcBorders>
          </w:tcPr>
          <w:p w14:paraId="7E20D190" w14:textId="41EF19D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C147A65" w14:textId="53764897"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2,253,159.00</w:t>
            </w:r>
          </w:p>
        </w:tc>
      </w:tr>
      <w:tr w:rsidR="0009486E" w14:paraId="096E4F2F" w14:textId="77777777" w:rsidTr="0009486E">
        <w:tc>
          <w:tcPr>
            <w:tcW w:w="6899" w:type="dxa"/>
          </w:tcPr>
          <w:p w14:paraId="6BEB112D" w14:textId="7A92664A"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8.1.6. Impuesto sobre automóviles nuevos</w:t>
            </w:r>
          </w:p>
        </w:tc>
        <w:tc>
          <w:tcPr>
            <w:tcW w:w="328" w:type="dxa"/>
            <w:tcBorders>
              <w:right w:val="nil"/>
            </w:tcBorders>
          </w:tcPr>
          <w:p w14:paraId="33FEEA47" w14:textId="0CBEA0E7"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56E743E" w14:textId="140B5E70"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485,168.99</w:t>
            </w:r>
          </w:p>
        </w:tc>
      </w:tr>
      <w:tr w:rsidR="0009486E" w14:paraId="3ECFDA44" w14:textId="77777777" w:rsidTr="0009486E">
        <w:tc>
          <w:tcPr>
            <w:tcW w:w="6899" w:type="dxa"/>
          </w:tcPr>
          <w:p w14:paraId="07477CE3" w14:textId="0743DA46"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8.1.7. Fondo de Compensación del Impuesto sobre Automóviles Nuevos</w:t>
            </w:r>
          </w:p>
        </w:tc>
        <w:tc>
          <w:tcPr>
            <w:tcW w:w="328" w:type="dxa"/>
            <w:tcBorders>
              <w:right w:val="nil"/>
            </w:tcBorders>
          </w:tcPr>
          <w:p w14:paraId="5C8EBCF9" w14:textId="082F6AF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6AF4723F" w14:textId="51034F9C"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129,878.37</w:t>
            </w:r>
          </w:p>
        </w:tc>
      </w:tr>
      <w:tr w:rsidR="0009486E" w14:paraId="211FF7C9" w14:textId="77777777" w:rsidTr="0009486E">
        <w:tc>
          <w:tcPr>
            <w:tcW w:w="6899" w:type="dxa"/>
          </w:tcPr>
          <w:p w14:paraId="5A326EC1" w14:textId="168F2D8C"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8.1.8. Impuestos estatales</w:t>
            </w:r>
          </w:p>
        </w:tc>
        <w:tc>
          <w:tcPr>
            <w:tcW w:w="328" w:type="dxa"/>
            <w:tcBorders>
              <w:right w:val="nil"/>
            </w:tcBorders>
          </w:tcPr>
          <w:p w14:paraId="5BCFC551" w14:textId="1E26CC7D"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CD1A125" w14:textId="08898E9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752,453.57</w:t>
            </w:r>
          </w:p>
        </w:tc>
      </w:tr>
      <w:tr w:rsidR="0009486E" w14:paraId="53331433" w14:textId="77777777" w:rsidTr="0009486E">
        <w:tc>
          <w:tcPr>
            <w:tcW w:w="6899" w:type="dxa"/>
          </w:tcPr>
          <w:p w14:paraId="28E6CBBA" w14:textId="796C0712"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8.1.9. Fondo ISR</w:t>
            </w:r>
          </w:p>
        </w:tc>
        <w:tc>
          <w:tcPr>
            <w:tcW w:w="328" w:type="dxa"/>
            <w:tcBorders>
              <w:right w:val="nil"/>
            </w:tcBorders>
          </w:tcPr>
          <w:p w14:paraId="39226EE5" w14:textId="517F939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905163D" w14:textId="683FB43A"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6BCB0616" w14:textId="77777777" w:rsidTr="0009486E">
        <w:tc>
          <w:tcPr>
            <w:tcW w:w="6899" w:type="dxa"/>
          </w:tcPr>
          <w:p w14:paraId="15FF8664" w14:textId="4B42984D"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8.2. </w:t>
            </w:r>
            <w:proofErr w:type="spellStart"/>
            <w:r w:rsidRPr="00AE56D7">
              <w:rPr>
                <w:rStyle w:val="Ninguno"/>
                <w:rFonts w:ascii="Arial" w:hAnsi="Arial" w:cs="Arial"/>
                <w:b/>
                <w:bCs/>
                <w:sz w:val="20"/>
                <w:szCs w:val="20"/>
                <w:u w:color="000000"/>
              </w:rPr>
              <w:t>Aportaciones</w:t>
            </w:r>
            <w:proofErr w:type="spellEnd"/>
          </w:p>
        </w:tc>
        <w:tc>
          <w:tcPr>
            <w:tcW w:w="328" w:type="dxa"/>
            <w:tcBorders>
              <w:right w:val="nil"/>
            </w:tcBorders>
          </w:tcPr>
          <w:p w14:paraId="06D36873" w14:textId="264D6923"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775AA724" w14:textId="44472D3F"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71,519,798.00</w:t>
            </w:r>
          </w:p>
        </w:tc>
      </w:tr>
      <w:tr w:rsidR="0009486E" w14:paraId="4C042B39" w14:textId="77777777" w:rsidTr="0009486E">
        <w:tc>
          <w:tcPr>
            <w:tcW w:w="6899" w:type="dxa"/>
          </w:tcPr>
          <w:p w14:paraId="3EA6D81D" w14:textId="23A88D71"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8.2.1. Fondo de Aportaciones para la Infraestructura Social Municipal</w:t>
            </w:r>
          </w:p>
        </w:tc>
        <w:tc>
          <w:tcPr>
            <w:tcW w:w="328" w:type="dxa"/>
            <w:tcBorders>
              <w:right w:val="nil"/>
            </w:tcBorders>
          </w:tcPr>
          <w:p w14:paraId="21BDB76A" w14:textId="02C72B6D"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0632200C" w14:textId="0766DD9B"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35,759,731.00</w:t>
            </w:r>
          </w:p>
        </w:tc>
      </w:tr>
      <w:tr w:rsidR="0009486E" w14:paraId="029CA366" w14:textId="77777777" w:rsidTr="0009486E">
        <w:tc>
          <w:tcPr>
            <w:tcW w:w="6899" w:type="dxa"/>
          </w:tcPr>
          <w:p w14:paraId="6DC44054" w14:textId="6E7D05D7"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8.2.2. Fondo de Aportaciones para el Fortalecimiento Municipal</w:t>
            </w:r>
          </w:p>
        </w:tc>
        <w:tc>
          <w:tcPr>
            <w:tcW w:w="328" w:type="dxa"/>
            <w:tcBorders>
              <w:right w:val="nil"/>
            </w:tcBorders>
          </w:tcPr>
          <w:p w14:paraId="1CE4CBA2" w14:textId="2DD9A18E"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1064B5BC" w14:textId="6AC0A11A"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35,760,067.00</w:t>
            </w:r>
          </w:p>
        </w:tc>
      </w:tr>
      <w:tr w:rsidR="0009486E" w14:paraId="7B93CC97" w14:textId="77777777" w:rsidTr="0009486E">
        <w:tc>
          <w:tcPr>
            <w:tcW w:w="6899" w:type="dxa"/>
          </w:tcPr>
          <w:p w14:paraId="2109618E" w14:textId="6ECB4F81"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8.3. </w:t>
            </w:r>
            <w:proofErr w:type="spellStart"/>
            <w:r w:rsidRPr="00AE56D7">
              <w:rPr>
                <w:rStyle w:val="Ninguno"/>
                <w:rFonts w:ascii="Arial" w:hAnsi="Arial" w:cs="Arial"/>
                <w:b/>
                <w:bCs/>
                <w:sz w:val="20"/>
                <w:szCs w:val="20"/>
                <w:u w:color="000000"/>
              </w:rPr>
              <w:t>Convenios</w:t>
            </w:r>
            <w:proofErr w:type="spellEnd"/>
          </w:p>
        </w:tc>
        <w:tc>
          <w:tcPr>
            <w:tcW w:w="328" w:type="dxa"/>
            <w:tcBorders>
              <w:right w:val="nil"/>
            </w:tcBorders>
          </w:tcPr>
          <w:p w14:paraId="7FF04672" w14:textId="11179DD5"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3FCB76A7" w14:textId="5BC8B949"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6,000,000.00</w:t>
            </w:r>
          </w:p>
        </w:tc>
      </w:tr>
      <w:tr w:rsidR="0009486E" w14:paraId="443B8F86" w14:textId="77777777" w:rsidTr="0009486E">
        <w:tc>
          <w:tcPr>
            <w:tcW w:w="6899" w:type="dxa"/>
          </w:tcPr>
          <w:p w14:paraId="4B0C5AF5" w14:textId="14FE788A"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8.3.1. Social y Humano</w:t>
            </w:r>
          </w:p>
        </w:tc>
        <w:tc>
          <w:tcPr>
            <w:tcW w:w="328" w:type="dxa"/>
            <w:tcBorders>
              <w:right w:val="nil"/>
            </w:tcBorders>
          </w:tcPr>
          <w:p w14:paraId="340A580C" w14:textId="520EA54E"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0BE0A58B" w14:textId="7E1F6B60"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6,000,000.00</w:t>
            </w:r>
          </w:p>
        </w:tc>
      </w:tr>
      <w:tr w:rsidR="0009486E" w14:paraId="2FB7E275" w14:textId="77777777" w:rsidTr="0009486E">
        <w:tc>
          <w:tcPr>
            <w:tcW w:w="6899" w:type="dxa"/>
          </w:tcPr>
          <w:p w14:paraId="0638BEC3" w14:textId="54E1BC2B"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8.3.2. Convenio con el gobierno del estado, gobierno federal o particulares para el pago de laudos de ex trabajadores</w:t>
            </w:r>
          </w:p>
        </w:tc>
        <w:tc>
          <w:tcPr>
            <w:tcW w:w="328" w:type="dxa"/>
            <w:tcBorders>
              <w:right w:val="nil"/>
            </w:tcBorders>
          </w:tcPr>
          <w:p w14:paraId="49FAF1A4" w14:textId="16E892A1"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B150043" w14:textId="5E28F426"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5652376C" w14:textId="77777777" w:rsidTr="004F4F8E">
        <w:tc>
          <w:tcPr>
            <w:tcW w:w="6899" w:type="dxa"/>
            <w:shd w:val="clear" w:color="auto" w:fill="D9D9D9" w:themeFill="background1" w:themeFillShade="D9"/>
          </w:tcPr>
          <w:p w14:paraId="4858FD75" w14:textId="04393353" w:rsidR="0009486E" w:rsidRPr="00AE56D7" w:rsidRDefault="0009486E" w:rsidP="0009486E">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 xml:space="preserve">9. </w:t>
            </w:r>
            <w:proofErr w:type="spellStart"/>
            <w:r w:rsidRPr="00AE56D7">
              <w:rPr>
                <w:rStyle w:val="Ninguno"/>
                <w:rFonts w:ascii="Arial" w:hAnsi="Arial" w:cs="Arial"/>
                <w:b/>
                <w:bCs/>
                <w:sz w:val="20"/>
                <w:szCs w:val="20"/>
                <w:u w:color="000000"/>
              </w:rPr>
              <w:t>Transferencias</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asignaciones</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subsidios</w:t>
            </w:r>
            <w:proofErr w:type="spellEnd"/>
            <w:r w:rsidRPr="00AE56D7">
              <w:rPr>
                <w:rStyle w:val="Ninguno"/>
                <w:rFonts w:ascii="Arial" w:hAnsi="Arial" w:cs="Arial"/>
                <w:b/>
                <w:bCs/>
                <w:sz w:val="20"/>
                <w:szCs w:val="20"/>
                <w:u w:color="000000"/>
              </w:rPr>
              <w:t xml:space="preserve"> y </w:t>
            </w:r>
            <w:proofErr w:type="spellStart"/>
            <w:r w:rsidRPr="00AE56D7">
              <w:rPr>
                <w:rStyle w:val="Ninguno"/>
                <w:rFonts w:ascii="Arial" w:hAnsi="Arial" w:cs="Arial"/>
                <w:b/>
                <w:bCs/>
                <w:sz w:val="20"/>
                <w:szCs w:val="20"/>
                <w:u w:color="000000"/>
              </w:rPr>
              <w:t>subvenciones</w:t>
            </w:r>
            <w:proofErr w:type="spellEnd"/>
            <w:r w:rsidRPr="00AE56D7">
              <w:rPr>
                <w:rStyle w:val="Ninguno"/>
                <w:rFonts w:ascii="Arial" w:hAnsi="Arial" w:cs="Arial"/>
                <w:b/>
                <w:bCs/>
                <w:sz w:val="20"/>
                <w:szCs w:val="20"/>
                <w:u w:color="000000"/>
              </w:rPr>
              <w:t xml:space="preserve">, y </w:t>
            </w:r>
            <w:proofErr w:type="spellStart"/>
            <w:r w:rsidRPr="00AE56D7">
              <w:rPr>
                <w:rStyle w:val="Ninguno"/>
                <w:rFonts w:ascii="Arial" w:hAnsi="Arial" w:cs="Arial"/>
                <w:b/>
                <w:bCs/>
                <w:sz w:val="20"/>
                <w:szCs w:val="20"/>
                <w:u w:color="000000"/>
              </w:rPr>
              <w:t>pensiones</w:t>
            </w:r>
            <w:proofErr w:type="spellEnd"/>
            <w:r w:rsidRPr="00AE56D7">
              <w:rPr>
                <w:rStyle w:val="Ninguno"/>
                <w:rFonts w:ascii="Arial" w:hAnsi="Arial" w:cs="Arial"/>
                <w:b/>
                <w:bCs/>
                <w:sz w:val="20"/>
                <w:szCs w:val="20"/>
                <w:u w:color="000000"/>
              </w:rPr>
              <w:t xml:space="preserve"> y </w:t>
            </w:r>
            <w:proofErr w:type="spellStart"/>
            <w:r w:rsidRPr="00AE56D7">
              <w:rPr>
                <w:rStyle w:val="Ninguno"/>
                <w:rFonts w:ascii="Arial" w:hAnsi="Arial" w:cs="Arial"/>
                <w:b/>
                <w:bCs/>
                <w:sz w:val="20"/>
                <w:szCs w:val="20"/>
                <w:u w:color="000000"/>
              </w:rPr>
              <w:t>jubilaciones</w:t>
            </w:r>
            <w:proofErr w:type="spellEnd"/>
          </w:p>
        </w:tc>
        <w:tc>
          <w:tcPr>
            <w:tcW w:w="328" w:type="dxa"/>
            <w:tcBorders>
              <w:right w:val="nil"/>
            </w:tcBorders>
            <w:shd w:val="clear" w:color="auto" w:fill="D9D9D9" w:themeFill="background1" w:themeFillShade="D9"/>
          </w:tcPr>
          <w:p w14:paraId="19005084" w14:textId="734DF68A"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D9D9D9" w:themeFill="background1" w:themeFillShade="D9"/>
          </w:tcPr>
          <w:p w14:paraId="3C1D97B8" w14:textId="6102EA8C"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4CD27FA6" w14:textId="77777777" w:rsidTr="004F4F8E">
        <w:tc>
          <w:tcPr>
            <w:tcW w:w="6899" w:type="dxa"/>
            <w:shd w:val="clear" w:color="auto" w:fill="D9D9D9" w:themeFill="background1" w:themeFillShade="D9"/>
          </w:tcPr>
          <w:p w14:paraId="3E22D80F" w14:textId="6C45AA77" w:rsidR="0009486E" w:rsidRPr="00AE56D7" w:rsidRDefault="0009486E" w:rsidP="0009486E">
            <w:pPr>
              <w:spacing w:line="360" w:lineRule="auto"/>
              <w:rPr>
                <w:rStyle w:val="Ninguno"/>
                <w:rFonts w:ascii="Arial" w:hAnsi="Arial" w:cs="Arial"/>
                <w:b/>
                <w:bCs/>
                <w:sz w:val="20"/>
                <w:szCs w:val="20"/>
                <w:u w:color="000000"/>
              </w:rPr>
            </w:pPr>
            <w:r w:rsidRPr="004F4F8E">
              <w:rPr>
                <w:rStyle w:val="Ninguno"/>
                <w:rFonts w:ascii="Arial" w:hAnsi="Arial" w:cs="Arial"/>
                <w:b/>
                <w:bCs/>
                <w:sz w:val="20"/>
                <w:szCs w:val="20"/>
                <w:u w:color="000000"/>
              </w:rPr>
              <w:t xml:space="preserve">0. </w:t>
            </w:r>
            <w:proofErr w:type="spellStart"/>
            <w:r w:rsidRPr="004F4F8E">
              <w:rPr>
                <w:rStyle w:val="Ninguno"/>
                <w:rFonts w:ascii="Arial" w:hAnsi="Arial" w:cs="Arial"/>
                <w:b/>
                <w:bCs/>
                <w:sz w:val="20"/>
                <w:szCs w:val="20"/>
                <w:u w:color="000000"/>
              </w:rPr>
              <w:t>Ingresos</w:t>
            </w:r>
            <w:proofErr w:type="spellEnd"/>
            <w:r w:rsidRPr="00AE56D7">
              <w:rPr>
                <w:rStyle w:val="Ninguno"/>
                <w:rFonts w:ascii="Arial" w:hAnsi="Arial" w:cs="Arial"/>
                <w:b/>
                <w:bCs/>
                <w:sz w:val="20"/>
                <w:szCs w:val="20"/>
                <w:u w:color="000000"/>
              </w:rPr>
              <w:t xml:space="preserve"> </w:t>
            </w:r>
            <w:proofErr w:type="spellStart"/>
            <w:r w:rsidRPr="00AE56D7">
              <w:rPr>
                <w:rStyle w:val="Ninguno"/>
                <w:rFonts w:ascii="Arial" w:hAnsi="Arial" w:cs="Arial"/>
                <w:b/>
                <w:bCs/>
                <w:sz w:val="20"/>
                <w:szCs w:val="20"/>
                <w:u w:color="000000"/>
              </w:rPr>
              <w:t>derivados</w:t>
            </w:r>
            <w:proofErr w:type="spellEnd"/>
            <w:r w:rsidRPr="00AE56D7">
              <w:rPr>
                <w:rStyle w:val="Ninguno"/>
                <w:rFonts w:ascii="Arial" w:hAnsi="Arial" w:cs="Arial"/>
                <w:b/>
                <w:bCs/>
                <w:sz w:val="20"/>
                <w:szCs w:val="20"/>
                <w:u w:color="000000"/>
              </w:rPr>
              <w:t xml:space="preserve"> de </w:t>
            </w:r>
            <w:proofErr w:type="spellStart"/>
            <w:r w:rsidRPr="00AE56D7">
              <w:rPr>
                <w:rStyle w:val="Ninguno"/>
                <w:rFonts w:ascii="Arial" w:hAnsi="Arial" w:cs="Arial"/>
                <w:b/>
                <w:bCs/>
                <w:sz w:val="20"/>
                <w:szCs w:val="20"/>
                <w:u w:color="000000"/>
              </w:rPr>
              <w:t>financiamientos</w:t>
            </w:r>
            <w:proofErr w:type="spellEnd"/>
          </w:p>
        </w:tc>
        <w:tc>
          <w:tcPr>
            <w:tcW w:w="328" w:type="dxa"/>
            <w:tcBorders>
              <w:right w:val="nil"/>
            </w:tcBorders>
            <w:shd w:val="clear" w:color="auto" w:fill="D9D9D9" w:themeFill="background1" w:themeFillShade="D9"/>
          </w:tcPr>
          <w:p w14:paraId="59C79183" w14:textId="10F7F3FD"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D9D9D9" w:themeFill="background1" w:themeFillShade="D9"/>
          </w:tcPr>
          <w:p w14:paraId="5826352A" w14:textId="6EED66F6"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0.00</w:t>
            </w:r>
          </w:p>
        </w:tc>
      </w:tr>
    </w:tbl>
    <w:p w14:paraId="0C2B4B7B" w14:textId="003A72AD" w:rsidR="009C50A4" w:rsidRDefault="009C50A4" w:rsidP="00AE56D7">
      <w:pPr>
        <w:spacing w:line="360" w:lineRule="auto"/>
        <w:rPr>
          <w:rStyle w:val="Ninguno"/>
          <w:rFonts w:ascii="Arial" w:hAnsi="Arial" w:cs="Arial"/>
          <w:b/>
          <w:bCs/>
          <w:color w:val="000000"/>
          <w:sz w:val="20"/>
          <w:szCs w:val="20"/>
          <w:u w:color="000000"/>
          <w:lang w:val="es-MX" w:eastAsia="es-MX"/>
        </w:rPr>
      </w:pPr>
    </w:p>
    <w:p w14:paraId="64D51501" w14:textId="20EC58DF" w:rsidR="00D82CA0" w:rsidRDefault="00652F75" w:rsidP="00AE56D7">
      <w:pPr>
        <w:pStyle w:val="Cuerpo"/>
        <w:spacing w:after="0" w:line="360" w:lineRule="auto"/>
        <w:jc w:val="center"/>
        <w:rPr>
          <w:rStyle w:val="Ninguno"/>
          <w:rFonts w:ascii="Arial" w:hAnsi="Arial" w:cs="Arial"/>
          <w:b/>
          <w:bCs/>
          <w:sz w:val="20"/>
          <w:szCs w:val="20"/>
        </w:rPr>
      </w:pPr>
      <w:r w:rsidRPr="00AE56D7">
        <w:rPr>
          <w:rStyle w:val="Ninguno"/>
          <w:rFonts w:ascii="Arial" w:hAnsi="Arial" w:cs="Arial"/>
          <w:b/>
          <w:bCs/>
          <w:sz w:val="20"/>
          <w:szCs w:val="20"/>
        </w:rPr>
        <w:t>CAPÍTULO III</w:t>
      </w:r>
    </w:p>
    <w:p w14:paraId="73FB5265" w14:textId="2EA75783" w:rsidR="001A2F84" w:rsidRPr="00AE56D7" w:rsidRDefault="008954F1" w:rsidP="00AE56D7">
      <w:pPr>
        <w:pStyle w:val="Cuerpo"/>
        <w:spacing w:after="0" w:line="360" w:lineRule="auto"/>
        <w:jc w:val="center"/>
        <w:rPr>
          <w:rStyle w:val="Ninguno"/>
          <w:rFonts w:ascii="Arial" w:eastAsia="Arial" w:hAnsi="Arial" w:cs="Arial"/>
          <w:b/>
          <w:bCs/>
          <w:sz w:val="20"/>
          <w:szCs w:val="20"/>
        </w:rPr>
      </w:pPr>
      <w:r w:rsidRPr="00AE56D7">
        <w:rPr>
          <w:rStyle w:val="Ninguno"/>
          <w:rFonts w:ascii="Arial" w:hAnsi="Arial" w:cs="Arial"/>
          <w:b/>
          <w:bCs/>
          <w:sz w:val="20"/>
          <w:szCs w:val="20"/>
        </w:rPr>
        <w:t>Disposiciones para los contribuyentes</w:t>
      </w:r>
    </w:p>
    <w:p w14:paraId="0B94ED0C" w14:textId="77777777" w:rsidR="001A2F84" w:rsidRPr="00AE56D7" w:rsidRDefault="001A2F84" w:rsidP="00AE56D7">
      <w:pPr>
        <w:pStyle w:val="Cuerpo"/>
        <w:spacing w:after="0" w:line="360" w:lineRule="auto"/>
        <w:jc w:val="both"/>
        <w:rPr>
          <w:rStyle w:val="Ninguno"/>
          <w:rFonts w:ascii="Arial" w:eastAsia="Arial" w:hAnsi="Arial" w:cs="Arial"/>
          <w:b/>
          <w:bCs/>
          <w:sz w:val="20"/>
          <w:szCs w:val="20"/>
        </w:rPr>
      </w:pPr>
    </w:p>
    <w:p w14:paraId="6B569EAD"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6. Marco jurídico aplicable</w:t>
      </w:r>
    </w:p>
    <w:p w14:paraId="75125153"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 xml:space="preserve">Las contribuciones se causarán, liquidarán y recaudarán en los términos de la Ley de Hacienda del Municipio de </w:t>
      </w:r>
      <w:proofErr w:type="spellStart"/>
      <w:r w:rsidRPr="00AE56D7">
        <w:rPr>
          <w:rStyle w:val="Ninguno"/>
          <w:rFonts w:ascii="Arial" w:hAnsi="Arial" w:cs="Arial"/>
          <w:sz w:val="20"/>
          <w:szCs w:val="20"/>
        </w:rPr>
        <w:t>Motul</w:t>
      </w:r>
      <w:proofErr w:type="spellEnd"/>
      <w:r w:rsidRPr="00AE56D7">
        <w:rPr>
          <w:rStyle w:val="Ninguno"/>
          <w:rFonts w:ascii="Arial" w:hAnsi="Arial" w:cs="Arial"/>
          <w:sz w:val="20"/>
          <w:szCs w:val="20"/>
        </w:rPr>
        <w:t>, y a falta de disposición expresa acerca del procedimiento se aplicarán supletoriamente el Código Fiscal del Estado de Yucatán y el Código Fiscal de la Federación.</w:t>
      </w:r>
    </w:p>
    <w:p w14:paraId="5AC6CE5E" w14:textId="54BE9F5E" w:rsidR="001A2F84" w:rsidRPr="00AE56D7" w:rsidRDefault="00652F75" w:rsidP="00AE56D7">
      <w:pPr>
        <w:pStyle w:val="Cuerpo"/>
        <w:spacing w:after="0" w:line="360" w:lineRule="auto"/>
        <w:jc w:val="both"/>
        <w:rPr>
          <w:rStyle w:val="Ninguno"/>
          <w:rFonts w:ascii="Arial" w:eastAsia="Arial" w:hAnsi="Arial" w:cs="Arial"/>
          <w:sz w:val="20"/>
          <w:szCs w:val="20"/>
        </w:rPr>
      </w:pPr>
      <w:r>
        <w:rPr>
          <w:rStyle w:val="Ninguno"/>
          <w:rFonts w:ascii="Arial" w:eastAsia="Arial" w:hAnsi="Arial" w:cs="Arial"/>
          <w:sz w:val="20"/>
          <w:szCs w:val="20"/>
        </w:rPr>
        <w:br w:type="column"/>
      </w:r>
    </w:p>
    <w:p w14:paraId="17E7D7AC"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7. Acreditación del pago de contribuciones</w:t>
      </w:r>
    </w:p>
    <w:p w14:paraId="3449AE10"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 xml:space="preserve">El pago de los ingresos señalados en esta ley se acreditará con el recibo oficial expedido por la Dirección de Administración, Finanzas y Tesorería del Ayuntamiento del Municipio de </w:t>
      </w:r>
      <w:proofErr w:type="spellStart"/>
      <w:r w:rsidRPr="00AE56D7">
        <w:rPr>
          <w:rStyle w:val="Ninguno"/>
          <w:rFonts w:ascii="Arial" w:hAnsi="Arial" w:cs="Arial"/>
          <w:sz w:val="20"/>
          <w:szCs w:val="20"/>
        </w:rPr>
        <w:t>Motul</w:t>
      </w:r>
      <w:proofErr w:type="spellEnd"/>
      <w:r w:rsidRPr="00AE56D7">
        <w:rPr>
          <w:rStyle w:val="Ninguno"/>
          <w:rFonts w:ascii="Arial" w:hAnsi="Arial" w:cs="Arial"/>
          <w:sz w:val="20"/>
          <w:szCs w:val="20"/>
        </w:rPr>
        <w:t>, o con los formatos de declaración sellados por la misma dirección.</w:t>
      </w:r>
    </w:p>
    <w:p w14:paraId="09A767B8" w14:textId="77777777" w:rsidR="001A2F84" w:rsidRPr="00AE56D7" w:rsidRDefault="001A2F84" w:rsidP="00AE56D7">
      <w:pPr>
        <w:pStyle w:val="Cuerpo"/>
        <w:spacing w:after="0" w:line="360" w:lineRule="auto"/>
        <w:jc w:val="both"/>
        <w:rPr>
          <w:rStyle w:val="Ninguno"/>
          <w:rFonts w:ascii="Arial" w:hAnsi="Arial" w:cs="Arial"/>
          <w:b/>
          <w:bCs/>
          <w:sz w:val="20"/>
          <w:szCs w:val="20"/>
        </w:rPr>
      </w:pPr>
    </w:p>
    <w:p w14:paraId="7642B164"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8. Recargos y actualizaciones</w:t>
      </w:r>
    </w:p>
    <w:p w14:paraId="779C4854"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 xml:space="preserve">El monto de las contribuciones o las devoluciones a cargo del fisco municipal se actualizarán por el transcurso del tiempo y con motivo de los cambios de precios en el país, en términos de la Ley de Hacienda del Municipio de </w:t>
      </w:r>
      <w:proofErr w:type="spellStart"/>
      <w:r w:rsidRPr="00AE56D7">
        <w:rPr>
          <w:rStyle w:val="Ninguno"/>
          <w:rFonts w:ascii="Arial" w:hAnsi="Arial" w:cs="Arial"/>
          <w:sz w:val="20"/>
          <w:szCs w:val="20"/>
        </w:rPr>
        <w:t>Motul</w:t>
      </w:r>
      <w:proofErr w:type="spellEnd"/>
      <w:r w:rsidRPr="00AE56D7">
        <w:rPr>
          <w:rStyle w:val="Ninguno"/>
          <w:rFonts w:ascii="Arial" w:hAnsi="Arial" w:cs="Arial"/>
          <w:sz w:val="20"/>
          <w:szCs w:val="20"/>
        </w:rPr>
        <w:t>. Las cantidades actualizadas conservan la naturaleza jurídica que tenían antes de la actualización.</w:t>
      </w:r>
    </w:p>
    <w:p w14:paraId="28F650BE" w14:textId="77777777" w:rsidR="00652F75" w:rsidRDefault="00652F75" w:rsidP="00AE56D7">
      <w:pPr>
        <w:pStyle w:val="Cuerpo"/>
        <w:spacing w:after="0" w:line="360" w:lineRule="auto"/>
        <w:jc w:val="both"/>
        <w:rPr>
          <w:rStyle w:val="Ninguno"/>
          <w:rFonts w:ascii="Arial" w:hAnsi="Arial" w:cs="Arial"/>
          <w:sz w:val="20"/>
          <w:szCs w:val="20"/>
        </w:rPr>
      </w:pPr>
    </w:p>
    <w:p w14:paraId="418FBA39" w14:textId="3F7C91E8"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41E7F25A"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7A4931C5"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9. Contribuciones de ejercicios fiscales anteriores</w:t>
      </w:r>
    </w:p>
    <w:p w14:paraId="650752EB"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14:paraId="6504E10D"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073AAE35"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b/>
          <w:bCs/>
          <w:sz w:val="20"/>
          <w:szCs w:val="20"/>
        </w:rPr>
        <w:t>Artículo 10. Programas de apoyo</w:t>
      </w:r>
    </w:p>
    <w:p w14:paraId="7139CBBE"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 xml:space="preserve">El cabildo del Ayuntamiento de municipio de </w:t>
      </w:r>
      <w:proofErr w:type="spellStart"/>
      <w:r w:rsidRPr="00AE56D7">
        <w:rPr>
          <w:rStyle w:val="Ninguno"/>
          <w:rFonts w:ascii="Arial" w:hAnsi="Arial" w:cs="Arial"/>
          <w:sz w:val="20"/>
          <w:szCs w:val="20"/>
        </w:rPr>
        <w:t>Motul</w:t>
      </w:r>
      <w:proofErr w:type="spellEnd"/>
      <w:r w:rsidRPr="00AE56D7">
        <w:rPr>
          <w:rStyle w:val="Ninguno"/>
          <w:rFonts w:ascii="Arial" w:hAnsi="Arial" w:cs="Arial"/>
          <w:sz w:val="20"/>
          <w:szCs w:val="20"/>
        </w:rPr>
        <w:t xml:space="preserve"> establecerá programas de apoyo a los contribuyentes, los cuales se deberán publicar en la gaceta municipal. En dichos programas de apoyo, entre otras acciones, se podrá establecer la condonación total o parcial de contribuciones y aprovechamientos, así como de sus accesorios.</w:t>
      </w:r>
    </w:p>
    <w:p w14:paraId="514A2378"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41E50CB9" w14:textId="241DC415" w:rsidR="00652F75" w:rsidRDefault="00652F75" w:rsidP="00AE56D7">
      <w:pPr>
        <w:pStyle w:val="Cuerpo"/>
        <w:spacing w:after="0" w:line="360" w:lineRule="auto"/>
        <w:jc w:val="center"/>
        <w:rPr>
          <w:rStyle w:val="Ninguno"/>
          <w:rFonts w:ascii="Arial" w:hAnsi="Arial" w:cs="Arial"/>
          <w:b/>
          <w:bCs/>
          <w:sz w:val="20"/>
          <w:szCs w:val="20"/>
        </w:rPr>
      </w:pPr>
      <w:r w:rsidRPr="00AE56D7">
        <w:rPr>
          <w:rStyle w:val="Ninguno"/>
          <w:rFonts w:ascii="Arial" w:hAnsi="Arial" w:cs="Arial"/>
          <w:b/>
          <w:bCs/>
          <w:sz w:val="20"/>
          <w:szCs w:val="20"/>
        </w:rPr>
        <w:t>CAPÍTULO IV</w:t>
      </w:r>
    </w:p>
    <w:p w14:paraId="243F9EB8" w14:textId="769B60FF" w:rsidR="001A2F84" w:rsidRPr="00AE56D7" w:rsidRDefault="008954F1" w:rsidP="00AE56D7">
      <w:pPr>
        <w:pStyle w:val="Cuerpo"/>
        <w:spacing w:after="0" w:line="360" w:lineRule="auto"/>
        <w:jc w:val="center"/>
        <w:rPr>
          <w:rStyle w:val="Ninguno"/>
          <w:rFonts w:ascii="Arial" w:eastAsia="Arial" w:hAnsi="Arial" w:cs="Arial"/>
          <w:b/>
          <w:bCs/>
          <w:sz w:val="20"/>
          <w:szCs w:val="20"/>
        </w:rPr>
      </w:pPr>
      <w:r w:rsidRPr="00AE56D7">
        <w:rPr>
          <w:rStyle w:val="Ninguno"/>
          <w:rFonts w:ascii="Arial" w:hAnsi="Arial" w:cs="Arial"/>
          <w:b/>
          <w:bCs/>
          <w:sz w:val="20"/>
          <w:szCs w:val="20"/>
        </w:rPr>
        <w:t>Disposiciones administrativas</w:t>
      </w:r>
    </w:p>
    <w:p w14:paraId="37B8B071" w14:textId="77777777" w:rsidR="001A2F84" w:rsidRPr="00AE56D7" w:rsidRDefault="001A2F84" w:rsidP="00AE56D7">
      <w:pPr>
        <w:pStyle w:val="Cuerpo"/>
        <w:spacing w:after="0" w:line="360" w:lineRule="auto"/>
        <w:jc w:val="both"/>
        <w:rPr>
          <w:rStyle w:val="Ninguno"/>
          <w:rFonts w:ascii="Arial" w:eastAsia="Arial" w:hAnsi="Arial" w:cs="Arial"/>
          <w:b/>
          <w:bCs/>
          <w:sz w:val="20"/>
          <w:szCs w:val="20"/>
        </w:rPr>
      </w:pPr>
    </w:p>
    <w:p w14:paraId="4355B059"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b/>
          <w:bCs/>
          <w:sz w:val="20"/>
          <w:szCs w:val="20"/>
        </w:rPr>
        <w:t>Artículo 11. Imposibilidad práctica de cobro</w:t>
      </w:r>
    </w:p>
    <w:p w14:paraId="495B233E"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 xml:space="preserve">Se faculta a las autoridades fiscales para que lleven a cabo la cancelación de los créditos fiscales, cuyo cobro les corresponda efectuar, en los casos en que exista imposibilidad práctica de cobro. Se considera que existe imposibilidad práctica de cobro, entre otras circunstancias, cuando los deudores no tengan </w:t>
      </w:r>
      <w:r w:rsidRPr="00AE56D7">
        <w:rPr>
          <w:rStyle w:val="Ninguno"/>
          <w:rFonts w:ascii="Arial" w:hAnsi="Arial" w:cs="Arial"/>
          <w:sz w:val="20"/>
          <w:szCs w:val="20"/>
        </w:rPr>
        <w:lastRenderedPageBreak/>
        <w:t>bienes embargables, el deudor hubiera fallecido sin dejar bienes a su nombre o cuando por sentencia firme hubiera sido declarado en quiebra por falta de activos.</w:t>
      </w:r>
    </w:p>
    <w:p w14:paraId="4ADC495C" w14:textId="77777777" w:rsidR="00652F75" w:rsidRDefault="00652F75" w:rsidP="00AE56D7">
      <w:pPr>
        <w:pStyle w:val="Cuerpo"/>
        <w:spacing w:after="0" w:line="360" w:lineRule="auto"/>
        <w:jc w:val="both"/>
        <w:rPr>
          <w:rStyle w:val="Ninguno"/>
          <w:rFonts w:ascii="Arial" w:hAnsi="Arial" w:cs="Arial"/>
          <w:sz w:val="20"/>
          <w:szCs w:val="20"/>
        </w:rPr>
      </w:pPr>
    </w:p>
    <w:p w14:paraId="4863E45B" w14:textId="74E33103"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3B3C40F0"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78EDC4BF"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b/>
          <w:bCs/>
          <w:sz w:val="20"/>
          <w:szCs w:val="20"/>
        </w:rPr>
        <w:t>Artículo 12. Créditos fiscales incosteables</w:t>
      </w:r>
    </w:p>
    <w:p w14:paraId="54A1C4E7"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Se faculta a las autoridades fiscales para que lleven a cabo la cancelación de los créditos fiscales cuyo cobro les corresponda efectuar, en los casos en que sean incosteables.</w:t>
      </w:r>
    </w:p>
    <w:p w14:paraId="0F4CDC5F" w14:textId="77777777" w:rsidR="00652F75" w:rsidRDefault="00652F75" w:rsidP="00AE56D7">
      <w:pPr>
        <w:pStyle w:val="Cuerpo"/>
        <w:spacing w:after="0" w:line="360" w:lineRule="auto"/>
        <w:jc w:val="both"/>
        <w:rPr>
          <w:rStyle w:val="Ninguno"/>
          <w:rFonts w:ascii="Arial" w:hAnsi="Arial" w:cs="Arial"/>
          <w:sz w:val="20"/>
          <w:szCs w:val="20"/>
        </w:rPr>
      </w:pPr>
    </w:p>
    <w:p w14:paraId="5D0BB2F3" w14:textId="146F5CEE"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14:paraId="24DCF6BC"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Para efectos de lo dispuesto en este artículo, el cabildo establecerá el tipo de casos o supuestos en que procederá la cancelación por créditos fiscales incosteables.</w:t>
      </w:r>
    </w:p>
    <w:p w14:paraId="4BF257B3"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2B1B39DB"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13. Convenios con otros órdenes de gobierno</w:t>
      </w:r>
    </w:p>
    <w:p w14:paraId="4E875981"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 xml:space="preserve">El Ayuntamiento del municipio de </w:t>
      </w:r>
      <w:proofErr w:type="spellStart"/>
      <w:r w:rsidRPr="00AE56D7">
        <w:rPr>
          <w:rStyle w:val="Ninguno"/>
          <w:rFonts w:ascii="Arial" w:hAnsi="Arial" w:cs="Arial"/>
          <w:sz w:val="20"/>
          <w:szCs w:val="20"/>
        </w:rPr>
        <w:t>Motul</w:t>
      </w:r>
      <w:proofErr w:type="spellEnd"/>
      <w:r w:rsidRPr="00AE56D7">
        <w:rPr>
          <w:rStyle w:val="Ninguno"/>
          <w:rFonts w:ascii="Arial" w:hAnsi="Arial" w:cs="Arial"/>
          <w:sz w:val="20"/>
          <w:szCs w:val="20"/>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398186A0" w14:textId="77777777" w:rsidR="001A2F84" w:rsidRPr="00AE56D7" w:rsidRDefault="001A2F84" w:rsidP="00AE56D7">
      <w:pPr>
        <w:pStyle w:val="Cuerpo"/>
        <w:spacing w:after="0" w:line="360" w:lineRule="auto"/>
        <w:jc w:val="center"/>
        <w:rPr>
          <w:rStyle w:val="Ninguno"/>
          <w:rFonts w:ascii="Arial" w:eastAsia="Arial" w:hAnsi="Arial" w:cs="Arial"/>
          <w:sz w:val="20"/>
          <w:szCs w:val="20"/>
        </w:rPr>
      </w:pPr>
    </w:p>
    <w:p w14:paraId="39167D05" w14:textId="75732F50" w:rsidR="001A2F84" w:rsidRPr="00AE56D7" w:rsidRDefault="00652F75" w:rsidP="00AE56D7">
      <w:pPr>
        <w:pStyle w:val="Cuerpo"/>
        <w:spacing w:after="0" w:line="360" w:lineRule="auto"/>
        <w:jc w:val="center"/>
        <w:rPr>
          <w:rStyle w:val="Ninguno"/>
          <w:rFonts w:ascii="Arial" w:eastAsia="Arial" w:hAnsi="Arial" w:cs="Arial"/>
          <w:b/>
          <w:bCs/>
          <w:sz w:val="20"/>
          <w:szCs w:val="20"/>
        </w:rPr>
      </w:pPr>
      <w:r>
        <w:rPr>
          <w:rStyle w:val="Ninguno"/>
          <w:rFonts w:ascii="Arial" w:hAnsi="Arial" w:cs="Arial"/>
          <w:b/>
          <w:bCs/>
          <w:sz w:val="20"/>
          <w:szCs w:val="20"/>
        </w:rPr>
        <w:t xml:space="preserve">T </w:t>
      </w:r>
      <w:r w:rsidR="008954F1" w:rsidRPr="00AE56D7">
        <w:rPr>
          <w:rStyle w:val="Ninguno"/>
          <w:rFonts w:ascii="Arial" w:hAnsi="Arial" w:cs="Arial"/>
          <w:b/>
          <w:bCs/>
          <w:sz w:val="20"/>
          <w:szCs w:val="20"/>
        </w:rPr>
        <w:t>r</w:t>
      </w:r>
      <w:r>
        <w:rPr>
          <w:rStyle w:val="Ninguno"/>
          <w:rFonts w:ascii="Arial" w:hAnsi="Arial" w:cs="Arial"/>
          <w:b/>
          <w:bCs/>
          <w:sz w:val="20"/>
          <w:szCs w:val="20"/>
        </w:rPr>
        <w:t xml:space="preserve"> </w:t>
      </w:r>
      <w:r w:rsidR="008954F1" w:rsidRPr="00AE56D7">
        <w:rPr>
          <w:rStyle w:val="Ninguno"/>
          <w:rFonts w:ascii="Arial" w:hAnsi="Arial" w:cs="Arial"/>
          <w:b/>
          <w:bCs/>
          <w:sz w:val="20"/>
          <w:szCs w:val="20"/>
        </w:rPr>
        <w:t>a</w:t>
      </w:r>
      <w:r>
        <w:rPr>
          <w:rStyle w:val="Ninguno"/>
          <w:rFonts w:ascii="Arial" w:hAnsi="Arial" w:cs="Arial"/>
          <w:b/>
          <w:bCs/>
          <w:sz w:val="20"/>
          <w:szCs w:val="20"/>
        </w:rPr>
        <w:t xml:space="preserve"> </w:t>
      </w:r>
      <w:r w:rsidR="008954F1" w:rsidRPr="00AE56D7">
        <w:rPr>
          <w:rStyle w:val="Ninguno"/>
          <w:rFonts w:ascii="Arial" w:hAnsi="Arial" w:cs="Arial"/>
          <w:b/>
          <w:bCs/>
          <w:sz w:val="20"/>
          <w:szCs w:val="20"/>
        </w:rPr>
        <w:t>n</w:t>
      </w:r>
      <w:r>
        <w:rPr>
          <w:rStyle w:val="Ninguno"/>
          <w:rFonts w:ascii="Arial" w:hAnsi="Arial" w:cs="Arial"/>
          <w:b/>
          <w:bCs/>
          <w:sz w:val="20"/>
          <w:szCs w:val="20"/>
        </w:rPr>
        <w:t xml:space="preserve"> </w:t>
      </w:r>
      <w:r w:rsidR="008954F1" w:rsidRPr="00AE56D7">
        <w:rPr>
          <w:rStyle w:val="Ninguno"/>
          <w:rFonts w:ascii="Arial" w:hAnsi="Arial" w:cs="Arial"/>
          <w:b/>
          <w:bCs/>
          <w:sz w:val="20"/>
          <w:szCs w:val="20"/>
        </w:rPr>
        <w:t>s</w:t>
      </w:r>
      <w:r>
        <w:rPr>
          <w:rStyle w:val="Ninguno"/>
          <w:rFonts w:ascii="Arial" w:hAnsi="Arial" w:cs="Arial"/>
          <w:b/>
          <w:bCs/>
          <w:sz w:val="20"/>
          <w:szCs w:val="20"/>
        </w:rPr>
        <w:t xml:space="preserve"> </w:t>
      </w:r>
      <w:r w:rsidR="008954F1" w:rsidRPr="00AE56D7">
        <w:rPr>
          <w:rStyle w:val="Ninguno"/>
          <w:rFonts w:ascii="Arial" w:hAnsi="Arial" w:cs="Arial"/>
          <w:b/>
          <w:bCs/>
          <w:sz w:val="20"/>
          <w:szCs w:val="20"/>
        </w:rPr>
        <w:t>i</w:t>
      </w:r>
      <w:r>
        <w:rPr>
          <w:rStyle w:val="Ninguno"/>
          <w:rFonts w:ascii="Arial" w:hAnsi="Arial" w:cs="Arial"/>
          <w:b/>
          <w:bCs/>
          <w:sz w:val="20"/>
          <w:szCs w:val="20"/>
        </w:rPr>
        <w:t xml:space="preserve"> </w:t>
      </w:r>
      <w:r w:rsidR="008954F1" w:rsidRPr="00AE56D7">
        <w:rPr>
          <w:rStyle w:val="Ninguno"/>
          <w:rFonts w:ascii="Arial" w:hAnsi="Arial" w:cs="Arial"/>
          <w:b/>
          <w:bCs/>
          <w:sz w:val="20"/>
          <w:szCs w:val="20"/>
        </w:rPr>
        <w:t>t</w:t>
      </w:r>
      <w:r>
        <w:rPr>
          <w:rStyle w:val="Ninguno"/>
          <w:rFonts w:ascii="Arial" w:hAnsi="Arial" w:cs="Arial"/>
          <w:b/>
          <w:bCs/>
          <w:sz w:val="20"/>
          <w:szCs w:val="20"/>
        </w:rPr>
        <w:t xml:space="preserve"> </w:t>
      </w:r>
      <w:r w:rsidR="008954F1" w:rsidRPr="00AE56D7">
        <w:rPr>
          <w:rStyle w:val="Ninguno"/>
          <w:rFonts w:ascii="Arial" w:hAnsi="Arial" w:cs="Arial"/>
          <w:b/>
          <w:bCs/>
          <w:sz w:val="20"/>
          <w:szCs w:val="20"/>
        </w:rPr>
        <w:t>o</w:t>
      </w:r>
      <w:r>
        <w:rPr>
          <w:rStyle w:val="Ninguno"/>
          <w:rFonts w:ascii="Arial" w:hAnsi="Arial" w:cs="Arial"/>
          <w:b/>
          <w:bCs/>
          <w:sz w:val="20"/>
          <w:szCs w:val="20"/>
        </w:rPr>
        <w:t xml:space="preserve"> </w:t>
      </w:r>
      <w:r w:rsidR="008954F1" w:rsidRPr="00AE56D7">
        <w:rPr>
          <w:rStyle w:val="Ninguno"/>
          <w:rFonts w:ascii="Arial" w:hAnsi="Arial" w:cs="Arial"/>
          <w:b/>
          <w:bCs/>
          <w:sz w:val="20"/>
          <w:szCs w:val="20"/>
        </w:rPr>
        <w:t>r</w:t>
      </w:r>
      <w:r>
        <w:rPr>
          <w:rStyle w:val="Ninguno"/>
          <w:rFonts w:ascii="Arial" w:hAnsi="Arial" w:cs="Arial"/>
          <w:b/>
          <w:bCs/>
          <w:sz w:val="20"/>
          <w:szCs w:val="20"/>
        </w:rPr>
        <w:t xml:space="preserve"> </w:t>
      </w:r>
      <w:r w:rsidR="008954F1" w:rsidRPr="00AE56D7">
        <w:rPr>
          <w:rStyle w:val="Ninguno"/>
          <w:rFonts w:ascii="Arial" w:hAnsi="Arial" w:cs="Arial"/>
          <w:b/>
          <w:bCs/>
          <w:sz w:val="20"/>
          <w:szCs w:val="20"/>
        </w:rPr>
        <w:t>i</w:t>
      </w:r>
      <w:r>
        <w:rPr>
          <w:rStyle w:val="Ninguno"/>
          <w:rFonts w:ascii="Arial" w:hAnsi="Arial" w:cs="Arial"/>
          <w:b/>
          <w:bCs/>
          <w:sz w:val="20"/>
          <w:szCs w:val="20"/>
        </w:rPr>
        <w:t xml:space="preserve"> </w:t>
      </w:r>
      <w:r w:rsidR="008954F1" w:rsidRPr="00AE56D7">
        <w:rPr>
          <w:rStyle w:val="Ninguno"/>
          <w:rFonts w:ascii="Arial" w:hAnsi="Arial" w:cs="Arial"/>
          <w:b/>
          <w:bCs/>
          <w:sz w:val="20"/>
          <w:szCs w:val="20"/>
        </w:rPr>
        <w:t>o</w:t>
      </w:r>
    </w:p>
    <w:p w14:paraId="2EC6FAF0" w14:textId="77777777" w:rsidR="001A2F84" w:rsidRPr="00AE56D7" w:rsidRDefault="001A2F84" w:rsidP="00AE56D7">
      <w:pPr>
        <w:pStyle w:val="Cuerpo"/>
        <w:spacing w:after="0" w:line="360" w:lineRule="auto"/>
        <w:jc w:val="center"/>
        <w:rPr>
          <w:rStyle w:val="Ninguno"/>
          <w:rFonts w:ascii="Arial" w:eastAsia="Arial" w:hAnsi="Arial" w:cs="Arial"/>
          <w:b/>
          <w:bCs/>
          <w:sz w:val="20"/>
          <w:szCs w:val="20"/>
        </w:rPr>
      </w:pPr>
    </w:p>
    <w:p w14:paraId="57886906" w14:textId="77777777" w:rsidR="003513CF" w:rsidRPr="00F35AEC" w:rsidRDefault="003513CF" w:rsidP="003513CF">
      <w:pPr>
        <w:pStyle w:val="Textoindependiente"/>
        <w:spacing w:line="360" w:lineRule="auto"/>
        <w:jc w:val="both"/>
      </w:pPr>
      <w:r w:rsidRPr="00F35AEC">
        <w:rPr>
          <w:b/>
        </w:rPr>
        <w:t xml:space="preserve">Artículo único. </w:t>
      </w:r>
      <w:r w:rsidRPr="00F35AEC">
        <w:t>Para poder percibir aprovechamientos vía infracciones por faltas administrativas, el Ayuntamiento deberá contar con los reglamentos municipales respectivos, los que establecerán los montos de las sanciones correspondientes.</w:t>
      </w:r>
    </w:p>
    <w:p w14:paraId="620F100A" w14:textId="15542126" w:rsidR="001A2F84" w:rsidRPr="00AE56D7" w:rsidRDefault="001A2F84" w:rsidP="003513CF">
      <w:pPr>
        <w:pStyle w:val="Cuerpo"/>
        <w:spacing w:after="0" w:line="360" w:lineRule="auto"/>
        <w:jc w:val="both"/>
        <w:rPr>
          <w:rFonts w:ascii="Arial" w:hAnsi="Arial" w:cs="Arial"/>
          <w:sz w:val="20"/>
          <w:szCs w:val="20"/>
        </w:rPr>
      </w:pPr>
    </w:p>
    <w:sectPr w:rsidR="001A2F84" w:rsidRPr="00AE56D7" w:rsidSect="00AE56D7">
      <w:headerReference w:type="default" r:id="rId7"/>
      <w:footerReference w:type="default" r:id="rId8"/>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13C0" w14:textId="77777777" w:rsidR="001719D9" w:rsidRDefault="001719D9">
      <w:r>
        <w:separator/>
      </w:r>
    </w:p>
  </w:endnote>
  <w:endnote w:type="continuationSeparator" w:id="0">
    <w:p w14:paraId="091321C1" w14:textId="77777777" w:rsidR="001719D9" w:rsidRDefault="0017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CA4" w14:textId="01C9D5BC" w:rsidR="001A2F84" w:rsidRPr="006A208F" w:rsidRDefault="008954F1">
    <w:pPr>
      <w:pStyle w:val="Piedepgina"/>
      <w:tabs>
        <w:tab w:val="clear" w:pos="8838"/>
        <w:tab w:val="right" w:pos="8818"/>
      </w:tabs>
      <w:jc w:val="center"/>
      <w:rPr>
        <w:rFonts w:ascii="Arial" w:hAnsi="Arial" w:cs="Arial"/>
        <w:sz w:val="20"/>
        <w:szCs w:val="20"/>
      </w:rPr>
    </w:pPr>
    <w:r w:rsidRPr="006A208F">
      <w:rPr>
        <w:rFonts w:ascii="Arial" w:hAnsi="Arial" w:cs="Arial"/>
        <w:sz w:val="20"/>
        <w:szCs w:val="20"/>
      </w:rPr>
      <w:fldChar w:fldCharType="begin"/>
    </w:r>
    <w:r w:rsidRPr="006A208F">
      <w:rPr>
        <w:rFonts w:ascii="Arial" w:hAnsi="Arial" w:cs="Arial"/>
        <w:sz w:val="20"/>
        <w:szCs w:val="20"/>
      </w:rPr>
      <w:instrText xml:space="preserve"> PAGE </w:instrText>
    </w:r>
    <w:r w:rsidRPr="006A208F">
      <w:rPr>
        <w:rFonts w:ascii="Arial" w:hAnsi="Arial" w:cs="Arial"/>
        <w:sz w:val="20"/>
        <w:szCs w:val="20"/>
      </w:rPr>
      <w:fldChar w:fldCharType="separate"/>
    </w:r>
    <w:r w:rsidR="0058187D">
      <w:rPr>
        <w:rFonts w:ascii="Arial" w:hAnsi="Arial" w:cs="Arial"/>
        <w:noProof/>
        <w:sz w:val="20"/>
        <w:szCs w:val="20"/>
      </w:rPr>
      <w:t>6</w:t>
    </w:r>
    <w:r w:rsidRPr="006A208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D1FEE" w14:textId="77777777" w:rsidR="001719D9" w:rsidRDefault="001719D9">
      <w:r>
        <w:separator/>
      </w:r>
    </w:p>
  </w:footnote>
  <w:footnote w:type="continuationSeparator" w:id="0">
    <w:p w14:paraId="50DA74ED" w14:textId="77777777" w:rsidR="001719D9" w:rsidRDefault="001719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F017" w14:textId="38BE12C6" w:rsidR="00AE56D7" w:rsidRDefault="00AE56D7">
    <w:pPr>
      <w:pStyle w:val="Encabezado"/>
    </w:pPr>
    <w:r>
      <w:rPr>
        <w:noProof/>
        <w:lang w:val="es-MX" w:eastAsia="es-MX"/>
      </w:rPr>
      <mc:AlternateContent>
        <mc:Choice Requires="wpg">
          <w:drawing>
            <wp:anchor distT="0" distB="0" distL="114300" distR="114300" simplePos="0" relativeHeight="251659264" behindDoc="0" locked="0" layoutInCell="1" allowOverlap="1" wp14:anchorId="6EE30F64" wp14:editId="0C6D1C53">
              <wp:simplePos x="0" y="0"/>
              <wp:positionH relativeFrom="column">
                <wp:posOffset>-260881</wp:posOffset>
              </wp:positionH>
              <wp:positionV relativeFrom="paragraph">
                <wp:posOffset>-222914</wp:posOffset>
              </wp:positionV>
              <wp:extent cx="5885815" cy="148145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0B7F7" w14:textId="77777777" w:rsidR="00AE56D7" w:rsidRPr="001E34E0" w:rsidRDefault="00AE56D7" w:rsidP="00AE56D7">
                            <w:pPr>
                              <w:pStyle w:val="Encabezado"/>
                              <w:ind w:left="465" w:right="11" w:hanging="11"/>
                              <w:jc w:val="center"/>
                            </w:pPr>
                            <w:r w:rsidRPr="001E34E0">
                              <w:t>G</w:t>
                            </w:r>
                            <w:r>
                              <w:t xml:space="preserve">OBIERNO DEL ESTADO DE </w:t>
                            </w:r>
                            <w:r w:rsidRPr="001E34E0">
                              <w:t>YUCATÁN</w:t>
                            </w:r>
                          </w:p>
                          <w:p w14:paraId="70EE79AF" w14:textId="77777777" w:rsidR="00AE56D7" w:rsidRPr="00405AE0" w:rsidRDefault="00AE56D7" w:rsidP="00AE56D7">
                            <w:pPr>
                              <w:pStyle w:val="Ttulo5"/>
                              <w:spacing w:before="0"/>
                              <w:ind w:left="465" w:right="11" w:hanging="11"/>
                              <w:jc w:val="center"/>
                              <w:rPr>
                                <w:rFonts w:ascii="Times New Roman" w:hAnsi="Times New Roman"/>
                                <w:b/>
                                <w:bCs/>
                                <w:i/>
                                <w:sz w:val="24"/>
                              </w:rPr>
                            </w:pPr>
                            <w:r w:rsidRPr="00405AE0">
                              <w:rPr>
                                <w:rFonts w:ascii="Times New Roman" w:hAnsi="Times New Roman"/>
                                <w:b/>
                                <w:color w:val="auto"/>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CB52E" w14:textId="77777777" w:rsidR="00AE56D7" w:rsidRDefault="00AE56D7" w:rsidP="00AE56D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A1F8013" w14:textId="77777777" w:rsidR="00AE56D7" w:rsidRDefault="00AE56D7" w:rsidP="00AE56D7">
                              <w:pPr>
                                <w:ind w:left="-851"/>
                                <w:jc w:val="center"/>
                                <w:rPr>
                                  <w:rFonts w:ascii="Tahoma" w:hAnsi="Tahoma" w:cs="Tahoma"/>
                                  <w:sz w:val="16"/>
                                  <w:szCs w:val="16"/>
                                </w:rPr>
                              </w:pPr>
                              <w:r>
                                <w:rPr>
                                  <w:rFonts w:ascii="Tahoma" w:hAnsi="Tahoma" w:cs="Tahoma"/>
                                  <w:sz w:val="16"/>
                                  <w:szCs w:val="16"/>
                                </w:rPr>
                                <w:t>LIBRE Y SOBERANO</w:t>
                              </w:r>
                            </w:p>
                            <w:p w14:paraId="358134FD" w14:textId="77777777" w:rsidR="00AE56D7" w:rsidRPr="00603AF2" w:rsidRDefault="00AE56D7" w:rsidP="00AE56D7">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EE30F64" id="Group 5" o:spid="_x0000_s1026" style="position:absolute;margin-left:-20.55pt;margin-top:-17.5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NF55aKYBAAAxg8AAA4AAAAAAAAAAAAAAAAAPAIAAGRycy9lMm9Eb2MueG1sUEsBAi0AFAAG&#10;AAgAAAAhAFhgsxu6AAAAIgEAABkAAAAAAAAAAAAAAAAAAAcAAGRycy9fcmVscy9lMm9Eb2MueG1s&#10;LnJlbHNQSwECLQAUAAYACAAAACEA2N9XP+EAAAALAQAADwAAAAAAAAAAAAAAAADx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5E90B7F7" w14:textId="77777777" w:rsidR="00AE56D7" w:rsidRPr="001E34E0" w:rsidRDefault="00AE56D7" w:rsidP="00AE56D7">
                      <w:pPr>
                        <w:pStyle w:val="Encabezado"/>
                        <w:ind w:left="465" w:right="11" w:hanging="11"/>
                        <w:jc w:val="center"/>
                      </w:pPr>
                      <w:r w:rsidRPr="001E34E0">
                        <w:t>G</w:t>
                      </w:r>
                      <w:r>
                        <w:t xml:space="preserve">OBIERNO DEL ESTADO DE </w:t>
                      </w:r>
                      <w:r w:rsidRPr="001E34E0">
                        <w:t>YUCATÁN</w:t>
                      </w:r>
                    </w:p>
                    <w:p w14:paraId="70EE79AF" w14:textId="77777777" w:rsidR="00AE56D7" w:rsidRPr="00405AE0" w:rsidRDefault="00AE56D7" w:rsidP="00AE56D7">
                      <w:pPr>
                        <w:pStyle w:val="Ttulo5"/>
                        <w:spacing w:before="0"/>
                        <w:ind w:left="465" w:right="11" w:hanging="11"/>
                        <w:jc w:val="center"/>
                        <w:rPr>
                          <w:rFonts w:ascii="Times New Roman" w:hAnsi="Times New Roman"/>
                          <w:b/>
                          <w:bCs/>
                          <w:i/>
                          <w:sz w:val="24"/>
                        </w:rPr>
                      </w:pPr>
                      <w:r w:rsidRPr="00405AE0">
                        <w:rPr>
                          <w:rFonts w:ascii="Times New Roman" w:hAnsi="Times New Roman"/>
                          <w:b/>
                          <w:color w:val="auto"/>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CDCB52E" w14:textId="77777777" w:rsidR="00AE56D7" w:rsidRDefault="00AE56D7" w:rsidP="00AE56D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A1F8013" w14:textId="77777777" w:rsidR="00AE56D7" w:rsidRDefault="00AE56D7" w:rsidP="00AE56D7">
                        <w:pPr>
                          <w:ind w:left="-851"/>
                          <w:jc w:val="center"/>
                          <w:rPr>
                            <w:rFonts w:ascii="Tahoma" w:hAnsi="Tahoma" w:cs="Tahoma"/>
                            <w:sz w:val="16"/>
                            <w:szCs w:val="16"/>
                          </w:rPr>
                        </w:pPr>
                        <w:r>
                          <w:rPr>
                            <w:rFonts w:ascii="Tahoma" w:hAnsi="Tahoma" w:cs="Tahoma"/>
                            <w:sz w:val="16"/>
                            <w:szCs w:val="16"/>
                          </w:rPr>
                          <w:t>LIBRE Y SOBERANO</w:t>
                        </w:r>
                      </w:p>
                      <w:p w14:paraId="358134FD" w14:textId="77777777" w:rsidR="00AE56D7" w:rsidRPr="00603AF2" w:rsidRDefault="00AE56D7" w:rsidP="00AE56D7">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313"/>
    <w:multiLevelType w:val="multilevel"/>
    <w:tmpl w:val="03603313"/>
    <w:lvl w:ilvl="0">
      <w:start w:val="1"/>
      <w:numFmt w:val="lowerLetter"/>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upperLetter"/>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upperLetter"/>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upperLetter"/>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upperLetter"/>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upperLetter"/>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upperLetter"/>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upperLetter"/>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upperLetter"/>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74"/>
    <w:rsid w:val="00003CA3"/>
    <w:rsid w:val="00004965"/>
    <w:rsid w:val="0003134B"/>
    <w:rsid w:val="00053D6A"/>
    <w:rsid w:val="000562CD"/>
    <w:rsid w:val="0007316F"/>
    <w:rsid w:val="0009486E"/>
    <w:rsid w:val="000C1E38"/>
    <w:rsid w:val="000C7410"/>
    <w:rsid w:val="000C7AD3"/>
    <w:rsid w:val="000F2F25"/>
    <w:rsid w:val="001271E7"/>
    <w:rsid w:val="0015442F"/>
    <w:rsid w:val="001610DB"/>
    <w:rsid w:val="0016194D"/>
    <w:rsid w:val="00167338"/>
    <w:rsid w:val="001719D9"/>
    <w:rsid w:val="00172CF8"/>
    <w:rsid w:val="00177ACD"/>
    <w:rsid w:val="00183F0C"/>
    <w:rsid w:val="00194B9D"/>
    <w:rsid w:val="001A2F84"/>
    <w:rsid w:val="001F65EF"/>
    <w:rsid w:val="00206605"/>
    <w:rsid w:val="00212B6F"/>
    <w:rsid w:val="00220345"/>
    <w:rsid w:val="00237EB8"/>
    <w:rsid w:val="0026120F"/>
    <w:rsid w:val="00283966"/>
    <w:rsid w:val="00295544"/>
    <w:rsid w:val="002A041E"/>
    <w:rsid w:val="002B5BC6"/>
    <w:rsid w:val="002C0A0B"/>
    <w:rsid w:val="002C0FC1"/>
    <w:rsid w:val="002C560E"/>
    <w:rsid w:val="002E4515"/>
    <w:rsid w:val="002F1E86"/>
    <w:rsid w:val="002F47B2"/>
    <w:rsid w:val="003206A9"/>
    <w:rsid w:val="00331748"/>
    <w:rsid w:val="003513CF"/>
    <w:rsid w:val="003721B1"/>
    <w:rsid w:val="00385800"/>
    <w:rsid w:val="003B0187"/>
    <w:rsid w:val="003C21E8"/>
    <w:rsid w:val="003C334A"/>
    <w:rsid w:val="003D2316"/>
    <w:rsid w:val="003D2FE4"/>
    <w:rsid w:val="003D5B8A"/>
    <w:rsid w:val="003D6B43"/>
    <w:rsid w:val="003E3E10"/>
    <w:rsid w:val="003E549B"/>
    <w:rsid w:val="003F29F7"/>
    <w:rsid w:val="004135D5"/>
    <w:rsid w:val="00427F21"/>
    <w:rsid w:val="00430096"/>
    <w:rsid w:val="00431810"/>
    <w:rsid w:val="00437853"/>
    <w:rsid w:val="00454C42"/>
    <w:rsid w:val="004579D9"/>
    <w:rsid w:val="004640B6"/>
    <w:rsid w:val="00464F30"/>
    <w:rsid w:val="004A016B"/>
    <w:rsid w:val="004B3267"/>
    <w:rsid w:val="004B620B"/>
    <w:rsid w:val="004D0566"/>
    <w:rsid w:val="004D13A0"/>
    <w:rsid w:val="004D756F"/>
    <w:rsid w:val="004E5BE5"/>
    <w:rsid w:val="004F4F8E"/>
    <w:rsid w:val="00526FE8"/>
    <w:rsid w:val="00527DDC"/>
    <w:rsid w:val="00542469"/>
    <w:rsid w:val="005558AE"/>
    <w:rsid w:val="00562288"/>
    <w:rsid w:val="00563704"/>
    <w:rsid w:val="00566A31"/>
    <w:rsid w:val="0058187D"/>
    <w:rsid w:val="00587D89"/>
    <w:rsid w:val="0059016F"/>
    <w:rsid w:val="00592AAC"/>
    <w:rsid w:val="00593BBD"/>
    <w:rsid w:val="005D7ED5"/>
    <w:rsid w:val="005E1219"/>
    <w:rsid w:val="00607C3D"/>
    <w:rsid w:val="00616AD8"/>
    <w:rsid w:val="00621939"/>
    <w:rsid w:val="00623F51"/>
    <w:rsid w:val="00627B99"/>
    <w:rsid w:val="00652B74"/>
    <w:rsid w:val="00652F75"/>
    <w:rsid w:val="0066220E"/>
    <w:rsid w:val="00665093"/>
    <w:rsid w:val="00667E82"/>
    <w:rsid w:val="00670EFB"/>
    <w:rsid w:val="006716D4"/>
    <w:rsid w:val="006954FA"/>
    <w:rsid w:val="006A208F"/>
    <w:rsid w:val="006B575C"/>
    <w:rsid w:val="006C14D4"/>
    <w:rsid w:val="006D0E10"/>
    <w:rsid w:val="006D47BB"/>
    <w:rsid w:val="006F56D2"/>
    <w:rsid w:val="00703E3A"/>
    <w:rsid w:val="00713FE7"/>
    <w:rsid w:val="00717A3B"/>
    <w:rsid w:val="00723691"/>
    <w:rsid w:val="00734AED"/>
    <w:rsid w:val="00737A97"/>
    <w:rsid w:val="0076261D"/>
    <w:rsid w:val="00770FA1"/>
    <w:rsid w:val="00771B7E"/>
    <w:rsid w:val="007C5018"/>
    <w:rsid w:val="007D1984"/>
    <w:rsid w:val="007F4CC4"/>
    <w:rsid w:val="0082137B"/>
    <w:rsid w:val="008235DE"/>
    <w:rsid w:val="00840C94"/>
    <w:rsid w:val="00856725"/>
    <w:rsid w:val="00870A1A"/>
    <w:rsid w:val="008726C8"/>
    <w:rsid w:val="00885199"/>
    <w:rsid w:val="008954F1"/>
    <w:rsid w:val="00897467"/>
    <w:rsid w:val="008B26EB"/>
    <w:rsid w:val="008C7FE2"/>
    <w:rsid w:val="008D50D7"/>
    <w:rsid w:val="00906CBF"/>
    <w:rsid w:val="00935C89"/>
    <w:rsid w:val="00935CC5"/>
    <w:rsid w:val="00941C1F"/>
    <w:rsid w:val="00942980"/>
    <w:rsid w:val="00953D76"/>
    <w:rsid w:val="00967AB2"/>
    <w:rsid w:val="0097562D"/>
    <w:rsid w:val="0098487F"/>
    <w:rsid w:val="00984979"/>
    <w:rsid w:val="00996BF0"/>
    <w:rsid w:val="009C50A4"/>
    <w:rsid w:val="009D1E18"/>
    <w:rsid w:val="009D6ABB"/>
    <w:rsid w:val="009F48E1"/>
    <w:rsid w:val="00A03299"/>
    <w:rsid w:val="00A05055"/>
    <w:rsid w:val="00A1178B"/>
    <w:rsid w:val="00A14F3C"/>
    <w:rsid w:val="00A20124"/>
    <w:rsid w:val="00A22225"/>
    <w:rsid w:val="00A460C3"/>
    <w:rsid w:val="00A51C20"/>
    <w:rsid w:val="00A636F5"/>
    <w:rsid w:val="00A71B4A"/>
    <w:rsid w:val="00A8017B"/>
    <w:rsid w:val="00A810BD"/>
    <w:rsid w:val="00AB1503"/>
    <w:rsid w:val="00AB27D5"/>
    <w:rsid w:val="00AD6E52"/>
    <w:rsid w:val="00AE235E"/>
    <w:rsid w:val="00AE4134"/>
    <w:rsid w:val="00AE5029"/>
    <w:rsid w:val="00AE56D7"/>
    <w:rsid w:val="00AF122E"/>
    <w:rsid w:val="00AF4878"/>
    <w:rsid w:val="00AF6DF2"/>
    <w:rsid w:val="00B11039"/>
    <w:rsid w:val="00B121DC"/>
    <w:rsid w:val="00B17405"/>
    <w:rsid w:val="00B22775"/>
    <w:rsid w:val="00B37C2E"/>
    <w:rsid w:val="00B4680C"/>
    <w:rsid w:val="00B542B9"/>
    <w:rsid w:val="00B63FEE"/>
    <w:rsid w:val="00B648EB"/>
    <w:rsid w:val="00B658FB"/>
    <w:rsid w:val="00B67A13"/>
    <w:rsid w:val="00B84D3C"/>
    <w:rsid w:val="00BA38CC"/>
    <w:rsid w:val="00BF06FD"/>
    <w:rsid w:val="00C06B5A"/>
    <w:rsid w:val="00C17195"/>
    <w:rsid w:val="00C242B0"/>
    <w:rsid w:val="00C25A7A"/>
    <w:rsid w:val="00C26483"/>
    <w:rsid w:val="00C37098"/>
    <w:rsid w:val="00C43684"/>
    <w:rsid w:val="00C50CC0"/>
    <w:rsid w:val="00C57C2C"/>
    <w:rsid w:val="00CA56FB"/>
    <w:rsid w:val="00CC089A"/>
    <w:rsid w:val="00CF17E3"/>
    <w:rsid w:val="00D1624E"/>
    <w:rsid w:val="00D208D4"/>
    <w:rsid w:val="00D3033C"/>
    <w:rsid w:val="00D70A74"/>
    <w:rsid w:val="00D73F79"/>
    <w:rsid w:val="00D80353"/>
    <w:rsid w:val="00D8262A"/>
    <w:rsid w:val="00D82CA0"/>
    <w:rsid w:val="00D931DC"/>
    <w:rsid w:val="00DB014B"/>
    <w:rsid w:val="00DB0EE6"/>
    <w:rsid w:val="00DC3092"/>
    <w:rsid w:val="00DD6677"/>
    <w:rsid w:val="00DD6E5D"/>
    <w:rsid w:val="00DF350C"/>
    <w:rsid w:val="00E02D46"/>
    <w:rsid w:val="00E041FF"/>
    <w:rsid w:val="00E06FF7"/>
    <w:rsid w:val="00E12248"/>
    <w:rsid w:val="00E203EB"/>
    <w:rsid w:val="00E20D58"/>
    <w:rsid w:val="00E45015"/>
    <w:rsid w:val="00E54651"/>
    <w:rsid w:val="00E54B35"/>
    <w:rsid w:val="00E566C8"/>
    <w:rsid w:val="00E57460"/>
    <w:rsid w:val="00E6193B"/>
    <w:rsid w:val="00E900A5"/>
    <w:rsid w:val="00E9487B"/>
    <w:rsid w:val="00EA58DA"/>
    <w:rsid w:val="00EB1BB9"/>
    <w:rsid w:val="00EB37C9"/>
    <w:rsid w:val="00EE7178"/>
    <w:rsid w:val="00EF2E38"/>
    <w:rsid w:val="00F157A9"/>
    <w:rsid w:val="00F15CAC"/>
    <w:rsid w:val="00F15F07"/>
    <w:rsid w:val="00F172C0"/>
    <w:rsid w:val="00F23717"/>
    <w:rsid w:val="00F27F8E"/>
    <w:rsid w:val="00F3073B"/>
    <w:rsid w:val="00F443AA"/>
    <w:rsid w:val="00F502F6"/>
    <w:rsid w:val="00F63E5E"/>
    <w:rsid w:val="00F643B1"/>
    <w:rsid w:val="00F659F2"/>
    <w:rsid w:val="00F715A4"/>
    <w:rsid w:val="00F80DA4"/>
    <w:rsid w:val="00F82EB3"/>
    <w:rsid w:val="00F84099"/>
    <w:rsid w:val="00F91F16"/>
    <w:rsid w:val="00FA4E81"/>
    <w:rsid w:val="00FB381B"/>
    <w:rsid w:val="00FC4662"/>
    <w:rsid w:val="00FD2B9A"/>
    <w:rsid w:val="00FE6893"/>
    <w:rsid w:val="00FF3085"/>
    <w:rsid w:val="038B7F9E"/>
    <w:rsid w:val="590C453E"/>
    <w:rsid w:val="73920EB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3529"/>
  <w15:docId w15:val="{6A74DBE8-5434-40E7-B56D-2CFC10F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5">
    <w:name w:val="heading 5"/>
    <w:basedOn w:val="Normal"/>
    <w:next w:val="Normal"/>
    <w:link w:val="Ttulo5Car"/>
    <w:uiPriority w:val="9"/>
    <w:semiHidden/>
    <w:unhideWhenUsed/>
    <w:qFormat/>
    <w:rsid w:val="00AE56D7"/>
    <w:pPr>
      <w:keepNext/>
      <w:keepLines/>
      <w:widowControl w:val="0"/>
      <w:autoSpaceDE w:val="0"/>
      <w:autoSpaceDN w:val="0"/>
      <w:spacing w:before="40"/>
      <w:outlineLvl w:val="4"/>
    </w:pPr>
    <w:rPr>
      <w:rFonts w:asciiTheme="majorHAnsi" w:eastAsiaTheme="majorEastAsia" w:hAnsiTheme="majorHAnsi" w:cstheme="majorBidi"/>
      <w:color w:val="365F91" w:themeColor="accent1" w:themeShade="BF"/>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NormalWeb">
    <w:name w:val="Normal (Web)"/>
    <w:pPr>
      <w:spacing w:before="100" w:after="100"/>
    </w:pPr>
    <w:rPr>
      <w:rFonts w:ascii="Arial" w:hAnsi="Arial" w:cs="Arial Unicode MS"/>
      <w:color w:val="000000"/>
      <w:sz w:val="24"/>
      <w:szCs w:val="24"/>
      <w:u w:color="000000"/>
    </w:rPr>
  </w:style>
  <w:style w:type="paragraph" w:styleId="Piedepgina">
    <w:name w:val="footer"/>
    <w:pPr>
      <w:tabs>
        <w:tab w:val="center" w:pos="4419"/>
        <w:tab w:val="right" w:pos="8838"/>
      </w:tabs>
    </w:pPr>
    <w:rPr>
      <w:rFonts w:ascii="Calibri" w:hAnsi="Calibri" w:cs="Arial Unicode MS"/>
      <w:color w:val="000000"/>
      <w:sz w:val="22"/>
      <w:szCs w:val="22"/>
      <w:u w:color="000000"/>
    </w:rPr>
  </w:style>
  <w:style w:type="table" w:customStyle="1" w:styleId="TableNormal">
    <w:name w:val="Table Normal"/>
    <w:tblPr>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Encabezado">
    <w:name w:val="header"/>
    <w:basedOn w:val="Normal"/>
    <w:link w:val="EncabezadoCar"/>
    <w:uiPriority w:val="99"/>
    <w:unhideWhenUsed/>
    <w:rsid w:val="0076261D"/>
    <w:pPr>
      <w:tabs>
        <w:tab w:val="center" w:pos="4419"/>
        <w:tab w:val="right" w:pos="8838"/>
      </w:tabs>
    </w:pPr>
  </w:style>
  <w:style w:type="character" w:customStyle="1" w:styleId="EncabezadoCar">
    <w:name w:val="Encabezado Car"/>
    <w:basedOn w:val="Fuentedeprrafopredeter"/>
    <w:link w:val="Encabezado"/>
    <w:uiPriority w:val="99"/>
    <w:rsid w:val="0076261D"/>
    <w:rPr>
      <w:sz w:val="24"/>
      <w:szCs w:val="24"/>
      <w:lang w:val="en-US" w:eastAsia="en-US"/>
    </w:rPr>
  </w:style>
  <w:style w:type="character" w:customStyle="1" w:styleId="Ttulo5Car">
    <w:name w:val="Título 5 Car"/>
    <w:basedOn w:val="Fuentedeprrafopredeter"/>
    <w:link w:val="Ttulo5"/>
    <w:uiPriority w:val="9"/>
    <w:semiHidden/>
    <w:rsid w:val="00AE56D7"/>
    <w:rPr>
      <w:rFonts w:asciiTheme="majorHAnsi" w:eastAsiaTheme="majorEastAsia" w:hAnsiTheme="majorHAnsi" w:cstheme="majorBidi"/>
      <w:color w:val="365F91" w:themeColor="accent1" w:themeShade="BF"/>
      <w:sz w:val="22"/>
      <w:szCs w:val="22"/>
      <w:lang w:val="es-ES" w:eastAsia="es-ES" w:bidi="es-ES"/>
    </w:rPr>
  </w:style>
  <w:style w:type="table" w:styleId="Tablaconcuadrcula">
    <w:name w:val="Table Grid"/>
    <w:basedOn w:val="Tablanormal"/>
    <w:uiPriority w:val="39"/>
    <w:rsid w:val="00A20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513CF"/>
    <w:pPr>
      <w:widowControl w:val="0"/>
      <w:autoSpaceDE w:val="0"/>
      <w:autoSpaceDN w:val="0"/>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3513CF"/>
    <w:rPr>
      <w:rFonts w:ascii="Arial" w:eastAsia="Arial" w:hAnsi="Arial" w:cs="Aria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82776">
      <w:bodyDiv w:val="1"/>
      <w:marLeft w:val="0"/>
      <w:marRight w:val="0"/>
      <w:marTop w:val="0"/>
      <w:marBottom w:val="0"/>
      <w:divBdr>
        <w:top w:val="none" w:sz="0" w:space="0" w:color="auto"/>
        <w:left w:val="none" w:sz="0" w:space="0" w:color="auto"/>
        <w:bottom w:val="none" w:sz="0" w:space="0" w:color="auto"/>
        <w:right w:val="none" w:sz="0" w:space="0" w:color="auto"/>
      </w:divBdr>
    </w:div>
    <w:div w:id="1124081366">
      <w:bodyDiv w:val="1"/>
      <w:marLeft w:val="0"/>
      <w:marRight w:val="0"/>
      <w:marTop w:val="0"/>
      <w:marBottom w:val="0"/>
      <w:divBdr>
        <w:top w:val="none" w:sz="0" w:space="0" w:color="auto"/>
        <w:left w:val="none" w:sz="0" w:space="0" w:color="auto"/>
        <w:bottom w:val="none" w:sz="0" w:space="0" w:color="auto"/>
        <w:right w:val="none" w:sz="0" w:space="0" w:color="auto"/>
      </w:divBdr>
    </w:div>
    <w:div w:id="1295139700">
      <w:bodyDiv w:val="1"/>
      <w:marLeft w:val="0"/>
      <w:marRight w:val="0"/>
      <w:marTop w:val="0"/>
      <w:marBottom w:val="0"/>
      <w:divBdr>
        <w:top w:val="none" w:sz="0" w:space="0" w:color="auto"/>
        <w:left w:val="none" w:sz="0" w:space="0" w:color="auto"/>
        <w:bottom w:val="none" w:sz="0" w:space="0" w:color="auto"/>
        <w:right w:val="none" w:sz="0" w:space="0" w:color="auto"/>
      </w:divBdr>
    </w:div>
    <w:div w:id="210922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1570</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satellite150</dc:creator>
  <cp:lastModifiedBy>Delmy</cp:lastModifiedBy>
  <cp:revision>40</cp:revision>
  <cp:lastPrinted>2022-11-15T19:30:00Z</cp:lastPrinted>
  <dcterms:created xsi:type="dcterms:W3CDTF">2023-11-13T16:50:00Z</dcterms:created>
  <dcterms:modified xsi:type="dcterms:W3CDTF">2023-12-02T21:35:00Z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5632A48CDCA3422598CF1F76048F4785</vt:lpwstr>
  </property>
</Properties>
</file>