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EB" w:rsidRPr="00B27366" w:rsidRDefault="00BB4D74" w:rsidP="0074378B">
      <w:pPr>
        <w:pBdr>
          <w:top w:val="nil"/>
          <w:left w:val="nil"/>
          <w:bottom w:val="nil"/>
          <w:right w:val="nil"/>
          <w:between w:val="nil"/>
        </w:pBdr>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 xml:space="preserve">LXXVIII.- </w:t>
      </w:r>
      <w:r w:rsidR="0074378B" w:rsidRPr="00B27366">
        <w:rPr>
          <w:rFonts w:ascii="Arial" w:eastAsia="Arial" w:hAnsi="Arial" w:cs="Arial"/>
          <w:b/>
          <w:sz w:val="20"/>
          <w:szCs w:val="20"/>
          <w:lang w:val="es-MX"/>
        </w:rPr>
        <w:t>LEY DE INGRESOS DEL MUNICIPIO DE TEKAX, YUCATÁN, PARA EL EJERCICIO FISCAL 2024:</w:t>
      </w:r>
    </w:p>
    <w:p w:rsidR="0074378B" w:rsidRPr="00B27366" w:rsidRDefault="0074378B" w:rsidP="0074378B">
      <w:pPr>
        <w:shd w:val="clear" w:color="auto" w:fill="FFFFFF"/>
        <w:spacing w:line="360" w:lineRule="auto"/>
        <w:jc w:val="center"/>
        <w:rPr>
          <w:rFonts w:ascii="Arial" w:eastAsia="Arial" w:hAnsi="Arial" w:cs="Arial"/>
          <w:b/>
          <w:sz w:val="20"/>
          <w:szCs w:val="20"/>
          <w:lang w:val="es-MX"/>
        </w:rPr>
      </w:pPr>
    </w:p>
    <w:p w:rsidR="00B0461C" w:rsidRPr="00B27366" w:rsidRDefault="0074378B"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TÍTULO PRIMERO</w:t>
      </w:r>
    </w:p>
    <w:p w:rsidR="00A76DEB" w:rsidRPr="00B27366" w:rsidRDefault="0074378B"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DISPOSICIONES GENERALES</w:t>
      </w:r>
    </w:p>
    <w:p w:rsidR="0074378B" w:rsidRPr="00B27366" w:rsidRDefault="0074378B" w:rsidP="0074378B">
      <w:pPr>
        <w:shd w:val="clear" w:color="auto" w:fill="FFFFFF"/>
        <w:spacing w:line="360" w:lineRule="auto"/>
        <w:jc w:val="center"/>
        <w:rPr>
          <w:rFonts w:ascii="Arial" w:eastAsia="Arial" w:hAnsi="Arial" w:cs="Arial"/>
          <w:b/>
          <w:sz w:val="20"/>
          <w:szCs w:val="20"/>
          <w:lang w:val="es-MX"/>
        </w:rPr>
      </w:pPr>
    </w:p>
    <w:p w:rsidR="00B0461C" w:rsidRPr="00B27366" w:rsidRDefault="0074378B"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CAPÍTULO I</w:t>
      </w:r>
    </w:p>
    <w:p w:rsidR="00A76DEB" w:rsidRPr="00B27366" w:rsidRDefault="00550264" w:rsidP="0074378B">
      <w:pPr>
        <w:shd w:val="clear" w:color="auto" w:fill="FFFFFF"/>
        <w:spacing w:line="360" w:lineRule="auto"/>
        <w:jc w:val="center"/>
        <w:rPr>
          <w:rFonts w:ascii="Arial" w:eastAsia="Arial" w:hAnsi="Arial" w:cs="Arial"/>
          <w:b/>
          <w:sz w:val="20"/>
          <w:szCs w:val="20"/>
          <w:lang w:val="es-MX"/>
        </w:rPr>
      </w:pPr>
      <w:r w:rsidRPr="00B27366">
        <w:rPr>
          <w:rFonts w:ascii="Arial" w:eastAsia="Arial" w:hAnsi="Arial" w:cs="Arial"/>
          <w:b/>
          <w:sz w:val="20"/>
          <w:szCs w:val="20"/>
          <w:lang w:val="es-MX"/>
        </w:rPr>
        <w:t>Disposiciones preliminares</w:t>
      </w:r>
    </w:p>
    <w:p w:rsidR="0074378B" w:rsidRPr="00B27366" w:rsidRDefault="0074378B" w:rsidP="0074378B">
      <w:pPr>
        <w:shd w:val="clear" w:color="auto" w:fill="FFFFFF"/>
        <w:tabs>
          <w:tab w:val="left" w:pos="228"/>
        </w:tabs>
        <w:spacing w:line="360" w:lineRule="auto"/>
        <w:rPr>
          <w:rFonts w:ascii="Arial" w:eastAsia="Arial" w:hAnsi="Arial" w:cs="Arial"/>
          <w:b/>
          <w:sz w:val="20"/>
          <w:szCs w:val="20"/>
          <w:lang w:val="es-MX"/>
        </w:rPr>
      </w:pPr>
    </w:p>
    <w:p w:rsidR="00A76DEB" w:rsidRPr="00B27366" w:rsidRDefault="00550264" w:rsidP="0074378B">
      <w:pPr>
        <w:shd w:val="clear" w:color="auto" w:fill="FFFFFF"/>
        <w:tabs>
          <w:tab w:val="left" w:pos="228"/>
        </w:tabs>
        <w:spacing w:line="360" w:lineRule="auto"/>
        <w:rPr>
          <w:rFonts w:ascii="Arial" w:eastAsia="Arial" w:hAnsi="Arial" w:cs="Arial"/>
          <w:b/>
          <w:sz w:val="20"/>
          <w:szCs w:val="20"/>
          <w:lang w:val="es-MX"/>
        </w:rPr>
      </w:pPr>
      <w:r w:rsidRPr="00B27366">
        <w:rPr>
          <w:rFonts w:ascii="Arial" w:eastAsia="Arial" w:hAnsi="Arial" w:cs="Arial"/>
          <w:b/>
          <w:sz w:val="20"/>
          <w:szCs w:val="20"/>
          <w:lang w:val="es-MX"/>
        </w:rPr>
        <w:t>Artículo 1. Objeto</w:t>
      </w:r>
    </w:p>
    <w:p w:rsidR="00A76DEB" w:rsidRPr="00B27366" w:rsidRDefault="00550264" w:rsidP="0074378B">
      <w:pPr>
        <w:shd w:val="clear" w:color="auto" w:fill="FFFFFF"/>
        <w:tabs>
          <w:tab w:val="left" w:pos="228"/>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Esta ley es de orden público y observancia general en el territorio del municipio de Tekax, y tiene por objeto establecer los conceptos por los que la Hacienda pública del ayuntamiento podrá percibir ingresos; definir el objeto, sujeto, base y época de pago de las contribuciones; y señalar los derechos, facultades y obligaciones de las autoridades fiscales y de los contribuyentes.</w:t>
      </w:r>
    </w:p>
    <w:p w:rsidR="0074378B" w:rsidRPr="00B27366" w:rsidRDefault="0074378B" w:rsidP="0074378B">
      <w:pPr>
        <w:shd w:val="clear" w:color="auto" w:fill="FFFFFF"/>
        <w:spacing w:line="360" w:lineRule="auto"/>
        <w:jc w:val="both"/>
        <w:rPr>
          <w:rFonts w:ascii="Arial" w:eastAsia="Arial" w:hAnsi="Arial" w:cs="Arial"/>
          <w:b/>
          <w:sz w:val="20"/>
          <w:szCs w:val="20"/>
          <w:lang w:val="es-MX"/>
        </w:rPr>
      </w:pPr>
    </w:p>
    <w:p w:rsidR="00A76DEB" w:rsidRPr="00B27366" w:rsidRDefault="00550264" w:rsidP="0074378B">
      <w:pPr>
        <w:shd w:val="clear" w:color="auto" w:fill="FFFFFF"/>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2. Definiciones</w:t>
      </w:r>
    </w:p>
    <w:p w:rsidR="00A76DEB" w:rsidRPr="00B27366" w:rsidRDefault="00550264" w:rsidP="0074378B">
      <w:pPr>
        <w:shd w:val="clear" w:color="auto" w:fill="FFFFFF"/>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Para los efectos de esta ley, se entenderá por:</w:t>
      </w:r>
    </w:p>
    <w:p w:rsidR="0074378B" w:rsidRPr="00B27366" w:rsidRDefault="0074378B"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w:t>
      </w:r>
      <w:r w:rsidRPr="00B27366">
        <w:rPr>
          <w:rFonts w:ascii="Arial" w:eastAsia="Arial" w:hAnsi="Arial" w:cs="Arial"/>
          <w:sz w:val="20"/>
          <w:szCs w:val="20"/>
          <w:lang w:val="es-MX"/>
        </w:rPr>
        <w:t xml:space="preserve"> Autoridad recaudadora: la unidad administrativa del ayuntamiento, encargada de las funciones de recaudación de los créditos fiscales del municipio.</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II.</w:t>
      </w:r>
      <w:r w:rsidRPr="00B27366">
        <w:rPr>
          <w:rFonts w:ascii="Arial" w:eastAsia="Arial" w:hAnsi="Arial" w:cs="Arial"/>
          <w:sz w:val="20"/>
          <w:szCs w:val="20"/>
          <w:lang w:val="es-MX"/>
        </w:rPr>
        <w:t xml:space="preserve"> Ayuntamiento: el Ayuntamiento del municipio de Tekax, Yucatán.</w:t>
      </w:r>
    </w:p>
    <w:p w:rsidR="00A76DEB" w:rsidRPr="00B27366" w:rsidRDefault="00550264" w:rsidP="0074378B">
      <w:pPr>
        <w:pStyle w:val="Ttulo6"/>
        <w:keepNext w:val="0"/>
        <w:keepLines w:val="0"/>
        <w:shd w:val="clear" w:color="auto" w:fill="FFFFFF"/>
        <w:tabs>
          <w:tab w:val="left" w:pos="417"/>
        </w:tabs>
        <w:spacing w:before="0" w:after="0" w:line="360" w:lineRule="auto"/>
        <w:jc w:val="both"/>
        <w:rPr>
          <w:rFonts w:ascii="Arial" w:eastAsia="Arial" w:hAnsi="Arial" w:cs="Arial"/>
          <w:b w:val="0"/>
          <w:lang w:val="es-MX"/>
        </w:rPr>
      </w:pPr>
      <w:r w:rsidRPr="00B27366">
        <w:rPr>
          <w:rFonts w:ascii="Arial" w:eastAsia="Arial" w:hAnsi="Arial" w:cs="Arial"/>
          <w:lang w:val="es-MX"/>
        </w:rPr>
        <w:t xml:space="preserve">III. </w:t>
      </w:r>
      <w:r w:rsidRPr="00B27366">
        <w:rPr>
          <w:rFonts w:ascii="Arial" w:eastAsia="Arial" w:hAnsi="Arial" w:cs="Arial"/>
          <w:b w:val="0"/>
          <w:lang w:val="es-MX"/>
        </w:rPr>
        <w:t>Dirección: la unidad administrativa del ayuntamiento, encargada de la administración de sus finanzas.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IV. </w:t>
      </w:r>
      <w:r w:rsidRPr="00B27366">
        <w:rPr>
          <w:rFonts w:ascii="Arial" w:eastAsia="Arial" w:hAnsi="Arial" w:cs="Arial"/>
          <w:sz w:val="20"/>
          <w:szCs w:val="20"/>
          <w:lang w:val="es-MX"/>
        </w:rPr>
        <w:t>Municipio: el municipio de Tekax, Yucatán.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V. </w:t>
      </w:r>
      <w:r w:rsidRPr="00B27366">
        <w:rPr>
          <w:rFonts w:ascii="Arial" w:eastAsia="Arial" w:hAnsi="Arial" w:cs="Arial"/>
          <w:sz w:val="20"/>
          <w:szCs w:val="20"/>
          <w:lang w:val="es-MX"/>
        </w:rPr>
        <w:t>UMA: el valor diario de la unidad de medida actualización, que estuviera vigente al momento en que se determine la contribución o crédito fiscal, en los términos de la Ley para Determinar el Valor de la Unidad de Medida y Actualización.</w:t>
      </w:r>
    </w:p>
    <w:p w:rsidR="0074378B" w:rsidRPr="00B27366" w:rsidRDefault="0074378B" w:rsidP="0074378B">
      <w:pPr>
        <w:spacing w:line="360" w:lineRule="auto"/>
        <w:jc w:val="both"/>
        <w:rPr>
          <w:rFonts w:ascii="Arial" w:eastAsia="Arial" w:hAnsi="Arial" w:cs="Arial"/>
          <w:b/>
          <w:sz w:val="20"/>
          <w:szCs w:val="20"/>
          <w:lang w:val="es-MX"/>
        </w:rPr>
      </w:pPr>
    </w:p>
    <w:p w:rsidR="00A76DEB" w:rsidRPr="00B27366" w:rsidRDefault="00550264" w:rsidP="0074378B">
      <w:pPr>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3. Ingresos del ayuntamiento</w:t>
      </w:r>
    </w:p>
    <w:p w:rsidR="00A76DEB" w:rsidRPr="00B27366" w:rsidRDefault="00550264" w:rsidP="0074378B">
      <w:pPr>
        <w:shd w:val="clear" w:color="auto" w:fill="FFFFFF"/>
        <w:tabs>
          <w:tab w:val="left" w:pos="228"/>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El ayuntamiento, para cubrir los gastos de su administración y demás obligaciones a su cargo, podrá percibir ingresos por los siguientes conceptos:</w:t>
      </w:r>
    </w:p>
    <w:p w:rsidR="0074378B" w:rsidRPr="00B27366" w:rsidRDefault="0074378B"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w:t>
      </w:r>
      <w:r w:rsidRPr="00B27366">
        <w:rPr>
          <w:rFonts w:ascii="Arial" w:eastAsia="Arial" w:hAnsi="Arial" w:cs="Arial"/>
          <w:sz w:val="20"/>
          <w:szCs w:val="20"/>
          <w:lang w:val="es-MX"/>
        </w:rPr>
        <w:t xml:space="preserve"> Impuestos.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II.</w:t>
      </w:r>
      <w:r w:rsidRPr="00B27366">
        <w:rPr>
          <w:rFonts w:ascii="Arial" w:eastAsia="Arial" w:hAnsi="Arial" w:cs="Arial"/>
          <w:sz w:val="20"/>
          <w:szCs w:val="20"/>
          <w:lang w:val="es-MX"/>
        </w:rPr>
        <w:t xml:space="preserve"> Contribuciones especiales.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lastRenderedPageBreak/>
        <w:t>III.</w:t>
      </w:r>
      <w:r w:rsidRPr="00B27366">
        <w:rPr>
          <w:rFonts w:ascii="Arial" w:eastAsia="Arial" w:hAnsi="Arial" w:cs="Arial"/>
          <w:sz w:val="20"/>
          <w:szCs w:val="20"/>
          <w:lang w:val="es-MX"/>
        </w:rPr>
        <w:t xml:space="preserve"> Derechos.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IV. </w:t>
      </w:r>
      <w:r w:rsidRPr="00B27366">
        <w:rPr>
          <w:rFonts w:ascii="Arial" w:eastAsia="Arial" w:hAnsi="Arial" w:cs="Arial"/>
          <w:sz w:val="20"/>
          <w:szCs w:val="20"/>
          <w:lang w:val="es-MX"/>
        </w:rPr>
        <w:t>Productos.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V. </w:t>
      </w:r>
      <w:r w:rsidRPr="00B27366">
        <w:rPr>
          <w:rFonts w:ascii="Arial" w:eastAsia="Arial" w:hAnsi="Arial" w:cs="Arial"/>
          <w:sz w:val="20"/>
          <w:szCs w:val="20"/>
          <w:lang w:val="es-MX"/>
        </w:rPr>
        <w:t>Aprovechamientos.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w:t>
      </w:r>
      <w:r w:rsidRPr="00B27366">
        <w:rPr>
          <w:rFonts w:ascii="Arial" w:eastAsia="Arial" w:hAnsi="Arial" w:cs="Arial"/>
          <w:sz w:val="20"/>
          <w:szCs w:val="20"/>
          <w:lang w:val="es-MX"/>
        </w:rPr>
        <w:t xml:space="preserve"> Participaciones.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VII.</w:t>
      </w:r>
      <w:r w:rsidRPr="00B27366">
        <w:rPr>
          <w:rFonts w:ascii="Arial" w:eastAsia="Arial" w:hAnsi="Arial" w:cs="Arial"/>
          <w:sz w:val="20"/>
          <w:szCs w:val="20"/>
          <w:lang w:val="es-MX"/>
        </w:rPr>
        <w:t xml:space="preserve"> Aportaciones.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VIII.</w:t>
      </w:r>
      <w:r w:rsidRPr="00B27366">
        <w:rPr>
          <w:rFonts w:ascii="Arial" w:eastAsia="Arial" w:hAnsi="Arial" w:cs="Arial"/>
          <w:sz w:val="20"/>
          <w:szCs w:val="20"/>
          <w:lang w:val="es-MX"/>
        </w:rPr>
        <w:t xml:space="preserve"> Ingresos extraordinarios.</w:t>
      </w:r>
    </w:p>
    <w:p w:rsidR="00B0461C" w:rsidRPr="00B27366" w:rsidRDefault="00B0461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4. Ordenamientos jurídicos fiscales y hacendarios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En materia fiscal y hacendaria serán aplicables, en lo que no se opongan a esta ley, los siguientes ordenamientos jurídicos:</w:t>
      </w:r>
    </w:p>
    <w:p w:rsidR="00B0461C" w:rsidRPr="00B27366" w:rsidRDefault="00B0461C"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w:t>
      </w:r>
      <w:r w:rsidR="00AB5476" w:rsidRPr="00B27366">
        <w:rPr>
          <w:rFonts w:ascii="Arial" w:eastAsia="Arial" w:hAnsi="Arial" w:cs="Arial"/>
          <w:sz w:val="20"/>
          <w:szCs w:val="20"/>
          <w:lang w:val="es-MX"/>
        </w:rPr>
        <w:t xml:space="preserve"> La l</w:t>
      </w:r>
      <w:r w:rsidRPr="00B27366">
        <w:rPr>
          <w:rFonts w:ascii="Arial" w:eastAsia="Arial" w:hAnsi="Arial" w:cs="Arial"/>
          <w:sz w:val="20"/>
          <w:szCs w:val="20"/>
          <w:lang w:val="es-MX"/>
        </w:rPr>
        <w:t>ey de ingresos del municipio.</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II. </w:t>
      </w:r>
      <w:r w:rsidRPr="00B27366">
        <w:rPr>
          <w:rFonts w:ascii="Arial" w:eastAsia="Arial" w:hAnsi="Arial" w:cs="Arial"/>
          <w:sz w:val="20"/>
          <w:szCs w:val="20"/>
          <w:lang w:val="es-MX"/>
        </w:rPr>
        <w:t>El Código Fiscal del Estado de Yucatán.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III.</w:t>
      </w:r>
      <w:r w:rsidRPr="00B27366">
        <w:rPr>
          <w:rFonts w:ascii="Arial" w:eastAsia="Arial" w:hAnsi="Arial" w:cs="Arial"/>
          <w:sz w:val="20"/>
          <w:szCs w:val="20"/>
          <w:lang w:val="es-MX"/>
        </w:rPr>
        <w:t xml:space="preserve"> El Código Fiscal de la Federación.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III. </w:t>
      </w:r>
      <w:r w:rsidRPr="00B27366">
        <w:rPr>
          <w:rFonts w:ascii="Arial" w:eastAsia="Arial" w:hAnsi="Arial" w:cs="Arial"/>
          <w:sz w:val="20"/>
          <w:szCs w:val="20"/>
          <w:lang w:val="es-MX"/>
        </w:rPr>
        <w:t>La Ley de Coordinación Fiscal federal.</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IV. </w:t>
      </w:r>
      <w:r w:rsidRPr="00B27366">
        <w:rPr>
          <w:rFonts w:ascii="Arial" w:eastAsia="Arial" w:hAnsi="Arial" w:cs="Arial"/>
          <w:sz w:val="20"/>
          <w:szCs w:val="20"/>
          <w:lang w:val="es-MX"/>
        </w:rPr>
        <w:t>La Ley de Coordinación Fiscal estatal.</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V. </w:t>
      </w:r>
      <w:r w:rsidRPr="00B27366">
        <w:rPr>
          <w:rFonts w:ascii="Arial" w:eastAsia="Arial" w:hAnsi="Arial" w:cs="Arial"/>
          <w:sz w:val="20"/>
          <w:szCs w:val="20"/>
          <w:lang w:val="es-MX"/>
        </w:rPr>
        <w:t>La Ley de Hacienda Municipal del Estado de Yucatán.</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w:t>
      </w:r>
      <w:r w:rsidRPr="00B27366">
        <w:rPr>
          <w:rFonts w:ascii="Arial" w:eastAsia="Arial" w:hAnsi="Arial" w:cs="Arial"/>
          <w:sz w:val="20"/>
          <w:szCs w:val="20"/>
          <w:lang w:val="es-MX"/>
        </w:rPr>
        <w:t xml:space="preserve"> Los decretos que autoricen ingresos extraordinarios.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VII.</w:t>
      </w:r>
      <w:r w:rsidRPr="00B27366">
        <w:rPr>
          <w:rFonts w:ascii="Arial" w:eastAsia="Arial" w:hAnsi="Arial" w:cs="Arial"/>
          <w:sz w:val="20"/>
          <w:szCs w:val="20"/>
          <w:lang w:val="es-MX"/>
        </w:rPr>
        <w:t xml:space="preserve"> Los reglamentos municipales y demás normativa federal, estatal y municipal que establezcan disposiciones en la materia.</w:t>
      </w:r>
    </w:p>
    <w:p w:rsidR="00B0461C" w:rsidRPr="00B27366" w:rsidRDefault="00B0461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5. Ley de ingresos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 ley de ingresos del municipio contará con las estimaciones de ingresos que percibirá por cada ejercicio fiscal el ayuntamiento, y será publicada en el diario oficial del estado a más tardar el 31 de diciembre de cada año y entrará en vigor a partir del 1 de enero del año siguiente.</w:t>
      </w:r>
    </w:p>
    <w:p w:rsidR="00B0461C" w:rsidRPr="00B27366" w:rsidRDefault="00B0461C" w:rsidP="0074378B">
      <w:pPr>
        <w:shd w:val="clear" w:color="auto" w:fill="FFFFFF"/>
        <w:spacing w:line="360" w:lineRule="auto"/>
        <w:jc w:val="both"/>
        <w:rPr>
          <w:rFonts w:ascii="Arial" w:eastAsia="Arial" w:hAnsi="Arial" w:cs="Arial"/>
          <w:sz w:val="20"/>
          <w:szCs w:val="20"/>
          <w:lang w:val="es-MX"/>
        </w:rPr>
      </w:pPr>
    </w:p>
    <w:p w:rsidR="00A76DEB" w:rsidRPr="00B27366" w:rsidRDefault="00550264" w:rsidP="0074378B">
      <w:pPr>
        <w:shd w:val="clear" w:color="auto" w:fill="FFFFFF"/>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rsidR="00A76DEB" w:rsidRPr="00B27366" w:rsidRDefault="00A76DEB"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0"/>
          <w:szCs w:val="20"/>
          <w:lang w:val="es-MX"/>
        </w:rPr>
      </w:pPr>
    </w:p>
    <w:p w:rsidR="00A76DEB" w:rsidRPr="00B27366" w:rsidRDefault="00550264"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sz w:val="20"/>
          <w:szCs w:val="20"/>
          <w:lang w:val="es-MX"/>
        </w:rPr>
      </w:pPr>
      <w:r w:rsidRPr="00B27366">
        <w:rPr>
          <w:rFonts w:ascii="Arial" w:eastAsia="Arial" w:hAnsi="Arial" w:cs="Arial"/>
          <w:sz w:val="20"/>
          <w:szCs w:val="20"/>
          <w:lang w:val="es-MX"/>
        </w:rPr>
        <w:t xml:space="preserve">El total de Ingresos para el ejercicio fiscal 2024 será de </w:t>
      </w:r>
      <w:r w:rsidRPr="00B27366">
        <w:rPr>
          <w:rFonts w:ascii="Arial" w:eastAsia="Arial" w:hAnsi="Arial" w:cs="Arial"/>
          <w:b/>
          <w:sz w:val="20"/>
          <w:szCs w:val="20"/>
          <w:lang w:val="es-MX"/>
        </w:rPr>
        <w:t xml:space="preserve">$ </w:t>
      </w:r>
      <w:r w:rsidR="00AB5476" w:rsidRPr="00B27366">
        <w:rPr>
          <w:rFonts w:ascii="Arial" w:eastAsia="Arial" w:hAnsi="Arial" w:cs="Arial"/>
          <w:b/>
          <w:sz w:val="20"/>
          <w:szCs w:val="20"/>
          <w:lang w:val="es-MX"/>
        </w:rPr>
        <w:t>218,539,546.22</w:t>
      </w:r>
    </w:p>
    <w:p w:rsidR="00A76DEB" w:rsidRPr="00B27366" w:rsidRDefault="00A76DEB"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0"/>
          <w:szCs w:val="20"/>
          <w:lang w:val="es-MX"/>
        </w:rPr>
      </w:pPr>
    </w:p>
    <w:p w:rsidR="00A76DEB" w:rsidRPr="00B27366" w:rsidRDefault="00550264" w:rsidP="007437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lastRenderedPageBreak/>
        <w:t>Los Ingresos que el Municipio percibirá durante el ejercicio fiscal 2024 serán los provenientes de los rubros, tipos y en las cantidades estimadas que a continuación se enumeran:</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7290"/>
        <w:gridCol w:w="272"/>
        <w:gridCol w:w="1551"/>
      </w:tblGrid>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eastAsia="es-MX"/>
              </w:rPr>
            </w:pPr>
            <w:r w:rsidRPr="00B27366">
              <w:rPr>
                <w:rFonts w:ascii="Arial" w:eastAsia="Arial" w:hAnsi="Arial" w:cs="Arial"/>
                <w:b/>
                <w:sz w:val="20"/>
                <w:szCs w:val="20"/>
                <w:lang w:val="es-MX"/>
              </w:rPr>
              <w:t>Total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462"/>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218,539,546.22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1’730,912.41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1.1. Impuestos sobre los Ingresos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71,839.00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1.1.1. Impuesto sobre espectáculos y diversiones públicas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71,839.00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1.2. Impuesto sobre la producción, el consumo y las transacciones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829,132.00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1.2.1. Impuesto sobre adquisición de bienes inmuebles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829,132.00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1.3. Impuestos sobre el Patrimonio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776,748.92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1.3.1. Impuesto predial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776,748.92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1.4. Accesorios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53,192.49</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1.4.1. Actualización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1.4.2. Recargos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53,192.49</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1.4.3. Multas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1.4.4. Gastos de ejecución de impuestos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1.5. Impuestos no comprendidos en las fracciones de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2. Cuotas y aportaciones de seguridad social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80"/>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3. Contribuciones de mejoras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5"/>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156,536.41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3.1. </w:t>
            </w:r>
            <w:r w:rsidRPr="00B27366">
              <w:rPr>
                <w:rFonts w:ascii="Arial" w:eastAsia="Arial" w:hAnsi="Arial" w:cs="Arial"/>
                <w:sz w:val="20"/>
                <w:szCs w:val="20"/>
                <w:lang w:val="es-MX"/>
              </w:rPr>
              <w:t>Contribuciones de mejoras por obras públicas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5"/>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156,536.41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 xml:space="preserve">3.2. </w:t>
            </w:r>
            <w:r w:rsidRPr="00B27366">
              <w:rPr>
                <w:rFonts w:ascii="Arial" w:eastAsia="Arial" w:hAnsi="Arial" w:cs="Arial"/>
                <w:sz w:val="20"/>
                <w:szCs w:val="20"/>
                <w:lang w:val="es-MX"/>
              </w:rPr>
              <w:t>Contribuciones de mejoras no comprendidas en las fracciones de la Ley de Ingresos causadas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center"/>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lastRenderedPageBreak/>
              <w:t>4.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6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7’227,459.58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4.1. Derechos por el uso, goce, aprovechamiento o explotación de bienes del dominio público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708"/>
                <w:tab w:val="left" w:pos="1416"/>
              </w:tabs>
              <w:spacing w:line="360" w:lineRule="auto"/>
              <w:jc w:val="right"/>
              <w:rPr>
                <w:rFonts w:ascii="Arial" w:eastAsia="Arial" w:hAnsi="Arial" w:cs="Arial"/>
                <w:sz w:val="20"/>
                <w:szCs w:val="20"/>
                <w:lang w:val="es-MX"/>
              </w:rPr>
            </w:pPr>
          </w:p>
          <w:p w:rsidR="00AB5476" w:rsidRPr="00B27366" w:rsidRDefault="00AB5476">
            <w:pPr>
              <w:widowControl w:val="0"/>
              <w:tabs>
                <w:tab w:val="left" w:pos="6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1’865,851.22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4.1.1. Mercados y ambulantes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978,083.2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4.1.2. Uso y aprovechamiento de panteones públicos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647,784.02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4.1.3. Uso y aprovechamiento de las vías por vehículos de carga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4.1.4. Uso y aprovechamiento de otros bienes de dominio público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239,984.00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4.2. Derechos por prestación de servicios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6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5,308,608.38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 Agua potable y drenaje</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1,743,107.42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4.2.2. Alumbrado público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695,400.28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4.2.3. Recolección y traslado de residuos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627,653.56</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4.2.4. Limpia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4.2.5. Licencias de funcionamiento y permisos temporales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2"/>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1,162,759.71</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4.2.6. Permisos para instalar anuncios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23,341.2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4.2.7. Desarrollo urbano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756,631.19</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4.2.8. Catastro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100,866.42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4.2.9. Rastro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14,566.83</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4.2.10. Supervisión sanitaria de matanza de animales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4.2.11. Vigilancia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26,485.16</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4.2.12. Corralón y grúa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4.2.13. Protección civil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020"/>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8,123.62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4.2.14. Servicios y permisos en materia de panteones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72,853.8</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lastRenderedPageBreak/>
              <w:t>4.2.15. Certificados y constancias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76,819.17</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4.2.16. Acceso a la información pública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4.2.17. Gaceta oficial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4.4. Otros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9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53,000.00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4.5. Accesorios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4.5.1. Actualización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4.5.2. Recargos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4.5.3. Multas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4.5.4. Gastos de ejecución de derechos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3"/>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4.9. Derechos no comprendidos en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5. Productos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5.1. Productos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5.9. Productos no comprendidos en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 Aprovechamientos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9"/>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157,410.00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6.1. Aprovechamientos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157,410.00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6.1.1. Multas por infracciones a las Leyes y reglamentos municipales y otros aplicables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p>
          <w:p w:rsidR="00AB5476" w:rsidRPr="00B27366" w:rsidRDefault="00AB5476">
            <w:pPr>
              <w:widowControl w:val="0"/>
              <w:tabs>
                <w:tab w:val="left" w:pos="81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157,410.00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6.1.2. Multas impuestas por autoridades federales, no fiscales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4"/>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6.1.3. Gastos de ejecución</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6.1.4. Aprovechamientos diversos de tipo corriente</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4"/>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6.2. Aprovechamientos patrimoniales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lastRenderedPageBreak/>
              <w:t>6.3. Accesorios de aprovechamientos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6.9. Aprovechamientos no comprendidos en la Ley de Ingresos vigente, causados en ejercicios fiscales anteriores pendientes de liquidación o pago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7. Ingresos por ventas de bienes y servicios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 Participaciones, aportaciones y convenios, incentivos derivados de la colaboración fiscal y fondos distintos de aportaciones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459"/>
                <w:tab w:val="left" w:pos="70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459"/>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209,267,227.82</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8.1. Participaciones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51’373,746.07</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8.1.1. Fondo General de Participaciones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2"/>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37,059,119.23</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8.1.2. Fondo de Fiscalización y Recaudación</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8.1.3. Fondo de Fomento Municipal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17,268,068.06</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8.1.4. Impuesto especial sobre producción y servicios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8.1.5. Impuesto especial sobre la venta final de gasolina y diésel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8.1.6. Tenencia o uso de vehículos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8.1.7. Impuesto sobre automóviles nuevos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8.1.8. Fondo de Compensación del Impuesto sobre Automóviles Nuevos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81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128,983.53</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8.1.9. Impuestos estatales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0.80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8.1.10. Fondo ISR</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8.2. Aportaciones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133,161,053.00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8.2.1. Fondo de Aportaciones para la Infraestructura Social Municipal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92’948,174.00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8.2.2. Fondo de Aportaciones para el Fortalecimiento Municipal</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7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40’212,879.00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8.3. Convenios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21’650,000.00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 Programa de Mejoramiento Urbano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4’000,000.00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lastRenderedPageBreak/>
              <w:t>8.3.2 Programa de Apoyo a la Vivienda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5"/>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6’350,000.00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8.3.3. Programa 3x1 para Migrantes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8.3.4. Programa de Apoyos a las Personas en Estado de Necesidad</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8.3.5. Programa de Cultura Física y Deporte</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291"/>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8.3.6. Programa de Prevención de Riesgos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29"/>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8.3.7. Programa de Apoyos a la Cultura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6"/>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8.3.8 Programa de Mejoramiento a la Producción y Productividad Indígena</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8.3.9 Programa de Fortalecimiento a la Transversalidad de la Perspectiva de Género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8.3.10. Fondo Nacional Emprendedor</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5"/>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8.3.11 Programa de Agua Potable, Drenaje y Tratamiento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3"/>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6’300,000.00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8.3.12 PRODERMAGICO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8.3.13 Ramo 23</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677"/>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sz w:val="20"/>
                <w:szCs w:val="20"/>
                <w:lang w:val="es-MX"/>
              </w:rPr>
              <w:t>5’000,000.00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9. Transferencias, asignaciones, subsidios y subvenciones, y pensiones y jubilaciones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tcPr>
          <w:p w:rsidR="00AB5476" w:rsidRPr="00B27366" w:rsidRDefault="00AB5476">
            <w:pPr>
              <w:widowControl w:val="0"/>
              <w:spacing w:line="360" w:lineRule="auto"/>
              <w:rPr>
                <w:rFonts w:ascii="Arial" w:eastAsia="Arial" w:hAnsi="Arial" w:cs="Arial"/>
                <w:b/>
                <w:sz w:val="20"/>
                <w:szCs w:val="20"/>
                <w:lang w:val="es-MX"/>
              </w:rPr>
            </w:pPr>
          </w:p>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564"/>
                <w:tab w:val="left" w:pos="708"/>
                <w:tab w:val="left" w:pos="1416"/>
              </w:tabs>
              <w:spacing w:line="360" w:lineRule="auto"/>
              <w:jc w:val="right"/>
              <w:rPr>
                <w:rFonts w:ascii="Arial" w:eastAsia="Arial" w:hAnsi="Arial" w:cs="Arial"/>
                <w:b/>
                <w:sz w:val="20"/>
                <w:szCs w:val="20"/>
                <w:lang w:val="es-MX"/>
              </w:rPr>
            </w:pPr>
          </w:p>
          <w:p w:rsidR="00AB5476" w:rsidRPr="00B27366" w:rsidRDefault="00AB5476">
            <w:pPr>
              <w:widowControl w:val="0"/>
              <w:tabs>
                <w:tab w:val="left" w:pos="5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 Ingresos derivados de financiamientos</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564"/>
                <w:tab w:val="left" w:pos="708"/>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10.1. Endeudamiento interno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10.2. Endeudamiento externo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tcPr>
          <w:p w:rsidR="00AB5476" w:rsidRPr="00B27366" w:rsidRDefault="00AB5476">
            <w:pPr>
              <w:widowControl w:val="0"/>
              <w:tabs>
                <w:tab w:val="left" w:pos="1377"/>
                <w:tab w:val="left" w:pos="1416"/>
              </w:tabs>
              <w:spacing w:line="360" w:lineRule="auto"/>
              <w:jc w:val="right"/>
              <w:rPr>
                <w:rFonts w:ascii="Arial" w:eastAsia="Arial" w:hAnsi="Arial" w:cs="Arial"/>
                <w:b/>
                <w:sz w:val="20"/>
                <w:szCs w:val="20"/>
                <w:lang w:val="es-MX"/>
              </w:rPr>
            </w:pPr>
            <w:r w:rsidRPr="00B27366">
              <w:rPr>
                <w:rFonts w:ascii="Arial" w:eastAsia="Arial" w:hAnsi="Arial" w:cs="Arial"/>
                <w:b/>
                <w:sz w:val="20"/>
                <w:szCs w:val="20"/>
                <w:lang w:val="es-MX"/>
              </w:rPr>
              <w:t>0.00</w:t>
            </w:r>
          </w:p>
          <w:p w:rsidR="00AB5476" w:rsidRPr="00B27366" w:rsidRDefault="00AB5476">
            <w:pPr>
              <w:widowControl w:val="0"/>
              <w:tabs>
                <w:tab w:val="left" w:pos="1377"/>
                <w:tab w:val="left" w:pos="1416"/>
              </w:tabs>
              <w:spacing w:line="360" w:lineRule="auto"/>
              <w:jc w:val="right"/>
              <w:rPr>
                <w:rFonts w:ascii="Arial" w:eastAsia="Arial" w:hAnsi="Arial" w:cs="Arial"/>
                <w:b/>
                <w:sz w:val="20"/>
                <w:szCs w:val="20"/>
                <w:lang w:val="es-MX"/>
              </w:rPr>
            </w:pP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10.3. Financiamiento interno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r w:rsidR="00AB5476" w:rsidRPr="00B27366" w:rsidTr="00AB5476">
        <w:trPr>
          <w:jc w:val="center"/>
        </w:trPr>
        <w:tc>
          <w:tcPr>
            <w:tcW w:w="0" w:type="auto"/>
            <w:tcBorders>
              <w:top w:val="single" w:sz="4" w:space="0" w:color="231F20"/>
              <w:left w:val="single" w:sz="4" w:space="0" w:color="231F20"/>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10.3. Financiamiento interno</w:t>
            </w:r>
          </w:p>
        </w:tc>
        <w:tc>
          <w:tcPr>
            <w:tcW w:w="0" w:type="auto"/>
            <w:tcBorders>
              <w:top w:val="single" w:sz="4" w:space="0" w:color="231F20"/>
              <w:left w:val="single" w:sz="4" w:space="0" w:color="231F20"/>
              <w:bottom w:val="single" w:sz="4" w:space="0" w:color="231F20"/>
              <w:right w:val="nil"/>
            </w:tcBorders>
            <w:tcMar>
              <w:top w:w="80" w:type="dxa"/>
              <w:left w:w="80" w:type="dxa"/>
              <w:bottom w:w="80" w:type="dxa"/>
              <w:right w:w="80" w:type="dxa"/>
            </w:tcMar>
            <w:hideMark/>
          </w:tcPr>
          <w:p w:rsidR="00AB5476" w:rsidRPr="00B27366" w:rsidRDefault="00AB5476">
            <w:pPr>
              <w:widowControl w:val="0"/>
              <w:spacing w:line="360" w:lineRule="auto"/>
              <w:rPr>
                <w:rFonts w:ascii="Arial" w:eastAsia="Arial" w:hAnsi="Arial" w:cs="Arial"/>
                <w:sz w:val="20"/>
                <w:szCs w:val="20"/>
                <w:lang w:val="es-MX"/>
              </w:rPr>
            </w:pPr>
            <w:r w:rsidRPr="00B27366">
              <w:rPr>
                <w:rFonts w:ascii="Arial" w:eastAsia="Arial" w:hAnsi="Arial" w:cs="Arial"/>
                <w:b/>
                <w:sz w:val="20"/>
                <w:szCs w:val="20"/>
                <w:lang w:val="es-MX"/>
              </w:rPr>
              <w:t>$</w:t>
            </w:r>
          </w:p>
        </w:tc>
        <w:tc>
          <w:tcPr>
            <w:tcW w:w="0" w:type="auto"/>
            <w:tcBorders>
              <w:top w:val="single" w:sz="4" w:space="0" w:color="231F20"/>
              <w:left w:val="nil"/>
              <w:bottom w:val="single" w:sz="4" w:space="0" w:color="231F20"/>
              <w:right w:val="single" w:sz="4" w:space="0" w:color="231F20"/>
            </w:tcBorders>
            <w:tcMar>
              <w:top w:w="80" w:type="dxa"/>
              <w:left w:w="80" w:type="dxa"/>
              <w:bottom w:w="80" w:type="dxa"/>
              <w:right w:w="80" w:type="dxa"/>
            </w:tcMar>
            <w:hideMark/>
          </w:tcPr>
          <w:p w:rsidR="00AB5476" w:rsidRPr="00B27366" w:rsidRDefault="00AB5476">
            <w:pPr>
              <w:widowControl w:val="0"/>
              <w:tabs>
                <w:tab w:val="left" w:pos="1377"/>
                <w:tab w:val="left" w:pos="1416"/>
              </w:tabs>
              <w:spacing w:line="360" w:lineRule="auto"/>
              <w:jc w:val="right"/>
              <w:rPr>
                <w:rFonts w:ascii="Arial" w:eastAsia="Arial" w:hAnsi="Arial" w:cs="Arial"/>
                <w:sz w:val="20"/>
                <w:szCs w:val="20"/>
                <w:lang w:val="es-MX"/>
              </w:rPr>
            </w:pPr>
            <w:r w:rsidRPr="00B27366">
              <w:rPr>
                <w:rFonts w:ascii="Arial" w:eastAsia="Arial" w:hAnsi="Arial" w:cs="Arial"/>
                <w:b/>
                <w:sz w:val="20"/>
                <w:szCs w:val="20"/>
                <w:lang w:val="es-MX"/>
              </w:rPr>
              <w:t>0.00</w:t>
            </w:r>
          </w:p>
        </w:tc>
      </w:tr>
    </w:tbl>
    <w:p w:rsidR="00AB5476" w:rsidRPr="00B27366" w:rsidRDefault="00AB5476" w:rsidP="0074378B">
      <w:pPr>
        <w:shd w:val="clear" w:color="auto" w:fill="FFFFFF"/>
        <w:tabs>
          <w:tab w:val="left" w:pos="417"/>
        </w:tabs>
        <w:spacing w:line="360" w:lineRule="auto"/>
        <w:jc w:val="both"/>
        <w:rPr>
          <w:rFonts w:ascii="Arial" w:eastAsia="Arial" w:hAnsi="Arial" w:cs="Arial"/>
          <w:b/>
          <w:sz w:val="20"/>
          <w:szCs w:val="20"/>
          <w:lang w:val="es-MX"/>
        </w:rPr>
      </w:pPr>
    </w:p>
    <w:p w:rsidR="00AB5476" w:rsidRPr="00B27366" w:rsidRDefault="00AB5476" w:rsidP="0074378B">
      <w:pPr>
        <w:shd w:val="clear" w:color="auto" w:fill="FFFFFF"/>
        <w:tabs>
          <w:tab w:val="left" w:pos="417"/>
        </w:tabs>
        <w:spacing w:line="360" w:lineRule="auto"/>
        <w:jc w:val="both"/>
        <w:rPr>
          <w:rFonts w:ascii="Arial" w:eastAsia="Arial" w:hAnsi="Arial" w:cs="Arial"/>
          <w:b/>
          <w:sz w:val="20"/>
          <w:szCs w:val="20"/>
          <w:lang w:val="es-MX"/>
        </w:rPr>
      </w:pPr>
    </w:p>
    <w:p w:rsidR="00AB5476" w:rsidRPr="00B27366" w:rsidRDefault="00AB5476" w:rsidP="0074378B">
      <w:pPr>
        <w:shd w:val="clear" w:color="auto" w:fill="FFFFFF"/>
        <w:tabs>
          <w:tab w:val="left" w:pos="417"/>
        </w:tabs>
        <w:spacing w:line="360" w:lineRule="auto"/>
        <w:jc w:val="both"/>
        <w:rPr>
          <w:rFonts w:ascii="Arial" w:eastAsia="Arial" w:hAnsi="Arial" w:cs="Arial"/>
          <w:b/>
          <w:sz w:val="20"/>
          <w:szCs w:val="20"/>
          <w:lang w:val="es-MX"/>
        </w:rPr>
      </w:pPr>
    </w:p>
    <w:p w:rsidR="00AB5476" w:rsidRPr="00B27366" w:rsidRDefault="00AB5476"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6. Principio de legalidad</w:t>
      </w:r>
    </w:p>
    <w:p w:rsidR="00BD278C" w:rsidRPr="00B27366" w:rsidRDefault="00550264" w:rsidP="00F61FE4">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disposiciones normativas y los convenios celebrados por las autoridades fiscales deberán sujetarse a las disposiciones legales y normativas a que se refiere el artículo 4 de esta ley. En consecuencia, serán nulas de pleno derecho todas las disposiciones normativas expedidas y los convenios celebrados que las contravengan.</w:t>
      </w:r>
    </w:p>
    <w:p w:rsidR="00BD278C" w:rsidRPr="00B27366" w:rsidRDefault="00BD278C" w:rsidP="0074378B">
      <w:pPr>
        <w:shd w:val="clear" w:color="auto" w:fill="FFFFFF"/>
        <w:spacing w:line="360" w:lineRule="auto"/>
        <w:jc w:val="both"/>
        <w:rPr>
          <w:rFonts w:ascii="Arial" w:eastAsia="Arial" w:hAnsi="Arial" w:cs="Arial"/>
          <w:b/>
          <w:sz w:val="20"/>
          <w:szCs w:val="20"/>
          <w:lang w:val="es-MX"/>
        </w:rPr>
      </w:pPr>
    </w:p>
    <w:p w:rsidR="00A76DEB" w:rsidRPr="00B27366" w:rsidRDefault="00550264" w:rsidP="0074378B">
      <w:pPr>
        <w:shd w:val="clear" w:color="auto" w:fill="FFFFFF"/>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 xml:space="preserve">Artículo 7. Obligación de contribuir en los gastos públicos municipales </w:t>
      </w:r>
    </w:p>
    <w:p w:rsidR="00A76DEB" w:rsidRPr="00B27366" w:rsidRDefault="00550264" w:rsidP="0074378B">
      <w:pPr>
        <w:shd w:val="clear" w:color="auto" w:fill="FFFFFF"/>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rsidR="00BD278C" w:rsidRPr="00B27366" w:rsidRDefault="00BD278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8. Aplicación estricta en materia fiscal</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rsidR="00BD278C" w:rsidRPr="00B27366" w:rsidRDefault="00BD278C"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disposiciones de esta ley distintas a las referidas al párrafo anterior podrán interpretarse aplicando cualquier método de interpretación jurídica.</w:t>
      </w:r>
    </w:p>
    <w:p w:rsidR="00F61FE4" w:rsidRPr="00B27366" w:rsidRDefault="00F61FE4"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 ignorancia de las disposiciones fiscales de observancia general no se podrá argumentar como excusa ni aprovechará a persona alguna.</w:t>
      </w:r>
    </w:p>
    <w:p w:rsidR="00BD278C" w:rsidRPr="00B27366" w:rsidRDefault="00BD278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Artículo 9. Supletoriedad</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 xml:space="preserve">Las contribuciones se causarán, liquidarán y recaudarán en los términos de la Ley de Hacienda del Municipio de Tekax, y a falta de disposición expresa acerca del procedimiento, se aplicarán supletoriamente la </w:t>
      </w:r>
      <w:r w:rsidR="00F61FE4" w:rsidRPr="00B27366">
        <w:rPr>
          <w:rFonts w:ascii="Arial" w:eastAsia="Arial" w:hAnsi="Arial" w:cs="Arial"/>
          <w:sz w:val="20"/>
          <w:szCs w:val="20"/>
          <w:lang w:val="es-MX"/>
        </w:rPr>
        <w:t>L</w:t>
      </w:r>
      <w:r w:rsidRPr="00B27366">
        <w:rPr>
          <w:rFonts w:ascii="Arial" w:eastAsia="Arial" w:hAnsi="Arial" w:cs="Arial"/>
          <w:sz w:val="20"/>
          <w:szCs w:val="20"/>
          <w:lang w:val="es-MX"/>
        </w:rPr>
        <w:t>ey de Hacienda Municipal del Estado de Yucatán, el Código Fiscal del Estado de Yucatán, y el Código Fiscal de la Federación.</w:t>
      </w:r>
    </w:p>
    <w:p w:rsidR="00BD278C" w:rsidRPr="00B27366" w:rsidRDefault="00BD278C" w:rsidP="0074378B">
      <w:pPr>
        <w:shd w:val="clear" w:color="auto" w:fill="FFFFFF"/>
        <w:tabs>
          <w:tab w:val="left" w:pos="417"/>
        </w:tabs>
        <w:spacing w:line="360" w:lineRule="auto"/>
        <w:jc w:val="both"/>
        <w:rPr>
          <w:rFonts w:ascii="Arial" w:eastAsia="Arial" w:hAnsi="Arial" w:cs="Arial"/>
          <w:b/>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b/>
          <w:sz w:val="20"/>
          <w:szCs w:val="20"/>
          <w:lang w:val="es-MX"/>
        </w:rPr>
      </w:pPr>
      <w:r w:rsidRPr="00B27366">
        <w:rPr>
          <w:rFonts w:ascii="Arial" w:eastAsia="Arial" w:hAnsi="Arial" w:cs="Arial"/>
          <w:b/>
          <w:sz w:val="20"/>
          <w:szCs w:val="20"/>
          <w:lang w:val="es-MX"/>
        </w:rPr>
        <w:t>Artículo 10.</w:t>
      </w:r>
      <w:r w:rsidR="00F61FE4" w:rsidRPr="00B27366">
        <w:rPr>
          <w:rFonts w:ascii="Arial" w:eastAsia="Arial" w:hAnsi="Arial" w:cs="Arial"/>
          <w:b/>
          <w:sz w:val="20"/>
          <w:szCs w:val="20"/>
          <w:lang w:val="es-MX"/>
        </w:rPr>
        <w:t xml:space="preserve"> Monto de contribuciones</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 xml:space="preserve">El monto de las contribuciones o las devoluciones a cargo de la autoridad fiscal municipal se actualizarán por el transcurso del tiempo y con motivo de los cambios de precios en el país. Las cantidades actualizadas conservan la naturaleza jurídica que tenían antes de la actualización. </w:t>
      </w:r>
    </w:p>
    <w:p w:rsidR="00BD278C" w:rsidRPr="00B27366" w:rsidRDefault="00BD278C" w:rsidP="0074378B">
      <w:pPr>
        <w:shd w:val="clear" w:color="auto" w:fill="FFFFFF"/>
        <w:tabs>
          <w:tab w:val="left" w:pos="417"/>
        </w:tabs>
        <w:spacing w:line="360" w:lineRule="auto"/>
        <w:jc w:val="both"/>
        <w:rPr>
          <w:rFonts w:ascii="Arial" w:eastAsia="Arial" w:hAnsi="Arial" w:cs="Arial"/>
          <w:sz w:val="20"/>
          <w:szCs w:val="20"/>
          <w:lang w:val="es-MX"/>
        </w:rPr>
      </w:pP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A76DEB" w:rsidRPr="00B27366" w:rsidRDefault="00550264" w:rsidP="0074378B">
      <w:pPr>
        <w:shd w:val="clear" w:color="auto" w:fill="FFFFFF"/>
        <w:tabs>
          <w:tab w:val="left" w:pos="417"/>
        </w:tabs>
        <w:spacing w:line="360" w:lineRule="auto"/>
        <w:jc w:val="both"/>
        <w:rPr>
          <w:rFonts w:ascii="Arial" w:eastAsia="Arial" w:hAnsi="Arial" w:cs="Arial"/>
          <w:sz w:val="20"/>
          <w:szCs w:val="20"/>
          <w:lang w:val="es-MX"/>
        </w:rPr>
      </w:pPr>
      <w:r w:rsidRPr="00B27366">
        <w:rPr>
          <w:rFonts w:ascii="Arial" w:eastAsia="Arial" w:hAnsi="Arial" w:cs="Arial"/>
          <w:sz w:val="20"/>
          <w:szCs w:val="20"/>
          <w:lang w:val="es-MX"/>
        </w:rPr>
        <w:t>Las contribuciones causadas en ejercicios fiscales anteriores, pendientes de liquidación o pago se determinarán de conformidad con las disposiciones legales que rigieron en la época en que se causaron.</w:t>
      </w:r>
    </w:p>
    <w:p w:rsidR="00A76DEB" w:rsidRPr="00B27366" w:rsidRDefault="00A76DEB" w:rsidP="0074378B">
      <w:pPr>
        <w:spacing w:line="360" w:lineRule="auto"/>
        <w:jc w:val="center"/>
        <w:rPr>
          <w:rFonts w:ascii="Arial" w:eastAsia="Arial" w:hAnsi="Arial" w:cs="Arial"/>
          <w:b/>
          <w:sz w:val="20"/>
          <w:szCs w:val="20"/>
          <w:lang w:val="es-MX"/>
        </w:rPr>
      </w:pPr>
    </w:p>
    <w:p w:rsidR="00BD278C" w:rsidRPr="00B27366" w:rsidRDefault="00BD278C" w:rsidP="0074378B">
      <w:pPr>
        <w:spacing w:line="360" w:lineRule="auto"/>
        <w:jc w:val="center"/>
        <w:rPr>
          <w:rFonts w:ascii="Arial" w:eastAsia="Arial" w:hAnsi="Arial" w:cs="Arial"/>
          <w:b/>
          <w:sz w:val="20"/>
          <w:szCs w:val="20"/>
          <w:lang w:val="es-MX"/>
        </w:rPr>
      </w:pPr>
    </w:p>
    <w:p w:rsidR="00A76DEB" w:rsidRPr="00B27366" w:rsidRDefault="00B27366" w:rsidP="0074378B">
      <w:pPr>
        <w:spacing w:line="360" w:lineRule="auto"/>
        <w:jc w:val="center"/>
        <w:rPr>
          <w:rFonts w:ascii="Arial" w:eastAsia="Arial" w:hAnsi="Arial" w:cs="Arial"/>
          <w:b/>
          <w:sz w:val="20"/>
          <w:szCs w:val="20"/>
          <w:lang w:val="es-MX"/>
        </w:rPr>
      </w:pPr>
      <w:r>
        <w:rPr>
          <w:rFonts w:ascii="Arial" w:eastAsia="Arial" w:hAnsi="Arial" w:cs="Arial"/>
          <w:b/>
          <w:sz w:val="20"/>
          <w:szCs w:val="20"/>
          <w:lang w:val="es-MX"/>
        </w:rPr>
        <w:t>T r a n s i t o r i o</w:t>
      </w:r>
    </w:p>
    <w:p w:rsidR="00F61FE4" w:rsidRPr="00B27366" w:rsidRDefault="00F61FE4" w:rsidP="0074378B">
      <w:pPr>
        <w:spacing w:line="360" w:lineRule="auto"/>
        <w:jc w:val="center"/>
        <w:rPr>
          <w:rFonts w:ascii="Arial" w:eastAsia="Arial" w:hAnsi="Arial" w:cs="Arial"/>
          <w:b/>
          <w:sz w:val="20"/>
          <w:szCs w:val="20"/>
          <w:lang w:val="es-MX"/>
        </w:rPr>
      </w:pPr>
    </w:p>
    <w:p w:rsidR="00A76DEB" w:rsidRPr="00B27366" w:rsidRDefault="00F61FE4" w:rsidP="00F61FE4">
      <w:pPr>
        <w:spacing w:line="360" w:lineRule="auto"/>
        <w:jc w:val="both"/>
        <w:rPr>
          <w:rFonts w:ascii="Arial" w:eastAsia="Arial" w:hAnsi="Arial" w:cs="Arial"/>
          <w:sz w:val="20"/>
          <w:szCs w:val="20"/>
          <w:lang w:val="es-MX"/>
        </w:rPr>
      </w:pPr>
      <w:r w:rsidRPr="00B27366">
        <w:rPr>
          <w:rFonts w:ascii="Arial" w:eastAsia="Arial" w:hAnsi="Arial" w:cs="Arial"/>
          <w:b/>
          <w:sz w:val="20"/>
          <w:szCs w:val="20"/>
          <w:lang w:val="es-MX"/>
        </w:rPr>
        <w:t>Artículo único.</w:t>
      </w:r>
      <w:r w:rsidR="00B27366">
        <w:rPr>
          <w:rFonts w:ascii="Arial" w:eastAsia="Arial" w:hAnsi="Arial" w:cs="Arial"/>
          <w:b/>
          <w:sz w:val="20"/>
          <w:szCs w:val="20"/>
          <w:lang w:val="es-MX"/>
        </w:rPr>
        <w:t>-</w:t>
      </w:r>
      <w:bookmarkStart w:id="0" w:name="_GoBack"/>
      <w:bookmarkEnd w:id="0"/>
      <w:r w:rsidRPr="00B27366">
        <w:rPr>
          <w:rFonts w:ascii="Arial" w:eastAsia="Arial" w:hAnsi="Arial" w:cs="Arial"/>
          <w:b/>
          <w:sz w:val="20"/>
          <w:szCs w:val="20"/>
          <w:lang w:val="es-MX"/>
        </w:rPr>
        <w:t xml:space="preserve"> </w:t>
      </w:r>
      <w:r w:rsidRPr="00B27366">
        <w:rPr>
          <w:rFonts w:ascii="Arial" w:eastAsia="Arial" w:hAnsi="Arial" w:cs="Arial"/>
          <w:sz w:val="20"/>
          <w:szCs w:val="20"/>
          <w:lang w:val="es-MX"/>
        </w:rPr>
        <w:t>Para poder percibir aprovechamientos vía infracciones por faltas administrativas, el Ayuntamiento deberá contar con los reglamentos municipales respectivos, mismos que establecerán los montos de las sanciones correspondientes.</w:t>
      </w:r>
    </w:p>
    <w:sectPr w:rsidR="00A76DEB" w:rsidRPr="00B27366" w:rsidSect="0074378B">
      <w:headerReference w:type="default" r:id="rId8"/>
      <w:footerReference w:type="default" r:id="rId9"/>
      <w:pgSz w:w="12242" w:h="15842" w:code="1"/>
      <w:pgMar w:top="2835" w:right="1418" w:bottom="1559"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64" w:rsidRDefault="00550264">
      <w:r>
        <w:separator/>
      </w:r>
    </w:p>
  </w:endnote>
  <w:endnote w:type="continuationSeparator" w:id="0">
    <w:p w:rsidR="00550264" w:rsidRDefault="0055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24827"/>
      <w:docPartObj>
        <w:docPartGallery w:val="Page Numbers (Bottom of Page)"/>
        <w:docPartUnique/>
      </w:docPartObj>
    </w:sdtPr>
    <w:sdtEndPr>
      <w:rPr>
        <w:rFonts w:ascii="Arial" w:hAnsi="Arial" w:cs="Arial"/>
        <w:sz w:val="20"/>
        <w:szCs w:val="20"/>
      </w:rPr>
    </w:sdtEndPr>
    <w:sdtContent>
      <w:p w:rsidR="00B0461C" w:rsidRPr="00B0461C" w:rsidRDefault="00B0461C">
        <w:pPr>
          <w:pStyle w:val="Piedepgina"/>
          <w:jc w:val="center"/>
          <w:rPr>
            <w:rFonts w:ascii="Arial" w:hAnsi="Arial" w:cs="Arial"/>
            <w:sz w:val="20"/>
            <w:szCs w:val="20"/>
          </w:rPr>
        </w:pPr>
        <w:r w:rsidRPr="00B0461C">
          <w:rPr>
            <w:rFonts w:ascii="Arial" w:hAnsi="Arial" w:cs="Arial"/>
            <w:sz w:val="20"/>
            <w:szCs w:val="20"/>
          </w:rPr>
          <w:fldChar w:fldCharType="begin"/>
        </w:r>
        <w:r w:rsidRPr="00B0461C">
          <w:rPr>
            <w:rFonts w:ascii="Arial" w:hAnsi="Arial" w:cs="Arial"/>
            <w:sz w:val="20"/>
            <w:szCs w:val="20"/>
          </w:rPr>
          <w:instrText>PAGE   \* MERGEFORMAT</w:instrText>
        </w:r>
        <w:r w:rsidRPr="00B0461C">
          <w:rPr>
            <w:rFonts w:ascii="Arial" w:hAnsi="Arial" w:cs="Arial"/>
            <w:sz w:val="20"/>
            <w:szCs w:val="20"/>
          </w:rPr>
          <w:fldChar w:fldCharType="separate"/>
        </w:r>
        <w:r w:rsidR="00B27366" w:rsidRPr="00B27366">
          <w:rPr>
            <w:rFonts w:ascii="Arial" w:hAnsi="Arial" w:cs="Arial"/>
            <w:noProof/>
            <w:sz w:val="20"/>
            <w:szCs w:val="20"/>
            <w:lang w:val="es-ES"/>
          </w:rPr>
          <w:t>7</w:t>
        </w:r>
        <w:r w:rsidRPr="00B0461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64" w:rsidRDefault="00550264">
      <w:r>
        <w:separator/>
      </w:r>
    </w:p>
  </w:footnote>
  <w:footnote w:type="continuationSeparator" w:id="0">
    <w:p w:rsidR="00550264" w:rsidRDefault="005502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EB" w:rsidRPr="0074378B" w:rsidRDefault="0074378B" w:rsidP="0074378B">
    <w:pPr>
      <w:pStyle w:val="Encabezado"/>
      <w:rPr>
        <w:rFonts w:eastAsia="Helvetica Neue"/>
      </w:rPr>
    </w:pPr>
    <w:r>
      <w:rPr>
        <w:noProof/>
        <w:lang w:val="es-MX" w:eastAsia="es-MX"/>
      </w:rPr>
      <mc:AlternateContent>
        <mc:Choice Requires="wpg">
          <w:drawing>
            <wp:anchor distT="0" distB="0" distL="114300" distR="114300" simplePos="0" relativeHeight="251659264" behindDoc="0" locked="0" layoutInCell="1" allowOverlap="1" wp14:anchorId="465707A9" wp14:editId="13CDB65D">
              <wp:simplePos x="0" y="0"/>
              <wp:positionH relativeFrom="column">
                <wp:posOffset>-175260</wp:posOffset>
              </wp:positionH>
              <wp:positionV relativeFrom="paragraph">
                <wp:posOffset>-208280</wp:posOffset>
              </wp:positionV>
              <wp:extent cx="5836285" cy="1481455"/>
              <wp:effectExtent l="0" t="0" r="0"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481455"/>
                        <a:chOff x="1669" y="364"/>
                        <a:chExt cx="9191" cy="2333"/>
                      </a:xfrm>
                    </wpg:grpSpPr>
                    <wps:wsp>
                      <wps:cNvPr id="2" name="Text Box 2"/>
                      <wps:cNvSpPr txBox="1">
                        <a:spLocks noChangeArrowheads="1"/>
                      </wps:cNvSpPr>
                      <wps:spPr bwMode="auto">
                        <a:xfrm>
                          <a:off x="4110" y="838"/>
                          <a:ext cx="6750" cy="1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78B" w:rsidRPr="001E34E0" w:rsidRDefault="0074378B" w:rsidP="0074378B">
                            <w:pPr>
                              <w:pStyle w:val="Encabezado"/>
                              <w:jc w:val="center"/>
                            </w:pPr>
                            <w:r w:rsidRPr="001E34E0">
                              <w:t>G</w:t>
                            </w:r>
                            <w:r>
                              <w:t xml:space="preserve">OBIERNO DEL ESTADO DE </w:t>
                            </w:r>
                            <w:r w:rsidRPr="001E34E0">
                              <w:t>YUCATÁN</w:t>
                            </w:r>
                          </w:p>
                          <w:p w:rsidR="0074378B" w:rsidRDefault="0074378B" w:rsidP="0074378B">
                            <w:pPr>
                              <w:pStyle w:val="Ttulo5"/>
                              <w:spacing w:before="0" w:after="0"/>
                              <w:jc w:val="center"/>
                              <w:rPr>
                                <w:bCs/>
                                <w:sz w:val="24"/>
                              </w:rPr>
                            </w:pPr>
                            <w:r>
                              <w:rPr>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78B" w:rsidRDefault="0074378B" w:rsidP="0074378B">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74378B" w:rsidRDefault="0074378B" w:rsidP="0074378B">
                              <w:pPr>
                                <w:ind w:left="-851"/>
                                <w:jc w:val="center"/>
                                <w:rPr>
                                  <w:rFonts w:ascii="Tahoma" w:hAnsi="Tahoma" w:cs="Tahoma"/>
                                  <w:sz w:val="16"/>
                                  <w:szCs w:val="16"/>
                                </w:rPr>
                              </w:pPr>
                              <w:r>
                                <w:rPr>
                                  <w:rFonts w:ascii="Tahoma" w:hAnsi="Tahoma" w:cs="Tahoma"/>
                                  <w:sz w:val="16"/>
                                  <w:szCs w:val="16"/>
                                </w:rPr>
                                <w:t>LIBRE Y SOBERANO</w:t>
                              </w:r>
                            </w:p>
                            <w:p w:rsidR="0074378B" w:rsidRPr="00603AF2" w:rsidRDefault="0074378B" w:rsidP="0074378B">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65707A9" id="Group 5" o:spid="_x0000_s1026" style="position:absolute;margin-left:-13.8pt;margin-top:-16.4pt;width:459.55pt;height:116.65pt;z-index:251659264"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">
              <v:shapetype id="_x0000_t202" coordsize="21600,21600" o:spt="202" path="m,l,21600r21600,l21600,xe">
                <v:stroke joinstyle="miter"/>
                <v:path gradientshapeok="t" o:connecttype="rect"/>
              </v:shapetype>
              <v:shape id="Text Box 2" o:spid="_x0000_s1027" type="#_x0000_t202" style="position:absolute;left:4110;top:838;width:675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74378B" w:rsidRPr="001E34E0" w:rsidRDefault="0074378B" w:rsidP="0074378B">
                      <w:pPr>
                        <w:pStyle w:val="Encabezado"/>
                        <w:jc w:val="center"/>
                      </w:pPr>
                      <w:r w:rsidRPr="001E34E0">
                        <w:t>G</w:t>
                      </w:r>
                      <w:r>
                        <w:t xml:space="preserve">OBIERNO DEL ESTADO DE </w:t>
                      </w:r>
                      <w:r w:rsidRPr="001E34E0">
                        <w:t>YUCATÁN</w:t>
                      </w:r>
                    </w:p>
                    <w:p w:rsidR="0074378B" w:rsidRDefault="0074378B" w:rsidP="0074378B">
                      <w:pPr>
                        <w:pStyle w:val="Ttulo5"/>
                        <w:spacing w:before="0" w:after="0"/>
                        <w:jc w:val="center"/>
                        <w:rPr>
                          <w:bCs/>
                          <w:sz w:val="24"/>
                        </w:rPr>
                      </w:pPr>
                      <w:r>
                        <w:rPr>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74378B" w:rsidRDefault="0074378B" w:rsidP="0074378B">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74378B" w:rsidRDefault="0074378B" w:rsidP="0074378B">
                        <w:pPr>
                          <w:ind w:left="-851"/>
                          <w:jc w:val="center"/>
                          <w:rPr>
                            <w:rFonts w:ascii="Tahoma" w:hAnsi="Tahoma" w:cs="Tahoma"/>
                            <w:sz w:val="16"/>
                            <w:szCs w:val="16"/>
                          </w:rPr>
                        </w:pPr>
                        <w:r>
                          <w:rPr>
                            <w:rFonts w:ascii="Tahoma" w:hAnsi="Tahoma" w:cs="Tahoma"/>
                            <w:sz w:val="16"/>
                            <w:szCs w:val="16"/>
                          </w:rPr>
                          <w:t>LIBRE Y SOBERANO</w:t>
                        </w:r>
                      </w:p>
                      <w:p w:rsidR="0074378B" w:rsidRPr="00603AF2" w:rsidRDefault="0074378B" w:rsidP="0074378B">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E57D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EB"/>
    <w:rsid w:val="00550264"/>
    <w:rsid w:val="0074378B"/>
    <w:rsid w:val="007B1E6E"/>
    <w:rsid w:val="00A76DEB"/>
    <w:rsid w:val="00AB5476"/>
    <w:rsid w:val="00B0461C"/>
    <w:rsid w:val="00B20482"/>
    <w:rsid w:val="00B27366"/>
    <w:rsid w:val="00BB4D74"/>
    <w:rsid w:val="00BD278C"/>
    <w:rsid w:val="00F61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59326"/>
  <w15:docId w15:val="{AF8637DF-3505-1B45-81D3-175824DF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uiPriority w:val="9"/>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3">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Cuerpo">
    <w:name w:val="Cuerpo"/>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numbering" w:customStyle="1" w:styleId="Estiloimportado5">
    <w:name w:val="Estilo importado 5"/>
  </w:style>
  <w:style w:type="numbering" w:customStyle="1" w:styleId="Estiloimportado19">
    <w:name w:val="Estilo importado 1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70" w:type="dxa"/>
        <w:right w:w="70"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0">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2">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3">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8">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9">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a">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b">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c">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4">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6">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rPr>
      <w:rFonts w:ascii="Calibri" w:eastAsia="Calibri" w:hAnsi="Calibri" w:cs="Calibri"/>
      <w:sz w:val="22"/>
      <w:szCs w:val="22"/>
    </w:rPr>
    <w:tblPr>
      <w:tblStyleRowBandSize w:val="1"/>
      <w:tblStyleColBandSize w:val="1"/>
      <w:tblCellMar>
        <w:left w:w="108" w:type="dxa"/>
        <w:right w:w="108" w:type="dxa"/>
      </w:tblCellMar>
    </w:tblPr>
  </w:style>
  <w:style w:type="paragraph" w:styleId="Encabezado">
    <w:name w:val="header"/>
    <w:aliases w:val="Car"/>
    <w:basedOn w:val="Normal"/>
    <w:link w:val="EncabezadoCar"/>
    <w:unhideWhenUsed/>
    <w:rsid w:val="0074378B"/>
    <w:pPr>
      <w:tabs>
        <w:tab w:val="center" w:pos="4419"/>
        <w:tab w:val="right" w:pos="8838"/>
      </w:tabs>
    </w:pPr>
  </w:style>
  <w:style w:type="character" w:customStyle="1" w:styleId="EncabezadoCar">
    <w:name w:val="Encabezado Car"/>
    <w:aliases w:val="Car Car"/>
    <w:basedOn w:val="Fuentedeprrafopredeter"/>
    <w:link w:val="Encabezado"/>
    <w:rsid w:val="0074378B"/>
    <w:rPr>
      <w:lang w:eastAsia="en-US"/>
    </w:rPr>
  </w:style>
  <w:style w:type="paragraph" w:styleId="Piedepgina">
    <w:name w:val="footer"/>
    <w:basedOn w:val="Normal"/>
    <w:link w:val="PiedepginaCar"/>
    <w:uiPriority w:val="99"/>
    <w:unhideWhenUsed/>
    <w:rsid w:val="0074378B"/>
    <w:pPr>
      <w:tabs>
        <w:tab w:val="center" w:pos="4419"/>
        <w:tab w:val="right" w:pos="8838"/>
      </w:tabs>
    </w:pPr>
  </w:style>
  <w:style w:type="character" w:customStyle="1" w:styleId="PiedepginaCar">
    <w:name w:val="Pie de página Car"/>
    <w:basedOn w:val="Fuentedeprrafopredeter"/>
    <w:link w:val="Piedepgina"/>
    <w:uiPriority w:val="99"/>
    <w:rsid w:val="007437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444">
      <w:bodyDiv w:val="1"/>
      <w:marLeft w:val="0"/>
      <w:marRight w:val="0"/>
      <w:marTop w:val="0"/>
      <w:marBottom w:val="0"/>
      <w:divBdr>
        <w:top w:val="none" w:sz="0" w:space="0" w:color="auto"/>
        <w:left w:val="none" w:sz="0" w:space="0" w:color="auto"/>
        <w:bottom w:val="none" w:sz="0" w:space="0" w:color="auto"/>
        <w:right w:val="none" w:sz="0" w:space="0" w:color="auto"/>
      </w:divBdr>
    </w:div>
    <w:div w:id="173343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I/nGZyNzFrmKcTygbiM/lKklA==">CgMxLjA4AHIhMVdNNjZEb3plRWlBeEhjaV9maWRnZWhKazRULW15Zmhu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1753</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Delmy</cp:lastModifiedBy>
  <cp:revision>8</cp:revision>
  <dcterms:created xsi:type="dcterms:W3CDTF">2023-11-24T20:19:00Z</dcterms:created>
  <dcterms:modified xsi:type="dcterms:W3CDTF">2023-12-05T15:37:00Z</dcterms:modified>
</cp:coreProperties>
</file>