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36" w:rsidRPr="00AE2B36" w:rsidRDefault="00AE2B36" w:rsidP="00AE2B36">
      <w:pPr>
        <w:spacing w:before="100" w:beforeAutospacing="1" w:after="100" w:afterAutospacing="1" w:line="240" w:lineRule="auto"/>
        <w:jc w:val="right"/>
        <w:rPr>
          <w:rFonts w:ascii="Arial" w:hAnsi="Arial" w:cs="Arial"/>
        </w:rPr>
      </w:pPr>
      <w:r w:rsidRPr="00AE2B36">
        <w:rPr>
          <w:rFonts w:ascii="Arial" w:hAnsi="Arial" w:cs="Arial"/>
        </w:rPr>
        <w:t xml:space="preserve">Mérida, Yucatán, a </w:t>
      </w:r>
      <w:r w:rsidR="00F82562">
        <w:rPr>
          <w:rFonts w:ascii="Arial" w:hAnsi="Arial" w:cs="Arial"/>
        </w:rPr>
        <w:t>25</w:t>
      </w:r>
      <w:r w:rsidRPr="00AE2B36">
        <w:rPr>
          <w:rFonts w:ascii="Arial" w:hAnsi="Arial" w:cs="Arial"/>
        </w:rPr>
        <w:t xml:space="preserve"> de </w:t>
      </w:r>
      <w:r w:rsidR="00F82562">
        <w:rPr>
          <w:rFonts w:ascii="Arial" w:hAnsi="Arial" w:cs="Arial"/>
        </w:rPr>
        <w:t>noviembre</w:t>
      </w:r>
      <w:r w:rsidRPr="00AE2B36">
        <w:rPr>
          <w:rFonts w:ascii="Arial" w:hAnsi="Arial" w:cs="Arial"/>
        </w:rPr>
        <w:t xml:space="preserve"> de 2020</w:t>
      </w:r>
    </w:p>
    <w:p w:rsidR="00AE2B36" w:rsidRPr="00AE2B36" w:rsidRDefault="00AE2B36" w:rsidP="00AE2B36">
      <w:pPr>
        <w:spacing w:before="100" w:beforeAutospacing="1" w:after="100" w:afterAutospacing="1" w:line="240" w:lineRule="auto"/>
        <w:jc w:val="both"/>
        <w:rPr>
          <w:rFonts w:ascii="Arial" w:hAnsi="Arial" w:cs="Arial"/>
          <w:b/>
        </w:rPr>
      </w:pPr>
      <w:r w:rsidRPr="00AE2B36">
        <w:rPr>
          <w:rFonts w:ascii="Arial" w:hAnsi="Arial" w:cs="Arial"/>
          <w:b/>
        </w:rPr>
        <w:t>H. Congreso del Estado de Yucatán:</w:t>
      </w:r>
    </w:p>
    <w:p w:rsidR="00AE2B36" w:rsidRPr="00AE2B36" w:rsidRDefault="00AE2B36" w:rsidP="00AE2B36">
      <w:pPr>
        <w:spacing w:before="100" w:beforeAutospacing="1" w:after="100" w:afterAutospacing="1" w:line="240" w:lineRule="auto"/>
        <w:jc w:val="center"/>
        <w:rPr>
          <w:rFonts w:ascii="Arial" w:hAnsi="Arial" w:cs="Arial"/>
          <w:b/>
        </w:rPr>
      </w:pPr>
      <w:r w:rsidRPr="00AE2B36">
        <w:rPr>
          <w:rFonts w:ascii="Arial" w:hAnsi="Arial" w:cs="Arial"/>
          <w:b/>
        </w:rPr>
        <w:t>Iniciativa para modificar la Ley General de Hacienda del Estado de Yucatán</w:t>
      </w:r>
    </w:p>
    <w:p w:rsidR="00AE2B36" w:rsidRPr="00AE2B36" w:rsidRDefault="00AE2B36" w:rsidP="00AE2B36">
      <w:pPr>
        <w:spacing w:before="100" w:beforeAutospacing="1" w:after="100" w:afterAutospacing="1" w:line="240" w:lineRule="auto"/>
        <w:jc w:val="center"/>
        <w:rPr>
          <w:rFonts w:ascii="Arial" w:hAnsi="Arial" w:cs="Arial"/>
          <w:b/>
        </w:rPr>
      </w:pPr>
      <w:r w:rsidRPr="00AE2B36">
        <w:rPr>
          <w:rFonts w:ascii="Arial" w:hAnsi="Arial" w:cs="Arial"/>
          <w:b/>
        </w:rPr>
        <w:t>Exposición de motivos</w:t>
      </w:r>
    </w:p>
    <w:p w:rsidR="00AE2B36" w:rsidRDefault="00EC2F9D" w:rsidP="007B2D79">
      <w:pPr>
        <w:spacing w:before="100" w:beforeAutospacing="1" w:after="100" w:afterAutospacing="1" w:line="240" w:lineRule="auto"/>
        <w:jc w:val="both"/>
        <w:rPr>
          <w:rFonts w:ascii="Arial" w:hAnsi="Arial" w:cs="Arial"/>
        </w:rPr>
      </w:pPr>
      <w:r>
        <w:rPr>
          <w:rFonts w:ascii="Arial" w:hAnsi="Arial" w:cs="Arial"/>
        </w:rPr>
        <w:t xml:space="preserve">Yucatán ha </w:t>
      </w:r>
      <w:r w:rsidR="00866894">
        <w:rPr>
          <w:rFonts w:ascii="Arial" w:hAnsi="Arial" w:cs="Arial"/>
        </w:rPr>
        <w:t xml:space="preserve">experimentado </w:t>
      </w:r>
      <w:r>
        <w:rPr>
          <w:rFonts w:ascii="Arial" w:hAnsi="Arial" w:cs="Arial"/>
        </w:rPr>
        <w:t xml:space="preserve">un </w:t>
      </w:r>
      <w:r w:rsidR="00866894">
        <w:rPr>
          <w:rFonts w:ascii="Arial" w:hAnsi="Arial" w:cs="Arial"/>
        </w:rPr>
        <w:t xml:space="preserve">importante </w:t>
      </w:r>
      <w:r>
        <w:rPr>
          <w:rFonts w:ascii="Arial" w:hAnsi="Arial" w:cs="Arial"/>
        </w:rPr>
        <w:t>crecimiento</w:t>
      </w:r>
      <w:r w:rsidR="00866894">
        <w:rPr>
          <w:rFonts w:ascii="Arial" w:hAnsi="Arial" w:cs="Arial"/>
        </w:rPr>
        <w:t xml:space="preserve"> demográfico en los últimos años. De acuerdo con datos del Instituto Nacional de Estadística y Geografía, la población del estado ha crecido 36% en los últimos veinte años. Así, según </w:t>
      </w:r>
      <w:r w:rsidR="007B2D79">
        <w:rPr>
          <w:rFonts w:ascii="Arial" w:hAnsi="Arial" w:cs="Arial"/>
        </w:rPr>
        <w:t>estimaciones</w:t>
      </w:r>
      <w:r w:rsidR="00866894">
        <w:rPr>
          <w:rFonts w:ascii="Arial" w:hAnsi="Arial" w:cs="Arial"/>
        </w:rPr>
        <w:t xml:space="preserve"> del Consejo Nacional de Población, se espera que en los próximos años</w:t>
      </w:r>
      <w:r w:rsidR="007B2D79">
        <w:rPr>
          <w:rFonts w:ascii="Arial" w:hAnsi="Arial" w:cs="Arial"/>
        </w:rPr>
        <w:t xml:space="preserve"> esta tendencia continúe para llegar, en 2030, a </w:t>
      </w:r>
      <w:r w:rsidR="00866894">
        <w:rPr>
          <w:rFonts w:ascii="Arial" w:hAnsi="Arial" w:cs="Arial"/>
        </w:rPr>
        <w:t>2, 487,794 habitantes.</w:t>
      </w:r>
    </w:p>
    <w:p w:rsidR="00342485" w:rsidRDefault="007B2D79" w:rsidP="00D63F63">
      <w:pPr>
        <w:spacing w:before="100" w:beforeAutospacing="1" w:after="100" w:afterAutospacing="1" w:line="240" w:lineRule="auto"/>
        <w:jc w:val="both"/>
        <w:rPr>
          <w:rFonts w:ascii="Arial" w:hAnsi="Arial" w:cs="Arial"/>
        </w:rPr>
      </w:pPr>
      <w:r>
        <w:rPr>
          <w:rFonts w:ascii="Arial" w:hAnsi="Arial" w:cs="Arial"/>
        </w:rPr>
        <w:t>Claro está que el crecimiento demográfico trae consigo el incremento en la demanda de infraestructura y servicios públicos</w:t>
      </w:r>
      <w:r w:rsidR="00D63F63">
        <w:rPr>
          <w:rFonts w:ascii="Arial" w:hAnsi="Arial" w:cs="Arial"/>
        </w:rPr>
        <w:t>.</w:t>
      </w:r>
      <w:r w:rsidR="00342485">
        <w:rPr>
          <w:rFonts w:ascii="Arial" w:hAnsi="Arial" w:cs="Arial"/>
        </w:rPr>
        <w:t xml:space="preserve"> Y esta demanda necesita ser oportunamente atendida para permitir el desarrollo de Yucatán.</w:t>
      </w:r>
    </w:p>
    <w:p w:rsidR="00342485" w:rsidRDefault="00342485" w:rsidP="00D63F63">
      <w:pPr>
        <w:spacing w:before="100" w:beforeAutospacing="1" w:after="100" w:afterAutospacing="1" w:line="240" w:lineRule="auto"/>
        <w:jc w:val="both"/>
        <w:rPr>
          <w:rFonts w:ascii="Arial" w:hAnsi="Arial" w:cs="Arial"/>
        </w:rPr>
      </w:pPr>
      <w:r>
        <w:rPr>
          <w:rFonts w:ascii="Arial" w:hAnsi="Arial" w:cs="Arial"/>
        </w:rPr>
        <w:t>Es por lo anterior que el Gobierno del estado necesita recursos económicos que le permitan no solo atender las demandas sociales presentes en materia de salud</w:t>
      </w:r>
      <w:r w:rsidR="002C0498">
        <w:rPr>
          <w:rFonts w:ascii="Arial" w:hAnsi="Arial" w:cs="Arial"/>
        </w:rPr>
        <w:t>, empleo y educación, entre otra</w:t>
      </w:r>
      <w:r>
        <w:rPr>
          <w:rFonts w:ascii="Arial" w:hAnsi="Arial" w:cs="Arial"/>
        </w:rPr>
        <w:t>s, sino también sentar las bases de los cambios que requiere Yucatán a mediano y largo plazos.</w:t>
      </w:r>
    </w:p>
    <w:p w:rsidR="00342485" w:rsidRDefault="00A74266" w:rsidP="00D63F63">
      <w:pPr>
        <w:spacing w:before="100" w:beforeAutospacing="1" w:after="100" w:afterAutospacing="1" w:line="240" w:lineRule="auto"/>
        <w:jc w:val="both"/>
        <w:rPr>
          <w:rFonts w:ascii="Arial" w:hAnsi="Arial" w:cs="Arial"/>
        </w:rPr>
      </w:pPr>
      <w:r>
        <w:rPr>
          <w:rFonts w:ascii="Arial" w:hAnsi="Arial" w:cs="Arial"/>
        </w:rPr>
        <w:t xml:space="preserve">En este sentido, la Ley General de Hacienda del Estado de Yucatán es el ordenamiento rector de las finanzas públicas de la entidad, pues establece las contribuciones </w:t>
      </w:r>
      <w:r w:rsidR="008554A7">
        <w:rPr>
          <w:rFonts w:ascii="Arial" w:hAnsi="Arial" w:cs="Arial"/>
        </w:rPr>
        <w:t xml:space="preserve">estatales </w:t>
      </w:r>
      <w:r>
        <w:rPr>
          <w:rFonts w:ascii="Arial" w:hAnsi="Arial" w:cs="Arial"/>
        </w:rPr>
        <w:t>que, por diferentes conceptos, se deberán cubrir</w:t>
      </w:r>
      <w:r w:rsidR="008554A7">
        <w:rPr>
          <w:rFonts w:ascii="Arial" w:hAnsi="Arial" w:cs="Arial"/>
        </w:rPr>
        <w:t xml:space="preserve"> para integrar, junto con otros ingresos, el presupuesto de cada año.</w:t>
      </w:r>
    </w:p>
    <w:p w:rsidR="008554A7" w:rsidRDefault="008554A7" w:rsidP="00D63F63">
      <w:pPr>
        <w:spacing w:before="100" w:beforeAutospacing="1" w:after="100" w:afterAutospacing="1" w:line="240" w:lineRule="auto"/>
        <w:jc w:val="both"/>
        <w:rPr>
          <w:rFonts w:ascii="Arial" w:hAnsi="Arial" w:cs="Arial"/>
        </w:rPr>
      </w:pPr>
      <w:r>
        <w:rPr>
          <w:rFonts w:ascii="Arial" w:hAnsi="Arial" w:cs="Arial"/>
        </w:rPr>
        <w:t>Así, es importante recordar que, en términos del artículo 1 de la referida ley, la Hacienda pública del estado está conformada por los ingresos que perciba anualmente en concepto de impuestos, derechos, productos, aprovechamientos e ingresos extraordinarios, todos estos, estatales, así como por las participaciones y aportaciones federales que le correspondan a la entidad.</w:t>
      </w:r>
    </w:p>
    <w:p w:rsidR="008554A7" w:rsidRDefault="000E4DE4" w:rsidP="00D63F63">
      <w:pPr>
        <w:spacing w:before="100" w:beforeAutospacing="1" w:after="100" w:afterAutospacing="1" w:line="240" w:lineRule="auto"/>
        <w:jc w:val="both"/>
        <w:rPr>
          <w:rFonts w:ascii="Arial" w:hAnsi="Arial" w:cs="Arial"/>
        </w:rPr>
      </w:pPr>
      <w:r>
        <w:rPr>
          <w:rFonts w:ascii="Arial" w:hAnsi="Arial" w:cs="Arial"/>
        </w:rPr>
        <w:t xml:space="preserve">Considerando la difícil situación económica que ha dejado en el estado </w:t>
      </w:r>
      <w:r w:rsidR="002C0498">
        <w:rPr>
          <w:rFonts w:ascii="Arial" w:hAnsi="Arial" w:cs="Arial"/>
        </w:rPr>
        <w:t xml:space="preserve">y en el país </w:t>
      </w:r>
      <w:r>
        <w:rPr>
          <w:rFonts w:ascii="Arial" w:hAnsi="Arial" w:cs="Arial"/>
        </w:rPr>
        <w:t>la pandemia ocasionada por la enfermedad COVID-19, pero sin dejar a un lado el hecho de que el Gobierno del estado requiere recursos para atender las demandas sociales presentes en todos los ámbitos, la iniciativa que se presenta no considera la creación o el aumento de impuestos, sino únicamente la actualización de</w:t>
      </w:r>
      <w:r w:rsidR="00B56FD0">
        <w:rPr>
          <w:rFonts w:ascii="Arial" w:hAnsi="Arial" w:cs="Arial"/>
        </w:rPr>
        <w:t xml:space="preserve"> </w:t>
      </w:r>
      <w:r>
        <w:rPr>
          <w:rFonts w:ascii="Arial" w:hAnsi="Arial" w:cs="Arial"/>
        </w:rPr>
        <w:t>derechos</w:t>
      </w:r>
      <w:r w:rsidR="00B56FD0">
        <w:rPr>
          <w:rFonts w:ascii="Arial" w:hAnsi="Arial" w:cs="Arial"/>
        </w:rPr>
        <w:t xml:space="preserve"> por diversos servicios que presta la Administración Pública estatal, a través de sus dependencias y entidades.</w:t>
      </w:r>
    </w:p>
    <w:p w:rsidR="00D63F63" w:rsidRDefault="00C35233" w:rsidP="00D63F63">
      <w:pPr>
        <w:spacing w:before="100" w:beforeAutospacing="1" w:after="100" w:afterAutospacing="1" w:line="240" w:lineRule="auto"/>
        <w:jc w:val="both"/>
        <w:rPr>
          <w:rFonts w:ascii="Arial" w:hAnsi="Arial" w:cs="Arial"/>
        </w:rPr>
      </w:pPr>
      <w:r>
        <w:rPr>
          <w:rFonts w:ascii="Arial" w:hAnsi="Arial" w:cs="Arial"/>
        </w:rPr>
        <w:lastRenderedPageBreak/>
        <w:t xml:space="preserve">Siguiendo la estructura dispositiva </w:t>
      </w:r>
      <w:r w:rsidR="00802E85">
        <w:rPr>
          <w:rFonts w:ascii="Arial" w:hAnsi="Arial" w:cs="Arial"/>
        </w:rPr>
        <w:t xml:space="preserve">de la ley objeto de esta iniciativa, en primer lugar se </w:t>
      </w:r>
      <w:r w:rsidR="00BC6849">
        <w:rPr>
          <w:rFonts w:ascii="Arial" w:hAnsi="Arial" w:cs="Arial"/>
        </w:rPr>
        <w:t>propone</w:t>
      </w:r>
      <w:r>
        <w:rPr>
          <w:rFonts w:ascii="Arial" w:hAnsi="Arial" w:cs="Arial"/>
        </w:rPr>
        <w:t xml:space="preserve"> </w:t>
      </w:r>
      <w:r w:rsidR="00BC6849">
        <w:rPr>
          <w:rFonts w:ascii="Arial" w:hAnsi="Arial" w:cs="Arial"/>
        </w:rPr>
        <w:t xml:space="preserve">actualizar </w:t>
      </w:r>
      <w:r>
        <w:rPr>
          <w:rFonts w:ascii="Arial" w:hAnsi="Arial" w:cs="Arial"/>
        </w:rPr>
        <w:t xml:space="preserve">el costo de derechos que le corresponden a la Secretaría de Seguridad Pública por el </w:t>
      </w:r>
      <w:r w:rsidR="00802E85">
        <w:rPr>
          <w:rFonts w:ascii="Arial" w:hAnsi="Arial" w:cs="Arial"/>
        </w:rPr>
        <w:t>servicio de grúa para vehículos pesados que se encuentren al interior del anillo periférico de Mérida o f</w:t>
      </w:r>
      <w:r>
        <w:rPr>
          <w:rFonts w:ascii="Arial" w:hAnsi="Arial" w:cs="Arial"/>
        </w:rPr>
        <w:t xml:space="preserve">uera de este; por el </w:t>
      </w:r>
      <w:r w:rsidR="00802E85">
        <w:rPr>
          <w:rFonts w:ascii="Arial" w:hAnsi="Arial" w:cs="Arial"/>
        </w:rPr>
        <w:t xml:space="preserve">servicio de abanderamiento y cierre </w:t>
      </w:r>
      <w:r>
        <w:rPr>
          <w:rFonts w:ascii="Arial" w:hAnsi="Arial" w:cs="Arial"/>
        </w:rPr>
        <w:t xml:space="preserve">parcial o total </w:t>
      </w:r>
      <w:r w:rsidR="00802E85">
        <w:rPr>
          <w:rFonts w:ascii="Arial" w:hAnsi="Arial" w:cs="Arial"/>
        </w:rPr>
        <w:t>de vialidades para el traslado de maquinaria u objetos voluminosos que excedan el peso o las d</w:t>
      </w:r>
      <w:r>
        <w:rPr>
          <w:rFonts w:ascii="Arial" w:hAnsi="Arial" w:cs="Arial"/>
        </w:rPr>
        <w:t>imensiones previstas en la ley; y por cada curso de capacitación que se otorgue</w:t>
      </w:r>
      <w:r w:rsidR="00BC6849">
        <w:rPr>
          <w:rFonts w:ascii="Arial" w:hAnsi="Arial" w:cs="Arial"/>
        </w:rPr>
        <w:t xml:space="preserve"> </w:t>
      </w:r>
      <w:r>
        <w:rPr>
          <w:rFonts w:ascii="Arial" w:hAnsi="Arial" w:cs="Arial"/>
        </w:rPr>
        <w:t>a los elementos de las empresas de seguridad privada</w:t>
      </w:r>
      <w:r w:rsidR="00BC6849">
        <w:rPr>
          <w:rFonts w:ascii="Arial" w:hAnsi="Arial" w:cs="Arial"/>
        </w:rPr>
        <w:t>, de manera individual</w:t>
      </w:r>
      <w:r>
        <w:rPr>
          <w:rFonts w:ascii="Arial" w:hAnsi="Arial" w:cs="Arial"/>
        </w:rPr>
        <w:t>, por conducto del Instituto de Formación Policial.</w:t>
      </w:r>
    </w:p>
    <w:p w:rsidR="00A32C1C" w:rsidRDefault="00BC6849" w:rsidP="00AE2B36">
      <w:pPr>
        <w:spacing w:before="100" w:beforeAutospacing="1" w:after="100" w:afterAutospacing="1" w:line="240" w:lineRule="auto"/>
        <w:jc w:val="both"/>
        <w:rPr>
          <w:rFonts w:ascii="Arial" w:hAnsi="Arial" w:cs="Arial"/>
        </w:rPr>
      </w:pPr>
      <w:r>
        <w:rPr>
          <w:rFonts w:ascii="Arial" w:hAnsi="Arial" w:cs="Arial"/>
        </w:rPr>
        <w:t>En segundo lugar, en lo referente a la Dirección del Registro Civil, se propone eliminar el cobro por el servicio de registro extemporáneo de nacimiento, a efecto de</w:t>
      </w:r>
      <w:r w:rsidR="0062595E">
        <w:rPr>
          <w:rFonts w:ascii="Arial" w:hAnsi="Arial" w:cs="Arial"/>
        </w:rPr>
        <w:t xml:space="preserve"> estar en concordancia con lo dispuesto por </w:t>
      </w:r>
      <w:r w:rsidR="00A32C1C">
        <w:rPr>
          <w:rFonts w:ascii="Arial" w:hAnsi="Arial" w:cs="Arial"/>
        </w:rPr>
        <w:t>la Constitución federal y la Suprema Corte de Justicia de la Nación en cuanto al deber que tiene el Estado de garantizar el derecho a la identidad.</w:t>
      </w:r>
    </w:p>
    <w:p w:rsidR="00CD07A5" w:rsidRPr="00EA1090" w:rsidRDefault="001071C7" w:rsidP="00AE2B36">
      <w:pPr>
        <w:spacing w:before="100" w:beforeAutospacing="1" w:after="100" w:afterAutospacing="1" w:line="240" w:lineRule="auto"/>
        <w:jc w:val="both"/>
        <w:rPr>
          <w:rFonts w:ascii="Arial" w:hAnsi="Arial" w:cs="Arial"/>
        </w:rPr>
      </w:pPr>
      <w:r>
        <w:rPr>
          <w:rFonts w:ascii="Arial" w:hAnsi="Arial" w:cs="Arial"/>
        </w:rPr>
        <w:t>En tercer lugar</w:t>
      </w:r>
      <w:r w:rsidR="00017AA3">
        <w:rPr>
          <w:rFonts w:ascii="Arial" w:hAnsi="Arial" w:cs="Arial"/>
        </w:rPr>
        <w:t xml:space="preserve">, se </w:t>
      </w:r>
      <w:r w:rsidR="008F6ED3">
        <w:rPr>
          <w:rFonts w:ascii="Arial" w:hAnsi="Arial" w:cs="Arial"/>
        </w:rPr>
        <w:t xml:space="preserve">propone </w:t>
      </w:r>
      <w:r w:rsidR="00017AA3">
        <w:rPr>
          <w:rFonts w:ascii="Arial" w:hAnsi="Arial" w:cs="Arial"/>
        </w:rPr>
        <w:t>actualiza</w:t>
      </w:r>
      <w:r w:rsidR="008F6ED3">
        <w:rPr>
          <w:rFonts w:ascii="Arial" w:hAnsi="Arial" w:cs="Arial"/>
        </w:rPr>
        <w:t>r</w:t>
      </w:r>
      <w:r w:rsidR="00017AA3">
        <w:rPr>
          <w:rFonts w:ascii="Arial" w:hAnsi="Arial" w:cs="Arial"/>
        </w:rPr>
        <w:t xml:space="preserve"> ligeramente el </w:t>
      </w:r>
      <w:r w:rsidR="00CD07A5">
        <w:rPr>
          <w:rFonts w:ascii="Arial" w:hAnsi="Arial" w:cs="Arial"/>
        </w:rPr>
        <w:t>costo</w:t>
      </w:r>
      <w:r w:rsidR="00017AA3">
        <w:rPr>
          <w:rFonts w:ascii="Arial" w:hAnsi="Arial" w:cs="Arial"/>
        </w:rPr>
        <w:t xml:space="preserve"> de diversos derechos por servicios que presta la Dirección del Registro Público de la Propiedad y del Comercio, en su sección de propiedad</w:t>
      </w:r>
      <w:r w:rsidR="000604E5">
        <w:rPr>
          <w:rFonts w:ascii="Arial" w:hAnsi="Arial" w:cs="Arial"/>
        </w:rPr>
        <w:t xml:space="preserve">; </w:t>
      </w:r>
      <w:r w:rsidR="00CD07A5">
        <w:rPr>
          <w:rFonts w:ascii="Arial" w:hAnsi="Arial" w:cs="Arial"/>
        </w:rPr>
        <w:t xml:space="preserve">se clarifica el derecho previsto en la fracción XIII del artículo 59 de la ley, para disponer que se cobrará un derecho por </w:t>
      </w:r>
      <w:r w:rsidR="008F6ED3">
        <w:rPr>
          <w:rFonts w:ascii="Arial" w:hAnsi="Arial" w:cs="Arial"/>
        </w:rPr>
        <w:t xml:space="preserve">el servicio de </w:t>
      </w:r>
      <w:r w:rsidR="00CD07A5">
        <w:rPr>
          <w:rFonts w:ascii="Arial" w:hAnsi="Arial" w:cs="Arial"/>
        </w:rPr>
        <w:t>inscripción de cada predio resultante de una división o por cada unidad de propiedad exclusiva de un rég</w:t>
      </w:r>
      <w:r w:rsidR="000604E5">
        <w:rPr>
          <w:rFonts w:ascii="Arial" w:hAnsi="Arial" w:cs="Arial"/>
        </w:rPr>
        <w:t xml:space="preserve">imen de propiedad en condominio; y se incorporan dos nuevos derechos: uno por </w:t>
      </w:r>
      <w:r w:rsidR="008F6ED3">
        <w:rPr>
          <w:rFonts w:ascii="Arial" w:hAnsi="Arial" w:cs="Arial"/>
        </w:rPr>
        <w:t xml:space="preserve">el servicio de </w:t>
      </w:r>
      <w:r w:rsidR="000604E5">
        <w:rPr>
          <w:rFonts w:ascii="Arial" w:hAnsi="Arial" w:cs="Arial"/>
        </w:rPr>
        <w:t>búsqueda o consulta de información de bienes por nombre de propietarios</w:t>
      </w:r>
      <w:r w:rsidR="008F6ED3">
        <w:rPr>
          <w:rFonts w:ascii="Arial" w:hAnsi="Arial" w:cs="Arial"/>
        </w:rPr>
        <w:t xml:space="preserve">, </w:t>
      </w:r>
      <w:r w:rsidR="000604E5">
        <w:rPr>
          <w:rFonts w:ascii="Arial" w:hAnsi="Arial" w:cs="Arial"/>
        </w:rPr>
        <w:t xml:space="preserve">de forma remota, vía electrónica, y otro por </w:t>
      </w:r>
      <w:r w:rsidR="008F6ED3">
        <w:rPr>
          <w:rFonts w:ascii="Arial" w:hAnsi="Arial" w:cs="Arial"/>
        </w:rPr>
        <w:t xml:space="preserve">el servicio de </w:t>
      </w:r>
      <w:r w:rsidR="000604E5">
        <w:rPr>
          <w:rFonts w:ascii="Arial" w:hAnsi="Arial" w:cs="Arial"/>
        </w:rPr>
        <w:t>alerta o</w:t>
      </w:r>
      <w:r w:rsidR="008F6ED3">
        <w:rPr>
          <w:rFonts w:ascii="Arial" w:hAnsi="Arial" w:cs="Arial"/>
        </w:rPr>
        <w:t xml:space="preserve"> </w:t>
      </w:r>
      <w:r w:rsidR="000604E5">
        <w:rPr>
          <w:rFonts w:ascii="Arial" w:hAnsi="Arial" w:cs="Arial"/>
        </w:rPr>
        <w:t>aviso inmobiliario anual de movimientos registrales, por pred</w:t>
      </w:r>
      <w:r w:rsidR="000604E5" w:rsidRPr="00EA1090">
        <w:rPr>
          <w:rFonts w:ascii="Arial" w:hAnsi="Arial" w:cs="Arial"/>
        </w:rPr>
        <w:t>io.</w:t>
      </w:r>
    </w:p>
    <w:p w:rsidR="002D4D70" w:rsidRDefault="00214248" w:rsidP="00214248">
      <w:pPr>
        <w:spacing w:before="100" w:beforeAutospacing="1" w:after="100" w:afterAutospacing="1" w:line="240" w:lineRule="auto"/>
        <w:jc w:val="both"/>
        <w:rPr>
          <w:rFonts w:ascii="Arial" w:hAnsi="Arial" w:cs="Arial"/>
        </w:rPr>
      </w:pPr>
      <w:r w:rsidRPr="00EA1090">
        <w:rPr>
          <w:rFonts w:ascii="Arial" w:hAnsi="Arial" w:cs="Arial"/>
        </w:rPr>
        <w:t>Asimismo</w:t>
      </w:r>
      <w:r w:rsidR="000604E5" w:rsidRPr="00EA1090">
        <w:rPr>
          <w:rFonts w:ascii="Arial" w:hAnsi="Arial" w:cs="Arial"/>
        </w:rPr>
        <w:t xml:space="preserve">, se propone </w:t>
      </w:r>
      <w:r w:rsidRPr="00EA1090">
        <w:rPr>
          <w:rFonts w:ascii="Arial" w:hAnsi="Arial" w:cs="Arial"/>
        </w:rPr>
        <w:t xml:space="preserve">modificar </w:t>
      </w:r>
      <w:r w:rsidR="00104B27" w:rsidRPr="00EA1090">
        <w:rPr>
          <w:rFonts w:ascii="Arial" w:hAnsi="Arial" w:cs="Arial"/>
        </w:rPr>
        <w:t xml:space="preserve">el inciso c) de la fracción III, </w:t>
      </w:r>
      <w:r w:rsidRPr="00EA1090">
        <w:rPr>
          <w:rFonts w:ascii="Arial" w:hAnsi="Arial" w:cs="Arial"/>
        </w:rPr>
        <w:t xml:space="preserve">el </w:t>
      </w:r>
      <w:r w:rsidR="000604E5" w:rsidRPr="00EA1090">
        <w:rPr>
          <w:rFonts w:ascii="Arial" w:hAnsi="Arial" w:cs="Arial"/>
        </w:rPr>
        <w:t xml:space="preserve">inciso b) de la fracción IV </w:t>
      </w:r>
      <w:r w:rsidRPr="00EA1090">
        <w:rPr>
          <w:rFonts w:ascii="Arial" w:hAnsi="Arial" w:cs="Arial"/>
        </w:rPr>
        <w:t xml:space="preserve">y los párrafos primero y segundo de la fracción V </w:t>
      </w:r>
      <w:r w:rsidR="000604E5" w:rsidRPr="00EA1090">
        <w:rPr>
          <w:rFonts w:ascii="Arial" w:hAnsi="Arial" w:cs="Arial"/>
        </w:rPr>
        <w:t xml:space="preserve">del artículo 68, </w:t>
      </w:r>
      <w:r w:rsidR="008F6ED3" w:rsidRPr="00EA1090">
        <w:rPr>
          <w:rFonts w:ascii="Arial" w:hAnsi="Arial" w:cs="Arial"/>
        </w:rPr>
        <w:t xml:space="preserve">artículo </w:t>
      </w:r>
      <w:r w:rsidRPr="00EA1090">
        <w:rPr>
          <w:rFonts w:ascii="Arial" w:hAnsi="Arial" w:cs="Arial"/>
        </w:rPr>
        <w:t xml:space="preserve">relacionado con los derechos por los servicios </w:t>
      </w:r>
      <w:r w:rsidRPr="00F82562">
        <w:rPr>
          <w:rFonts w:ascii="Arial" w:hAnsi="Arial" w:cs="Arial"/>
        </w:rPr>
        <w:t xml:space="preserve">que presta la Dirección de Catastro, </w:t>
      </w:r>
      <w:r w:rsidR="000604E5" w:rsidRPr="00F82562">
        <w:rPr>
          <w:rFonts w:ascii="Arial" w:hAnsi="Arial" w:cs="Arial"/>
        </w:rPr>
        <w:t xml:space="preserve">para </w:t>
      </w:r>
      <w:r w:rsidR="00104B27" w:rsidRPr="00F82562">
        <w:rPr>
          <w:rFonts w:ascii="Arial" w:hAnsi="Arial" w:cs="Arial"/>
        </w:rPr>
        <w:t>actualizar el costo del derecho p</w:t>
      </w:r>
      <w:r w:rsidR="00B12284" w:rsidRPr="00F82562">
        <w:rPr>
          <w:rFonts w:ascii="Arial" w:hAnsi="Arial" w:cs="Arial"/>
        </w:rPr>
        <w:t>or el servicio de expedición de cédulas catastrales así como</w:t>
      </w:r>
      <w:r w:rsidR="00104B27" w:rsidRPr="00F82562">
        <w:rPr>
          <w:rFonts w:ascii="Arial" w:hAnsi="Arial" w:cs="Arial"/>
        </w:rPr>
        <w:t xml:space="preserve"> </w:t>
      </w:r>
      <w:r w:rsidR="003E7E90" w:rsidRPr="00F82562">
        <w:rPr>
          <w:rFonts w:ascii="Arial" w:hAnsi="Arial" w:cs="Arial"/>
        </w:rPr>
        <w:t xml:space="preserve">para </w:t>
      </w:r>
      <w:r w:rsidR="000604E5" w:rsidRPr="00F82562">
        <w:rPr>
          <w:rFonts w:ascii="Arial" w:hAnsi="Arial" w:cs="Arial"/>
        </w:rPr>
        <w:t xml:space="preserve">incorporar </w:t>
      </w:r>
      <w:r w:rsidR="00B12284" w:rsidRPr="00F82562">
        <w:rPr>
          <w:rFonts w:ascii="Arial" w:hAnsi="Arial" w:cs="Arial"/>
        </w:rPr>
        <w:t xml:space="preserve">los derechos </w:t>
      </w:r>
      <w:r w:rsidR="000604E5" w:rsidRPr="00F82562">
        <w:rPr>
          <w:rFonts w:ascii="Arial" w:hAnsi="Arial" w:cs="Arial"/>
        </w:rPr>
        <w:t>por</w:t>
      </w:r>
      <w:r w:rsidRPr="00F82562">
        <w:rPr>
          <w:rFonts w:ascii="Arial" w:hAnsi="Arial" w:cs="Arial"/>
        </w:rPr>
        <w:t xml:space="preserve"> </w:t>
      </w:r>
      <w:r w:rsidR="00B12284" w:rsidRPr="00F82562">
        <w:rPr>
          <w:rFonts w:ascii="Arial" w:hAnsi="Arial" w:cs="Arial"/>
        </w:rPr>
        <w:t>el servicio</w:t>
      </w:r>
      <w:r w:rsidR="008F6ED3" w:rsidRPr="00F82562">
        <w:rPr>
          <w:rFonts w:ascii="Arial" w:hAnsi="Arial" w:cs="Arial"/>
        </w:rPr>
        <w:t xml:space="preserve"> de </w:t>
      </w:r>
      <w:r w:rsidR="000604E5" w:rsidRPr="00F82562">
        <w:rPr>
          <w:rFonts w:ascii="Arial" w:hAnsi="Arial" w:cs="Arial"/>
        </w:rPr>
        <w:t xml:space="preserve">elaboración de planos para la </w:t>
      </w:r>
      <w:r w:rsidRPr="00F82562">
        <w:rPr>
          <w:rFonts w:ascii="Arial" w:hAnsi="Arial" w:cs="Arial"/>
        </w:rPr>
        <w:t>localiz</w:t>
      </w:r>
      <w:r w:rsidR="00B12284" w:rsidRPr="00F82562">
        <w:rPr>
          <w:rFonts w:ascii="Arial" w:hAnsi="Arial" w:cs="Arial"/>
        </w:rPr>
        <w:t>ación de predios y por la diligencia de localización</w:t>
      </w:r>
      <w:r w:rsidRPr="00F82562">
        <w:rPr>
          <w:rFonts w:ascii="Arial" w:hAnsi="Arial" w:cs="Arial"/>
        </w:rPr>
        <w:t>.</w:t>
      </w:r>
    </w:p>
    <w:p w:rsidR="00CD07A5" w:rsidRDefault="008F6ED3" w:rsidP="00AE2B36">
      <w:pPr>
        <w:spacing w:before="100" w:beforeAutospacing="1" w:after="100" w:afterAutospacing="1" w:line="240" w:lineRule="auto"/>
        <w:jc w:val="both"/>
        <w:rPr>
          <w:rFonts w:ascii="Arial" w:hAnsi="Arial" w:cs="Arial"/>
        </w:rPr>
      </w:pPr>
      <w:r>
        <w:rPr>
          <w:rFonts w:ascii="Arial" w:hAnsi="Arial" w:cs="Arial"/>
        </w:rPr>
        <w:t xml:space="preserve">Por otro lado, se propone también actualizar el costo por el servicio de publicación en el Diario Oficial del Gobierno del Estado de Yucatán, ya sea que se trate de una plana, media plana o un cuarto de plana, para ajustarlo a los costos </w:t>
      </w:r>
      <w:r w:rsidR="00AA7593">
        <w:rPr>
          <w:rFonts w:ascii="Arial" w:hAnsi="Arial" w:cs="Arial"/>
        </w:rPr>
        <w:t xml:space="preserve">que hoy en día tienen </w:t>
      </w:r>
      <w:r>
        <w:rPr>
          <w:rFonts w:ascii="Arial" w:hAnsi="Arial" w:cs="Arial"/>
        </w:rPr>
        <w:t xml:space="preserve">los insumos así como los recursos humanos, materiales y técnicos necesarios para </w:t>
      </w:r>
      <w:r w:rsidR="00F10BD3">
        <w:rPr>
          <w:rFonts w:ascii="Arial" w:hAnsi="Arial" w:cs="Arial"/>
        </w:rPr>
        <w:t>dicha publicación</w:t>
      </w:r>
      <w:r>
        <w:rPr>
          <w:rFonts w:ascii="Arial" w:hAnsi="Arial" w:cs="Arial"/>
        </w:rPr>
        <w:t>.</w:t>
      </w:r>
    </w:p>
    <w:p w:rsidR="00CD07A5" w:rsidRDefault="00AA7593" w:rsidP="00AE2B36">
      <w:pPr>
        <w:spacing w:before="100" w:beforeAutospacing="1" w:after="100" w:afterAutospacing="1" w:line="240" w:lineRule="auto"/>
        <w:jc w:val="both"/>
        <w:rPr>
          <w:rFonts w:ascii="Arial" w:hAnsi="Arial" w:cs="Arial"/>
        </w:rPr>
      </w:pPr>
      <w:r>
        <w:rPr>
          <w:rFonts w:ascii="Arial" w:hAnsi="Arial" w:cs="Arial"/>
        </w:rPr>
        <w:t xml:space="preserve">Con respecto a los derechos por los servicios que presta la Secretaría de Educación, y </w:t>
      </w:r>
      <w:r w:rsidR="00E13753">
        <w:rPr>
          <w:rFonts w:ascii="Arial" w:hAnsi="Arial" w:cs="Arial"/>
        </w:rPr>
        <w:t>con el propósito de extender estos servicios a las escuelas técnicas profesionales, se propone incorporar derechos por la expedición del certificado parcial de estudios, del certificado completo de estudios, de la constancia de serv</w:t>
      </w:r>
      <w:r w:rsidR="000B139E">
        <w:rPr>
          <w:rFonts w:ascii="Arial" w:hAnsi="Arial" w:cs="Arial"/>
        </w:rPr>
        <w:t xml:space="preserve">icio social, del acta de examen </w:t>
      </w:r>
      <w:r w:rsidR="00E13753">
        <w:rPr>
          <w:rFonts w:ascii="Arial" w:hAnsi="Arial" w:cs="Arial"/>
        </w:rPr>
        <w:t>y del título, todos, relacionados con el</w:t>
      </w:r>
      <w:r w:rsidR="008D120E">
        <w:rPr>
          <w:rFonts w:ascii="Arial" w:hAnsi="Arial" w:cs="Arial"/>
        </w:rPr>
        <w:t xml:space="preserve"> nivel técnico profesional.</w:t>
      </w:r>
    </w:p>
    <w:p w:rsidR="00AA7593" w:rsidRDefault="00F7797D" w:rsidP="00805A49">
      <w:pPr>
        <w:spacing w:before="100" w:beforeAutospacing="1" w:after="100" w:afterAutospacing="1" w:line="240" w:lineRule="auto"/>
        <w:jc w:val="both"/>
        <w:rPr>
          <w:rFonts w:ascii="Arial" w:hAnsi="Arial" w:cs="Arial"/>
        </w:rPr>
      </w:pPr>
      <w:r>
        <w:rPr>
          <w:rFonts w:ascii="Arial" w:hAnsi="Arial" w:cs="Arial"/>
        </w:rPr>
        <w:t>En cuanto a los derechos por los servicios</w:t>
      </w:r>
      <w:r w:rsidR="00805A49">
        <w:rPr>
          <w:rFonts w:ascii="Arial" w:hAnsi="Arial" w:cs="Arial"/>
        </w:rPr>
        <w:t xml:space="preserve"> que presta la Secretaría de Desarrollo Sustentable, se propone incorporar los costos relacionados con la nueva licencia ambiental única, cuya re</w:t>
      </w:r>
      <w:r w:rsidR="00781831">
        <w:rPr>
          <w:rFonts w:ascii="Arial" w:hAnsi="Arial" w:cs="Arial"/>
        </w:rPr>
        <w:t xml:space="preserve">gulación se consideró </w:t>
      </w:r>
      <w:r w:rsidR="00805A49">
        <w:rPr>
          <w:rFonts w:ascii="Arial" w:hAnsi="Arial" w:cs="Arial"/>
        </w:rPr>
        <w:t xml:space="preserve">en la </w:t>
      </w:r>
      <w:r w:rsidR="00805A49" w:rsidRPr="00781831">
        <w:rPr>
          <w:rFonts w:ascii="Arial" w:hAnsi="Arial" w:cs="Arial"/>
          <w:i/>
        </w:rPr>
        <w:t>Iniciativa para modificar diversas leyes estatales en materia de mejora regulatoria y simplificación administrativa</w:t>
      </w:r>
      <w:r w:rsidR="00805A49">
        <w:rPr>
          <w:rFonts w:ascii="Arial" w:hAnsi="Arial" w:cs="Arial"/>
        </w:rPr>
        <w:t xml:space="preserve">, presentada ante esta legislatura en meses pasados, </w:t>
      </w:r>
      <w:r w:rsidR="00781831">
        <w:rPr>
          <w:rFonts w:ascii="Arial" w:hAnsi="Arial" w:cs="Arial"/>
        </w:rPr>
        <w:t xml:space="preserve">a través de diversas modificaciones </w:t>
      </w:r>
      <w:r w:rsidR="00805A49">
        <w:rPr>
          <w:rFonts w:ascii="Arial" w:hAnsi="Arial" w:cs="Arial"/>
        </w:rPr>
        <w:t>en la Ley de Protección al Medio Ambiente del Estado de Yucatán y en la Ley de Gestión Integral de los Residuos en el Estado de Yucatán.</w:t>
      </w:r>
    </w:p>
    <w:p w:rsidR="006C0FF6" w:rsidRDefault="00781831" w:rsidP="00AE2B36">
      <w:pPr>
        <w:spacing w:before="100" w:beforeAutospacing="1" w:after="100" w:afterAutospacing="1" w:line="240" w:lineRule="auto"/>
        <w:jc w:val="both"/>
        <w:rPr>
          <w:rFonts w:ascii="Arial" w:hAnsi="Arial" w:cs="Arial"/>
        </w:rPr>
      </w:pPr>
      <w:r>
        <w:rPr>
          <w:rFonts w:ascii="Arial" w:hAnsi="Arial" w:cs="Arial"/>
        </w:rPr>
        <w:t xml:space="preserve">Si bien los múltiples beneficios de la licencia ambiental única han sido descritos en la iniciativa referida, cabe recordar que esta, al unificar diversos trámites en uno solo, generará </w:t>
      </w:r>
      <w:r w:rsidR="006C0FF6">
        <w:rPr>
          <w:rFonts w:ascii="Arial" w:hAnsi="Arial" w:cs="Arial"/>
        </w:rPr>
        <w:t xml:space="preserve">un importante ahorro </w:t>
      </w:r>
      <w:r w:rsidR="00B12284" w:rsidRPr="00F82562">
        <w:rPr>
          <w:rFonts w:ascii="Arial" w:hAnsi="Arial" w:cs="Arial"/>
        </w:rPr>
        <w:t xml:space="preserve">en tiempo </w:t>
      </w:r>
      <w:r w:rsidRPr="00F82562">
        <w:rPr>
          <w:rFonts w:ascii="Arial" w:hAnsi="Arial" w:cs="Arial"/>
        </w:rPr>
        <w:t>para el ciudadano</w:t>
      </w:r>
      <w:r w:rsidR="006C0FF6" w:rsidRPr="00F82562">
        <w:rPr>
          <w:rFonts w:ascii="Arial" w:hAnsi="Arial" w:cs="Arial"/>
        </w:rPr>
        <w:t>, y que la simplificación administrativa que se logrará con esta autorización</w:t>
      </w:r>
      <w:r w:rsidR="006C0FF6">
        <w:rPr>
          <w:rFonts w:ascii="Arial" w:hAnsi="Arial" w:cs="Arial"/>
        </w:rPr>
        <w:t xml:space="preserve"> no representará </w:t>
      </w:r>
      <w:r w:rsidR="00404108">
        <w:rPr>
          <w:rFonts w:ascii="Arial" w:hAnsi="Arial" w:cs="Arial"/>
        </w:rPr>
        <w:t xml:space="preserve">un descuido en la vigilancia que realiza la Secretaría de Desarrollo Sustentable en materia de emisiones contaminantes y de gestión de residuos, a través de inspecciones, verificaciones y evaluaciones, para proteger </w:t>
      </w:r>
      <w:r w:rsidR="00B64D9D">
        <w:rPr>
          <w:rFonts w:ascii="Arial" w:hAnsi="Arial" w:cs="Arial"/>
        </w:rPr>
        <w:t>e</w:t>
      </w:r>
      <w:r w:rsidR="00404108">
        <w:rPr>
          <w:rFonts w:ascii="Arial" w:hAnsi="Arial" w:cs="Arial"/>
        </w:rPr>
        <w:t>l medioambiente.</w:t>
      </w:r>
    </w:p>
    <w:p w:rsidR="00AA7593" w:rsidRDefault="00831019" w:rsidP="00AE2B36">
      <w:pPr>
        <w:spacing w:before="100" w:beforeAutospacing="1" w:after="100" w:afterAutospacing="1" w:line="240" w:lineRule="auto"/>
        <w:jc w:val="both"/>
        <w:rPr>
          <w:rFonts w:ascii="Arial" w:hAnsi="Arial" w:cs="Arial"/>
        </w:rPr>
      </w:pPr>
      <w:r>
        <w:rPr>
          <w:rFonts w:ascii="Arial" w:hAnsi="Arial" w:cs="Arial"/>
        </w:rPr>
        <w:t>Consecuentemente</w:t>
      </w:r>
      <w:r w:rsidR="009B172C">
        <w:rPr>
          <w:rFonts w:ascii="Arial" w:hAnsi="Arial" w:cs="Arial"/>
        </w:rPr>
        <w:t>, se propone</w:t>
      </w:r>
      <w:r>
        <w:rPr>
          <w:rFonts w:ascii="Arial" w:hAnsi="Arial" w:cs="Arial"/>
        </w:rPr>
        <w:t xml:space="preserve"> </w:t>
      </w:r>
      <w:r w:rsidR="009B172C">
        <w:rPr>
          <w:rFonts w:ascii="Arial" w:hAnsi="Arial" w:cs="Arial"/>
        </w:rPr>
        <w:t>eliminar los cobros por las evaluaciones y resoluciones relacionadas con fuentes fijas emisoras de contaminantes y con la gestión</w:t>
      </w:r>
      <w:r>
        <w:rPr>
          <w:rFonts w:ascii="Arial" w:hAnsi="Arial" w:cs="Arial"/>
        </w:rPr>
        <w:t xml:space="preserve"> de residuos de manejo especial,</w:t>
      </w:r>
      <w:r w:rsidR="009B172C">
        <w:rPr>
          <w:rFonts w:ascii="Arial" w:hAnsi="Arial" w:cs="Arial"/>
        </w:rPr>
        <w:t xml:space="preserve"> y</w:t>
      </w:r>
      <w:r>
        <w:rPr>
          <w:rFonts w:ascii="Arial" w:hAnsi="Arial" w:cs="Arial"/>
        </w:rPr>
        <w:t xml:space="preserve"> sustituirlos por </w:t>
      </w:r>
      <w:r w:rsidR="009B172C">
        <w:rPr>
          <w:rFonts w:ascii="Arial" w:hAnsi="Arial" w:cs="Arial"/>
        </w:rPr>
        <w:t>los cobros relacionados con la licencia ambiental única, ya sea para su obtención, modificación o renovación.</w:t>
      </w:r>
    </w:p>
    <w:p w:rsidR="00404108" w:rsidRDefault="009B172C" w:rsidP="003F4A71">
      <w:pPr>
        <w:spacing w:before="100" w:beforeAutospacing="1" w:after="100" w:afterAutospacing="1" w:line="240" w:lineRule="auto"/>
        <w:jc w:val="both"/>
        <w:rPr>
          <w:rFonts w:ascii="Arial" w:hAnsi="Arial" w:cs="Arial"/>
        </w:rPr>
      </w:pPr>
      <w:r>
        <w:rPr>
          <w:rFonts w:ascii="Arial" w:hAnsi="Arial" w:cs="Arial"/>
        </w:rPr>
        <w:t xml:space="preserve">De igual manera, se propone incorporar el cobro por </w:t>
      </w:r>
      <w:r w:rsidR="003F4A71">
        <w:rPr>
          <w:rFonts w:ascii="Arial" w:hAnsi="Arial" w:cs="Arial"/>
        </w:rPr>
        <w:t>los servicios</w:t>
      </w:r>
      <w:r>
        <w:rPr>
          <w:rFonts w:ascii="Arial" w:hAnsi="Arial" w:cs="Arial"/>
        </w:rPr>
        <w:t xml:space="preserve"> de eval</w:t>
      </w:r>
      <w:r w:rsidR="00831019">
        <w:rPr>
          <w:rFonts w:ascii="Arial" w:hAnsi="Arial" w:cs="Arial"/>
        </w:rPr>
        <w:t xml:space="preserve">uación de </w:t>
      </w:r>
      <w:r w:rsidR="003F4A71">
        <w:rPr>
          <w:rFonts w:ascii="Arial" w:hAnsi="Arial" w:cs="Arial"/>
        </w:rPr>
        <w:t>capacidad de carga, para determinar y prevenir los efectos negativos de un proyecto sobre</w:t>
      </w:r>
      <w:r w:rsidR="0066610D">
        <w:rPr>
          <w:rFonts w:ascii="Arial" w:hAnsi="Arial" w:cs="Arial"/>
        </w:rPr>
        <w:t xml:space="preserve"> </w:t>
      </w:r>
      <w:r w:rsidR="003F4A71">
        <w:rPr>
          <w:rFonts w:ascii="Arial" w:hAnsi="Arial" w:cs="Arial"/>
        </w:rPr>
        <w:t>los recursos naturales;</w:t>
      </w:r>
      <w:r w:rsidR="0066610D">
        <w:rPr>
          <w:rFonts w:ascii="Arial" w:hAnsi="Arial" w:cs="Arial"/>
        </w:rPr>
        <w:t xml:space="preserve"> </w:t>
      </w:r>
      <w:r w:rsidR="003F4A71">
        <w:rPr>
          <w:rFonts w:ascii="Arial" w:hAnsi="Arial" w:cs="Arial"/>
        </w:rPr>
        <w:t xml:space="preserve">y de </w:t>
      </w:r>
      <w:r>
        <w:rPr>
          <w:rFonts w:ascii="Arial" w:hAnsi="Arial" w:cs="Arial"/>
        </w:rPr>
        <w:t>análisis y opinión técnica sob</w:t>
      </w:r>
      <w:r w:rsidR="00C54D2C">
        <w:rPr>
          <w:rFonts w:ascii="Arial" w:hAnsi="Arial" w:cs="Arial"/>
        </w:rPr>
        <w:t>re la viabilidad de un proyecto,</w:t>
      </w:r>
      <w:r w:rsidR="0066610D">
        <w:rPr>
          <w:rFonts w:ascii="Arial" w:hAnsi="Arial" w:cs="Arial"/>
        </w:rPr>
        <w:t xml:space="preserve"> para procurar que los proyectos que se </w:t>
      </w:r>
      <w:r w:rsidR="00831019">
        <w:rPr>
          <w:rFonts w:ascii="Arial" w:hAnsi="Arial" w:cs="Arial"/>
        </w:rPr>
        <w:t>pretendan</w:t>
      </w:r>
      <w:r w:rsidR="0066610D">
        <w:rPr>
          <w:rFonts w:ascii="Arial" w:hAnsi="Arial" w:cs="Arial"/>
        </w:rPr>
        <w:t xml:space="preserve"> implementar en el estado cumplan con los requisitos correspondientes y respondan a la regulación ambiental dispuesta para preservar la sustentabilidad.</w:t>
      </w:r>
    </w:p>
    <w:p w:rsidR="00A32C1C" w:rsidRDefault="002A64AD" w:rsidP="00AE2B36">
      <w:pPr>
        <w:spacing w:before="100" w:beforeAutospacing="1" w:after="100" w:afterAutospacing="1" w:line="240" w:lineRule="auto"/>
        <w:jc w:val="both"/>
        <w:rPr>
          <w:rFonts w:ascii="Arial" w:hAnsi="Arial" w:cs="Arial"/>
        </w:rPr>
      </w:pPr>
      <w:r>
        <w:rPr>
          <w:rFonts w:ascii="Arial" w:hAnsi="Arial" w:cs="Arial"/>
        </w:rPr>
        <w:t>Es importante destacar que</w:t>
      </w:r>
      <w:r w:rsidR="006A0974">
        <w:rPr>
          <w:rFonts w:ascii="Arial" w:hAnsi="Arial" w:cs="Arial"/>
        </w:rPr>
        <w:t>, como parte de los derechos por los servicios que presta la Secretaría de Desarrollo Sustentable, se propone incorporar los derivados del uso o aprovechamiento de los recursos naturales terrestres o acuáticos sujetos al régimen de dominio público del estado, existentes dentro de las áreas naturales protegidas de competencia estatal, que resulte de toda actividad turística, deportiva o recreativa.</w:t>
      </w:r>
    </w:p>
    <w:p w:rsidR="006A0974" w:rsidRDefault="006A0974" w:rsidP="00AE2B36">
      <w:pPr>
        <w:spacing w:before="100" w:beforeAutospacing="1" w:after="100" w:afterAutospacing="1" w:line="240" w:lineRule="auto"/>
        <w:jc w:val="both"/>
        <w:rPr>
          <w:rFonts w:ascii="Arial" w:hAnsi="Arial" w:cs="Arial"/>
        </w:rPr>
      </w:pPr>
      <w:r>
        <w:rPr>
          <w:rFonts w:ascii="Arial" w:hAnsi="Arial" w:cs="Arial"/>
        </w:rPr>
        <w:t xml:space="preserve">En este sentido, los derechos que se propone incorporar </w:t>
      </w:r>
      <w:r w:rsidR="00DD5B6F">
        <w:rPr>
          <w:rFonts w:ascii="Arial" w:hAnsi="Arial" w:cs="Arial"/>
        </w:rPr>
        <w:t xml:space="preserve">consideran distintas áreas naturales </w:t>
      </w:r>
      <w:r w:rsidR="007C07C5">
        <w:rPr>
          <w:rFonts w:ascii="Arial" w:hAnsi="Arial" w:cs="Arial"/>
        </w:rPr>
        <w:t>protegid</w:t>
      </w:r>
      <w:r w:rsidR="00DD5B6F">
        <w:rPr>
          <w:rFonts w:ascii="Arial" w:hAnsi="Arial" w:cs="Arial"/>
        </w:rPr>
        <w:t>as</w:t>
      </w:r>
      <w:r w:rsidR="007C07C5">
        <w:rPr>
          <w:rFonts w:ascii="Arial" w:hAnsi="Arial" w:cs="Arial"/>
        </w:rPr>
        <w:t xml:space="preserve"> </w:t>
      </w:r>
      <w:r w:rsidR="00DD5B6F">
        <w:rPr>
          <w:rFonts w:ascii="Arial" w:hAnsi="Arial" w:cs="Arial"/>
        </w:rPr>
        <w:t xml:space="preserve">de competencia estatal </w:t>
      </w:r>
      <w:r w:rsidR="00875BF7">
        <w:rPr>
          <w:rFonts w:ascii="Arial" w:hAnsi="Arial" w:cs="Arial"/>
        </w:rPr>
        <w:t xml:space="preserve">y pueden ser </w:t>
      </w:r>
      <w:r w:rsidR="00DD5B6F">
        <w:rPr>
          <w:rFonts w:ascii="Arial" w:hAnsi="Arial" w:cs="Arial"/>
        </w:rPr>
        <w:t xml:space="preserve">cubiertos </w:t>
      </w:r>
      <w:r w:rsidR="00875BF7">
        <w:rPr>
          <w:rFonts w:ascii="Arial" w:hAnsi="Arial" w:cs="Arial"/>
        </w:rPr>
        <w:t>por persona, por día, por cada área o zona</w:t>
      </w:r>
      <w:r w:rsidR="00DD5B6F">
        <w:rPr>
          <w:rFonts w:ascii="Arial" w:hAnsi="Arial" w:cs="Arial"/>
        </w:rPr>
        <w:t>;</w:t>
      </w:r>
      <w:r w:rsidR="00875BF7">
        <w:rPr>
          <w:rFonts w:ascii="Arial" w:hAnsi="Arial" w:cs="Arial"/>
        </w:rPr>
        <w:t xml:space="preserve"> o bien, por persona, por año, por todas las áreas que considere cada uno de los tres </w:t>
      </w:r>
      <w:r w:rsidR="00831019">
        <w:rPr>
          <w:rFonts w:ascii="Arial" w:hAnsi="Arial" w:cs="Arial"/>
        </w:rPr>
        <w:t>casos</w:t>
      </w:r>
      <w:r w:rsidR="00875BF7">
        <w:rPr>
          <w:rFonts w:ascii="Arial" w:hAnsi="Arial" w:cs="Arial"/>
        </w:rPr>
        <w:t xml:space="preserve"> propuestos.</w:t>
      </w:r>
    </w:p>
    <w:p w:rsidR="00875BF7" w:rsidRDefault="00DD5B6F" w:rsidP="00AE2B36">
      <w:pPr>
        <w:spacing w:before="100" w:beforeAutospacing="1" w:after="100" w:afterAutospacing="1" w:line="240" w:lineRule="auto"/>
        <w:jc w:val="both"/>
        <w:rPr>
          <w:rFonts w:ascii="Arial" w:hAnsi="Arial" w:cs="Arial"/>
        </w:rPr>
      </w:pPr>
      <w:r>
        <w:rPr>
          <w:rFonts w:ascii="Arial" w:hAnsi="Arial" w:cs="Arial"/>
        </w:rPr>
        <w:t>Al respecto, cabe mencionar que la obligación de pago de los derechos propuestos será de los titulares de registros, permisos, autorizaciones o concesiones para la prestación de servicios turísticos, deportivos o recreativos, o, en su defecto, de cada persona, si las actividades se fuesen a realizar sin la participación de estos titulares.</w:t>
      </w:r>
    </w:p>
    <w:p w:rsidR="00DD5B6F" w:rsidRDefault="00DD5B6F" w:rsidP="00AE2B36">
      <w:pPr>
        <w:spacing w:before="100" w:beforeAutospacing="1" w:after="100" w:afterAutospacing="1" w:line="240" w:lineRule="auto"/>
        <w:jc w:val="both"/>
        <w:rPr>
          <w:rFonts w:ascii="Arial" w:hAnsi="Arial" w:cs="Arial"/>
        </w:rPr>
      </w:pPr>
      <w:r>
        <w:rPr>
          <w:rFonts w:ascii="Arial" w:hAnsi="Arial" w:cs="Arial"/>
        </w:rPr>
        <w:t xml:space="preserve">También es </w:t>
      </w:r>
      <w:r w:rsidR="007C07C5">
        <w:rPr>
          <w:rFonts w:ascii="Arial" w:hAnsi="Arial" w:cs="Arial"/>
        </w:rPr>
        <w:t xml:space="preserve">de relevancia señalar </w:t>
      </w:r>
      <w:r>
        <w:rPr>
          <w:rFonts w:ascii="Arial" w:hAnsi="Arial" w:cs="Arial"/>
        </w:rPr>
        <w:t>que no pagarán los derechos propuestos</w:t>
      </w:r>
      <w:r w:rsidR="00FC3E41">
        <w:rPr>
          <w:rFonts w:ascii="Arial" w:hAnsi="Arial" w:cs="Arial"/>
        </w:rPr>
        <w:t xml:space="preserve"> las personas que formen parte de la tripulación de las embarcaciones que presten servicios náutico-recreativos y acuático-recreativos, ni los residentes permanentes de las localidades que abarquen las áreas naturales protegidas en cuestión, siempre y cuando cuenten con la certificación </w:t>
      </w:r>
      <w:r w:rsidR="00D67152">
        <w:rPr>
          <w:rFonts w:ascii="Arial" w:hAnsi="Arial" w:cs="Arial"/>
        </w:rPr>
        <w:t>correspondiente</w:t>
      </w:r>
      <w:r w:rsidR="00FC3E41">
        <w:rPr>
          <w:rFonts w:ascii="Arial" w:hAnsi="Arial" w:cs="Arial"/>
        </w:rPr>
        <w:t>,</w:t>
      </w:r>
      <w:r w:rsidR="00D67152">
        <w:rPr>
          <w:rFonts w:ascii="Arial" w:hAnsi="Arial" w:cs="Arial"/>
        </w:rPr>
        <w:t xml:space="preserve"> </w:t>
      </w:r>
      <w:r w:rsidR="00FC3E41">
        <w:rPr>
          <w:rFonts w:ascii="Arial" w:hAnsi="Arial" w:cs="Arial"/>
        </w:rPr>
        <w:t>y realicen actividades recreativas sin fines de lucro. Tampoco pagarán los derechos las personas menores de trece años, las personas con cualquier tipo de discapacidad,</w:t>
      </w:r>
      <w:r w:rsidR="00D67152">
        <w:rPr>
          <w:rFonts w:ascii="Arial" w:hAnsi="Arial" w:cs="Arial"/>
        </w:rPr>
        <w:t xml:space="preserve"> los profesores ni los estudiantes en activo, de conformidad con el decreto de regulación correspondiente, siempre y cuando así lo acrediten.</w:t>
      </w:r>
    </w:p>
    <w:p w:rsidR="00D67152" w:rsidRDefault="007C07C5" w:rsidP="00AE2B36">
      <w:pPr>
        <w:spacing w:before="100" w:beforeAutospacing="1" w:after="100" w:afterAutospacing="1" w:line="240" w:lineRule="auto"/>
        <w:jc w:val="both"/>
        <w:rPr>
          <w:rFonts w:ascii="Arial" w:hAnsi="Arial" w:cs="Arial"/>
        </w:rPr>
      </w:pPr>
      <w:r>
        <w:rPr>
          <w:rFonts w:ascii="Arial" w:hAnsi="Arial" w:cs="Arial"/>
        </w:rPr>
        <w:t>Los nuevos derechos que se proponen encuentran su justificación en el hecho de que se requieren recursos para la protección, la conservación, la restauración, el manejo y el aprovechamiento sustentable de las áreas naturales protegidas de referencia. Por consiguiente, los recursos que se obtengan por concepto de estos nuevos derechos se destinarán a la Secretaría de Desarrollo Sustentable, en la proporción que se defina en la reglas de operación del Fondo Ambiental.</w:t>
      </w:r>
    </w:p>
    <w:p w:rsidR="007C07C5" w:rsidRDefault="00C42C9B" w:rsidP="00C42C9B">
      <w:pPr>
        <w:spacing w:before="100" w:beforeAutospacing="1" w:after="100" w:afterAutospacing="1" w:line="240" w:lineRule="auto"/>
        <w:jc w:val="both"/>
        <w:rPr>
          <w:rFonts w:ascii="Arial" w:hAnsi="Arial" w:cs="Arial"/>
        </w:rPr>
      </w:pPr>
      <w:r>
        <w:rPr>
          <w:rFonts w:ascii="Arial" w:hAnsi="Arial" w:cs="Arial"/>
        </w:rPr>
        <w:t xml:space="preserve">Y estos nuevos derechos encuentran congruencia con los derechos análogos, dispuestos </w:t>
      </w:r>
      <w:r w:rsidR="00CB3CFC">
        <w:rPr>
          <w:rFonts w:ascii="Arial" w:hAnsi="Arial" w:cs="Arial"/>
        </w:rPr>
        <w:t>en la Ley Federal de Derechos, por el uso o aprovechamiento de los elementos naturales marinos e insulares sujetos al régimen de dominio público de la federación, existentes dentro de las áreas naturales protegidas de competencia federal,</w:t>
      </w:r>
      <w:r>
        <w:rPr>
          <w:rFonts w:ascii="Arial" w:hAnsi="Arial" w:cs="Arial"/>
        </w:rPr>
        <w:t xml:space="preserve"> </w:t>
      </w:r>
      <w:r w:rsidR="00CB3CFC">
        <w:rPr>
          <w:rFonts w:ascii="Arial" w:hAnsi="Arial" w:cs="Arial"/>
        </w:rPr>
        <w:t>derivado</w:t>
      </w:r>
      <w:r>
        <w:rPr>
          <w:rFonts w:ascii="Arial" w:hAnsi="Arial" w:cs="Arial"/>
        </w:rPr>
        <w:t xml:space="preserve"> </w:t>
      </w:r>
      <w:r w:rsidR="00CB3CFC">
        <w:rPr>
          <w:rFonts w:ascii="Arial" w:hAnsi="Arial" w:cs="Arial"/>
        </w:rPr>
        <w:t xml:space="preserve">de actividades turísticas, deportivas o recreativas, cuyos ingresos se destinarán a la Comisión Nacional de Áreas Naturales Protegidas, para la conservación y el aprovechamiento sustentable de </w:t>
      </w:r>
      <w:r>
        <w:rPr>
          <w:rFonts w:ascii="Arial" w:hAnsi="Arial" w:cs="Arial"/>
        </w:rPr>
        <w:t>dichas áreas</w:t>
      </w:r>
      <w:r w:rsidR="00CB3CFC">
        <w:rPr>
          <w:rFonts w:ascii="Arial" w:hAnsi="Arial" w:cs="Arial"/>
        </w:rPr>
        <w:t>.</w:t>
      </w:r>
    </w:p>
    <w:p w:rsidR="006A0974" w:rsidRDefault="00AF3C8A" w:rsidP="00AF3C8A">
      <w:pPr>
        <w:spacing w:before="100" w:beforeAutospacing="1" w:after="100" w:afterAutospacing="1" w:line="240" w:lineRule="auto"/>
        <w:jc w:val="both"/>
        <w:rPr>
          <w:rFonts w:ascii="Arial" w:hAnsi="Arial" w:cs="Arial"/>
        </w:rPr>
      </w:pPr>
      <w:r>
        <w:rPr>
          <w:rFonts w:ascii="Arial" w:hAnsi="Arial" w:cs="Arial"/>
        </w:rPr>
        <w:t xml:space="preserve">Finalmente, se propone la actualización del costo por el uso de los paradores turísticos </w:t>
      </w:r>
      <w:r w:rsidR="00F81DDE">
        <w:rPr>
          <w:rFonts w:ascii="Arial" w:hAnsi="Arial" w:cs="Arial"/>
        </w:rPr>
        <w:t xml:space="preserve">ubicados en Chichén Itzá, Uxmal, Grutas de Loltún, Dzibilchaltún, Balankanché, Celestún y Ek Balam, en virtud de la alta afluencia de visitantes que </w:t>
      </w:r>
      <w:r>
        <w:rPr>
          <w:rFonts w:ascii="Arial" w:hAnsi="Arial" w:cs="Arial"/>
        </w:rPr>
        <w:t xml:space="preserve">reciben </w:t>
      </w:r>
      <w:r w:rsidR="00F81DDE">
        <w:rPr>
          <w:rFonts w:ascii="Arial" w:hAnsi="Arial" w:cs="Arial"/>
        </w:rPr>
        <w:t>estas zonas y del consecuente c</w:t>
      </w:r>
      <w:r w:rsidR="002D76AE">
        <w:rPr>
          <w:rFonts w:ascii="Arial" w:hAnsi="Arial" w:cs="Arial"/>
        </w:rPr>
        <w:t>osto que requiere la</w:t>
      </w:r>
      <w:r>
        <w:rPr>
          <w:rFonts w:ascii="Arial" w:hAnsi="Arial" w:cs="Arial"/>
        </w:rPr>
        <w:t xml:space="preserve"> operación, </w:t>
      </w:r>
      <w:r w:rsidR="002D76AE">
        <w:rPr>
          <w:rFonts w:ascii="Arial" w:hAnsi="Arial" w:cs="Arial"/>
        </w:rPr>
        <w:t xml:space="preserve">la </w:t>
      </w:r>
      <w:r>
        <w:rPr>
          <w:rFonts w:ascii="Arial" w:hAnsi="Arial" w:cs="Arial"/>
        </w:rPr>
        <w:t xml:space="preserve">conservación y </w:t>
      </w:r>
      <w:r w:rsidR="002D76AE">
        <w:rPr>
          <w:rFonts w:ascii="Arial" w:hAnsi="Arial" w:cs="Arial"/>
        </w:rPr>
        <w:t xml:space="preserve">el </w:t>
      </w:r>
      <w:r w:rsidR="00F81DDE">
        <w:rPr>
          <w:rFonts w:ascii="Arial" w:hAnsi="Arial" w:cs="Arial"/>
        </w:rPr>
        <w:t>mantenimiento</w:t>
      </w:r>
      <w:r w:rsidR="002D76AE">
        <w:rPr>
          <w:rFonts w:ascii="Arial" w:hAnsi="Arial" w:cs="Arial"/>
        </w:rPr>
        <w:t xml:space="preserve"> de los respectivos paradores</w:t>
      </w:r>
      <w:r w:rsidR="00F81DDE">
        <w:rPr>
          <w:rFonts w:ascii="Arial" w:hAnsi="Arial" w:cs="Arial"/>
        </w:rPr>
        <w:t>.</w:t>
      </w:r>
    </w:p>
    <w:p w:rsidR="002D658A" w:rsidRPr="00A0057A" w:rsidRDefault="00516D95" w:rsidP="00AE2B36">
      <w:pPr>
        <w:spacing w:before="100" w:beforeAutospacing="1" w:after="100" w:afterAutospacing="1" w:line="240" w:lineRule="auto"/>
        <w:jc w:val="both"/>
        <w:rPr>
          <w:rFonts w:ascii="Arial" w:hAnsi="Arial" w:cs="Arial"/>
        </w:rPr>
      </w:pPr>
      <w:r>
        <w:rPr>
          <w:rFonts w:ascii="Arial" w:hAnsi="Arial" w:cs="Arial"/>
        </w:rPr>
        <w:t>Hoy, Yucatán se encuentra en una difícil situación, producto de las afectaciones económicas y sociales que ha generado la pandemia ocasionada por la enfermedad COVID-19.</w:t>
      </w:r>
      <w:r w:rsidR="008A69EA">
        <w:rPr>
          <w:rFonts w:ascii="Arial" w:hAnsi="Arial" w:cs="Arial"/>
        </w:rPr>
        <w:t xml:space="preserve"> </w:t>
      </w:r>
      <w:r w:rsidR="002D658A">
        <w:rPr>
          <w:rFonts w:ascii="Arial" w:hAnsi="Arial" w:cs="Arial"/>
        </w:rPr>
        <w:t>Por lo tanto</w:t>
      </w:r>
      <w:r w:rsidR="008A69EA">
        <w:rPr>
          <w:rFonts w:ascii="Arial" w:hAnsi="Arial" w:cs="Arial"/>
        </w:rPr>
        <w:t>, es importante contar con los recursos que permitan implementar acciones, principalmente, en materia de salud, empleo y educación</w:t>
      </w:r>
      <w:r w:rsidR="002D658A">
        <w:rPr>
          <w:rFonts w:ascii="Arial" w:hAnsi="Arial" w:cs="Arial"/>
        </w:rPr>
        <w:t xml:space="preserve">, </w:t>
      </w:r>
      <w:r w:rsidR="00495036">
        <w:rPr>
          <w:rFonts w:ascii="Arial" w:hAnsi="Arial" w:cs="Arial"/>
        </w:rPr>
        <w:t xml:space="preserve">en beneficio de quienes más lo necesitan, </w:t>
      </w:r>
      <w:r w:rsidR="002D658A">
        <w:rPr>
          <w:rFonts w:ascii="Arial" w:hAnsi="Arial" w:cs="Arial"/>
        </w:rPr>
        <w:t xml:space="preserve">pero también que los servicios públicos que actualmente se </w:t>
      </w:r>
      <w:r w:rsidR="002D658A" w:rsidRPr="00A0057A">
        <w:rPr>
          <w:rFonts w:ascii="Arial" w:hAnsi="Arial" w:cs="Arial"/>
        </w:rPr>
        <w:t>prestan puedan responder en capacidad y calidad al crecimiento demográf</w:t>
      </w:r>
      <w:r w:rsidR="00C85511" w:rsidRPr="00A0057A">
        <w:rPr>
          <w:rFonts w:ascii="Arial" w:hAnsi="Arial" w:cs="Arial"/>
        </w:rPr>
        <w:t>ico que experimenta la entidad.</w:t>
      </w:r>
    </w:p>
    <w:p w:rsidR="00C85511" w:rsidRPr="00A0057A" w:rsidRDefault="00C85511" w:rsidP="00AE2B36">
      <w:pPr>
        <w:spacing w:before="100" w:beforeAutospacing="1" w:after="100" w:afterAutospacing="1" w:line="240" w:lineRule="auto"/>
        <w:jc w:val="both"/>
        <w:rPr>
          <w:rFonts w:ascii="Arial" w:hAnsi="Arial" w:cs="Arial"/>
        </w:rPr>
      </w:pPr>
      <w:r w:rsidRPr="00A0057A">
        <w:rPr>
          <w:rFonts w:ascii="Arial" w:hAnsi="Arial" w:cs="Arial"/>
        </w:rPr>
        <w:t>Por otro lado, esta iniciativa solo cuenta con un artículo transitorio, referente a la entrada en vigor del decreto contenido, el cual estará vigente a partir del 1 de enero de 2021, con excepción de las siguientes modificaciones:</w:t>
      </w:r>
    </w:p>
    <w:p w:rsidR="00C85511" w:rsidRPr="00A0057A" w:rsidRDefault="00C85511" w:rsidP="00C85511">
      <w:pPr>
        <w:pStyle w:val="Prrafodelista"/>
        <w:numPr>
          <w:ilvl w:val="0"/>
          <w:numId w:val="1"/>
        </w:numPr>
        <w:spacing w:before="100" w:beforeAutospacing="1" w:after="100" w:afterAutospacing="1" w:line="240" w:lineRule="auto"/>
        <w:jc w:val="both"/>
        <w:rPr>
          <w:rFonts w:ascii="Arial" w:hAnsi="Arial" w:cs="Arial"/>
        </w:rPr>
      </w:pPr>
      <w:r w:rsidRPr="00A0057A">
        <w:rPr>
          <w:rFonts w:ascii="Arial" w:hAnsi="Arial" w:cs="Arial"/>
        </w:rPr>
        <w:t>Las referidas en las fracciones II y V del artículo 59, el párrafo cuarto del artículo 64 y el inciso c) de la fracción III del artículo 68, relacionadas con los derechos por los servicios que presta el Instituto de Seguridad Jurídica Patrimonial de Yucatán, a través de sus unidades administrativas, las cuales entrarán en vigor el 1 de febrero de 2021.</w:t>
      </w:r>
    </w:p>
    <w:p w:rsidR="00C85511" w:rsidRPr="00A0057A" w:rsidRDefault="00C85511" w:rsidP="00C85511">
      <w:pPr>
        <w:pStyle w:val="Prrafodelista"/>
        <w:spacing w:before="100" w:beforeAutospacing="1" w:after="100" w:afterAutospacing="1" w:line="240" w:lineRule="auto"/>
        <w:jc w:val="both"/>
        <w:rPr>
          <w:rFonts w:ascii="Arial" w:hAnsi="Arial" w:cs="Arial"/>
        </w:rPr>
      </w:pPr>
    </w:p>
    <w:p w:rsidR="00C85511" w:rsidRPr="00A0057A" w:rsidRDefault="00C85511" w:rsidP="00C85511">
      <w:pPr>
        <w:pStyle w:val="Prrafodelista"/>
        <w:numPr>
          <w:ilvl w:val="0"/>
          <w:numId w:val="1"/>
        </w:numPr>
        <w:spacing w:before="100" w:beforeAutospacing="1" w:after="100" w:afterAutospacing="1" w:line="240" w:lineRule="auto"/>
        <w:jc w:val="both"/>
        <w:rPr>
          <w:rFonts w:ascii="Arial" w:hAnsi="Arial" w:cs="Arial"/>
        </w:rPr>
      </w:pPr>
      <w:r w:rsidRPr="00A0057A">
        <w:rPr>
          <w:rFonts w:ascii="Arial" w:hAnsi="Arial" w:cs="Arial"/>
        </w:rPr>
        <w:t>Las referidas en las fracciones XII, XIII, XIV, XV, XVI, XX, XXI, XXII, XXIII y XXIV del artículo 82, relacionadas con los derechos en materia de la licencia ambiental única a cargo de la Secretaría de Desarrollo Sustentable, las cuales entrarán en vigor hasta en tanto no lo hagan las reformas que regulen la licencia ambiental única en la Ley de Protección al Medio Ambiente del Estado de Yucatán y la Ley de Gestión Integral de los Residuos en el Estado de Yucatán.</w:t>
      </w:r>
    </w:p>
    <w:p w:rsidR="00C85511" w:rsidRPr="00A0057A" w:rsidRDefault="00C85511" w:rsidP="00C85511">
      <w:pPr>
        <w:pStyle w:val="Prrafodelista"/>
        <w:rPr>
          <w:rFonts w:ascii="Arial" w:hAnsi="Arial" w:cs="Arial"/>
        </w:rPr>
      </w:pPr>
    </w:p>
    <w:p w:rsidR="00C85511" w:rsidRPr="00A0057A" w:rsidRDefault="00C85511" w:rsidP="00C85511">
      <w:pPr>
        <w:pStyle w:val="Prrafodelista"/>
        <w:numPr>
          <w:ilvl w:val="0"/>
          <w:numId w:val="1"/>
        </w:numPr>
        <w:spacing w:before="100" w:beforeAutospacing="1" w:after="100" w:afterAutospacing="1" w:line="240" w:lineRule="auto"/>
        <w:jc w:val="both"/>
        <w:rPr>
          <w:rFonts w:ascii="Arial" w:hAnsi="Arial" w:cs="Arial"/>
        </w:rPr>
      </w:pPr>
      <w:r w:rsidRPr="00A0057A">
        <w:rPr>
          <w:rFonts w:ascii="Arial" w:hAnsi="Arial" w:cs="Arial"/>
        </w:rPr>
        <w:t xml:space="preserve">Las referidas en los incisos a), b) y c) de la fracción I y a), b) y e) de la fracción II del artículo 82 A, relacionadas con el derecho por el uso o aprovechamiento de distintas áreas naturales </w:t>
      </w:r>
      <w:r w:rsidR="007A55F6" w:rsidRPr="00A0057A">
        <w:rPr>
          <w:rFonts w:ascii="Arial" w:hAnsi="Arial" w:cs="Arial"/>
        </w:rPr>
        <w:t>protegi</w:t>
      </w:r>
      <w:r w:rsidR="007A55F6">
        <w:rPr>
          <w:rFonts w:ascii="Arial" w:hAnsi="Arial" w:cs="Arial"/>
        </w:rPr>
        <w:t>d</w:t>
      </w:r>
      <w:r w:rsidR="007A55F6" w:rsidRPr="00A0057A">
        <w:rPr>
          <w:rFonts w:ascii="Arial" w:hAnsi="Arial" w:cs="Arial"/>
        </w:rPr>
        <w:t>as</w:t>
      </w:r>
      <w:r w:rsidRPr="00A0057A">
        <w:rPr>
          <w:rFonts w:ascii="Arial" w:hAnsi="Arial" w:cs="Arial"/>
        </w:rPr>
        <w:t xml:space="preserve"> de competencia estatal, las cuales entrarán en vigor el 1 de enero de 2022. En 2021 no se cobrará </w:t>
      </w:r>
      <w:r w:rsidR="00EA1090" w:rsidRPr="00A0057A">
        <w:rPr>
          <w:rFonts w:ascii="Arial" w:hAnsi="Arial" w:cs="Arial"/>
        </w:rPr>
        <w:t>el</w:t>
      </w:r>
      <w:r w:rsidRPr="00A0057A">
        <w:rPr>
          <w:rFonts w:ascii="Arial" w:hAnsi="Arial" w:cs="Arial"/>
        </w:rPr>
        <w:t xml:space="preserve"> derech</w:t>
      </w:r>
      <w:r w:rsidR="00EA1090" w:rsidRPr="00A0057A">
        <w:rPr>
          <w:rFonts w:ascii="Arial" w:hAnsi="Arial" w:cs="Arial"/>
        </w:rPr>
        <w:t xml:space="preserve">o en las </w:t>
      </w:r>
      <w:r w:rsidRPr="00A0057A">
        <w:rPr>
          <w:rFonts w:ascii="Arial" w:hAnsi="Arial" w:cs="Arial"/>
        </w:rPr>
        <w:t>áreas</w:t>
      </w:r>
      <w:r w:rsidR="00EA1090" w:rsidRPr="00A0057A">
        <w:rPr>
          <w:rFonts w:ascii="Arial" w:hAnsi="Arial" w:cs="Arial"/>
        </w:rPr>
        <w:t xml:space="preserve"> señaladas</w:t>
      </w:r>
      <w:r w:rsidRPr="00A0057A">
        <w:rPr>
          <w:rFonts w:ascii="Arial" w:hAnsi="Arial" w:cs="Arial"/>
        </w:rPr>
        <w:t xml:space="preserve">, </w:t>
      </w:r>
      <w:r w:rsidR="00EA1090" w:rsidRPr="00A0057A">
        <w:rPr>
          <w:rFonts w:ascii="Arial" w:hAnsi="Arial" w:cs="Arial"/>
        </w:rPr>
        <w:t>pues durante este año se pretende recaudar los recursos necesarios para implementar en ellas las medidas de inspección y vigilancia así como los mecanismos de control y verificación que permitan que en 2022 puedan operar adecuadamente.</w:t>
      </w:r>
    </w:p>
    <w:p w:rsidR="001F717C" w:rsidRDefault="00EA1090" w:rsidP="00AE2B36">
      <w:pPr>
        <w:spacing w:before="100" w:beforeAutospacing="1" w:after="100" w:afterAutospacing="1" w:line="240" w:lineRule="auto"/>
        <w:jc w:val="both"/>
        <w:rPr>
          <w:rFonts w:ascii="Arial" w:hAnsi="Arial" w:cs="Arial"/>
        </w:rPr>
      </w:pPr>
      <w:r>
        <w:rPr>
          <w:rFonts w:ascii="Arial" w:hAnsi="Arial" w:cs="Arial"/>
        </w:rPr>
        <w:t>L</w:t>
      </w:r>
      <w:r w:rsidR="00516D95">
        <w:rPr>
          <w:rFonts w:ascii="Arial" w:hAnsi="Arial" w:cs="Arial"/>
        </w:rPr>
        <w:t xml:space="preserve">as propuestas aquí planteadas son resultado de un análisis </w:t>
      </w:r>
      <w:r w:rsidR="001F717C">
        <w:rPr>
          <w:rFonts w:ascii="Arial" w:hAnsi="Arial" w:cs="Arial"/>
        </w:rPr>
        <w:t xml:space="preserve">serio y </w:t>
      </w:r>
      <w:r w:rsidR="00516D95">
        <w:rPr>
          <w:rFonts w:ascii="Arial" w:hAnsi="Arial" w:cs="Arial"/>
        </w:rPr>
        <w:t>responsable</w:t>
      </w:r>
      <w:r w:rsidR="001F717C">
        <w:rPr>
          <w:rFonts w:ascii="Arial" w:hAnsi="Arial" w:cs="Arial"/>
        </w:rPr>
        <w:t>,</w:t>
      </w:r>
      <w:r w:rsidR="00516D95">
        <w:rPr>
          <w:rFonts w:ascii="Arial" w:hAnsi="Arial" w:cs="Arial"/>
        </w:rPr>
        <w:t xml:space="preserve"> </w:t>
      </w:r>
      <w:r w:rsidR="001F717C">
        <w:rPr>
          <w:rFonts w:ascii="Arial" w:hAnsi="Arial" w:cs="Arial"/>
        </w:rPr>
        <w:t>basado en los costos operativos derivados de la prestación de diversos servicios públicos y en el beneficio obtenido por el ciudadano. No buscan lesionar la economía familiar, menos en estos momentos de contingencia.</w:t>
      </w:r>
    </w:p>
    <w:p w:rsidR="00AE2B36" w:rsidRPr="00AE2B36" w:rsidRDefault="00AE2B36" w:rsidP="00AE2B36">
      <w:pPr>
        <w:spacing w:before="100" w:beforeAutospacing="1" w:after="100" w:afterAutospacing="1" w:line="240" w:lineRule="auto"/>
        <w:jc w:val="both"/>
        <w:rPr>
          <w:rFonts w:ascii="Arial" w:hAnsi="Arial" w:cs="Arial"/>
        </w:rPr>
      </w:pPr>
      <w:r w:rsidRPr="00AE2B36">
        <w:rPr>
          <w:rFonts w:ascii="Arial" w:hAnsi="Arial" w:cs="Arial"/>
        </w:rPr>
        <w:t>En virtud de lo anterior, y en ejercicio de la facultad que me confiere el artículo 35, fracción II, de la Constitución Política del Estado de Yucatán, someto a su consideración la siguiente:</w:t>
      </w:r>
    </w:p>
    <w:p w:rsidR="00AE2B36" w:rsidRPr="00AE2B36" w:rsidRDefault="00AE2B36" w:rsidP="00AE2B36">
      <w:pPr>
        <w:spacing w:before="100" w:beforeAutospacing="1" w:after="100" w:afterAutospacing="1" w:line="240" w:lineRule="auto"/>
        <w:jc w:val="center"/>
        <w:rPr>
          <w:rFonts w:ascii="Arial" w:hAnsi="Arial" w:cs="Arial"/>
          <w:b/>
        </w:rPr>
      </w:pPr>
      <w:r w:rsidRPr="00AE2B36">
        <w:rPr>
          <w:rFonts w:ascii="Arial" w:hAnsi="Arial" w:cs="Arial"/>
          <w:b/>
        </w:rPr>
        <w:t>Iniciativa para modificar la Ley General de Hacienda del Estado de Yucatán</w:t>
      </w:r>
    </w:p>
    <w:p w:rsidR="00564CD2" w:rsidRPr="00564CD2" w:rsidRDefault="00AE2B36" w:rsidP="00AE2B36">
      <w:pPr>
        <w:spacing w:before="100" w:beforeAutospacing="1" w:after="100" w:afterAutospacing="1" w:line="240" w:lineRule="auto"/>
        <w:jc w:val="both"/>
        <w:rPr>
          <w:rFonts w:ascii="Arial" w:hAnsi="Arial" w:cs="Arial"/>
        </w:rPr>
      </w:pPr>
      <w:r w:rsidRPr="00672BC6">
        <w:rPr>
          <w:rFonts w:ascii="Arial" w:hAnsi="Arial" w:cs="Arial"/>
          <w:b/>
        </w:rPr>
        <w:t>Artículo único</w:t>
      </w:r>
      <w:r w:rsidR="004078A7" w:rsidRPr="00672BC6">
        <w:rPr>
          <w:rFonts w:ascii="Arial" w:hAnsi="Arial" w:cs="Arial"/>
          <w:b/>
        </w:rPr>
        <w:t>. Se reforman:</w:t>
      </w:r>
      <w:r w:rsidR="004078A7" w:rsidRPr="00672BC6">
        <w:rPr>
          <w:rFonts w:ascii="Arial" w:hAnsi="Arial" w:cs="Arial"/>
        </w:rPr>
        <w:t xml:space="preserve"> el párrafo cuarto del artículo 7; el párrafo segundo del artículo 27 G; la fracción X del artículo 48; el inciso a) de la fracción I y la fracción II del artículo 56;</w:t>
      </w:r>
      <w:r w:rsidR="002C7134" w:rsidRPr="00672BC6">
        <w:rPr>
          <w:rFonts w:ascii="Arial" w:hAnsi="Arial" w:cs="Arial"/>
        </w:rPr>
        <w:t xml:space="preserve"> el artículo 56 E; la fracción V del </w:t>
      </w:r>
      <w:r w:rsidR="002C7134" w:rsidRPr="00EA1090">
        <w:rPr>
          <w:rFonts w:ascii="Arial" w:hAnsi="Arial" w:cs="Arial"/>
        </w:rPr>
        <w:t xml:space="preserve">artículo 56 I; el párrafo segundo del artículo 57; las fracciones II, V y XIII del artículo 59; </w:t>
      </w:r>
      <w:r w:rsidR="00702190" w:rsidRPr="00EA1090">
        <w:rPr>
          <w:rFonts w:ascii="Arial" w:hAnsi="Arial" w:cs="Arial"/>
        </w:rPr>
        <w:t xml:space="preserve">el párrafo cuarto del artículo 64; </w:t>
      </w:r>
      <w:r w:rsidR="00354689" w:rsidRPr="00EA1090">
        <w:rPr>
          <w:rFonts w:ascii="Arial" w:hAnsi="Arial" w:cs="Arial"/>
        </w:rPr>
        <w:t xml:space="preserve">los incisos c), d) y e) de la fracción III del artículo 66; </w:t>
      </w:r>
      <w:r w:rsidR="00104B27" w:rsidRPr="00EA1090">
        <w:rPr>
          <w:rFonts w:ascii="Arial" w:hAnsi="Arial" w:cs="Arial"/>
        </w:rPr>
        <w:t xml:space="preserve">el inciso c) de la fracción III, </w:t>
      </w:r>
      <w:r w:rsidR="001F4486" w:rsidRPr="00EA1090">
        <w:rPr>
          <w:rFonts w:ascii="Arial" w:hAnsi="Arial" w:cs="Arial"/>
        </w:rPr>
        <w:t>el inciso b) de la fracción IV y los párrafos primero y segundo de la fracción V del artículo 68; las fracciones VI y VII del artículo 81;</w:t>
      </w:r>
      <w:r w:rsidR="00670EA2" w:rsidRPr="00EA1090">
        <w:rPr>
          <w:rFonts w:ascii="Arial" w:hAnsi="Arial" w:cs="Arial"/>
        </w:rPr>
        <w:t xml:space="preserve"> y las fracciones I, II, V, VI, IX, X, XI, XII, XIII, XIV, XV, XVI, XIX y XX del artículo 85 G; </w:t>
      </w:r>
      <w:r w:rsidR="00670EA2" w:rsidRPr="00EA1090">
        <w:rPr>
          <w:rFonts w:ascii="Arial" w:hAnsi="Arial" w:cs="Arial"/>
          <w:b/>
        </w:rPr>
        <w:t>s</w:t>
      </w:r>
      <w:r w:rsidR="002C7134" w:rsidRPr="00EA1090">
        <w:rPr>
          <w:rFonts w:ascii="Arial" w:hAnsi="Arial" w:cs="Arial"/>
          <w:b/>
        </w:rPr>
        <w:t>e derogan:</w:t>
      </w:r>
      <w:r w:rsidR="002C7134" w:rsidRPr="00EA1090">
        <w:rPr>
          <w:rFonts w:ascii="Arial" w:hAnsi="Arial" w:cs="Arial"/>
        </w:rPr>
        <w:t xml:space="preserve"> la fracción XI del artículo 57</w:t>
      </w:r>
      <w:r w:rsidR="001F4486" w:rsidRPr="00EA1090">
        <w:rPr>
          <w:rFonts w:ascii="Arial" w:hAnsi="Arial" w:cs="Arial"/>
        </w:rPr>
        <w:t xml:space="preserve">; </w:t>
      </w:r>
      <w:r w:rsidR="00670EA2" w:rsidRPr="00EA1090">
        <w:rPr>
          <w:rFonts w:ascii="Arial" w:hAnsi="Arial" w:cs="Arial"/>
        </w:rPr>
        <w:t xml:space="preserve">y </w:t>
      </w:r>
      <w:r w:rsidR="001F4486" w:rsidRPr="00EA1090">
        <w:rPr>
          <w:rFonts w:ascii="Arial" w:hAnsi="Arial" w:cs="Arial"/>
        </w:rPr>
        <w:t xml:space="preserve">las fracciones XII, XIII, XIV, XV y XVI del artículo 82; </w:t>
      </w:r>
      <w:r w:rsidR="00670EA2" w:rsidRPr="00EA1090">
        <w:rPr>
          <w:rFonts w:ascii="Arial" w:hAnsi="Arial" w:cs="Arial"/>
        </w:rPr>
        <w:t xml:space="preserve">y </w:t>
      </w:r>
      <w:r w:rsidR="00670EA2" w:rsidRPr="00EA1090">
        <w:rPr>
          <w:rFonts w:ascii="Arial" w:hAnsi="Arial" w:cs="Arial"/>
          <w:b/>
        </w:rPr>
        <w:t>s</w:t>
      </w:r>
      <w:r w:rsidR="00564CD2" w:rsidRPr="00EA1090">
        <w:rPr>
          <w:rFonts w:ascii="Arial" w:hAnsi="Arial" w:cs="Arial"/>
          <w:b/>
        </w:rPr>
        <w:t>e adicionan:</w:t>
      </w:r>
      <w:r w:rsidR="00564CD2" w:rsidRPr="00EA1090">
        <w:rPr>
          <w:rFonts w:ascii="Arial" w:hAnsi="Arial" w:cs="Arial"/>
        </w:rPr>
        <w:t xml:space="preserve"> las fracciones XV y XVI al artículo 59; </w:t>
      </w:r>
      <w:r w:rsidR="00CA3491" w:rsidRPr="00EA1090">
        <w:rPr>
          <w:rFonts w:ascii="Arial" w:hAnsi="Arial" w:cs="Arial"/>
        </w:rPr>
        <w:t>la fracción</w:t>
      </w:r>
      <w:r w:rsidR="001F4486" w:rsidRPr="00EA1090">
        <w:rPr>
          <w:rFonts w:ascii="Arial" w:hAnsi="Arial" w:cs="Arial"/>
        </w:rPr>
        <w:t xml:space="preserve"> XIII</w:t>
      </w:r>
      <w:r w:rsidR="00CA3491" w:rsidRPr="00EA1090">
        <w:rPr>
          <w:rFonts w:ascii="Arial" w:hAnsi="Arial" w:cs="Arial"/>
        </w:rPr>
        <w:t xml:space="preserve"> </w:t>
      </w:r>
      <w:r w:rsidR="001F4486" w:rsidRPr="00EA1090">
        <w:rPr>
          <w:rFonts w:ascii="Arial" w:hAnsi="Arial" w:cs="Arial"/>
        </w:rPr>
        <w:t xml:space="preserve">al artículo 68; los incisos d), e) y f) a la fracción VIII del artículo 81; las fracciones XX, XXI, XXII, XXIII, XXIV, XXV y XXVI al artículo 82; </w:t>
      </w:r>
      <w:r w:rsidR="00670EA2" w:rsidRPr="00EA1090">
        <w:rPr>
          <w:rFonts w:ascii="Arial" w:hAnsi="Arial" w:cs="Arial"/>
        </w:rPr>
        <w:t xml:space="preserve">y </w:t>
      </w:r>
      <w:r w:rsidR="00C44613" w:rsidRPr="00EA1090">
        <w:rPr>
          <w:rFonts w:ascii="Arial" w:hAnsi="Arial" w:cs="Arial"/>
        </w:rPr>
        <w:t>el artículo</w:t>
      </w:r>
      <w:r w:rsidR="00C44613" w:rsidRPr="00672BC6">
        <w:rPr>
          <w:rFonts w:ascii="Arial" w:hAnsi="Arial" w:cs="Arial"/>
        </w:rPr>
        <w:t xml:space="preserve"> 82 A en el capítulo XIV del título tercero</w:t>
      </w:r>
      <w:r w:rsidR="00670EA2" w:rsidRPr="00672BC6">
        <w:rPr>
          <w:rFonts w:ascii="Arial" w:hAnsi="Arial" w:cs="Arial"/>
        </w:rPr>
        <w:t>, todos, de la Ley General de Hacienda del Estado de Yucatán, para quedar como sigue:</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7.-</w:t>
      </w:r>
      <w:r w:rsidRPr="000F3F17">
        <w:rPr>
          <w:rFonts w:ascii="Arial" w:hAnsi="Arial" w:cs="Arial"/>
        </w:rPr>
        <w:t xml:space="preserve"> …</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La dependencia, la entidad o el servidor público que preste un servicio por el que se deba pagar algún derecho, procederá a su realización, previa presentación del comprobante que acredite su pago o previa verificación del pago en los medios que para tal efecto disponga la Agencia de Administración Fiscal de Yucatán, mediante reglas de carácter general. La dependencia, la entidad o el servidor público no podrán prestar el servicio hasta confirmar el pago correspondiente.</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27 G.-</w:t>
      </w:r>
      <w:r w:rsidRPr="000F3F17">
        <w:rPr>
          <w:rFonts w:ascii="Arial" w:hAnsi="Arial" w:cs="Arial"/>
        </w:rPr>
        <w:t xml:space="preserve"> …</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De igual manera, el prestador del servicio de personal podrá acreditar el impuesto que le haya sido retenido contra el impuesto a cargo que le corresponda</w:t>
      </w:r>
      <w:r w:rsidR="004E6302">
        <w:rPr>
          <w:rFonts w:ascii="Arial" w:hAnsi="Arial" w:cs="Arial"/>
        </w:rPr>
        <w:t>,</w:t>
      </w:r>
      <w:r w:rsidRPr="000F3F17">
        <w:rPr>
          <w:rFonts w:ascii="Arial" w:hAnsi="Arial" w:cs="Arial"/>
        </w:rPr>
        <w:t xml:space="preserve"> hasta agotarlo o solicitar su devolución. El saldo cuya devolución se solicite no podrá acreditarse en declaraciones posteriores. Para que sea acreditable el impuesto retenido deberá haberse enterado previamente.</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48.-</w:t>
      </w:r>
      <w:r w:rsidRPr="000F3F17">
        <w:rPr>
          <w:rFonts w:ascii="Arial" w:hAnsi="Arial" w:cs="Arial"/>
        </w:rPr>
        <w:t xml:space="preserve"> …</w:t>
      </w:r>
    </w:p>
    <w:p w:rsidR="000F3F17" w:rsidRDefault="000F3F17" w:rsidP="004078A7">
      <w:pPr>
        <w:spacing w:before="100" w:beforeAutospacing="1" w:after="100" w:afterAutospacing="1" w:line="240" w:lineRule="auto"/>
        <w:ind w:firstLine="708"/>
        <w:jc w:val="both"/>
        <w:rPr>
          <w:rFonts w:ascii="Arial" w:hAnsi="Arial" w:cs="Arial"/>
        </w:rPr>
      </w:pPr>
      <w:r w:rsidRPr="000F3F17">
        <w:rPr>
          <w:rFonts w:ascii="Arial" w:hAnsi="Arial" w:cs="Arial"/>
        </w:rPr>
        <w:t>I.- a la IX.- …</w:t>
      </w:r>
    </w:p>
    <w:p w:rsidR="000F3F17" w:rsidRPr="000F3F17" w:rsidRDefault="000F3F17" w:rsidP="004078A7">
      <w:pPr>
        <w:spacing w:before="100" w:beforeAutospacing="1" w:after="100" w:afterAutospacing="1" w:line="240" w:lineRule="auto"/>
        <w:ind w:firstLine="708"/>
        <w:jc w:val="both"/>
        <w:rPr>
          <w:rFonts w:ascii="Arial" w:hAnsi="Arial" w:cs="Arial"/>
        </w:rPr>
      </w:pPr>
      <w:r w:rsidRPr="000F3F17">
        <w:rPr>
          <w:rFonts w:ascii="Arial" w:hAnsi="Arial" w:cs="Arial"/>
        </w:rPr>
        <w:t>X.- C</w:t>
      </w:r>
      <w:r w:rsidR="004078A7">
        <w:rPr>
          <w:rFonts w:ascii="Arial" w:hAnsi="Arial" w:cs="Arial"/>
        </w:rPr>
        <w:t xml:space="preserve">onstancias de no inhabilitación </w:t>
      </w:r>
      <w:r w:rsidRPr="000F3F17">
        <w:rPr>
          <w:rFonts w:ascii="Arial" w:hAnsi="Arial" w:cs="Arial"/>
        </w:rPr>
        <w:t>4 UMA</w:t>
      </w:r>
    </w:p>
    <w:p w:rsidR="000F3F17" w:rsidRPr="000F3F17" w:rsidRDefault="000F3F17" w:rsidP="004078A7">
      <w:pPr>
        <w:spacing w:before="100" w:beforeAutospacing="1" w:after="100" w:afterAutospacing="1" w:line="240" w:lineRule="auto"/>
        <w:ind w:firstLine="708"/>
        <w:jc w:val="both"/>
        <w:rPr>
          <w:rFonts w:ascii="Arial" w:hAnsi="Arial" w:cs="Arial"/>
        </w:rPr>
      </w:pPr>
      <w:r w:rsidRPr="000F3F17">
        <w:rPr>
          <w:rFonts w:ascii="Arial" w:hAnsi="Arial" w:cs="Arial"/>
        </w:rPr>
        <w:t>XI.- …</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56.-</w:t>
      </w:r>
      <w:r w:rsidRPr="000F3F17">
        <w:rPr>
          <w:rFonts w:ascii="Arial" w:hAnsi="Arial" w:cs="Arial"/>
        </w:rPr>
        <w:t xml:space="preserve"> …</w:t>
      </w:r>
    </w:p>
    <w:p w:rsidR="000F3F17" w:rsidRPr="000F3F17" w:rsidRDefault="000F3F17" w:rsidP="004078A7">
      <w:pPr>
        <w:spacing w:before="100" w:beforeAutospacing="1" w:after="100" w:afterAutospacing="1" w:line="240" w:lineRule="auto"/>
        <w:ind w:firstLine="708"/>
        <w:jc w:val="both"/>
        <w:rPr>
          <w:rFonts w:ascii="Arial" w:hAnsi="Arial" w:cs="Arial"/>
        </w:rPr>
      </w:pPr>
      <w:r w:rsidRPr="000F3F17">
        <w:rPr>
          <w:rFonts w:ascii="Arial" w:hAnsi="Arial" w:cs="Arial"/>
        </w:rPr>
        <w:t>I.- …</w:t>
      </w:r>
    </w:p>
    <w:p w:rsidR="000F3F17" w:rsidRPr="000F3F17" w:rsidRDefault="000F3F17" w:rsidP="004078A7">
      <w:pPr>
        <w:spacing w:before="100" w:beforeAutospacing="1" w:after="100" w:afterAutospacing="1" w:line="240" w:lineRule="auto"/>
        <w:ind w:left="708" w:firstLine="708"/>
        <w:jc w:val="both"/>
        <w:rPr>
          <w:rFonts w:ascii="Arial" w:hAnsi="Arial" w:cs="Arial"/>
        </w:rPr>
      </w:pPr>
      <w:r w:rsidRPr="000F3F17">
        <w:rPr>
          <w:rFonts w:ascii="Arial" w:hAnsi="Arial" w:cs="Arial"/>
        </w:rPr>
        <w:t>a) Para vehículos con peso bruto vehicul</w:t>
      </w:r>
      <w:r w:rsidR="004078A7">
        <w:rPr>
          <w:rFonts w:ascii="Arial" w:hAnsi="Arial" w:cs="Arial"/>
        </w:rPr>
        <w:t xml:space="preserve">ar de hasta de cuatro toneladas </w:t>
      </w:r>
      <w:r w:rsidRPr="000F3F17">
        <w:rPr>
          <w:rFonts w:ascii="Arial" w:hAnsi="Arial" w:cs="Arial"/>
        </w:rPr>
        <w:t>7.00 UMA</w:t>
      </w:r>
    </w:p>
    <w:p w:rsidR="000F3F17" w:rsidRPr="000F3F17" w:rsidRDefault="000F3F17" w:rsidP="004078A7">
      <w:pPr>
        <w:spacing w:before="100" w:beforeAutospacing="1" w:after="100" w:afterAutospacing="1" w:line="240" w:lineRule="auto"/>
        <w:ind w:left="708" w:firstLine="708"/>
        <w:jc w:val="both"/>
        <w:rPr>
          <w:rFonts w:ascii="Arial" w:hAnsi="Arial" w:cs="Arial"/>
        </w:rPr>
      </w:pPr>
      <w:r w:rsidRPr="000F3F17">
        <w:rPr>
          <w:rFonts w:ascii="Arial" w:hAnsi="Arial" w:cs="Arial"/>
        </w:rPr>
        <w:t>b) …</w:t>
      </w:r>
    </w:p>
    <w:p w:rsidR="000F3F17" w:rsidRPr="000F3F17" w:rsidRDefault="004078A7" w:rsidP="004078A7">
      <w:pPr>
        <w:spacing w:before="100" w:beforeAutospacing="1" w:after="100" w:afterAutospacing="1" w:line="240" w:lineRule="auto"/>
        <w:ind w:firstLine="708"/>
        <w:jc w:val="both"/>
        <w:rPr>
          <w:rFonts w:ascii="Arial" w:hAnsi="Arial" w:cs="Arial"/>
        </w:rPr>
      </w:pPr>
      <w:r>
        <w:rPr>
          <w:rFonts w:ascii="Arial" w:hAnsi="Arial" w:cs="Arial"/>
        </w:rPr>
        <w:t xml:space="preserve">II.- </w:t>
      </w:r>
      <w:r w:rsidRPr="004078A7">
        <w:rPr>
          <w:rFonts w:ascii="Arial" w:hAnsi="Arial" w:cs="Arial"/>
        </w:rPr>
        <w:t>Cuando el recorrido sea fuera del anillo periférico de la ciudad de Mérida:</w:t>
      </w:r>
    </w:p>
    <w:p w:rsidR="000F3F17" w:rsidRPr="000F3F17" w:rsidRDefault="000F3F17" w:rsidP="004078A7">
      <w:pPr>
        <w:spacing w:before="100" w:beforeAutospacing="1" w:after="100" w:afterAutospacing="1" w:line="240" w:lineRule="auto"/>
        <w:ind w:left="708" w:firstLine="708"/>
        <w:jc w:val="both"/>
        <w:rPr>
          <w:rFonts w:ascii="Arial" w:hAnsi="Arial" w:cs="Arial"/>
        </w:rPr>
      </w:pPr>
      <w:r w:rsidRPr="000F3F17">
        <w:rPr>
          <w:rFonts w:ascii="Arial" w:hAnsi="Arial" w:cs="Arial"/>
        </w:rPr>
        <w:t xml:space="preserve">a) Para vehículos con peso bruto vehicular </w:t>
      </w:r>
      <w:r w:rsidR="004E6302">
        <w:rPr>
          <w:rFonts w:ascii="Arial" w:hAnsi="Arial" w:cs="Arial"/>
        </w:rPr>
        <w:t xml:space="preserve">de hasta </w:t>
      </w:r>
      <w:r w:rsidRPr="000F3F17">
        <w:rPr>
          <w:rFonts w:ascii="Arial" w:hAnsi="Arial" w:cs="Arial"/>
        </w:rPr>
        <w:t>cuatro toneladas, más 0.14 UMA por kilómetro recorrido, desde el lugar en que se encuentre el vehículo objeto del s</w:t>
      </w:r>
      <w:r w:rsidR="004078A7">
        <w:rPr>
          <w:rFonts w:ascii="Arial" w:hAnsi="Arial" w:cs="Arial"/>
        </w:rPr>
        <w:t xml:space="preserve">ervicio hasta el de su traslado </w:t>
      </w:r>
      <w:r w:rsidRPr="000F3F17">
        <w:rPr>
          <w:rFonts w:ascii="Arial" w:hAnsi="Arial" w:cs="Arial"/>
        </w:rPr>
        <w:t>7.00 UMA</w:t>
      </w:r>
    </w:p>
    <w:p w:rsidR="000F3F17" w:rsidRPr="000F3F17" w:rsidRDefault="000F3F17" w:rsidP="004078A7">
      <w:pPr>
        <w:spacing w:before="100" w:beforeAutospacing="1" w:after="100" w:afterAutospacing="1" w:line="240" w:lineRule="auto"/>
        <w:ind w:left="708" w:firstLine="708"/>
        <w:jc w:val="both"/>
        <w:rPr>
          <w:rFonts w:ascii="Arial" w:hAnsi="Arial" w:cs="Arial"/>
        </w:rPr>
      </w:pPr>
      <w:r w:rsidRPr="000F3F17">
        <w:rPr>
          <w:rFonts w:ascii="Arial" w:hAnsi="Arial" w:cs="Arial"/>
        </w:rPr>
        <w:t>b) Para vehículos con peso bruto vehicular de más de cuatro toneladas, más 0.14 UMA por kilómetro recorrido, desde el lugar en que se encuentre el vehículo objeto del s</w:t>
      </w:r>
      <w:r w:rsidR="004078A7">
        <w:rPr>
          <w:rFonts w:ascii="Arial" w:hAnsi="Arial" w:cs="Arial"/>
        </w:rPr>
        <w:t xml:space="preserve">ervicio hasta el de su traslado </w:t>
      </w:r>
      <w:r w:rsidRPr="000F3F17">
        <w:rPr>
          <w:rFonts w:ascii="Arial" w:hAnsi="Arial" w:cs="Arial"/>
        </w:rPr>
        <w:t>18.00 UMA</w:t>
      </w:r>
    </w:p>
    <w:p w:rsidR="000F3F17" w:rsidRDefault="000F3F17" w:rsidP="004078A7">
      <w:pPr>
        <w:spacing w:before="100" w:beforeAutospacing="1" w:after="100" w:afterAutospacing="1" w:line="240" w:lineRule="auto"/>
        <w:ind w:firstLine="708"/>
        <w:jc w:val="both"/>
        <w:rPr>
          <w:rFonts w:ascii="Arial" w:hAnsi="Arial" w:cs="Arial"/>
        </w:rPr>
      </w:pPr>
      <w:r w:rsidRPr="000F3F17">
        <w:rPr>
          <w:rFonts w:ascii="Arial" w:hAnsi="Arial" w:cs="Arial"/>
        </w:rPr>
        <w:t>III.- a la V.- …</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56 E.-</w:t>
      </w:r>
      <w:r w:rsidR="004078A7">
        <w:rPr>
          <w:rFonts w:ascii="Arial" w:hAnsi="Arial" w:cs="Arial"/>
        </w:rPr>
        <w:t xml:space="preserve"> </w:t>
      </w:r>
      <w:r w:rsidR="002C7134" w:rsidRPr="002C7134">
        <w:rPr>
          <w:rFonts w:ascii="Arial" w:hAnsi="Arial" w:cs="Arial"/>
        </w:rPr>
        <w:t>Por los servicios que preste la Secretaría de Seguridad Pública, relacionados con el abanderamiento y cierre de vialidades, se causarán derechos conforme a lo siguiente:</w:t>
      </w:r>
    </w:p>
    <w:p w:rsidR="000F3F17" w:rsidRPr="000F3F17" w:rsidRDefault="000F3F17" w:rsidP="004078A7">
      <w:pPr>
        <w:spacing w:before="100" w:beforeAutospacing="1" w:after="100" w:afterAutospacing="1" w:line="240" w:lineRule="auto"/>
        <w:ind w:firstLine="708"/>
        <w:jc w:val="both"/>
        <w:rPr>
          <w:rFonts w:ascii="Arial" w:hAnsi="Arial" w:cs="Arial"/>
        </w:rPr>
      </w:pPr>
      <w:r w:rsidRPr="000F3F17">
        <w:rPr>
          <w:rFonts w:ascii="Arial" w:hAnsi="Arial" w:cs="Arial"/>
        </w:rPr>
        <w:t>I.- Por el abanderamiento de maquinaria u objetos voluminosos que excedan del peso o de las dimensiones, por cada trabajo en la vía pública, por cada hora 6.00 UMA</w:t>
      </w:r>
    </w:p>
    <w:p w:rsidR="000F3F17" w:rsidRDefault="000F3F17" w:rsidP="004078A7">
      <w:pPr>
        <w:spacing w:before="100" w:beforeAutospacing="1" w:after="100" w:afterAutospacing="1" w:line="240" w:lineRule="auto"/>
        <w:ind w:firstLine="708"/>
        <w:jc w:val="both"/>
        <w:rPr>
          <w:rFonts w:ascii="Arial" w:hAnsi="Arial" w:cs="Arial"/>
        </w:rPr>
      </w:pPr>
      <w:r w:rsidRPr="000F3F17">
        <w:rPr>
          <w:rFonts w:ascii="Arial" w:hAnsi="Arial" w:cs="Arial"/>
        </w:rPr>
        <w:t>II.- Por el cierre parcial o total de la vía de circulación con dispositivos de seguridad vial, por maquinarias o manipulación de objetos voluminosos o de grandes dimensiones, por cada trabajo en la vía pública, por cada hora 6.00 UMA</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56 I.-</w:t>
      </w:r>
      <w:r w:rsidRPr="000F3F17">
        <w:rPr>
          <w:rFonts w:ascii="Arial" w:hAnsi="Arial" w:cs="Arial"/>
        </w:rPr>
        <w:t xml:space="preserve"> …</w:t>
      </w:r>
    </w:p>
    <w:p w:rsid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I.- a la IV.- …</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V.- Por cada curso de capacitación que se otorgue a los elementos de seguridad privada de manera individual a través del Instituto de Formación Policial de esta secretaría, se causará un derecho equivalente a 8.00 UMA</w:t>
      </w:r>
    </w:p>
    <w:p w:rsid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VI.- …</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57.-</w:t>
      </w:r>
      <w:r w:rsidRPr="000F3F17">
        <w:rPr>
          <w:rFonts w:ascii="Arial" w:hAnsi="Arial" w:cs="Arial"/>
        </w:rPr>
        <w:t xml:space="preserve"> …</w:t>
      </w:r>
    </w:p>
    <w:p w:rsid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I.- a la X.- …</w:t>
      </w:r>
    </w:p>
    <w:p w:rsid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XI.- Se deroga.</w:t>
      </w:r>
    </w:p>
    <w:p w:rsid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XII.- a la XXII.- …</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Los servicios dispuestos en las fracciones II, IV, VII, y VIII, incluyen la expedición de un certificado. El Gobernador, mediante decreto, podrá eximir total o parcialmente el pago de los derechos que se establecen en las fracciones I, II, III, V, X y XIII, en los términos dispuestos en el Código Fiscal del Estado de Yucatán.</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59.-</w:t>
      </w:r>
      <w:r w:rsidRPr="000F3F17">
        <w:rPr>
          <w:rFonts w:ascii="Arial" w:hAnsi="Arial" w:cs="Arial"/>
        </w:rPr>
        <w:t xml:space="preserve"> …</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I.- …</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II.- Por cualquier inscripción 9.70 UMA</w:t>
      </w:r>
    </w:p>
    <w:p w:rsid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III.- y IV. …</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V.- Por la expedición de cualquier certificado, por cada predio 9.70 UMA</w:t>
      </w:r>
    </w:p>
    <w:p w:rsid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VI.- a la XII.- …</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XIII.- Por la inscripción de cada predio resultante de una división o por cada unidad de propiedad exclusiva de un régimen de propiedad en condominio 6.50 UMA</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XIV.- …</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XV.- Por la búsqueda o consulta de información de bienes por nombre de propietarios</w:t>
      </w:r>
      <w:r w:rsidR="002C0498">
        <w:rPr>
          <w:rFonts w:ascii="Arial" w:hAnsi="Arial" w:cs="Arial"/>
        </w:rPr>
        <w:t>,</w:t>
      </w:r>
      <w:r w:rsidRPr="000F3F17">
        <w:rPr>
          <w:rFonts w:ascii="Arial" w:hAnsi="Arial" w:cs="Arial"/>
        </w:rPr>
        <w:t xml:space="preserve"> de forma remota, vía electrónica:</w:t>
      </w:r>
    </w:p>
    <w:p w:rsidR="000F3F17" w:rsidRPr="000F3F17" w:rsidRDefault="000F3F17" w:rsidP="002C7134">
      <w:pPr>
        <w:spacing w:before="100" w:beforeAutospacing="1" w:after="100" w:afterAutospacing="1" w:line="240" w:lineRule="auto"/>
        <w:ind w:left="708" w:firstLine="708"/>
        <w:jc w:val="both"/>
        <w:rPr>
          <w:rFonts w:ascii="Arial" w:hAnsi="Arial" w:cs="Arial"/>
        </w:rPr>
      </w:pPr>
      <w:r w:rsidRPr="000F3F17">
        <w:rPr>
          <w:rFonts w:ascii="Arial" w:hAnsi="Arial" w:cs="Arial"/>
        </w:rPr>
        <w:t>a) Por 24 horas 0.46 UMA</w:t>
      </w:r>
    </w:p>
    <w:p w:rsidR="000F3F17" w:rsidRPr="000F3F17" w:rsidRDefault="000F3F17" w:rsidP="002C7134">
      <w:pPr>
        <w:spacing w:before="100" w:beforeAutospacing="1" w:after="100" w:afterAutospacing="1" w:line="240" w:lineRule="auto"/>
        <w:ind w:left="708" w:firstLine="708"/>
        <w:jc w:val="both"/>
        <w:rPr>
          <w:rFonts w:ascii="Arial" w:hAnsi="Arial" w:cs="Arial"/>
        </w:rPr>
      </w:pPr>
      <w:r w:rsidRPr="000F3F17">
        <w:rPr>
          <w:rFonts w:ascii="Arial" w:hAnsi="Arial" w:cs="Arial"/>
        </w:rPr>
        <w:t>b) Por semana 2.90 UMA</w:t>
      </w:r>
    </w:p>
    <w:p w:rsidR="000F3F17" w:rsidRPr="000F3F17" w:rsidRDefault="000F3F17" w:rsidP="002C7134">
      <w:pPr>
        <w:spacing w:before="100" w:beforeAutospacing="1" w:after="100" w:afterAutospacing="1" w:line="240" w:lineRule="auto"/>
        <w:ind w:left="708" w:firstLine="708"/>
        <w:jc w:val="both"/>
        <w:rPr>
          <w:rFonts w:ascii="Arial" w:hAnsi="Arial" w:cs="Arial"/>
        </w:rPr>
      </w:pPr>
      <w:r w:rsidRPr="000F3F17">
        <w:rPr>
          <w:rFonts w:ascii="Arial" w:hAnsi="Arial" w:cs="Arial"/>
        </w:rPr>
        <w:t>c) Por mes 11.16 UMA</w:t>
      </w:r>
    </w:p>
    <w:p w:rsidR="000F3F17" w:rsidRPr="000F3F17" w:rsidRDefault="000F3F17" w:rsidP="002C7134">
      <w:pPr>
        <w:spacing w:before="100" w:beforeAutospacing="1" w:after="100" w:afterAutospacing="1" w:line="240" w:lineRule="auto"/>
        <w:ind w:left="708" w:firstLine="708"/>
        <w:jc w:val="both"/>
        <w:rPr>
          <w:rFonts w:ascii="Arial" w:hAnsi="Arial" w:cs="Arial"/>
        </w:rPr>
      </w:pPr>
      <w:r w:rsidRPr="000F3F17">
        <w:rPr>
          <w:rFonts w:ascii="Arial" w:hAnsi="Arial" w:cs="Arial"/>
        </w:rPr>
        <w:t>d) Por año 101.98 UMA</w:t>
      </w:r>
    </w:p>
    <w:p w:rsidR="000F3F17" w:rsidRPr="000F3F17" w:rsidRDefault="000F3F17" w:rsidP="002C7134">
      <w:pPr>
        <w:spacing w:before="100" w:beforeAutospacing="1" w:after="100" w:afterAutospacing="1" w:line="240" w:lineRule="auto"/>
        <w:ind w:firstLine="708"/>
        <w:jc w:val="both"/>
        <w:rPr>
          <w:rFonts w:ascii="Arial" w:hAnsi="Arial" w:cs="Arial"/>
        </w:rPr>
      </w:pPr>
      <w:r w:rsidRPr="000F3F17">
        <w:rPr>
          <w:rFonts w:ascii="Arial" w:hAnsi="Arial" w:cs="Arial"/>
        </w:rPr>
        <w:t>XVI.- Por la alerta o aviso inmobiliario anual de movimientos registrales que se efectúen, por cada predio 9.60 UMA</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64.-</w:t>
      </w:r>
      <w:r w:rsidRPr="000F3F17">
        <w:rPr>
          <w:rFonts w:ascii="Arial" w:hAnsi="Arial" w:cs="Arial"/>
        </w:rPr>
        <w:t xml:space="preserve"> …</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 xml:space="preserve">Cualquier escritura pública o documento que contenga un contrato o convenio </w:t>
      </w:r>
      <w:r w:rsidR="00593C7F">
        <w:rPr>
          <w:rFonts w:ascii="Arial" w:hAnsi="Arial" w:cs="Arial"/>
        </w:rPr>
        <w:t>otorgado ante fedatario público</w:t>
      </w:r>
      <w:r w:rsidRPr="000F3F17">
        <w:rPr>
          <w:rFonts w:ascii="Arial" w:hAnsi="Arial" w:cs="Arial"/>
        </w:rPr>
        <w:t xml:space="preserve"> que se refiera o no a cantidad determinada y no esté gravada en este capítulo, causará un derecho de 4.50 UMA</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66.-</w:t>
      </w:r>
      <w:r w:rsidRPr="000F3F17">
        <w:rPr>
          <w:rFonts w:ascii="Arial" w:hAnsi="Arial" w:cs="Arial"/>
        </w:rPr>
        <w:t xml:space="preserve"> …</w:t>
      </w:r>
    </w:p>
    <w:p w:rsidR="000F3F17" w:rsidRDefault="000F3F17" w:rsidP="00354689">
      <w:pPr>
        <w:spacing w:before="100" w:beforeAutospacing="1" w:after="100" w:afterAutospacing="1" w:line="240" w:lineRule="auto"/>
        <w:ind w:firstLine="708"/>
        <w:jc w:val="both"/>
        <w:rPr>
          <w:rFonts w:ascii="Arial" w:hAnsi="Arial" w:cs="Arial"/>
        </w:rPr>
      </w:pPr>
      <w:r w:rsidRPr="000F3F17">
        <w:rPr>
          <w:rFonts w:ascii="Arial" w:hAnsi="Arial" w:cs="Arial"/>
        </w:rPr>
        <w:t>I.- y II.- …</w:t>
      </w:r>
    </w:p>
    <w:p w:rsidR="000F3F17" w:rsidRPr="000F3F17" w:rsidRDefault="000F3F17" w:rsidP="00354689">
      <w:pPr>
        <w:spacing w:before="100" w:beforeAutospacing="1" w:after="100" w:afterAutospacing="1" w:line="240" w:lineRule="auto"/>
        <w:ind w:firstLine="708"/>
        <w:jc w:val="both"/>
        <w:rPr>
          <w:rFonts w:ascii="Arial" w:hAnsi="Arial" w:cs="Arial"/>
        </w:rPr>
      </w:pPr>
      <w:r w:rsidRPr="000F3F17">
        <w:rPr>
          <w:rFonts w:ascii="Arial" w:hAnsi="Arial" w:cs="Arial"/>
        </w:rPr>
        <w:t>III.- …</w:t>
      </w:r>
    </w:p>
    <w:p w:rsidR="000F3F17" w:rsidRDefault="000F3F17" w:rsidP="00354689">
      <w:pPr>
        <w:spacing w:before="100" w:beforeAutospacing="1" w:after="100" w:afterAutospacing="1" w:line="240" w:lineRule="auto"/>
        <w:ind w:left="708" w:firstLine="708"/>
        <w:jc w:val="both"/>
        <w:rPr>
          <w:rFonts w:ascii="Arial" w:hAnsi="Arial" w:cs="Arial"/>
        </w:rPr>
      </w:pPr>
      <w:r w:rsidRPr="000F3F17">
        <w:rPr>
          <w:rFonts w:ascii="Arial" w:hAnsi="Arial" w:cs="Arial"/>
        </w:rPr>
        <w:t>a) y b) …</w:t>
      </w:r>
    </w:p>
    <w:p w:rsidR="000F3F17" w:rsidRPr="000F3F17" w:rsidRDefault="000F3F17" w:rsidP="00354689">
      <w:pPr>
        <w:spacing w:before="100" w:beforeAutospacing="1" w:after="100" w:afterAutospacing="1" w:line="240" w:lineRule="auto"/>
        <w:ind w:left="708" w:firstLine="708"/>
        <w:jc w:val="both"/>
        <w:rPr>
          <w:rFonts w:ascii="Arial" w:hAnsi="Arial" w:cs="Arial"/>
        </w:rPr>
      </w:pPr>
      <w:r w:rsidRPr="000F3F17">
        <w:rPr>
          <w:rFonts w:ascii="Arial" w:hAnsi="Arial" w:cs="Arial"/>
        </w:rPr>
        <w:t>c) Una plana 15.00 UMA</w:t>
      </w:r>
    </w:p>
    <w:p w:rsidR="000F3F17" w:rsidRPr="000F3F17" w:rsidRDefault="000F3F17" w:rsidP="00354689">
      <w:pPr>
        <w:spacing w:before="100" w:beforeAutospacing="1" w:after="100" w:afterAutospacing="1" w:line="240" w:lineRule="auto"/>
        <w:ind w:left="708" w:firstLine="708"/>
        <w:jc w:val="both"/>
        <w:rPr>
          <w:rFonts w:ascii="Arial" w:hAnsi="Arial" w:cs="Arial"/>
        </w:rPr>
      </w:pPr>
      <w:r w:rsidRPr="000F3F17">
        <w:rPr>
          <w:rFonts w:ascii="Arial" w:hAnsi="Arial" w:cs="Arial"/>
        </w:rPr>
        <w:t>d) Media plana 8.00 UMA</w:t>
      </w:r>
    </w:p>
    <w:p w:rsidR="000F3F17" w:rsidRPr="000F3F17" w:rsidRDefault="000F3F17" w:rsidP="00354689">
      <w:pPr>
        <w:spacing w:before="100" w:beforeAutospacing="1" w:after="100" w:afterAutospacing="1" w:line="240" w:lineRule="auto"/>
        <w:ind w:left="708" w:firstLine="708"/>
        <w:jc w:val="both"/>
        <w:rPr>
          <w:rFonts w:ascii="Arial" w:hAnsi="Arial" w:cs="Arial"/>
        </w:rPr>
      </w:pPr>
      <w:r w:rsidRPr="000F3F17">
        <w:rPr>
          <w:rFonts w:ascii="Arial" w:hAnsi="Arial" w:cs="Arial"/>
        </w:rPr>
        <w:t>e) Un cuarto de plana 5.00 UMA</w:t>
      </w:r>
    </w:p>
    <w:p w:rsidR="000F3F17" w:rsidRDefault="000F3F17" w:rsidP="00354689">
      <w:pPr>
        <w:spacing w:before="100" w:beforeAutospacing="1" w:after="100" w:afterAutospacing="1" w:line="240" w:lineRule="auto"/>
        <w:ind w:firstLine="708"/>
        <w:jc w:val="both"/>
        <w:rPr>
          <w:rFonts w:ascii="Arial" w:hAnsi="Arial" w:cs="Arial"/>
        </w:rPr>
      </w:pPr>
      <w:r w:rsidRPr="000F3F17">
        <w:rPr>
          <w:rFonts w:ascii="Arial" w:hAnsi="Arial" w:cs="Arial"/>
        </w:rPr>
        <w:t>IV.- …</w:t>
      </w:r>
    </w:p>
    <w:p w:rsidR="000F3F17" w:rsidRPr="00EA1090" w:rsidRDefault="000F3F17" w:rsidP="000F3F17">
      <w:pPr>
        <w:spacing w:before="100" w:beforeAutospacing="1" w:after="100" w:afterAutospacing="1" w:line="240" w:lineRule="auto"/>
        <w:jc w:val="both"/>
        <w:rPr>
          <w:rFonts w:ascii="Arial" w:hAnsi="Arial" w:cs="Arial"/>
        </w:rPr>
      </w:pPr>
      <w:r w:rsidRPr="00EA1090">
        <w:rPr>
          <w:rFonts w:ascii="Arial" w:hAnsi="Arial" w:cs="Arial"/>
          <w:b/>
        </w:rPr>
        <w:t>ARTÍCULO 68.-</w:t>
      </w:r>
      <w:r w:rsidRPr="00EA1090">
        <w:rPr>
          <w:rFonts w:ascii="Arial" w:hAnsi="Arial" w:cs="Arial"/>
        </w:rPr>
        <w:t xml:space="preserve"> …</w:t>
      </w:r>
    </w:p>
    <w:p w:rsidR="000F3F17" w:rsidRPr="00EA1090" w:rsidRDefault="00104B27" w:rsidP="001F4486">
      <w:pPr>
        <w:spacing w:before="100" w:beforeAutospacing="1" w:after="100" w:afterAutospacing="1" w:line="240" w:lineRule="auto"/>
        <w:ind w:firstLine="708"/>
        <w:jc w:val="both"/>
        <w:rPr>
          <w:rFonts w:ascii="Arial" w:hAnsi="Arial" w:cs="Arial"/>
        </w:rPr>
      </w:pPr>
      <w:r w:rsidRPr="00EA1090">
        <w:rPr>
          <w:rFonts w:ascii="Arial" w:hAnsi="Arial" w:cs="Arial"/>
        </w:rPr>
        <w:t>I.- y I</w:t>
      </w:r>
      <w:r w:rsidR="000F3F17" w:rsidRPr="00EA1090">
        <w:rPr>
          <w:rFonts w:ascii="Arial" w:hAnsi="Arial" w:cs="Arial"/>
        </w:rPr>
        <w:t>I.- …</w:t>
      </w:r>
    </w:p>
    <w:p w:rsidR="00104B27" w:rsidRPr="00EA1090" w:rsidRDefault="00104B27" w:rsidP="00104B27">
      <w:pPr>
        <w:spacing w:before="100" w:beforeAutospacing="1" w:after="100" w:afterAutospacing="1" w:line="240" w:lineRule="auto"/>
        <w:ind w:firstLine="708"/>
        <w:jc w:val="both"/>
        <w:rPr>
          <w:rFonts w:ascii="Arial" w:hAnsi="Arial" w:cs="Arial"/>
        </w:rPr>
      </w:pPr>
      <w:r w:rsidRPr="00EA1090">
        <w:rPr>
          <w:rFonts w:ascii="Arial" w:hAnsi="Arial" w:cs="Arial"/>
        </w:rPr>
        <w:t>III.- …</w:t>
      </w:r>
    </w:p>
    <w:p w:rsidR="00104B27" w:rsidRPr="00EA1090" w:rsidRDefault="00104B27" w:rsidP="00104B27">
      <w:pPr>
        <w:spacing w:before="100" w:beforeAutospacing="1" w:after="100" w:afterAutospacing="1" w:line="240" w:lineRule="auto"/>
        <w:ind w:left="708" w:firstLine="708"/>
        <w:jc w:val="both"/>
        <w:rPr>
          <w:rFonts w:ascii="Arial" w:hAnsi="Arial" w:cs="Arial"/>
        </w:rPr>
      </w:pPr>
      <w:r w:rsidRPr="00EA1090">
        <w:rPr>
          <w:rFonts w:ascii="Arial" w:hAnsi="Arial" w:cs="Arial"/>
        </w:rPr>
        <w:t>a) y b) …</w:t>
      </w:r>
    </w:p>
    <w:p w:rsidR="00104B27" w:rsidRPr="00EA1090" w:rsidRDefault="00104B27" w:rsidP="00104B27">
      <w:pPr>
        <w:spacing w:before="100" w:beforeAutospacing="1" w:after="100" w:afterAutospacing="1" w:line="240" w:lineRule="auto"/>
        <w:ind w:left="708" w:firstLine="708"/>
        <w:jc w:val="both"/>
        <w:rPr>
          <w:rFonts w:ascii="Arial" w:hAnsi="Arial" w:cs="Arial"/>
        </w:rPr>
      </w:pPr>
      <w:r w:rsidRPr="00EA1090">
        <w:rPr>
          <w:rFonts w:ascii="Arial" w:hAnsi="Arial" w:cs="Arial"/>
        </w:rPr>
        <w:t>c) Cédulas catastrales 3.5 UMA</w:t>
      </w:r>
    </w:p>
    <w:p w:rsidR="00104B27" w:rsidRDefault="00104B27" w:rsidP="00104B27">
      <w:pPr>
        <w:spacing w:before="100" w:beforeAutospacing="1" w:after="100" w:afterAutospacing="1" w:line="240" w:lineRule="auto"/>
        <w:ind w:left="708" w:firstLine="708"/>
        <w:jc w:val="both"/>
        <w:rPr>
          <w:rFonts w:ascii="Arial" w:hAnsi="Arial" w:cs="Arial"/>
        </w:rPr>
      </w:pPr>
      <w:r w:rsidRPr="00EA1090">
        <w:rPr>
          <w:rFonts w:ascii="Arial" w:hAnsi="Arial" w:cs="Arial"/>
        </w:rPr>
        <w:t>d) al h) …</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IV.- …</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a) …</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b) Planos topográficos y por localización:</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V.- Por la diligencia de veri</w:t>
      </w:r>
      <w:r w:rsidR="00447285">
        <w:rPr>
          <w:rFonts w:ascii="Arial" w:hAnsi="Arial" w:cs="Arial"/>
        </w:rPr>
        <w:t>ficación de</w:t>
      </w:r>
      <w:r w:rsidRPr="000F3F17">
        <w:rPr>
          <w:rFonts w:ascii="Arial" w:hAnsi="Arial" w:cs="Arial"/>
        </w:rPr>
        <w:t xml:space="preserv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predio, localización de predio, marcación de predio, deslinde de predios, asignación o cambio de nomenclatura o elaboración de planos 4.78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Cuando en la diligencia de verificación se requiera el marcaje o la localización del predio, deberá cubrirse adicionalmente el derecho de 10.00 UMA por cada punto posicionado geográficamente (al menos dos puntos).</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w:t>
      </w:r>
    </w:p>
    <w:p w:rsid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VI.- a la XII.- …</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XIII.- Por los trabajos de investigación y análisis documental de la información de la Dirección del Catastro y de la Dirección del Registro Público de la Propiedad y del Comercio del Instituto de Seguridad Jurídica Patrimonial de Yucatán, cuando se requiera ubicar un predio 6.00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 xml:space="preserve">El derecho establecido en </w:t>
      </w:r>
      <w:r w:rsidR="001F4486">
        <w:rPr>
          <w:rFonts w:ascii="Arial" w:hAnsi="Arial" w:cs="Arial"/>
        </w:rPr>
        <w:t>esta</w:t>
      </w:r>
      <w:r w:rsidRPr="000F3F17">
        <w:rPr>
          <w:rFonts w:ascii="Arial" w:hAnsi="Arial" w:cs="Arial"/>
        </w:rPr>
        <w:t xml:space="preserve"> </w:t>
      </w:r>
      <w:r w:rsidR="001F4486">
        <w:rPr>
          <w:rFonts w:ascii="Arial" w:hAnsi="Arial" w:cs="Arial"/>
        </w:rPr>
        <w:t xml:space="preserve">fracción </w:t>
      </w:r>
      <w:r w:rsidRPr="000F3F17">
        <w:rPr>
          <w:rFonts w:ascii="Arial" w:hAnsi="Arial" w:cs="Arial"/>
        </w:rPr>
        <w:t>es adicional a los derechos previstos en las fracciones IV, V y VI de este artículo.</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81.-</w:t>
      </w:r>
      <w:r w:rsidRPr="000F3F17">
        <w:rPr>
          <w:rFonts w:ascii="Arial" w:hAnsi="Arial" w:cs="Arial"/>
        </w:rPr>
        <w:t xml:space="preserve"> …</w:t>
      </w:r>
    </w:p>
    <w:p w:rsid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I.- a la V.- …</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VI.- Por examen:</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a) De regularización de secundaria y media superior 0.18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b) A título de suficiencia de nivel primaria 4.00 UMA</w:t>
      </w:r>
    </w:p>
    <w:p w:rsid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c) Global a suficiencia de nivel secundaria, por grado 4.00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d) Técnico profesional 2.25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VII.- Por expedición de:</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a) Certificado parcial de estudios de nivel medio superior, distinto del señalado en el inciso c) de esta fracción 0.75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b) Certificado completo de estudios de nivel medio superior, distinto del señalado en el inciso d) de esta fracción 1.00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c) Certificado parcial de estudios de escuelas técnicas profesionales 0.75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d) Certificado completo de estudios de escuelas técnicas profesionales 1.00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e) Constancia de servicio social 1.75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f) Acta de examen técnico profesional 1.75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g) Título técnico profesional 3.25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VIII.- …</w:t>
      </w:r>
    </w:p>
    <w:p w:rsid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a) al c) …</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d) Certificado parcial de estudios de escuelas técnicas profesionales 1.00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e) Certificado completo de estudios de escuelas técnicas profesionales 1.50 UMA</w:t>
      </w:r>
    </w:p>
    <w:p w:rsidR="000F3F17" w:rsidRPr="000F3F17" w:rsidRDefault="000F3F17" w:rsidP="001F4486">
      <w:pPr>
        <w:spacing w:before="100" w:beforeAutospacing="1" w:after="100" w:afterAutospacing="1" w:line="240" w:lineRule="auto"/>
        <w:ind w:left="708" w:firstLine="708"/>
        <w:jc w:val="both"/>
        <w:rPr>
          <w:rFonts w:ascii="Arial" w:hAnsi="Arial" w:cs="Arial"/>
        </w:rPr>
      </w:pPr>
      <w:r w:rsidRPr="000F3F17">
        <w:rPr>
          <w:rFonts w:ascii="Arial" w:hAnsi="Arial" w:cs="Arial"/>
        </w:rPr>
        <w:t>f) Acta de examen técnico profesional 2.00 UMA</w:t>
      </w:r>
    </w:p>
    <w:p w:rsid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IX.- a la XVI.- …</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82.-</w:t>
      </w:r>
      <w:r w:rsidRPr="000F3F17">
        <w:rPr>
          <w:rFonts w:ascii="Arial" w:hAnsi="Arial" w:cs="Arial"/>
        </w:rPr>
        <w:t xml:space="preserve"> …</w:t>
      </w:r>
    </w:p>
    <w:p w:rsid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I.- a la XI.- …</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XII.- Se deroga.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XIII.- Se deroga.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XIV.- Se deroga.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XV.- Se deroga.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XVI.- Se deroga.</w:t>
      </w:r>
    </w:p>
    <w:p w:rsid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XVII.- a la XIX.- …</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XX.- Por cada evaluación y resolución de la licencia ambiental única 75.84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XXI.- Por cada verificación e inspección de áreas, predios y obras en materia de licencia ambiental única 21.14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XXII.- Por cada evaluación y resolución de la modific</w:t>
      </w:r>
      <w:r w:rsidR="00447285">
        <w:rPr>
          <w:rFonts w:ascii="Arial" w:hAnsi="Arial" w:cs="Arial"/>
        </w:rPr>
        <w:t>ación del proyecto autorizado por la</w:t>
      </w:r>
      <w:r w:rsidRPr="000F3F17">
        <w:rPr>
          <w:rFonts w:ascii="Arial" w:hAnsi="Arial" w:cs="Arial"/>
        </w:rPr>
        <w:t xml:space="preserve"> licencia ambiental única 37.92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XXIII.- Por la renovación de la licencia ambiental única 37.92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XXIV.- Por la presentación de la cédula de operación anual de la licencia ambiental única 28.84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XXV.- Por la evaluación de capacidad de carga 14.68 UMA</w:t>
      </w:r>
    </w:p>
    <w:p w:rsidR="000F3F17" w:rsidRPr="000F3F17" w:rsidRDefault="000F3F17" w:rsidP="001F4486">
      <w:pPr>
        <w:spacing w:before="100" w:beforeAutospacing="1" w:after="100" w:afterAutospacing="1" w:line="240" w:lineRule="auto"/>
        <w:ind w:firstLine="708"/>
        <w:jc w:val="both"/>
        <w:rPr>
          <w:rFonts w:ascii="Arial" w:hAnsi="Arial" w:cs="Arial"/>
        </w:rPr>
      </w:pPr>
      <w:r w:rsidRPr="000F3F17">
        <w:rPr>
          <w:rFonts w:ascii="Arial" w:hAnsi="Arial" w:cs="Arial"/>
        </w:rPr>
        <w:t>XXVI.- Por el trámite del análisis y la opinión técnica para la viabilidad de un proyecto en el estado de Yucatán 14.68 UMA</w:t>
      </w:r>
    </w:p>
    <w:p w:rsidR="000F3F17" w:rsidRPr="000F3F17" w:rsidRDefault="000F3F17" w:rsidP="000F3F17">
      <w:pPr>
        <w:spacing w:before="100" w:beforeAutospacing="1" w:after="100" w:afterAutospacing="1" w:line="240" w:lineRule="auto"/>
        <w:jc w:val="both"/>
        <w:rPr>
          <w:rFonts w:ascii="Arial" w:hAnsi="Arial" w:cs="Arial"/>
        </w:rPr>
      </w:pPr>
      <w:r w:rsidRPr="001F4486">
        <w:rPr>
          <w:rFonts w:ascii="Arial" w:hAnsi="Arial" w:cs="Arial"/>
          <w:b/>
        </w:rPr>
        <w:t>Artículo 82 A.-</w:t>
      </w:r>
      <w:r w:rsidRPr="000F3F17">
        <w:rPr>
          <w:rFonts w:ascii="Arial" w:hAnsi="Arial" w:cs="Arial"/>
        </w:rPr>
        <w:t xml:space="preserve"> Por el uso o aprovechamiento de los elementos naturales terrestres o acuáticos sujetos al régimen de dominio público del estado de Yucatán, existentes dentro de las áreas naturales protegidas de competencia estatal, derivado de toda actividad turística, deportiva o recreativa, de manera enunciativa mas no limitativa: buceo autónomo; buceo o inmersión libre; ciclismo; rappel; montañismo; excursionismo; espeleología; descenso a grutas; esquí acuático; recorridos en embarcaciones motorizadas y no motorizadas; observación de flora y fauna; así como nado, campismo, pernocta y navegación en cenotes, petenes, mares, canales, esteros, rías y lagunas costeras, se pagarán derechos, conforme a las siguientes cuotas:</w:t>
      </w:r>
    </w:p>
    <w:p w:rsidR="000F3F17" w:rsidRPr="00F82562" w:rsidRDefault="000F3F17" w:rsidP="00670EA2">
      <w:pPr>
        <w:spacing w:before="100" w:beforeAutospacing="1" w:after="100" w:afterAutospacing="1" w:line="240" w:lineRule="auto"/>
        <w:ind w:firstLine="708"/>
        <w:jc w:val="both"/>
        <w:rPr>
          <w:rFonts w:ascii="Arial" w:hAnsi="Arial" w:cs="Arial"/>
        </w:rPr>
      </w:pPr>
      <w:r w:rsidRPr="00F82562">
        <w:rPr>
          <w:rFonts w:ascii="Arial" w:hAnsi="Arial" w:cs="Arial"/>
        </w:rPr>
        <w:t>I.- Por persona, por día, por cada área natural protegida o zona de área natural protegida, de conf</w:t>
      </w:r>
      <w:r w:rsidR="00160B56" w:rsidRPr="00F82562">
        <w:rPr>
          <w:rFonts w:ascii="Arial" w:hAnsi="Arial" w:cs="Arial"/>
        </w:rPr>
        <w:t xml:space="preserve">ormidad con </w:t>
      </w:r>
      <w:r w:rsidR="001D013E" w:rsidRPr="00F82562">
        <w:rPr>
          <w:rFonts w:ascii="Arial" w:hAnsi="Arial" w:cs="Arial"/>
        </w:rPr>
        <w:t>lo siguiente</w:t>
      </w:r>
      <w:r w:rsidR="00160B56" w:rsidRPr="00F82562">
        <w:rPr>
          <w:rFonts w:ascii="Arial" w:hAnsi="Arial" w:cs="Arial"/>
        </w:rPr>
        <w:t>:</w:t>
      </w:r>
    </w:p>
    <w:p w:rsidR="00447285"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a) </w:t>
      </w:r>
      <w:r w:rsidR="000F3F17" w:rsidRPr="00F82562">
        <w:rPr>
          <w:rFonts w:ascii="Arial" w:hAnsi="Arial" w:cs="Arial"/>
        </w:rPr>
        <w:t>Parque Estatal Lagunas de Yalahau</w:t>
      </w:r>
      <w:r w:rsidR="00160B56" w:rsidRPr="00F82562">
        <w:rPr>
          <w:rFonts w:ascii="Arial" w:hAnsi="Arial" w:cs="Arial"/>
        </w:rPr>
        <w:t xml:space="preserve"> 0.60 UMA</w:t>
      </w:r>
    </w:p>
    <w:p w:rsidR="00447285"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b) </w:t>
      </w:r>
      <w:r w:rsidR="000F3F17" w:rsidRPr="00F82562">
        <w:rPr>
          <w:rFonts w:ascii="Arial" w:hAnsi="Arial" w:cs="Arial"/>
        </w:rPr>
        <w:t>Parque Estatal Kabah</w:t>
      </w:r>
      <w:r w:rsidR="00160B56" w:rsidRPr="00F82562">
        <w:rPr>
          <w:rFonts w:ascii="Arial" w:hAnsi="Arial" w:cs="Arial"/>
        </w:rPr>
        <w:t xml:space="preserve"> 0.60 UMA</w:t>
      </w:r>
    </w:p>
    <w:p w:rsidR="000F3F17"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c) </w:t>
      </w:r>
      <w:r w:rsidR="000F3F17" w:rsidRPr="00F82562">
        <w:rPr>
          <w:rFonts w:ascii="Arial" w:hAnsi="Arial" w:cs="Arial"/>
        </w:rPr>
        <w:t>Parque Estatal Ix Kool Balamtun</w:t>
      </w:r>
      <w:r w:rsidR="00160B56" w:rsidRPr="00F82562">
        <w:rPr>
          <w:rFonts w:ascii="Arial" w:hAnsi="Arial" w:cs="Arial"/>
        </w:rPr>
        <w:t xml:space="preserve"> 0.60 UMA</w:t>
      </w:r>
    </w:p>
    <w:p w:rsidR="000F3F17" w:rsidRPr="00F82562" w:rsidRDefault="000F3F17" w:rsidP="00670EA2">
      <w:pPr>
        <w:spacing w:before="100" w:beforeAutospacing="1" w:after="100" w:afterAutospacing="1" w:line="240" w:lineRule="auto"/>
        <w:ind w:firstLine="708"/>
        <w:jc w:val="both"/>
        <w:rPr>
          <w:rFonts w:ascii="Arial" w:hAnsi="Arial" w:cs="Arial"/>
        </w:rPr>
      </w:pPr>
      <w:r w:rsidRPr="00F82562">
        <w:rPr>
          <w:rFonts w:ascii="Arial" w:hAnsi="Arial" w:cs="Arial"/>
        </w:rPr>
        <w:t>Las personas podrán optar por pagar el derecho a que se refiere esta fracción, por persona, por año, para todas las áreas naturales protegidas previamente enlistadas: 7.02 UMA</w:t>
      </w:r>
    </w:p>
    <w:p w:rsidR="000F3F17" w:rsidRPr="00F82562" w:rsidRDefault="000F3F17" w:rsidP="00670EA2">
      <w:pPr>
        <w:spacing w:before="100" w:beforeAutospacing="1" w:after="100" w:afterAutospacing="1" w:line="240" w:lineRule="auto"/>
        <w:ind w:firstLine="708"/>
        <w:jc w:val="both"/>
        <w:rPr>
          <w:rFonts w:ascii="Arial" w:hAnsi="Arial" w:cs="Arial"/>
        </w:rPr>
      </w:pPr>
      <w:r w:rsidRPr="00F82562">
        <w:rPr>
          <w:rFonts w:ascii="Arial" w:hAnsi="Arial" w:cs="Arial"/>
        </w:rPr>
        <w:t xml:space="preserve">II.- Por persona, por día, por cada área natural protegida o zona de área natural protegida, de conformidad </w:t>
      </w:r>
      <w:r w:rsidR="00292BC8" w:rsidRPr="00F82562">
        <w:rPr>
          <w:rFonts w:ascii="Arial" w:hAnsi="Arial" w:cs="Arial"/>
        </w:rPr>
        <w:t xml:space="preserve">con </w:t>
      </w:r>
      <w:r w:rsidR="001D013E" w:rsidRPr="00F82562">
        <w:rPr>
          <w:rFonts w:ascii="Arial" w:hAnsi="Arial" w:cs="Arial"/>
        </w:rPr>
        <w:t>lo siguiente</w:t>
      </w:r>
      <w:r w:rsidR="00292BC8" w:rsidRPr="00F82562">
        <w:rPr>
          <w:rFonts w:ascii="Arial" w:hAnsi="Arial" w:cs="Arial"/>
        </w:rPr>
        <w:t>:</w:t>
      </w:r>
    </w:p>
    <w:p w:rsidR="00447285"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a) </w:t>
      </w:r>
      <w:r w:rsidR="000F3F17" w:rsidRPr="00F82562">
        <w:rPr>
          <w:rFonts w:ascii="Arial" w:hAnsi="Arial" w:cs="Arial"/>
        </w:rPr>
        <w:t>Reserva Estatal de Dzilam de Bravo</w:t>
      </w:r>
      <w:r w:rsidR="00292BC8" w:rsidRPr="00F82562">
        <w:rPr>
          <w:rFonts w:ascii="Arial" w:hAnsi="Arial" w:cs="Arial"/>
        </w:rPr>
        <w:t xml:space="preserve"> 0.80 UMA</w:t>
      </w:r>
    </w:p>
    <w:p w:rsidR="00447285"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b) </w:t>
      </w:r>
      <w:r w:rsidR="000F3F17" w:rsidRPr="00F82562">
        <w:rPr>
          <w:rFonts w:ascii="Arial" w:hAnsi="Arial" w:cs="Arial"/>
        </w:rPr>
        <w:t>Reserva Estatal Biocultural del Puuc</w:t>
      </w:r>
      <w:r w:rsidR="00292BC8" w:rsidRPr="00F82562">
        <w:rPr>
          <w:rFonts w:ascii="Arial" w:hAnsi="Arial" w:cs="Arial"/>
        </w:rPr>
        <w:t xml:space="preserve"> 0.80 UMA</w:t>
      </w:r>
    </w:p>
    <w:p w:rsidR="00447285"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c) </w:t>
      </w:r>
      <w:r w:rsidR="000F3F17" w:rsidRPr="00F82562">
        <w:rPr>
          <w:rFonts w:ascii="Arial" w:hAnsi="Arial" w:cs="Arial"/>
        </w:rPr>
        <w:t>Reserva Estatal El Palmar</w:t>
      </w:r>
      <w:r w:rsidR="00292BC8" w:rsidRPr="00F82562">
        <w:rPr>
          <w:rFonts w:ascii="Arial" w:hAnsi="Arial" w:cs="Arial"/>
        </w:rPr>
        <w:t xml:space="preserve"> 0.80 UMA</w:t>
      </w:r>
    </w:p>
    <w:p w:rsidR="00447285"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d) </w:t>
      </w:r>
      <w:r w:rsidR="000F3F17" w:rsidRPr="00F82562">
        <w:rPr>
          <w:rFonts w:ascii="Arial" w:hAnsi="Arial" w:cs="Arial"/>
        </w:rPr>
        <w:t>Reserva Estatal Ciénegas y Manglares de la Costa Norte de Yucatán</w:t>
      </w:r>
      <w:r w:rsidR="00292BC8" w:rsidRPr="00F82562">
        <w:rPr>
          <w:rFonts w:ascii="Arial" w:hAnsi="Arial" w:cs="Arial"/>
        </w:rPr>
        <w:t xml:space="preserve"> 0.80 UMA</w:t>
      </w:r>
    </w:p>
    <w:p w:rsidR="000F3F17" w:rsidRPr="00F82562" w:rsidRDefault="00447285" w:rsidP="00447285">
      <w:pPr>
        <w:spacing w:before="100" w:beforeAutospacing="1" w:after="100" w:afterAutospacing="1" w:line="240" w:lineRule="auto"/>
        <w:ind w:left="708" w:firstLine="708"/>
        <w:jc w:val="both"/>
        <w:rPr>
          <w:rFonts w:ascii="Arial" w:hAnsi="Arial" w:cs="Arial"/>
        </w:rPr>
      </w:pPr>
      <w:r w:rsidRPr="00F82562">
        <w:rPr>
          <w:rFonts w:ascii="Arial" w:hAnsi="Arial" w:cs="Arial"/>
        </w:rPr>
        <w:t xml:space="preserve">e) </w:t>
      </w:r>
      <w:r w:rsidR="000F3F17" w:rsidRPr="00F82562">
        <w:rPr>
          <w:rFonts w:ascii="Arial" w:hAnsi="Arial" w:cs="Arial"/>
        </w:rPr>
        <w:t>Reserva Estatal Geohidrológica Anillo de Cenotes</w:t>
      </w:r>
      <w:r w:rsidR="00292BC8" w:rsidRPr="00F82562">
        <w:rPr>
          <w:rFonts w:ascii="Arial" w:hAnsi="Arial" w:cs="Arial"/>
        </w:rPr>
        <w:t xml:space="preserve"> 0.80 UMA</w:t>
      </w:r>
    </w:p>
    <w:p w:rsidR="000F3F17" w:rsidRPr="00F82562" w:rsidRDefault="000F3F17" w:rsidP="00670EA2">
      <w:pPr>
        <w:spacing w:before="100" w:beforeAutospacing="1" w:after="100" w:afterAutospacing="1" w:line="240" w:lineRule="auto"/>
        <w:ind w:firstLine="708"/>
        <w:jc w:val="both"/>
        <w:rPr>
          <w:rFonts w:ascii="Arial" w:hAnsi="Arial" w:cs="Arial"/>
        </w:rPr>
      </w:pPr>
      <w:r w:rsidRPr="00F82562">
        <w:rPr>
          <w:rFonts w:ascii="Arial" w:hAnsi="Arial" w:cs="Arial"/>
        </w:rPr>
        <w:t>Las personas podrán optar por pagar el derecho a que se refiere esta fracción, por persona, por año, para todas las áreas naturales protegidas previamente enlistadas: 9.60 UMA</w:t>
      </w:r>
    </w:p>
    <w:p w:rsidR="00447285" w:rsidRPr="001D013E" w:rsidRDefault="000F3F17" w:rsidP="00447285">
      <w:pPr>
        <w:spacing w:before="100" w:beforeAutospacing="1" w:after="100" w:afterAutospacing="1" w:line="240" w:lineRule="auto"/>
        <w:ind w:firstLine="708"/>
        <w:jc w:val="both"/>
        <w:rPr>
          <w:rFonts w:ascii="Arial" w:hAnsi="Arial" w:cs="Arial"/>
        </w:rPr>
      </w:pPr>
      <w:r w:rsidRPr="00F82562">
        <w:rPr>
          <w:rFonts w:ascii="Arial" w:hAnsi="Arial" w:cs="Arial"/>
        </w:rPr>
        <w:t xml:space="preserve">III.- Por persona, por día, por cada área natural protegida o zona de área natural protegida, de conformidad con </w:t>
      </w:r>
      <w:r w:rsidR="001D013E" w:rsidRPr="00F82562">
        <w:rPr>
          <w:rFonts w:ascii="Arial" w:hAnsi="Arial" w:cs="Arial"/>
        </w:rPr>
        <w:t>lo siguiente</w:t>
      </w:r>
      <w:r w:rsidRPr="001D013E">
        <w:rPr>
          <w:rFonts w:ascii="Arial" w:hAnsi="Arial" w:cs="Arial"/>
        </w:rPr>
        <w:t xml:space="preserve">: </w:t>
      </w:r>
    </w:p>
    <w:p w:rsidR="000F3F17" w:rsidRPr="000F3F17" w:rsidRDefault="00447285" w:rsidP="00447285">
      <w:pPr>
        <w:spacing w:before="100" w:beforeAutospacing="1" w:after="100" w:afterAutospacing="1" w:line="240" w:lineRule="auto"/>
        <w:ind w:left="708" w:firstLine="708"/>
        <w:jc w:val="both"/>
        <w:rPr>
          <w:rFonts w:ascii="Arial" w:hAnsi="Arial" w:cs="Arial"/>
        </w:rPr>
      </w:pPr>
      <w:r w:rsidRPr="001D013E">
        <w:rPr>
          <w:rFonts w:ascii="Arial" w:hAnsi="Arial" w:cs="Arial"/>
        </w:rPr>
        <w:t xml:space="preserve">a) </w:t>
      </w:r>
      <w:r w:rsidR="000F3F17" w:rsidRPr="001D013E">
        <w:rPr>
          <w:rFonts w:ascii="Arial" w:hAnsi="Arial" w:cs="Arial"/>
        </w:rPr>
        <w:t>Área Natural Protegida de Valor Cultural, Histórico y Escénico San Juan Bautista Tabi y Anexa Sacnicté</w:t>
      </w:r>
      <w:r w:rsidR="00292BC8" w:rsidRPr="001D013E">
        <w:rPr>
          <w:rFonts w:ascii="Arial" w:hAnsi="Arial" w:cs="Arial"/>
        </w:rPr>
        <w:t xml:space="preserve"> 1.72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Las personas podrán optar por pagar el derecho a que se refiere esta fracción, por persona, por año, para todas las áreas naturales protegidas previamente enlistadas: 17.20 UMA</w:t>
      </w:r>
    </w:p>
    <w:p w:rsidR="000F3F17" w:rsidRPr="000F3F17" w:rsidRDefault="001E0DD1" w:rsidP="000F3F17">
      <w:pPr>
        <w:spacing w:before="100" w:beforeAutospacing="1" w:after="100" w:afterAutospacing="1" w:line="240" w:lineRule="auto"/>
        <w:jc w:val="both"/>
        <w:rPr>
          <w:rFonts w:ascii="Arial" w:hAnsi="Arial" w:cs="Arial"/>
        </w:rPr>
      </w:pPr>
      <w:r>
        <w:rPr>
          <w:rFonts w:ascii="Arial" w:hAnsi="Arial" w:cs="Arial"/>
        </w:rPr>
        <w:t>La obligación de</w:t>
      </w:r>
      <w:r w:rsidR="000F3F17" w:rsidRPr="000F3F17">
        <w:rPr>
          <w:rFonts w:ascii="Arial" w:hAnsi="Arial" w:cs="Arial"/>
        </w:rPr>
        <w:t xml:space="preserve"> pago de los derechos previstos en este artículo será de los titulares de registros, autorizaciones, permisos o concesiones para la prestación de servicios recreativos, turísticos o deportivos. En los casos en que las actividades a las que se refiere este artículo se realicen sin la participación de los titulare</w:t>
      </w:r>
      <w:r>
        <w:rPr>
          <w:rFonts w:ascii="Arial" w:hAnsi="Arial" w:cs="Arial"/>
        </w:rPr>
        <w:t>s mencionados, la obligación de</w:t>
      </w:r>
      <w:r w:rsidR="001D013E">
        <w:rPr>
          <w:rFonts w:ascii="Arial" w:hAnsi="Arial" w:cs="Arial"/>
        </w:rPr>
        <w:t xml:space="preserve"> pago será de cada persona.</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No pagarán los derechos a que se refiere este artículo la tripulación de las embarcaciones que presten servicios náutico-rec</w:t>
      </w:r>
      <w:r w:rsidR="001E0DD1">
        <w:rPr>
          <w:rFonts w:ascii="Arial" w:hAnsi="Arial" w:cs="Arial"/>
        </w:rPr>
        <w:t>reativos y acuático-recreativos,</w:t>
      </w:r>
      <w:r w:rsidRPr="000F3F17">
        <w:rPr>
          <w:rFonts w:ascii="Arial" w:hAnsi="Arial" w:cs="Arial"/>
        </w:rPr>
        <w:t xml:space="preserve"> ni los residentes permanentes de las localidades que abarquen las áreas naturales protegidas en cuestión, siempre y cuando cuenten con la certificación de esta calidad, otorgada por la autoridad responsable, previa presentación de la documentación correspondiente, y realicen actividades recreativas sin fines de lucro.</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Quedarán exentos del pago de los derechos</w:t>
      </w:r>
      <w:r w:rsidR="001E0DD1">
        <w:rPr>
          <w:rFonts w:ascii="Arial" w:hAnsi="Arial" w:cs="Arial"/>
        </w:rPr>
        <w:t xml:space="preserve"> a que se refiere este artículo</w:t>
      </w:r>
      <w:r w:rsidRPr="000F3F17">
        <w:rPr>
          <w:rFonts w:ascii="Arial" w:hAnsi="Arial" w:cs="Arial"/>
        </w:rPr>
        <w:t xml:space="preserve"> los menores de trece años, las personas con cualquier tipo de discapacidad, </w:t>
      </w:r>
      <w:r w:rsidR="001E0DD1">
        <w:rPr>
          <w:rFonts w:ascii="Arial" w:hAnsi="Arial" w:cs="Arial"/>
        </w:rPr>
        <w:t xml:space="preserve">los </w:t>
      </w:r>
      <w:r w:rsidRPr="000F3F17">
        <w:rPr>
          <w:rFonts w:ascii="Arial" w:hAnsi="Arial" w:cs="Arial"/>
        </w:rPr>
        <w:t xml:space="preserve">profesores, </w:t>
      </w:r>
      <w:r w:rsidR="001E0DD1">
        <w:rPr>
          <w:rFonts w:ascii="Arial" w:hAnsi="Arial" w:cs="Arial"/>
        </w:rPr>
        <w:t>los</w:t>
      </w:r>
      <w:r w:rsidR="00C866A1">
        <w:rPr>
          <w:rFonts w:ascii="Arial" w:hAnsi="Arial" w:cs="Arial"/>
        </w:rPr>
        <w:t xml:space="preserve"> </w:t>
      </w:r>
      <w:r w:rsidRPr="000F3F17">
        <w:rPr>
          <w:rFonts w:ascii="Arial" w:hAnsi="Arial" w:cs="Arial"/>
        </w:rPr>
        <w:t>estudiantes en activo y los residentes de las localidades que abarquen el área natural protegida, de acuerdo con el decreto de regulación correspondiente, siempre y cuando así lo acrediten.</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Los ingresos que se obtengan por la recaudación de los derechos a que se refiere este artículo, en la proporción definida en las reglas de operación del Fondo Ambiental, se destinarán a la Secretaría de Desarrollo Sustentable, para la protección, conservación, manejo, restauración y aprovechamiento sustentable de las áreas naturales protegidas.</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 xml:space="preserve">El cobro y </w:t>
      </w:r>
      <w:r w:rsidR="00CC2951">
        <w:rPr>
          <w:rFonts w:ascii="Arial" w:hAnsi="Arial" w:cs="Arial"/>
        </w:rPr>
        <w:t xml:space="preserve">pago de este derecho no exenta </w:t>
      </w:r>
      <w:r w:rsidRPr="000F3F17">
        <w:rPr>
          <w:rFonts w:ascii="Arial" w:hAnsi="Arial" w:cs="Arial"/>
        </w:rPr>
        <w:t>el pago por las actividades cinegéticas que se puedan desarrollar en las unidades de manejo ambiental presentes en las áreas naturales protegidas estatales, o bien, por cualquier otra actividad que se desarrolle al interior de estas.</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b/>
        </w:rPr>
        <w:t>Artículo 85 G.-</w:t>
      </w:r>
      <w:r w:rsidRPr="000F3F17">
        <w:rPr>
          <w:rFonts w:ascii="Arial" w:hAnsi="Arial" w:cs="Arial"/>
        </w:rPr>
        <w:t xml:space="preserve"> …</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I.- Chichén Itzá 1.75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II.- Chichén Itzá (extranjeros) 5.05 UMA</w:t>
      </w:r>
    </w:p>
    <w:p w:rsid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III.- y IV.- …</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V.- Uxmal 1.45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VI.- Uxmal (extranjeros) 4.25 UMA</w:t>
      </w:r>
    </w:p>
    <w:p w:rsid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VII.- y VIII.- …</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IX.- Grutas de Loltún, unidad de servicio 0.83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 Grutas de Loltún (extranjeros) 1.27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XI.- Dzibilchaltún 0.83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XII.- Dzibilchaltún (extranjeros) 2.05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XIII.- Grutas de Balankanché 0.83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XIV.- Grutas de Balankanché (extranjeros) 1.27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XV.- Celestún 0.83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XVI.- Celestún (extranjeros) 1.27 UMA</w:t>
      </w:r>
    </w:p>
    <w:p w:rsid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XVII.- y XVIII.- …</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XIX.- Ek Balam 1.17 UMA</w:t>
      </w:r>
    </w:p>
    <w:p w:rsidR="000F3F17" w:rsidRPr="000F3F17" w:rsidRDefault="000F3F17" w:rsidP="00670EA2">
      <w:pPr>
        <w:spacing w:before="100" w:beforeAutospacing="1" w:after="100" w:afterAutospacing="1" w:line="240" w:lineRule="auto"/>
        <w:ind w:firstLine="708"/>
        <w:jc w:val="both"/>
        <w:rPr>
          <w:rFonts w:ascii="Arial" w:hAnsi="Arial" w:cs="Arial"/>
        </w:rPr>
      </w:pPr>
      <w:r w:rsidRPr="000F3F17">
        <w:rPr>
          <w:rFonts w:ascii="Arial" w:hAnsi="Arial" w:cs="Arial"/>
        </w:rPr>
        <w:t>XX.- Ek Balam (extranjeros) 4.25 UMA</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Default="000F3F17" w:rsidP="000F3F17">
      <w:pPr>
        <w:spacing w:before="100" w:beforeAutospacing="1" w:after="100" w:afterAutospacing="1" w:line="240" w:lineRule="auto"/>
        <w:jc w:val="both"/>
        <w:rPr>
          <w:rFonts w:ascii="Arial" w:hAnsi="Arial" w:cs="Arial"/>
        </w:rPr>
      </w:pPr>
      <w:r w:rsidRPr="000F3F17">
        <w:rPr>
          <w:rFonts w:ascii="Arial" w:hAnsi="Arial" w:cs="Arial"/>
        </w:rPr>
        <w:t>…</w:t>
      </w:r>
    </w:p>
    <w:p w:rsidR="000F3F17" w:rsidRPr="000F3F17" w:rsidRDefault="000F3F17" w:rsidP="000F3F17">
      <w:pPr>
        <w:spacing w:before="100" w:beforeAutospacing="1" w:after="100" w:afterAutospacing="1" w:line="240" w:lineRule="auto"/>
        <w:jc w:val="center"/>
        <w:rPr>
          <w:rFonts w:ascii="Arial" w:hAnsi="Arial" w:cs="Arial"/>
          <w:b/>
        </w:rPr>
      </w:pPr>
      <w:r w:rsidRPr="000F3F17">
        <w:rPr>
          <w:rFonts w:ascii="Arial" w:hAnsi="Arial" w:cs="Arial"/>
          <w:b/>
        </w:rPr>
        <w:t>Artículo transitorio</w:t>
      </w:r>
    </w:p>
    <w:p w:rsidR="000F3F17" w:rsidRPr="000F3F17" w:rsidRDefault="000F3F17" w:rsidP="000F3F17">
      <w:pPr>
        <w:spacing w:before="100" w:beforeAutospacing="1" w:after="100" w:afterAutospacing="1" w:line="240" w:lineRule="auto"/>
        <w:jc w:val="both"/>
        <w:rPr>
          <w:rFonts w:ascii="Arial" w:hAnsi="Arial" w:cs="Arial"/>
          <w:b/>
        </w:rPr>
      </w:pPr>
      <w:r w:rsidRPr="000F3F17">
        <w:rPr>
          <w:rFonts w:ascii="Arial" w:hAnsi="Arial" w:cs="Arial"/>
          <w:b/>
        </w:rPr>
        <w:t>Único. Entrada en vigor</w:t>
      </w:r>
    </w:p>
    <w:p w:rsidR="0088592F" w:rsidRDefault="00D9273D" w:rsidP="000F3F17">
      <w:pPr>
        <w:spacing w:before="100" w:beforeAutospacing="1" w:after="100" w:afterAutospacing="1" w:line="240" w:lineRule="auto"/>
        <w:jc w:val="both"/>
        <w:rPr>
          <w:rFonts w:ascii="Arial" w:hAnsi="Arial" w:cs="Arial"/>
        </w:rPr>
      </w:pPr>
      <w:r w:rsidRPr="00D9273D">
        <w:rPr>
          <w:rFonts w:ascii="Arial" w:hAnsi="Arial" w:cs="Arial"/>
          <w:b/>
          <w:noProof/>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3in;margin-top:-1in;width:226.75pt;height:49.4pt;z-index:251660288;mso-width-relative:margin;mso-height-relative:margin" stroked="f">
            <v:textbox>
              <w:txbxContent>
                <w:p w:rsidR="00C85511" w:rsidRPr="00BD432E" w:rsidRDefault="00C85511" w:rsidP="00BD432E">
                  <w:pPr>
                    <w:spacing w:before="100" w:beforeAutospacing="1" w:after="100" w:afterAutospacing="1" w:line="240" w:lineRule="auto"/>
                    <w:jc w:val="both"/>
                    <w:rPr>
                      <w:rFonts w:ascii="Arial" w:hAnsi="Arial" w:cs="Arial"/>
                      <w:sz w:val="20"/>
                      <w:lang w:val="es-ES"/>
                    </w:rPr>
                  </w:pPr>
                  <w:r w:rsidRPr="00BD432E">
                    <w:rPr>
                      <w:rFonts w:ascii="Arial" w:hAnsi="Arial" w:cs="Arial"/>
                      <w:sz w:val="20"/>
                      <w:lang w:val="es-ES"/>
                    </w:rPr>
                    <w:t>Esta hoja de firmas forma parte de la Iniciativa para modificar la Ley General de Hacienda del Estado de Yucatán.</w:t>
                  </w:r>
                </w:p>
              </w:txbxContent>
            </v:textbox>
          </v:shape>
        </w:pict>
      </w:r>
      <w:r w:rsidR="000F3F17" w:rsidRPr="000F3F17">
        <w:rPr>
          <w:rFonts w:ascii="Arial" w:hAnsi="Arial" w:cs="Arial"/>
        </w:rPr>
        <w:t xml:space="preserve">Este decreto entrará en vigor el 1 de enero de 2021, previa publicación en el Diario Oficial del Gobierno del Estado de Yucatán, con excepción de las </w:t>
      </w:r>
      <w:r w:rsidR="0088592F">
        <w:rPr>
          <w:rFonts w:ascii="Arial" w:hAnsi="Arial" w:cs="Arial"/>
        </w:rPr>
        <w:t>siguientes modificaciones:</w:t>
      </w:r>
    </w:p>
    <w:p w:rsidR="0088592F" w:rsidRDefault="0088592F" w:rsidP="00997A11">
      <w:pPr>
        <w:spacing w:before="100" w:beforeAutospacing="1" w:after="100" w:afterAutospacing="1" w:line="240" w:lineRule="auto"/>
        <w:ind w:firstLine="708"/>
        <w:jc w:val="both"/>
        <w:rPr>
          <w:rFonts w:ascii="Arial" w:hAnsi="Arial" w:cs="Arial"/>
        </w:rPr>
      </w:pPr>
      <w:r w:rsidRPr="00EA1090">
        <w:rPr>
          <w:rFonts w:ascii="Arial" w:hAnsi="Arial" w:cs="Arial"/>
        </w:rPr>
        <w:t>I. Las referidas en las fracciones II y V del artículo 59, el párrafo cuarto del artículo 64 y</w:t>
      </w:r>
      <w:r w:rsidR="00873A3E" w:rsidRPr="00EA1090">
        <w:rPr>
          <w:rFonts w:ascii="Arial" w:hAnsi="Arial" w:cs="Arial"/>
        </w:rPr>
        <w:t xml:space="preserve"> el inciso c) de la fracción III del artículo 68</w:t>
      </w:r>
      <w:r w:rsidR="00997A11" w:rsidRPr="00EA1090">
        <w:rPr>
          <w:rFonts w:ascii="Arial" w:hAnsi="Arial" w:cs="Arial"/>
        </w:rPr>
        <w:t xml:space="preserve"> de la Ley General de Hacienda del Estado de Yucatán</w:t>
      </w:r>
      <w:r w:rsidRPr="00EA1090">
        <w:rPr>
          <w:rFonts w:ascii="Arial" w:hAnsi="Arial" w:cs="Arial"/>
        </w:rPr>
        <w:t>, las cuales entrarán en vigor el 1 de febrero de 2021</w:t>
      </w:r>
      <w:r w:rsidR="00873A3E" w:rsidRPr="00EA1090">
        <w:rPr>
          <w:rFonts w:ascii="Arial" w:hAnsi="Arial" w:cs="Arial"/>
        </w:rPr>
        <w:t>.</w:t>
      </w:r>
    </w:p>
    <w:p w:rsidR="000F3F17" w:rsidRDefault="0088592F" w:rsidP="00997A11">
      <w:pPr>
        <w:spacing w:before="100" w:beforeAutospacing="1" w:after="100" w:afterAutospacing="1" w:line="240" w:lineRule="auto"/>
        <w:ind w:firstLine="708"/>
        <w:jc w:val="both"/>
        <w:rPr>
          <w:rFonts w:ascii="Arial" w:hAnsi="Arial" w:cs="Arial"/>
        </w:rPr>
      </w:pPr>
      <w:r>
        <w:rPr>
          <w:rFonts w:ascii="Arial" w:hAnsi="Arial" w:cs="Arial"/>
        </w:rPr>
        <w:t xml:space="preserve">II. Las </w:t>
      </w:r>
      <w:r w:rsidR="000F3F17" w:rsidRPr="000F3F17">
        <w:rPr>
          <w:rFonts w:ascii="Arial" w:hAnsi="Arial" w:cs="Arial"/>
        </w:rPr>
        <w:t>referidas en las fracciones XII, XIII, XIV, XV, XVI, XX, XXI, XXII, XXIII y XXIV del artículo 82 de la Ley General de Hacienda del Estado de Yucatán, las cuales entrarán en vigor hasta en tanto no lo hagan las reformas que regulen la licencia ambiental única en la Ley de Protección al Medio Ambiente del Estado de Yucatán y la Ley de Gestión Integral de los Residuos en el Estado de Yucatán.</w:t>
      </w:r>
    </w:p>
    <w:p w:rsidR="004E0D76" w:rsidRPr="00F82562" w:rsidRDefault="004E0D76" w:rsidP="00997A11">
      <w:pPr>
        <w:spacing w:before="100" w:beforeAutospacing="1" w:after="100" w:afterAutospacing="1" w:line="240" w:lineRule="auto"/>
        <w:ind w:firstLine="708"/>
        <w:jc w:val="both"/>
        <w:rPr>
          <w:rFonts w:ascii="Arial" w:hAnsi="Arial" w:cs="Arial"/>
        </w:rPr>
      </w:pPr>
      <w:r w:rsidRPr="00A0057A">
        <w:rPr>
          <w:rFonts w:ascii="Arial" w:hAnsi="Arial" w:cs="Arial"/>
        </w:rPr>
        <w:t xml:space="preserve">III. Las referidas en los incisos a), b) y c) de la fracción I y a), b) y e) de la fracción II del artículo 82 A de la Ley </w:t>
      </w:r>
      <w:r w:rsidRPr="00F82562">
        <w:rPr>
          <w:rFonts w:ascii="Arial" w:hAnsi="Arial" w:cs="Arial"/>
        </w:rPr>
        <w:t>General de Hacienda del Estado de Yucatán, las cuales entrarán en vigor el 1 de enero de 2022.</w:t>
      </w:r>
    </w:p>
    <w:p w:rsidR="00B12284" w:rsidRPr="000F3F17" w:rsidRDefault="00B12284" w:rsidP="00997A11">
      <w:pPr>
        <w:spacing w:before="100" w:beforeAutospacing="1" w:after="100" w:afterAutospacing="1" w:line="240" w:lineRule="auto"/>
        <w:ind w:firstLine="708"/>
        <w:jc w:val="both"/>
        <w:rPr>
          <w:rFonts w:ascii="Arial" w:hAnsi="Arial" w:cs="Arial"/>
        </w:rPr>
      </w:pPr>
      <w:r w:rsidRPr="00F82562">
        <w:rPr>
          <w:rFonts w:ascii="Arial" w:hAnsi="Arial" w:cs="Arial"/>
        </w:rPr>
        <w:t xml:space="preserve">IV. Las referidas en las fracciones I, II, V, VI, IX, X, XI, XII, XIII, XIV, XV, XVI, </w:t>
      </w:r>
      <w:r w:rsidR="00786501" w:rsidRPr="00F82562">
        <w:rPr>
          <w:rFonts w:ascii="Arial" w:hAnsi="Arial" w:cs="Arial"/>
        </w:rPr>
        <w:t>XIX y XX del artículo 85 G de la Ley General de Hacienda del Estado de Yucatán, las cuales entrarán en vigor el 1 de febrero de 2021.</w:t>
      </w:r>
    </w:p>
    <w:p w:rsidR="000F3F17" w:rsidRPr="000F3F17" w:rsidRDefault="000F3F17" w:rsidP="000F3F17">
      <w:pPr>
        <w:spacing w:before="100" w:beforeAutospacing="1" w:after="100" w:afterAutospacing="1" w:line="240" w:lineRule="auto"/>
        <w:jc w:val="center"/>
        <w:rPr>
          <w:rFonts w:ascii="Arial" w:hAnsi="Arial" w:cs="Arial"/>
          <w:b/>
        </w:rPr>
      </w:pPr>
      <w:r w:rsidRPr="000F3F17">
        <w:rPr>
          <w:rFonts w:ascii="Arial" w:hAnsi="Arial" w:cs="Arial"/>
          <w:b/>
        </w:rPr>
        <w:t>Atentamente</w:t>
      </w:r>
    </w:p>
    <w:p w:rsidR="000F3F17" w:rsidRDefault="000F3F17" w:rsidP="000F3F17">
      <w:pPr>
        <w:spacing w:before="100" w:beforeAutospacing="1" w:after="100" w:afterAutospacing="1" w:line="240" w:lineRule="auto"/>
        <w:jc w:val="both"/>
        <w:rPr>
          <w:rFonts w:ascii="Arial" w:hAnsi="Arial" w:cs="Arial"/>
        </w:rPr>
      </w:pPr>
    </w:p>
    <w:p w:rsidR="000F3F17" w:rsidRPr="000F3F17" w:rsidRDefault="000F3F17" w:rsidP="000F3F17">
      <w:pPr>
        <w:spacing w:before="100" w:beforeAutospacing="1" w:after="100" w:afterAutospacing="1" w:line="240" w:lineRule="auto"/>
        <w:jc w:val="center"/>
        <w:rPr>
          <w:rFonts w:ascii="Arial" w:hAnsi="Arial" w:cs="Arial"/>
          <w:b/>
        </w:rPr>
      </w:pPr>
      <w:r w:rsidRPr="000F3F17">
        <w:rPr>
          <w:rFonts w:ascii="Arial" w:hAnsi="Arial" w:cs="Arial"/>
          <w:b/>
        </w:rPr>
        <w:t>Lic. Mauricio Vila Dosal</w:t>
      </w:r>
      <w:r w:rsidRPr="000F3F17">
        <w:rPr>
          <w:rFonts w:ascii="Arial" w:hAnsi="Arial" w:cs="Arial"/>
          <w:b/>
        </w:rPr>
        <w:br/>
        <w:t>Gobernador del Estado de Yucatán</w:t>
      </w:r>
    </w:p>
    <w:p w:rsidR="000F3F17" w:rsidRDefault="000F3F17" w:rsidP="000F3F17">
      <w:pPr>
        <w:spacing w:before="100" w:beforeAutospacing="1" w:after="100" w:afterAutospacing="1" w:line="240" w:lineRule="auto"/>
        <w:jc w:val="both"/>
        <w:rPr>
          <w:rFonts w:ascii="Arial" w:hAnsi="Arial" w:cs="Arial"/>
        </w:rPr>
      </w:pPr>
    </w:p>
    <w:p w:rsidR="000F3F17" w:rsidRPr="000F3F17" w:rsidRDefault="000F3F17" w:rsidP="000F3F17">
      <w:pPr>
        <w:spacing w:before="100" w:beforeAutospacing="1" w:after="100" w:afterAutospacing="1" w:line="240" w:lineRule="auto"/>
        <w:rPr>
          <w:rFonts w:ascii="Arial" w:hAnsi="Arial" w:cs="Arial"/>
          <w:b/>
        </w:rPr>
      </w:pPr>
      <w:r w:rsidRPr="000F3F17">
        <w:rPr>
          <w:rFonts w:ascii="Arial" w:hAnsi="Arial" w:cs="Arial"/>
          <w:b/>
        </w:rPr>
        <w:t>Abog. María Dolores Fritz Sierra</w:t>
      </w:r>
      <w:r w:rsidRPr="000F3F17">
        <w:rPr>
          <w:rFonts w:ascii="Arial" w:hAnsi="Arial" w:cs="Arial"/>
          <w:b/>
        </w:rPr>
        <w:br/>
        <w:t>Secretaria general de Gobierno</w:t>
      </w:r>
    </w:p>
    <w:sectPr w:rsidR="000F3F17" w:rsidRPr="000F3F17" w:rsidSect="00AE2B36">
      <w:footerReference w:type="default" r:id="rId7"/>
      <w:pgSz w:w="12240" w:h="15840"/>
      <w:pgMar w:top="300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25" w:rsidRDefault="00232525" w:rsidP="00AE2B36">
      <w:pPr>
        <w:spacing w:after="0" w:line="240" w:lineRule="auto"/>
      </w:pPr>
      <w:r>
        <w:separator/>
      </w:r>
    </w:p>
  </w:endnote>
  <w:endnote w:type="continuationSeparator" w:id="0">
    <w:p w:rsidR="00232525" w:rsidRDefault="00232525" w:rsidP="00AE2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04155"/>
      <w:docPartObj>
        <w:docPartGallery w:val="Page Numbers (Bottom of Page)"/>
        <w:docPartUnique/>
      </w:docPartObj>
    </w:sdtPr>
    <w:sdtEndPr>
      <w:rPr>
        <w:rFonts w:ascii="Arial" w:hAnsi="Arial" w:cs="Arial"/>
        <w:sz w:val="20"/>
      </w:rPr>
    </w:sdtEndPr>
    <w:sdtContent>
      <w:p w:rsidR="00C85511" w:rsidRDefault="00D9273D">
        <w:pPr>
          <w:pStyle w:val="Piedepgina"/>
          <w:jc w:val="right"/>
          <w:rPr>
            <w:rFonts w:ascii="Arial" w:hAnsi="Arial" w:cs="Arial"/>
            <w:sz w:val="20"/>
          </w:rPr>
        </w:pPr>
        <w:r w:rsidRPr="00AE2B36">
          <w:rPr>
            <w:rFonts w:ascii="Arial" w:hAnsi="Arial" w:cs="Arial"/>
            <w:sz w:val="20"/>
          </w:rPr>
          <w:fldChar w:fldCharType="begin"/>
        </w:r>
        <w:r w:rsidR="00C85511" w:rsidRPr="00AE2B36">
          <w:rPr>
            <w:rFonts w:ascii="Arial" w:hAnsi="Arial" w:cs="Arial"/>
            <w:sz w:val="20"/>
          </w:rPr>
          <w:instrText xml:space="preserve"> PAGE   \* MERGEFORMAT </w:instrText>
        </w:r>
        <w:r w:rsidRPr="00AE2B36">
          <w:rPr>
            <w:rFonts w:ascii="Arial" w:hAnsi="Arial" w:cs="Arial"/>
            <w:sz w:val="20"/>
          </w:rPr>
          <w:fldChar w:fldCharType="separate"/>
        </w:r>
        <w:r w:rsidR="00232525">
          <w:rPr>
            <w:rFonts w:ascii="Arial" w:hAnsi="Arial" w:cs="Arial"/>
            <w:noProof/>
            <w:sz w:val="20"/>
          </w:rPr>
          <w:t>1</w:t>
        </w:r>
        <w:r w:rsidRPr="00AE2B36">
          <w:rPr>
            <w:rFonts w:ascii="Arial" w:hAnsi="Arial" w:cs="Arial"/>
            <w:sz w:val="20"/>
          </w:rPr>
          <w:fldChar w:fldCharType="end"/>
        </w:r>
      </w:p>
    </w:sdtContent>
  </w:sdt>
  <w:p w:rsidR="00C85511" w:rsidRPr="00AE2B36" w:rsidRDefault="00C85511">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25" w:rsidRDefault="00232525" w:rsidP="00AE2B36">
      <w:pPr>
        <w:spacing w:after="0" w:line="240" w:lineRule="auto"/>
      </w:pPr>
      <w:r>
        <w:separator/>
      </w:r>
    </w:p>
  </w:footnote>
  <w:footnote w:type="continuationSeparator" w:id="0">
    <w:p w:rsidR="00232525" w:rsidRDefault="00232525" w:rsidP="00AE2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A77E7"/>
    <w:multiLevelType w:val="hybridMultilevel"/>
    <w:tmpl w:val="E8247330"/>
    <w:lvl w:ilvl="0" w:tplc="AEDCDBC6">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AE2B36"/>
    <w:rsid w:val="00000103"/>
    <w:rsid w:val="000013C7"/>
    <w:rsid w:val="0000162A"/>
    <w:rsid w:val="000032EA"/>
    <w:rsid w:val="00004C6F"/>
    <w:rsid w:val="00004FBA"/>
    <w:rsid w:val="00005592"/>
    <w:rsid w:val="00005B2B"/>
    <w:rsid w:val="00007D0B"/>
    <w:rsid w:val="00010D9B"/>
    <w:rsid w:val="00010DEE"/>
    <w:rsid w:val="000119B0"/>
    <w:rsid w:val="00011FA3"/>
    <w:rsid w:val="0001391A"/>
    <w:rsid w:val="00014406"/>
    <w:rsid w:val="00014455"/>
    <w:rsid w:val="000160F3"/>
    <w:rsid w:val="00016313"/>
    <w:rsid w:val="000172F6"/>
    <w:rsid w:val="000173E9"/>
    <w:rsid w:val="00017AA3"/>
    <w:rsid w:val="00020CF3"/>
    <w:rsid w:val="00021CFF"/>
    <w:rsid w:val="00022107"/>
    <w:rsid w:val="00023824"/>
    <w:rsid w:val="000270EA"/>
    <w:rsid w:val="00027674"/>
    <w:rsid w:val="00027ED8"/>
    <w:rsid w:val="00031A4B"/>
    <w:rsid w:val="00031FEC"/>
    <w:rsid w:val="0003218D"/>
    <w:rsid w:val="00037A00"/>
    <w:rsid w:val="00037FBB"/>
    <w:rsid w:val="000403DD"/>
    <w:rsid w:val="000415A5"/>
    <w:rsid w:val="0004273C"/>
    <w:rsid w:val="0004339A"/>
    <w:rsid w:val="00044B01"/>
    <w:rsid w:val="00044C89"/>
    <w:rsid w:val="000450F5"/>
    <w:rsid w:val="00045764"/>
    <w:rsid w:val="000522E6"/>
    <w:rsid w:val="0005262F"/>
    <w:rsid w:val="00052B1B"/>
    <w:rsid w:val="00052EAF"/>
    <w:rsid w:val="00053830"/>
    <w:rsid w:val="000542B3"/>
    <w:rsid w:val="00054F64"/>
    <w:rsid w:val="000551F1"/>
    <w:rsid w:val="00055E00"/>
    <w:rsid w:val="000603E3"/>
    <w:rsid w:val="000604E5"/>
    <w:rsid w:val="000607DF"/>
    <w:rsid w:val="00062534"/>
    <w:rsid w:val="00062F43"/>
    <w:rsid w:val="000632A5"/>
    <w:rsid w:val="0006386F"/>
    <w:rsid w:val="00063F34"/>
    <w:rsid w:val="00064A36"/>
    <w:rsid w:val="00066295"/>
    <w:rsid w:val="000676DF"/>
    <w:rsid w:val="00072C18"/>
    <w:rsid w:val="000767C4"/>
    <w:rsid w:val="00077764"/>
    <w:rsid w:val="000800E4"/>
    <w:rsid w:val="00081764"/>
    <w:rsid w:val="0008208A"/>
    <w:rsid w:val="00083D2D"/>
    <w:rsid w:val="00084C67"/>
    <w:rsid w:val="00085E3C"/>
    <w:rsid w:val="000862F1"/>
    <w:rsid w:val="00086843"/>
    <w:rsid w:val="00087966"/>
    <w:rsid w:val="00087D67"/>
    <w:rsid w:val="000907E1"/>
    <w:rsid w:val="00091B89"/>
    <w:rsid w:val="00092DC9"/>
    <w:rsid w:val="00093027"/>
    <w:rsid w:val="00093BD7"/>
    <w:rsid w:val="00095C40"/>
    <w:rsid w:val="0009749A"/>
    <w:rsid w:val="000976DD"/>
    <w:rsid w:val="000A1FEB"/>
    <w:rsid w:val="000A2E8A"/>
    <w:rsid w:val="000A47A3"/>
    <w:rsid w:val="000A4D95"/>
    <w:rsid w:val="000A56AC"/>
    <w:rsid w:val="000A5A16"/>
    <w:rsid w:val="000B0D57"/>
    <w:rsid w:val="000B139E"/>
    <w:rsid w:val="000B3205"/>
    <w:rsid w:val="000B3F93"/>
    <w:rsid w:val="000B5607"/>
    <w:rsid w:val="000B5CA0"/>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36E4"/>
    <w:rsid w:val="000D3A31"/>
    <w:rsid w:val="000D4933"/>
    <w:rsid w:val="000D4C1A"/>
    <w:rsid w:val="000D4E2C"/>
    <w:rsid w:val="000D65DD"/>
    <w:rsid w:val="000D78A3"/>
    <w:rsid w:val="000E4DE4"/>
    <w:rsid w:val="000E5417"/>
    <w:rsid w:val="000E5D5B"/>
    <w:rsid w:val="000F0D65"/>
    <w:rsid w:val="000F2D60"/>
    <w:rsid w:val="000F3F17"/>
    <w:rsid w:val="000F452E"/>
    <w:rsid w:val="000F4645"/>
    <w:rsid w:val="000F4E43"/>
    <w:rsid w:val="000F6DC6"/>
    <w:rsid w:val="000F738A"/>
    <w:rsid w:val="00100AC0"/>
    <w:rsid w:val="0010140D"/>
    <w:rsid w:val="0010281D"/>
    <w:rsid w:val="00103742"/>
    <w:rsid w:val="0010386F"/>
    <w:rsid w:val="00103A21"/>
    <w:rsid w:val="00103D11"/>
    <w:rsid w:val="00104B27"/>
    <w:rsid w:val="00105DFD"/>
    <w:rsid w:val="0010613C"/>
    <w:rsid w:val="001071C7"/>
    <w:rsid w:val="001101C0"/>
    <w:rsid w:val="001107A2"/>
    <w:rsid w:val="0011093A"/>
    <w:rsid w:val="00110D22"/>
    <w:rsid w:val="00111264"/>
    <w:rsid w:val="00111819"/>
    <w:rsid w:val="00111DF5"/>
    <w:rsid w:val="00111E0C"/>
    <w:rsid w:val="00112573"/>
    <w:rsid w:val="00112966"/>
    <w:rsid w:val="00113FA5"/>
    <w:rsid w:val="001156B5"/>
    <w:rsid w:val="00121B91"/>
    <w:rsid w:val="00121F5B"/>
    <w:rsid w:val="0012225F"/>
    <w:rsid w:val="00122C7A"/>
    <w:rsid w:val="00123A04"/>
    <w:rsid w:val="00124F4A"/>
    <w:rsid w:val="00125C11"/>
    <w:rsid w:val="001260AB"/>
    <w:rsid w:val="00126320"/>
    <w:rsid w:val="001274EC"/>
    <w:rsid w:val="00127C4D"/>
    <w:rsid w:val="001302F4"/>
    <w:rsid w:val="00131857"/>
    <w:rsid w:val="00132494"/>
    <w:rsid w:val="00135C83"/>
    <w:rsid w:val="00137424"/>
    <w:rsid w:val="00140248"/>
    <w:rsid w:val="0014224E"/>
    <w:rsid w:val="0014339B"/>
    <w:rsid w:val="0014354A"/>
    <w:rsid w:val="00144122"/>
    <w:rsid w:val="0014555F"/>
    <w:rsid w:val="0015192C"/>
    <w:rsid w:val="00151F45"/>
    <w:rsid w:val="00152B6F"/>
    <w:rsid w:val="00152EC3"/>
    <w:rsid w:val="00152F23"/>
    <w:rsid w:val="0015350F"/>
    <w:rsid w:val="0015375B"/>
    <w:rsid w:val="00153F21"/>
    <w:rsid w:val="00155C94"/>
    <w:rsid w:val="00156ACC"/>
    <w:rsid w:val="00156AD8"/>
    <w:rsid w:val="00160B56"/>
    <w:rsid w:val="00162F4B"/>
    <w:rsid w:val="00162FF1"/>
    <w:rsid w:val="0016312B"/>
    <w:rsid w:val="001638CB"/>
    <w:rsid w:val="001660AF"/>
    <w:rsid w:val="00166694"/>
    <w:rsid w:val="00166A9C"/>
    <w:rsid w:val="00166E84"/>
    <w:rsid w:val="00167953"/>
    <w:rsid w:val="00167DFD"/>
    <w:rsid w:val="001714B3"/>
    <w:rsid w:val="00172A10"/>
    <w:rsid w:val="00173C07"/>
    <w:rsid w:val="00174F70"/>
    <w:rsid w:val="0017556A"/>
    <w:rsid w:val="0018014C"/>
    <w:rsid w:val="001801E3"/>
    <w:rsid w:val="00181F15"/>
    <w:rsid w:val="001820B7"/>
    <w:rsid w:val="00182C8D"/>
    <w:rsid w:val="00182F48"/>
    <w:rsid w:val="001834D6"/>
    <w:rsid w:val="00184DA4"/>
    <w:rsid w:val="00185913"/>
    <w:rsid w:val="00185FF4"/>
    <w:rsid w:val="001875F6"/>
    <w:rsid w:val="0019137D"/>
    <w:rsid w:val="0019468A"/>
    <w:rsid w:val="00195263"/>
    <w:rsid w:val="001965AA"/>
    <w:rsid w:val="00196AA8"/>
    <w:rsid w:val="001A134A"/>
    <w:rsid w:val="001A184B"/>
    <w:rsid w:val="001A1B7B"/>
    <w:rsid w:val="001A3ECF"/>
    <w:rsid w:val="001A4D51"/>
    <w:rsid w:val="001A50B4"/>
    <w:rsid w:val="001A5BF7"/>
    <w:rsid w:val="001A72EC"/>
    <w:rsid w:val="001A7AF1"/>
    <w:rsid w:val="001B0154"/>
    <w:rsid w:val="001B066C"/>
    <w:rsid w:val="001B3BCF"/>
    <w:rsid w:val="001B3CC0"/>
    <w:rsid w:val="001B4670"/>
    <w:rsid w:val="001B592E"/>
    <w:rsid w:val="001B6058"/>
    <w:rsid w:val="001B6BFA"/>
    <w:rsid w:val="001B76D2"/>
    <w:rsid w:val="001C058E"/>
    <w:rsid w:val="001C2078"/>
    <w:rsid w:val="001C3379"/>
    <w:rsid w:val="001C5552"/>
    <w:rsid w:val="001C5A99"/>
    <w:rsid w:val="001C5D31"/>
    <w:rsid w:val="001C61A8"/>
    <w:rsid w:val="001C78E5"/>
    <w:rsid w:val="001D013E"/>
    <w:rsid w:val="001D1F3D"/>
    <w:rsid w:val="001D24D8"/>
    <w:rsid w:val="001D3411"/>
    <w:rsid w:val="001D374E"/>
    <w:rsid w:val="001D5C8C"/>
    <w:rsid w:val="001D6694"/>
    <w:rsid w:val="001E072F"/>
    <w:rsid w:val="001E0DD1"/>
    <w:rsid w:val="001E106E"/>
    <w:rsid w:val="001E1334"/>
    <w:rsid w:val="001E1A36"/>
    <w:rsid w:val="001E1E39"/>
    <w:rsid w:val="001E2279"/>
    <w:rsid w:val="001E23F9"/>
    <w:rsid w:val="001E5045"/>
    <w:rsid w:val="001E5129"/>
    <w:rsid w:val="001E64C0"/>
    <w:rsid w:val="001F16FA"/>
    <w:rsid w:val="001F21E7"/>
    <w:rsid w:val="001F35AA"/>
    <w:rsid w:val="001F4486"/>
    <w:rsid w:val="001F46B1"/>
    <w:rsid w:val="001F4CC4"/>
    <w:rsid w:val="001F558B"/>
    <w:rsid w:val="001F5F60"/>
    <w:rsid w:val="001F6444"/>
    <w:rsid w:val="001F6874"/>
    <w:rsid w:val="001F6EBD"/>
    <w:rsid w:val="001F717C"/>
    <w:rsid w:val="00200245"/>
    <w:rsid w:val="002018D2"/>
    <w:rsid w:val="00201C5F"/>
    <w:rsid w:val="00202B99"/>
    <w:rsid w:val="00203215"/>
    <w:rsid w:val="00204979"/>
    <w:rsid w:val="00205000"/>
    <w:rsid w:val="0020570A"/>
    <w:rsid w:val="00206B97"/>
    <w:rsid w:val="00206C09"/>
    <w:rsid w:val="00207D26"/>
    <w:rsid w:val="00212D5D"/>
    <w:rsid w:val="00212E3F"/>
    <w:rsid w:val="00213291"/>
    <w:rsid w:val="002136DF"/>
    <w:rsid w:val="00213ADB"/>
    <w:rsid w:val="00213DDF"/>
    <w:rsid w:val="00214248"/>
    <w:rsid w:val="00214916"/>
    <w:rsid w:val="00214EBC"/>
    <w:rsid w:val="002155AF"/>
    <w:rsid w:val="00216AE9"/>
    <w:rsid w:val="00217AED"/>
    <w:rsid w:val="002200AD"/>
    <w:rsid w:val="00220EC6"/>
    <w:rsid w:val="002216A4"/>
    <w:rsid w:val="002226DA"/>
    <w:rsid w:val="00222C17"/>
    <w:rsid w:val="002231BB"/>
    <w:rsid w:val="00223B83"/>
    <w:rsid w:val="00224CA2"/>
    <w:rsid w:val="002251E4"/>
    <w:rsid w:val="002265D0"/>
    <w:rsid w:val="00226D2B"/>
    <w:rsid w:val="00227EDF"/>
    <w:rsid w:val="00230E6E"/>
    <w:rsid w:val="00231FD3"/>
    <w:rsid w:val="002321B9"/>
    <w:rsid w:val="00232525"/>
    <w:rsid w:val="0023287D"/>
    <w:rsid w:val="00232945"/>
    <w:rsid w:val="00233B7D"/>
    <w:rsid w:val="002340EA"/>
    <w:rsid w:val="00235BED"/>
    <w:rsid w:val="00236CD0"/>
    <w:rsid w:val="0024145D"/>
    <w:rsid w:val="00242113"/>
    <w:rsid w:val="00242244"/>
    <w:rsid w:val="00244229"/>
    <w:rsid w:val="002449A2"/>
    <w:rsid w:val="00245B21"/>
    <w:rsid w:val="00245FEA"/>
    <w:rsid w:val="0024604B"/>
    <w:rsid w:val="00250157"/>
    <w:rsid w:val="00250490"/>
    <w:rsid w:val="002504BC"/>
    <w:rsid w:val="002510F6"/>
    <w:rsid w:val="002517EB"/>
    <w:rsid w:val="00253233"/>
    <w:rsid w:val="00253664"/>
    <w:rsid w:val="00257A6D"/>
    <w:rsid w:val="00260430"/>
    <w:rsid w:val="0026058C"/>
    <w:rsid w:val="002633BF"/>
    <w:rsid w:val="00265502"/>
    <w:rsid w:val="00265982"/>
    <w:rsid w:val="002663DD"/>
    <w:rsid w:val="002668F2"/>
    <w:rsid w:val="00267640"/>
    <w:rsid w:val="002677CC"/>
    <w:rsid w:val="00267F35"/>
    <w:rsid w:val="002708E4"/>
    <w:rsid w:val="00271FA5"/>
    <w:rsid w:val="00272D6B"/>
    <w:rsid w:val="002737FA"/>
    <w:rsid w:val="00274342"/>
    <w:rsid w:val="0027436F"/>
    <w:rsid w:val="00276446"/>
    <w:rsid w:val="002768EE"/>
    <w:rsid w:val="00276E22"/>
    <w:rsid w:val="0028004C"/>
    <w:rsid w:val="00280576"/>
    <w:rsid w:val="00280F5C"/>
    <w:rsid w:val="0028114F"/>
    <w:rsid w:val="00282271"/>
    <w:rsid w:val="002831B3"/>
    <w:rsid w:val="00283EA4"/>
    <w:rsid w:val="0028460C"/>
    <w:rsid w:val="002847C4"/>
    <w:rsid w:val="00286081"/>
    <w:rsid w:val="002863FD"/>
    <w:rsid w:val="002869C5"/>
    <w:rsid w:val="00286AD2"/>
    <w:rsid w:val="002874B0"/>
    <w:rsid w:val="00290571"/>
    <w:rsid w:val="00290CD6"/>
    <w:rsid w:val="00292BC8"/>
    <w:rsid w:val="002958B2"/>
    <w:rsid w:val="002959B5"/>
    <w:rsid w:val="00296ADD"/>
    <w:rsid w:val="00297042"/>
    <w:rsid w:val="002A042F"/>
    <w:rsid w:val="002A0831"/>
    <w:rsid w:val="002A143B"/>
    <w:rsid w:val="002A195F"/>
    <w:rsid w:val="002A2043"/>
    <w:rsid w:val="002A29D1"/>
    <w:rsid w:val="002A38F8"/>
    <w:rsid w:val="002A41BD"/>
    <w:rsid w:val="002A5A85"/>
    <w:rsid w:val="002A64AD"/>
    <w:rsid w:val="002A66CD"/>
    <w:rsid w:val="002B08E3"/>
    <w:rsid w:val="002B093A"/>
    <w:rsid w:val="002B0DC9"/>
    <w:rsid w:val="002B107E"/>
    <w:rsid w:val="002B1EA4"/>
    <w:rsid w:val="002B2469"/>
    <w:rsid w:val="002B299F"/>
    <w:rsid w:val="002B30A9"/>
    <w:rsid w:val="002B3A97"/>
    <w:rsid w:val="002B46CA"/>
    <w:rsid w:val="002B4971"/>
    <w:rsid w:val="002B5279"/>
    <w:rsid w:val="002B59D0"/>
    <w:rsid w:val="002B60CC"/>
    <w:rsid w:val="002B7809"/>
    <w:rsid w:val="002C004B"/>
    <w:rsid w:val="002C0498"/>
    <w:rsid w:val="002C25C9"/>
    <w:rsid w:val="002C31F2"/>
    <w:rsid w:val="002C4AE1"/>
    <w:rsid w:val="002C6FF3"/>
    <w:rsid w:val="002C7134"/>
    <w:rsid w:val="002D0D16"/>
    <w:rsid w:val="002D1C5D"/>
    <w:rsid w:val="002D2B30"/>
    <w:rsid w:val="002D2B9D"/>
    <w:rsid w:val="002D2D4A"/>
    <w:rsid w:val="002D3196"/>
    <w:rsid w:val="002D416C"/>
    <w:rsid w:val="002D4783"/>
    <w:rsid w:val="002D4D70"/>
    <w:rsid w:val="002D5018"/>
    <w:rsid w:val="002D5F64"/>
    <w:rsid w:val="002D658A"/>
    <w:rsid w:val="002D76AE"/>
    <w:rsid w:val="002D794E"/>
    <w:rsid w:val="002E1183"/>
    <w:rsid w:val="002E1CED"/>
    <w:rsid w:val="002E223E"/>
    <w:rsid w:val="002E2C33"/>
    <w:rsid w:val="002E4B4E"/>
    <w:rsid w:val="002E4E35"/>
    <w:rsid w:val="002E5573"/>
    <w:rsid w:val="002E58E4"/>
    <w:rsid w:val="002E6852"/>
    <w:rsid w:val="002E6BF7"/>
    <w:rsid w:val="002E7A3A"/>
    <w:rsid w:val="002F0328"/>
    <w:rsid w:val="002F0486"/>
    <w:rsid w:val="002F1693"/>
    <w:rsid w:val="002F1FC4"/>
    <w:rsid w:val="002F2034"/>
    <w:rsid w:val="002F24EE"/>
    <w:rsid w:val="002F2D8B"/>
    <w:rsid w:val="002F3916"/>
    <w:rsid w:val="002F46FA"/>
    <w:rsid w:val="002F74E7"/>
    <w:rsid w:val="002F7783"/>
    <w:rsid w:val="002F79BB"/>
    <w:rsid w:val="00300086"/>
    <w:rsid w:val="003029B7"/>
    <w:rsid w:val="00302AF2"/>
    <w:rsid w:val="00304086"/>
    <w:rsid w:val="00305EBD"/>
    <w:rsid w:val="003076DE"/>
    <w:rsid w:val="00307936"/>
    <w:rsid w:val="003112F8"/>
    <w:rsid w:val="00311A77"/>
    <w:rsid w:val="00311D55"/>
    <w:rsid w:val="00311DB7"/>
    <w:rsid w:val="00311E72"/>
    <w:rsid w:val="0031297B"/>
    <w:rsid w:val="00312B19"/>
    <w:rsid w:val="0031443F"/>
    <w:rsid w:val="00315F76"/>
    <w:rsid w:val="003164FB"/>
    <w:rsid w:val="0032090C"/>
    <w:rsid w:val="0032090F"/>
    <w:rsid w:val="00321546"/>
    <w:rsid w:val="00321747"/>
    <w:rsid w:val="0032193B"/>
    <w:rsid w:val="003243F0"/>
    <w:rsid w:val="00324C3B"/>
    <w:rsid w:val="00324D66"/>
    <w:rsid w:val="00324F24"/>
    <w:rsid w:val="0032511A"/>
    <w:rsid w:val="00326A95"/>
    <w:rsid w:val="00326DF1"/>
    <w:rsid w:val="003271D9"/>
    <w:rsid w:val="00327996"/>
    <w:rsid w:val="003304AA"/>
    <w:rsid w:val="00330776"/>
    <w:rsid w:val="00331159"/>
    <w:rsid w:val="0033211E"/>
    <w:rsid w:val="00332D13"/>
    <w:rsid w:val="00332FFA"/>
    <w:rsid w:val="00333184"/>
    <w:rsid w:val="00333363"/>
    <w:rsid w:val="00335ECE"/>
    <w:rsid w:val="00336299"/>
    <w:rsid w:val="003379AD"/>
    <w:rsid w:val="0034026B"/>
    <w:rsid w:val="00340650"/>
    <w:rsid w:val="00340A5F"/>
    <w:rsid w:val="00341393"/>
    <w:rsid w:val="00342485"/>
    <w:rsid w:val="00342C1E"/>
    <w:rsid w:val="00342F0D"/>
    <w:rsid w:val="00343EA1"/>
    <w:rsid w:val="00343FAE"/>
    <w:rsid w:val="00344088"/>
    <w:rsid w:val="003442DE"/>
    <w:rsid w:val="00344EF7"/>
    <w:rsid w:val="00345D2E"/>
    <w:rsid w:val="00346038"/>
    <w:rsid w:val="00346226"/>
    <w:rsid w:val="00347B68"/>
    <w:rsid w:val="00350400"/>
    <w:rsid w:val="00351151"/>
    <w:rsid w:val="003529AF"/>
    <w:rsid w:val="0035397B"/>
    <w:rsid w:val="003544A2"/>
    <w:rsid w:val="0035457F"/>
    <w:rsid w:val="00354689"/>
    <w:rsid w:val="003550ED"/>
    <w:rsid w:val="0035546E"/>
    <w:rsid w:val="00356498"/>
    <w:rsid w:val="00357015"/>
    <w:rsid w:val="003603D2"/>
    <w:rsid w:val="00361EC5"/>
    <w:rsid w:val="00361F70"/>
    <w:rsid w:val="003627F3"/>
    <w:rsid w:val="00362F02"/>
    <w:rsid w:val="003645A3"/>
    <w:rsid w:val="00364820"/>
    <w:rsid w:val="003649CD"/>
    <w:rsid w:val="003662FF"/>
    <w:rsid w:val="0036746A"/>
    <w:rsid w:val="00367C32"/>
    <w:rsid w:val="00367C7F"/>
    <w:rsid w:val="003711E2"/>
    <w:rsid w:val="00372DBD"/>
    <w:rsid w:val="00372E23"/>
    <w:rsid w:val="00372E61"/>
    <w:rsid w:val="00373C0F"/>
    <w:rsid w:val="00374D04"/>
    <w:rsid w:val="00375912"/>
    <w:rsid w:val="00380000"/>
    <w:rsid w:val="003812A5"/>
    <w:rsid w:val="0038161D"/>
    <w:rsid w:val="00381FF9"/>
    <w:rsid w:val="00383754"/>
    <w:rsid w:val="003849F5"/>
    <w:rsid w:val="00384D81"/>
    <w:rsid w:val="003869ED"/>
    <w:rsid w:val="003903DC"/>
    <w:rsid w:val="003904B7"/>
    <w:rsid w:val="00390EAE"/>
    <w:rsid w:val="003958A7"/>
    <w:rsid w:val="00396186"/>
    <w:rsid w:val="003979B1"/>
    <w:rsid w:val="003A0A91"/>
    <w:rsid w:val="003A18DD"/>
    <w:rsid w:val="003A191D"/>
    <w:rsid w:val="003A19D4"/>
    <w:rsid w:val="003A2D86"/>
    <w:rsid w:val="003A3EA7"/>
    <w:rsid w:val="003A40E5"/>
    <w:rsid w:val="003A47A4"/>
    <w:rsid w:val="003A4A3E"/>
    <w:rsid w:val="003A6136"/>
    <w:rsid w:val="003A6F94"/>
    <w:rsid w:val="003A7295"/>
    <w:rsid w:val="003B1203"/>
    <w:rsid w:val="003B276E"/>
    <w:rsid w:val="003B371B"/>
    <w:rsid w:val="003B3B8D"/>
    <w:rsid w:val="003B4A6F"/>
    <w:rsid w:val="003B4AA0"/>
    <w:rsid w:val="003B5478"/>
    <w:rsid w:val="003B63FF"/>
    <w:rsid w:val="003B6468"/>
    <w:rsid w:val="003B7FF0"/>
    <w:rsid w:val="003C3808"/>
    <w:rsid w:val="003C3CDA"/>
    <w:rsid w:val="003C3D20"/>
    <w:rsid w:val="003C4D1A"/>
    <w:rsid w:val="003C51BE"/>
    <w:rsid w:val="003C6003"/>
    <w:rsid w:val="003C6008"/>
    <w:rsid w:val="003C6EBF"/>
    <w:rsid w:val="003C70FD"/>
    <w:rsid w:val="003C71E0"/>
    <w:rsid w:val="003C7C03"/>
    <w:rsid w:val="003C7E8F"/>
    <w:rsid w:val="003D1EF3"/>
    <w:rsid w:val="003D3A40"/>
    <w:rsid w:val="003D3CD1"/>
    <w:rsid w:val="003D4585"/>
    <w:rsid w:val="003D45E1"/>
    <w:rsid w:val="003D477F"/>
    <w:rsid w:val="003D47F9"/>
    <w:rsid w:val="003D6E57"/>
    <w:rsid w:val="003D76D5"/>
    <w:rsid w:val="003E13C9"/>
    <w:rsid w:val="003E149F"/>
    <w:rsid w:val="003E1729"/>
    <w:rsid w:val="003E2FC2"/>
    <w:rsid w:val="003E362B"/>
    <w:rsid w:val="003E4D17"/>
    <w:rsid w:val="003E525A"/>
    <w:rsid w:val="003E5A56"/>
    <w:rsid w:val="003E7E90"/>
    <w:rsid w:val="003F01F9"/>
    <w:rsid w:val="003F0959"/>
    <w:rsid w:val="003F0A93"/>
    <w:rsid w:val="003F2BC3"/>
    <w:rsid w:val="003F2F7A"/>
    <w:rsid w:val="003F33EF"/>
    <w:rsid w:val="003F358E"/>
    <w:rsid w:val="003F3A0A"/>
    <w:rsid w:val="003F4A71"/>
    <w:rsid w:val="003F6B4B"/>
    <w:rsid w:val="003F6E70"/>
    <w:rsid w:val="003F6F64"/>
    <w:rsid w:val="003F7133"/>
    <w:rsid w:val="00401184"/>
    <w:rsid w:val="00401452"/>
    <w:rsid w:val="00401C2C"/>
    <w:rsid w:val="00403290"/>
    <w:rsid w:val="00403648"/>
    <w:rsid w:val="00403C4A"/>
    <w:rsid w:val="00404108"/>
    <w:rsid w:val="004052AA"/>
    <w:rsid w:val="00405AA4"/>
    <w:rsid w:val="00406541"/>
    <w:rsid w:val="00406DC2"/>
    <w:rsid w:val="00407164"/>
    <w:rsid w:val="004078A7"/>
    <w:rsid w:val="00410594"/>
    <w:rsid w:val="0041067E"/>
    <w:rsid w:val="00411206"/>
    <w:rsid w:val="004120B0"/>
    <w:rsid w:val="00412DA5"/>
    <w:rsid w:val="004133E0"/>
    <w:rsid w:val="0041355A"/>
    <w:rsid w:val="00414602"/>
    <w:rsid w:val="0041473A"/>
    <w:rsid w:val="004152D2"/>
    <w:rsid w:val="00415506"/>
    <w:rsid w:val="0041742B"/>
    <w:rsid w:val="004207BF"/>
    <w:rsid w:val="00421EC0"/>
    <w:rsid w:val="004226BA"/>
    <w:rsid w:val="00422A32"/>
    <w:rsid w:val="00422A34"/>
    <w:rsid w:val="00424680"/>
    <w:rsid w:val="00424F95"/>
    <w:rsid w:val="00425182"/>
    <w:rsid w:val="00425186"/>
    <w:rsid w:val="00425ED9"/>
    <w:rsid w:val="00426044"/>
    <w:rsid w:val="00426B8F"/>
    <w:rsid w:val="00427203"/>
    <w:rsid w:val="00430F5E"/>
    <w:rsid w:val="004324FC"/>
    <w:rsid w:val="004336A7"/>
    <w:rsid w:val="00437039"/>
    <w:rsid w:val="00437306"/>
    <w:rsid w:val="0043754E"/>
    <w:rsid w:val="00441D1B"/>
    <w:rsid w:val="004429EF"/>
    <w:rsid w:val="00443DF0"/>
    <w:rsid w:val="004463B9"/>
    <w:rsid w:val="00446CE6"/>
    <w:rsid w:val="0044713F"/>
    <w:rsid w:val="00447285"/>
    <w:rsid w:val="00447E98"/>
    <w:rsid w:val="0045342D"/>
    <w:rsid w:val="00454E4E"/>
    <w:rsid w:val="004552A5"/>
    <w:rsid w:val="00455A56"/>
    <w:rsid w:val="00455E49"/>
    <w:rsid w:val="004566AB"/>
    <w:rsid w:val="00456FB3"/>
    <w:rsid w:val="00457578"/>
    <w:rsid w:val="00461641"/>
    <w:rsid w:val="0046178A"/>
    <w:rsid w:val="00462033"/>
    <w:rsid w:val="00462271"/>
    <w:rsid w:val="00462CF4"/>
    <w:rsid w:val="00463C2B"/>
    <w:rsid w:val="00466982"/>
    <w:rsid w:val="00467D40"/>
    <w:rsid w:val="00467E88"/>
    <w:rsid w:val="00472DA0"/>
    <w:rsid w:val="00473533"/>
    <w:rsid w:val="004736DB"/>
    <w:rsid w:val="00473AC2"/>
    <w:rsid w:val="00473E12"/>
    <w:rsid w:val="004754F3"/>
    <w:rsid w:val="004758B3"/>
    <w:rsid w:val="00475CF9"/>
    <w:rsid w:val="00476A77"/>
    <w:rsid w:val="004826CA"/>
    <w:rsid w:val="00482821"/>
    <w:rsid w:val="00482DDE"/>
    <w:rsid w:val="004850F6"/>
    <w:rsid w:val="00486248"/>
    <w:rsid w:val="00486C24"/>
    <w:rsid w:val="004911FC"/>
    <w:rsid w:val="0049177E"/>
    <w:rsid w:val="00491D27"/>
    <w:rsid w:val="0049323F"/>
    <w:rsid w:val="004933EC"/>
    <w:rsid w:val="00493F87"/>
    <w:rsid w:val="00494C99"/>
    <w:rsid w:val="00495036"/>
    <w:rsid w:val="004951BD"/>
    <w:rsid w:val="0049719D"/>
    <w:rsid w:val="004973A7"/>
    <w:rsid w:val="004974BE"/>
    <w:rsid w:val="00497DB2"/>
    <w:rsid w:val="004A0745"/>
    <w:rsid w:val="004A22B1"/>
    <w:rsid w:val="004A3A0F"/>
    <w:rsid w:val="004A4B0A"/>
    <w:rsid w:val="004A5362"/>
    <w:rsid w:val="004A5697"/>
    <w:rsid w:val="004A6A98"/>
    <w:rsid w:val="004B0982"/>
    <w:rsid w:val="004B1B7E"/>
    <w:rsid w:val="004B35DA"/>
    <w:rsid w:val="004B3B8F"/>
    <w:rsid w:val="004B43E9"/>
    <w:rsid w:val="004B5E38"/>
    <w:rsid w:val="004B5FA9"/>
    <w:rsid w:val="004B6267"/>
    <w:rsid w:val="004C0E6B"/>
    <w:rsid w:val="004C179B"/>
    <w:rsid w:val="004C1D06"/>
    <w:rsid w:val="004C37CD"/>
    <w:rsid w:val="004C3C75"/>
    <w:rsid w:val="004C578A"/>
    <w:rsid w:val="004C5FD9"/>
    <w:rsid w:val="004C66F5"/>
    <w:rsid w:val="004C6BFE"/>
    <w:rsid w:val="004C7A74"/>
    <w:rsid w:val="004D076B"/>
    <w:rsid w:val="004D3463"/>
    <w:rsid w:val="004D40B5"/>
    <w:rsid w:val="004D4187"/>
    <w:rsid w:val="004D5706"/>
    <w:rsid w:val="004D60DB"/>
    <w:rsid w:val="004E0D76"/>
    <w:rsid w:val="004E2247"/>
    <w:rsid w:val="004E2CFC"/>
    <w:rsid w:val="004E2E5B"/>
    <w:rsid w:val="004E565D"/>
    <w:rsid w:val="004E56BA"/>
    <w:rsid w:val="004E6302"/>
    <w:rsid w:val="004E6D05"/>
    <w:rsid w:val="004E6D97"/>
    <w:rsid w:val="004E7303"/>
    <w:rsid w:val="004E7B5F"/>
    <w:rsid w:val="004F0641"/>
    <w:rsid w:val="004F06CF"/>
    <w:rsid w:val="004F10A1"/>
    <w:rsid w:val="004F1449"/>
    <w:rsid w:val="004F4070"/>
    <w:rsid w:val="004F5DE5"/>
    <w:rsid w:val="004F66DB"/>
    <w:rsid w:val="004F7B82"/>
    <w:rsid w:val="005000E9"/>
    <w:rsid w:val="00502A67"/>
    <w:rsid w:val="00502DC5"/>
    <w:rsid w:val="00502F38"/>
    <w:rsid w:val="00503734"/>
    <w:rsid w:val="005040E7"/>
    <w:rsid w:val="005049D6"/>
    <w:rsid w:val="00504C4D"/>
    <w:rsid w:val="00505D18"/>
    <w:rsid w:val="00505F1E"/>
    <w:rsid w:val="00507162"/>
    <w:rsid w:val="00510195"/>
    <w:rsid w:val="00512161"/>
    <w:rsid w:val="00512AE1"/>
    <w:rsid w:val="005139AA"/>
    <w:rsid w:val="00513E72"/>
    <w:rsid w:val="005149A3"/>
    <w:rsid w:val="00514CC2"/>
    <w:rsid w:val="00515BF5"/>
    <w:rsid w:val="0051607C"/>
    <w:rsid w:val="00516814"/>
    <w:rsid w:val="00516D95"/>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61"/>
    <w:rsid w:val="0053120F"/>
    <w:rsid w:val="00532991"/>
    <w:rsid w:val="0053429C"/>
    <w:rsid w:val="00534CFE"/>
    <w:rsid w:val="005400BC"/>
    <w:rsid w:val="0054159D"/>
    <w:rsid w:val="0054189C"/>
    <w:rsid w:val="00542A29"/>
    <w:rsid w:val="00542EE0"/>
    <w:rsid w:val="00544CAE"/>
    <w:rsid w:val="00545A00"/>
    <w:rsid w:val="00546240"/>
    <w:rsid w:val="005467DA"/>
    <w:rsid w:val="00550429"/>
    <w:rsid w:val="00550E75"/>
    <w:rsid w:val="005514D0"/>
    <w:rsid w:val="00551676"/>
    <w:rsid w:val="005524A1"/>
    <w:rsid w:val="00552628"/>
    <w:rsid w:val="00552FA9"/>
    <w:rsid w:val="0055344D"/>
    <w:rsid w:val="00553AF8"/>
    <w:rsid w:val="00554B64"/>
    <w:rsid w:val="00555CA2"/>
    <w:rsid w:val="0055746A"/>
    <w:rsid w:val="005575A4"/>
    <w:rsid w:val="00560015"/>
    <w:rsid w:val="005625F5"/>
    <w:rsid w:val="00562ECF"/>
    <w:rsid w:val="005643C9"/>
    <w:rsid w:val="00564CD2"/>
    <w:rsid w:val="00564E5C"/>
    <w:rsid w:val="00570304"/>
    <w:rsid w:val="00570EDD"/>
    <w:rsid w:val="00571950"/>
    <w:rsid w:val="00574D20"/>
    <w:rsid w:val="00576EC6"/>
    <w:rsid w:val="00577862"/>
    <w:rsid w:val="005779D1"/>
    <w:rsid w:val="00577D8C"/>
    <w:rsid w:val="00580169"/>
    <w:rsid w:val="00580F4F"/>
    <w:rsid w:val="00581271"/>
    <w:rsid w:val="00581DBF"/>
    <w:rsid w:val="00582369"/>
    <w:rsid w:val="00583368"/>
    <w:rsid w:val="00584A21"/>
    <w:rsid w:val="00585CF6"/>
    <w:rsid w:val="0058795E"/>
    <w:rsid w:val="00590860"/>
    <w:rsid w:val="005909EB"/>
    <w:rsid w:val="00592658"/>
    <w:rsid w:val="00593C7F"/>
    <w:rsid w:val="00594B29"/>
    <w:rsid w:val="0059573D"/>
    <w:rsid w:val="00595A5B"/>
    <w:rsid w:val="00595B63"/>
    <w:rsid w:val="00595CAC"/>
    <w:rsid w:val="00596BCE"/>
    <w:rsid w:val="00597A36"/>
    <w:rsid w:val="005A021D"/>
    <w:rsid w:val="005A1406"/>
    <w:rsid w:val="005A15E4"/>
    <w:rsid w:val="005A189D"/>
    <w:rsid w:val="005A22CA"/>
    <w:rsid w:val="005A4489"/>
    <w:rsid w:val="005A47F3"/>
    <w:rsid w:val="005A57B6"/>
    <w:rsid w:val="005A7A70"/>
    <w:rsid w:val="005B0A1A"/>
    <w:rsid w:val="005B13B5"/>
    <w:rsid w:val="005B163A"/>
    <w:rsid w:val="005B1E32"/>
    <w:rsid w:val="005B231B"/>
    <w:rsid w:val="005B2381"/>
    <w:rsid w:val="005B254E"/>
    <w:rsid w:val="005B45F8"/>
    <w:rsid w:val="005B493B"/>
    <w:rsid w:val="005B4F80"/>
    <w:rsid w:val="005B5217"/>
    <w:rsid w:val="005B59C2"/>
    <w:rsid w:val="005B6244"/>
    <w:rsid w:val="005B64DF"/>
    <w:rsid w:val="005B6518"/>
    <w:rsid w:val="005B72AB"/>
    <w:rsid w:val="005B798E"/>
    <w:rsid w:val="005B7BAD"/>
    <w:rsid w:val="005B7CCD"/>
    <w:rsid w:val="005C2123"/>
    <w:rsid w:val="005C28E3"/>
    <w:rsid w:val="005C3190"/>
    <w:rsid w:val="005C3423"/>
    <w:rsid w:val="005C351E"/>
    <w:rsid w:val="005C43C6"/>
    <w:rsid w:val="005C48CE"/>
    <w:rsid w:val="005C5EBD"/>
    <w:rsid w:val="005C71D3"/>
    <w:rsid w:val="005C729F"/>
    <w:rsid w:val="005C77EC"/>
    <w:rsid w:val="005D09DD"/>
    <w:rsid w:val="005D11F7"/>
    <w:rsid w:val="005D2236"/>
    <w:rsid w:val="005D323A"/>
    <w:rsid w:val="005D37CF"/>
    <w:rsid w:val="005D3CF8"/>
    <w:rsid w:val="005D5233"/>
    <w:rsid w:val="005D6A59"/>
    <w:rsid w:val="005D74DA"/>
    <w:rsid w:val="005E03E1"/>
    <w:rsid w:val="005E0763"/>
    <w:rsid w:val="005E1D8D"/>
    <w:rsid w:val="005E51A8"/>
    <w:rsid w:val="005E5AF0"/>
    <w:rsid w:val="005E5B3A"/>
    <w:rsid w:val="005E615A"/>
    <w:rsid w:val="005E6C4F"/>
    <w:rsid w:val="005E6FAE"/>
    <w:rsid w:val="005F0761"/>
    <w:rsid w:val="005F115F"/>
    <w:rsid w:val="005F1402"/>
    <w:rsid w:val="005F2BDA"/>
    <w:rsid w:val="005F2CE6"/>
    <w:rsid w:val="005F3129"/>
    <w:rsid w:val="005F5013"/>
    <w:rsid w:val="005F65FF"/>
    <w:rsid w:val="005F72D6"/>
    <w:rsid w:val="005F7FDB"/>
    <w:rsid w:val="006040F8"/>
    <w:rsid w:val="00605650"/>
    <w:rsid w:val="0060597C"/>
    <w:rsid w:val="00607CB5"/>
    <w:rsid w:val="006105F5"/>
    <w:rsid w:val="00610A56"/>
    <w:rsid w:val="00610C1C"/>
    <w:rsid w:val="00610FD8"/>
    <w:rsid w:val="006116F3"/>
    <w:rsid w:val="006122CE"/>
    <w:rsid w:val="006127A9"/>
    <w:rsid w:val="00612DC7"/>
    <w:rsid w:val="00613168"/>
    <w:rsid w:val="0061374F"/>
    <w:rsid w:val="00613D77"/>
    <w:rsid w:val="006144D1"/>
    <w:rsid w:val="006146BA"/>
    <w:rsid w:val="006146CC"/>
    <w:rsid w:val="006146ED"/>
    <w:rsid w:val="00614D50"/>
    <w:rsid w:val="00615EBE"/>
    <w:rsid w:val="00616500"/>
    <w:rsid w:val="00616661"/>
    <w:rsid w:val="00617EBF"/>
    <w:rsid w:val="00622530"/>
    <w:rsid w:val="00622724"/>
    <w:rsid w:val="00623768"/>
    <w:rsid w:val="006252F4"/>
    <w:rsid w:val="0062595E"/>
    <w:rsid w:val="00626AAC"/>
    <w:rsid w:val="00627132"/>
    <w:rsid w:val="00627557"/>
    <w:rsid w:val="0062775F"/>
    <w:rsid w:val="00627C86"/>
    <w:rsid w:val="00627D3B"/>
    <w:rsid w:val="00630C1E"/>
    <w:rsid w:val="00630E8D"/>
    <w:rsid w:val="00633575"/>
    <w:rsid w:val="00634107"/>
    <w:rsid w:val="006342DC"/>
    <w:rsid w:val="00634675"/>
    <w:rsid w:val="00635499"/>
    <w:rsid w:val="00635860"/>
    <w:rsid w:val="00635DA1"/>
    <w:rsid w:val="00637780"/>
    <w:rsid w:val="00640F82"/>
    <w:rsid w:val="006412E5"/>
    <w:rsid w:val="0064243A"/>
    <w:rsid w:val="006434A2"/>
    <w:rsid w:val="00643D20"/>
    <w:rsid w:val="00644D8A"/>
    <w:rsid w:val="00645C20"/>
    <w:rsid w:val="0064606A"/>
    <w:rsid w:val="00646850"/>
    <w:rsid w:val="00647CDC"/>
    <w:rsid w:val="00650A87"/>
    <w:rsid w:val="006512A7"/>
    <w:rsid w:val="00653096"/>
    <w:rsid w:val="006538EC"/>
    <w:rsid w:val="00654068"/>
    <w:rsid w:val="0065628C"/>
    <w:rsid w:val="00656BB2"/>
    <w:rsid w:val="00660264"/>
    <w:rsid w:val="006605B2"/>
    <w:rsid w:val="006609C6"/>
    <w:rsid w:val="0066115F"/>
    <w:rsid w:val="006614D4"/>
    <w:rsid w:val="00661B7D"/>
    <w:rsid w:val="00661D41"/>
    <w:rsid w:val="006634AA"/>
    <w:rsid w:val="006660D1"/>
    <w:rsid w:val="0066610D"/>
    <w:rsid w:val="006672DE"/>
    <w:rsid w:val="00670EA2"/>
    <w:rsid w:val="00671AAC"/>
    <w:rsid w:val="006720EE"/>
    <w:rsid w:val="00672ADB"/>
    <w:rsid w:val="00672BC6"/>
    <w:rsid w:val="00672C26"/>
    <w:rsid w:val="00672F1E"/>
    <w:rsid w:val="00673F4C"/>
    <w:rsid w:val="0067451E"/>
    <w:rsid w:val="00677309"/>
    <w:rsid w:val="006775C6"/>
    <w:rsid w:val="00677D00"/>
    <w:rsid w:val="00683137"/>
    <w:rsid w:val="00683AB9"/>
    <w:rsid w:val="00684498"/>
    <w:rsid w:val="006855B6"/>
    <w:rsid w:val="00687E0F"/>
    <w:rsid w:val="0069075B"/>
    <w:rsid w:val="0069099F"/>
    <w:rsid w:val="00690E3F"/>
    <w:rsid w:val="00691E05"/>
    <w:rsid w:val="006927D2"/>
    <w:rsid w:val="0069302F"/>
    <w:rsid w:val="00697518"/>
    <w:rsid w:val="006A053C"/>
    <w:rsid w:val="006A0974"/>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6313"/>
    <w:rsid w:val="006C0FF6"/>
    <w:rsid w:val="006C10D3"/>
    <w:rsid w:val="006C24B2"/>
    <w:rsid w:val="006C38B5"/>
    <w:rsid w:val="006C3C5F"/>
    <w:rsid w:val="006C4212"/>
    <w:rsid w:val="006C531A"/>
    <w:rsid w:val="006C6B45"/>
    <w:rsid w:val="006C74C5"/>
    <w:rsid w:val="006C77C9"/>
    <w:rsid w:val="006D0229"/>
    <w:rsid w:val="006D04AB"/>
    <w:rsid w:val="006D121B"/>
    <w:rsid w:val="006D182B"/>
    <w:rsid w:val="006D1C8B"/>
    <w:rsid w:val="006D1F78"/>
    <w:rsid w:val="006D2242"/>
    <w:rsid w:val="006D29FF"/>
    <w:rsid w:val="006D2A86"/>
    <w:rsid w:val="006D2E0B"/>
    <w:rsid w:val="006D40BB"/>
    <w:rsid w:val="006D4E93"/>
    <w:rsid w:val="006D5A05"/>
    <w:rsid w:val="006D61D1"/>
    <w:rsid w:val="006D63F2"/>
    <w:rsid w:val="006D657B"/>
    <w:rsid w:val="006D7117"/>
    <w:rsid w:val="006D75FB"/>
    <w:rsid w:val="006D767B"/>
    <w:rsid w:val="006E0F79"/>
    <w:rsid w:val="006E2185"/>
    <w:rsid w:val="006E362F"/>
    <w:rsid w:val="006E391C"/>
    <w:rsid w:val="006E3D71"/>
    <w:rsid w:val="006E6130"/>
    <w:rsid w:val="006E7405"/>
    <w:rsid w:val="006E782A"/>
    <w:rsid w:val="006F0349"/>
    <w:rsid w:val="006F0CDB"/>
    <w:rsid w:val="006F13E4"/>
    <w:rsid w:val="006F1A39"/>
    <w:rsid w:val="006F1D1D"/>
    <w:rsid w:val="006F1D34"/>
    <w:rsid w:val="006F3BAE"/>
    <w:rsid w:val="006F5789"/>
    <w:rsid w:val="006F5B56"/>
    <w:rsid w:val="006F7899"/>
    <w:rsid w:val="00701CBA"/>
    <w:rsid w:val="00702190"/>
    <w:rsid w:val="0070289B"/>
    <w:rsid w:val="00703FDC"/>
    <w:rsid w:val="00705525"/>
    <w:rsid w:val="00706AF7"/>
    <w:rsid w:val="00706DC5"/>
    <w:rsid w:val="00710930"/>
    <w:rsid w:val="00712B00"/>
    <w:rsid w:val="00715071"/>
    <w:rsid w:val="007158D6"/>
    <w:rsid w:val="007165E2"/>
    <w:rsid w:val="007207C3"/>
    <w:rsid w:val="00720950"/>
    <w:rsid w:val="00721B93"/>
    <w:rsid w:val="00722520"/>
    <w:rsid w:val="0072252A"/>
    <w:rsid w:val="00722782"/>
    <w:rsid w:val="00722AFC"/>
    <w:rsid w:val="00724300"/>
    <w:rsid w:val="007247F3"/>
    <w:rsid w:val="00725BA9"/>
    <w:rsid w:val="00725C0B"/>
    <w:rsid w:val="00726484"/>
    <w:rsid w:val="00727507"/>
    <w:rsid w:val="00732819"/>
    <w:rsid w:val="007343D3"/>
    <w:rsid w:val="00734ED2"/>
    <w:rsid w:val="007358A7"/>
    <w:rsid w:val="00737B3C"/>
    <w:rsid w:val="00740C01"/>
    <w:rsid w:val="0074139F"/>
    <w:rsid w:val="007415F8"/>
    <w:rsid w:val="007416CA"/>
    <w:rsid w:val="007419FF"/>
    <w:rsid w:val="00743156"/>
    <w:rsid w:val="00745031"/>
    <w:rsid w:val="007453DA"/>
    <w:rsid w:val="0074677E"/>
    <w:rsid w:val="007469D9"/>
    <w:rsid w:val="00746AFB"/>
    <w:rsid w:val="007500B6"/>
    <w:rsid w:val="0075107A"/>
    <w:rsid w:val="00751ABC"/>
    <w:rsid w:val="007554E3"/>
    <w:rsid w:val="00755E39"/>
    <w:rsid w:val="00756C01"/>
    <w:rsid w:val="0076042B"/>
    <w:rsid w:val="0076145F"/>
    <w:rsid w:val="00762368"/>
    <w:rsid w:val="007626BB"/>
    <w:rsid w:val="00762AA4"/>
    <w:rsid w:val="00762FF9"/>
    <w:rsid w:val="00763027"/>
    <w:rsid w:val="007647C4"/>
    <w:rsid w:val="007656ED"/>
    <w:rsid w:val="007668BF"/>
    <w:rsid w:val="007706A6"/>
    <w:rsid w:val="007709A3"/>
    <w:rsid w:val="00772CA6"/>
    <w:rsid w:val="00772CD4"/>
    <w:rsid w:val="00773742"/>
    <w:rsid w:val="00775D40"/>
    <w:rsid w:val="00776025"/>
    <w:rsid w:val="0077643A"/>
    <w:rsid w:val="00776BB3"/>
    <w:rsid w:val="00776D15"/>
    <w:rsid w:val="00776F9D"/>
    <w:rsid w:val="0077749A"/>
    <w:rsid w:val="00780813"/>
    <w:rsid w:val="00781831"/>
    <w:rsid w:val="007818E8"/>
    <w:rsid w:val="00783E43"/>
    <w:rsid w:val="00784A5E"/>
    <w:rsid w:val="00785CDF"/>
    <w:rsid w:val="00786501"/>
    <w:rsid w:val="00786F62"/>
    <w:rsid w:val="00787932"/>
    <w:rsid w:val="00790D66"/>
    <w:rsid w:val="0079130D"/>
    <w:rsid w:val="00791AD4"/>
    <w:rsid w:val="00792B6D"/>
    <w:rsid w:val="00793C65"/>
    <w:rsid w:val="007975BB"/>
    <w:rsid w:val="007A091E"/>
    <w:rsid w:val="007A189B"/>
    <w:rsid w:val="007A1C9F"/>
    <w:rsid w:val="007A2BEF"/>
    <w:rsid w:val="007A2F82"/>
    <w:rsid w:val="007A362B"/>
    <w:rsid w:val="007A41C6"/>
    <w:rsid w:val="007A43FE"/>
    <w:rsid w:val="007A4E13"/>
    <w:rsid w:val="007A5403"/>
    <w:rsid w:val="007A55F6"/>
    <w:rsid w:val="007A6671"/>
    <w:rsid w:val="007B11AF"/>
    <w:rsid w:val="007B22D7"/>
    <w:rsid w:val="007B2C27"/>
    <w:rsid w:val="007B2D63"/>
    <w:rsid w:val="007B2D79"/>
    <w:rsid w:val="007B3376"/>
    <w:rsid w:val="007B348F"/>
    <w:rsid w:val="007B5A0D"/>
    <w:rsid w:val="007B629F"/>
    <w:rsid w:val="007C07C5"/>
    <w:rsid w:val="007C1B6F"/>
    <w:rsid w:val="007C2195"/>
    <w:rsid w:val="007C21F7"/>
    <w:rsid w:val="007C2670"/>
    <w:rsid w:val="007C26B6"/>
    <w:rsid w:val="007C3318"/>
    <w:rsid w:val="007C37F7"/>
    <w:rsid w:val="007C4325"/>
    <w:rsid w:val="007C4C98"/>
    <w:rsid w:val="007C5010"/>
    <w:rsid w:val="007C54E6"/>
    <w:rsid w:val="007C590C"/>
    <w:rsid w:val="007C7E6E"/>
    <w:rsid w:val="007D059F"/>
    <w:rsid w:val="007D087B"/>
    <w:rsid w:val="007D1225"/>
    <w:rsid w:val="007D19FA"/>
    <w:rsid w:val="007D2145"/>
    <w:rsid w:val="007D2318"/>
    <w:rsid w:val="007D262B"/>
    <w:rsid w:val="007D29A5"/>
    <w:rsid w:val="007D31BA"/>
    <w:rsid w:val="007D4B1F"/>
    <w:rsid w:val="007D4D80"/>
    <w:rsid w:val="007D6F68"/>
    <w:rsid w:val="007E0014"/>
    <w:rsid w:val="007E09C7"/>
    <w:rsid w:val="007E1B3C"/>
    <w:rsid w:val="007E2F31"/>
    <w:rsid w:val="007E304C"/>
    <w:rsid w:val="007E4834"/>
    <w:rsid w:val="007E63B9"/>
    <w:rsid w:val="007E63C0"/>
    <w:rsid w:val="007E6469"/>
    <w:rsid w:val="007E686E"/>
    <w:rsid w:val="007E754A"/>
    <w:rsid w:val="007E7848"/>
    <w:rsid w:val="007F1FF0"/>
    <w:rsid w:val="007F2C09"/>
    <w:rsid w:val="007F34DA"/>
    <w:rsid w:val="007F36A9"/>
    <w:rsid w:val="007F45CE"/>
    <w:rsid w:val="007F66D4"/>
    <w:rsid w:val="007F755A"/>
    <w:rsid w:val="007F7959"/>
    <w:rsid w:val="007F7A45"/>
    <w:rsid w:val="008000A2"/>
    <w:rsid w:val="00802869"/>
    <w:rsid w:val="00802C31"/>
    <w:rsid w:val="00802C55"/>
    <w:rsid w:val="00802E85"/>
    <w:rsid w:val="0080338B"/>
    <w:rsid w:val="00805A49"/>
    <w:rsid w:val="00805B38"/>
    <w:rsid w:val="008063A1"/>
    <w:rsid w:val="00807243"/>
    <w:rsid w:val="00807537"/>
    <w:rsid w:val="00813E02"/>
    <w:rsid w:val="00813FEA"/>
    <w:rsid w:val="0081430B"/>
    <w:rsid w:val="008206F2"/>
    <w:rsid w:val="008207D0"/>
    <w:rsid w:val="00821A63"/>
    <w:rsid w:val="00821A66"/>
    <w:rsid w:val="00822291"/>
    <w:rsid w:val="008224A2"/>
    <w:rsid w:val="00823CBD"/>
    <w:rsid w:val="0082417E"/>
    <w:rsid w:val="00826AA9"/>
    <w:rsid w:val="00826FFA"/>
    <w:rsid w:val="00827BBC"/>
    <w:rsid w:val="00831019"/>
    <w:rsid w:val="0083111D"/>
    <w:rsid w:val="0083211D"/>
    <w:rsid w:val="00832757"/>
    <w:rsid w:val="008356AC"/>
    <w:rsid w:val="00837D0E"/>
    <w:rsid w:val="008430AB"/>
    <w:rsid w:val="00843EDF"/>
    <w:rsid w:val="00844F8F"/>
    <w:rsid w:val="008457B1"/>
    <w:rsid w:val="00846415"/>
    <w:rsid w:val="00846C71"/>
    <w:rsid w:val="00846D07"/>
    <w:rsid w:val="00847239"/>
    <w:rsid w:val="008476CD"/>
    <w:rsid w:val="00851B72"/>
    <w:rsid w:val="00853224"/>
    <w:rsid w:val="0085526B"/>
    <w:rsid w:val="008554A7"/>
    <w:rsid w:val="00855716"/>
    <w:rsid w:val="00855797"/>
    <w:rsid w:val="00855BE6"/>
    <w:rsid w:val="008560E4"/>
    <w:rsid w:val="00857A88"/>
    <w:rsid w:val="00860403"/>
    <w:rsid w:val="00860568"/>
    <w:rsid w:val="00863A87"/>
    <w:rsid w:val="00863D8D"/>
    <w:rsid w:val="00864795"/>
    <w:rsid w:val="00865505"/>
    <w:rsid w:val="008661AB"/>
    <w:rsid w:val="00866470"/>
    <w:rsid w:val="00866894"/>
    <w:rsid w:val="00867ADF"/>
    <w:rsid w:val="00873A3E"/>
    <w:rsid w:val="00873E7B"/>
    <w:rsid w:val="008747FC"/>
    <w:rsid w:val="00875BC0"/>
    <w:rsid w:val="00875BF7"/>
    <w:rsid w:val="008761AF"/>
    <w:rsid w:val="0087632B"/>
    <w:rsid w:val="0087640D"/>
    <w:rsid w:val="00876D7D"/>
    <w:rsid w:val="008779A3"/>
    <w:rsid w:val="00877DC4"/>
    <w:rsid w:val="00880FE2"/>
    <w:rsid w:val="008813B2"/>
    <w:rsid w:val="00882A08"/>
    <w:rsid w:val="008847B9"/>
    <w:rsid w:val="00884CB1"/>
    <w:rsid w:val="008851BC"/>
    <w:rsid w:val="0088592F"/>
    <w:rsid w:val="00885D4F"/>
    <w:rsid w:val="008869AB"/>
    <w:rsid w:val="008878C4"/>
    <w:rsid w:val="00887FC7"/>
    <w:rsid w:val="008900FE"/>
    <w:rsid w:val="008902CE"/>
    <w:rsid w:val="00890BCA"/>
    <w:rsid w:val="00891F83"/>
    <w:rsid w:val="00892998"/>
    <w:rsid w:val="0089359C"/>
    <w:rsid w:val="008936AB"/>
    <w:rsid w:val="00893C39"/>
    <w:rsid w:val="00895702"/>
    <w:rsid w:val="008A00C2"/>
    <w:rsid w:val="008A037F"/>
    <w:rsid w:val="008A1445"/>
    <w:rsid w:val="008A1AFE"/>
    <w:rsid w:val="008A20DF"/>
    <w:rsid w:val="008A22AF"/>
    <w:rsid w:val="008A2FF8"/>
    <w:rsid w:val="008A4ADB"/>
    <w:rsid w:val="008A5614"/>
    <w:rsid w:val="008A5818"/>
    <w:rsid w:val="008A584F"/>
    <w:rsid w:val="008A69EA"/>
    <w:rsid w:val="008A7238"/>
    <w:rsid w:val="008A7264"/>
    <w:rsid w:val="008A7BA3"/>
    <w:rsid w:val="008A7DF4"/>
    <w:rsid w:val="008B0195"/>
    <w:rsid w:val="008B03C4"/>
    <w:rsid w:val="008B1895"/>
    <w:rsid w:val="008B19C7"/>
    <w:rsid w:val="008B3346"/>
    <w:rsid w:val="008B3F5D"/>
    <w:rsid w:val="008B515E"/>
    <w:rsid w:val="008B5ABB"/>
    <w:rsid w:val="008B6C19"/>
    <w:rsid w:val="008B7E64"/>
    <w:rsid w:val="008C0A03"/>
    <w:rsid w:val="008C46A1"/>
    <w:rsid w:val="008C4AB5"/>
    <w:rsid w:val="008C4E4C"/>
    <w:rsid w:val="008C50ED"/>
    <w:rsid w:val="008C640C"/>
    <w:rsid w:val="008C7EFA"/>
    <w:rsid w:val="008D03E4"/>
    <w:rsid w:val="008D087A"/>
    <w:rsid w:val="008D0B9E"/>
    <w:rsid w:val="008D120E"/>
    <w:rsid w:val="008D165A"/>
    <w:rsid w:val="008D1A62"/>
    <w:rsid w:val="008D1C5B"/>
    <w:rsid w:val="008D27B1"/>
    <w:rsid w:val="008D29F4"/>
    <w:rsid w:val="008D36C7"/>
    <w:rsid w:val="008D3A99"/>
    <w:rsid w:val="008D4DA7"/>
    <w:rsid w:val="008D5050"/>
    <w:rsid w:val="008D6A77"/>
    <w:rsid w:val="008D70ED"/>
    <w:rsid w:val="008D76D3"/>
    <w:rsid w:val="008D76ED"/>
    <w:rsid w:val="008E024E"/>
    <w:rsid w:val="008E201C"/>
    <w:rsid w:val="008E2931"/>
    <w:rsid w:val="008E2FB9"/>
    <w:rsid w:val="008E30F6"/>
    <w:rsid w:val="008E3835"/>
    <w:rsid w:val="008E3B9A"/>
    <w:rsid w:val="008E4944"/>
    <w:rsid w:val="008E4E82"/>
    <w:rsid w:val="008E54B9"/>
    <w:rsid w:val="008E6A63"/>
    <w:rsid w:val="008E7255"/>
    <w:rsid w:val="008F0A1C"/>
    <w:rsid w:val="008F1A1A"/>
    <w:rsid w:val="008F290D"/>
    <w:rsid w:val="008F37CA"/>
    <w:rsid w:val="008F63D2"/>
    <w:rsid w:val="008F67A4"/>
    <w:rsid w:val="008F6A38"/>
    <w:rsid w:val="008F6E47"/>
    <w:rsid w:val="008F6ED3"/>
    <w:rsid w:val="00900961"/>
    <w:rsid w:val="0090204D"/>
    <w:rsid w:val="00903A7E"/>
    <w:rsid w:val="00903BC4"/>
    <w:rsid w:val="00904757"/>
    <w:rsid w:val="00906532"/>
    <w:rsid w:val="0090672E"/>
    <w:rsid w:val="00906924"/>
    <w:rsid w:val="00911AE0"/>
    <w:rsid w:val="009121AE"/>
    <w:rsid w:val="00913C94"/>
    <w:rsid w:val="00914B11"/>
    <w:rsid w:val="009158D3"/>
    <w:rsid w:val="00916280"/>
    <w:rsid w:val="0091762B"/>
    <w:rsid w:val="00917D38"/>
    <w:rsid w:val="00920D41"/>
    <w:rsid w:val="00920E7E"/>
    <w:rsid w:val="00921963"/>
    <w:rsid w:val="0092222F"/>
    <w:rsid w:val="00922C39"/>
    <w:rsid w:val="009244BB"/>
    <w:rsid w:val="00924C22"/>
    <w:rsid w:val="009259CE"/>
    <w:rsid w:val="0092655A"/>
    <w:rsid w:val="00926872"/>
    <w:rsid w:val="00927190"/>
    <w:rsid w:val="00930844"/>
    <w:rsid w:val="00933A8C"/>
    <w:rsid w:val="00933AAA"/>
    <w:rsid w:val="009346DB"/>
    <w:rsid w:val="0093473D"/>
    <w:rsid w:val="00934BF1"/>
    <w:rsid w:val="0093508D"/>
    <w:rsid w:val="0093651F"/>
    <w:rsid w:val="009365B3"/>
    <w:rsid w:val="009366FA"/>
    <w:rsid w:val="0093691A"/>
    <w:rsid w:val="00936FDF"/>
    <w:rsid w:val="00937B1A"/>
    <w:rsid w:val="00937E34"/>
    <w:rsid w:val="00940BA4"/>
    <w:rsid w:val="0094113D"/>
    <w:rsid w:val="00941316"/>
    <w:rsid w:val="009417C6"/>
    <w:rsid w:val="0094222F"/>
    <w:rsid w:val="00942C4C"/>
    <w:rsid w:val="00943266"/>
    <w:rsid w:val="009436DE"/>
    <w:rsid w:val="00944B5C"/>
    <w:rsid w:val="00945AE3"/>
    <w:rsid w:val="0094773A"/>
    <w:rsid w:val="00951D7A"/>
    <w:rsid w:val="009525E8"/>
    <w:rsid w:val="00954F4C"/>
    <w:rsid w:val="00955773"/>
    <w:rsid w:val="00956122"/>
    <w:rsid w:val="00956491"/>
    <w:rsid w:val="009571B7"/>
    <w:rsid w:val="00957C82"/>
    <w:rsid w:val="00961031"/>
    <w:rsid w:val="00961337"/>
    <w:rsid w:val="00962B32"/>
    <w:rsid w:val="00963F98"/>
    <w:rsid w:val="00963FBC"/>
    <w:rsid w:val="00965650"/>
    <w:rsid w:val="00965AB2"/>
    <w:rsid w:val="009662C6"/>
    <w:rsid w:val="009672BB"/>
    <w:rsid w:val="009701D7"/>
    <w:rsid w:val="0097206B"/>
    <w:rsid w:val="0097209B"/>
    <w:rsid w:val="00972CF4"/>
    <w:rsid w:val="00973813"/>
    <w:rsid w:val="00973837"/>
    <w:rsid w:val="00974323"/>
    <w:rsid w:val="0097464A"/>
    <w:rsid w:val="00974940"/>
    <w:rsid w:val="00974F6B"/>
    <w:rsid w:val="009756C7"/>
    <w:rsid w:val="00975962"/>
    <w:rsid w:val="00976767"/>
    <w:rsid w:val="009768EF"/>
    <w:rsid w:val="009808D7"/>
    <w:rsid w:val="00980A7B"/>
    <w:rsid w:val="0098161E"/>
    <w:rsid w:val="00982369"/>
    <w:rsid w:val="009866DA"/>
    <w:rsid w:val="0098755C"/>
    <w:rsid w:val="00990147"/>
    <w:rsid w:val="009921A3"/>
    <w:rsid w:val="009926F8"/>
    <w:rsid w:val="009937A7"/>
    <w:rsid w:val="00994F69"/>
    <w:rsid w:val="00996907"/>
    <w:rsid w:val="009976A9"/>
    <w:rsid w:val="00997983"/>
    <w:rsid w:val="00997A11"/>
    <w:rsid w:val="009A07AD"/>
    <w:rsid w:val="009A1DED"/>
    <w:rsid w:val="009A35EA"/>
    <w:rsid w:val="009A4100"/>
    <w:rsid w:val="009A55BF"/>
    <w:rsid w:val="009A562E"/>
    <w:rsid w:val="009A6051"/>
    <w:rsid w:val="009A63D5"/>
    <w:rsid w:val="009A7BB3"/>
    <w:rsid w:val="009A7E90"/>
    <w:rsid w:val="009B0D47"/>
    <w:rsid w:val="009B172C"/>
    <w:rsid w:val="009B2EE9"/>
    <w:rsid w:val="009B30ED"/>
    <w:rsid w:val="009B35A7"/>
    <w:rsid w:val="009B396D"/>
    <w:rsid w:val="009B41CC"/>
    <w:rsid w:val="009B5903"/>
    <w:rsid w:val="009B66B4"/>
    <w:rsid w:val="009B74F0"/>
    <w:rsid w:val="009C1976"/>
    <w:rsid w:val="009C2668"/>
    <w:rsid w:val="009C26FB"/>
    <w:rsid w:val="009C36CB"/>
    <w:rsid w:val="009C4E2A"/>
    <w:rsid w:val="009C4F9D"/>
    <w:rsid w:val="009C5E8B"/>
    <w:rsid w:val="009D031B"/>
    <w:rsid w:val="009D10DE"/>
    <w:rsid w:val="009D293B"/>
    <w:rsid w:val="009D3B7E"/>
    <w:rsid w:val="009D4AB6"/>
    <w:rsid w:val="009D4DB4"/>
    <w:rsid w:val="009D4E58"/>
    <w:rsid w:val="009D54BA"/>
    <w:rsid w:val="009D5B56"/>
    <w:rsid w:val="009D6156"/>
    <w:rsid w:val="009D69F7"/>
    <w:rsid w:val="009D7229"/>
    <w:rsid w:val="009D7665"/>
    <w:rsid w:val="009E0FFC"/>
    <w:rsid w:val="009E1CD5"/>
    <w:rsid w:val="009E2C8C"/>
    <w:rsid w:val="009E2D51"/>
    <w:rsid w:val="009E32DB"/>
    <w:rsid w:val="009E3669"/>
    <w:rsid w:val="009E75D1"/>
    <w:rsid w:val="009E7738"/>
    <w:rsid w:val="009E7A72"/>
    <w:rsid w:val="009F2DDB"/>
    <w:rsid w:val="009F2EEF"/>
    <w:rsid w:val="009F3121"/>
    <w:rsid w:val="009F321C"/>
    <w:rsid w:val="009F4B11"/>
    <w:rsid w:val="009F4B45"/>
    <w:rsid w:val="009F4D9A"/>
    <w:rsid w:val="009F5B8B"/>
    <w:rsid w:val="009F5DCC"/>
    <w:rsid w:val="009F72E7"/>
    <w:rsid w:val="009F7AFB"/>
    <w:rsid w:val="00A0044B"/>
    <w:rsid w:val="00A0057A"/>
    <w:rsid w:val="00A0120E"/>
    <w:rsid w:val="00A01697"/>
    <w:rsid w:val="00A019B6"/>
    <w:rsid w:val="00A01A4D"/>
    <w:rsid w:val="00A03BE5"/>
    <w:rsid w:val="00A04324"/>
    <w:rsid w:val="00A043A4"/>
    <w:rsid w:val="00A053C0"/>
    <w:rsid w:val="00A06019"/>
    <w:rsid w:val="00A13345"/>
    <w:rsid w:val="00A143E8"/>
    <w:rsid w:val="00A144A9"/>
    <w:rsid w:val="00A156AC"/>
    <w:rsid w:val="00A165EE"/>
    <w:rsid w:val="00A17AE3"/>
    <w:rsid w:val="00A20716"/>
    <w:rsid w:val="00A209CF"/>
    <w:rsid w:val="00A21D58"/>
    <w:rsid w:val="00A225CD"/>
    <w:rsid w:val="00A232E0"/>
    <w:rsid w:val="00A23DBC"/>
    <w:rsid w:val="00A246DB"/>
    <w:rsid w:val="00A254C6"/>
    <w:rsid w:val="00A25BA6"/>
    <w:rsid w:val="00A27E84"/>
    <w:rsid w:val="00A3049C"/>
    <w:rsid w:val="00A328F6"/>
    <w:rsid w:val="00A32C1C"/>
    <w:rsid w:val="00A354B1"/>
    <w:rsid w:val="00A357AC"/>
    <w:rsid w:val="00A35D4E"/>
    <w:rsid w:val="00A3618F"/>
    <w:rsid w:val="00A36E1F"/>
    <w:rsid w:val="00A3750C"/>
    <w:rsid w:val="00A40712"/>
    <w:rsid w:val="00A40B82"/>
    <w:rsid w:val="00A42659"/>
    <w:rsid w:val="00A42CD7"/>
    <w:rsid w:val="00A42CEA"/>
    <w:rsid w:val="00A44396"/>
    <w:rsid w:val="00A45DB8"/>
    <w:rsid w:val="00A46E87"/>
    <w:rsid w:val="00A5034F"/>
    <w:rsid w:val="00A51462"/>
    <w:rsid w:val="00A527EE"/>
    <w:rsid w:val="00A54416"/>
    <w:rsid w:val="00A54A7B"/>
    <w:rsid w:val="00A55C6D"/>
    <w:rsid w:val="00A5605D"/>
    <w:rsid w:val="00A568F1"/>
    <w:rsid w:val="00A600ED"/>
    <w:rsid w:val="00A6045A"/>
    <w:rsid w:val="00A60A76"/>
    <w:rsid w:val="00A61727"/>
    <w:rsid w:val="00A6182A"/>
    <w:rsid w:val="00A63AEC"/>
    <w:rsid w:val="00A641B9"/>
    <w:rsid w:val="00A64413"/>
    <w:rsid w:val="00A64939"/>
    <w:rsid w:val="00A6595E"/>
    <w:rsid w:val="00A6604A"/>
    <w:rsid w:val="00A66659"/>
    <w:rsid w:val="00A669CD"/>
    <w:rsid w:val="00A67049"/>
    <w:rsid w:val="00A70E9E"/>
    <w:rsid w:val="00A70F1F"/>
    <w:rsid w:val="00A71F19"/>
    <w:rsid w:val="00A7284D"/>
    <w:rsid w:val="00A73A86"/>
    <w:rsid w:val="00A74266"/>
    <w:rsid w:val="00A746B3"/>
    <w:rsid w:val="00A748AF"/>
    <w:rsid w:val="00A75596"/>
    <w:rsid w:val="00A75749"/>
    <w:rsid w:val="00A75F1D"/>
    <w:rsid w:val="00A75FFF"/>
    <w:rsid w:val="00A7601F"/>
    <w:rsid w:val="00A761FD"/>
    <w:rsid w:val="00A76C32"/>
    <w:rsid w:val="00A77DFD"/>
    <w:rsid w:val="00A81592"/>
    <w:rsid w:val="00A81825"/>
    <w:rsid w:val="00A81D49"/>
    <w:rsid w:val="00A82BF1"/>
    <w:rsid w:val="00A85894"/>
    <w:rsid w:val="00A85AA8"/>
    <w:rsid w:val="00A85C86"/>
    <w:rsid w:val="00A86C1C"/>
    <w:rsid w:val="00A873DC"/>
    <w:rsid w:val="00A9141B"/>
    <w:rsid w:val="00A9212A"/>
    <w:rsid w:val="00A937F1"/>
    <w:rsid w:val="00A94273"/>
    <w:rsid w:val="00A942F4"/>
    <w:rsid w:val="00A96279"/>
    <w:rsid w:val="00A968E0"/>
    <w:rsid w:val="00A96CBC"/>
    <w:rsid w:val="00A96E44"/>
    <w:rsid w:val="00AA1389"/>
    <w:rsid w:val="00AA300D"/>
    <w:rsid w:val="00AA3F5C"/>
    <w:rsid w:val="00AA4901"/>
    <w:rsid w:val="00AA5528"/>
    <w:rsid w:val="00AA59F6"/>
    <w:rsid w:val="00AA732C"/>
    <w:rsid w:val="00AA7593"/>
    <w:rsid w:val="00AA7F06"/>
    <w:rsid w:val="00AB0C2C"/>
    <w:rsid w:val="00AB20F6"/>
    <w:rsid w:val="00AB3890"/>
    <w:rsid w:val="00AB3AF9"/>
    <w:rsid w:val="00AB6E93"/>
    <w:rsid w:val="00AB715A"/>
    <w:rsid w:val="00AC0070"/>
    <w:rsid w:val="00AC0C1B"/>
    <w:rsid w:val="00AC3056"/>
    <w:rsid w:val="00AC3CF0"/>
    <w:rsid w:val="00AC4370"/>
    <w:rsid w:val="00AC4416"/>
    <w:rsid w:val="00AC4BDC"/>
    <w:rsid w:val="00AC6EE7"/>
    <w:rsid w:val="00AD2952"/>
    <w:rsid w:val="00AD454D"/>
    <w:rsid w:val="00AD4CC4"/>
    <w:rsid w:val="00AD54C9"/>
    <w:rsid w:val="00AD60AE"/>
    <w:rsid w:val="00AD6C6D"/>
    <w:rsid w:val="00AD7F2C"/>
    <w:rsid w:val="00AE212D"/>
    <w:rsid w:val="00AE24A3"/>
    <w:rsid w:val="00AE2753"/>
    <w:rsid w:val="00AE2986"/>
    <w:rsid w:val="00AE2B36"/>
    <w:rsid w:val="00AE2C20"/>
    <w:rsid w:val="00AE2DF8"/>
    <w:rsid w:val="00AE3779"/>
    <w:rsid w:val="00AE552E"/>
    <w:rsid w:val="00AE732F"/>
    <w:rsid w:val="00AF017B"/>
    <w:rsid w:val="00AF088F"/>
    <w:rsid w:val="00AF2456"/>
    <w:rsid w:val="00AF2F46"/>
    <w:rsid w:val="00AF3C8A"/>
    <w:rsid w:val="00AF450B"/>
    <w:rsid w:val="00AF4736"/>
    <w:rsid w:val="00AF47DA"/>
    <w:rsid w:val="00AF4BA5"/>
    <w:rsid w:val="00AF5363"/>
    <w:rsid w:val="00AF574A"/>
    <w:rsid w:val="00AF57E2"/>
    <w:rsid w:val="00AF59A7"/>
    <w:rsid w:val="00B01042"/>
    <w:rsid w:val="00B012B1"/>
    <w:rsid w:val="00B01590"/>
    <w:rsid w:val="00B01C60"/>
    <w:rsid w:val="00B026C3"/>
    <w:rsid w:val="00B02722"/>
    <w:rsid w:val="00B027EC"/>
    <w:rsid w:val="00B033EC"/>
    <w:rsid w:val="00B05732"/>
    <w:rsid w:val="00B05D19"/>
    <w:rsid w:val="00B065C1"/>
    <w:rsid w:val="00B0677A"/>
    <w:rsid w:val="00B07821"/>
    <w:rsid w:val="00B07D10"/>
    <w:rsid w:val="00B10839"/>
    <w:rsid w:val="00B112C9"/>
    <w:rsid w:val="00B12131"/>
    <w:rsid w:val="00B12284"/>
    <w:rsid w:val="00B1245D"/>
    <w:rsid w:val="00B1385E"/>
    <w:rsid w:val="00B1490E"/>
    <w:rsid w:val="00B15900"/>
    <w:rsid w:val="00B17B19"/>
    <w:rsid w:val="00B21DFF"/>
    <w:rsid w:val="00B22B86"/>
    <w:rsid w:val="00B23028"/>
    <w:rsid w:val="00B232DA"/>
    <w:rsid w:val="00B23315"/>
    <w:rsid w:val="00B238E4"/>
    <w:rsid w:val="00B24362"/>
    <w:rsid w:val="00B245E6"/>
    <w:rsid w:val="00B24E2A"/>
    <w:rsid w:val="00B25097"/>
    <w:rsid w:val="00B25FB5"/>
    <w:rsid w:val="00B2739E"/>
    <w:rsid w:val="00B27739"/>
    <w:rsid w:val="00B30634"/>
    <w:rsid w:val="00B30887"/>
    <w:rsid w:val="00B329C4"/>
    <w:rsid w:val="00B33C5B"/>
    <w:rsid w:val="00B34297"/>
    <w:rsid w:val="00B342A1"/>
    <w:rsid w:val="00B34480"/>
    <w:rsid w:val="00B349A7"/>
    <w:rsid w:val="00B34AEC"/>
    <w:rsid w:val="00B37DA6"/>
    <w:rsid w:val="00B41133"/>
    <w:rsid w:val="00B41D24"/>
    <w:rsid w:val="00B41FEB"/>
    <w:rsid w:val="00B4389B"/>
    <w:rsid w:val="00B44D53"/>
    <w:rsid w:val="00B4511D"/>
    <w:rsid w:val="00B451FA"/>
    <w:rsid w:val="00B453B1"/>
    <w:rsid w:val="00B45D4E"/>
    <w:rsid w:val="00B46264"/>
    <w:rsid w:val="00B4704E"/>
    <w:rsid w:val="00B508DD"/>
    <w:rsid w:val="00B5102A"/>
    <w:rsid w:val="00B512EC"/>
    <w:rsid w:val="00B5195E"/>
    <w:rsid w:val="00B52FFC"/>
    <w:rsid w:val="00B53B05"/>
    <w:rsid w:val="00B54042"/>
    <w:rsid w:val="00B54A18"/>
    <w:rsid w:val="00B554BC"/>
    <w:rsid w:val="00B56A14"/>
    <w:rsid w:val="00B56FD0"/>
    <w:rsid w:val="00B5708E"/>
    <w:rsid w:val="00B608CC"/>
    <w:rsid w:val="00B6177E"/>
    <w:rsid w:val="00B62058"/>
    <w:rsid w:val="00B64D9D"/>
    <w:rsid w:val="00B64F1E"/>
    <w:rsid w:val="00B6538E"/>
    <w:rsid w:val="00B65BC8"/>
    <w:rsid w:val="00B66D47"/>
    <w:rsid w:val="00B66E2E"/>
    <w:rsid w:val="00B6769D"/>
    <w:rsid w:val="00B70B80"/>
    <w:rsid w:val="00B71754"/>
    <w:rsid w:val="00B728F9"/>
    <w:rsid w:val="00B72D79"/>
    <w:rsid w:val="00B7302E"/>
    <w:rsid w:val="00B743F3"/>
    <w:rsid w:val="00B76775"/>
    <w:rsid w:val="00B80C05"/>
    <w:rsid w:val="00B80C69"/>
    <w:rsid w:val="00B81CA8"/>
    <w:rsid w:val="00B81D0F"/>
    <w:rsid w:val="00B8236D"/>
    <w:rsid w:val="00B8354E"/>
    <w:rsid w:val="00B835DF"/>
    <w:rsid w:val="00B83951"/>
    <w:rsid w:val="00B859EF"/>
    <w:rsid w:val="00B866F2"/>
    <w:rsid w:val="00B86FF6"/>
    <w:rsid w:val="00B8748A"/>
    <w:rsid w:val="00B908A2"/>
    <w:rsid w:val="00B90B07"/>
    <w:rsid w:val="00B90D88"/>
    <w:rsid w:val="00B917E8"/>
    <w:rsid w:val="00B91966"/>
    <w:rsid w:val="00B91E57"/>
    <w:rsid w:val="00B921D9"/>
    <w:rsid w:val="00B92848"/>
    <w:rsid w:val="00B932D4"/>
    <w:rsid w:val="00B9406E"/>
    <w:rsid w:val="00B95466"/>
    <w:rsid w:val="00BA1285"/>
    <w:rsid w:val="00BA2F90"/>
    <w:rsid w:val="00BA3A88"/>
    <w:rsid w:val="00BA3DCA"/>
    <w:rsid w:val="00BA3DCD"/>
    <w:rsid w:val="00BA407C"/>
    <w:rsid w:val="00BA43E1"/>
    <w:rsid w:val="00BA6207"/>
    <w:rsid w:val="00BA6642"/>
    <w:rsid w:val="00BA6789"/>
    <w:rsid w:val="00BA69D1"/>
    <w:rsid w:val="00BA6B4A"/>
    <w:rsid w:val="00BB0233"/>
    <w:rsid w:val="00BB1F57"/>
    <w:rsid w:val="00BB24F4"/>
    <w:rsid w:val="00BB2710"/>
    <w:rsid w:val="00BB2F04"/>
    <w:rsid w:val="00BB3182"/>
    <w:rsid w:val="00BB5037"/>
    <w:rsid w:val="00BB55B0"/>
    <w:rsid w:val="00BB5702"/>
    <w:rsid w:val="00BB57F1"/>
    <w:rsid w:val="00BB5AF1"/>
    <w:rsid w:val="00BB6298"/>
    <w:rsid w:val="00BB7F2F"/>
    <w:rsid w:val="00BC10F4"/>
    <w:rsid w:val="00BC1ADB"/>
    <w:rsid w:val="00BC1C77"/>
    <w:rsid w:val="00BC2903"/>
    <w:rsid w:val="00BC2E15"/>
    <w:rsid w:val="00BC3893"/>
    <w:rsid w:val="00BC415A"/>
    <w:rsid w:val="00BC4B3F"/>
    <w:rsid w:val="00BC5C24"/>
    <w:rsid w:val="00BC61F0"/>
    <w:rsid w:val="00BC633E"/>
    <w:rsid w:val="00BC6849"/>
    <w:rsid w:val="00BC7081"/>
    <w:rsid w:val="00BC7332"/>
    <w:rsid w:val="00BC782C"/>
    <w:rsid w:val="00BD0727"/>
    <w:rsid w:val="00BD1156"/>
    <w:rsid w:val="00BD384E"/>
    <w:rsid w:val="00BD432E"/>
    <w:rsid w:val="00BD4AA4"/>
    <w:rsid w:val="00BD4D9B"/>
    <w:rsid w:val="00BD681F"/>
    <w:rsid w:val="00BD70A9"/>
    <w:rsid w:val="00BE0ABB"/>
    <w:rsid w:val="00BE0F90"/>
    <w:rsid w:val="00BE1BB1"/>
    <w:rsid w:val="00BE2433"/>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4A1C"/>
    <w:rsid w:val="00BF5CA2"/>
    <w:rsid w:val="00BF5F81"/>
    <w:rsid w:val="00BF6195"/>
    <w:rsid w:val="00BF61A9"/>
    <w:rsid w:val="00BF625D"/>
    <w:rsid w:val="00BF6320"/>
    <w:rsid w:val="00BF68F1"/>
    <w:rsid w:val="00BF6915"/>
    <w:rsid w:val="00BF7C13"/>
    <w:rsid w:val="00BF7E8F"/>
    <w:rsid w:val="00C04CD6"/>
    <w:rsid w:val="00C05634"/>
    <w:rsid w:val="00C05B98"/>
    <w:rsid w:val="00C05F29"/>
    <w:rsid w:val="00C065AA"/>
    <w:rsid w:val="00C12DAF"/>
    <w:rsid w:val="00C141CE"/>
    <w:rsid w:val="00C14E6A"/>
    <w:rsid w:val="00C152CF"/>
    <w:rsid w:val="00C16D5F"/>
    <w:rsid w:val="00C178F9"/>
    <w:rsid w:val="00C17DFE"/>
    <w:rsid w:val="00C2151B"/>
    <w:rsid w:val="00C22646"/>
    <w:rsid w:val="00C22C9F"/>
    <w:rsid w:val="00C22E88"/>
    <w:rsid w:val="00C23156"/>
    <w:rsid w:val="00C23FA6"/>
    <w:rsid w:val="00C248D1"/>
    <w:rsid w:val="00C25209"/>
    <w:rsid w:val="00C25DE4"/>
    <w:rsid w:val="00C26483"/>
    <w:rsid w:val="00C266E0"/>
    <w:rsid w:val="00C268D6"/>
    <w:rsid w:val="00C269A9"/>
    <w:rsid w:val="00C27509"/>
    <w:rsid w:val="00C276F3"/>
    <w:rsid w:val="00C27A81"/>
    <w:rsid w:val="00C309DC"/>
    <w:rsid w:val="00C318CB"/>
    <w:rsid w:val="00C32832"/>
    <w:rsid w:val="00C328B9"/>
    <w:rsid w:val="00C35152"/>
    <w:rsid w:val="00C35233"/>
    <w:rsid w:val="00C35453"/>
    <w:rsid w:val="00C35971"/>
    <w:rsid w:val="00C3717C"/>
    <w:rsid w:val="00C376C3"/>
    <w:rsid w:val="00C4099A"/>
    <w:rsid w:val="00C413F7"/>
    <w:rsid w:val="00C418B5"/>
    <w:rsid w:val="00C42269"/>
    <w:rsid w:val="00C42C9B"/>
    <w:rsid w:val="00C42DF2"/>
    <w:rsid w:val="00C443BC"/>
    <w:rsid w:val="00C44613"/>
    <w:rsid w:val="00C4508D"/>
    <w:rsid w:val="00C45C0E"/>
    <w:rsid w:val="00C45DFC"/>
    <w:rsid w:val="00C4616C"/>
    <w:rsid w:val="00C468EA"/>
    <w:rsid w:val="00C47519"/>
    <w:rsid w:val="00C4780E"/>
    <w:rsid w:val="00C47843"/>
    <w:rsid w:val="00C5113D"/>
    <w:rsid w:val="00C52289"/>
    <w:rsid w:val="00C53BA3"/>
    <w:rsid w:val="00C548C4"/>
    <w:rsid w:val="00C54D2C"/>
    <w:rsid w:val="00C5541C"/>
    <w:rsid w:val="00C557B1"/>
    <w:rsid w:val="00C55F24"/>
    <w:rsid w:val="00C562FA"/>
    <w:rsid w:val="00C57130"/>
    <w:rsid w:val="00C57330"/>
    <w:rsid w:val="00C60112"/>
    <w:rsid w:val="00C63863"/>
    <w:rsid w:val="00C63A8F"/>
    <w:rsid w:val="00C660B2"/>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3750"/>
    <w:rsid w:val="00C85381"/>
    <w:rsid w:val="00C854E3"/>
    <w:rsid w:val="00C85511"/>
    <w:rsid w:val="00C866A1"/>
    <w:rsid w:val="00C86752"/>
    <w:rsid w:val="00C87263"/>
    <w:rsid w:val="00C9196F"/>
    <w:rsid w:val="00C91CCD"/>
    <w:rsid w:val="00C92827"/>
    <w:rsid w:val="00C93B81"/>
    <w:rsid w:val="00C94DAF"/>
    <w:rsid w:val="00C94E0F"/>
    <w:rsid w:val="00C95958"/>
    <w:rsid w:val="00C975A1"/>
    <w:rsid w:val="00C97939"/>
    <w:rsid w:val="00C97C21"/>
    <w:rsid w:val="00C97E27"/>
    <w:rsid w:val="00CA0EAE"/>
    <w:rsid w:val="00CA2137"/>
    <w:rsid w:val="00CA2A24"/>
    <w:rsid w:val="00CA2EAC"/>
    <w:rsid w:val="00CA3491"/>
    <w:rsid w:val="00CA4201"/>
    <w:rsid w:val="00CA4261"/>
    <w:rsid w:val="00CA4FDA"/>
    <w:rsid w:val="00CA5401"/>
    <w:rsid w:val="00CA5A17"/>
    <w:rsid w:val="00CA5C4B"/>
    <w:rsid w:val="00CA5FD6"/>
    <w:rsid w:val="00CA6D82"/>
    <w:rsid w:val="00CA6F65"/>
    <w:rsid w:val="00CA7366"/>
    <w:rsid w:val="00CA74EB"/>
    <w:rsid w:val="00CA75B1"/>
    <w:rsid w:val="00CA7C39"/>
    <w:rsid w:val="00CA7CCB"/>
    <w:rsid w:val="00CB05F6"/>
    <w:rsid w:val="00CB0863"/>
    <w:rsid w:val="00CB1A40"/>
    <w:rsid w:val="00CB3CFC"/>
    <w:rsid w:val="00CB414B"/>
    <w:rsid w:val="00CB66F3"/>
    <w:rsid w:val="00CB69F9"/>
    <w:rsid w:val="00CB7D7E"/>
    <w:rsid w:val="00CC1637"/>
    <w:rsid w:val="00CC1EA6"/>
    <w:rsid w:val="00CC2059"/>
    <w:rsid w:val="00CC23FF"/>
    <w:rsid w:val="00CC2951"/>
    <w:rsid w:val="00CC2A72"/>
    <w:rsid w:val="00CC58FB"/>
    <w:rsid w:val="00CC5E9D"/>
    <w:rsid w:val="00CC6858"/>
    <w:rsid w:val="00CD07A5"/>
    <w:rsid w:val="00CD23D5"/>
    <w:rsid w:val="00CD34C3"/>
    <w:rsid w:val="00CD3B93"/>
    <w:rsid w:val="00CD4C6C"/>
    <w:rsid w:val="00CD4E23"/>
    <w:rsid w:val="00CD4FEE"/>
    <w:rsid w:val="00CD5198"/>
    <w:rsid w:val="00CD5C4F"/>
    <w:rsid w:val="00CD62EB"/>
    <w:rsid w:val="00CE0AF0"/>
    <w:rsid w:val="00CE23BF"/>
    <w:rsid w:val="00CE37A9"/>
    <w:rsid w:val="00CE3CA5"/>
    <w:rsid w:val="00CE4410"/>
    <w:rsid w:val="00CE4506"/>
    <w:rsid w:val="00CE60B0"/>
    <w:rsid w:val="00CE64E7"/>
    <w:rsid w:val="00CE6E7F"/>
    <w:rsid w:val="00CE74A6"/>
    <w:rsid w:val="00CF0014"/>
    <w:rsid w:val="00CF020A"/>
    <w:rsid w:val="00CF0DA4"/>
    <w:rsid w:val="00CF2060"/>
    <w:rsid w:val="00CF23F6"/>
    <w:rsid w:val="00CF247A"/>
    <w:rsid w:val="00CF2543"/>
    <w:rsid w:val="00CF4202"/>
    <w:rsid w:val="00CF46A9"/>
    <w:rsid w:val="00CF5994"/>
    <w:rsid w:val="00CF6228"/>
    <w:rsid w:val="00D026EC"/>
    <w:rsid w:val="00D035E4"/>
    <w:rsid w:val="00D0378E"/>
    <w:rsid w:val="00D0427A"/>
    <w:rsid w:val="00D06224"/>
    <w:rsid w:val="00D06ADE"/>
    <w:rsid w:val="00D07140"/>
    <w:rsid w:val="00D077FB"/>
    <w:rsid w:val="00D10C63"/>
    <w:rsid w:val="00D11999"/>
    <w:rsid w:val="00D11ED3"/>
    <w:rsid w:val="00D12040"/>
    <w:rsid w:val="00D125BD"/>
    <w:rsid w:val="00D13736"/>
    <w:rsid w:val="00D13E06"/>
    <w:rsid w:val="00D141FA"/>
    <w:rsid w:val="00D14B47"/>
    <w:rsid w:val="00D1505E"/>
    <w:rsid w:val="00D150BC"/>
    <w:rsid w:val="00D173C5"/>
    <w:rsid w:val="00D17E1A"/>
    <w:rsid w:val="00D20A18"/>
    <w:rsid w:val="00D21967"/>
    <w:rsid w:val="00D22A54"/>
    <w:rsid w:val="00D22E78"/>
    <w:rsid w:val="00D23123"/>
    <w:rsid w:val="00D235E7"/>
    <w:rsid w:val="00D23BC0"/>
    <w:rsid w:val="00D24E1A"/>
    <w:rsid w:val="00D263E5"/>
    <w:rsid w:val="00D271C4"/>
    <w:rsid w:val="00D2740F"/>
    <w:rsid w:val="00D27B43"/>
    <w:rsid w:val="00D3069D"/>
    <w:rsid w:val="00D3069E"/>
    <w:rsid w:val="00D311E7"/>
    <w:rsid w:val="00D31D65"/>
    <w:rsid w:val="00D31F90"/>
    <w:rsid w:val="00D32134"/>
    <w:rsid w:val="00D341C6"/>
    <w:rsid w:val="00D34EFB"/>
    <w:rsid w:val="00D353DD"/>
    <w:rsid w:val="00D356D6"/>
    <w:rsid w:val="00D36E44"/>
    <w:rsid w:val="00D37387"/>
    <w:rsid w:val="00D374EC"/>
    <w:rsid w:val="00D37AAC"/>
    <w:rsid w:val="00D4022A"/>
    <w:rsid w:val="00D40606"/>
    <w:rsid w:val="00D41679"/>
    <w:rsid w:val="00D42134"/>
    <w:rsid w:val="00D42436"/>
    <w:rsid w:val="00D43788"/>
    <w:rsid w:val="00D448FA"/>
    <w:rsid w:val="00D46532"/>
    <w:rsid w:val="00D46A48"/>
    <w:rsid w:val="00D515DA"/>
    <w:rsid w:val="00D52DD1"/>
    <w:rsid w:val="00D53A5B"/>
    <w:rsid w:val="00D541EE"/>
    <w:rsid w:val="00D5666C"/>
    <w:rsid w:val="00D624A4"/>
    <w:rsid w:val="00D63F63"/>
    <w:rsid w:val="00D640A0"/>
    <w:rsid w:val="00D641E2"/>
    <w:rsid w:val="00D642FA"/>
    <w:rsid w:val="00D66DC7"/>
    <w:rsid w:val="00D67152"/>
    <w:rsid w:val="00D707E6"/>
    <w:rsid w:val="00D70E51"/>
    <w:rsid w:val="00D71DD4"/>
    <w:rsid w:val="00D728E9"/>
    <w:rsid w:val="00D72E1C"/>
    <w:rsid w:val="00D7323F"/>
    <w:rsid w:val="00D73F21"/>
    <w:rsid w:val="00D7480B"/>
    <w:rsid w:val="00D771E9"/>
    <w:rsid w:val="00D8001B"/>
    <w:rsid w:val="00D802A3"/>
    <w:rsid w:val="00D80962"/>
    <w:rsid w:val="00D81B77"/>
    <w:rsid w:val="00D839CA"/>
    <w:rsid w:val="00D83FB6"/>
    <w:rsid w:val="00D84EC7"/>
    <w:rsid w:val="00D85195"/>
    <w:rsid w:val="00D86530"/>
    <w:rsid w:val="00D86997"/>
    <w:rsid w:val="00D86F23"/>
    <w:rsid w:val="00D90A2A"/>
    <w:rsid w:val="00D9206A"/>
    <w:rsid w:val="00D9273D"/>
    <w:rsid w:val="00D9417A"/>
    <w:rsid w:val="00D94209"/>
    <w:rsid w:val="00D95C8A"/>
    <w:rsid w:val="00D96A3E"/>
    <w:rsid w:val="00DA0281"/>
    <w:rsid w:val="00DA17BB"/>
    <w:rsid w:val="00DA23B1"/>
    <w:rsid w:val="00DA3169"/>
    <w:rsid w:val="00DA35F3"/>
    <w:rsid w:val="00DA4519"/>
    <w:rsid w:val="00DA5253"/>
    <w:rsid w:val="00DA52A3"/>
    <w:rsid w:val="00DA63F1"/>
    <w:rsid w:val="00DA663D"/>
    <w:rsid w:val="00DB1FE1"/>
    <w:rsid w:val="00DB3262"/>
    <w:rsid w:val="00DB448D"/>
    <w:rsid w:val="00DB4682"/>
    <w:rsid w:val="00DB4719"/>
    <w:rsid w:val="00DB6746"/>
    <w:rsid w:val="00DB751B"/>
    <w:rsid w:val="00DB773E"/>
    <w:rsid w:val="00DC01A3"/>
    <w:rsid w:val="00DC0CE8"/>
    <w:rsid w:val="00DC0D14"/>
    <w:rsid w:val="00DC172E"/>
    <w:rsid w:val="00DC25E8"/>
    <w:rsid w:val="00DC2C2E"/>
    <w:rsid w:val="00DC4787"/>
    <w:rsid w:val="00DC48D0"/>
    <w:rsid w:val="00DC68B8"/>
    <w:rsid w:val="00DC6EEB"/>
    <w:rsid w:val="00DC75AC"/>
    <w:rsid w:val="00DC79F9"/>
    <w:rsid w:val="00DD056C"/>
    <w:rsid w:val="00DD0B71"/>
    <w:rsid w:val="00DD1091"/>
    <w:rsid w:val="00DD12AC"/>
    <w:rsid w:val="00DD371B"/>
    <w:rsid w:val="00DD3A57"/>
    <w:rsid w:val="00DD3FD6"/>
    <w:rsid w:val="00DD56BD"/>
    <w:rsid w:val="00DD5B6F"/>
    <w:rsid w:val="00DD6AEF"/>
    <w:rsid w:val="00DD6ECE"/>
    <w:rsid w:val="00DD79C1"/>
    <w:rsid w:val="00DD7EE2"/>
    <w:rsid w:val="00DE08C5"/>
    <w:rsid w:val="00DE1707"/>
    <w:rsid w:val="00DE178E"/>
    <w:rsid w:val="00DE328E"/>
    <w:rsid w:val="00DE4EDE"/>
    <w:rsid w:val="00DE5BF0"/>
    <w:rsid w:val="00DE5F96"/>
    <w:rsid w:val="00DE663A"/>
    <w:rsid w:val="00DE6646"/>
    <w:rsid w:val="00DE68B1"/>
    <w:rsid w:val="00DE7497"/>
    <w:rsid w:val="00DE7714"/>
    <w:rsid w:val="00DE7F48"/>
    <w:rsid w:val="00DE7F8D"/>
    <w:rsid w:val="00DF0AF0"/>
    <w:rsid w:val="00DF2E3F"/>
    <w:rsid w:val="00DF30CE"/>
    <w:rsid w:val="00DF38CD"/>
    <w:rsid w:val="00DF5898"/>
    <w:rsid w:val="00DF641B"/>
    <w:rsid w:val="00DF6DE8"/>
    <w:rsid w:val="00DF7AE1"/>
    <w:rsid w:val="00E0020C"/>
    <w:rsid w:val="00E0114C"/>
    <w:rsid w:val="00E02B5A"/>
    <w:rsid w:val="00E037ED"/>
    <w:rsid w:val="00E03BBF"/>
    <w:rsid w:val="00E04197"/>
    <w:rsid w:val="00E0441A"/>
    <w:rsid w:val="00E04631"/>
    <w:rsid w:val="00E05EDF"/>
    <w:rsid w:val="00E10031"/>
    <w:rsid w:val="00E10390"/>
    <w:rsid w:val="00E12AC9"/>
    <w:rsid w:val="00E12C3F"/>
    <w:rsid w:val="00E13753"/>
    <w:rsid w:val="00E146FB"/>
    <w:rsid w:val="00E14988"/>
    <w:rsid w:val="00E14E48"/>
    <w:rsid w:val="00E14EDF"/>
    <w:rsid w:val="00E15F16"/>
    <w:rsid w:val="00E16268"/>
    <w:rsid w:val="00E176E2"/>
    <w:rsid w:val="00E17823"/>
    <w:rsid w:val="00E20467"/>
    <w:rsid w:val="00E213F0"/>
    <w:rsid w:val="00E21EC0"/>
    <w:rsid w:val="00E304F0"/>
    <w:rsid w:val="00E30D3C"/>
    <w:rsid w:val="00E31846"/>
    <w:rsid w:val="00E31DE3"/>
    <w:rsid w:val="00E31F0C"/>
    <w:rsid w:val="00E326B1"/>
    <w:rsid w:val="00E33E8C"/>
    <w:rsid w:val="00E34346"/>
    <w:rsid w:val="00E344DC"/>
    <w:rsid w:val="00E34EA3"/>
    <w:rsid w:val="00E3565D"/>
    <w:rsid w:val="00E36527"/>
    <w:rsid w:val="00E36552"/>
    <w:rsid w:val="00E3681D"/>
    <w:rsid w:val="00E379C1"/>
    <w:rsid w:val="00E405AC"/>
    <w:rsid w:val="00E41AE9"/>
    <w:rsid w:val="00E42D4C"/>
    <w:rsid w:val="00E444D8"/>
    <w:rsid w:val="00E449BE"/>
    <w:rsid w:val="00E44F54"/>
    <w:rsid w:val="00E45520"/>
    <w:rsid w:val="00E45DE5"/>
    <w:rsid w:val="00E465C2"/>
    <w:rsid w:val="00E468AC"/>
    <w:rsid w:val="00E472B1"/>
    <w:rsid w:val="00E47F4D"/>
    <w:rsid w:val="00E50132"/>
    <w:rsid w:val="00E512E4"/>
    <w:rsid w:val="00E51BB1"/>
    <w:rsid w:val="00E538D8"/>
    <w:rsid w:val="00E53A6F"/>
    <w:rsid w:val="00E55CE9"/>
    <w:rsid w:val="00E56A5A"/>
    <w:rsid w:val="00E571E9"/>
    <w:rsid w:val="00E57C07"/>
    <w:rsid w:val="00E57E4E"/>
    <w:rsid w:val="00E6041B"/>
    <w:rsid w:val="00E60C16"/>
    <w:rsid w:val="00E61695"/>
    <w:rsid w:val="00E62223"/>
    <w:rsid w:val="00E6320E"/>
    <w:rsid w:val="00E646C6"/>
    <w:rsid w:val="00E65705"/>
    <w:rsid w:val="00E65C15"/>
    <w:rsid w:val="00E672C0"/>
    <w:rsid w:val="00E70991"/>
    <w:rsid w:val="00E727E1"/>
    <w:rsid w:val="00E751DE"/>
    <w:rsid w:val="00E7664D"/>
    <w:rsid w:val="00E8045F"/>
    <w:rsid w:val="00E80C4C"/>
    <w:rsid w:val="00E82B9A"/>
    <w:rsid w:val="00E838B7"/>
    <w:rsid w:val="00E85ADA"/>
    <w:rsid w:val="00E865CE"/>
    <w:rsid w:val="00E86FA9"/>
    <w:rsid w:val="00E9060B"/>
    <w:rsid w:val="00E9082E"/>
    <w:rsid w:val="00E90CC4"/>
    <w:rsid w:val="00E9117F"/>
    <w:rsid w:val="00E91C4B"/>
    <w:rsid w:val="00E91DB3"/>
    <w:rsid w:val="00E93765"/>
    <w:rsid w:val="00E93D8C"/>
    <w:rsid w:val="00E9436E"/>
    <w:rsid w:val="00E94C06"/>
    <w:rsid w:val="00E959F1"/>
    <w:rsid w:val="00E9653E"/>
    <w:rsid w:val="00E96B9A"/>
    <w:rsid w:val="00EA02A1"/>
    <w:rsid w:val="00EA07F2"/>
    <w:rsid w:val="00EA1090"/>
    <w:rsid w:val="00EA1245"/>
    <w:rsid w:val="00EA135C"/>
    <w:rsid w:val="00EA2BA5"/>
    <w:rsid w:val="00EA3059"/>
    <w:rsid w:val="00EA3DCC"/>
    <w:rsid w:val="00EA42EB"/>
    <w:rsid w:val="00EA6536"/>
    <w:rsid w:val="00EA7D1D"/>
    <w:rsid w:val="00EB016C"/>
    <w:rsid w:val="00EB14E1"/>
    <w:rsid w:val="00EB1717"/>
    <w:rsid w:val="00EB26AE"/>
    <w:rsid w:val="00EB3C40"/>
    <w:rsid w:val="00EB3FC9"/>
    <w:rsid w:val="00EB64B5"/>
    <w:rsid w:val="00EB66DF"/>
    <w:rsid w:val="00EB733C"/>
    <w:rsid w:val="00EC1560"/>
    <w:rsid w:val="00EC1F26"/>
    <w:rsid w:val="00EC261F"/>
    <w:rsid w:val="00EC2652"/>
    <w:rsid w:val="00EC2788"/>
    <w:rsid w:val="00EC27E2"/>
    <w:rsid w:val="00EC2F9D"/>
    <w:rsid w:val="00EC363C"/>
    <w:rsid w:val="00EC4B7C"/>
    <w:rsid w:val="00EC546F"/>
    <w:rsid w:val="00EC6F48"/>
    <w:rsid w:val="00EC766D"/>
    <w:rsid w:val="00ED2571"/>
    <w:rsid w:val="00ED2C0D"/>
    <w:rsid w:val="00ED482D"/>
    <w:rsid w:val="00ED4905"/>
    <w:rsid w:val="00ED4BA1"/>
    <w:rsid w:val="00ED5EAF"/>
    <w:rsid w:val="00ED6105"/>
    <w:rsid w:val="00ED61EF"/>
    <w:rsid w:val="00ED64F0"/>
    <w:rsid w:val="00EE17A9"/>
    <w:rsid w:val="00EE1D20"/>
    <w:rsid w:val="00EE1F97"/>
    <w:rsid w:val="00EE345C"/>
    <w:rsid w:val="00EE3C9B"/>
    <w:rsid w:val="00EE4B81"/>
    <w:rsid w:val="00EE53C0"/>
    <w:rsid w:val="00EE7797"/>
    <w:rsid w:val="00EF00F9"/>
    <w:rsid w:val="00EF0B37"/>
    <w:rsid w:val="00EF0C67"/>
    <w:rsid w:val="00EF342F"/>
    <w:rsid w:val="00EF4A04"/>
    <w:rsid w:val="00EF5F91"/>
    <w:rsid w:val="00EF6C25"/>
    <w:rsid w:val="00EF7424"/>
    <w:rsid w:val="00EF7B84"/>
    <w:rsid w:val="00F00B13"/>
    <w:rsid w:val="00F00DFC"/>
    <w:rsid w:val="00F01670"/>
    <w:rsid w:val="00F02D0B"/>
    <w:rsid w:val="00F042F9"/>
    <w:rsid w:val="00F043DE"/>
    <w:rsid w:val="00F04C4B"/>
    <w:rsid w:val="00F05AAC"/>
    <w:rsid w:val="00F05D95"/>
    <w:rsid w:val="00F1082C"/>
    <w:rsid w:val="00F10BD3"/>
    <w:rsid w:val="00F111B6"/>
    <w:rsid w:val="00F119AF"/>
    <w:rsid w:val="00F12912"/>
    <w:rsid w:val="00F13F0A"/>
    <w:rsid w:val="00F1445D"/>
    <w:rsid w:val="00F15E65"/>
    <w:rsid w:val="00F15F5F"/>
    <w:rsid w:val="00F15F68"/>
    <w:rsid w:val="00F1603D"/>
    <w:rsid w:val="00F200D6"/>
    <w:rsid w:val="00F204E9"/>
    <w:rsid w:val="00F20DC3"/>
    <w:rsid w:val="00F20EF6"/>
    <w:rsid w:val="00F210E4"/>
    <w:rsid w:val="00F222F6"/>
    <w:rsid w:val="00F24CAA"/>
    <w:rsid w:val="00F25622"/>
    <w:rsid w:val="00F25EF7"/>
    <w:rsid w:val="00F26622"/>
    <w:rsid w:val="00F26919"/>
    <w:rsid w:val="00F270B8"/>
    <w:rsid w:val="00F27634"/>
    <w:rsid w:val="00F3209E"/>
    <w:rsid w:val="00F32B45"/>
    <w:rsid w:val="00F32CDE"/>
    <w:rsid w:val="00F336EE"/>
    <w:rsid w:val="00F34230"/>
    <w:rsid w:val="00F35804"/>
    <w:rsid w:val="00F35D32"/>
    <w:rsid w:val="00F3632F"/>
    <w:rsid w:val="00F3634E"/>
    <w:rsid w:val="00F376E0"/>
    <w:rsid w:val="00F377CB"/>
    <w:rsid w:val="00F37D7F"/>
    <w:rsid w:val="00F410B1"/>
    <w:rsid w:val="00F418F0"/>
    <w:rsid w:val="00F41940"/>
    <w:rsid w:val="00F42852"/>
    <w:rsid w:val="00F42BF2"/>
    <w:rsid w:val="00F43047"/>
    <w:rsid w:val="00F43549"/>
    <w:rsid w:val="00F44232"/>
    <w:rsid w:val="00F46F40"/>
    <w:rsid w:val="00F51DAF"/>
    <w:rsid w:val="00F52258"/>
    <w:rsid w:val="00F53355"/>
    <w:rsid w:val="00F53671"/>
    <w:rsid w:val="00F54068"/>
    <w:rsid w:val="00F54337"/>
    <w:rsid w:val="00F55574"/>
    <w:rsid w:val="00F55DE8"/>
    <w:rsid w:val="00F575A0"/>
    <w:rsid w:val="00F60B1A"/>
    <w:rsid w:val="00F61C84"/>
    <w:rsid w:val="00F61D4E"/>
    <w:rsid w:val="00F6235C"/>
    <w:rsid w:val="00F62E9F"/>
    <w:rsid w:val="00F63E50"/>
    <w:rsid w:val="00F64638"/>
    <w:rsid w:val="00F64A02"/>
    <w:rsid w:val="00F67EAA"/>
    <w:rsid w:val="00F67ECE"/>
    <w:rsid w:val="00F72B61"/>
    <w:rsid w:val="00F72D15"/>
    <w:rsid w:val="00F73C78"/>
    <w:rsid w:val="00F743C9"/>
    <w:rsid w:val="00F74D13"/>
    <w:rsid w:val="00F74D90"/>
    <w:rsid w:val="00F75447"/>
    <w:rsid w:val="00F76C89"/>
    <w:rsid w:val="00F7797D"/>
    <w:rsid w:val="00F800FD"/>
    <w:rsid w:val="00F802E6"/>
    <w:rsid w:val="00F80357"/>
    <w:rsid w:val="00F80490"/>
    <w:rsid w:val="00F814F1"/>
    <w:rsid w:val="00F81584"/>
    <w:rsid w:val="00F81D9B"/>
    <w:rsid w:val="00F81DDE"/>
    <w:rsid w:val="00F82562"/>
    <w:rsid w:val="00F83E2A"/>
    <w:rsid w:val="00F843E2"/>
    <w:rsid w:val="00F84BE5"/>
    <w:rsid w:val="00F8567C"/>
    <w:rsid w:val="00F862CE"/>
    <w:rsid w:val="00F875A0"/>
    <w:rsid w:val="00F91270"/>
    <w:rsid w:val="00F91456"/>
    <w:rsid w:val="00F92856"/>
    <w:rsid w:val="00F92B94"/>
    <w:rsid w:val="00F937DB"/>
    <w:rsid w:val="00F94DD9"/>
    <w:rsid w:val="00F96879"/>
    <w:rsid w:val="00F9749E"/>
    <w:rsid w:val="00FA101B"/>
    <w:rsid w:val="00FA32FC"/>
    <w:rsid w:val="00FA360D"/>
    <w:rsid w:val="00FA463F"/>
    <w:rsid w:val="00FA4C06"/>
    <w:rsid w:val="00FA4F0B"/>
    <w:rsid w:val="00FA51EA"/>
    <w:rsid w:val="00FA5315"/>
    <w:rsid w:val="00FA60E1"/>
    <w:rsid w:val="00FA67C3"/>
    <w:rsid w:val="00FA70B4"/>
    <w:rsid w:val="00FB0E82"/>
    <w:rsid w:val="00FB10DA"/>
    <w:rsid w:val="00FB1137"/>
    <w:rsid w:val="00FB1599"/>
    <w:rsid w:val="00FB1900"/>
    <w:rsid w:val="00FB1EFB"/>
    <w:rsid w:val="00FB25DF"/>
    <w:rsid w:val="00FB2F8C"/>
    <w:rsid w:val="00FB3329"/>
    <w:rsid w:val="00FB33B0"/>
    <w:rsid w:val="00FB4E45"/>
    <w:rsid w:val="00FB5B66"/>
    <w:rsid w:val="00FB5F54"/>
    <w:rsid w:val="00FB62B9"/>
    <w:rsid w:val="00FB6688"/>
    <w:rsid w:val="00FB66CC"/>
    <w:rsid w:val="00FB73B8"/>
    <w:rsid w:val="00FB79A0"/>
    <w:rsid w:val="00FC0B5A"/>
    <w:rsid w:val="00FC0FBE"/>
    <w:rsid w:val="00FC206C"/>
    <w:rsid w:val="00FC215B"/>
    <w:rsid w:val="00FC3E41"/>
    <w:rsid w:val="00FC44C9"/>
    <w:rsid w:val="00FC465B"/>
    <w:rsid w:val="00FC553F"/>
    <w:rsid w:val="00FC5B0A"/>
    <w:rsid w:val="00FC5ED9"/>
    <w:rsid w:val="00FC5F90"/>
    <w:rsid w:val="00FC7F61"/>
    <w:rsid w:val="00FD1A9E"/>
    <w:rsid w:val="00FD1DCE"/>
    <w:rsid w:val="00FD2CEC"/>
    <w:rsid w:val="00FD2E69"/>
    <w:rsid w:val="00FD3430"/>
    <w:rsid w:val="00FD5BAC"/>
    <w:rsid w:val="00FD6A73"/>
    <w:rsid w:val="00FE03D7"/>
    <w:rsid w:val="00FE2B3A"/>
    <w:rsid w:val="00FE2C4E"/>
    <w:rsid w:val="00FE356B"/>
    <w:rsid w:val="00FE4B0A"/>
    <w:rsid w:val="00FE5E85"/>
    <w:rsid w:val="00FE6FA0"/>
    <w:rsid w:val="00FE7B66"/>
    <w:rsid w:val="00FF1A65"/>
    <w:rsid w:val="00FF1D88"/>
    <w:rsid w:val="00FF2453"/>
    <w:rsid w:val="00FF3373"/>
    <w:rsid w:val="00FF3AED"/>
    <w:rsid w:val="00FF578B"/>
    <w:rsid w:val="00FF57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émico"/>
    <w:qFormat/>
    <w:rsid w:val="00FA53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E2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2B36"/>
    <w:rPr>
      <w:rFonts w:eastAsiaTheme="minorEastAsia"/>
      <w:lang w:eastAsia="es-MX"/>
    </w:rPr>
  </w:style>
  <w:style w:type="paragraph" w:styleId="Piedepgina">
    <w:name w:val="footer"/>
    <w:basedOn w:val="Normal"/>
    <w:link w:val="PiedepginaCar"/>
    <w:uiPriority w:val="99"/>
    <w:unhideWhenUsed/>
    <w:rsid w:val="00AE2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B36"/>
    <w:rPr>
      <w:rFonts w:eastAsiaTheme="minorEastAsia"/>
      <w:lang w:eastAsia="es-MX"/>
    </w:rPr>
  </w:style>
  <w:style w:type="paragraph" w:styleId="Prrafodelista">
    <w:name w:val="List Paragraph"/>
    <w:basedOn w:val="Normal"/>
    <w:uiPriority w:val="34"/>
    <w:qFormat/>
    <w:rsid w:val="0088592F"/>
    <w:pPr>
      <w:ind w:left="720"/>
      <w:contextualSpacing/>
    </w:pPr>
  </w:style>
  <w:style w:type="paragraph" w:styleId="Textodeglobo">
    <w:name w:val="Balloon Text"/>
    <w:basedOn w:val="Normal"/>
    <w:link w:val="TextodegloboCar"/>
    <w:uiPriority w:val="99"/>
    <w:semiHidden/>
    <w:unhideWhenUsed/>
    <w:rsid w:val="00BD43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32E"/>
    <w:rPr>
      <w:rFonts w:ascii="Tahoma" w:eastAsiaTheme="minorEastAsia" w:hAnsi="Tahoma" w:cs="Tahoma"/>
      <w:sz w:val="16"/>
      <w:szCs w:val="16"/>
      <w:lang w:eastAsia="es-MX"/>
    </w:rPr>
  </w:style>
  <w:style w:type="character" w:styleId="Refdecomentario">
    <w:name w:val="annotation reference"/>
    <w:basedOn w:val="Fuentedeprrafopredeter"/>
    <w:uiPriority w:val="99"/>
    <w:semiHidden/>
    <w:unhideWhenUsed/>
    <w:rsid w:val="00160B56"/>
    <w:rPr>
      <w:sz w:val="16"/>
      <w:szCs w:val="16"/>
    </w:rPr>
  </w:style>
  <w:style w:type="paragraph" w:styleId="Textocomentario">
    <w:name w:val="annotation text"/>
    <w:basedOn w:val="Normal"/>
    <w:link w:val="TextocomentarioCar"/>
    <w:uiPriority w:val="99"/>
    <w:semiHidden/>
    <w:unhideWhenUsed/>
    <w:rsid w:val="00160B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0B56"/>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60B56"/>
    <w:rPr>
      <w:b/>
      <w:bCs/>
    </w:rPr>
  </w:style>
  <w:style w:type="character" w:customStyle="1" w:styleId="AsuntodelcomentarioCar">
    <w:name w:val="Asunto del comentario Car"/>
    <w:basedOn w:val="TextocomentarioCar"/>
    <w:link w:val="Asuntodelcomentario"/>
    <w:uiPriority w:val="99"/>
    <w:semiHidden/>
    <w:rsid w:val="00160B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4189</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Mem717</dc:creator>
  <cp:lastModifiedBy>Mem717</cp:lastModifiedBy>
  <cp:revision>13</cp:revision>
  <dcterms:created xsi:type="dcterms:W3CDTF">2020-11-24T02:35:00Z</dcterms:created>
  <dcterms:modified xsi:type="dcterms:W3CDTF">2020-11-24T20:27:00Z</dcterms:modified>
</cp:coreProperties>
</file>