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266" w:rsidRPr="00EB37CB" w:rsidRDefault="00213266" w:rsidP="00213266">
      <w:pPr>
        <w:spacing w:line="276" w:lineRule="auto"/>
        <w:rPr>
          <w:rFonts w:ascii="Century Gothic" w:hAnsi="Century Gothic"/>
          <w:sz w:val="20"/>
          <w:szCs w:val="20"/>
          <w:lang w:val="pt-BR"/>
        </w:rPr>
      </w:pPr>
      <w:bookmarkStart w:id="0" w:name="_GoBack"/>
      <w:bookmarkEnd w:id="0"/>
      <w:r w:rsidRPr="00EB37CB">
        <w:rPr>
          <w:rFonts w:ascii="Century Gothic" w:hAnsi="Century Gothic"/>
          <w:b/>
          <w:sz w:val="20"/>
          <w:szCs w:val="20"/>
          <w:lang w:val="pt-BR"/>
        </w:rPr>
        <w:t>H. CONGRESO DEL ESTADO</w:t>
      </w:r>
      <w:r w:rsidR="0017314E">
        <w:rPr>
          <w:rFonts w:ascii="Century Gothic" w:hAnsi="Century Gothic"/>
          <w:b/>
          <w:sz w:val="20"/>
          <w:szCs w:val="20"/>
          <w:lang w:val="pt-BR"/>
        </w:rPr>
        <w:t xml:space="preserve"> DE YUCATÁN</w:t>
      </w:r>
    </w:p>
    <w:p w:rsidR="00213266" w:rsidRPr="00EB37CB" w:rsidRDefault="00213266" w:rsidP="00213266">
      <w:pPr>
        <w:spacing w:line="276" w:lineRule="auto"/>
        <w:rPr>
          <w:rFonts w:ascii="Century Gothic" w:hAnsi="Century Gothic"/>
          <w:b/>
          <w:sz w:val="20"/>
          <w:szCs w:val="20"/>
          <w:lang w:val="pt-BR"/>
        </w:rPr>
      </w:pPr>
      <w:r w:rsidRPr="00EB37CB">
        <w:rPr>
          <w:rFonts w:ascii="Century Gothic" w:hAnsi="Century Gothic"/>
          <w:b/>
          <w:sz w:val="20"/>
          <w:szCs w:val="20"/>
          <w:lang w:val="pt-BR"/>
        </w:rPr>
        <w:t>P R E S E N T E.</w:t>
      </w:r>
    </w:p>
    <w:p w:rsidR="009F7C3B" w:rsidRPr="00EB37CB" w:rsidRDefault="009F7C3B" w:rsidP="00213266">
      <w:pPr>
        <w:spacing w:line="276" w:lineRule="auto"/>
        <w:rPr>
          <w:rFonts w:ascii="Century Gothic" w:hAnsi="Century Gothic"/>
          <w:b/>
          <w:sz w:val="20"/>
          <w:szCs w:val="20"/>
          <w:lang w:val="pt-BR"/>
        </w:rPr>
      </w:pPr>
    </w:p>
    <w:p w:rsidR="00213266" w:rsidRDefault="00213266" w:rsidP="00F519AF">
      <w:pPr>
        <w:autoSpaceDE w:val="0"/>
        <w:autoSpaceDN w:val="0"/>
        <w:adjustRightInd w:val="0"/>
        <w:spacing w:line="276" w:lineRule="auto"/>
        <w:jc w:val="both"/>
        <w:rPr>
          <w:rFonts w:ascii="Century Gothic" w:hAnsi="Century Gothic"/>
          <w:sz w:val="20"/>
          <w:szCs w:val="20"/>
        </w:rPr>
      </w:pPr>
      <w:r w:rsidRPr="00EB37CB">
        <w:rPr>
          <w:rFonts w:ascii="Century Gothic" w:hAnsi="Century Gothic"/>
          <w:sz w:val="20"/>
          <w:szCs w:val="20"/>
        </w:rPr>
        <w:t>E</w:t>
      </w:r>
      <w:r w:rsidR="003B4AC3" w:rsidRPr="00EB37CB">
        <w:rPr>
          <w:rFonts w:ascii="Century Gothic" w:hAnsi="Century Gothic"/>
          <w:sz w:val="20"/>
          <w:szCs w:val="20"/>
        </w:rPr>
        <w:t xml:space="preserve">l H. Ayuntamiento de Mérida </w:t>
      </w:r>
      <w:r w:rsidR="00E83836" w:rsidRPr="00EB37CB">
        <w:rPr>
          <w:rFonts w:ascii="Century Gothic" w:hAnsi="Century Gothic"/>
          <w:sz w:val="20"/>
          <w:szCs w:val="20"/>
        </w:rPr>
        <w:t>20</w:t>
      </w:r>
      <w:r w:rsidR="00FC0E3A" w:rsidRPr="00EB37CB">
        <w:rPr>
          <w:rFonts w:ascii="Century Gothic" w:hAnsi="Century Gothic"/>
          <w:sz w:val="20"/>
          <w:szCs w:val="20"/>
        </w:rPr>
        <w:t>21</w:t>
      </w:r>
      <w:r w:rsidR="00E83836" w:rsidRPr="00EB37CB">
        <w:rPr>
          <w:rFonts w:ascii="Century Gothic" w:hAnsi="Century Gothic"/>
          <w:sz w:val="20"/>
          <w:szCs w:val="20"/>
        </w:rPr>
        <w:t>-202</w:t>
      </w:r>
      <w:r w:rsidR="00FC0E3A" w:rsidRPr="00EB37CB">
        <w:rPr>
          <w:rFonts w:ascii="Century Gothic" w:hAnsi="Century Gothic"/>
          <w:sz w:val="20"/>
          <w:szCs w:val="20"/>
        </w:rPr>
        <w:t>4</w:t>
      </w:r>
      <w:r w:rsidR="00E83836" w:rsidRPr="00EB37CB">
        <w:rPr>
          <w:rFonts w:ascii="Century Gothic" w:hAnsi="Century Gothic"/>
          <w:sz w:val="20"/>
          <w:szCs w:val="20"/>
        </w:rPr>
        <w:t xml:space="preserve"> </w:t>
      </w:r>
      <w:r w:rsidRPr="00EB37CB">
        <w:rPr>
          <w:rFonts w:ascii="Century Gothic" w:hAnsi="Century Gothic"/>
          <w:sz w:val="20"/>
          <w:szCs w:val="20"/>
        </w:rPr>
        <w:t xml:space="preserve">en ejercicio de la facultad que le confiere </w:t>
      </w:r>
      <w:r w:rsidR="009F7C3B" w:rsidRPr="00EB37CB">
        <w:rPr>
          <w:rFonts w:ascii="Century Gothic" w:hAnsi="Century Gothic"/>
          <w:sz w:val="20"/>
          <w:szCs w:val="20"/>
        </w:rPr>
        <w:t xml:space="preserve">el artículo 35, fracción IV, </w:t>
      </w:r>
      <w:r w:rsidRPr="00EB37CB">
        <w:rPr>
          <w:rFonts w:ascii="Century Gothic" w:hAnsi="Century Gothic"/>
          <w:sz w:val="20"/>
          <w:szCs w:val="20"/>
        </w:rPr>
        <w:t>de la Constitución Política y 16 de la Ley de Gobierno del Poder Legislativo, ambas del Estado de Yucatán</w:t>
      </w:r>
      <w:r w:rsidR="00FC0E3A" w:rsidRPr="00EB37CB">
        <w:rPr>
          <w:rFonts w:ascii="Century Gothic" w:hAnsi="Century Gothic"/>
          <w:sz w:val="20"/>
          <w:szCs w:val="20"/>
        </w:rPr>
        <w:t>,</w:t>
      </w:r>
      <w:r w:rsidRPr="00EB37CB">
        <w:rPr>
          <w:rFonts w:ascii="Century Gothic" w:hAnsi="Century Gothic"/>
          <w:sz w:val="20"/>
          <w:szCs w:val="20"/>
        </w:rPr>
        <w:t xml:space="preserve"> </w:t>
      </w:r>
      <w:r w:rsidR="00FC0E3A" w:rsidRPr="00EB37CB">
        <w:rPr>
          <w:rFonts w:ascii="Century Gothic" w:hAnsi="Century Gothic"/>
          <w:sz w:val="20"/>
          <w:szCs w:val="20"/>
        </w:rPr>
        <w:t xml:space="preserve">y artículo 41 inciso A) fracción II e inciso C) fracción XI de la Ley de Gobierno de los Municipios del Estado de Yucatán </w:t>
      </w:r>
      <w:r w:rsidRPr="00EB37CB">
        <w:rPr>
          <w:rFonts w:ascii="Century Gothic" w:hAnsi="Century Gothic"/>
          <w:sz w:val="20"/>
          <w:szCs w:val="20"/>
        </w:rPr>
        <w:t xml:space="preserve">y bajo la aprobación del H. Cabildo, presenta la siguiente Iniciativa </w:t>
      </w:r>
      <w:r w:rsidR="00EA4975" w:rsidRPr="00EB37CB">
        <w:rPr>
          <w:rFonts w:ascii="Century Gothic" w:hAnsi="Century Gothic"/>
          <w:sz w:val="20"/>
          <w:szCs w:val="20"/>
        </w:rPr>
        <w:t xml:space="preserve">de </w:t>
      </w:r>
      <w:r w:rsidRPr="00EB37CB">
        <w:rPr>
          <w:rFonts w:ascii="Century Gothic" w:hAnsi="Century Gothic"/>
          <w:sz w:val="20"/>
          <w:szCs w:val="20"/>
        </w:rPr>
        <w:t>la Ley de Ingresos del Municipio de Mérida</w:t>
      </w:r>
      <w:r w:rsidR="00BB3829" w:rsidRPr="00EB37CB">
        <w:rPr>
          <w:rFonts w:ascii="Century Gothic" w:hAnsi="Century Gothic"/>
          <w:sz w:val="20"/>
          <w:szCs w:val="20"/>
        </w:rPr>
        <w:t>,</w:t>
      </w:r>
      <w:r w:rsidRPr="00EB37CB">
        <w:rPr>
          <w:rFonts w:ascii="Century Gothic" w:hAnsi="Century Gothic"/>
          <w:sz w:val="20"/>
          <w:szCs w:val="20"/>
        </w:rPr>
        <w:t xml:space="preserve"> para el </w:t>
      </w:r>
      <w:r w:rsidR="00BB3829" w:rsidRPr="00EB37CB">
        <w:rPr>
          <w:rFonts w:ascii="Century Gothic" w:hAnsi="Century Gothic"/>
          <w:sz w:val="20"/>
          <w:szCs w:val="20"/>
        </w:rPr>
        <w:t>Ejercicio F</w:t>
      </w:r>
      <w:r w:rsidRPr="00EB37CB">
        <w:rPr>
          <w:rFonts w:ascii="Century Gothic" w:hAnsi="Century Gothic"/>
          <w:sz w:val="20"/>
          <w:szCs w:val="20"/>
        </w:rPr>
        <w:t>iscal 20</w:t>
      </w:r>
      <w:r w:rsidR="00F46341" w:rsidRPr="00EB37CB">
        <w:rPr>
          <w:rFonts w:ascii="Century Gothic" w:hAnsi="Century Gothic"/>
          <w:sz w:val="20"/>
          <w:szCs w:val="20"/>
        </w:rPr>
        <w:t>2</w:t>
      </w:r>
      <w:r w:rsidR="006E0888">
        <w:rPr>
          <w:rFonts w:ascii="Century Gothic" w:hAnsi="Century Gothic"/>
          <w:sz w:val="20"/>
          <w:szCs w:val="20"/>
        </w:rPr>
        <w:t>3</w:t>
      </w:r>
      <w:r w:rsidRPr="00EB37CB">
        <w:rPr>
          <w:rFonts w:ascii="Century Gothic" w:hAnsi="Century Gothic"/>
          <w:sz w:val="20"/>
          <w:szCs w:val="20"/>
        </w:rPr>
        <w:t xml:space="preserve">, con base en la siguiente: </w:t>
      </w:r>
    </w:p>
    <w:p w:rsidR="00E512B1" w:rsidRPr="00D57B67" w:rsidRDefault="00E512B1" w:rsidP="009F7C3B">
      <w:pPr>
        <w:spacing w:line="276" w:lineRule="auto"/>
        <w:jc w:val="both"/>
        <w:rPr>
          <w:rFonts w:ascii="Century Gothic" w:hAnsi="Century Gothic"/>
          <w:sz w:val="20"/>
          <w:szCs w:val="20"/>
          <w:highlight w:val="yellow"/>
        </w:rPr>
      </w:pPr>
    </w:p>
    <w:p w:rsidR="00FC5BBB" w:rsidRPr="00EB37CB" w:rsidRDefault="00FC5BBB" w:rsidP="00EB37CB">
      <w:pPr>
        <w:spacing w:line="276" w:lineRule="auto"/>
        <w:jc w:val="center"/>
        <w:rPr>
          <w:rFonts w:ascii="Century Gothic" w:hAnsi="Century Gothic"/>
          <w:b/>
          <w:sz w:val="20"/>
          <w:szCs w:val="20"/>
        </w:rPr>
      </w:pPr>
      <w:r w:rsidRPr="00EB37CB">
        <w:rPr>
          <w:rFonts w:ascii="Century Gothic" w:hAnsi="Century Gothic"/>
          <w:b/>
          <w:sz w:val="20"/>
          <w:szCs w:val="20"/>
        </w:rPr>
        <w:t>Exposición de motivos</w:t>
      </w:r>
    </w:p>
    <w:p w:rsidR="00954123" w:rsidRPr="00D57B67" w:rsidRDefault="00954123" w:rsidP="00FC5BBB">
      <w:pPr>
        <w:spacing w:line="276" w:lineRule="auto"/>
        <w:rPr>
          <w:rFonts w:ascii="Century Gothic" w:hAnsi="Century Gothic"/>
          <w:b/>
          <w:sz w:val="20"/>
          <w:szCs w:val="20"/>
          <w:highlight w:val="yellow"/>
        </w:rPr>
      </w:pPr>
    </w:p>
    <w:p w:rsidR="00954123" w:rsidRPr="00EB37CB" w:rsidRDefault="00954123" w:rsidP="00FC5BBB">
      <w:pPr>
        <w:spacing w:line="276" w:lineRule="auto"/>
        <w:rPr>
          <w:rFonts w:ascii="Century Gothic" w:hAnsi="Century Gothic"/>
          <w:b/>
          <w:sz w:val="20"/>
          <w:szCs w:val="20"/>
        </w:rPr>
      </w:pPr>
      <w:r w:rsidRPr="00EB37CB">
        <w:rPr>
          <w:rFonts w:ascii="Century Gothic" w:hAnsi="Century Gothic"/>
          <w:b/>
          <w:sz w:val="20"/>
          <w:szCs w:val="20"/>
        </w:rPr>
        <w:t>I. Generales</w:t>
      </w:r>
    </w:p>
    <w:p w:rsidR="00FD342E" w:rsidRPr="00D57B67" w:rsidRDefault="00FD342E" w:rsidP="00C67D45">
      <w:pPr>
        <w:autoSpaceDE w:val="0"/>
        <w:autoSpaceDN w:val="0"/>
        <w:adjustRightInd w:val="0"/>
        <w:spacing w:line="276" w:lineRule="auto"/>
        <w:jc w:val="both"/>
        <w:rPr>
          <w:rFonts w:ascii="Century Gothic" w:hAnsi="Century Gothic"/>
          <w:sz w:val="20"/>
          <w:szCs w:val="20"/>
          <w:highlight w:val="yellow"/>
        </w:rPr>
      </w:pPr>
    </w:p>
    <w:p w:rsidR="00CA4D45" w:rsidRPr="0026679C" w:rsidRDefault="0026679C" w:rsidP="00F519AF">
      <w:pPr>
        <w:autoSpaceDE w:val="0"/>
        <w:autoSpaceDN w:val="0"/>
        <w:adjustRightInd w:val="0"/>
        <w:spacing w:line="276" w:lineRule="auto"/>
        <w:jc w:val="both"/>
        <w:rPr>
          <w:rFonts w:ascii="Century Gothic" w:hAnsi="Century Gothic"/>
          <w:sz w:val="20"/>
          <w:szCs w:val="20"/>
        </w:rPr>
      </w:pPr>
      <w:r w:rsidRPr="0026679C">
        <w:rPr>
          <w:rFonts w:ascii="Century Gothic" w:hAnsi="Century Gothic"/>
          <w:sz w:val="20"/>
          <w:szCs w:val="20"/>
        </w:rPr>
        <w:t>El Ayuntamiento de Mérida 2021-2024 de acuerdo a su Plan Municipal de Desarrollo, tiene como misión ejercer un gobierno humanista integrado por personas comprometidas y sensibles que conduzca el esfuerzo social para la autogestión del bien común e impulse políticas públicas de mediano y largo plazo para lograr cambios profundos, respetando y promoviendo la ley y el estado de derecho</w:t>
      </w:r>
      <w:r w:rsidR="00CA4D45" w:rsidRPr="0026679C">
        <w:rPr>
          <w:rFonts w:ascii="Century Gothic" w:hAnsi="Century Gothic"/>
          <w:sz w:val="20"/>
          <w:szCs w:val="20"/>
        </w:rPr>
        <w:t>.</w:t>
      </w:r>
    </w:p>
    <w:p w:rsidR="00CA4D45" w:rsidRPr="00D57B67" w:rsidRDefault="00CA4D45" w:rsidP="00997026">
      <w:pPr>
        <w:autoSpaceDE w:val="0"/>
        <w:autoSpaceDN w:val="0"/>
        <w:adjustRightInd w:val="0"/>
        <w:spacing w:line="276" w:lineRule="auto"/>
        <w:jc w:val="both"/>
        <w:rPr>
          <w:rFonts w:ascii="Century Gothic" w:hAnsi="Century Gothic"/>
          <w:sz w:val="20"/>
          <w:szCs w:val="20"/>
          <w:highlight w:val="yellow"/>
        </w:rPr>
      </w:pPr>
    </w:p>
    <w:p w:rsidR="00FD342E" w:rsidRDefault="00FD342E" w:rsidP="00C67D45">
      <w:pPr>
        <w:autoSpaceDE w:val="0"/>
        <w:autoSpaceDN w:val="0"/>
        <w:adjustRightInd w:val="0"/>
        <w:spacing w:line="276" w:lineRule="auto"/>
        <w:jc w:val="both"/>
        <w:rPr>
          <w:rFonts w:ascii="Century Gothic" w:hAnsi="Century Gothic"/>
          <w:sz w:val="20"/>
          <w:szCs w:val="20"/>
        </w:rPr>
      </w:pPr>
      <w:r w:rsidRPr="00EB37CB">
        <w:rPr>
          <w:rFonts w:ascii="Century Gothic" w:hAnsi="Century Gothic"/>
          <w:sz w:val="20"/>
          <w:szCs w:val="20"/>
        </w:rPr>
        <w:t xml:space="preserve">La iniciativa de </w:t>
      </w:r>
      <w:r w:rsidR="00C67D45" w:rsidRPr="00EB37CB">
        <w:rPr>
          <w:rFonts w:ascii="Century Gothic" w:hAnsi="Century Gothic"/>
          <w:sz w:val="20"/>
          <w:szCs w:val="20"/>
        </w:rPr>
        <w:t xml:space="preserve">Ley de Ingresos del Municipio de Mérida propuesta tiene por objeto establecer los ingresos que </w:t>
      </w:r>
      <w:r w:rsidRPr="00EB37CB">
        <w:rPr>
          <w:rFonts w:ascii="Century Gothic" w:hAnsi="Century Gothic"/>
          <w:sz w:val="20"/>
          <w:szCs w:val="20"/>
        </w:rPr>
        <w:t xml:space="preserve">el Municipio </w:t>
      </w:r>
      <w:r w:rsidR="00C67D45" w:rsidRPr="00EB37CB">
        <w:rPr>
          <w:rFonts w:ascii="Century Gothic" w:hAnsi="Century Gothic"/>
          <w:sz w:val="20"/>
          <w:szCs w:val="20"/>
        </w:rPr>
        <w:t>estima percibir durante el ejercicio fiscal 202</w:t>
      </w:r>
      <w:r w:rsidR="00EB37CB">
        <w:rPr>
          <w:rFonts w:ascii="Century Gothic" w:hAnsi="Century Gothic"/>
          <w:sz w:val="20"/>
          <w:szCs w:val="20"/>
        </w:rPr>
        <w:t>3</w:t>
      </w:r>
      <w:r w:rsidR="00C67D45" w:rsidRPr="00EB37CB">
        <w:rPr>
          <w:rFonts w:ascii="Century Gothic" w:hAnsi="Century Gothic"/>
          <w:sz w:val="20"/>
          <w:szCs w:val="20"/>
        </w:rPr>
        <w:t xml:space="preserve">, </w:t>
      </w:r>
      <w:r w:rsidR="00C17746">
        <w:rPr>
          <w:rFonts w:ascii="Century Gothic" w:hAnsi="Century Gothic"/>
          <w:sz w:val="20"/>
          <w:szCs w:val="20"/>
        </w:rPr>
        <w:t xml:space="preserve">a través de diferentes rubros, </w:t>
      </w:r>
      <w:r w:rsidRPr="00EB37CB">
        <w:rPr>
          <w:rFonts w:ascii="Century Gothic" w:hAnsi="Century Gothic"/>
          <w:sz w:val="20"/>
          <w:szCs w:val="20"/>
        </w:rPr>
        <w:t xml:space="preserve">para cumplir con sus funciones y garantizar el desarrollo económico y buen funcionamiento de </w:t>
      </w:r>
      <w:r w:rsidR="00EA6F6E" w:rsidRPr="00EA6F6E">
        <w:rPr>
          <w:rFonts w:ascii="Century Gothic" w:hAnsi="Century Gothic"/>
          <w:sz w:val="20"/>
          <w:szCs w:val="20"/>
        </w:rPr>
        <w:t>éste</w:t>
      </w:r>
      <w:r w:rsidRPr="00EB37CB">
        <w:rPr>
          <w:rFonts w:ascii="Century Gothic" w:hAnsi="Century Gothic"/>
          <w:sz w:val="20"/>
          <w:szCs w:val="20"/>
        </w:rPr>
        <w:t xml:space="preserve"> y</w:t>
      </w:r>
      <w:r w:rsidR="00C17746">
        <w:rPr>
          <w:rFonts w:ascii="Century Gothic" w:hAnsi="Century Gothic"/>
          <w:sz w:val="20"/>
          <w:szCs w:val="20"/>
        </w:rPr>
        <w:t xml:space="preserve"> su importancia radica </w:t>
      </w:r>
      <w:r w:rsidR="00C17746" w:rsidRPr="00C17746">
        <w:rPr>
          <w:rFonts w:ascii="Century Gothic" w:hAnsi="Century Gothic"/>
          <w:sz w:val="20"/>
          <w:szCs w:val="20"/>
        </w:rPr>
        <w:t xml:space="preserve">en que la correcta determinación de los ingresos del ejercicio </w:t>
      </w:r>
      <w:r w:rsidR="00C67D45" w:rsidRPr="00EB37CB">
        <w:rPr>
          <w:rFonts w:ascii="Century Gothic" w:hAnsi="Century Gothic"/>
          <w:sz w:val="20"/>
          <w:szCs w:val="20"/>
        </w:rPr>
        <w:t>servirá de base para el cálculo de las partidas que integrarán el Presupuesto de Egresos del Municipio</w:t>
      </w:r>
      <w:r w:rsidRPr="00EB37CB">
        <w:rPr>
          <w:rFonts w:ascii="Century Gothic" w:hAnsi="Century Gothic"/>
          <w:sz w:val="20"/>
          <w:szCs w:val="20"/>
        </w:rPr>
        <w:t>.</w:t>
      </w:r>
      <w:r w:rsidR="00C67D45" w:rsidRPr="00EB37CB">
        <w:rPr>
          <w:rFonts w:ascii="Century Gothic" w:hAnsi="Century Gothic"/>
          <w:sz w:val="20"/>
          <w:szCs w:val="20"/>
        </w:rPr>
        <w:t xml:space="preserve"> </w:t>
      </w:r>
    </w:p>
    <w:p w:rsidR="00C17746" w:rsidRDefault="00C17746" w:rsidP="00C67D45">
      <w:pPr>
        <w:autoSpaceDE w:val="0"/>
        <w:autoSpaceDN w:val="0"/>
        <w:adjustRightInd w:val="0"/>
        <w:spacing w:line="276" w:lineRule="auto"/>
        <w:jc w:val="both"/>
        <w:rPr>
          <w:rFonts w:ascii="Century Gothic" w:hAnsi="Century Gothic"/>
          <w:sz w:val="20"/>
          <w:szCs w:val="20"/>
        </w:rPr>
      </w:pPr>
    </w:p>
    <w:p w:rsidR="00FD342E" w:rsidRDefault="009F7EF2" w:rsidP="00FD342E">
      <w:p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La</w:t>
      </w:r>
      <w:r w:rsidR="00FD342E" w:rsidRPr="00EB37CB">
        <w:rPr>
          <w:rFonts w:ascii="Century Gothic" w:hAnsi="Century Gothic"/>
          <w:sz w:val="20"/>
          <w:szCs w:val="20"/>
        </w:rPr>
        <w:t xml:space="preserve"> iniciativa está elaborad</w:t>
      </w:r>
      <w:r>
        <w:rPr>
          <w:rFonts w:ascii="Century Gothic" w:hAnsi="Century Gothic"/>
          <w:sz w:val="20"/>
          <w:szCs w:val="20"/>
        </w:rPr>
        <w:t>a</w:t>
      </w:r>
      <w:r w:rsidR="00FD342E" w:rsidRPr="00EB37CB">
        <w:rPr>
          <w:rFonts w:ascii="Century Gothic" w:hAnsi="Century Gothic"/>
          <w:sz w:val="20"/>
          <w:szCs w:val="20"/>
        </w:rPr>
        <w:t xml:space="preserve"> con base en lo establecido en la Ley General de Contabilidad Gubernamental, la Ley de Disciplina Financiera de las Entidades Federativas y los Municipios, la Ley del Presupuesto y Contabilidad Gubernamental del Estado de Yucatán, así como en la</w:t>
      </w:r>
      <w:r w:rsidR="00624128" w:rsidRPr="00EB37CB">
        <w:rPr>
          <w:rFonts w:ascii="Century Gothic" w:hAnsi="Century Gothic"/>
          <w:sz w:val="20"/>
          <w:szCs w:val="20"/>
        </w:rPr>
        <w:t>s</w:t>
      </w:r>
      <w:r w:rsidR="00FD342E" w:rsidRPr="00EB37CB">
        <w:rPr>
          <w:rFonts w:ascii="Century Gothic" w:hAnsi="Century Gothic"/>
          <w:sz w:val="20"/>
          <w:szCs w:val="20"/>
        </w:rPr>
        <w:t xml:space="preserve"> disposiciones normativas emitidas por el Consejo Nacional de Armonización Contable (CONAC). </w:t>
      </w:r>
    </w:p>
    <w:p w:rsidR="009F7EF2" w:rsidRDefault="009F7EF2" w:rsidP="00FD342E">
      <w:pPr>
        <w:autoSpaceDE w:val="0"/>
        <w:autoSpaceDN w:val="0"/>
        <w:adjustRightInd w:val="0"/>
        <w:spacing w:line="276" w:lineRule="auto"/>
        <w:jc w:val="both"/>
        <w:rPr>
          <w:rFonts w:ascii="Century Gothic" w:hAnsi="Century Gothic"/>
          <w:sz w:val="20"/>
          <w:szCs w:val="20"/>
        </w:rPr>
      </w:pPr>
    </w:p>
    <w:p w:rsidR="00624128" w:rsidRDefault="00624128" w:rsidP="00624128">
      <w:pPr>
        <w:autoSpaceDE w:val="0"/>
        <w:autoSpaceDN w:val="0"/>
        <w:adjustRightInd w:val="0"/>
        <w:spacing w:line="276" w:lineRule="auto"/>
        <w:jc w:val="both"/>
        <w:rPr>
          <w:rFonts w:ascii="Century Gothic" w:hAnsi="Century Gothic"/>
          <w:sz w:val="20"/>
          <w:szCs w:val="20"/>
        </w:rPr>
      </w:pPr>
      <w:r w:rsidRPr="00EB37CB">
        <w:rPr>
          <w:rFonts w:ascii="Century Gothic" w:hAnsi="Century Gothic"/>
          <w:sz w:val="20"/>
          <w:szCs w:val="20"/>
        </w:rPr>
        <w:t>Asimismo, para su elaboración, también se tomaron en consideración los Criterios Generales de Política Económica para la Iniciativa de Ley de Ingresos y el Proyecto de Presupuesto de Egresos de la Federación correspondientes al Ejercicio Fiscal 202</w:t>
      </w:r>
      <w:r w:rsidR="00EB37CB">
        <w:rPr>
          <w:rFonts w:ascii="Century Gothic" w:hAnsi="Century Gothic"/>
          <w:sz w:val="20"/>
          <w:szCs w:val="20"/>
        </w:rPr>
        <w:t>3</w:t>
      </w:r>
      <w:r w:rsidR="00ED7B97" w:rsidRPr="00EB37CB">
        <w:rPr>
          <w:rFonts w:ascii="Century Gothic" w:hAnsi="Century Gothic"/>
          <w:sz w:val="20"/>
          <w:szCs w:val="20"/>
        </w:rPr>
        <w:t>.</w:t>
      </w:r>
    </w:p>
    <w:p w:rsidR="00095EFD" w:rsidRDefault="00095EFD" w:rsidP="00624128">
      <w:pPr>
        <w:autoSpaceDE w:val="0"/>
        <w:autoSpaceDN w:val="0"/>
        <w:adjustRightInd w:val="0"/>
        <w:spacing w:line="276" w:lineRule="auto"/>
        <w:jc w:val="both"/>
        <w:rPr>
          <w:rFonts w:ascii="Century Gothic" w:hAnsi="Century Gothic"/>
          <w:sz w:val="20"/>
          <w:szCs w:val="20"/>
        </w:rPr>
      </w:pPr>
    </w:p>
    <w:p w:rsidR="00FC5BBB" w:rsidRPr="009F7EF2" w:rsidRDefault="00FC5BBB" w:rsidP="00FC5BBB">
      <w:pPr>
        <w:autoSpaceDE w:val="0"/>
        <w:autoSpaceDN w:val="0"/>
        <w:adjustRightInd w:val="0"/>
        <w:spacing w:line="276" w:lineRule="auto"/>
        <w:jc w:val="both"/>
        <w:rPr>
          <w:rFonts w:ascii="Century Gothic" w:hAnsi="Century Gothic"/>
          <w:sz w:val="20"/>
          <w:szCs w:val="20"/>
        </w:rPr>
      </w:pPr>
      <w:r w:rsidRPr="009E7585">
        <w:rPr>
          <w:rFonts w:ascii="Century Gothic" w:hAnsi="Century Gothic"/>
          <w:sz w:val="20"/>
          <w:szCs w:val="20"/>
        </w:rPr>
        <w:t>La Iniciativa de Ley de Ingresos del Municipio de Mérida, Yucatá</w:t>
      </w:r>
      <w:r w:rsidR="00CD46E5" w:rsidRPr="009E7585">
        <w:rPr>
          <w:rFonts w:ascii="Century Gothic" w:hAnsi="Century Gothic"/>
          <w:sz w:val="20"/>
          <w:szCs w:val="20"/>
        </w:rPr>
        <w:t>n, para el ejercicio fiscal 20</w:t>
      </w:r>
      <w:r w:rsidR="00F46341" w:rsidRPr="009E7585">
        <w:rPr>
          <w:rFonts w:ascii="Century Gothic" w:hAnsi="Century Gothic"/>
          <w:sz w:val="20"/>
          <w:szCs w:val="20"/>
        </w:rPr>
        <w:t>2</w:t>
      </w:r>
      <w:r w:rsidR="009F7EF2" w:rsidRPr="009E7585">
        <w:rPr>
          <w:rFonts w:ascii="Century Gothic" w:hAnsi="Century Gothic"/>
          <w:sz w:val="20"/>
          <w:szCs w:val="20"/>
        </w:rPr>
        <w:t>3</w:t>
      </w:r>
      <w:r w:rsidRPr="009E7585">
        <w:rPr>
          <w:rFonts w:ascii="Century Gothic" w:hAnsi="Century Gothic"/>
          <w:sz w:val="20"/>
          <w:szCs w:val="20"/>
        </w:rPr>
        <w:t>, además de contener los conceptos de fuentes ordinarias de ingresos de conformidad a lo establecido en la Ley de Hacienda del Municipio de Mérida, también prevé otras fuentes de ingresos extraordinarios, las cuales a través de su Órgano Hacendario podrá cobrarse a los contribuyentes domiciliados dentro del territorio o bien recibir de conformidad con lo que dictan las Leyes de la materia, durante el ejercicio fiscal antes mencionado.</w:t>
      </w:r>
    </w:p>
    <w:p w:rsidR="00FC5BBB" w:rsidRPr="00D57B67" w:rsidRDefault="00FC5BBB" w:rsidP="00FC5BBB">
      <w:pPr>
        <w:autoSpaceDE w:val="0"/>
        <w:autoSpaceDN w:val="0"/>
        <w:adjustRightInd w:val="0"/>
        <w:spacing w:line="276" w:lineRule="auto"/>
        <w:rPr>
          <w:rFonts w:ascii="Century Gothic" w:hAnsi="Century Gothic" w:cs="Arial"/>
          <w:bCs/>
          <w:sz w:val="20"/>
          <w:szCs w:val="20"/>
          <w:highlight w:val="yellow"/>
        </w:rPr>
      </w:pPr>
    </w:p>
    <w:p w:rsidR="00FC5BBB" w:rsidRPr="00D9247E" w:rsidRDefault="00FC5BBB" w:rsidP="00FC5BBB">
      <w:pPr>
        <w:spacing w:line="276" w:lineRule="auto"/>
        <w:rPr>
          <w:rFonts w:ascii="Century Gothic" w:hAnsi="Century Gothic"/>
          <w:b/>
          <w:sz w:val="20"/>
          <w:szCs w:val="20"/>
        </w:rPr>
      </w:pPr>
      <w:r w:rsidRPr="00D9247E">
        <w:rPr>
          <w:rFonts w:ascii="Century Gothic" w:hAnsi="Century Gothic"/>
          <w:b/>
          <w:sz w:val="20"/>
          <w:szCs w:val="20"/>
        </w:rPr>
        <w:lastRenderedPageBreak/>
        <w:t>II. Objetivos anuales, estrategias y metas</w:t>
      </w:r>
    </w:p>
    <w:p w:rsidR="00D9247E" w:rsidRPr="00D57B67" w:rsidRDefault="00D9247E" w:rsidP="00FC5BBB">
      <w:pPr>
        <w:spacing w:line="276" w:lineRule="auto"/>
        <w:rPr>
          <w:rFonts w:ascii="Century Gothic" w:hAnsi="Century Gothic" w:cs="Arial"/>
          <w:b/>
          <w:bCs/>
          <w:sz w:val="20"/>
          <w:szCs w:val="20"/>
          <w:highlight w:val="yellow"/>
        </w:rPr>
      </w:pPr>
    </w:p>
    <w:p w:rsidR="007A55E7" w:rsidRPr="00D9247E" w:rsidRDefault="00624128" w:rsidP="00624128">
      <w:pPr>
        <w:autoSpaceDE w:val="0"/>
        <w:autoSpaceDN w:val="0"/>
        <w:adjustRightInd w:val="0"/>
        <w:spacing w:line="276" w:lineRule="auto"/>
        <w:jc w:val="both"/>
        <w:rPr>
          <w:rFonts w:ascii="Century Gothic" w:hAnsi="Century Gothic"/>
          <w:sz w:val="20"/>
          <w:szCs w:val="20"/>
        </w:rPr>
      </w:pPr>
      <w:r w:rsidRPr="00D9247E">
        <w:rPr>
          <w:rFonts w:ascii="Century Gothic" w:hAnsi="Century Gothic"/>
          <w:sz w:val="20"/>
          <w:szCs w:val="20"/>
        </w:rPr>
        <w:t>El Ayuntamiento de Mérida 20</w:t>
      </w:r>
      <w:r w:rsidR="00F363CC" w:rsidRPr="00D9247E">
        <w:rPr>
          <w:rFonts w:ascii="Century Gothic" w:hAnsi="Century Gothic"/>
          <w:sz w:val="20"/>
          <w:szCs w:val="20"/>
        </w:rPr>
        <w:t>21</w:t>
      </w:r>
      <w:r w:rsidRPr="00D9247E">
        <w:rPr>
          <w:rFonts w:ascii="Century Gothic" w:hAnsi="Century Gothic"/>
          <w:sz w:val="20"/>
          <w:szCs w:val="20"/>
        </w:rPr>
        <w:t>-202</w:t>
      </w:r>
      <w:r w:rsidR="00F363CC" w:rsidRPr="00D9247E">
        <w:rPr>
          <w:rFonts w:ascii="Century Gothic" w:hAnsi="Century Gothic"/>
          <w:sz w:val="20"/>
          <w:szCs w:val="20"/>
        </w:rPr>
        <w:t>4</w:t>
      </w:r>
      <w:r w:rsidRPr="00D9247E">
        <w:rPr>
          <w:rFonts w:ascii="Century Gothic" w:hAnsi="Century Gothic"/>
          <w:sz w:val="20"/>
          <w:szCs w:val="20"/>
        </w:rPr>
        <w:t xml:space="preserve">, </w:t>
      </w:r>
      <w:r w:rsidR="00D9247E" w:rsidRPr="00D9247E">
        <w:rPr>
          <w:rFonts w:ascii="Century Gothic" w:hAnsi="Century Gothic"/>
          <w:sz w:val="20"/>
          <w:szCs w:val="20"/>
        </w:rPr>
        <w:t>c</w:t>
      </w:r>
      <w:r w:rsidR="007A55E7" w:rsidRPr="00D9247E">
        <w:rPr>
          <w:rFonts w:ascii="Century Gothic" w:hAnsi="Century Gothic"/>
          <w:sz w:val="20"/>
          <w:szCs w:val="20"/>
        </w:rPr>
        <w:t xml:space="preserve">on el firme compromiso de continuar impulsando la participación ciudadana en el quehacer municipal, la rendición de cuentas y mantener la política de transparencia en el manejo de los recursos municipales, </w:t>
      </w:r>
      <w:r w:rsidR="00D9247E" w:rsidRPr="00D9247E">
        <w:rPr>
          <w:rFonts w:ascii="Century Gothic" w:hAnsi="Century Gothic"/>
          <w:sz w:val="20"/>
          <w:szCs w:val="20"/>
        </w:rPr>
        <w:t>seguirá</w:t>
      </w:r>
      <w:r w:rsidR="007A55E7" w:rsidRPr="00D9247E">
        <w:rPr>
          <w:rFonts w:ascii="Century Gothic" w:hAnsi="Century Gothic"/>
          <w:sz w:val="20"/>
          <w:szCs w:val="20"/>
        </w:rPr>
        <w:t xml:space="preserve"> promoviendo el manejo eficiente de los recursos municipales en la ejecución de obras y programas, así como en la aplicación de políticas públicas que redunden en múltiples beneficios para toda la ciudadanía.</w:t>
      </w:r>
    </w:p>
    <w:p w:rsidR="00FC5BBB" w:rsidRPr="00D57B67" w:rsidRDefault="00FC5BBB" w:rsidP="007A55E7">
      <w:pPr>
        <w:autoSpaceDE w:val="0"/>
        <w:autoSpaceDN w:val="0"/>
        <w:adjustRightInd w:val="0"/>
        <w:spacing w:line="276" w:lineRule="auto"/>
        <w:jc w:val="both"/>
        <w:rPr>
          <w:rFonts w:ascii="Century Gothic" w:hAnsi="Century Gothic"/>
          <w:sz w:val="20"/>
          <w:szCs w:val="20"/>
          <w:highlight w:val="yellow"/>
        </w:rPr>
      </w:pPr>
    </w:p>
    <w:p w:rsidR="00027022" w:rsidRPr="000B5B47" w:rsidRDefault="002124C3" w:rsidP="00D6065E">
      <w:pPr>
        <w:autoSpaceDE w:val="0"/>
        <w:autoSpaceDN w:val="0"/>
        <w:adjustRightInd w:val="0"/>
        <w:spacing w:line="276" w:lineRule="auto"/>
        <w:jc w:val="both"/>
        <w:rPr>
          <w:rFonts w:ascii="Century Gothic" w:hAnsi="Century Gothic"/>
          <w:sz w:val="20"/>
          <w:szCs w:val="20"/>
        </w:rPr>
      </w:pPr>
      <w:r w:rsidRPr="000B5B47">
        <w:rPr>
          <w:rFonts w:ascii="Century Gothic" w:hAnsi="Century Gothic"/>
          <w:sz w:val="20"/>
          <w:szCs w:val="20"/>
        </w:rPr>
        <w:t xml:space="preserve">La presente administración tiene el objetivo de </w:t>
      </w:r>
      <w:r w:rsidR="008667B4" w:rsidRPr="000B5B47">
        <w:rPr>
          <w:rFonts w:ascii="Century Gothic" w:hAnsi="Century Gothic"/>
          <w:sz w:val="20"/>
          <w:szCs w:val="20"/>
        </w:rPr>
        <w:t xml:space="preserve">implementar acciones para el manejo eficiente, responsable y transparente de los recursos públicos, que contribuyan a fortalecer la eficiencia recaudatoria de los ingresos locales o de gestión, y que permitan  </w:t>
      </w:r>
      <w:r w:rsidRPr="000B5B47">
        <w:rPr>
          <w:rFonts w:ascii="Century Gothic" w:hAnsi="Century Gothic"/>
          <w:sz w:val="20"/>
          <w:szCs w:val="20"/>
        </w:rPr>
        <w:t xml:space="preserve">mantener a Mérida como </w:t>
      </w:r>
      <w:r w:rsidR="007911C0" w:rsidRPr="000B5B47">
        <w:rPr>
          <w:rFonts w:ascii="Century Gothic" w:hAnsi="Century Gothic"/>
          <w:sz w:val="20"/>
          <w:szCs w:val="20"/>
        </w:rPr>
        <w:t xml:space="preserve">una de las </w:t>
      </w:r>
      <w:r w:rsidRPr="000B5B47">
        <w:rPr>
          <w:rFonts w:ascii="Century Gothic" w:hAnsi="Century Gothic"/>
          <w:sz w:val="20"/>
          <w:szCs w:val="20"/>
        </w:rPr>
        <w:t xml:space="preserve"> mejor</w:t>
      </w:r>
      <w:r w:rsidR="007911C0" w:rsidRPr="000B5B47">
        <w:rPr>
          <w:rFonts w:ascii="Century Gothic" w:hAnsi="Century Gothic"/>
          <w:sz w:val="20"/>
          <w:szCs w:val="20"/>
        </w:rPr>
        <w:t>es</w:t>
      </w:r>
      <w:r w:rsidRPr="000B5B47">
        <w:rPr>
          <w:rFonts w:ascii="Century Gothic" w:hAnsi="Century Gothic"/>
          <w:sz w:val="20"/>
          <w:szCs w:val="20"/>
        </w:rPr>
        <w:t xml:space="preserve"> ciudad</w:t>
      </w:r>
      <w:r w:rsidR="007911C0" w:rsidRPr="000B5B47">
        <w:rPr>
          <w:rFonts w:ascii="Century Gothic" w:hAnsi="Century Gothic"/>
          <w:sz w:val="20"/>
          <w:szCs w:val="20"/>
        </w:rPr>
        <w:t>es</w:t>
      </w:r>
      <w:r w:rsidRPr="000B5B47">
        <w:rPr>
          <w:rFonts w:ascii="Century Gothic" w:hAnsi="Century Gothic"/>
          <w:sz w:val="20"/>
          <w:szCs w:val="20"/>
        </w:rPr>
        <w:t xml:space="preserve"> del país, la cual</w:t>
      </w:r>
      <w:r w:rsidR="00A856DF" w:rsidRPr="000B5B47">
        <w:rPr>
          <w:rFonts w:ascii="Century Gothic" w:hAnsi="Century Gothic"/>
          <w:sz w:val="20"/>
          <w:szCs w:val="20"/>
        </w:rPr>
        <w:t>,</w:t>
      </w:r>
      <w:r w:rsidRPr="000B5B47">
        <w:rPr>
          <w:rFonts w:ascii="Century Gothic" w:hAnsi="Century Gothic"/>
          <w:sz w:val="20"/>
          <w:szCs w:val="20"/>
        </w:rPr>
        <w:t xml:space="preserve"> trabajará por un proyecto a largo plazo que permita elevar la calidad de vida de los meridanos, fomentar e impulsar entre los habitantes una cultura emprendedora</w:t>
      </w:r>
      <w:r w:rsidR="00BC1BD9" w:rsidRPr="000B5B47">
        <w:rPr>
          <w:rFonts w:ascii="Century Gothic" w:hAnsi="Century Gothic"/>
          <w:sz w:val="20"/>
          <w:szCs w:val="20"/>
        </w:rPr>
        <w:t>,</w:t>
      </w:r>
      <w:r w:rsidRPr="000B5B47">
        <w:rPr>
          <w:rFonts w:ascii="Century Gothic" w:hAnsi="Century Gothic"/>
          <w:sz w:val="20"/>
          <w:szCs w:val="20"/>
        </w:rPr>
        <w:t xml:space="preserve"> en apego a la normatividad vigente, para el logro de un futuro próspero, sustentable, inclu</w:t>
      </w:r>
      <w:r w:rsidR="000807B7" w:rsidRPr="000B5B47">
        <w:rPr>
          <w:rFonts w:ascii="Century Gothic" w:hAnsi="Century Gothic"/>
          <w:sz w:val="20"/>
          <w:szCs w:val="20"/>
        </w:rPr>
        <w:t>sivo</w:t>
      </w:r>
      <w:r w:rsidRPr="000B5B47">
        <w:rPr>
          <w:rFonts w:ascii="Century Gothic" w:hAnsi="Century Gothic"/>
          <w:sz w:val="20"/>
          <w:szCs w:val="20"/>
        </w:rPr>
        <w:t xml:space="preserve">, seguro, </w:t>
      </w:r>
      <w:r w:rsidR="000807B7" w:rsidRPr="000B5B47">
        <w:rPr>
          <w:rFonts w:ascii="Century Gothic" w:hAnsi="Century Gothic"/>
          <w:sz w:val="20"/>
          <w:szCs w:val="20"/>
        </w:rPr>
        <w:t>ordenado</w:t>
      </w:r>
      <w:r w:rsidRPr="000B5B47">
        <w:rPr>
          <w:rFonts w:ascii="Century Gothic" w:hAnsi="Century Gothic"/>
          <w:sz w:val="20"/>
          <w:szCs w:val="20"/>
        </w:rPr>
        <w:t xml:space="preserve"> </w:t>
      </w:r>
      <w:r w:rsidR="000807B7" w:rsidRPr="000B5B47">
        <w:rPr>
          <w:rFonts w:ascii="Century Gothic" w:hAnsi="Century Gothic"/>
          <w:sz w:val="20"/>
          <w:szCs w:val="20"/>
        </w:rPr>
        <w:t>y funcional</w:t>
      </w:r>
      <w:r w:rsidRPr="000B5B47">
        <w:rPr>
          <w:rFonts w:ascii="Century Gothic" w:hAnsi="Century Gothic"/>
          <w:sz w:val="20"/>
          <w:szCs w:val="20"/>
        </w:rPr>
        <w:t xml:space="preserve">, logrando la cobertura de los servicios públicos municipales con altos estándares de calidad y la satisfacción de los habitantes del </w:t>
      </w:r>
      <w:r w:rsidR="00BC1BD9" w:rsidRPr="000B5B47">
        <w:rPr>
          <w:rFonts w:ascii="Century Gothic" w:hAnsi="Century Gothic"/>
          <w:sz w:val="20"/>
          <w:szCs w:val="20"/>
        </w:rPr>
        <w:t>M</w:t>
      </w:r>
      <w:r w:rsidRPr="000B5B47">
        <w:rPr>
          <w:rFonts w:ascii="Century Gothic" w:hAnsi="Century Gothic"/>
          <w:sz w:val="20"/>
          <w:szCs w:val="20"/>
        </w:rPr>
        <w:t>unicipio, a través de la dotación de servicios y programas municipales.</w:t>
      </w:r>
      <w:r w:rsidR="00027022" w:rsidRPr="000B5B47">
        <w:rPr>
          <w:rFonts w:ascii="Century Gothic" w:hAnsi="Century Gothic"/>
          <w:sz w:val="20"/>
          <w:szCs w:val="20"/>
        </w:rPr>
        <w:t xml:space="preserve"> </w:t>
      </w:r>
    </w:p>
    <w:p w:rsidR="000B5B47" w:rsidRPr="000B5B47" w:rsidRDefault="000B5B47" w:rsidP="000B5B47">
      <w:pPr>
        <w:rPr>
          <w:rFonts w:ascii="Century Gothic" w:hAnsi="Century Gothic"/>
          <w:sz w:val="20"/>
          <w:szCs w:val="20"/>
        </w:rPr>
      </w:pPr>
    </w:p>
    <w:p w:rsidR="00FC5BBB" w:rsidRPr="000B5B47" w:rsidRDefault="00BF38A9" w:rsidP="00BF38A9">
      <w:pPr>
        <w:autoSpaceDE w:val="0"/>
        <w:autoSpaceDN w:val="0"/>
        <w:adjustRightInd w:val="0"/>
        <w:spacing w:line="276" w:lineRule="auto"/>
        <w:jc w:val="both"/>
        <w:rPr>
          <w:rFonts w:ascii="Century Gothic" w:hAnsi="Century Gothic"/>
          <w:sz w:val="20"/>
          <w:szCs w:val="20"/>
        </w:rPr>
      </w:pPr>
      <w:r w:rsidRPr="000B5B47">
        <w:rPr>
          <w:rFonts w:ascii="Century Gothic" w:hAnsi="Century Gothic"/>
          <w:sz w:val="20"/>
          <w:szCs w:val="20"/>
        </w:rPr>
        <w:t xml:space="preserve">Las estrategias </w:t>
      </w:r>
      <w:r w:rsidR="008667B4" w:rsidRPr="000B5B47">
        <w:rPr>
          <w:rFonts w:ascii="Century Gothic" w:hAnsi="Century Gothic"/>
          <w:sz w:val="20"/>
          <w:szCs w:val="20"/>
        </w:rPr>
        <w:t>planteadas por esta administración</w:t>
      </w:r>
      <w:r w:rsidRPr="000B5B47">
        <w:rPr>
          <w:rFonts w:ascii="Century Gothic" w:hAnsi="Century Gothic"/>
          <w:sz w:val="20"/>
          <w:szCs w:val="20"/>
        </w:rPr>
        <w:t xml:space="preserve"> son: aplicar una </w:t>
      </w:r>
      <w:r w:rsidR="00351189" w:rsidRPr="000B5B47">
        <w:rPr>
          <w:rFonts w:ascii="Century Gothic" w:hAnsi="Century Gothic"/>
          <w:sz w:val="20"/>
          <w:szCs w:val="20"/>
        </w:rPr>
        <w:t>eficaz</w:t>
      </w:r>
      <w:r w:rsidRPr="000B5B47">
        <w:rPr>
          <w:rFonts w:ascii="Century Gothic" w:hAnsi="Century Gothic"/>
          <w:sz w:val="20"/>
          <w:szCs w:val="20"/>
        </w:rPr>
        <w:t xml:space="preserve"> y eficiente administración de las finanzas públicas</w:t>
      </w:r>
      <w:r w:rsidR="00351189" w:rsidRPr="000B5B47">
        <w:rPr>
          <w:rFonts w:ascii="Century Gothic" w:hAnsi="Century Gothic"/>
          <w:sz w:val="20"/>
          <w:szCs w:val="20"/>
        </w:rPr>
        <w:t>, basándonos en las premisas fundamentales de austeridad, honradez y honestidad</w:t>
      </w:r>
      <w:r w:rsidRPr="000B5B47">
        <w:rPr>
          <w:rFonts w:ascii="Century Gothic" w:hAnsi="Century Gothic"/>
          <w:sz w:val="20"/>
          <w:szCs w:val="20"/>
        </w:rPr>
        <w:t>, donde predomine el fortalecimiento de los ingresos propios y se presente con total transparencia la ejecución de los mismos</w:t>
      </w:r>
      <w:r w:rsidR="00FF76F0" w:rsidRPr="000B5B47">
        <w:rPr>
          <w:rFonts w:ascii="Century Gothic" w:hAnsi="Century Gothic"/>
          <w:sz w:val="20"/>
          <w:szCs w:val="20"/>
        </w:rPr>
        <w:t xml:space="preserve">; </w:t>
      </w:r>
      <w:r w:rsidRPr="000B5B47">
        <w:rPr>
          <w:rFonts w:ascii="Century Gothic" w:hAnsi="Century Gothic"/>
          <w:sz w:val="20"/>
          <w:szCs w:val="20"/>
        </w:rPr>
        <w:t xml:space="preserve">proyectar a Mérida como una ciudad moderna, innovadora y responsable con </w:t>
      </w:r>
      <w:r w:rsidR="00BC1BD9" w:rsidRPr="000B5B47">
        <w:rPr>
          <w:rFonts w:ascii="Century Gothic" w:hAnsi="Century Gothic"/>
          <w:sz w:val="20"/>
          <w:szCs w:val="20"/>
        </w:rPr>
        <w:t xml:space="preserve">el </w:t>
      </w:r>
      <w:r w:rsidRPr="000B5B47">
        <w:rPr>
          <w:rFonts w:ascii="Century Gothic" w:hAnsi="Century Gothic"/>
          <w:sz w:val="20"/>
          <w:szCs w:val="20"/>
        </w:rPr>
        <w:t>medio ambiente</w:t>
      </w:r>
      <w:r w:rsidR="00FF76F0" w:rsidRPr="000B5B47">
        <w:rPr>
          <w:rFonts w:ascii="Century Gothic" w:hAnsi="Century Gothic"/>
          <w:sz w:val="20"/>
          <w:szCs w:val="20"/>
        </w:rPr>
        <w:t xml:space="preserve">; </w:t>
      </w:r>
      <w:r w:rsidRPr="000B5B47">
        <w:rPr>
          <w:rFonts w:ascii="Century Gothic" w:hAnsi="Century Gothic"/>
          <w:sz w:val="20"/>
          <w:szCs w:val="20"/>
        </w:rPr>
        <w:t>promover el trato digno a los ciudadanos a través de la optimización de los procesos internos, el manejo eficiente de los recursos y la sensibilización de los servidores públicos, así como también desarrollar habilidades y competencias en la población en situación de vulnerabilidad</w:t>
      </w:r>
      <w:r w:rsidR="00FF76F0" w:rsidRPr="000B5B47">
        <w:rPr>
          <w:rFonts w:ascii="Century Gothic" w:hAnsi="Century Gothic"/>
          <w:sz w:val="20"/>
          <w:szCs w:val="20"/>
        </w:rPr>
        <w:t xml:space="preserve">; </w:t>
      </w:r>
      <w:r w:rsidRPr="000B5B47">
        <w:rPr>
          <w:rFonts w:ascii="Century Gothic" w:hAnsi="Century Gothic"/>
          <w:sz w:val="20"/>
          <w:szCs w:val="20"/>
        </w:rPr>
        <w:t>implementar un modelo de mejora regulatoria municipal que procure el acceso a los servicios y la realización de trámites municipales de manera sencilla y ágil</w:t>
      </w:r>
      <w:r w:rsidR="00351189" w:rsidRPr="000B5B47">
        <w:rPr>
          <w:rFonts w:ascii="Century Gothic" w:hAnsi="Century Gothic"/>
          <w:sz w:val="20"/>
          <w:szCs w:val="20"/>
        </w:rPr>
        <w:t xml:space="preserve"> e </w:t>
      </w:r>
      <w:r w:rsidR="004B2A5D" w:rsidRPr="000B5B47">
        <w:rPr>
          <w:rFonts w:ascii="Century Gothic" w:hAnsi="Century Gothic"/>
          <w:sz w:val="20"/>
          <w:szCs w:val="20"/>
        </w:rPr>
        <w:t xml:space="preserve">impulsar acciones que favorezcan el bienestar de las familias del Municipio de Mérida, mediante la vinculación con la sociedad civil y la prestación de servicios eficientes de calidad y con trato digno. </w:t>
      </w:r>
    </w:p>
    <w:p w:rsidR="00DD6B8A" w:rsidRPr="00EB37CB" w:rsidRDefault="00DD6B8A" w:rsidP="00DD6B8A">
      <w:pPr>
        <w:pStyle w:val="Prrafodelista"/>
        <w:spacing w:before="100" w:beforeAutospacing="1" w:after="100" w:afterAutospacing="1"/>
        <w:ind w:left="0"/>
        <w:jc w:val="both"/>
        <w:rPr>
          <w:rFonts w:ascii="Century Gothic" w:hAnsi="Century Gothic"/>
          <w:b/>
          <w:sz w:val="20"/>
          <w:szCs w:val="20"/>
        </w:rPr>
      </w:pPr>
      <w:bookmarkStart w:id="1" w:name="_Hlk530674422"/>
      <w:r w:rsidRPr="00EB37CB">
        <w:rPr>
          <w:rFonts w:ascii="Century Gothic" w:hAnsi="Century Gothic"/>
          <w:b/>
          <w:sz w:val="20"/>
          <w:szCs w:val="20"/>
        </w:rPr>
        <w:t>I</w:t>
      </w:r>
      <w:r w:rsidR="00ED7B97" w:rsidRPr="00EB37CB">
        <w:rPr>
          <w:rFonts w:ascii="Century Gothic" w:hAnsi="Century Gothic"/>
          <w:b/>
          <w:sz w:val="20"/>
          <w:szCs w:val="20"/>
        </w:rPr>
        <w:t>II</w:t>
      </w:r>
      <w:r w:rsidRPr="00EB37CB">
        <w:rPr>
          <w:rFonts w:ascii="Century Gothic" w:hAnsi="Century Gothic"/>
          <w:b/>
          <w:sz w:val="20"/>
          <w:szCs w:val="20"/>
        </w:rPr>
        <w:t xml:space="preserve">. </w:t>
      </w:r>
      <w:r w:rsidR="00CF5FDF" w:rsidRPr="00EB37CB">
        <w:rPr>
          <w:rFonts w:ascii="Century Gothic" w:hAnsi="Century Gothic"/>
          <w:b/>
          <w:sz w:val="20"/>
          <w:szCs w:val="20"/>
        </w:rPr>
        <w:t xml:space="preserve">Proyecciones </w:t>
      </w:r>
      <w:r w:rsidRPr="00EB37CB">
        <w:rPr>
          <w:rFonts w:ascii="Century Gothic" w:hAnsi="Century Gothic"/>
          <w:b/>
          <w:sz w:val="20"/>
          <w:szCs w:val="20"/>
        </w:rPr>
        <w:t xml:space="preserve">de las finanzas públicas por un período de </w:t>
      </w:r>
      <w:r w:rsidR="00B82860" w:rsidRPr="00EB37CB">
        <w:rPr>
          <w:rFonts w:ascii="Century Gothic" w:hAnsi="Century Gothic"/>
          <w:b/>
          <w:sz w:val="20"/>
          <w:szCs w:val="20"/>
        </w:rPr>
        <w:t>tres</w:t>
      </w:r>
      <w:r w:rsidRPr="00EB37CB">
        <w:rPr>
          <w:rFonts w:ascii="Century Gothic" w:hAnsi="Century Gothic"/>
          <w:b/>
          <w:sz w:val="20"/>
          <w:szCs w:val="20"/>
        </w:rPr>
        <w:t xml:space="preserve"> años</w:t>
      </w:r>
    </w:p>
    <w:p w:rsidR="00D36AAA" w:rsidRPr="00EB37CB" w:rsidRDefault="00DD6B8A" w:rsidP="009B7970">
      <w:pPr>
        <w:autoSpaceDE w:val="0"/>
        <w:autoSpaceDN w:val="0"/>
        <w:adjustRightInd w:val="0"/>
        <w:spacing w:line="276" w:lineRule="auto"/>
        <w:jc w:val="both"/>
        <w:rPr>
          <w:rFonts w:ascii="Century Gothic" w:hAnsi="Century Gothic"/>
          <w:sz w:val="20"/>
          <w:szCs w:val="20"/>
        </w:rPr>
      </w:pPr>
      <w:r w:rsidRPr="00EB37CB">
        <w:rPr>
          <w:rFonts w:ascii="Century Gothic" w:hAnsi="Century Gothic"/>
          <w:sz w:val="20"/>
          <w:szCs w:val="20"/>
        </w:rPr>
        <w:t xml:space="preserve">En apego a lo establecido en el artículo 18 de la Ley de Disciplina Financiera de las Entidades Federativas y los Municipios, y los Criterios para la elaboración y presentación homogénea de la información financiera y de los formatos a que hace referencia la Ley de Disciplina Financiera de las Entidades Federativas y los Municipios, </w:t>
      </w:r>
      <w:r w:rsidR="00BE7EF5" w:rsidRPr="00EB37CB">
        <w:rPr>
          <w:rFonts w:ascii="Century Gothic" w:hAnsi="Century Gothic"/>
          <w:sz w:val="20"/>
          <w:szCs w:val="20"/>
        </w:rPr>
        <w:t xml:space="preserve">publicados el once de octubre de dos mil dieciséis en el Diario Oficial de la Federación y con fecha de última reforma publicada en el mismo el </w:t>
      </w:r>
      <w:r w:rsidR="00983310" w:rsidRPr="00EB37CB">
        <w:rPr>
          <w:rFonts w:ascii="Century Gothic" w:hAnsi="Century Gothic"/>
          <w:sz w:val="20"/>
          <w:szCs w:val="20"/>
        </w:rPr>
        <w:t>veintiocho de julio de dos mil veintiuno</w:t>
      </w:r>
      <w:r w:rsidR="00BE7EF5" w:rsidRPr="00EB37CB">
        <w:rPr>
          <w:rFonts w:ascii="Century Gothic" w:hAnsi="Century Gothic"/>
          <w:sz w:val="20"/>
          <w:szCs w:val="20"/>
        </w:rPr>
        <w:t xml:space="preserve">, </w:t>
      </w:r>
      <w:r w:rsidRPr="00EB37CB">
        <w:rPr>
          <w:rFonts w:ascii="Century Gothic" w:hAnsi="Century Gothic"/>
          <w:sz w:val="20"/>
          <w:szCs w:val="20"/>
        </w:rPr>
        <w:t>se incluyen l</w:t>
      </w:r>
      <w:r w:rsidR="00CF5FDF" w:rsidRPr="00EB37CB">
        <w:rPr>
          <w:rFonts w:ascii="Century Gothic" w:hAnsi="Century Gothic"/>
          <w:sz w:val="20"/>
          <w:szCs w:val="20"/>
        </w:rPr>
        <w:t xml:space="preserve">as proyecciones </w:t>
      </w:r>
      <w:r w:rsidRPr="00EB37CB">
        <w:rPr>
          <w:rFonts w:ascii="Century Gothic" w:hAnsi="Century Gothic"/>
          <w:sz w:val="20"/>
          <w:szCs w:val="20"/>
        </w:rPr>
        <w:t>de las finanzas públicas por un periodo de tres años (</w:t>
      </w:r>
      <w:r w:rsidR="00B82860" w:rsidRPr="00EB37CB">
        <w:rPr>
          <w:rFonts w:ascii="Century Gothic" w:hAnsi="Century Gothic"/>
          <w:sz w:val="20"/>
          <w:szCs w:val="20"/>
        </w:rPr>
        <w:t>A</w:t>
      </w:r>
      <w:r w:rsidRPr="00EB37CB">
        <w:rPr>
          <w:rFonts w:ascii="Century Gothic" w:hAnsi="Century Gothic"/>
          <w:sz w:val="20"/>
          <w:szCs w:val="20"/>
        </w:rPr>
        <w:t>nexo I).</w:t>
      </w:r>
      <w:r w:rsidR="00BE7EF5" w:rsidRPr="00EB37CB">
        <w:rPr>
          <w:rFonts w:ascii="Century Gothic" w:hAnsi="Century Gothic"/>
          <w:sz w:val="20"/>
          <w:szCs w:val="20"/>
        </w:rPr>
        <w:t xml:space="preserve"> </w:t>
      </w:r>
    </w:p>
    <w:p w:rsidR="00C156BE" w:rsidRDefault="00C156BE" w:rsidP="009B7970">
      <w:pPr>
        <w:autoSpaceDE w:val="0"/>
        <w:autoSpaceDN w:val="0"/>
        <w:adjustRightInd w:val="0"/>
        <w:spacing w:line="276" w:lineRule="auto"/>
        <w:jc w:val="both"/>
        <w:rPr>
          <w:rFonts w:ascii="Century Gothic" w:hAnsi="Century Gothic"/>
          <w:sz w:val="20"/>
          <w:szCs w:val="20"/>
          <w:highlight w:val="yellow"/>
        </w:rPr>
      </w:pPr>
    </w:p>
    <w:p w:rsidR="00B82860" w:rsidRPr="00D63FF2" w:rsidRDefault="00B82860" w:rsidP="00B82860">
      <w:pPr>
        <w:spacing w:line="276" w:lineRule="auto"/>
        <w:rPr>
          <w:rFonts w:ascii="Century Gothic" w:hAnsi="Century Gothic"/>
          <w:b/>
          <w:sz w:val="20"/>
          <w:szCs w:val="20"/>
        </w:rPr>
      </w:pPr>
      <w:r w:rsidRPr="00D63FF2">
        <w:rPr>
          <w:rFonts w:ascii="Century Gothic" w:hAnsi="Century Gothic"/>
          <w:b/>
          <w:sz w:val="20"/>
          <w:szCs w:val="20"/>
        </w:rPr>
        <w:lastRenderedPageBreak/>
        <w:t>I</w:t>
      </w:r>
      <w:r w:rsidR="00ED7B97" w:rsidRPr="00D63FF2">
        <w:rPr>
          <w:rFonts w:ascii="Century Gothic" w:hAnsi="Century Gothic"/>
          <w:b/>
          <w:sz w:val="20"/>
          <w:szCs w:val="20"/>
        </w:rPr>
        <w:t>V</w:t>
      </w:r>
      <w:r w:rsidRPr="00D63FF2">
        <w:rPr>
          <w:rFonts w:ascii="Century Gothic" w:hAnsi="Century Gothic"/>
          <w:b/>
          <w:sz w:val="20"/>
          <w:szCs w:val="20"/>
        </w:rPr>
        <w:t>. Riesgos relevantes para las finanzas públicas</w:t>
      </w:r>
    </w:p>
    <w:p w:rsidR="00095EFD" w:rsidRDefault="00095EFD" w:rsidP="00B82860">
      <w:pPr>
        <w:spacing w:line="276" w:lineRule="auto"/>
        <w:rPr>
          <w:rFonts w:ascii="Century Gothic" w:hAnsi="Century Gothic"/>
          <w:b/>
          <w:sz w:val="20"/>
          <w:szCs w:val="20"/>
          <w:highlight w:val="yellow"/>
        </w:rPr>
      </w:pPr>
    </w:p>
    <w:p w:rsidR="00F12BE8" w:rsidRDefault="00F12BE8" w:rsidP="00F12BE8">
      <w:p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 xml:space="preserve">Uno de </w:t>
      </w:r>
      <w:r w:rsidRPr="00F12BE8">
        <w:rPr>
          <w:rFonts w:ascii="Century Gothic" w:hAnsi="Century Gothic"/>
          <w:sz w:val="20"/>
          <w:szCs w:val="20"/>
        </w:rPr>
        <w:t xml:space="preserve">los </w:t>
      </w:r>
      <w:r w:rsidR="00EA6604">
        <w:rPr>
          <w:rFonts w:ascii="Century Gothic" w:hAnsi="Century Gothic"/>
          <w:sz w:val="20"/>
          <w:szCs w:val="20"/>
        </w:rPr>
        <w:t>principales riesgos</w:t>
      </w:r>
      <w:r w:rsidRPr="00F12BE8">
        <w:rPr>
          <w:rFonts w:ascii="Century Gothic" w:hAnsi="Century Gothic"/>
          <w:sz w:val="20"/>
          <w:szCs w:val="20"/>
        </w:rPr>
        <w:t xml:space="preserve"> </w:t>
      </w:r>
      <w:r>
        <w:rPr>
          <w:rFonts w:ascii="Century Gothic" w:hAnsi="Century Gothic"/>
          <w:sz w:val="20"/>
          <w:szCs w:val="20"/>
        </w:rPr>
        <w:t xml:space="preserve">para las finanzas públicas es </w:t>
      </w:r>
      <w:r w:rsidR="00095EFD" w:rsidRPr="00F12BE8">
        <w:rPr>
          <w:rFonts w:ascii="Century Gothic" w:hAnsi="Century Gothic"/>
          <w:sz w:val="20"/>
          <w:szCs w:val="20"/>
        </w:rPr>
        <w:t xml:space="preserve">el impacto del conflicto bélico entre Rusia y Ucrania, </w:t>
      </w:r>
      <w:r>
        <w:rPr>
          <w:rFonts w:ascii="Century Gothic" w:hAnsi="Century Gothic"/>
          <w:sz w:val="20"/>
          <w:szCs w:val="20"/>
        </w:rPr>
        <w:t xml:space="preserve">lo cual </w:t>
      </w:r>
      <w:r w:rsidR="00095EFD" w:rsidRPr="00F12BE8">
        <w:rPr>
          <w:rFonts w:ascii="Century Gothic" w:hAnsi="Century Gothic"/>
          <w:sz w:val="20"/>
          <w:szCs w:val="20"/>
        </w:rPr>
        <w:t>ha generado presiones inflacionarias en la economía global, l</w:t>
      </w:r>
      <w:r w:rsidR="00EA6604">
        <w:rPr>
          <w:rFonts w:ascii="Century Gothic" w:hAnsi="Century Gothic"/>
          <w:sz w:val="20"/>
          <w:szCs w:val="20"/>
        </w:rPr>
        <w:t>os</w:t>
      </w:r>
      <w:r w:rsidR="00095EFD" w:rsidRPr="00F12BE8">
        <w:rPr>
          <w:rFonts w:ascii="Century Gothic" w:hAnsi="Century Gothic"/>
          <w:sz w:val="20"/>
          <w:szCs w:val="20"/>
        </w:rPr>
        <w:t xml:space="preserve"> cuales han alcanzado niveles no vistos en décadas. Estos impactos </w:t>
      </w:r>
      <w:r w:rsidR="00EA6604">
        <w:rPr>
          <w:rFonts w:ascii="Century Gothic" w:hAnsi="Century Gothic"/>
          <w:sz w:val="20"/>
          <w:szCs w:val="20"/>
        </w:rPr>
        <w:t xml:space="preserve">han </w:t>
      </w:r>
      <w:r w:rsidR="00EA6F6E">
        <w:rPr>
          <w:rFonts w:ascii="Century Gothic" w:hAnsi="Century Gothic"/>
          <w:sz w:val="20"/>
          <w:szCs w:val="20"/>
        </w:rPr>
        <w:t>generado</w:t>
      </w:r>
      <w:r w:rsidR="00095EFD" w:rsidRPr="00F12BE8">
        <w:rPr>
          <w:rFonts w:ascii="Century Gothic" w:hAnsi="Century Gothic"/>
          <w:sz w:val="20"/>
          <w:szCs w:val="20"/>
        </w:rPr>
        <w:t xml:space="preserve"> que muchos bancos centrales, incluyendo el Banco de México, incrementaran las tasas de interés con el objetivo de moderar la inflación mediante la contención del gasto, ante la imposibilidad de que la oferta global pudiera satisfacer la demanda.</w:t>
      </w:r>
      <w:r>
        <w:rPr>
          <w:rFonts w:ascii="Century Gothic" w:hAnsi="Century Gothic"/>
          <w:sz w:val="20"/>
          <w:szCs w:val="20"/>
        </w:rPr>
        <w:t xml:space="preserve"> Aunque en los </w:t>
      </w:r>
      <w:r w:rsidRPr="00EB37CB">
        <w:rPr>
          <w:rFonts w:ascii="Century Gothic" w:hAnsi="Century Gothic"/>
          <w:sz w:val="20"/>
          <w:szCs w:val="20"/>
        </w:rPr>
        <w:t>Criterios Generales de Política Económica para la Iniciativa de Ley de Ingresos y el Proyecto de Presupuesto de Egresos de la Federación correspondientes al Ejercicio Fiscal 202</w:t>
      </w:r>
      <w:r>
        <w:rPr>
          <w:rFonts w:ascii="Century Gothic" w:hAnsi="Century Gothic"/>
          <w:sz w:val="20"/>
          <w:szCs w:val="20"/>
        </w:rPr>
        <w:t>3</w:t>
      </w:r>
      <w:r w:rsidR="00EA6604">
        <w:rPr>
          <w:rFonts w:ascii="Century Gothic" w:hAnsi="Century Gothic"/>
          <w:sz w:val="20"/>
          <w:szCs w:val="20"/>
        </w:rPr>
        <w:t>,</w:t>
      </w:r>
      <w:r>
        <w:rPr>
          <w:rFonts w:ascii="Century Gothic" w:hAnsi="Century Gothic"/>
          <w:sz w:val="20"/>
          <w:szCs w:val="20"/>
        </w:rPr>
        <w:t xml:space="preserve"> se establecen indicadores más favorables a los que se presentan para el cierre del ejercicio 2022</w:t>
      </w:r>
      <w:r w:rsidR="0017314E">
        <w:rPr>
          <w:rFonts w:ascii="Century Gothic" w:hAnsi="Century Gothic"/>
          <w:sz w:val="20"/>
          <w:szCs w:val="20"/>
        </w:rPr>
        <w:t>,</w:t>
      </w:r>
      <w:r>
        <w:rPr>
          <w:rFonts w:ascii="Century Gothic" w:hAnsi="Century Gothic"/>
          <w:sz w:val="20"/>
          <w:szCs w:val="20"/>
        </w:rPr>
        <w:t xml:space="preserve"> no podemos descartar una contracción en el crecimiento económico</w:t>
      </w:r>
      <w:r w:rsidR="00EA6604">
        <w:rPr>
          <w:rFonts w:ascii="Century Gothic" w:hAnsi="Century Gothic"/>
          <w:sz w:val="20"/>
          <w:szCs w:val="20"/>
        </w:rPr>
        <w:t xml:space="preserve"> y</w:t>
      </w:r>
      <w:r w:rsidR="006E0888">
        <w:rPr>
          <w:rFonts w:ascii="Century Gothic" w:hAnsi="Century Gothic"/>
          <w:sz w:val="20"/>
          <w:szCs w:val="20"/>
        </w:rPr>
        <w:t xml:space="preserve"> </w:t>
      </w:r>
      <w:r w:rsidR="006E0888" w:rsidRPr="006E0888">
        <w:rPr>
          <w:rFonts w:ascii="Century Gothic" w:hAnsi="Century Gothic"/>
          <w:sz w:val="20"/>
          <w:szCs w:val="20"/>
        </w:rPr>
        <w:t>un efecto negativo del alza de las tasas</w:t>
      </w:r>
      <w:r w:rsidR="006E0888">
        <w:rPr>
          <w:rFonts w:ascii="Century Gothic" w:hAnsi="Century Gothic"/>
          <w:sz w:val="20"/>
          <w:szCs w:val="20"/>
        </w:rPr>
        <w:t xml:space="preserve"> de interés</w:t>
      </w:r>
      <w:r w:rsidR="0017314E">
        <w:rPr>
          <w:rFonts w:ascii="Century Gothic" w:hAnsi="Century Gothic"/>
          <w:sz w:val="20"/>
          <w:szCs w:val="20"/>
        </w:rPr>
        <w:t>,</w:t>
      </w:r>
      <w:r w:rsidR="006E0888">
        <w:rPr>
          <w:rFonts w:ascii="Century Gothic" w:hAnsi="Century Gothic"/>
          <w:sz w:val="20"/>
          <w:szCs w:val="20"/>
        </w:rPr>
        <w:t xml:space="preserve"> </w:t>
      </w:r>
      <w:r>
        <w:rPr>
          <w:rFonts w:ascii="Century Gothic" w:hAnsi="Century Gothic"/>
          <w:sz w:val="20"/>
          <w:szCs w:val="20"/>
        </w:rPr>
        <w:t xml:space="preserve">lo cual </w:t>
      </w:r>
      <w:r w:rsidR="00EA6604">
        <w:rPr>
          <w:rFonts w:ascii="Century Gothic" w:hAnsi="Century Gothic"/>
          <w:sz w:val="20"/>
          <w:szCs w:val="20"/>
        </w:rPr>
        <w:t xml:space="preserve">repercutiría directamente en </w:t>
      </w:r>
      <w:r w:rsidR="006E0888">
        <w:rPr>
          <w:rFonts w:ascii="Century Gothic" w:hAnsi="Century Gothic"/>
          <w:sz w:val="20"/>
          <w:szCs w:val="20"/>
        </w:rPr>
        <w:t>los niveles en cuanto a consumo, inversión y empleo</w:t>
      </w:r>
      <w:r w:rsidR="0017314E">
        <w:rPr>
          <w:rFonts w:ascii="Century Gothic" w:hAnsi="Century Gothic"/>
          <w:sz w:val="20"/>
          <w:szCs w:val="20"/>
        </w:rPr>
        <w:t xml:space="preserve"> a nivel estatal y por ende al Municipio de Mérida.</w:t>
      </w:r>
    </w:p>
    <w:p w:rsidR="00095EFD" w:rsidRPr="00F12BE8" w:rsidRDefault="00095EFD" w:rsidP="00095EFD">
      <w:pPr>
        <w:spacing w:line="276" w:lineRule="auto"/>
        <w:jc w:val="both"/>
        <w:rPr>
          <w:rFonts w:ascii="Century Gothic" w:hAnsi="Century Gothic"/>
          <w:sz w:val="20"/>
          <w:szCs w:val="20"/>
        </w:rPr>
      </w:pPr>
    </w:p>
    <w:p w:rsidR="00B82860" w:rsidRPr="0080501E" w:rsidRDefault="009B5AB6" w:rsidP="00B82860">
      <w:pPr>
        <w:autoSpaceDE w:val="0"/>
        <w:autoSpaceDN w:val="0"/>
        <w:adjustRightInd w:val="0"/>
        <w:spacing w:line="276" w:lineRule="auto"/>
        <w:jc w:val="both"/>
        <w:rPr>
          <w:rFonts w:ascii="Century Gothic" w:hAnsi="Century Gothic"/>
          <w:sz w:val="20"/>
          <w:szCs w:val="20"/>
        </w:rPr>
      </w:pPr>
      <w:r w:rsidRPr="0080501E">
        <w:rPr>
          <w:rFonts w:ascii="Century Gothic" w:hAnsi="Century Gothic"/>
          <w:sz w:val="20"/>
          <w:szCs w:val="20"/>
        </w:rPr>
        <w:t>Otro de</w:t>
      </w:r>
      <w:r w:rsidR="00B82860" w:rsidRPr="0080501E">
        <w:rPr>
          <w:rFonts w:ascii="Century Gothic" w:hAnsi="Century Gothic"/>
          <w:sz w:val="20"/>
          <w:szCs w:val="20"/>
        </w:rPr>
        <w:t xml:space="preserve"> los riesgos relevantes para el Municipio de Mérida </w:t>
      </w:r>
      <w:r w:rsidRPr="0080501E">
        <w:rPr>
          <w:rFonts w:ascii="Century Gothic" w:hAnsi="Century Gothic"/>
          <w:sz w:val="20"/>
          <w:szCs w:val="20"/>
        </w:rPr>
        <w:t>es</w:t>
      </w:r>
      <w:r w:rsidR="00B82860" w:rsidRPr="0080501E">
        <w:rPr>
          <w:rFonts w:ascii="Century Gothic" w:hAnsi="Century Gothic"/>
          <w:sz w:val="20"/>
          <w:szCs w:val="20"/>
        </w:rPr>
        <w:t xml:space="preserve"> la contingencia relacionada con la terminación anticipada del contrato de arrendamiento por cambio de luminarias con la empresa AB&amp;C Leasing, deuda que fue transmitida al Banco Santander (México), Sociedad Anónima, Institución de Banca Múltiple, Grupo Financiero Santander México, correspondiente al juicio ordinario mercantil promovido por este último en contra del Ayuntamiento de Mérida y AB&amp;C Leasing de México, Sociedad Anónima de Capital Variable y que se relaciona con el contrato de arrendamiento con opción a compra número DA-2011-LUMINARIAS-01/01.</w:t>
      </w:r>
    </w:p>
    <w:p w:rsidR="00B82860" w:rsidRPr="0080501E" w:rsidRDefault="00B82860" w:rsidP="00B82860">
      <w:pPr>
        <w:spacing w:before="100" w:beforeAutospacing="1" w:after="100" w:afterAutospacing="1"/>
        <w:jc w:val="both"/>
        <w:rPr>
          <w:rFonts w:ascii="Century Gothic" w:hAnsi="Century Gothic"/>
          <w:b/>
          <w:sz w:val="20"/>
          <w:szCs w:val="20"/>
        </w:rPr>
      </w:pPr>
      <w:r w:rsidRPr="0080501E">
        <w:rPr>
          <w:rFonts w:ascii="Century Gothic" w:hAnsi="Century Gothic"/>
          <w:b/>
          <w:sz w:val="20"/>
          <w:szCs w:val="20"/>
        </w:rPr>
        <w:t>V. Los resultados de las finanzas públicas</w:t>
      </w:r>
    </w:p>
    <w:p w:rsidR="00F2061D" w:rsidRPr="0080501E" w:rsidRDefault="00F2061D" w:rsidP="00F2061D">
      <w:pPr>
        <w:autoSpaceDE w:val="0"/>
        <w:autoSpaceDN w:val="0"/>
        <w:adjustRightInd w:val="0"/>
        <w:spacing w:line="276" w:lineRule="auto"/>
        <w:jc w:val="both"/>
        <w:rPr>
          <w:rFonts w:ascii="Century Gothic" w:hAnsi="Century Gothic"/>
          <w:sz w:val="20"/>
          <w:szCs w:val="20"/>
        </w:rPr>
      </w:pPr>
      <w:r w:rsidRPr="0080501E">
        <w:rPr>
          <w:rFonts w:ascii="Century Gothic" w:hAnsi="Century Gothic"/>
          <w:sz w:val="20"/>
          <w:szCs w:val="20"/>
        </w:rPr>
        <w:t xml:space="preserve">A fin de cumplir con lo establecido en el artículo 18 de la Ley de Disciplina Financiera de las Entidades Federativas y los Municipios, y los Criterios para la elaboración y presentación homogénea de la información financiera y de los formatos a que hace referencia la Ley de Disciplina Financiera de las Entidades Federativas y los Municipios, </w:t>
      </w:r>
      <w:r w:rsidR="00BE7EF5" w:rsidRPr="00F519AF">
        <w:rPr>
          <w:rFonts w:ascii="Century Gothic" w:hAnsi="Century Gothic"/>
          <w:sz w:val="20"/>
          <w:szCs w:val="20"/>
        </w:rPr>
        <w:t xml:space="preserve">publicados el once de octubre de dos mil dieciséis en el Diario Oficial de la Federación y con fecha de última reforma publicada en el mismo el </w:t>
      </w:r>
      <w:r w:rsidR="004F66E5" w:rsidRPr="0080501E">
        <w:rPr>
          <w:rFonts w:ascii="Century Gothic" w:hAnsi="Century Gothic"/>
          <w:sz w:val="20"/>
          <w:szCs w:val="20"/>
        </w:rPr>
        <w:t>veintiocho de julio de dos mil veintiuno</w:t>
      </w:r>
      <w:r w:rsidR="00BE7EF5" w:rsidRPr="0080501E">
        <w:rPr>
          <w:rFonts w:ascii="Century Gothic" w:hAnsi="Century Gothic"/>
          <w:sz w:val="20"/>
          <w:szCs w:val="20"/>
        </w:rPr>
        <w:t xml:space="preserve"> </w:t>
      </w:r>
      <w:r w:rsidRPr="0080501E">
        <w:rPr>
          <w:rFonts w:ascii="Century Gothic" w:hAnsi="Century Gothic"/>
          <w:sz w:val="20"/>
          <w:szCs w:val="20"/>
        </w:rPr>
        <w:t xml:space="preserve">se incluyen los resultados de las finanzas públicas por un periodo de </w:t>
      </w:r>
      <w:r w:rsidR="006F799A" w:rsidRPr="0080501E">
        <w:rPr>
          <w:rFonts w:ascii="Century Gothic" w:hAnsi="Century Gothic"/>
          <w:sz w:val="20"/>
          <w:szCs w:val="20"/>
        </w:rPr>
        <w:t>tres</w:t>
      </w:r>
      <w:r w:rsidRPr="0080501E">
        <w:rPr>
          <w:rFonts w:ascii="Century Gothic" w:hAnsi="Century Gothic"/>
          <w:sz w:val="20"/>
          <w:szCs w:val="20"/>
        </w:rPr>
        <w:t xml:space="preserve"> años (</w:t>
      </w:r>
      <w:r w:rsidR="00CF5FDF" w:rsidRPr="0080501E">
        <w:rPr>
          <w:rFonts w:ascii="Century Gothic" w:hAnsi="Century Gothic"/>
          <w:sz w:val="20"/>
          <w:szCs w:val="20"/>
        </w:rPr>
        <w:t>A</w:t>
      </w:r>
      <w:r w:rsidRPr="0080501E">
        <w:rPr>
          <w:rFonts w:ascii="Century Gothic" w:hAnsi="Century Gothic"/>
          <w:sz w:val="20"/>
          <w:szCs w:val="20"/>
        </w:rPr>
        <w:t xml:space="preserve">nexo </w:t>
      </w:r>
      <w:r w:rsidR="00BE7EF5" w:rsidRPr="0080501E">
        <w:rPr>
          <w:rFonts w:ascii="Century Gothic" w:hAnsi="Century Gothic"/>
          <w:sz w:val="20"/>
          <w:szCs w:val="20"/>
        </w:rPr>
        <w:t>II</w:t>
      </w:r>
      <w:r w:rsidRPr="0080501E">
        <w:rPr>
          <w:rFonts w:ascii="Century Gothic" w:hAnsi="Century Gothic"/>
          <w:sz w:val="20"/>
          <w:szCs w:val="20"/>
        </w:rPr>
        <w:t>).</w:t>
      </w:r>
      <w:r w:rsidR="00BE7EF5" w:rsidRPr="00F519AF">
        <w:rPr>
          <w:rFonts w:ascii="Century Gothic" w:hAnsi="Century Gothic"/>
          <w:sz w:val="20"/>
          <w:szCs w:val="20"/>
        </w:rPr>
        <w:t xml:space="preserve"> </w:t>
      </w:r>
    </w:p>
    <w:bookmarkEnd w:id="1"/>
    <w:p w:rsidR="00F2061D" w:rsidRPr="00D57B67" w:rsidRDefault="00F2061D" w:rsidP="00FC5BBB">
      <w:pPr>
        <w:spacing w:line="276" w:lineRule="auto"/>
        <w:rPr>
          <w:rFonts w:ascii="Century Gothic" w:hAnsi="Century Gothic"/>
          <w:b/>
          <w:sz w:val="20"/>
          <w:szCs w:val="20"/>
          <w:highlight w:val="yellow"/>
        </w:rPr>
      </w:pPr>
    </w:p>
    <w:p w:rsidR="00FC5BBB" w:rsidRDefault="00FC5BBB" w:rsidP="00FC5BBB">
      <w:pPr>
        <w:spacing w:line="276" w:lineRule="auto"/>
        <w:rPr>
          <w:rFonts w:ascii="Century Gothic" w:hAnsi="Century Gothic"/>
          <w:b/>
          <w:sz w:val="20"/>
          <w:szCs w:val="20"/>
        </w:rPr>
      </w:pPr>
      <w:r w:rsidRPr="0080501E">
        <w:rPr>
          <w:rFonts w:ascii="Century Gothic" w:hAnsi="Century Gothic"/>
          <w:b/>
          <w:sz w:val="20"/>
          <w:szCs w:val="20"/>
        </w:rPr>
        <w:t>V</w:t>
      </w:r>
      <w:r w:rsidR="007C10D0" w:rsidRPr="0080501E">
        <w:rPr>
          <w:rFonts w:ascii="Century Gothic" w:hAnsi="Century Gothic"/>
          <w:b/>
          <w:sz w:val="20"/>
          <w:szCs w:val="20"/>
        </w:rPr>
        <w:t>I</w:t>
      </w:r>
      <w:r w:rsidRPr="0080501E">
        <w:rPr>
          <w:rFonts w:ascii="Century Gothic" w:hAnsi="Century Gothic"/>
          <w:b/>
          <w:sz w:val="20"/>
          <w:szCs w:val="20"/>
        </w:rPr>
        <w:t xml:space="preserve">. Estimación de ingresos correspondientes al </w:t>
      </w:r>
      <w:r w:rsidR="008F7C77" w:rsidRPr="0080501E">
        <w:rPr>
          <w:rFonts w:ascii="Century Gothic" w:hAnsi="Century Gothic"/>
          <w:b/>
          <w:sz w:val="20"/>
          <w:szCs w:val="20"/>
        </w:rPr>
        <w:t>cierre del ejercicio fiscal 20</w:t>
      </w:r>
      <w:r w:rsidR="00DF6187" w:rsidRPr="0080501E">
        <w:rPr>
          <w:rFonts w:ascii="Century Gothic" w:hAnsi="Century Gothic"/>
          <w:b/>
          <w:sz w:val="20"/>
          <w:szCs w:val="20"/>
        </w:rPr>
        <w:t>2</w:t>
      </w:r>
      <w:r w:rsidR="0080501E" w:rsidRPr="0080501E">
        <w:rPr>
          <w:rFonts w:ascii="Century Gothic" w:hAnsi="Century Gothic"/>
          <w:b/>
          <w:sz w:val="20"/>
          <w:szCs w:val="20"/>
        </w:rPr>
        <w:t>2</w:t>
      </w:r>
    </w:p>
    <w:p w:rsidR="00B6715E" w:rsidRDefault="00B6715E" w:rsidP="00FC5BBB">
      <w:pPr>
        <w:spacing w:line="276" w:lineRule="auto"/>
        <w:rPr>
          <w:rFonts w:ascii="Century Gothic" w:hAnsi="Century Gothic"/>
          <w:b/>
          <w:sz w:val="20"/>
          <w:szCs w:val="20"/>
        </w:rPr>
      </w:pPr>
    </w:p>
    <w:p w:rsidR="00FC5BBB" w:rsidRPr="00037A6B" w:rsidRDefault="00FC5BBB" w:rsidP="00FC5BBB">
      <w:pPr>
        <w:autoSpaceDE w:val="0"/>
        <w:autoSpaceDN w:val="0"/>
        <w:adjustRightInd w:val="0"/>
        <w:spacing w:line="276" w:lineRule="auto"/>
        <w:jc w:val="both"/>
        <w:rPr>
          <w:rFonts w:ascii="Century Gothic" w:hAnsi="Century Gothic"/>
          <w:sz w:val="20"/>
          <w:szCs w:val="20"/>
        </w:rPr>
      </w:pPr>
      <w:r w:rsidRPr="00037A6B">
        <w:rPr>
          <w:rFonts w:ascii="Century Gothic" w:hAnsi="Century Gothic"/>
          <w:sz w:val="20"/>
          <w:szCs w:val="20"/>
        </w:rPr>
        <w:t xml:space="preserve">El </w:t>
      </w:r>
      <w:r w:rsidR="008F7C77" w:rsidRPr="00037A6B">
        <w:rPr>
          <w:rFonts w:ascii="Century Gothic" w:hAnsi="Century Gothic"/>
          <w:sz w:val="20"/>
          <w:szCs w:val="20"/>
        </w:rPr>
        <w:t>cierre del Ejercicio Fiscal 20</w:t>
      </w:r>
      <w:r w:rsidR="00DF6187" w:rsidRPr="00037A6B">
        <w:rPr>
          <w:rFonts w:ascii="Century Gothic" w:hAnsi="Century Gothic"/>
          <w:sz w:val="20"/>
          <w:szCs w:val="20"/>
        </w:rPr>
        <w:t>2</w:t>
      </w:r>
      <w:r w:rsidR="0080501E" w:rsidRPr="00037A6B">
        <w:rPr>
          <w:rFonts w:ascii="Century Gothic" w:hAnsi="Century Gothic"/>
          <w:sz w:val="20"/>
          <w:szCs w:val="20"/>
        </w:rPr>
        <w:t>2</w:t>
      </w:r>
      <w:r w:rsidRPr="00037A6B">
        <w:rPr>
          <w:rFonts w:ascii="Century Gothic" w:hAnsi="Century Gothic"/>
          <w:sz w:val="20"/>
          <w:szCs w:val="20"/>
        </w:rPr>
        <w:t xml:space="preserve"> se estima sea con ingresos por un monto de </w:t>
      </w:r>
      <w:r w:rsidR="001F64BD" w:rsidRPr="00037A6B">
        <w:rPr>
          <w:rFonts w:ascii="Century Gothic" w:hAnsi="Century Gothic"/>
          <w:sz w:val="20"/>
          <w:szCs w:val="20"/>
        </w:rPr>
        <w:t xml:space="preserve">                             </w:t>
      </w:r>
      <w:r w:rsidRPr="00037A6B">
        <w:rPr>
          <w:rFonts w:ascii="Century Gothic" w:hAnsi="Century Gothic"/>
          <w:sz w:val="20"/>
          <w:szCs w:val="20"/>
        </w:rPr>
        <w:t xml:space="preserve">$ </w:t>
      </w:r>
      <w:r w:rsidR="001742EB" w:rsidRPr="001742EB">
        <w:rPr>
          <w:rFonts w:ascii="Century Gothic" w:hAnsi="Century Gothic"/>
          <w:sz w:val="20"/>
          <w:szCs w:val="20"/>
        </w:rPr>
        <w:t xml:space="preserve">4,969,374,196.71 </w:t>
      </w:r>
      <w:r w:rsidRPr="00037A6B">
        <w:rPr>
          <w:rFonts w:ascii="Century Gothic" w:hAnsi="Century Gothic"/>
          <w:sz w:val="20"/>
          <w:szCs w:val="20"/>
        </w:rPr>
        <w:t>(</w:t>
      </w:r>
      <w:r w:rsidR="00037A6B">
        <w:rPr>
          <w:rFonts w:ascii="Century Gothic" w:hAnsi="Century Gothic"/>
          <w:sz w:val="20"/>
          <w:szCs w:val="20"/>
        </w:rPr>
        <w:t>Cuatro</w:t>
      </w:r>
      <w:r w:rsidRPr="00037A6B">
        <w:rPr>
          <w:rFonts w:ascii="Century Gothic" w:hAnsi="Century Gothic"/>
          <w:sz w:val="20"/>
          <w:szCs w:val="20"/>
        </w:rPr>
        <w:t xml:space="preserve"> mil </w:t>
      </w:r>
      <w:r w:rsidR="005C15BB">
        <w:rPr>
          <w:rFonts w:ascii="Century Gothic" w:hAnsi="Century Gothic"/>
          <w:sz w:val="20"/>
          <w:szCs w:val="20"/>
        </w:rPr>
        <w:t>novecientos sesenta y nueve</w:t>
      </w:r>
      <w:r w:rsidR="00037A6B">
        <w:rPr>
          <w:rFonts w:ascii="Century Gothic" w:hAnsi="Century Gothic"/>
          <w:sz w:val="20"/>
          <w:szCs w:val="20"/>
        </w:rPr>
        <w:t xml:space="preserve"> </w:t>
      </w:r>
      <w:r w:rsidR="006460BB" w:rsidRPr="00037A6B">
        <w:rPr>
          <w:rFonts w:ascii="Century Gothic" w:hAnsi="Century Gothic"/>
          <w:sz w:val="20"/>
          <w:szCs w:val="20"/>
        </w:rPr>
        <w:t>m</w:t>
      </w:r>
      <w:r w:rsidRPr="00037A6B">
        <w:rPr>
          <w:rFonts w:ascii="Century Gothic" w:hAnsi="Century Gothic"/>
          <w:sz w:val="20"/>
          <w:szCs w:val="20"/>
        </w:rPr>
        <w:t xml:space="preserve">illones, </w:t>
      </w:r>
      <w:r w:rsidR="00037A6B">
        <w:rPr>
          <w:rFonts w:ascii="Century Gothic" w:hAnsi="Century Gothic"/>
          <w:sz w:val="20"/>
          <w:szCs w:val="20"/>
        </w:rPr>
        <w:t xml:space="preserve">trescientos setenta y cuatro </w:t>
      </w:r>
      <w:r w:rsidR="002D241C" w:rsidRPr="00037A6B">
        <w:rPr>
          <w:rFonts w:ascii="Century Gothic" w:hAnsi="Century Gothic"/>
          <w:sz w:val="20"/>
          <w:szCs w:val="20"/>
        </w:rPr>
        <w:t>mil</w:t>
      </w:r>
      <w:r w:rsidRPr="00037A6B">
        <w:rPr>
          <w:rFonts w:ascii="Century Gothic" w:hAnsi="Century Gothic"/>
          <w:sz w:val="20"/>
          <w:szCs w:val="20"/>
        </w:rPr>
        <w:t xml:space="preserve">, </w:t>
      </w:r>
      <w:r w:rsidR="009E7C7A" w:rsidRPr="00037A6B">
        <w:rPr>
          <w:rFonts w:ascii="Century Gothic" w:hAnsi="Century Gothic"/>
          <w:sz w:val="20"/>
          <w:szCs w:val="20"/>
        </w:rPr>
        <w:t xml:space="preserve">ciento </w:t>
      </w:r>
      <w:r w:rsidR="00037A6B">
        <w:rPr>
          <w:rFonts w:ascii="Century Gothic" w:hAnsi="Century Gothic"/>
          <w:sz w:val="20"/>
          <w:szCs w:val="20"/>
        </w:rPr>
        <w:t>noventa y seis</w:t>
      </w:r>
      <w:r w:rsidR="00585D6D" w:rsidRPr="00037A6B">
        <w:rPr>
          <w:rFonts w:ascii="Century Gothic" w:hAnsi="Century Gothic"/>
          <w:sz w:val="20"/>
          <w:szCs w:val="20"/>
        </w:rPr>
        <w:t xml:space="preserve"> </w:t>
      </w:r>
      <w:r w:rsidR="002D241C" w:rsidRPr="00037A6B">
        <w:rPr>
          <w:rFonts w:ascii="Century Gothic" w:hAnsi="Century Gothic"/>
          <w:sz w:val="20"/>
          <w:szCs w:val="20"/>
        </w:rPr>
        <w:t xml:space="preserve">pesos </w:t>
      </w:r>
      <w:r w:rsidR="00037A6B">
        <w:rPr>
          <w:rFonts w:ascii="Century Gothic" w:hAnsi="Century Gothic"/>
          <w:sz w:val="20"/>
          <w:szCs w:val="20"/>
        </w:rPr>
        <w:t>71</w:t>
      </w:r>
      <w:r w:rsidRPr="00037A6B">
        <w:rPr>
          <w:rFonts w:ascii="Century Gothic" w:hAnsi="Century Gothic"/>
          <w:sz w:val="20"/>
          <w:szCs w:val="20"/>
        </w:rPr>
        <w:t xml:space="preserve">/100 M.N.), lo cual representa un </w:t>
      </w:r>
      <w:r w:rsidR="005C15BB">
        <w:rPr>
          <w:rFonts w:ascii="Century Gothic" w:hAnsi="Century Gothic"/>
          <w:sz w:val="20"/>
          <w:szCs w:val="20"/>
        </w:rPr>
        <w:t>7</w:t>
      </w:r>
      <w:r w:rsidRPr="00037A6B">
        <w:rPr>
          <w:rFonts w:ascii="Century Gothic" w:hAnsi="Century Gothic"/>
          <w:sz w:val="20"/>
          <w:szCs w:val="20"/>
        </w:rPr>
        <w:t xml:space="preserve">% </w:t>
      </w:r>
      <w:r w:rsidR="009E7C7A" w:rsidRPr="00037A6B">
        <w:rPr>
          <w:rFonts w:ascii="Century Gothic" w:hAnsi="Century Gothic"/>
          <w:sz w:val="20"/>
          <w:szCs w:val="20"/>
        </w:rPr>
        <w:t>más</w:t>
      </w:r>
      <w:r w:rsidR="00585D6D" w:rsidRPr="00037A6B">
        <w:rPr>
          <w:rFonts w:ascii="Century Gothic" w:hAnsi="Century Gothic"/>
          <w:sz w:val="20"/>
          <w:szCs w:val="20"/>
        </w:rPr>
        <w:t xml:space="preserve"> </w:t>
      </w:r>
      <w:r w:rsidRPr="00037A6B">
        <w:rPr>
          <w:rFonts w:ascii="Century Gothic" w:hAnsi="Century Gothic"/>
          <w:sz w:val="20"/>
          <w:szCs w:val="20"/>
        </w:rPr>
        <w:t>comparado con lo presupuestado para 20</w:t>
      </w:r>
      <w:r w:rsidR="00DF6187" w:rsidRPr="00037A6B">
        <w:rPr>
          <w:rFonts w:ascii="Century Gothic" w:hAnsi="Century Gothic"/>
          <w:sz w:val="20"/>
          <w:szCs w:val="20"/>
        </w:rPr>
        <w:t>2</w:t>
      </w:r>
      <w:r w:rsidR="0080501E" w:rsidRPr="00037A6B">
        <w:rPr>
          <w:rFonts w:ascii="Century Gothic" w:hAnsi="Century Gothic"/>
          <w:sz w:val="20"/>
          <w:szCs w:val="20"/>
        </w:rPr>
        <w:t>2</w:t>
      </w:r>
      <w:r w:rsidR="004716CC" w:rsidRPr="00037A6B">
        <w:rPr>
          <w:rFonts w:ascii="Century Gothic" w:hAnsi="Century Gothic"/>
          <w:sz w:val="20"/>
          <w:szCs w:val="20"/>
        </w:rPr>
        <w:t>. El cierre del ejercicio 20</w:t>
      </w:r>
      <w:r w:rsidR="00DF6187" w:rsidRPr="00037A6B">
        <w:rPr>
          <w:rFonts w:ascii="Century Gothic" w:hAnsi="Century Gothic"/>
          <w:sz w:val="20"/>
          <w:szCs w:val="20"/>
        </w:rPr>
        <w:t>2</w:t>
      </w:r>
      <w:r w:rsidR="0080501E" w:rsidRPr="00037A6B">
        <w:rPr>
          <w:rFonts w:ascii="Century Gothic" w:hAnsi="Century Gothic"/>
          <w:sz w:val="20"/>
          <w:szCs w:val="20"/>
        </w:rPr>
        <w:t>2</w:t>
      </w:r>
      <w:r w:rsidR="004716CC" w:rsidRPr="00037A6B">
        <w:rPr>
          <w:rFonts w:ascii="Century Gothic" w:hAnsi="Century Gothic"/>
          <w:sz w:val="20"/>
          <w:szCs w:val="20"/>
        </w:rPr>
        <w:t xml:space="preserve"> está </w:t>
      </w:r>
      <w:r w:rsidR="00C85638" w:rsidRPr="00037A6B">
        <w:rPr>
          <w:rFonts w:ascii="Century Gothic" w:hAnsi="Century Gothic"/>
          <w:sz w:val="20"/>
          <w:szCs w:val="20"/>
        </w:rPr>
        <w:t>inte</w:t>
      </w:r>
      <w:r w:rsidRPr="00037A6B">
        <w:rPr>
          <w:rFonts w:ascii="Century Gothic" w:hAnsi="Century Gothic"/>
          <w:sz w:val="20"/>
          <w:szCs w:val="20"/>
        </w:rPr>
        <w:t>grado por Impuestos por un importe de</w:t>
      </w:r>
      <w:r w:rsidR="0080501E" w:rsidRPr="00037A6B">
        <w:rPr>
          <w:rFonts w:ascii="Century Gothic" w:hAnsi="Century Gothic"/>
          <w:sz w:val="20"/>
          <w:szCs w:val="20"/>
        </w:rPr>
        <w:t xml:space="preserve"> </w:t>
      </w:r>
      <w:r w:rsidRPr="00037A6B">
        <w:rPr>
          <w:rFonts w:ascii="Century Gothic" w:hAnsi="Century Gothic"/>
          <w:sz w:val="20"/>
          <w:szCs w:val="20"/>
        </w:rPr>
        <w:t xml:space="preserve">$ </w:t>
      </w:r>
      <w:r w:rsidR="0080501E" w:rsidRPr="00037A6B">
        <w:rPr>
          <w:rFonts w:ascii="Century Gothic" w:hAnsi="Century Gothic"/>
          <w:sz w:val="20"/>
          <w:szCs w:val="20"/>
        </w:rPr>
        <w:t xml:space="preserve">1,850,675,847.68 </w:t>
      </w:r>
      <w:r w:rsidRPr="00037A6B">
        <w:rPr>
          <w:rFonts w:ascii="Century Gothic" w:hAnsi="Century Gothic"/>
          <w:sz w:val="20"/>
          <w:szCs w:val="20"/>
        </w:rPr>
        <w:t>(</w:t>
      </w:r>
      <w:r w:rsidR="009E7C7A" w:rsidRPr="00037A6B">
        <w:rPr>
          <w:rFonts w:ascii="Century Gothic" w:hAnsi="Century Gothic"/>
          <w:sz w:val="20"/>
          <w:szCs w:val="20"/>
        </w:rPr>
        <w:t xml:space="preserve">Mil </w:t>
      </w:r>
      <w:r w:rsidR="00037A6B">
        <w:rPr>
          <w:rFonts w:ascii="Century Gothic" w:hAnsi="Century Gothic"/>
          <w:sz w:val="20"/>
          <w:szCs w:val="20"/>
        </w:rPr>
        <w:t>ochocientos cincuenta</w:t>
      </w:r>
      <w:r w:rsidR="009E7C7A" w:rsidRPr="00037A6B">
        <w:rPr>
          <w:rFonts w:ascii="Century Gothic" w:hAnsi="Century Gothic"/>
          <w:sz w:val="20"/>
          <w:szCs w:val="20"/>
        </w:rPr>
        <w:t xml:space="preserve"> </w:t>
      </w:r>
      <w:r w:rsidRPr="00037A6B">
        <w:rPr>
          <w:rFonts w:ascii="Century Gothic" w:hAnsi="Century Gothic"/>
          <w:sz w:val="20"/>
          <w:szCs w:val="20"/>
        </w:rPr>
        <w:t xml:space="preserve">millones, </w:t>
      </w:r>
      <w:r w:rsidR="009E7C7A" w:rsidRPr="00037A6B">
        <w:rPr>
          <w:rFonts w:ascii="Century Gothic" w:hAnsi="Century Gothic"/>
          <w:sz w:val="20"/>
          <w:szCs w:val="20"/>
        </w:rPr>
        <w:t xml:space="preserve">seiscientos </w:t>
      </w:r>
      <w:r w:rsidR="00037A6B">
        <w:rPr>
          <w:rFonts w:ascii="Century Gothic" w:hAnsi="Century Gothic"/>
          <w:sz w:val="20"/>
          <w:szCs w:val="20"/>
        </w:rPr>
        <w:t>setenta y cinco</w:t>
      </w:r>
      <w:r w:rsidR="009E7C7A" w:rsidRPr="00037A6B">
        <w:rPr>
          <w:rFonts w:ascii="Century Gothic" w:hAnsi="Century Gothic"/>
          <w:sz w:val="20"/>
          <w:szCs w:val="20"/>
        </w:rPr>
        <w:t xml:space="preserve"> </w:t>
      </w:r>
      <w:r w:rsidR="00DF6187" w:rsidRPr="00037A6B">
        <w:rPr>
          <w:rFonts w:ascii="Century Gothic" w:hAnsi="Century Gothic"/>
          <w:sz w:val="20"/>
          <w:szCs w:val="20"/>
        </w:rPr>
        <w:t>m</w:t>
      </w:r>
      <w:r w:rsidR="00C85638" w:rsidRPr="00037A6B">
        <w:rPr>
          <w:rFonts w:ascii="Century Gothic" w:hAnsi="Century Gothic"/>
          <w:sz w:val="20"/>
          <w:szCs w:val="20"/>
        </w:rPr>
        <w:t xml:space="preserve">il, </w:t>
      </w:r>
      <w:r w:rsidR="009E7C7A" w:rsidRPr="00037A6B">
        <w:rPr>
          <w:rFonts w:ascii="Century Gothic" w:hAnsi="Century Gothic"/>
          <w:sz w:val="20"/>
          <w:szCs w:val="20"/>
        </w:rPr>
        <w:t xml:space="preserve">ochocientos cuarenta y </w:t>
      </w:r>
      <w:r w:rsidR="00037A6B">
        <w:rPr>
          <w:rFonts w:ascii="Century Gothic" w:hAnsi="Century Gothic"/>
          <w:sz w:val="20"/>
          <w:szCs w:val="20"/>
        </w:rPr>
        <w:t>siete</w:t>
      </w:r>
      <w:r w:rsidR="00C85638" w:rsidRPr="00037A6B">
        <w:rPr>
          <w:rFonts w:ascii="Century Gothic" w:hAnsi="Century Gothic"/>
          <w:sz w:val="20"/>
          <w:szCs w:val="20"/>
        </w:rPr>
        <w:t xml:space="preserve"> </w:t>
      </w:r>
      <w:r w:rsidRPr="00037A6B">
        <w:rPr>
          <w:rFonts w:ascii="Century Gothic" w:hAnsi="Century Gothic"/>
          <w:sz w:val="20"/>
          <w:szCs w:val="20"/>
        </w:rPr>
        <w:t xml:space="preserve">pesos </w:t>
      </w:r>
      <w:r w:rsidR="00037A6B">
        <w:rPr>
          <w:rFonts w:ascii="Century Gothic" w:hAnsi="Century Gothic"/>
          <w:sz w:val="20"/>
          <w:szCs w:val="20"/>
        </w:rPr>
        <w:t>68</w:t>
      </w:r>
      <w:r w:rsidRPr="00037A6B">
        <w:rPr>
          <w:rFonts w:ascii="Century Gothic" w:hAnsi="Century Gothic"/>
          <w:sz w:val="20"/>
          <w:szCs w:val="20"/>
        </w:rPr>
        <w:t xml:space="preserve">/100 M.N.); Derechos por $ </w:t>
      </w:r>
      <w:r w:rsidR="0080501E" w:rsidRPr="00037A6B">
        <w:rPr>
          <w:rFonts w:ascii="Century Gothic" w:hAnsi="Century Gothic"/>
          <w:sz w:val="20"/>
          <w:szCs w:val="20"/>
        </w:rPr>
        <w:t>266,976,421.60</w:t>
      </w:r>
      <w:r w:rsidR="00DF6187" w:rsidRPr="00037A6B">
        <w:rPr>
          <w:rFonts w:ascii="Century Gothic" w:hAnsi="Century Gothic"/>
          <w:sz w:val="20"/>
          <w:szCs w:val="20"/>
        </w:rPr>
        <w:t xml:space="preserve"> </w:t>
      </w:r>
      <w:r w:rsidRPr="00037A6B">
        <w:rPr>
          <w:rFonts w:ascii="Century Gothic" w:hAnsi="Century Gothic"/>
          <w:sz w:val="20"/>
          <w:szCs w:val="20"/>
        </w:rPr>
        <w:t>(</w:t>
      </w:r>
      <w:r w:rsidR="009E7C7A" w:rsidRPr="00037A6B">
        <w:rPr>
          <w:rFonts w:ascii="Century Gothic" w:hAnsi="Century Gothic"/>
          <w:sz w:val="20"/>
          <w:szCs w:val="20"/>
        </w:rPr>
        <w:t>Doscientos</w:t>
      </w:r>
      <w:r w:rsidR="00C85638" w:rsidRPr="00037A6B">
        <w:rPr>
          <w:rFonts w:ascii="Century Gothic" w:hAnsi="Century Gothic"/>
          <w:sz w:val="20"/>
          <w:szCs w:val="20"/>
        </w:rPr>
        <w:t xml:space="preserve"> </w:t>
      </w:r>
      <w:r w:rsidR="00037A6B">
        <w:rPr>
          <w:rFonts w:ascii="Century Gothic" w:hAnsi="Century Gothic"/>
          <w:sz w:val="20"/>
          <w:szCs w:val="20"/>
        </w:rPr>
        <w:t>sesenta y seis</w:t>
      </w:r>
      <w:r w:rsidR="009E7C7A" w:rsidRPr="00037A6B">
        <w:rPr>
          <w:rFonts w:ascii="Century Gothic" w:hAnsi="Century Gothic"/>
          <w:sz w:val="20"/>
          <w:szCs w:val="20"/>
        </w:rPr>
        <w:t xml:space="preserve"> </w:t>
      </w:r>
      <w:r w:rsidR="00C85638" w:rsidRPr="00037A6B">
        <w:rPr>
          <w:rFonts w:ascii="Century Gothic" w:hAnsi="Century Gothic"/>
          <w:sz w:val="20"/>
          <w:szCs w:val="20"/>
        </w:rPr>
        <w:t>millones</w:t>
      </w:r>
      <w:r w:rsidR="00BC33CB" w:rsidRPr="00037A6B">
        <w:rPr>
          <w:rFonts w:ascii="Century Gothic" w:hAnsi="Century Gothic"/>
          <w:sz w:val="20"/>
          <w:szCs w:val="20"/>
        </w:rPr>
        <w:t>,</w:t>
      </w:r>
      <w:r w:rsidR="00C85638" w:rsidRPr="00037A6B">
        <w:rPr>
          <w:rFonts w:ascii="Century Gothic" w:hAnsi="Century Gothic"/>
          <w:sz w:val="20"/>
          <w:szCs w:val="20"/>
        </w:rPr>
        <w:t xml:space="preserve"> </w:t>
      </w:r>
      <w:r w:rsidR="00037A6B">
        <w:rPr>
          <w:rFonts w:ascii="Century Gothic" w:hAnsi="Century Gothic"/>
          <w:sz w:val="20"/>
          <w:szCs w:val="20"/>
        </w:rPr>
        <w:t xml:space="preserve">novecientos setenta y seis </w:t>
      </w:r>
      <w:r w:rsidR="009E7C7A" w:rsidRPr="00037A6B">
        <w:rPr>
          <w:rFonts w:ascii="Century Gothic" w:hAnsi="Century Gothic"/>
          <w:sz w:val="20"/>
          <w:szCs w:val="20"/>
        </w:rPr>
        <w:t>mil</w:t>
      </w:r>
      <w:r w:rsidR="009B3A3D" w:rsidRPr="00037A6B">
        <w:rPr>
          <w:rFonts w:ascii="Century Gothic" w:hAnsi="Century Gothic"/>
          <w:sz w:val="20"/>
          <w:szCs w:val="20"/>
        </w:rPr>
        <w:t xml:space="preserve">, </w:t>
      </w:r>
      <w:r w:rsidR="00037A6B">
        <w:rPr>
          <w:rFonts w:ascii="Century Gothic" w:hAnsi="Century Gothic"/>
          <w:sz w:val="20"/>
          <w:szCs w:val="20"/>
        </w:rPr>
        <w:t>cuatrocientos veintiún</w:t>
      </w:r>
      <w:r w:rsidR="009E7C7A" w:rsidRPr="00037A6B">
        <w:rPr>
          <w:rFonts w:ascii="Century Gothic" w:hAnsi="Century Gothic"/>
          <w:sz w:val="20"/>
          <w:szCs w:val="20"/>
        </w:rPr>
        <w:t xml:space="preserve"> </w:t>
      </w:r>
      <w:r w:rsidR="009B3A3D" w:rsidRPr="00037A6B">
        <w:rPr>
          <w:rFonts w:ascii="Century Gothic" w:hAnsi="Century Gothic"/>
          <w:sz w:val="20"/>
          <w:szCs w:val="20"/>
        </w:rPr>
        <w:t>pesos</w:t>
      </w:r>
      <w:r w:rsidRPr="00037A6B">
        <w:rPr>
          <w:rFonts w:ascii="Century Gothic" w:hAnsi="Century Gothic"/>
          <w:sz w:val="20"/>
          <w:szCs w:val="20"/>
        </w:rPr>
        <w:t xml:space="preserve"> </w:t>
      </w:r>
      <w:r w:rsidR="00037A6B">
        <w:rPr>
          <w:rFonts w:ascii="Century Gothic" w:hAnsi="Century Gothic"/>
          <w:sz w:val="20"/>
          <w:szCs w:val="20"/>
        </w:rPr>
        <w:t>60</w:t>
      </w:r>
      <w:r w:rsidRPr="00037A6B">
        <w:rPr>
          <w:rFonts w:ascii="Century Gothic" w:hAnsi="Century Gothic"/>
          <w:sz w:val="20"/>
          <w:szCs w:val="20"/>
        </w:rPr>
        <w:t>/100 M.N</w:t>
      </w:r>
      <w:r w:rsidR="008727C7" w:rsidRPr="00037A6B">
        <w:rPr>
          <w:rFonts w:ascii="Century Gothic" w:hAnsi="Century Gothic"/>
          <w:sz w:val="20"/>
          <w:szCs w:val="20"/>
        </w:rPr>
        <w:t>.</w:t>
      </w:r>
      <w:r w:rsidRPr="00037A6B">
        <w:rPr>
          <w:rFonts w:ascii="Century Gothic" w:hAnsi="Century Gothic"/>
          <w:sz w:val="20"/>
          <w:szCs w:val="20"/>
        </w:rPr>
        <w:t>); Productos</w:t>
      </w:r>
      <w:r w:rsidR="00037A6B">
        <w:rPr>
          <w:rFonts w:ascii="Century Gothic" w:hAnsi="Century Gothic"/>
          <w:sz w:val="20"/>
          <w:szCs w:val="20"/>
        </w:rPr>
        <w:t xml:space="preserve"> </w:t>
      </w:r>
      <w:r w:rsidRPr="00037A6B">
        <w:rPr>
          <w:rFonts w:ascii="Century Gothic" w:hAnsi="Century Gothic"/>
          <w:sz w:val="20"/>
          <w:szCs w:val="20"/>
        </w:rPr>
        <w:t xml:space="preserve">$ </w:t>
      </w:r>
      <w:r w:rsidR="0080501E" w:rsidRPr="00037A6B">
        <w:rPr>
          <w:rFonts w:ascii="Century Gothic" w:hAnsi="Century Gothic"/>
          <w:sz w:val="20"/>
          <w:szCs w:val="20"/>
        </w:rPr>
        <w:t xml:space="preserve">98,862,904.48 </w:t>
      </w:r>
      <w:r w:rsidR="00C85638" w:rsidRPr="00037A6B">
        <w:rPr>
          <w:rFonts w:ascii="Century Gothic" w:hAnsi="Century Gothic"/>
          <w:sz w:val="20"/>
          <w:szCs w:val="20"/>
        </w:rPr>
        <w:t>(</w:t>
      </w:r>
      <w:r w:rsidR="00037A6B">
        <w:rPr>
          <w:rFonts w:ascii="Century Gothic" w:hAnsi="Century Gothic"/>
          <w:sz w:val="20"/>
          <w:szCs w:val="20"/>
        </w:rPr>
        <w:t>Noventa y ocho</w:t>
      </w:r>
      <w:r w:rsidR="0017245D" w:rsidRPr="00037A6B">
        <w:rPr>
          <w:rFonts w:ascii="Century Gothic" w:hAnsi="Century Gothic"/>
          <w:sz w:val="20"/>
          <w:szCs w:val="20"/>
        </w:rPr>
        <w:t xml:space="preserve"> </w:t>
      </w:r>
      <w:r w:rsidRPr="00037A6B">
        <w:rPr>
          <w:rFonts w:ascii="Century Gothic" w:hAnsi="Century Gothic"/>
          <w:sz w:val="20"/>
          <w:szCs w:val="20"/>
        </w:rPr>
        <w:lastRenderedPageBreak/>
        <w:t xml:space="preserve">millones, </w:t>
      </w:r>
      <w:r w:rsidR="00037A6B">
        <w:rPr>
          <w:rFonts w:ascii="Century Gothic" w:hAnsi="Century Gothic"/>
          <w:sz w:val="20"/>
          <w:szCs w:val="20"/>
        </w:rPr>
        <w:t xml:space="preserve">ochocientos sesenta y dos </w:t>
      </w:r>
      <w:r w:rsidR="0017245D" w:rsidRPr="00037A6B">
        <w:rPr>
          <w:rFonts w:ascii="Century Gothic" w:hAnsi="Century Gothic"/>
          <w:sz w:val="20"/>
          <w:szCs w:val="20"/>
        </w:rPr>
        <w:t xml:space="preserve">mil, </w:t>
      </w:r>
      <w:r w:rsidR="00037A6B">
        <w:rPr>
          <w:rFonts w:ascii="Century Gothic" w:hAnsi="Century Gothic"/>
          <w:sz w:val="20"/>
          <w:szCs w:val="20"/>
        </w:rPr>
        <w:t xml:space="preserve">novecientos cuatro </w:t>
      </w:r>
      <w:r w:rsidRPr="00037A6B">
        <w:rPr>
          <w:rFonts w:ascii="Century Gothic" w:hAnsi="Century Gothic"/>
          <w:sz w:val="20"/>
          <w:szCs w:val="20"/>
        </w:rPr>
        <w:t xml:space="preserve">pesos </w:t>
      </w:r>
      <w:r w:rsidR="00037A6B">
        <w:rPr>
          <w:rFonts w:ascii="Century Gothic" w:hAnsi="Century Gothic"/>
          <w:sz w:val="20"/>
          <w:szCs w:val="20"/>
        </w:rPr>
        <w:t>48</w:t>
      </w:r>
      <w:r w:rsidRPr="00037A6B">
        <w:rPr>
          <w:rFonts w:ascii="Century Gothic" w:hAnsi="Century Gothic"/>
          <w:sz w:val="20"/>
          <w:szCs w:val="20"/>
        </w:rPr>
        <w:t xml:space="preserve">/100 M.N.); Aprovechamientos $ </w:t>
      </w:r>
      <w:r w:rsidR="0080501E" w:rsidRPr="00037A6B">
        <w:rPr>
          <w:rFonts w:ascii="Century Gothic" w:hAnsi="Century Gothic"/>
          <w:sz w:val="20"/>
          <w:szCs w:val="20"/>
        </w:rPr>
        <w:t xml:space="preserve">11,868,537.98 </w:t>
      </w:r>
      <w:r w:rsidRPr="00037A6B">
        <w:rPr>
          <w:rFonts w:ascii="Century Gothic" w:hAnsi="Century Gothic"/>
          <w:sz w:val="20"/>
          <w:szCs w:val="20"/>
        </w:rPr>
        <w:t>(</w:t>
      </w:r>
      <w:r w:rsidR="00BA69EF">
        <w:rPr>
          <w:rFonts w:ascii="Century Gothic" w:hAnsi="Century Gothic"/>
          <w:sz w:val="20"/>
          <w:szCs w:val="20"/>
        </w:rPr>
        <w:t>Once</w:t>
      </w:r>
      <w:r w:rsidR="00A8151B" w:rsidRPr="00037A6B">
        <w:rPr>
          <w:rFonts w:ascii="Century Gothic" w:hAnsi="Century Gothic"/>
          <w:sz w:val="20"/>
          <w:szCs w:val="20"/>
        </w:rPr>
        <w:t xml:space="preserve"> </w:t>
      </w:r>
      <w:r w:rsidRPr="00037A6B">
        <w:rPr>
          <w:rFonts w:ascii="Century Gothic" w:hAnsi="Century Gothic"/>
          <w:sz w:val="20"/>
          <w:szCs w:val="20"/>
        </w:rPr>
        <w:t xml:space="preserve">millones, </w:t>
      </w:r>
      <w:r w:rsidR="00BA69EF">
        <w:rPr>
          <w:rFonts w:ascii="Century Gothic" w:hAnsi="Century Gothic"/>
          <w:sz w:val="20"/>
          <w:szCs w:val="20"/>
        </w:rPr>
        <w:t xml:space="preserve">ochocientos sesenta y ocho </w:t>
      </w:r>
      <w:r w:rsidR="006A5021" w:rsidRPr="00037A6B">
        <w:rPr>
          <w:rFonts w:ascii="Century Gothic" w:hAnsi="Century Gothic"/>
          <w:sz w:val="20"/>
          <w:szCs w:val="20"/>
        </w:rPr>
        <w:t>mil</w:t>
      </w:r>
      <w:r w:rsidRPr="00037A6B">
        <w:rPr>
          <w:rFonts w:ascii="Century Gothic" w:hAnsi="Century Gothic"/>
          <w:sz w:val="20"/>
          <w:szCs w:val="20"/>
        </w:rPr>
        <w:t xml:space="preserve">, </w:t>
      </w:r>
      <w:r w:rsidR="00BA69EF">
        <w:rPr>
          <w:rFonts w:ascii="Century Gothic" w:hAnsi="Century Gothic"/>
          <w:sz w:val="20"/>
          <w:szCs w:val="20"/>
        </w:rPr>
        <w:t xml:space="preserve">quinientos treinta y siete </w:t>
      </w:r>
      <w:r w:rsidR="00BC33CB" w:rsidRPr="00037A6B">
        <w:rPr>
          <w:rFonts w:ascii="Century Gothic" w:hAnsi="Century Gothic"/>
          <w:sz w:val="20"/>
          <w:szCs w:val="20"/>
        </w:rPr>
        <w:t>peso</w:t>
      </w:r>
      <w:r w:rsidRPr="00037A6B">
        <w:rPr>
          <w:rFonts w:ascii="Century Gothic" w:hAnsi="Century Gothic"/>
          <w:sz w:val="20"/>
          <w:szCs w:val="20"/>
        </w:rPr>
        <w:t>s</w:t>
      </w:r>
      <w:r w:rsidR="00310918" w:rsidRPr="00037A6B">
        <w:rPr>
          <w:rFonts w:ascii="Century Gothic" w:hAnsi="Century Gothic"/>
          <w:sz w:val="20"/>
          <w:szCs w:val="20"/>
        </w:rPr>
        <w:t xml:space="preserve"> </w:t>
      </w:r>
      <w:r w:rsidR="00BA69EF">
        <w:rPr>
          <w:rFonts w:ascii="Century Gothic" w:hAnsi="Century Gothic"/>
          <w:sz w:val="20"/>
          <w:szCs w:val="20"/>
        </w:rPr>
        <w:t>98</w:t>
      </w:r>
      <w:r w:rsidRPr="00037A6B">
        <w:rPr>
          <w:rFonts w:ascii="Century Gothic" w:hAnsi="Century Gothic"/>
          <w:sz w:val="20"/>
          <w:szCs w:val="20"/>
        </w:rPr>
        <w:t>/100 M.N.); Participacione</w:t>
      </w:r>
      <w:r w:rsidR="00A31D86" w:rsidRPr="00037A6B">
        <w:rPr>
          <w:rFonts w:ascii="Century Gothic" w:hAnsi="Century Gothic"/>
          <w:sz w:val="20"/>
          <w:szCs w:val="20"/>
        </w:rPr>
        <w:t xml:space="preserve">s e </w:t>
      </w:r>
      <w:r w:rsidR="00EC4AEC" w:rsidRPr="00037A6B">
        <w:rPr>
          <w:rFonts w:ascii="Century Gothic" w:hAnsi="Century Gothic"/>
          <w:sz w:val="20"/>
          <w:szCs w:val="20"/>
        </w:rPr>
        <w:t xml:space="preserve">Incentivos Derivados de la Colaboración Fiscal </w:t>
      </w:r>
      <w:r w:rsidR="00A31D86" w:rsidRPr="00037A6B">
        <w:rPr>
          <w:rFonts w:ascii="Century Gothic" w:hAnsi="Century Gothic"/>
          <w:sz w:val="20"/>
          <w:szCs w:val="20"/>
        </w:rPr>
        <w:t xml:space="preserve">$ </w:t>
      </w:r>
      <w:r w:rsidR="0080501E" w:rsidRPr="00037A6B">
        <w:rPr>
          <w:rFonts w:ascii="Century Gothic" w:hAnsi="Century Gothic"/>
          <w:sz w:val="20"/>
          <w:szCs w:val="20"/>
        </w:rPr>
        <w:t>1,455,783,661.65</w:t>
      </w:r>
      <w:r w:rsidR="00A31D86" w:rsidRPr="00037A6B">
        <w:rPr>
          <w:rFonts w:ascii="Century Gothic" w:hAnsi="Century Gothic"/>
          <w:sz w:val="20"/>
          <w:szCs w:val="20"/>
        </w:rPr>
        <w:t xml:space="preserve"> (Mil </w:t>
      </w:r>
      <w:r w:rsidR="00BA69EF">
        <w:rPr>
          <w:rFonts w:ascii="Century Gothic" w:hAnsi="Century Gothic"/>
          <w:sz w:val="20"/>
          <w:szCs w:val="20"/>
        </w:rPr>
        <w:t>cuatrocientos cincuenta y cinco</w:t>
      </w:r>
      <w:r w:rsidR="00C4663E" w:rsidRPr="00037A6B">
        <w:rPr>
          <w:rFonts w:ascii="Century Gothic" w:hAnsi="Century Gothic"/>
          <w:sz w:val="20"/>
          <w:szCs w:val="20"/>
        </w:rPr>
        <w:t xml:space="preserve"> millones</w:t>
      </w:r>
      <w:r w:rsidR="00A31D86" w:rsidRPr="00037A6B">
        <w:rPr>
          <w:rFonts w:ascii="Century Gothic" w:hAnsi="Century Gothic"/>
          <w:sz w:val="20"/>
          <w:szCs w:val="20"/>
        </w:rPr>
        <w:t xml:space="preserve">, </w:t>
      </w:r>
      <w:r w:rsidR="00BA69EF">
        <w:rPr>
          <w:rFonts w:ascii="Century Gothic" w:hAnsi="Century Gothic"/>
          <w:sz w:val="20"/>
          <w:szCs w:val="20"/>
        </w:rPr>
        <w:t>setecientos ochenta y tres mil</w:t>
      </w:r>
      <w:r w:rsidR="00A31D86" w:rsidRPr="00037A6B">
        <w:rPr>
          <w:rFonts w:ascii="Century Gothic" w:hAnsi="Century Gothic"/>
          <w:sz w:val="20"/>
          <w:szCs w:val="20"/>
        </w:rPr>
        <w:t xml:space="preserve">, </w:t>
      </w:r>
      <w:r w:rsidR="00BA69EF">
        <w:rPr>
          <w:rFonts w:ascii="Century Gothic" w:hAnsi="Century Gothic"/>
          <w:sz w:val="20"/>
          <w:szCs w:val="20"/>
        </w:rPr>
        <w:t xml:space="preserve">seiscientos sesenta y un </w:t>
      </w:r>
      <w:r w:rsidR="00A31D86" w:rsidRPr="00037A6B">
        <w:rPr>
          <w:rFonts w:ascii="Century Gothic" w:hAnsi="Century Gothic"/>
          <w:sz w:val="20"/>
          <w:szCs w:val="20"/>
        </w:rPr>
        <w:t xml:space="preserve">pesos </w:t>
      </w:r>
      <w:r w:rsidR="00BA69EF">
        <w:rPr>
          <w:rFonts w:ascii="Century Gothic" w:hAnsi="Century Gothic"/>
          <w:sz w:val="20"/>
          <w:szCs w:val="20"/>
        </w:rPr>
        <w:t>65</w:t>
      </w:r>
      <w:r w:rsidR="00A31D86" w:rsidRPr="00037A6B">
        <w:rPr>
          <w:rFonts w:ascii="Century Gothic" w:hAnsi="Century Gothic"/>
          <w:sz w:val="20"/>
          <w:szCs w:val="20"/>
        </w:rPr>
        <w:t>/100 M.N</w:t>
      </w:r>
      <w:r w:rsidR="008727C7" w:rsidRPr="00037A6B">
        <w:rPr>
          <w:rFonts w:ascii="Century Gothic" w:hAnsi="Century Gothic"/>
          <w:sz w:val="20"/>
          <w:szCs w:val="20"/>
        </w:rPr>
        <w:t>.</w:t>
      </w:r>
      <w:r w:rsidR="00A31D86" w:rsidRPr="00037A6B">
        <w:rPr>
          <w:rFonts w:ascii="Century Gothic" w:hAnsi="Century Gothic"/>
          <w:sz w:val="20"/>
          <w:szCs w:val="20"/>
        </w:rPr>
        <w:t>)</w:t>
      </w:r>
      <w:r w:rsidR="008727C7" w:rsidRPr="00037A6B">
        <w:rPr>
          <w:rFonts w:ascii="Century Gothic" w:hAnsi="Century Gothic"/>
          <w:sz w:val="20"/>
          <w:szCs w:val="20"/>
        </w:rPr>
        <w:t xml:space="preserve">, </w:t>
      </w:r>
      <w:r w:rsidR="00EC4AEC" w:rsidRPr="00037A6B">
        <w:rPr>
          <w:rFonts w:ascii="Century Gothic" w:hAnsi="Century Gothic"/>
          <w:sz w:val="20"/>
          <w:szCs w:val="20"/>
        </w:rPr>
        <w:t xml:space="preserve">Aportaciones </w:t>
      </w:r>
      <w:r w:rsidRPr="00037A6B">
        <w:rPr>
          <w:rFonts w:ascii="Century Gothic" w:hAnsi="Century Gothic"/>
          <w:sz w:val="20"/>
          <w:szCs w:val="20"/>
        </w:rPr>
        <w:t xml:space="preserve">por </w:t>
      </w:r>
      <w:r w:rsidR="00BE0485" w:rsidRPr="00037A6B">
        <w:rPr>
          <w:rFonts w:ascii="Century Gothic" w:hAnsi="Century Gothic"/>
          <w:sz w:val="20"/>
          <w:szCs w:val="20"/>
        </w:rPr>
        <w:t xml:space="preserve">               </w:t>
      </w:r>
      <w:r w:rsidR="00B4369A" w:rsidRPr="00037A6B">
        <w:rPr>
          <w:rFonts w:ascii="Century Gothic" w:hAnsi="Century Gothic"/>
          <w:sz w:val="20"/>
          <w:szCs w:val="20"/>
        </w:rPr>
        <w:t>$</w:t>
      </w:r>
      <w:r w:rsidR="00A31D86" w:rsidRPr="00037A6B">
        <w:rPr>
          <w:rFonts w:ascii="Century Gothic" w:hAnsi="Century Gothic"/>
          <w:sz w:val="20"/>
          <w:szCs w:val="20"/>
        </w:rPr>
        <w:t xml:space="preserve"> </w:t>
      </w:r>
      <w:r w:rsidR="0080501E" w:rsidRPr="00037A6B">
        <w:rPr>
          <w:rFonts w:ascii="Century Gothic" w:hAnsi="Century Gothic"/>
          <w:sz w:val="20"/>
          <w:szCs w:val="20"/>
        </w:rPr>
        <w:t xml:space="preserve">1,023,166,944.00 </w:t>
      </w:r>
      <w:r w:rsidRPr="00037A6B">
        <w:rPr>
          <w:rFonts w:ascii="Century Gothic" w:hAnsi="Century Gothic"/>
          <w:sz w:val="20"/>
          <w:szCs w:val="20"/>
        </w:rPr>
        <w:t>(</w:t>
      </w:r>
      <w:r w:rsidR="00BA69EF">
        <w:rPr>
          <w:rFonts w:ascii="Century Gothic" w:hAnsi="Century Gothic"/>
          <w:sz w:val="20"/>
          <w:szCs w:val="20"/>
        </w:rPr>
        <w:t>Mil veintitrés</w:t>
      </w:r>
      <w:r w:rsidR="00B24366" w:rsidRPr="00037A6B">
        <w:rPr>
          <w:rFonts w:ascii="Century Gothic" w:hAnsi="Century Gothic"/>
          <w:sz w:val="20"/>
          <w:szCs w:val="20"/>
        </w:rPr>
        <w:t xml:space="preserve"> </w:t>
      </w:r>
      <w:r w:rsidR="00A31D86" w:rsidRPr="00037A6B">
        <w:rPr>
          <w:rFonts w:ascii="Century Gothic" w:hAnsi="Century Gothic"/>
          <w:sz w:val="20"/>
          <w:szCs w:val="20"/>
        </w:rPr>
        <w:t xml:space="preserve">millones, </w:t>
      </w:r>
      <w:r w:rsidR="00B24366" w:rsidRPr="00037A6B">
        <w:rPr>
          <w:rFonts w:ascii="Century Gothic" w:hAnsi="Century Gothic"/>
          <w:sz w:val="20"/>
          <w:szCs w:val="20"/>
        </w:rPr>
        <w:t xml:space="preserve">ciento </w:t>
      </w:r>
      <w:r w:rsidR="00BA69EF">
        <w:rPr>
          <w:rFonts w:ascii="Century Gothic" w:hAnsi="Century Gothic"/>
          <w:sz w:val="20"/>
          <w:szCs w:val="20"/>
        </w:rPr>
        <w:t>sesenta y seis</w:t>
      </w:r>
      <w:r w:rsidR="00B24366" w:rsidRPr="00037A6B">
        <w:rPr>
          <w:rFonts w:ascii="Century Gothic" w:hAnsi="Century Gothic"/>
          <w:sz w:val="20"/>
          <w:szCs w:val="20"/>
        </w:rPr>
        <w:t xml:space="preserve"> mil, </w:t>
      </w:r>
      <w:r w:rsidR="00BA69EF">
        <w:rPr>
          <w:rFonts w:ascii="Century Gothic" w:hAnsi="Century Gothic"/>
          <w:sz w:val="20"/>
          <w:szCs w:val="20"/>
        </w:rPr>
        <w:t xml:space="preserve">novecientos cuarenta y cuatro </w:t>
      </w:r>
      <w:r w:rsidR="00A31D86" w:rsidRPr="00037A6B">
        <w:rPr>
          <w:rFonts w:ascii="Century Gothic" w:hAnsi="Century Gothic"/>
          <w:sz w:val="20"/>
          <w:szCs w:val="20"/>
        </w:rPr>
        <w:t>pesos</w:t>
      </w:r>
      <w:r w:rsidR="000F327C" w:rsidRPr="00037A6B">
        <w:rPr>
          <w:rFonts w:ascii="Century Gothic" w:hAnsi="Century Gothic"/>
          <w:sz w:val="20"/>
          <w:szCs w:val="20"/>
        </w:rPr>
        <w:t xml:space="preserve"> </w:t>
      </w:r>
      <w:r w:rsidR="00A31D86" w:rsidRPr="00037A6B">
        <w:rPr>
          <w:rFonts w:ascii="Century Gothic" w:hAnsi="Century Gothic"/>
          <w:sz w:val="20"/>
          <w:szCs w:val="20"/>
        </w:rPr>
        <w:t>00</w:t>
      </w:r>
      <w:r w:rsidRPr="00037A6B">
        <w:rPr>
          <w:rFonts w:ascii="Century Gothic" w:hAnsi="Century Gothic"/>
          <w:sz w:val="20"/>
          <w:szCs w:val="20"/>
        </w:rPr>
        <w:t xml:space="preserve">/100 M.N.), </w:t>
      </w:r>
      <w:r w:rsidR="005151EB" w:rsidRPr="00037A6B">
        <w:rPr>
          <w:rFonts w:ascii="Century Gothic" w:hAnsi="Century Gothic"/>
          <w:sz w:val="20"/>
          <w:szCs w:val="20"/>
        </w:rPr>
        <w:t xml:space="preserve">Convenios </w:t>
      </w:r>
      <w:r w:rsidR="00B270C2" w:rsidRPr="00037A6B">
        <w:rPr>
          <w:rFonts w:ascii="Century Gothic" w:hAnsi="Century Gothic"/>
          <w:sz w:val="20"/>
          <w:szCs w:val="20"/>
        </w:rPr>
        <w:t xml:space="preserve">por $ </w:t>
      </w:r>
      <w:r w:rsidR="00701349" w:rsidRPr="00037A6B">
        <w:rPr>
          <w:rFonts w:ascii="Century Gothic" w:hAnsi="Century Gothic"/>
          <w:sz w:val="20"/>
          <w:szCs w:val="20"/>
        </w:rPr>
        <w:t>27,045,930.57</w:t>
      </w:r>
      <w:r w:rsidR="00B270C2" w:rsidRPr="00037A6B">
        <w:rPr>
          <w:rFonts w:ascii="Century Gothic" w:hAnsi="Century Gothic"/>
          <w:sz w:val="20"/>
          <w:szCs w:val="20"/>
        </w:rPr>
        <w:t xml:space="preserve"> (</w:t>
      </w:r>
      <w:r w:rsidR="00BA69EF">
        <w:rPr>
          <w:rFonts w:ascii="Century Gothic" w:hAnsi="Century Gothic"/>
          <w:sz w:val="20"/>
          <w:szCs w:val="20"/>
        </w:rPr>
        <w:t>Veintisiete</w:t>
      </w:r>
      <w:r w:rsidR="00B24366" w:rsidRPr="00037A6B">
        <w:rPr>
          <w:rFonts w:ascii="Century Gothic" w:hAnsi="Century Gothic"/>
          <w:sz w:val="20"/>
          <w:szCs w:val="20"/>
        </w:rPr>
        <w:t xml:space="preserve"> millones, </w:t>
      </w:r>
      <w:r w:rsidR="00BA69EF">
        <w:rPr>
          <w:rFonts w:ascii="Century Gothic" w:hAnsi="Century Gothic"/>
          <w:sz w:val="20"/>
          <w:szCs w:val="20"/>
        </w:rPr>
        <w:t xml:space="preserve">cuarenta y cinco </w:t>
      </w:r>
      <w:r w:rsidR="00B24366" w:rsidRPr="00037A6B">
        <w:rPr>
          <w:rFonts w:ascii="Century Gothic" w:hAnsi="Century Gothic"/>
          <w:sz w:val="20"/>
          <w:szCs w:val="20"/>
        </w:rPr>
        <w:t xml:space="preserve">mil, </w:t>
      </w:r>
      <w:r w:rsidR="00BA69EF">
        <w:rPr>
          <w:rFonts w:ascii="Century Gothic" w:hAnsi="Century Gothic"/>
          <w:sz w:val="20"/>
          <w:szCs w:val="20"/>
        </w:rPr>
        <w:t>novecientos treinta</w:t>
      </w:r>
      <w:r w:rsidR="00B24366" w:rsidRPr="00037A6B">
        <w:rPr>
          <w:rFonts w:ascii="Century Gothic" w:hAnsi="Century Gothic"/>
          <w:sz w:val="20"/>
          <w:szCs w:val="20"/>
        </w:rPr>
        <w:t xml:space="preserve"> </w:t>
      </w:r>
      <w:r w:rsidR="00B270C2" w:rsidRPr="00037A6B">
        <w:rPr>
          <w:rFonts w:ascii="Century Gothic" w:hAnsi="Century Gothic"/>
          <w:sz w:val="20"/>
          <w:szCs w:val="20"/>
        </w:rPr>
        <w:t xml:space="preserve">pesos </w:t>
      </w:r>
      <w:r w:rsidR="00BA69EF">
        <w:rPr>
          <w:rFonts w:ascii="Century Gothic" w:hAnsi="Century Gothic"/>
          <w:sz w:val="20"/>
          <w:szCs w:val="20"/>
        </w:rPr>
        <w:t>57</w:t>
      </w:r>
      <w:r w:rsidR="00B270C2" w:rsidRPr="00037A6B">
        <w:rPr>
          <w:rFonts w:ascii="Century Gothic" w:hAnsi="Century Gothic"/>
          <w:sz w:val="20"/>
          <w:szCs w:val="20"/>
        </w:rPr>
        <w:t>/100 M.N.)</w:t>
      </w:r>
      <w:r w:rsidR="00B3181D" w:rsidRPr="00037A6B">
        <w:rPr>
          <w:rFonts w:ascii="Century Gothic" w:hAnsi="Century Gothic"/>
          <w:sz w:val="20"/>
          <w:szCs w:val="20"/>
        </w:rPr>
        <w:t>;</w:t>
      </w:r>
      <w:r w:rsidRPr="00037A6B">
        <w:rPr>
          <w:rFonts w:ascii="Century Gothic" w:hAnsi="Century Gothic"/>
          <w:sz w:val="20"/>
          <w:szCs w:val="20"/>
        </w:rPr>
        <w:t xml:space="preserve"> </w:t>
      </w:r>
      <w:r w:rsidR="008B22EB" w:rsidRPr="00037A6B">
        <w:rPr>
          <w:rFonts w:ascii="Century Gothic" w:hAnsi="Century Gothic"/>
          <w:sz w:val="20"/>
          <w:szCs w:val="20"/>
        </w:rPr>
        <w:t>Otros ingresos y beneficios</w:t>
      </w:r>
      <w:r w:rsidRPr="00037A6B">
        <w:rPr>
          <w:rFonts w:ascii="Century Gothic" w:hAnsi="Century Gothic"/>
          <w:sz w:val="20"/>
          <w:szCs w:val="20"/>
        </w:rPr>
        <w:t xml:space="preserve">, por </w:t>
      </w:r>
      <w:r w:rsidR="00BA69EF">
        <w:rPr>
          <w:rFonts w:ascii="Century Gothic" w:hAnsi="Century Gothic"/>
          <w:sz w:val="20"/>
          <w:szCs w:val="20"/>
        </w:rPr>
        <w:t xml:space="preserve">                              </w:t>
      </w:r>
      <w:r w:rsidR="006810F7" w:rsidRPr="00037A6B">
        <w:rPr>
          <w:rFonts w:ascii="Century Gothic" w:hAnsi="Century Gothic"/>
          <w:sz w:val="20"/>
          <w:szCs w:val="20"/>
        </w:rPr>
        <w:t>$</w:t>
      </w:r>
      <w:r w:rsidRPr="00037A6B">
        <w:rPr>
          <w:rFonts w:ascii="Century Gothic" w:hAnsi="Century Gothic"/>
          <w:sz w:val="20"/>
          <w:szCs w:val="20"/>
        </w:rPr>
        <w:t xml:space="preserve"> </w:t>
      </w:r>
      <w:r w:rsidR="00701349" w:rsidRPr="00037A6B">
        <w:rPr>
          <w:rFonts w:ascii="Century Gothic" w:hAnsi="Century Gothic"/>
          <w:sz w:val="20"/>
          <w:szCs w:val="20"/>
        </w:rPr>
        <w:t xml:space="preserve">64,993,948.77 </w:t>
      </w:r>
      <w:r w:rsidRPr="00037A6B">
        <w:rPr>
          <w:rFonts w:ascii="Century Gothic" w:hAnsi="Century Gothic"/>
          <w:sz w:val="20"/>
          <w:szCs w:val="20"/>
        </w:rPr>
        <w:t>(</w:t>
      </w:r>
      <w:r w:rsidR="003901D0">
        <w:rPr>
          <w:rFonts w:ascii="Century Gothic" w:hAnsi="Century Gothic"/>
          <w:sz w:val="20"/>
          <w:szCs w:val="20"/>
        </w:rPr>
        <w:t>Sesenta y cuatro</w:t>
      </w:r>
      <w:r w:rsidR="00B24366" w:rsidRPr="00037A6B">
        <w:rPr>
          <w:rFonts w:ascii="Century Gothic" w:hAnsi="Century Gothic"/>
          <w:sz w:val="20"/>
          <w:szCs w:val="20"/>
        </w:rPr>
        <w:t xml:space="preserve"> millones, </w:t>
      </w:r>
      <w:r w:rsidR="003901D0">
        <w:rPr>
          <w:rFonts w:ascii="Century Gothic" w:hAnsi="Century Gothic"/>
          <w:sz w:val="20"/>
          <w:szCs w:val="20"/>
        </w:rPr>
        <w:t xml:space="preserve">novecientos </w:t>
      </w:r>
      <w:r w:rsidR="00C121EB">
        <w:rPr>
          <w:rFonts w:ascii="Century Gothic" w:hAnsi="Century Gothic"/>
          <w:sz w:val="20"/>
          <w:szCs w:val="20"/>
        </w:rPr>
        <w:t xml:space="preserve">noventa y tres </w:t>
      </w:r>
      <w:r w:rsidR="00B24366" w:rsidRPr="00037A6B">
        <w:rPr>
          <w:rFonts w:ascii="Century Gothic" w:hAnsi="Century Gothic"/>
          <w:sz w:val="20"/>
          <w:szCs w:val="20"/>
        </w:rPr>
        <w:t xml:space="preserve">mil, </w:t>
      </w:r>
      <w:r w:rsidR="00373F6B">
        <w:rPr>
          <w:rFonts w:ascii="Century Gothic" w:hAnsi="Century Gothic"/>
          <w:sz w:val="20"/>
          <w:szCs w:val="20"/>
        </w:rPr>
        <w:t>novecientos cuarenta y ocho</w:t>
      </w:r>
      <w:r w:rsidR="00B24366" w:rsidRPr="00037A6B">
        <w:rPr>
          <w:rFonts w:ascii="Century Gothic" w:hAnsi="Century Gothic"/>
          <w:sz w:val="20"/>
          <w:szCs w:val="20"/>
        </w:rPr>
        <w:t xml:space="preserve"> </w:t>
      </w:r>
      <w:r w:rsidR="006810F7" w:rsidRPr="00037A6B">
        <w:rPr>
          <w:rFonts w:ascii="Century Gothic" w:hAnsi="Century Gothic"/>
          <w:sz w:val="20"/>
          <w:szCs w:val="20"/>
        </w:rPr>
        <w:t xml:space="preserve">pesos </w:t>
      </w:r>
      <w:r w:rsidR="00373F6B">
        <w:rPr>
          <w:rFonts w:ascii="Century Gothic" w:hAnsi="Century Gothic"/>
          <w:sz w:val="20"/>
          <w:szCs w:val="20"/>
        </w:rPr>
        <w:t>77</w:t>
      </w:r>
      <w:r w:rsidRPr="00037A6B">
        <w:rPr>
          <w:rFonts w:ascii="Century Gothic" w:hAnsi="Century Gothic"/>
          <w:sz w:val="20"/>
          <w:szCs w:val="20"/>
        </w:rPr>
        <w:t>/100 M.N.)</w:t>
      </w:r>
      <w:r w:rsidR="00B3181D" w:rsidRPr="00037A6B">
        <w:rPr>
          <w:rFonts w:ascii="Century Gothic" w:hAnsi="Century Gothic"/>
          <w:sz w:val="20"/>
          <w:szCs w:val="20"/>
        </w:rPr>
        <w:t xml:space="preserve"> e Ingresos Derivados de Financiamientos</w:t>
      </w:r>
      <w:r w:rsidR="004B796E">
        <w:rPr>
          <w:rFonts w:ascii="Century Gothic" w:hAnsi="Century Gothic"/>
          <w:sz w:val="20"/>
          <w:szCs w:val="20"/>
        </w:rPr>
        <w:t xml:space="preserve">, referente </w:t>
      </w:r>
      <w:r w:rsidR="00686A7A">
        <w:rPr>
          <w:rFonts w:ascii="Century Gothic" w:hAnsi="Century Gothic"/>
          <w:sz w:val="20"/>
          <w:szCs w:val="20"/>
        </w:rPr>
        <w:t xml:space="preserve">al previamente autorizado mediante Decreto 525/2022 </w:t>
      </w:r>
      <w:r w:rsidR="00B3181D" w:rsidRPr="00037A6B">
        <w:rPr>
          <w:rFonts w:ascii="Century Gothic" w:hAnsi="Century Gothic"/>
          <w:sz w:val="20"/>
          <w:szCs w:val="20"/>
        </w:rPr>
        <w:t>por $1</w:t>
      </w:r>
      <w:r w:rsidR="005C15BB">
        <w:rPr>
          <w:rFonts w:ascii="Century Gothic" w:hAnsi="Century Gothic"/>
          <w:sz w:val="20"/>
          <w:szCs w:val="20"/>
        </w:rPr>
        <w:t>7</w:t>
      </w:r>
      <w:r w:rsidR="00B3181D" w:rsidRPr="00037A6B">
        <w:rPr>
          <w:rFonts w:ascii="Century Gothic" w:hAnsi="Century Gothic"/>
          <w:sz w:val="20"/>
          <w:szCs w:val="20"/>
        </w:rPr>
        <w:t>0,000,000.00</w:t>
      </w:r>
      <w:r w:rsidR="005C15BB">
        <w:rPr>
          <w:rFonts w:ascii="Century Gothic" w:hAnsi="Century Gothic"/>
          <w:sz w:val="20"/>
          <w:szCs w:val="20"/>
        </w:rPr>
        <w:t xml:space="preserve"> (Ciento setenta millones de pesos 00/100 M.N.)</w:t>
      </w:r>
      <w:r w:rsidR="006B748D" w:rsidRPr="00037A6B">
        <w:rPr>
          <w:rFonts w:ascii="Century Gothic" w:hAnsi="Century Gothic"/>
          <w:sz w:val="20"/>
          <w:szCs w:val="20"/>
        </w:rPr>
        <w:t>.</w:t>
      </w:r>
      <w:r w:rsidRPr="00037A6B">
        <w:rPr>
          <w:rFonts w:ascii="Century Gothic" w:hAnsi="Century Gothic"/>
          <w:sz w:val="20"/>
          <w:szCs w:val="20"/>
        </w:rPr>
        <w:t xml:space="preserve"> </w:t>
      </w:r>
    </w:p>
    <w:p w:rsidR="008727C7" w:rsidRPr="00D57B67" w:rsidRDefault="008727C7" w:rsidP="00FC5BBB">
      <w:pPr>
        <w:spacing w:line="276" w:lineRule="auto"/>
        <w:rPr>
          <w:rFonts w:ascii="Century Gothic" w:hAnsi="Century Gothic" w:cs="Arial"/>
          <w:sz w:val="20"/>
          <w:szCs w:val="20"/>
          <w:highlight w:val="yellow"/>
        </w:rPr>
      </w:pPr>
    </w:p>
    <w:p w:rsidR="00FC5BBB" w:rsidRPr="00CB19FA" w:rsidRDefault="00FC5BBB" w:rsidP="00F519AF">
      <w:pPr>
        <w:autoSpaceDE w:val="0"/>
        <w:autoSpaceDN w:val="0"/>
        <w:adjustRightInd w:val="0"/>
        <w:spacing w:line="276" w:lineRule="auto"/>
        <w:jc w:val="both"/>
        <w:rPr>
          <w:rFonts w:ascii="Century Gothic" w:hAnsi="Century Gothic"/>
          <w:b/>
          <w:sz w:val="20"/>
          <w:szCs w:val="20"/>
        </w:rPr>
      </w:pPr>
      <w:r w:rsidRPr="00CB19FA">
        <w:rPr>
          <w:rFonts w:ascii="Century Gothic" w:hAnsi="Century Gothic"/>
          <w:b/>
          <w:sz w:val="20"/>
          <w:szCs w:val="20"/>
        </w:rPr>
        <w:t>V</w:t>
      </w:r>
      <w:r w:rsidR="007C10D0" w:rsidRPr="00CB19FA">
        <w:rPr>
          <w:rFonts w:ascii="Century Gothic" w:hAnsi="Century Gothic"/>
          <w:b/>
          <w:sz w:val="20"/>
          <w:szCs w:val="20"/>
        </w:rPr>
        <w:t>II</w:t>
      </w:r>
      <w:r w:rsidRPr="00CB19FA">
        <w:rPr>
          <w:rFonts w:ascii="Century Gothic" w:hAnsi="Century Gothic"/>
          <w:b/>
          <w:sz w:val="20"/>
          <w:szCs w:val="20"/>
        </w:rPr>
        <w:t>. Estimación de ingresos correspondientes al ejer</w:t>
      </w:r>
      <w:r w:rsidR="008F7C77" w:rsidRPr="00CB19FA">
        <w:rPr>
          <w:rFonts w:ascii="Century Gothic" w:hAnsi="Century Gothic"/>
          <w:b/>
          <w:sz w:val="20"/>
          <w:szCs w:val="20"/>
        </w:rPr>
        <w:t xml:space="preserve">cicio fiscal </w:t>
      </w:r>
      <w:r w:rsidR="00D021A5" w:rsidRPr="00CB19FA">
        <w:rPr>
          <w:rFonts w:ascii="Century Gothic" w:hAnsi="Century Gothic"/>
          <w:b/>
          <w:sz w:val="20"/>
          <w:szCs w:val="20"/>
        </w:rPr>
        <w:t>202</w:t>
      </w:r>
      <w:r w:rsidR="00CB19FA" w:rsidRPr="00CB19FA">
        <w:rPr>
          <w:rFonts w:ascii="Century Gothic" w:hAnsi="Century Gothic"/>
          <w:b/>
          <w:sz w:val="20"/>
          <w:szCs w:val="20"/>
        </w:rPr>
        <w:t>3</w:t>
      </w:r>
    </w:p>
    <w:p w:rsidR="00FC5BBB" w:rsidRPr="00D57B67" w:rsidRDefault="00FC5BBB" w:rsidP="00FC5BBB">
      <w:pPr>
        <w:autoSpaceDE w:val="0"/>
        <w:autoSpaceDN w:val="0"/>
        <w:adjustRightInd w:val="0"/>
        <w:spacing w:line="276" w:lineRule="auto"/>
        <w:rPr>
          <w:rFonts w:ascii="Century Gothic" w:hAnsi="Century Gothic"/>
          <w:sz w:val="20"/>
          <w:szCs w:val="20"/>
          <w:highlight w:val="yellow"/>
        </w:rPr>
      </w:pPr>
    </w:p>
    <w:p w:rsidR="00FC5BBB" w:rsidRPr="00F519AF" w:rsidRDefault="008F7C77" w:rsidP="00FC5BBB">
      <w:pPr>
        <w:autoSpaceDE w:val="0"/>
        <w:autoSpaceDN w:val="0"/>
        <w:adjustRightInd w:val="0"/>
        <w:spacing w:line="276" w:lineRule="auto"/>
        <w:jc w:val="both"/>
        <w:rPr>
          <w:rFonts w:ascii="Century Gothic" w:hAnsi="Century Gothic"/>
          <w:sz w:val="20"/>
          <w:szCs w:val="20"/>
        </w:rPr>
      </w:pPr>
      <w:r w:rsidRPr="0008144F">
        <w:rPr>
          <w:rFonts w:ascii="Century Gothic" w:hAnsi="Century Gothic"/>
          <w:sz w:val="20"/>
          <w:szCs w:val="20"/>
        </w:rPr>
        <w:t>Para el Ejercicio Fiscal 20</w:t>
      </w:r>
      <w:r w:rsidR="008A6883" w:rsidRPr="0008144F">
        <w:rPr>
          <w:rFonts w:ascii="Century Gothic" w:hAnsi="Century Gothic"/>
          <w:sz w:val="20"/>
          <w:szCs w:val="20"/>
        </w:rPr>
        <w:t>2</w:t>
      </w:r>
      <w:r w:rsidR="008E12CB" w:rsidRPr="0008144F">
        <w:rPr>
          <w:rFonts w:ascii="Century Gothic" w:hAnsi="Century Gothic"/>
          <w:sz w:val="20"/>
          <w:szCs w:val="20"/>
        </w:rPr>
        <w:t>3</w:t>
      </w:r>
      <w:r w:rsidR="00FC5BBB" w:rsidRPr="0008144F">
        <w:rPr>
          <w:rFonts w:ascii="Century Gothic" w:hAnsi="Century Gothic"/>
          <w:sz w:val="20"/>
          <w:szCs w:val="20"/>
        </w:rPr>
        <w:t xml:space="preserve">, se contemplan ingresos totales para el Municipio de Mérida por la cantidad de $ </w:t>
      </w:r>
      <w:r w:rsidR="003A54D4" w:rsidRPr="003A54D4">
        <w:rPr>
          <w:rFonts w:ascii="Century Gothic" w:hAnsi="Century Gothic"/>
          <w:sz w:val="20"/>
          <w:szCs w:val="20"/>
        </w:rPr>
        <w:t>5,384,355,101.00</w:t>
      </w:r>
      <w:r w:rsidR="008E12CB" w:rsidRPr="0008144F">
        <w:rPr>
          <w:rFonts w:ascii="Century Gothic" w:hAnsi="Century Gothic"/>
          <w:sz w:val="20"/>
          <w:szCs w:val="20"/>
        </w:rPr>
        <w:t xml:space="preserve"> </w:t>
      </w:r>
      <w:r w:rsidR="00FC5BBB" w:rsidRPr="0008144F">
        <w:rPr>
          <w:rFonts w:ascii="Century Gothic" w:hAnsi="Century Gothic"/>
          <w:sz w:val="20"/>
          <w:szCs w:val="20"/>
        </w:rPr>
        <w:t>(</w:t>
      </w:r>
      <w:r w:rsidR="0008144F" w:rsidRPr="0008144F">
        <w:rPr>
          <w:rFonts w:ascii="Century Gothic" w:hAnsi="Century Gothic"/>
          <w:sz w:val="20"/>
          <w:szCs w:val="20"/>
        </w:rPr>
        <w:t xml:space="preserve">Cinco mil, </w:t>
      </w:r>
      <w:r w:rsidR="003A54D4">
        <w:rPr>
          <w:rFonts w:ascii="Century Gothic" w:hAnsi="Century Gothic"/>
          <w:sz w:val="20"/>
          <w:szCs w:val="20"/>
        </w:rPr>
        <w:t>trescientos ochenta y cuatro</w:t>
      </w:r>
      <w:r w:rsidR="00B865CA" w:rsidRPr="0008144F">
        <w:rPr>
          <w:rFonts w:ascii="Century Gothic" w:hAnsi="Century Gothic"/>
          <w:sz w:val="20"/>
          <w:szCs w:val="20"/>
        </w:rPr>
        <w:t xml:space="preserve"> millones</w:t>
      </w:r>
      <w:r w:rsidR="00FC5BBB" w:rsidRPr="0008144F">
        <w:rPr>
          <w:rFonts w:ascii="Century Gothic" w:hAnsi="Century Gothic"/>
          <w:sz w:val="20"/>
          <w:szCs w:val="20"/>
        </w:rPr>
        <w:t xml:space="preserve">, </w:t>
      </w:r>
      <w:r w:rsidR="0008144F" w:rsidRPr="0008144F">
        <w:rPr>
          <w:rFonts w:ascii="Century Gothic" w:hAnsi="Century Gothic"/>
          <w:sz w:val="20"/>
          <w:szCs w:val="20"/>
        </w:rPr>
        <w:t>trescientos cincuenta y cinco</w:t>
      </w:r>
      <w:r w:rsidR="004F66E5" w:rsidRPr="0008144F">
        <w:rPr>
          <w:rFonts w:ascii="Century Gothic" w:hAnsi="Century Gothic"/>
          <w:sz w:val="20"/>
          <w:szCs w:val="20"/>
        </w:rPr>
        <w:t xml:space="preserve"> mil, </w:t>
      </w:r>
      <w:r w:rsidR="0008144F" w:rsidRPr="0008144F">
        <w:rPr>
          <w:rFonts w:ascii="Century Gothic" w:hAnsi="Century Gothic"/>
          <w:sz w:val="20"/>
          <w:szCs w:val="20"/>
        </w:rPr>
        <w:t xml:space="preserve">ciento </w:t>
      </w:r>
      <w:r w:rsidR="003A54D4">
        <w:rPr>
          <w:rFonts w:ascii="Century Gothic" w:hAnsi="Century Gothic"/>
          <w:sz w:val="20"/>
          <w:szCs w:val="20"/>
        </w:rPr>
        <w:t>un</w:t>
      </w:r>
      <w:r w:rsidR="004F66E5" w:rsidRPr="0008144F">
        <w:rPr>
          <w:rFonts w:ascii="Century Gothic" w:hAnsi="Century Gothic"/>
          <w:sz w:val="20"/>
          <w:szCs w:val="20"/>
        </w:rPr>
        <w:t xml:space="preserve"> p</w:t>
      </w:r>
      <w:r w:rsidR="00FC5BBB" w:rsidRPr="0008144F">
        <w:rPr>
          <w:rFonts w:ascii="Century Gothic" w:hAnsi="Century Gothic"/>
          <w:sz w:val="20"/>
          <w:szCs w:val="20"/>
        </w:rPr>
        <w:t>esos 00/100 M.N.) que se encuentran integrados por los conceptos de impuestos, contribuciones de mejoras, derechos, productos, aprovechamientos, participaciones</w:t>
      </w:r>
      <w:r w:rsidR="009A5EAB" w:rsidRPr="0008144F">
        <w:rPr>
          <w:rFonts w:ascii="Century Gothic" w:hAnsi="Century Gothic"/>
          <w:sz w:val="20"/>
          <w:szCs w:val="20"/>
        </w:rPr>
        <w:t>, aportaciones, convenios, incentivos derivados de la colaboración fiscal y fondos distintos de</w:t>
      </w:r>
      <w:r w:rsidR="00FC5BBB" w:rsidRPr="0008144F">
        <w:rPr>
          <w:rFonts w:ascii="Century Gothic" w:hAnsi="Century Gothic"/>
          <w:sz w:val="20"/>
          <w:szCs w:val="20"/>
        </w:rPr>
        <w:t xml:space="preserve"> aportaciones, transferencias, asignaciones, subsidios y </w:t>
      </w:r>
      <w:r w:rsidR="009A5EAB" w:rsidRPr="0008144F">
        <w:rPr>
          <w:rFonts w:ascii="Century Gothic" w:hAnsi="Century Gothic"/>
          <w:sz w:val="20"/>
          <w:szCs w:val="20"/>
        </w:rPr>
        <w:t xml:space="preserve">subvenciones y pensiones y jubilaciones  </w:t>
      </w:r>
      <w:r w:rsidR="00FC5BBB" w:rsidRPr="0008144F">
        <w:rPr>
          <w:rFonts w:ascii="Century Gothic" w:hAnsi="Century Gothic"/>
          <w:sz w:val="20"/>
          <w:szCs w:val="20"/>
        </w:rPr>
        <w:t xml:space="preserve">e ingresos derivados de financiamientos; dichos ingresos representan un </w:t>
      </w:r>
      <w:r w:rsidR="004F66E5" w:rsidRPr="0008144F">
        <w:rPr>
          <w:rFonts w:ascii="Century Gothic" w:hAnsi="Century Gothic"/>
          <w:sz w:val="20"/>
          <w:szCs w:val="20"/>
        </w:rPr>
        <w:t>in</w:t>
      </w:r>
      <w:r w:rsidR="00FC5BBB" w:rsidRPr="0008144F">
        <w:rPr>
          <w:rFonts w:ascii="Century Gothic" w:hAnsi="Century Gothic"/>
          <w:sz w:val="20"/>
          <w:szCs w:val="20"/>
        </w:rPr>
        <w:t xml:space="preserve">cremento del </w:t>
      </w:r>
      <w:r w:rsidR="002F6140">
        <w:rPr>
          <w:rFonts w:ascii="Century Gothic" w:hAnsi="Century Gothic"/>
          <w:sz w:val="20"/>
          <w:szCs w:val="20"/>
        </w:rPr>
        <w:t>15.8</w:t>
      </w:r>
      <w:r w:rsidR="00FC5BBB" w:rsidRPr="0008144F">
        <w:rPr>
          <w:rFonts w:ascii="Century Gothic" w:hAnsi="Century Gothic"/>
          <w:sz w:val="20"/>
          <w:szCs w:val="20"/>
        </w:rPr>
        <w:t>% respecto de los recursos</w:t>
      </w:r>
      <w:r w:rsidRPr="0008144F">
        <w:rPr>
          <w:rFonts w:ascii="Century Gothic" w:hAnsi="Century Gothic"/>
          <w:sz w:val="20"/>
          <w:szCs w:val="20"/>
        </w:rPr>
        <w:t xml:space="preserve"> presupuestados para</w:t>
      </w:r>
      <w:r w:rsidRPr="008E12CB">
        <w:rPr>
          <w:rFonts w:ascii="Century Gothic" w:hAnsi="Century Gothic"/>
          <w:sz w:val="20"/>
          <w:szCs w:val="20"/>
        </w:rPr>
        <w:t xml:space="preserve"> el año 20</w:t>
      </w:r>
      <w:r w:rsidR="00B865CA" w:rsidRPr="008E12CB">
        <w:rPr>
          <w:rFonts w:ascii="Century Gothic" w:hAnsi="Century Gothic"/>
          <w:sz w:val="20"/>
          <w:szCs w:val="20"/>
        </w:rPr>
        <w:t>2</w:t>
      </w:r>
      <w:r w:rsidR="008E12CB" w:rsidRPr="008E12CB">
        <w:rPr>
          <w:rFonts w:ascii="Century Gothic" w:hAnsi="Century Gothic"/>
          <w:sz w:val="20"/>
          <w:szCs w:val="20"/>
        </w:rPr>
        <w:t>2</w:t>
      </w:r>
      <w:r w:rsidR="00AE262B" w:rsidRPr="008E12CB">
        <w:rPr>
          <w:rFonts w:ascii="Century Gothic" w:hAnsi="Century Gothic"/>
          <w:sz w:val="20"/>
          <w:szCs w:val="20"/>
        </w:rPr>
        <w:t xml:space="preserve">, </w:t>
      </w:r>
      <w:r w:rsidR="008A6883" w:rsidRPr="008E12CB">
        <w:rPr>
          <w:rFonts w:ascii="Century Gothic" w:hAnsi="Century Gothic"/>
          <w:sz w:val="20"/>
          <w:szCs w:val="20"/>
        </w:rPr>
        <w:t xml:space="preserve">es preciso señalar que </w:t>
      </w:r>
      <w:r w:rsidR="0008144F">
        <w:rPr>
          <w:rFonts w:ascii="Century Gothic" w:hAnsi="Century Gothic"/>
          <w:sz w:val="20"/>
          <w:szCs w:val="20"/>
        </w:rPr>
        <w:t xml:space="preserve">tratándose del rubro de Convenios </w:t>
      </w:r>
      <w:r w:rsidR="004E461B" w:rsidRPr="008E12CB">
        <w:rPr>
          <w:rFonts w:ascii="Century Gothic" w:hAnsi="Century Gothic"/>
          <w:sz w:val="20"/>
          <w:szCs w:val="20"/>
        </w:rPr>
        <w:t xml:space="preserve">optamos por dejar abierta la posibilidad </w:t>
      </w:r>
      <w:r w:rsidR="0008144F">
        <w:rPr>
          <w:rFonts w:ascii="Century Gothic" w:hAnsi="Century Gothic"/>
          <w:sz w:val="20"/>
          <w:szCs w:val="20"/>
        </w:rPr>
        <w:t xml:space="preserve">de que para el ejercicio </w:t>
      </w:r>
      <w:r w:rsidR="004E461B" w:rsidRPr="008E12CB">
        <w:rPr>
          <w:rFonts w:ascii="Century Gothic" w:hAnsi="Century Gothic"/>
          <w:sz w:val="20"/>
          <w:szCs w:val="20"/>
        </w:rPr>
        <w:t>20</w:t>
      </w:r>
      <w:r w:rsidR="008A6883" w:rsidRPr="008E12CB">
        <w:rPr>
          <w:rFonts w:ascii="Century Gothic" w:hAnsi="Century Gothic"/>
          <w:sz w:val="20"/>
          <w:szCs w:val="20"/>
        </w:rPr>
        <w:t>2</w:t>
      </w:r>
      <w:r w:rsidR="008E12CB" w:rsidRPr="008E12CB">
        <w:rPr>
          <w:rFonts w:ascii="Century Gothic" w:hAnsi="Century Gothic"/>
          <w:sz w:val="20"/>
          <w:szCs w:val="20"/>
        </w:rPr>
        <w:t>3</w:t>
      </w:r>
      <w:r w:rsidR="0008144F">
        <w:rPr>
          <w:rFonts w:ascii="Century Gothic" w:hAnsi="Century Gothic"/>
          <w:sz w:val="20"/>
          <w:szCs w:val="20"/>
        </w:rPr>
        <w:t xml:space="preserve"> obtengamos recursos por este concepto</w:t>
      </w:r>
      <w:r w:rsidR="004E461B" w:rsidRPr="008E12CB">
        <w:rPr>
          <w:rFonts w:ascii="Century Gothic" w:hAnsi="Century Gothic"/>
          <w:sz w:val="20"/>
          <w:szCs w:val="20"/>
        </w:rPr>
        <w:t>,</w:t>
      </w:r>
      <w:r w:rsidR="0008144F">
        <w:rPr>
          <w:rFonts w:ascii="Century Gothic" w:hAnsi="Century Gothic"/>
          <w:sz w:val="20"/>
          <w:szCs w:val="20"/>
        </w:rPr>
        <w:t xml:space="preserve"> cabe mencionar que </w:t>
      </w:r>
      <w:r w:rsidR="004E461B" w:rsidRPr="008E12CB">
        <w:rPr>
          <w:rFonts w:ascii="Century Gothic" w:hAnsi="Century Gothic"/>
          <w:sz w:val="20"/>
          <w:szCs w:val="20"/>
        </w:rPr>
        <w:t xml:space="preserve">la </w:t>
      </w:r>
      <w:r w:rsidR="0008144F">
        <w:rPr>
          <w:rFonts w:ascii="Century Gothic" w:hAnsi="Century Gothic"/>
          <w:sz w:val="20"/>
          <w:szCs w:val="20"/>
        </w:rPr>
        <w:t>A</w:t>
      </w:r>
      <w:r w:rsidR="004E461B" w:rsidRPr="008E12CB">
        <w:rPr>
          <w:rFonts w:ascii="Century Gothic" w:hAnsi="Century Gothic"/>
          <w:sz w:val="20"/>
          <w:szCs w:val="20"/>
        </w:rPr>
        <w:t>dministración</w:t>
      </w:r>
      <w:r w:rsidR="0008144F">
        <w:rPr>
          <w:rFonts w:ascii="Century Gothic" w:hAnsi="Century Gothic"/>
          <w:sz w:val="20"/>
          <w:szCs w:val="20"/>
        </w:rPr>
        <w:t xml:space="preserve"> Pública Municipal</w:t>
      </w:r>
      <w:r w:rsidR="004E461B" w:rsidRPr="008E12CB">
        <w:rPr>
          <w:rFonts w:ascii="Century Gothic" w:hAnsi="Century Gothic"/>
          <w:sz w:val="20"/>
          <w:szCs w:val="20"/>
        </w:rPr>
        <w:t xml:space="preserve"> estará llevando a cabo  todas las gestiones necesarias, con el fin de poder obtener el mayor número de éstos y que sean aplicados en beneficio de la ciudadanía.</w:t>
      </w:r>
    </w:p>
    <w:p w:rsidR="00FC5BBB" w:rsidRPr="00D57B67" w:rsidRDefault="00FC5BBB" w:rsidP="00FC5BBB">
      <w:pPr>
        <w:autoSpaceDE w:val="0"/>
        <w:autoSpaceDN w:val="0"/>
        <w:adjustRightInd w:val="0"/>
        <w:spacing w:line="276" w:lineRule="auto"/>
        <w:jc w:val="both"/>
        <w:rPr>
          <w:rFonts w:ascii="Century Gothic" w:hAnsi="Century Gothic"/>
          <w:sz w:val="20"/>
          <w:szCs w:val="20"/>
          <w:highlight w:val="yellow"/>
        </w:rPr>
      </w:pPr>
    </w:p>
    <w:p w:rsidR="004F66E5" w:rsidRPr="008E12CB" w:rsidRDefault="004F66E5" w:rsidP="004F66E5">
      <w:pPr>
        <w:autoSpaceDE w:val="0"/>
        <w:autoSpaceDN w:val="0"/>
        <w:adjustRightInd w:val="0"/>
        <w:spacing w:line="276" w:lineRule="auto"/>
        <w:jc w:val="both"/>
        <w:rPr>
          <w:rFonts w:ascii="Century Gothic" w:hAnsi="Century Gothic"/>
          <w:sz w:val="20"/>
          <w:szCs w:val="20"/>
        </w:rPr>
      </w:pPr>
      <w:r w:rsidRPr="008E12CB">
        <w:rPr>
          <w:rFonts w:ascii="Century Gothic" w:hAnsi="Century Gothic"/>
          <w:sz w:val="20"/>
          <w:szCs w:val="20"/>
        </w:rPr>
        <w:t xml:space="preserve">El esfuerzo recaudatorio que la Administración espera obtener por concepto de ingresos locales o de gestión, es </w:t>
      </w:r>
      <w:r w:rsidR="008E12CB" w:rsidRPr="008E12CB">
        <w:rPr>
          <w:rFonts w:ascii="Century Gothic" w:hAnsi="Century Gothic"/>
          <w:sz w:val="20"/>
          <w:szCs w:val="20"/>
        </w:rPr>
        <w:t>2</w:t>
      </w:r>
      <w:r w:rsidR="008A0C69">
        <w:rPr>
          <w:rFonts w:ascii="Century Gothic" w:hAnsi="Century Gothic"/>
          <w:sz w:val="20"/>
          <w:szCs w:val="20"/>
        </w:rPr>
        <w:t>3.6</w:t>
      </w:r>
      <w:r w:rsidRPr="008E12CB">
        <w:rPr>
          <w:rFonts w:ascii="Century Gothic" w:hAnsi="Century Gothic"/>
          <w:sz w:val="20"/>
          <w:szCs w:val="20"/>
        </w:rPr>
        <w:t>% más en relación con lo presupuestado el año inmediato anterior y asciende a la cantidad de $</w:t>
      </w:r>
      <w:r w:rsidR="00FC5289" w:rsidRPr="008E12CB">
        <w:rPr>
          <w:rFonts w:ascii="Century Gothic" w:hAnsi="Century Gothic"/>
          <w:sz w:val="20"/>
          <w:szCs w:val="20"/>
        </w:rPr>
        <w:t xml:space="preserve"> </w:t>
      </w:r>
      <w:r w:rsidR="008E12CB" w:rsidRPr="008E12CB">
        <w:rPr>
          <w:rFonts w:ascii="Century Gothic" w:hAnsi="Century Gothic"/>
          <w:sz w:val="20"/>
          <w:szCs w:val="20"/>
        </w:rPr>
        <w:t xml:space="preserve">2,322,109,650.00 </w:t>
      </w:r>
      <w:r w:rsidRPr="006D4D03">
        <w:rPr>
          <w:rFonts w:ascii="Century Gothic" w:hAnsi="Century Gothic"/>
          <w:sz w:val="20"/>
          <w:szCs w:val="20"/>
        </w:rPr>
        <w:t>(</w:t>
      </w:r>
      <w:r w:rsidR="008A0C69" w:rsidRPr="006D4D03">
        <w:rPr>
          <w:rFonts w:ascii="Century Gothic" w:hAnsi="Century Gothic"/>
          <w:sz w:val="20"/>
          <w:szCs w:val="20"/>
        </w:rPr>
        <w:t>Dos mil, trescientos veintidós</w:t>
      </w:r>
      <w:r w:rsidR="00FC5289" w:rsidRPr="006D4D03">
        <w:rPr>
          <w:rFonts w:ascii="Century Gothic" w:hAnsi="Century Gothic"/>
          <w:sz w:val="20"/>
          <w:szCs w:val="20"/>
        </w:rPr>
        <w:t xml:space="preserve"> millones, </w:t>
      </w:r>
      <w:r w:rsidR="008A0C69" w:rsidRPr="006D4D03">
        <w:rPr>
          <w:rFonts w:ascii="Century Gothic" w:hAnsi="Century Gothic"/>
          <w:sz w:val="20"/>
          <w:szCs w:val="20"/>
        </w:rPr>
        <w:t>ciento nueve mil</w:t>
      </w:r>
      <w:r w:rsidR="00FC5289" w:rsidRPr="006D4D03">
        <w:rPr>
          <w:rFonts w:ascii="Century Gothic" w:hAnsi="Century Gothic"/>
          <w:sz w:val="20"/>
          <w:szCs w:val="20"/>
        </w:rPr>
        <w:t xml:space="preserve">, </w:t>
      </w:r>
      <w:r w:rsidR="008A0C69" w:rsidRPr="006D4D03">
        <w:rPr>
          <w:rFonts w:ascii="Century Gothic" w:hAnsi="Century Gothic"/>
          <w:sz w:val="20"/>
          <w:szCs w:val="20"/>
        </w:rPr>
        <w:t xml:space="preserve">seiscientos cincuenta </w:t>
      </w:r>
      <w:r w:rsidRPr="006D4D03">
        <w:rPr>
          <w:rFonts w:ascii="Century Gothic" w:hAnsi="Century Gothic"/>
          <w:sz w:val="20"/>
          <w:szCs w:val="20"/>
        </w:rPr>
        <w:t>pesos 00/100 M.N.), dicha cantidad se encuentra integrada por impuestos, contribuciones de mejoras, derechos, productos y aprovechamientos.</w:t>
      </w:r>
    </w:p>
    <w:p w:rsidR="004F66E5" w:rsidRPr="00D57B67" w:rsidRDefault="004F66E5" w:rsidP="004F66E5">
      <w:pPr>
        <w:spacing w:line="276" w:lineRule="auto"/>
        <w:rPr>
          <w:rFonts w:ascii="Century Gothic" w:hAnsi="Century Gothic" w:cs="Arial"/>
          <w:sz w:val="20"/>
          <w:szCs w:val="20"/>
          <w:highlight w:val="yellow"/>
        </w:rPr>
      </w:pPr>
    </w:p>
    <w:p w:rsidR="00FC5BBB" w:rsidRPr="00E86171" w:rsidRDefault="00095EFD" w:rsidP="00FC5BBB">
      <w:p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P</w:t>
      </w:r>
      <w:r w:rsidR="00FC5BBB" w:rsidRPr="00E86171">
        <w:rPr>
          <w:rFonts w:ascii="Century Gothic" w:hAnsi="Century Gothic"/>
          <w:sz w:val="20"/>
          <w:szCs w:val="20"/>
        </w:rPr>
        <w:t xml:space="preserve">or </w:t>
      </w:r>
      <w:r>
        <w:rPr>
          <w:rFonts w:ascii="Century Gothic" w:hAnsi="Century Gothic"/>
          <w:sz w:val="20"/>
          <w:szCs w:val="20"/>
        </w:rPr>
        <w:t xml:space="preserve">concepto de </w:t>
      </w:r>
      <w:r w:rsidR="00FC5BBB" w:rsidRPr="00E86171">
        <w:rPr>
          <w:rFonts w:ascii="Century Gothic" w:hAnsi="Century Gothic"/>
          <w:sz w:val="20"/>
          <w:szCs w:val="20"/>
        </w:rPr>
        <w:t xml:space="preserve">participaciones </w:t>
      </w:r>
      <w:r w:rsidR="00D25BDB" w:rsidRPr="00E86171">
        <w:rPr>
          <w:rFonts w:ascii="Century Gothic" w:hAnsi="Century Gothic"/>
          <w:sz w:val="20"/>
          <w:szCs w:val="20"/>
        </w:rPr>
        <w:t xml:space="preserve">e incentivos derivados de la colaboración fiscal </w:t>
      </w:r>
      <w:r w:rsidR="00FC5BBB" w:rsidRPr="00E86171">
        <w:rPr>
          <w:rFonts w:ascii="Century Gothic" w:hAnsi="Century Gothic"/>
          <w:sz w:val="20"/>
          <w:szCs w:val="20"/>
        </w:rPr>
        <w:t xml:space="preserve">se presupuesta un </w:t>
      </w:r>
      <w:r w:rsidR="00FC5289" w:rsidRPr="00E86171">
        <w:rPr>
          <w:rFonts w:ascii="Century Gothic" w:hAnsi="Century Gothic"/>
          <w:sz w:val="20"/>
          <w:szCs w:val="20"/>
        </w:rPr>
        <w:t>in</w:t>
      </w:r>
      <w:r w:rsidR="00FC5BBB" w:rsidRPr="00E86171">
        <w:rPr>
          <w:rFonts w:ascii="Century Gothic" w:hAnsi="Century Gothic"/>
          <w:sz w:val="20"/>
          <w:szCs w:val="20"/>
        </w:rPr>
        <w:t xml:space="preserve">cremento del </w:t>
      </w:r>
      <w:r w:rsidR="008E12CB" w:rsidRPr="00E86171">
        <w:rPr>
          <w:rFonts w:ascii="Century Gothic" w:hAnsi="Century Gothic"/>
          <w:sz w:val="20"/>
          <w:szCs w:val="20"/>
        </w:rPr>
        <w:t>18</w:t>
      </w:r>
      <w:r w:rsidR="006D4D03" w:rsidRPr="00E86171">
        <w:rPr>
          <w:rFonts w:ascii="Century Gothic" w:hAnsi="Century Gothic"/>
          <w:sz w:val="20"/>
          <w:szCs w:val="20"/>
        </w:rPr>
        <w:t>.1</w:t>
      </w:r>
      <w:r w:rsidR="00FC5289" w:rsidRPr="00E86171">
        <w:rPr>
          <w:rFonts w:ascii="Century Gothic" w:hAnsi="Century Gothic"/>
          <w:sz w:val="20"/>
          <w:szCs w:val="20"/>
        </w:rPr>
        <w:t>%</w:t>
      </w:r>
      <w:r w:rsidR="00FC5BBB" w:rsidRPr="00E86171">
        <w:rPr>
          <w:rFonts w:ascii="Century Gothic" w:hAnsi="Century Gothic"/>
          <w:sz w:val="20"/>
          <w:szCs w:val="20"/>
        </w:rPr>
        <w:t xml:space="preserve">, al pasar de </w:t>
      </w:r>
      <w:r w:rsidR="008E12CB" w:rsidRPr="00E86171">
        <w:rPr>
          <w:rFonts w:ascii="Century Gothic" w:hAnsi="Century Gothic"/>
          <w:sz w:val="20"/>
          <w:szCs w:val="20"/>
        </w:rPr>
        <w:t xml:space="preserve">1,408,459,136.00 </w:t>
      </w:r>
      <w:r w:rsidR="006D4D03" w:rsidRPr="00E86171">
        <w:rPr>
          <w:rFonts w:ascii="Century Gothic" w:hAnsi="Century Gothic"/>
          <w:sz w:val="20"/>
          <w:szCs w:val="20"/>
        </w:rPr>
        <w:t>(Mil cuatrocientos ocho millones, cuatrocientos cincuenta y nueve mil, ciento treinta y seis pesos 00/100 M.N.)</w:t>
      </w:r>
      <w:r w:rsidR="00FC5289" w:rsidRPr="00E86171">
        <w:rPr>
          <w:rFonts w:ascii="Century Gothic" w:hAnsi="Century Gothic"/>
          <w:sz w:val="20"/>
          <w:szCs w:val="20"/>
        </w:rPr>
        <w:t xml:space="preserve"> </w:t>
      </w:r>
      <w:r w:rsidR="00FC5BBB" w:rsidRPr="00E86171">
        <w:rPr>
          <w:rFonts w:ascii="Century Gothic" w:hAnsi="Century Gothic"/>
          <w:sz w:val="20"/>
          <w:szCs w:val="20"/>
        </w:rPr>
        <w:t xml:space="preserve">a </w:t>
      </w:r>
      <w:r w:rsidR="006D4D03" w:rsidRPr="00E86171">
        <w:rPr>
          <w:rFonts w:ascii="Century Gothic" w:hAnsi="Century Gothic"/>
          <w:sz w:val="20"/>
          <w:szCs w:val="20"/>
        </w:rPr>
        <w:t xml:space="preserve">                                  </w:t>
      </w:r>
      <w:r w:rsidR="00FC5BBB" w:rsidRPr="00E86171">
        <w:rPr>
          <w:rFonts w:ascii="Century Gothic" w:hAnsi="Century Gothic"/>
          <w:sz w:val="20"/>
          <w:szCs w:val="20"/>
        </w:rPr>
        <w:t>$</w:t>
      </w:r>
      <w:r w:rsidR="00FC5289" w:rsidRPr="00E86171">
        <w:rPr>
          <w:rFonts w:ascii="Century Gothic" w:hAnsi="Century Gothic"/>
          <w:sz w:val="20"/>
          <w:szCs w:val="20"/>
        </w:rPr>
        <w:t xml:space="preserve"> </w:t>
      </w:r>
      <w:r w:rsidR="008E12CB" w:rsidRPr="00E86171">
        <w:rPr>
          <w:rFonts w:ascii="Century Gothic" w:hAnsi="Century Gothic"/>
          <w:sz w:val="20"/>
          <w:szCs w:val="20"/>
        </w:rPr>
        <w:t>1,663,105,004.00</w:t>
      </w:r>
      <w:r w:rsidR="00FC5289" w:rsidRPr="00E86171">
        <w:rPr>
          <w:rFonts w:ascii="Century Gothic" w:hAnsi="Century Gothic"/>
          <w:sz w:val="20"/>
          <w:szCs w:val="20"/>
        </w:rPr>
        <w:t xml:space="preserve"> (Mil </w:t>
      </w:r>
      <w:r w:rsidR="006D4D03" w:rsidRPr="00E86171">
        <w:rPr>
          <w:rFonts w:ascii="Century Gothic" w:hAnsi="Century Gothic"/>
          <w:sz w:val="20"/>
          <w:szCs w:val="20"/>
        </w:rPr>
        <w:t>seiscientos sesenta y tres</w:t>
      </w:r>
      <w:r w:rsidR="00FC5289" w:rsidRPr="00E86171">
        <w:rPr>
          <w:rFonts w:ascii="Century Gothic" w:hAnsi="Century Gothic"/>
          <w:sz w:val="20"/>
          <w:szCs w:val="20"/>
        </w:rPr>
        <w:t xml:space="preserve"> millones, </w:t>
      </w:r>
      <w:r w:rsidR="006D4D03" w:rsidRPr="00E86171">
        <w:rPr>
          <w:rFonts w:ascii="Century Gothic" w:hAnsi="Century Gothic"/>
          <w:sz w:val="20"/>
          <w:szCs w:val="20"/>
        </w:rPr>
        <w:t>ciento cinco</w:t>
      </w:r>
      <w:r w:rsidR="00FC5289" w:rsidRPr="00E86171">
        <w:rPr>
          <w:rFonts w:ascii="Century Gothic" w:hAnsi="Century Gothic"/>
          <w:sz w:val="20"/>
          <w:szCs w:val="20"/>
        </w:rPr>
        <w:t xml:space="preserve"> mil</w:t>
      </w:r>
      <w:r w:rsidR="00E20AB1" w:rsidRPr="00E86171">
        <w:rPr>
          <w:rFonts w:ascii="Century Gothic" w:hAnsi="Century Gothic"/>
          <w:sz w:val="20"/>
          <w:szCs w:val="20"/>
        </w:rPr>
        <w:t>,</w:t>
      </w:r>
      <w:r w:rsidR="00FC5289" w:rsidRPr="00E86171">
        <w:rPr>
          <w:rFonts w:ascii="Century Gothic" w:hAnsi="Century Gothic"/>
          <w:sz w:val="20"/>
          <w:szCs w:val="20"/>
        </w:rPr>
        <w:t xml:space="preserve"> </w:t>
      </w:r>
      <w:r w:rsidR="006D4D03" w:rsidRPr="00E86171">
        <w:rPr>
          <w:rFonts w:ascii="Century Gothic" w:hAnsi="Century Gothic"/>
          <w:sz w:val="20"/>
          <w:szCs w:val="20"/>
        </w:rPr>
        <w:t xml:space="preserve">cuatro </w:t>
      </w:r>
      <w:r w:rsidR="00FC5289" w:rsidRPr="00E86171">
        <w:rPr>
          <w:rFonts w:ascii="Century Gothic" w:hAnsi="Century Gothic"/>
          <w:sz w:val="20"/>
          <w:szCs w:val="20"/>
        </w:rPr>
        <w:t>pesos</w:t>
      </w:r>
      <w:r w:rsidR="008727C7" w:rsidRPr="00E86171">
        <w:rPr>
          <w:rFonts w:ascii="Century Gothic" w:hAnsi="Century Gothic"/>
          <w:sz w:val="20"/>
          <w:szCs w:val="20"/>
        </w:rPr>
        <w:t xml:space="preserve"> 00/100 M.N.)</w:t>
      </w:r>
      <w:r w:rsidR="00FC5BBB" w:rsidRPr="00E86171">
        <w:rPr>
          <w:rFonts w:ascii="Century Gothic" w:hAnsi="Century Gothic"/>
          <w:sz w:val="20"/>
          <w:szCs w:val="20"/>
        </w:rPr>
        <w:t>, en relación al año inmediato anterior</w:t>
      </w:r>
      <w:r w:rsidR="00D25BDB" w:rsidRPr="00E86171">
        <w:rPr>
          <w:rFonts w:ascii="Century Gothic" w:hAnsi="Century Gothic"/>
          <w:sz w:val="20"/>
          <w:szCs w:val="20"/>
        </w:rPr>
        <w:t>;</w:t>
      </w:r>
      <w:r w:rsidR="00FC5BBB" w:rsidRPr="00E86171">
        <w:rPr>
          <w:rFonts w:ascii="Century Gothic" w:hAnsi="Century Gothic"/>
          <w:sz w:val="20"/>
          <w:szCs w:val="20"/>
        </w:rPr>
        <w:t xml:space="preserve"> en tanto que para las aportaciones se proyecta un </w:t>
      </w:r>
      <w:r w:rsidR="00FC5289" w:rsidRPr="00E86171">
        <w:rPr>
          <w:rFonts w:ascii="Century Gothic" w:hAnsi="Century Gothic"/>
          <w:sz w:val="20"/>
          <w:szCs w:val="20"/>
        </w:rPr>
        <w:t>in</w:t>
      </w:r>
      <w:r w:rsidR="00FC5BBB" w:rsidRPr="00E86171">
        <w:rPr>
          <w:rFonts w:ascii="Century Gothic" w:hAnsi="Century Gothic"/>
          <w:sz w:val="20"/>
          <w:szCs w:val="20"/>
        </w:rPr>
        <w:t xml:space="preserve">cremento del </w:t>
      </w:r>
      <w:r w:rsidR="00A403AD" w:rsidRPr="00E86171">
        <w:rPr>
          <w:rFonts w:ascii="Century Gothic" w:hAnsi="Century Gothic"/>
          <w:sz w:val="20"/>
          <w:szCs w:val="20"/>
        </w:rPr>
        <w:t>2</w:t>
      </w:r>
      <w:r w:rsidR="006D4D03" w:rsidRPr="00E86171">
        <w:rPr>
          <w:rFonts w:ascii="Century Gothic" w:hAnsi="Century Gothic"/>
          <w:sz w:val="20"/>
          <w:szCs w:val="20"/>
        </w:rPr>
        <w:t>0.6</w:t>
      </w:r>
      <w:r w:rsidR="00FC5BBB" w:rsidRPr="00E86171">
        <w:rPr>
          <w:rFonts w:ascii="Century Gothic" w:hAnsi="Century Gothic"/>
          <w:sz w:val="20"/>
          <w:szCs w:val="20"/>
        </w:rPr>
        <w:t xml:space="preserve">% al pasar de un importe de </w:t>
      </w:r>
      <w:r w:rsidR="00FC5289" w:rsidRPr="00E86171">
        <w:rPr>
          <w:rFonts w:ascii="Century Gothic" w:hAnsi="Century Gothic"/>
          <w:sz w:val="20"/>
          <w:szCs w:val="20"/>
        </w:rPr>
        <w:t xml:space="preserve">$ </w:t>
      </w:r>
      <w:r w:rsidR="00A403AD" w:rsidRPr="00E86171">
        <w:rPr>
          <w:rFonts w:ascii="Century Gothic" w:hAnsi="Century Gothic"/>
          <w:sz w:val="20"/>
          <w:szCs w:val="20"/>
        </w:rPr>
        <w:t xml:space="preserve">1,010,844,963.00 </w:t>
      </w:r>
      <w:r w:rsidR="00FC5289" w:rsidRPr="00E86171">
        <w:rPr>
          <w:rFonts w:ascii="Century Gothic" w:hAnsi="Century Gothic"/>
          <w:sz w:val="20"/>
          <w:szCs w:val="20"/>
        </w:rPr>
        <w:t>(</w:t>
      </w:r>
      <w:r w:rsidR="00E86171" w:rsidRPr="00E86171">
        <w:rPr>
          <w:rFonts w:ascii="Century Gothic" w:hAnsi="Century Gothic"/>
          <w:sz w:val="20"/>
          <w:szCs w:val="20"/>
        </w:rPr>
        <w:t xml:space="preserve">Mil diez </w:t>
      </w:r>
      <w:r w:rsidR="00FC5289" w:rsidRPr="00E86171">
        <w:rPr>
          <w:rFonts w:ascii="Century Gothic" w:hAnsi="Century Gothic"/>
          <w:sz w:val="20"/>
          <w:szCs w:val="20"/>
        </w:rPr>
        <w:t xml:space="preserve">millones, </w:t>
      </w:r>
      <w:r w:rsidR="00E86171" w:rsidRPr="00E86171">
        <w:rPr>
          <w:rFonts w:ascii="Century Gothic" w:hAnsi="Century Gothic"/>
          <w:sz w:val="20"/>
          <w:szCs w:val="20"/>
        </w:rPr>
        <w:t xml:space="preserve">ochocientos cuarenta y cuatro </w:t>
      </w:r>
      <w:r w:rsidR="00FC5289" w:rsidRPr="00E86171">
        <w:rPr>
          <w:rFonts w:ascii="Century Gothic" w:hAnsi="Century Gothic"/>
          <w:sz w:val="20"/>
          <w:szCs w:val="20"/>
        </w:rPr>
        <w:t xml:space="preserve">mil, </w:t>
      </w:r>
      <w:r w:rsidR="00E86171" w:rsidRPr="00E86171">
        <w:rPr>
          <w:rFonts w:ascii="Century Gothic" w:hAnsi="Century Gothic"/>
          <w:sz w:val="20"/>
          <w:szCs w:val="20"/>
        </w:rPr>
        <w:t>novecientos sesenta y tres</w:t>
      </w:r>
      <w:r w:rsidR="00FC5289" w:rsidRPr="00E86171">
        <w:rPr>
          <w:rFonts w:ascii="Century Gothic" w:hAnsi="Century Gothic"/>
          <w:sz w:val="20"/>
          <w:szCs w:val="20"/>
        </w:rPr>
        <w:t xml:space="preserve"> pesos 00/100 M.N.) </w:t>
      </w:r>
      <w:r w:rsidR="00FC5BBB" w:rsidRPr="00E86171">
        <w:rPr>
          <w:rFonts w:ascii="Century Gothic" w:hAnsi="Century Gothic"/>
          <w:sz w:val="20"/>
          <w:szCs w:val="20"/>
        </w:rPr>
        <w:t>en 20</w:t>
      </w:r>
      <w:r w:rsidR="007A668A" w:rsidRPr="00E86171">
        <w:rPr>
          <w:rFonts w:ascii="Century Gothic" w:hAnsi="Century Gothic"/>
          <w:sz w:val="20"/>
          <w:szCs w:val="20"/>
        </w:rPr>
        <w:t>2</w:t>
      </w:r>
      <w:r w:rsidR="00E86171" w:rsidRPr="00E86171">
        <w:rPr>
          <w:rFonts w:ascii="Century Gothic" w:hAnsi="Century Gothic"/>
          <w:sz w:val="20"/>
          <w:szCs w:val="20"/>
        </w:rPr>
        <w:t>2</w:t>
      </w:r>
      <w:r w:rsidR="00FC5BBB" w:rsidRPr="00E86171">
        <w:rPr>
          <w:rFonts w:ascii="Century Gothic" w:hAnsi="Century Gothic"/>
          <w:sz w:val="20"/>
          <w:szCs w:val="20"/>
        </w:rPr>
        <w:t xml:space="preserve">, a </w:t>
      </w:r>
      <w:r w:rsidR="00813A94">
        <w:rPr>
          <w:rFonts w:ascii="Century Gothic" w:hAnsi="Century Gothic"/>
          <w:sz w:val="20"/>
          <w:szCs w:val="20"/>
        </w:rPr>
        <w:t xml:space="preserve">      </w:t>
      </w:r>
      <w:r w:rsidR="00FC5289" w:rsidRPr="00E86171">
        <w:rPr>
          <w:rFonts w:ascii="Century Gothic" w:hAnsi="Century Gothic"/>
          <w:sz w:val="20"/>
          <w:szCs w:val="20"/>
        </w:rPr>
        <w:lastRenderedPageBreak/>
        <w:t xml:space="preserve">$ </w:t>
      </w:r>
      <w:r w:rsidR="00A403AD" w:rsidRPr="00E86171">
        <w:rPr>
          <w:rFonts w:ascii="Century Gothic" w:hAnsi="Century Gothic"/>
          <w:sz w:val="20"/>
          <w:szCs w:val="20"/>
        </w:rPr>
        <w:t>1,219,140,447.00</w:t>
      </w:r>
      <w:r w:rsidR="00FC5289" w:rsidRPr="00E86171">
        <w:rPr>
          <w:rFonts w:ascii="Century Gothic" w:hAnsi="Century Gothic"/>
          <w:sz w:val="20"/>
          <w:szCs w:val="20"/>
        </w:rPr>
        <w:t xml:space="preserve"> (Mil </w:t>
      </w:r>
      <w:r w:rsidR="00E86171" w:rsidRPr="00E86171">
        <w:rPr>
          <w:rFonts w:ascii="Century Gothic" w:hAnsi="Century Gothic"/>
          <w:sz w:val="20"/>
          <w:szCs w:val="20"/>
        </w:rPr>
        <w:t>doscientos diecinueve</w:t>
      </w:r>
      <w:r w:rsidR="00FC5289" w:rsidRPr="00E86171">
        <w:rPr>
          <w:rFonts w:ascii="Century Gothic" w:hAnsi="Century Gothic"/>
          <w:sz w:val="20"/>
          <w:szCs w:val="20"/>
        </w:rPr>
        <w:t xml:space="preserve"> millones, </w:t>
      </w:r>
      <w:r w:rsidR="00E86171" w:rsidRPr="00E86171">
        <w:rPr>
          <w:rFonts w:ascii="Century Gothic" w:hAnsi="Century Gothic"/>
          <w:sz w:val="20"/>
          <w:szCs w:val="20"/>
        </w:rPr>
        <w:t>ciento cuarenta</w:t>
      </w:r>
      <w:r w:rsidR="001A300C" w:rsidRPr="00E86171">
        <w:rPr>
          <w:rFonts w:ascii="Century Gothic" w:hAnsi="Century Gothic"/>
          <w:sz w:val="20"/>
          <w:szCs w:val="20"/>
        </w:rPr>
        <w:t xml:space="preserve"> mil, </w:t>
      </w:r>
      <w:r w:rsidR="00E86171" w:rsidRPr="00E86171">
        <w:rPr>
          <w:rFonts w:ascii="Century Gothic" w:hAnsi="Century Gothic"/>
          <w:sz w:val="20"/>
          <w:szCs w:val="20"/>
        </w:rPr>
        <w:t>cuatrocientos cuarenta y siete</w:t>
      </w:r>
      <w:r w:rsidR="001A300C" w:rsidRPr="00E86171">
        <w:rPr>
          <w:rFonts w:ascii="Century Gothic" w:hAnsi="Century Gothic"/>
          <w:sz w:val="20"/>
          <w:szCs w:val="20"/>
        </w:rPr>
        <w:t xml:space="preserve"> pesos 00/100 M.N.</w:t>
      </w:r>
      <w:r w:rsidR="008727C7" w:rsidRPr="00E86171">
        <w:rPr>
          <w:rFonts w:ascii="Century Gothic" w:hAnsi="Century Gothic"/>
          <w:sz w:val="20"/>
          <w:szCs w:val="20"/>
        </w:rPr>
        <w:t>)</w:t>
      </w:r>
      <w:r w:rsidR="001A300C" w:rsidRPr="00E86171">
        <w:rPr>
          <w:rFonts w:ascii="Century Gothic" w:hAnsi="Century Gothic"/>
          <w:sz w:val="20"/>
          <w:szCs w:val="20"/>
        </w:rPr>
        <w:t xml:space="preserve"> </w:t>
      </w:r>
      <w:r w:rsidR="00FC5BBB" w:rsidRPr="00E86171">
        <w:rPr>
          <w:rFonts w:ascii="Century Gothic" w:hAnsi="Century Gothic"/>
          <w:sz w:val="20"/>
          <w:szCs w:val="20"/>
        </w:rPr>
        <w:t>en 20</w:t>
      </w:r>
      <w:r w:rsidR="00D550FA" w:rsidRPr="00E86171">
        <w:rPr>
          <w:rFonts w:ascii="Century Gothic" w:hAnsi="Century Gothic"/>
          <w:sz w:val="20"/>
          <w:szCs w:val="20"/>
        </w:rPr>
        <w:t>2</w:t>
      </w:r>
      <w:r w:rsidR="00A403AD" w:rsidRPr="00E86171">
        <w:rPr>
          <w:rFonts w:ascii="Century Gothic" w:hAnsi="Century Gothic"/>
          <w:sz w:val="20"/>
          <w:szCs w:val="20"/>
        </w:rPr>
        <w:t>3</w:t>
      </w:r>
      <w:r w:rsidR="00FC5BBB" w:rsidRPr="00E86171">
        <w:rPr>
          <w:rFonts w:ascii="Century Gothic" w:hAnsi="Century Gothic"/>
          <w:sz w:val="20"/>
          <w:szCs w:val="20"/>
        </w:rPr>
        <w:t>.</w:t>
      </w:r>
    </w:p>
    <w:p w:rsidR="00A403AD" w:rsidRPr="00F519AF" w:rsidRDefault="00A403AD" w:rsidP="00FC5BBB">
      <w:pPr>
        <w:autoSpaceDE w:val="0"/>
        <w:autoSpaceDN w:val="0"/>
        <w:adjustRightInd w:val="0"/>
        <w:spacing w:line="276" w:lineRule="auto"/>
        <w:jc w:val="both"/>
        <w:rPr>
          <w:rFonts w:ascii="Century Gothic" w:hAnsi="Century Gothic"/>
          <w:sz w:val="20"/>
          <w:szCs w:val="20"/>
        </w:rPr>
      </w:pPr>
    </w:p>
    <w:p w:rsidR="007742C1" w:rsidRDefault="00FC5BBB" w:rsidP="00377944">
      <w:pPr>
        <w:autoSpaceDE w:val="0"/>
        <w:autoSpaceDN w:val="0"/>
        <w:adjustRightInd w:val="0"/>
        <w:spacing w:line="276" w:lineRule="auto"/>
        <w:jc w:val="both"/>
        <w:rPr>
          <w:rFonts w:ascii="Century Gothic" w:hAnsi="Century Gothic"/>
          <w:sz w:val="20"/>
          <w:szCs w:val="20"/>
        </w:rPr>
      </w:pPr>
      <w:r w:rsidRPr="00A403AD">
        <w:rPr>
          <w:rFonts w:ascii="Century Gothic" w:hAnsi="Century Gothic"/>
          <w:sz w:val="20"/>
          <w:szCs w:val="20"/>
        </w:rPr>
        <w:t xml:space="preserve">De esta manera, la autonomía financiera se sitúa en </w:t>
      </w:r>
      <w:r w:rsidR="005C15BB">
        <w:rPr>
          <w:rFonts w:ascii="Century Gothic" w:hAnsi="Century Gothic"/>
          <w:sz w:val="20"/>
          <w:szCs w:val="20"/>
        </w:rPr>
        <w:t>4</w:t>
      </w:r>
      <w:r w:rsidR="00A456EF">
        <w:rPr>
          <w:rFonts w:ascii="Century Gothic" w:hAnsi="Century Gothic"/>
          <w:sz w:val="20"/>
          <w:szCs w:val="20"/>
        </w:rPr>
        <w:t>3.1</w:t>
      </w:r>
      <w:r w:rsidRPr="00A403AD">
        <w:rPr>
          <w:rFonts w:ascii="Century Gothic" w:hAnsi="Century Gothic"/>
          <w:sz w:val="20"/>
          <w:szCs w:val="20"/>
        </w:rPr>
        <w:t xml:space="preserve">%, (ingresos </w:t>
      </w:r>
      <w:r w:rsidR="004D5900" w:rsidRPr="00A403AD">
        <w:rPr>
          <w:rFonts w:ascii="Century Gothic" w:hAnsi="Century Gothic"/>
          <w:sz w:val="20"/>
          <w:szCs w:val="20"/>
        </w:rPr>
        <w:t>locales</w:t>
      </w:r>
      <w:r w:rsidR="00C45BBA" w:rsidRPr="00A403AD">
        <w:rPr>
          <w:rFonts w:ascii="Century Gothic" w:hAnsi="Century Gothic"/>
          <w:sz w:val="20"/>
          <w:szCs w:val="20"/>
        </w:rPr>
        <w:t xml:space="preserve">, </w:t>
      </w:r>
      <w:r w:rsidR="007742C1" w:rsidRPr="00A403AD">
        <w:rPr>
          <w:rFonts w:ascii="Century Gothic" w:hAnsi="Century Gothic"/>
          <w:sz w:val="20"/>
          <w:szCs w:val="20"/>
        </w:rPr>
        <w:t xml:space="preserve">de gestión </w:t>
      </w:r>
      <w:r w:rsidR="00C45BBA" w:rsidRPr="00A403AD">
        <w:rPr>
          <w:rFonts w:ascii="Century Gothic" w:hAnsi="Century Gothic"/>
          <w:sz w:val="20"/>
          <w:szCs w:val="20"/>
        </w:rPr>
        <w:t xml:space="preserve">o fiscales </w:t>
      </w:r>
      <w:r w:rsidRPr="00A403AD">
        <w:rPr>
          <w:rFonts w:ascii="Century Gothic" w:hAnsi="Century Gothic"/>
          <w:sz w:val="20"/>
          <w:szCs w:val="20"/>
        </w:rPr>
        <w:t>en relación al total de ingresos</w:t>
      </w:r>
      <w:r w:rsidR="00C45BBA" w:rsidRPr="00A403AD">
        <w:rPr>
          <w:rFonts w:ascii="Century Gothic" w:hAnsi="Century Gothic"/>
          <w:sz w:val="20"/>
          <w:szCs w:val="20"/>
        </w:rPr>
        <w:t>)</w:t>
      </w:r>
      <w:r w:rsidRPr="00A403AD">
        <w:rPr>
          <w:rFonts w:ascii="Century Gothic" w:hAnsi="Century Gothic"/>
          <w:sz w:val="20"/>
          <w:szCs w:val="20"/>
        </w:rPr>
        <w:t xml:space="preserve">, lo cual </w:t>
      </w:r>
      <w:r w:rsidR="00EC73A9" w:rsidRPr="00A403AD">
        <w:rPr>
          <w:rFonts w:ascii="Century Gothic" w:hAnsi="Century Gothic"/>
          <w:sz w:val="20"/>
          <w:szCs w:val="20"/>
        </w:rPr>
        <w:t xml:space="preserve">se traduce </w:t>
      </w:r>
      <w:r w:rsidR="007F17B7" w:rsidRPr="00A403AD">
        <w:rPr>
          <w:rFonts w:ascii="Century Gothic" w:hAnsi="Century Gothic"/>
          <w:sz w:val="20"/>
          <w:szCs w:val="20"/>
        </w:rPr>
        <w:t xml:space="preserve">en </w:t>
      </w:r>
      <w:r w:rsidRPr="00A403AD">
        <w:rPr>
          <w:rFonts w:ascii="Century Gothic" w:hAnsi="Century Gothic"/>
          <w:sz w:val="20"/>
          <w:szCs w:val="20"/>
        </w:rPr>
        <w:t>el compromiso de esta Administración</w:t>
      </w:r>
      <w:r w:rsidR="007742C1" w:rsidRPr="00A403AD">
        <w:rPr>
          <w:rFonts w:ascii="Century Gothic" w:hAnsi="Century Gothic"/>
          <w:sz w:val="20"/>
          <w:szCs w:val="20"/>
        </w:rPr>
        <w:t>, con el manejo transparente y eficiente de las finanzas públicas que nos permita seguir proporcionando a la ciudadanía más y mejores obras y servicios.</w:t>
      </w:r>
    </w:p>
    <w:p w:rsidR="009E7585" w:rsidRDefault="009E7585" w:rsidP="00377944">
      <w:pPr>
        <w:autoSpaceDE w:val="0"/>
        <w:autoSpaceDN w:val="0"/>
        <w:adjustRightInd w:val="0"/>
        <w:spacing w:line="276" w:lineRule="auto"/>
        <w:jc w:val="both"/>
        <w:rPr>
          <w:rFonts w:ascii="Century Gothic" w:hAnsi="Century Gothic"/>
          <w:sz w:val="20"/>
          <w:szCs w:val="20"/>
        </w:rPr>
      </w:pPr>
    </w:p>
    <w:p w:rsidR="007E2894" w:rsidRPr="00D57B67" w:rsidRDefault="00F519AF" w:rsidP="007E2894">
      <w:pPr>
        <w:spacing w:line="276" w:lineRule="auto"/>
        <w:rPr>
          <w:rFonts w:ascii="Century Gothic" w:hAnsi="Century Gothic"/>
          <w:b/>
          <w:sz w:val="20"/>
          <w:szCs w:val="20"/>
        </w:rPr>
      </w:pPr>
      <w:r>
        <w:rPr>
          <w:rFonts w:ascii="Century Gothic" w:hAnsi="Century Gothic"/>
          <w:b/>
          <w:sz w:val="20"/>
          <w:szCs w:val="20"/>
        </w:rPr>
        <w:t>VIII</w:t>
      </w:r>
      <w:r w:rsidR="007E2894" w:rsidRPr="00D57B67">
        <w:rPr>
          <w:rFonts w:ascii="Century Gothic" w:hAnsi="Century Gothic"/>
          <w:b/>
          <w:sz w:val="20"/>
          <w:szCs w:val="20"/>
        </w:rPr>
        <w:t>. Programa de Financiamiento Anual</w:t>
      </w:r>
    </w:p>
    <w:p w:rsidR="00EE2350" w:rsidRDefault="00EE2350" w:rsidP="00377944">
      <w:pPr>
        <w:autoSpaceDE w:val="0"/>
        <w:autoSpaceDN w:val="0"/>
        <w:adjustRightInd w:val="0"/>
        <w:spacing w:line="276" w:lineRule="auto"/>
        <w:jc w:val="both"/>
        <w:rPr>
          <w:rFonts w:ascii="Century Gothic" w:hAnsi="Century Gothic"/>
          <w:sz w:val="20"/>
          <w:szCs w:val="20"/>
        </w:rPr>
      </w:pPr>
    </w:p>
    <w:p w:rsidR="00D7182A" w:rsidRPr="00FA234E" w:rsidRDefault="00EE2350" w:rsidP="00377944">
      <w:pPr>
        <w:autoSpaceDE w:val="0"/>
        <w:autoSpaceDN w:val="0"/>
        <w:adjustRightInd w:val="0"/>
        <w:spacing w:line="276" w:lineRule="auto"/>
        <w:jc w:val="both"/>
        <w:rPr>
          <w:rFonts w:ascii="Century Gothic" w:hAnsi="Century Gothic"/>
          <w:sz w:val="20"/>
          <w:szCs w:val="20"/>
        </w:rPr>
      </w:pPr>
      <w:r w:rsidRPr="00FA234E">
        <w:rPr>
          <w:rFonts w:ascii="Century Gothic" w:hAnsi="Century Gothic"/>
          <w:sz w:val="20"/>
          <w:szCs w:val="20"/>
        </w:rPr>
        <w:t xml:space="preserve">La iniciativa de la Ley de Ingresos para este ejercicio prevé </w:t>
      </w:r>
      <w:r w:rsidR="00686A7A" w:rsidRPr="00FA234E">
        <w:rPr>
          <w:rFonts w:ascii="Century Gothic" w:hAnsi="Century Gothic"/>
          <w:sz w:val="20"/>
          <w:szCs w:val="20"/>
        </w:rPr>
        <w:t>continúe la</w:t>
      </w:r>
      <w:r w:rsidRPr="00FA234E">
        <w:rPr>
          <w:rFonts w:ascii="Century Gothic" w:hAnsi="Century Gothic"/>
          <w:sz w:val="20"/>
          <w:szCs w:val="20"/>
        </w:rPr>
        <w:t xml:space="preserve"> disposición de recursos derivados del financiamiento autorizado por este H. Congreso del Estado mediante </w:t>
      </w:r>
      <w:bookmarkStart w:id="2" w:name="_Hlk119428076"/>
      <w:r w:rsidRPr="00FA234E">
        <w:rPr>
          <w:rFonts w:ascii="Century Gothic" w:hAnsi="Century Gothic"/>
          <w:sz w:val="20"/>
          <w:szCs w:val="20"/>
        </w:rPr>
        <w:t xml:space="preserve">el </w:t>
      </w:r>
      <w:r w:rsidR="00D7182A" w:rsidRPr="00FA234E">
        <w:rPr>
          <w:rFonts w:ascii="Century Gothic" w:hAnsi="Century Gothic"/>
          <w:sz w:val="20"/>
          <w:szCs w:val="20"/>
        </w:rPr>
        <w:t>D</w:t>
      </w:r>
      <w:r w:rsidRPr="00FA234E">
        <w:rPr>
          <w:rFonts w:ascii="Century Gothic" w:hAnsi="Century Gothic"/>
          <w:sz w:val="20"/>
          <w:szCs w:val="20"/>
        </w:rPr>
        <w:t xml:space="preserve">ecreto 525/2022 publicado en el Diario Oficial del Estado de Yucatán el </w:t>
      </w:r>
      <w:r w:rsidR="000A7CD6" w:rsidRPr="00FA234E">
        <w:rPr>
          <w:rFonts w:ascii="Century Gothic" w:hAnsi="Century Gothic"/>
          <w:sz w:val="20"/>
          <w:szCs w:val="20"/>
        </w:rPr>
        <w:t>treinta</w:t>
      </w:r>
      <w:r w:rsidRPr="00FA234E">
        <w:rPr>
          <w:rFonts w:ascii="Century Gothic" w:hAnsi="Century Gothic"/>
          <w:sz w:val="20"/>
          <w:szCs w:val="20"/>
        </w:rPr>
        <w:t xml:space="preserve"> de junio de </w:t>
      </w:r>
      <w:r w:rsidR="000A7CD6" w:rsidRPr="00FA234E">
        <w:rPr>
          <w:rFonts w:ascii="Century Gothic" w:hAnsi="Century Gothic"/>
          <w:sz w:val="20"/>
          <w:szCs w:val="20"/>
        </w:rPr>
        <w:t>dos mil veintidós</w:t>
      </w:r>
      <w:r w:rsidR="00D7182A" w:rsidRPr="00FA234E">
        <w:rPr>
          <w:rFonts w:ascii="Century Gothic" w:hAnsi="Century Gothic"/>
          <w:sz w:val="20"/>
          <w:szCs w:val="20"/>
        </w:rPr>
        <w:t>, por el que se autoriza al Ayuntamiento del Municipio de Mérida, Yucatán para que durante el ejercicio fiscal 2022 contrate uno o más financiamientos y se modifica la ley de ingresos del municipio de Mérida, Yucatán, para el ejercicio fiscal 2022.</w:t>
      </w:r>
    </w:p>
    <w:bookmarkEnd w:id="2"/>
    <w:p w:rsidR="00D7182A" w:rsidRPr="00FA234E" w:rsidRDefault="00D7182A" w:rsidP="00377944">
      <w:pPr>
        <w:autoSpaceDE w:val="0"/>
        <w:autoSpaceDN w:val="0"/>
        <w:adjustRightInd w:val="0"/>
        <w:spacing w:line="276" w:lineRule="auto"/>
        <w:jc w:val="both"/>
        <w:rPr>
          <w:rFonts w:ascii="Century Gothic" w:hAnsi="Century Gothic"/>
          <w:sz w:val="20"/>
          <w:szCs w:val="20"/>
        </w:rPr>
      </w:pPr>
    </w:p>
    <w:p w:rsidR="00D7182A" w:rsidRPr="00FA234E" w:rsidRDefault="00D7182A" w:rsidP="00377944">
      <w:pPr>
        <w:autoSpaceDE w:val="0"/>
        <w:autoSpaceDN w:val="0"/>
        <w:adjustRightInd w:val="0"/>
        <w:spacing w:line="276" w:lineRule="auto"/>
        <w:jc w:val="both"/>
        <w:rPr>
          <w:rFonts w:ascii="Century Gothic" w:hAnsi="Century Gothic"/>
          <w:sz w:val="20"/>
          <w:szCs w:val="20"/>
        </w:rPr>
      </w:pPr>
      <w:r w:rsidRPr="00FA234E">
        <w:rPr>
          <w:rFonts w:ascii="Century Gothic" w:hAnsi="Century Gothic"/>
          <w:sz w:val="20"/>
          <w:szCs w:val="20"/>
        </w:rPr>
        <w:t xml:space="preserve">Con base en el Decreto </w:t>
      </w:r>
      <w:r w:rsidR="0038062F" w:rsidRPr="00FA234E">
        <w:rPr>
          <w:rFonts w:ascii="Century Gothic" w:hAnsi="Century Gothic"/>
          <w:sz w:val="20"/>
          <w:szCs w:val="20"/>
        </w:rPr>
        <w:t xml:space="preserve">antes mencionado </w:t>
      </w:r>
      <w:r w:rsidRPr="00FA234E">
        <w:rPr>
          <w:rFonts w:ascii="Century Gothic" w:hAnsi="Century Gothic"/>
          <w:sz w:val="20"/>
          <w:szCs w:val="20"/>
        </w:rPr>
        <w:t xml:space="preserve">se autorizó al Ayuntamiento de Mérida para que, durante el ejercicio fiscal 2022, contrate uno o más financiamientos con instituciones de crédito de nacionalidad mexicana, por un monto de hasta $350,000,000.00 </w:t>
      </w:r>
      <w:r w:rsidR="0045755A" w:rsidRPr="00FA234E">
        <w:rPr>
          <w:rFonts w:ascii="Century Gothic" w:hAnsi="Century Gothic"/>
          <w:sz w:val="20"/>
          <w:szCs w:val="20"/>
        </w:rPr>
        <w:t xml:space="preserve">(Trescientos cincuenta millones de pesos 00/100 M.N.) </w:t>
      </w:r>
      <w:r w:rsidR="00C15029" w:rsidRPr="00FA234E">
        <w:rPr>
          <w:rFonts w:ascii="Century Gothic" w:hAnsi="Century Gothic"/>
          <w:sz w:val="20"/>
          <w:szCs w:val="20"/>
        </w:rPr>
        <w:t>a un plazo que no exceda de quince años, contados a partir de su formalización o de que se ejerza la primera disposición del crédito respectivo, mismo que</w:t>
      </w:r>
      <w:r w:rsidRPr="00FA234E">
        <w:rPr>
          <w:rFonts w:ascii="Century Gothic" w:hAnsi="Century Gothic"/>
          <w:sz w:val="20"/>
          <w:szCs w:val="20"/>
        </w:rPr>
        <w:t xml:space="preserve"> </w:t>
      </w:r>
      <w:r w:rsidR="0038062F" w:rsidRPr="00FA234E">
        <w:rPr>
          <w:rFonts w:ascii="Century Gothic" w:hAnsi="Century Gothic"/>
          <w:sz w:val="20"/>
          <w:szCs w:val="20"/>
        </w:rPr>
        <w:t xml:space="preserve">sería </w:t>
      </w:r>
      <w:r w:rsidRPr="00FA234E">
        <w:rPr>
          <w:rFonts w:ascii="Century Gothic" w:hAnsi="Century Gothic"/>
          <w:sz w:val="20"/>
          <w:szCs w:val="20"/>
        </w:rPr>
        <w:t>destinado a inversiones públicas productivas</w:t>
      </w:r>
      <w:r w:rsidR="00C15029" w:rsidRPr="00FA234E">
        <w:rPr>
          <w:rFonts w:ascii="Century Gothic" w:hAnsi="Century Gothic"/>
          <w:sz w:val="20"/>
          <w:szCs w:val="20"/>
        </w:rPr>
        <w:t xml:space="preserve">; asimismo se autorizó </w:t>
      </w:r>
      <w:r w:rsidR="0038062F" w:rsidRPr="00FA234E">
        <w:rPr>
          <w:rFonts w:ascii="Century Gothic" w:hAnsi="Century Gothic"/>
          <w:sz w:val="20"/>
          <w:szCs w:val="20"/>
        </w:rPr>
        <w:t>afectar como fuente de pago un porcentaje de los recursos provenientes del Fondo General de Participaciones</w:t>
      </w:r>
      <w:r w:rsidR="005C15BB" w:rsidRPr="00FA234E">
        <w:rPr>
          <w:rFonts w:ascii="Century Gothic" w:hAnsi="Century Gothic"/>
          <w:sz w:val="20"/>
          <w:szCs w:val="20"/>
        </w:rPr>
        <w:t>,</w:t>
      </w:r>
      <w:r w:rsidR="00C15029" w:rsidRPr="00FA234E">
        <w:rPr>
          <w:rFonts w:ascii="Century Gothic" w:hAnsi="Century Gothic"/>
          <w:sz w:val="20"/>
          <w:szCs w:val="20"/>
        </w:rPr>
        <w:t xml:space="preserve"> así como que e</w:t>
      </w:r>
      <w:r w:rsidR="0038062F" w:rsidRPr="00FA234E">
        <w:rPr>
          <w:rFonts w:ascii="Century Gothic" w:hAnsi="Century Gothic"/>
          <w:sz w:val="20"/>
          <w:szCs w:val="20"/>
        </w:rPr>
        <w:t xml:space="preserve">l monto total de endeudamiento neto autorizado </w:t>
      </w:r>
      <w:r w:rsidR="00C15029" w:rsidRPr="00FA234E">
        <w:rPr>
          <w:rFonts w:ascii="Century Gothic" w:hAnsi="Century Gothic"/>
          <w:sz w:val="20"/>
          <w:szCs w:val="20"/>
        </w:rPr>
        <w:t>podría</w:t>
      </w:r>
      <w:r w:rsidR="0038062F" w:rsidRPr="00FA234E">
        <w:rPr>
          <w:rFonts w:ascii="Century Gothic" w:hAnsi="Century Gothic"/>
          <w:sz w:val="20"/>
          <w:szCs w:val="20"/>
        </w:rPr>
        <w:t xml:space="preserve"> ejercerse en un periodo de disposición de hasta doce meses contado a partir de su celebración.</w:t>
      </w:r>
    </w:p>
    <w:p w:rsidR="00D7182A" w:rsidRPr="00FA234E" w:rsidRDefault="00D7182A" w:rsidP="00377944">
      <w:pPr>
        <w:autoSpaceDE w:val="0"/>
        <w:autoSpaceDN w:val="0"/>
        <w:adjustRightInd w:val="0"/>
        <w:spacing w:line="276" w:lineRule="auto"/>
        <w:jc w:val="both"/>
        <w:rPr>
          <w:rFonts w:ascii="Century Gothic" w:hAnsi="Century Gothic"/>
          <w:sz w:val="20"/>
          <w:szCs w:val="20"/>
        </w:rPr>
      </w:pPr>
    </w:p>
    <w:p w:rsidR="00EE2350" w:rsidRPr="00FA234E" w:rsidRDefault="00C15029" w:rsidP="00377944">
      <w:pPr>
        <w:autoSpaceDE w:val="0"/>
        <w:autoSpaceDN w:val="0"/>
        <w:adjustRightInd w:val="0"/>
        <w:spacing w:line="276" w:lineRule="auto"/>
        <w:jc w:val="both"/>
        <w:rPr>
          <w:rFonts w:ascii="Century Gothic" w:hAnsi="Century Gothic"/>
          <w:sz w:val="20"/>
          <w:szCs w:val="20"/>
        </w:rPr>
      </w:pPr>
      <w:r w:rsidRPr="00FA234E">
        <w:rPr>
          <w:rFonts w:ascii="Century Gothic" w:hAnsi="Century Gothic"/>
          <w:sz w:val="20"/>
          <w:szCs w:val="20"/>
        </w:rPr>
        <w:t xml:space="preserve">En este sentido el Municipio de Mérida contrató </w:t>
      </w:r>
      <w:r w:rsidR="00EE2350" w:rsidRPr="00FA234E">
        <w:rPr>
          <w:rFonts w:ascii="Century Gothic" w:hAnsi="Century Gothic"/>
          <w:sz w:val="20"/>
          <w:szCs w:val="20"/>
        </w:rPr>
        <w:t xml:space="preserve">un </w:t>
      </w:r>
      <w:r w:rsidR="00CB52D8" w:rsidRPr="00FA234E">
        <w:rPr>
          <w:rFonts w:ascii="Century Gothic" w:hAnsi="Century Gothic"/>
          <w:sz w:val="20"/>
          <w:szCs w:val="20"/>
        </w:rPr>
        <w:t>crédito de $ 350,000,000</w:t>
      </w:r>
      <w:r w:rsidR="002A745A" w:rsidRPr="00FA234E">
        <w:rPr>
          <w:rFonts w:ascii="Century Gothic" w:hAnsi="Century Gothic"/>
          <w:sz w:val="20"/>
          <w:szCs w:val="20"/>
        </w:rPr>
        <w:t>.00</w:t>
      </w:r>
      <w:r w:rsidR="00CB52D8" w:rsidRPr="00FA234E">
        <w:rPr>
          <w:rFonts w:ascii="Century Gothic" w:hAnsi="Century Gothic"/>
          <w:sz w:val="20"/>
          <w:szCs w:val="20"/>
        </w:rPr>
        <w:t xml:space="preserve"> </w:t>
      </w:r>
      <w:r w:rsidR="0045755A" w:rsidRPr="00FA234E">
        <w:rPr>
          <w:rFonts w:ascii="Century Gothic" w:hAnsi="Century Gothic"/>
          <w:sz w:val="20"/>
          <w:szCs w:val="20"/>
        </w:rPr>
        <w:t>(Trescientos cincuenta millones de pesos 00/100 M.N.)</w:t>
      </w:r>
      <w:r w:rsidR="00EE2350" w:rsidRPr="00FA234E">
        <w:rPr>
          <w:rFonts w:ascii="Century Gothic" w:hAnsi="Century Gothic"/>
          <w:sz w:val="20"/>
          <w:szCs w:val="20"/>
        </w:rPr>
        <w:t xml:space="preserve">a un plazo de </w:t>
      </w:r>
      <w:r w:rsidR="00CB52D8" w:rsidRPr="00FA234E">
        <w:rPr>
          <w:rFonts w:ascii="Century Gothic" w:hAnsi="Century Gothic"/>
          <w:sz w:val="20"/>
          <w:szCs w:val="20"/>
        </w:rPr>
        <w:t>15</w:t>
      </w:r>
      <w:r w:rsidR="00EE2350" w:rsidRPr="00FA234E">
        <w:rPr>
          <w:rFonts w:ascii="Century Gothic" w:hAnsi="Century Gothic"/>
          <w:sz w:val="20"/>
          <w:szCs w:val="20"/>
        </w:rPr>
        <w:t xml:space="preserve"> años, con la institución financiera </w:t>
      </w:r>
      <w:r w:rsidR="005D0F47" w:rsidRPr="00FA234E">
        <w:rPr>
          <w:rFonts w:ascii="Century Gothic" w:hAnsi="Century Gothic"/>
          <w:sz w:val="20"/>
          <w:szCs w:val="20"/>
        </w:rPr>
        <w:t xml:space="preserve">Banco Mercantil </w:t>
      </w:r>
      <w:r w:rsidR="00B6115A">
        <w:rPr>
          <w:rFonts w:ascii="Century Gothic" w:hAnsi="Century Gothic"/>
          <w:sz w:val="20"/>
          <w:szCs w:val="20"/>
        </w:rPr>
        <w:t>d</w:t>
      </w:r>
      <w:r w:rsidR="005D0F47" w:rsidRPr="00FA234E">
        <w:rPr>
          <w:rFonts w:ascii="Century Gothic" w:hAnsi="Century Gothic"/>
          <w:sz w:val="20"/>
          <w:szCs w:val="20"/>
        </w:rPr>
        <w:t xml:space="preserve">el Norte, Sociedad Anónima, Institución </w:t>
      </w:r>
      <w:r w:rsidR="00686A7A" w:rsidRPr="00FA234E">
        <w:rPr>
          <w:rFonts w:ascii="Century Gothic" w:hAnsi="Century Gothic"/>
          <w:sz w:val="20"/>
          <w:szCs w:val="20"/>
        </w:rPr>
        <w:t>d</w:t>
      </w:r>
      <w:r w:rsidR="005D0F47" w:rsidRPr="00FA234E">
        <w:rPr>
          <w:rFonts w:ascii="Century Gothic" w:hAnsi="Century Gothic"/>
          <w:sz w:val="20"/>
          <w:szCs w:val="20"/>
        </w:rPr>
        <w:t xml:space="preserve">e Banca Múltiple, Grupo Financiero Banorte, </w:t>
      </w:r>
      <w:r w:rsidR="00EE2350" w:rsidRPr="00FA234E">
        <w:rPr>
          <w:rFonts w:ascii="Century Gothic" w:hAnsi="Century Gothic"/>
          <w:sz w:val="20"/>
          <w:szCs w:val="20"/>
        </w:rPr>
        <w:t xml:space="preserve">conforme al fallo de fecha </w:t>
      </w:r>
      <w:r w:rsidR="000A7CD6" w:rsidRPr="00FA234E">
        <w:rPr>
          <w:rFonts w:ascii="Century Gothic" w:hAnsi="Century Gothic"/>
          <w:sz w:val="20"/>
          <w:szCs w:val="20"/>
        </w:rPr>
        <w:t>veintidós</w:t>
      </w:r>
      <w:r w:rsidR="00EE2350" w:rsidRPr="00FA234E">
        <w:rPr>
          <w:rFonts w:ascii="Century Gothic" w:hAnsi="Century Gothic"/>
          <w:sz w:val="20"/>
          <w:szCs w:val="20"/>
        </w:rPr>
        <w:t xml:space="preserve"> de septiembre de </w:t>
      </w:r>
      <w:r w:rsidR="000A7CD6" w:rsidRPr="00FA234E">
        <w:rPr>
          <w:rFonts w:ascii="Century Gothic" w:hAnsi="Century Gothic"/>
          <w:sz w:val="20"/>
          <w:szCs w:val="20"/>
        </w:rPr>
        <w:t>dos mil veintidós</w:t>
      </w:r>
      <w:r w:rsidR="00EE2350" w:rsidRPr="00FA234E">
        <w:rPr>
          <w:rFonts w:ascii="Century Gothic" w:hAnsi="Century Gothic"/>
          <w:sz w:val="20"/>
          <w:szCs w:val="20"/>
        </w:rPr>
        <w:t>, resultado de</w:t>
      </w:r>
      <w:r w:rsidR="00CB52D8" w:rsidRPr="00FA234E">
        <w:rPr>
          <w:rFonts w:ascii="Century Gothic" w:hAnsi="Century Gothic"/>
          <w:sz w:val="20"/>
          <w:szCs w:val="20"/>
        </w:rPr>
        <w:t xml:space="preserve">l proceso competitivo </w:t>
      </w:r>
      <w:r w:rsidR="0045755A" w:rsidRPr="00FA234E">
        <w:rPr>
          <w:rFonts w:ascii="Century Gothic" w:hAnsi="Century Gothic"/>
          <w:sz w:val="20"/>
          <w:szCs w:val="20"/>
        </w:rPr>
        <w:t>llevado a cabo en cumplimiento de lo dispuesto en el artículo 26 de la Ley de Disciplina Financiera de las Entidades Federativas y los Municipios</w:t>
      </w:r>
      <w:r w:rsidR="00EE2350" w:rsidRPr="00FA234E">
        <w:rPr>
          <w:rFonts w:ascii="Century Gothic" w:hAnsi="Century Gothic"/>
          <w:sz w:val="20"/>
          <w:szCs w:val="20"/>
        </w:rPr>
        <w:t>. Se estima cerrar el ejercicio fiscal 20</w:t>
      </w:r>
      <w:r w:rsidR="0045755A" w:rsidRPr="00FA234E">
        <w:rPr>
          <w:rFonts w:ascii="Century Gothic" w:hAnsi="Century Gothic"/>
          <w:sz w:val="20"/>
          <w:szCs w:val="20"/>
        </w:rPr>
        <w:t>22</w:t>
      </w:r>
      <w:r w:rsidR="00EE2350" w:rsidRPr="00FA234E">
        <w:rPr>
          <w:rFonts w:ascii="Century Gothic" w:hAnsi="Century Gothic"/>
          <w:sz w:val="20"/>
          <w:szCs w:val="20"/>
        </w:rPr>
        <w:t xml:space="preserve"> disponiendo la cantidad de $</w:t>
      </w:r>
      <w:r w:rsidR="0045755A" w:rsidRPr="00FA234E">
        <w:rPr>
          <w:rFonts w:ascii="Century Gothic" w:hAnsi="Century Gothic"/>
          <w:sz w:val="20"/>
          <w:szCs w:val="20"/>
        </w:rPr>
        <w:t xml:space="preserve"> 1</w:t>
      </w:r>
      <w:r w:rsidR="005D0F47" w:rsidRPr="00FA234E">
        <w:rPr>
          <w:rFonts w:ascii="Century Gothic" w:hAnsi="Century Gothic"/>
          <w:sz w:val="20"/>
          <w:szCs w:val="20"/>
        </w:rPr>
        <w:t>7</w:t>
      </w:r>
      <w:r w:rsidR="0045755A" w:rsidRPr="00FA234E">
        <w:rPr>
          <w:rFonts w:ascii="Century Gothic" w:hAnsi="Century Gothic"/>
          <w:sz w:val="20"/>
          <w:szCs w:val="20"/>
        </w:rPr>
        <w:t>0,000,00</w:t>
      </w:r>
      <w:r w:rsidR="002A745A" w:rsidRPr="00FA234E">
        <w:rPr>
          <w:rFonts w:ascii="Century Gothic" w:hAnsi="Century Gothic"/>
          <w:sz w:val="20"/>
          <w:szCs w:val="20"/>
        </w:rPr>
        <w:t>0</w:t>
      </w:r>
      <w:r w:rsidR="0045755A" w:rsidRPr="00FA234E">
        <w:rPr>
          <w:rFonts w:ascii="Century Gothic" w:hAnsi="Century Gothic"/>
          <w:sz w:val="20"/>
          <w:szCs w:val="20"/>
        </w:rPr>
        <w:t>.00</w:t>
      </w:r>
      <w:r w:rsidR="00EE2350" w:rsidRPr="00FA234E">
        <w:rPr>
          <w:rFonts w:ascii="Century Gothic" w:hAnsi="Century Gothic"/>
          <w:sz w:val="20"/>
          <w:szCs w:val="20"/>
        </w:rPr>
        <w:t xml:space="preserve"> </w:t>
      </w:r>
      <w:r w:rsidR="0045755A" w:rsidRPr="00FA234E">
        <w:rPr>
          <w:rFonts w:ascii="Century Gothic" w:hAnsi="Century Gothic"/>
          <w:sz w:val="20"/>
          <w:szCs w:val="20"/>
        </w:rPr>
        <w:t>(Cien</w:t>
      </w:r>
      <w:r w:rsidR="005D0F47" w:rsidRPr="00FA234E">
        <w:rPr>
          <w:rFonts w:ascii="Century Gothic" w:hAnsi="Century Gothic"/>
          <w:sz w:val="20"/>
          <w:szCs w:val="20"/>
        </w:rPr>
        <w:t>to setenta</w:t>
      </w:r>
      <w:r w:rsidR="0045755A" w:rsidRPr="00FA234E">
        <w:rPr>
          <w:rFonts w:ascii="Century Gothic" w:hAnsi="Century Gothic"/>
          <w:sz w:val="20"/>
          <w:szCs w:val="20"/>
        </w:rPr>
        <w:t xml:space="preserve"> millones de pesos 00/100 M.N.) </w:t>
      </w:r>
      <w:r w:rsidR="00EE2350" w:rsidRPr="00FA234E">
        <w:rPr>
          <w:rFonts w:ascii="Century Gothic" w:hAnsi="Century Gothic"/>
          <w:sz w:val="20"/>
          <w:szCs w:val="20"/>
        </w:rPr>
        <w:t xml:space="preserve">por lo que el remanente del financiamiento autorizado se continuará disponiendo </w:t>
      </w:r>
      <w:r w:rsidR="005D0F47" w:rsidRPr="00FA234E">
        <w:rPr>
          <w:rFonts w:ascii="Century Gothic" w:hAnsi="Century Gothic"/>
          <w:sz w:val="20"/>
          <w:szCs w:val="20"/>
        </w:rPr>
        <w:t xml:space="preserve">en el ejercicio 2023 </w:t>
      </w:r>
      <w:r w:rsidR="00EE2350" w:rsidRPr="00FA234E">
        <w:rPr>
          <w:rFonts w:ascii="Century Gothic" w:hAnsi="Century Gothic"/>
          <w:sz w:val="20"/>
          <w:szCs w:val="20"/>
        </w:rPr>
        <w:t xml:space="preserve">hasta por la cantidad </w:t>
      </w:r>
      <w:r w:rsidR="00B6115A">
        <w:rPr>
          <w:rFonts w:ascii="Century Gothic" w:hAnsi="Century Gothic"/>
          <w:sz w:val="20"/>
          <w:szCs w:val="20"/>
        </w:rPr>
        <w:t xml:space="preserve">                               </w:t>
      </w:r>
      <w:r w:rsidR="00EE2350" w:rsidRPr="00FA234E">
        <w:rPr>
          <w:rFonts w:ascii="Century Gothic" w:hAnsi="Century Gothic"/>
          <w:sz w:val="20"/>
          <w:szCs w:val="20"/>
        </w:rPr>
        <w:t>$</w:t>
      </w:r>
      <w:r w:rsidR="0045755A" w:rsidRPr="00FA234E">
        <w:rPr>
          <w:rFonts w:ascii="Century Gothic" w:hAnsi="Century Gothic"/>
          <w:sz w:val="20"/>
          <w:szCs w:val="20"/>
        </w:rPr>
        <w:t xml:space="preserve"> </w:t>
      </w:r>
      <w:r w:rsidR="005D0F47" w:rsidRPr="00FA234E">
        <w:rPr>
          <w:rFonts w:ascii="Century Gothic" w:hAnsi="Century Gothic"/>
          <w:sz w:val="20"/>
          <w:szCs w:val="20"/>
        </w:rPr>
        <w:t>18</w:t>
      </w:r>
      <w:r w:rsidR="0045755A" w:rsidRPr="00FA234E">
        <w:rPr>
          <w:rFonts w:ascii="Century Gothic" w:hAnsi="Century Gothic"/>
          <w:sz w:val="20"/>
          <w:szCs w:val="20"/>
        </w:rPr>
        <w:t>0,000,000.00 (</w:t>
      </w:r>
      <w:r w:rsidR="005D0F47" w:rsidRPr="00FA234E">
        <w:rPr>
          <w:rFonts w:ascii="Century Gothic" w:hAnsi="Century Gothic"/>
          <w:sz w:val="20"/>
          <w:szCs w:val="20"/>
        </w:rPr>
        <w:t>Ciento ochenta</w:t>
      </w:r>
      <w:r w:rsidR="0045755A" w:rsidRPr="00FA234E">
        <w:rPr>
          <w:rFonts w:ascii="Century Gothic" w:hAnsi="Century Gothic"/>
          <w:sz w:val="20"/>
          <w:szCs w:val="20"/>
        </w:rPr>
        <w:t xml:space="preserve"> millones de p</w:t>
      </w:r>
      <w:r w:rsidR="00EE2350" w:rsidRPr="00FA234E">
        <w:rPr>
          <w:rFonts w:ascii="Century Gothic" w:hAnsi="Century Gothic"/>
          <w:sz w:val="20"/>
          <w:szCs w:val="20"/>
        </w:rPr>
        <w:t>esos</w:t>
      </w:r>
      <w:r w:rsidR="0045755A" w:rsidRPr="00FA234E">
        <w:rPr>
          <w:rFonts w:ascii="Century Gothic" w:hAnsi="Century Gothic"/>
          <w:sz w:val="20"/>
          <w:szCs w:val="20"/>
        </w:rPr>
        <w:t xml:space="preserve"> 00/100 M.N.)</w:t>
      </w:r>
      <w:r w:rsidR="00EE2350" w:rsidRPr="00FA234E">
        <w:rPr>
          <w:rFonts w:ascii="Century Gothic" w:hAnsi="Century Gothic"/>
          <w:sz w:val="20"/>
          <w:szCs w:val="20"/>
        </w:rPr>
        <w:t xml:space="preserve"> como remanente del saldo autorizado y no dispuesto en el ejercicio fiscal </w:t>
      </w:r>
      <w:r w:rsidR="005D0F47" w:rsidRPr="00FA234E">
        <w:rPr>
          <w:rFonts w:ascii="Century Gothic" w:hAnsi="Century Gothic"/>
          <w:sz w:val="20"/>
          <w:szCs w:val="20"/>
        </w:rPr>
        <w:t>2022</w:t>
      </w:r>
      <w:r w:rsidR="00EE2350" w:rsidRPr="00FA234E">
        <w:rPr>
          <w:rFonts w:ascii="Century Gothic" w:hAnsi="Century Gothic"/>
          <w:sz w:val="20"/>
          <w:szCs w:val="20"/>
        </w:rPr>
        <w:t>.</w:t>
      </w:r>
    </w:p>
    <w:p w:rsidR="007E2894" w:rsidRPr="00FA234E" w:rsidRDefault="007E2894" w:rsidP="00377944">
      <w:pPr>
        <w:autoSpaceDE w:val="0"/>
        <w:autoSpaceDN w:val="0"/>
        <w:adjustRightInd w:val="0"/>
        <w:spacing w:line="276" w:lineRule="auto"/>
        <w:jc w:val="both"/>
        <w:rPr>
          <w:rFonts w:ascii="Century Gothic" w:hAnsi="Century Gothic"/>
          <w:sz w:val="20"/>
          <w:szCs w:val="20"/>
        </w:rPr>
      </w:pPr>
    </w:p>
    <w:p w:rsidR="00AE2532" w:rsidRPr="00FA234E" w:rsidRDefault="00AE2532" w:rsidP="00AF0DA2">
      <w:pPr>
        <w:spacing w:line="276" w:lineRule="auto"/>
        <w:jc w:val="both"/>
        <w:rPr>
          <w:rFonts w:ascii="Century Gothic" w:hAnsi="Century Gothic"/>
          <w:sz w:val="20"/>
          <w:szCs w:val="20"/>
        </w:rPr>
      </w:pPr>
      <w:r w:rsidRPr="00FA234E">
        <w:rPr>
          <w:rFonts w:ascii="Century Gothic" w:hAnsi="Century Gothic"/>
          <w:sz w:val="20"/>
          <w:szCs w:val="20"/>
        </w:rPr>
        <w:t xml:space="preserve">El financiamiento neto en el ejercicio 2023, se prevé en $157,361,527.00 (Ciento cincuenta y siete millones, trescientos sesenta y un mil, quinientos veintisiete pesos 00/100 M.N.), considerando que el saldo insoluto de la deuda pública del Municipio al cierre del ejercicio 2022 ascenderá a $168,994,127.00 (Ciento sesenta y ocho millones, novecientos noventa y </w:t>
      </w:r>
      <w:r w:rsidRPr="00FA234E">
        <w:rPr>
          <w:rFonts w:ascii="Century Gothic" w:hAnsi="Century Gothic"/>
          <w:sz w:val="20"/>
          <w:szCs w:val="20"/>
        </w:rPr>
        <w:lastRenderedPageBreak/>
        <w:t xml:space="preserve">cuatro mil, ciento veintisiete pesos 00/100 M.N.), y bajo el supuesto de realizar la primera disposición del crédito en diciembre de 2022 por $170,000,000.00 (Ciento setenta millones de pesos 00/100 M.N.) y en consecuencia una primera amortización de dicho saldo a fin del mismo mes por  $1,005,873.00 (Un millón, cinco mil, ochocientos setenta y tres pesos 00/100 M.N.) y en el ejercicio 2023 se realizará la disposición total remante del </w:t>
      </w:r>
      <w:r w:rsidR="00AD6941" w:rsidRPr="00FA234E">
        <w:rPr>
          <w:rFonts w:ascii="Century Gothic" w:hAnsi="Century Gothic"/>
          <w:sz w:val="20"/>
          <w:szCs w:val="20"/>
        </w:rPr>
        <w:t>c</w:t>
      </w:r>
      <w:r w:rsidRPr="00FA234E">
        <w:rPr>
          <w:rFonts w:ascii="Century Gothic" w:hAnsi="Century Gothic"/>
          <w:sz w:val="20"/>
          <w:szCs w:val="20"/>
        </w:rPr>
        <w:t xml:space="preserve">rédito, por un monto de $180,000,000.00 (Ciento ochenta millones de pesos 00/100 M.N.), con un máximo de amortizaciones, conforme al perfil de pagos pactado, por el orden estimado de $22,638,473.00 (Veintidós millones, seiscientos treinta y ocho mil, cuatrocientos setenta y tres pesos 00/100 M.N.); estas cantidades se ajustarán con base en las fechas efectivas de disposición durante el ejercicio 2023. </w:t>
      </w:r>
    </w:p>
    <w:p w:rsidR="00947D70" w:rsidRDefault="00947D70" w:rsidP="00377944">
      <w:pPr>
        <w:autoSpaceDE w:val="0"/>
        <w:autoSpaceDN w:val="0"/>
        <w:adjustRightInd w:val="0"/>
        <w:spacing w:line="276" w:lineRule="auto"/>
        <w:jc w:val="both"/>
        <w:rPr>
          <w:rFonts w:ascii="Century Gothic" w:hAnsi="Century Gothic"/>
          <w:sz w:val="20"/>
          <w:szCs w:val="20"/>
        </w:rPr>
      </w:pPr>
    </w:p>
    <w:p w:rsidR="007E2894" w:rsidRPr="00D57B67" w:rsidRDefault="007E2894" w:rsidP="007E2894">
      <w:pPr>
        <w:autoSpaceDE w:val="0"/>
        <w:autoSpaceDN w:val="0"/>
        <w:adjustRightInd w:val="0"/>
        <w:spacing w:line="276" w:lineRule="auto"/>
        <w:jc w:val="both"/>
        <w:rPr>
          <w:rFonts w:ascii="Century Gothic" w:hAnsi="Century Gothic"/>
          <w:sz w:val="20"/>
          <w:szCs w:val="20"/>
        </w:rPr>
      </w:pPr>
      <w:r w:rsidRPr="00D57B67">
        <w:rPr>
          <w:rFonts w:ascii="Century Gothic" w:hAnsi="Century Gothic"/>
          <w:sz w:val="20"/>
          <w:szCs w:val="20"/>
        </w:rPr>
        <w:t xml:space="preserve">Los pasivos muestran un comportamiento normal de la operación, </w:t>
      </w:r>
      <w:r w:rsidRPr="00AD6941">
        <w:rPr>
          <w:rFonts w:ascii="Century Gothic" w:hAnsi="Century Gothic"/>
          <w:sz w:val="20"/>
          <w:szCs w:val="20"/>
        </w:rPr>
        <w:t xml:space="preserve">según se muestra en el Estado de Situación Financiera al treinta y uno de octubre de </w:t>
      </w:r>
      <w:r w:rsidR="000A7CD6" w:rsidRPr="00AD6941">
        <w:rPr>
          <w:rFonts w:ascii="Century Gothic" w:hAnsi="Century Gothic"/>
          <w:sz w:val="20"/>
          <w:szCs w:val="20"/>
        </w:rPr>
        <w:t>dos mil veintidós,</w:t>
      </w:r>
      <w:r w:rsidRPr="00D57B67">
        <w:rPr>
          <w:rFonts w:ascii="Century Gothic" w:hAnsi="Century Gothic"/>
          <w:sz w:val="20"/>
          <w:szCs w:val="20"/>
        </w:rPr>
        <w:t xml:space="preserve"> ascendiendo a un total de $7,091,750,760.76 (Siete mil</w:t>
      </w:r>
      <w:r>
        <w:rPr>
          <w:rFonts w:ascii="Century Gothic" w:hAnsi="Century Gothic"/>
          <w:sz w:val="20"/>
          <w:szCs w:val="20"/>
        </w:rPr>
        <w:t>,</w:t>
      </w:r>
      <w:r w:rsidRPr="00D57B67">
        <w:rPr>
          <w:rFonts w:ascii="Century Gothic" w:hAnsi="Century Gothic"/>
          <w:sz w:val="20"/>
          <w:szCs w:val="20"/>
        </w:rPr>
        <w:t xml:space="preserve"> noventa y un millones</w:t>
      </w:r>
      <w:r>
        <w:rPr>
          <w:rFonts w:ascii="Century Gothic" w:hAnsi="Century Gothic"/>
          <w:sz w:val="20"/>
          <w:szCs w:val="20"/>
        </w:rPr>
        <w:t>,</w:t>
      </w:r>
      <w:r w:rsidRPr="00D57B67">
        <w:rPr>
          <w:rFonts w:ascii="Century Gothic" w:hAnsi="Century Gothic"/>
          <w:sz w:val="20"/>
          <w:szCs w:val="20"/>
        </w:rPr>
        <w:t xml:space="preserve"> setecientos cincuenta mil</w:t>
      </w:r>
      <w:r>
        <w:rPr>
          <w:rFonts w:ascii="Century Gothic" w:hAnsi="Century Gothic"/>
          <w:sz w:val="20"/>
          <w:szCs w:val="20"/>
        </w:rPr>
        <w:t>,</w:t>
      </w:r>
      <w:r w:rsidRPr="00D57B67">
        <w:rPr>
          <w:rFonts w:ascii="Century Gothic" w:hAnsi="Century Gothic"/>
          <w:sz w:val="20"/>
          <w:szCs w:val="20"/>
        </w:rPr>
        <w:t xml:space="preserve"> setecientos sesenta pesos 76/100 M.N.). El saldo del pasivo circulante es de $ 552,470,556.07 (Quinientos cincuenta y dos millones</w:t>
      </w:r>
      <w:r>
        <w:rPr>
          <w:rFonts w:ascii="Century Gothic" w:hAnsi="Century Gothic"/>
          <w:sz w:val="20"/>
          <w:szCs w:val="20"/>
        </w:rPr>
        <w:t>,</w:t>
      </w:r>
      <w:r w:rsidRPr="00D57B67">
        <w:rPr>
          <w:rFonts w:ascii="Century Gothic" w:hAnsi="Century Gothic"/>
          <w:sz w:val="20"/>
          <w:szCs w:val="20"/>
        </w:rPr>
        <w:t xml:space="preserve"> cuatrocientos setenta mil</w:t>
      </w:r>
      <w:r>
        <w:rPr>
          <w:rFonts w:ascii="Century Gothic" w:hAnsi="Century Gothic"/>
          <w:sz w:val="20"/>
          <w:szCs w:val="20"/>
        </w:rPr>
        <w:t>,</w:t>
      </w:r>
      <w:r w:rsidRPr="00D57B67">
        <w:rPr>
          <w:rFonts w:ascii="Century Gothic" w:hAnsi="Century Gothic"/>
          <w:sz w:val="20"/>
          <w:szCs w:val="20"/>
        </w:rPr>
        <w:t xml:space="preserve"> quinientos cincuenta y seis </w:t>
      </w:r>
      <w:r>
        <w:rPr>
          <w:rFonts w:ascii="Century Gothic" w:hAnsi="Century Gothic"/>
          <w:sz w:val="20"/>
          <w:szCs w:val="20"/>
        </w:rPr>
        <w:t>pesos</w:t>
      </w:r>
      <w:r w:rsidRPr="00D57B67">
        <w:rPr>
          <w:rFonts w:ascii="Century Gothic" w:hAnsi="Century Gothic"/>
          <w:sz w:val="20"/>
          <w:szCs w:val="20"/>
        </w:rPr>
        <w:t xml:space="preserve"> 07/100 M.N.), el cual se encuentra integrado por: Cuentas por pagar a corto plazo </w:t>
      </w:r>
      <w:r>
        <w:rPr>
          <w:rFonts w:ascii="Century Gothic" w:hAnsi="Century Gothic"/>
          <w:sz w:val="20"/>
          <w:szCs w:val="20"/>
        </w:rPr>
        <w:t xml:space="preserve">por                                 </w:t>
      </w:r>
      <w:r w:rsidRPr="00D57B67">
        <w:rPr>
          <w:rFonts w:ascii="Century Gothic" w:hAnsi="Century Gothic"/>
          <w:sz w:val="20"/>
          <w:szCs w:val="20"/>
        </w:rPr>
        <w:t>$ 211,074,119.56 (Doscientos once millones</w:t>
      </w:r>
      <w:r w:rsidR="00826046">
        <w:rPr>
          <w:rFonts w:ascii="Century Gothic" w:hAnsi="Century Gothic"/>
          <w:sz w:val="20"/>
          <w:szCs w:val="20"/>
        </w:rPr>
        <w:t>,</w:t>
      </w:r>
      <w:r w:rsidRPr="00D57B67">
        <w:rPr>
          <w:rFonts w:ascii="Century Gothic" w:hAnsi="Century Gothic"/>
          <w:sz w:val="20"/>
          <w:szCs w:val="20"/>
        </w:rPr>
        <w:t xml:space="preserve"> setenta y cuatro mil ciento diecinueve</w:t>
      </w:r>
      <w:r>
        <w:rPr>
          <w:rFonts w:ascii="Century Gothic" w:hAnsi="Century Gothic"/>
          <w:sz w:val="20"/>
          <w:szCs w:val="20"/>
        </w:rPr>
        <w:t xml:space="preserve"> pesos</w:t>
      </w:r>
      <w:r w:rsidRPr="00D57B67">
        <w:rPr>
          <w:rFonts w:ascii="Century Gothic" w:hAnsi="Century Gothic"/>
          <w:sz w:val="20"/>
          <w:szCs w:val="20"/>
        </w:rPr>
        <w:t xml:space="preserve"> 56/100 M.N.); Fondos y bienes de terceros en garantía y/o administración a corto plazo </w:t>
      </w:r>
      <w:r>
        <w:rPr>
          <w:rFonts w:ascii="Century Gothic" w:hAnsi="Century Gothic"/>
          <w:sz w:val="20"/>
          <w:szCs w:val="20"/>
        </w:rPr>
        <w:t xml:space="preserve">                    </w:t>
      </w:r>
      <w:r w:rsidRPr="00D57B67">
        <w:rPr>
          <w:rFonts w:ascii="Century Gothic" w:hAnsi="Century Gothic"/>
          <w:sz w:val="20"/>
          <w:szCs w:val="20"/>
        </w:rPr>
        <w:t xml:space="preserve">$ 4,997,798.12 (Cuatro </w:t>
      </w:r>
      <w:r>
        <w:rPr>
          <w:rFonts w:ascii="Century Gothic" w:hAnsi="Century Gothic"/>
          <w:sz w:val="20"/>
          <w:szCs w:val="20"/>
        </w:rPr>
        <w:t>millones,</w:t>
      </w:r>
      <w:r w:rsidRPr="00D57B67">
        <w:rPr>
          <w:rFonts w:ascii="Century Gothic" w:hAnsi="Century Gothic"/>
          <w:sz w:val="20"/>
          <w:szCs w:val="20"/>
        </w:rPr>
        <w:t xml:space="preserve"> novecientos noventa y siete mi</w:t>
      </w:r>
      <w:r>
        <w:rPr>
          <w:rFonts w:ascii="Century Gothic" w:hAnsi="Century Gothic"/>
          <w:sz w:val="20"/>
          <w:szCs w:val="20"/>
        </w:rPr>
        <w:t>l,</w:t>
      </w:r>
      <w:r w:rsidRPr="00D57B67">
        <w:rPr>
          <w:rFonts w:ascii="Century Gothic" w:hAnsi="Century Gothic"/>
          <w:sz w:val="20"/>
          <w:szCs w:val="20"/>
        </w:rPr>
        <w:t xml:space="preserve"> setecientos noventa y ocho</w:t>
      </w:r>
      <w:r>
        <w:rPr>
          <w:rFonts w:ascii="Century Gothic" w:hAnsi="Century Gothic"/>
          <w:sz w:val="20"/>
          <w:szCs w:val="20"/>
        </w:rPr>
        <w:t xml:space="preserve"> pesos</w:t>
      </w:r>
      <w:r w:rsidRPr="00D57B67">
        <w:rPr>
          <w:rFonts w:ascii="Century Gothic" w:hAnsi="Century Gothic"/>
          <w:sz w:val="20"/>
          <w:szCs w:val="20"/>
        </w:rPr>
        <w:t xml:space="preserve"> 12/100 M.N.) y otros Pasivos a corto plazo, por $ 336,398,638.39 (Trescientos treinta y seis millones, trescientos noventa y ocho mil, seiscientos treinta y ocho pesos 39/100 M.N.) en cuyo saldo se incluye el importe de la provisión por la recisión anticipada del contrato de arrendamiento con opción a compra derivado de la licitación pública DA-2011-LUMINARIAS-01/01. Pasivo no circulante $ 6,539,280,204.69(Seis mil</w:t>
      </w:r>
      <w:r>
        <w:rPr>
          <w:rFonts w:ascii="Century Gothic" w:hAnsi="Century Gothic"/>
          <w:sz w:val="20"/>
          <w:szCs w:val="20"/>
        </w:rPr>
        <w:t>,</w:t>
      </w:r>
      <w:r w:rsidRPr="00D57B67">
        <w:rPr>
          <w:rFonts w:ascii="Century Gothic" w:hAnsi="Century Gothic"/>
          <w:sz w:val="20"/>
          <w:szCs w:val="20"/>
        </w:rPr>
        <w:t xml:space="preserve"> quinientos treinta y nueve millones</w:t>
      </w:r>
      <w:r>
        <w:rPr>
          <w:rFonts w:ascii="Century Gothic" w:hAnsi="Century Gothic"/>
          <w:sz w:val="20"/>
          <w:szCs w:val="20"/>
        </w:rPr>
        <w:t>,</w:t>
      </w:r>
      <w:r w:rsidRPr="00D57B67">
        <w:rPr>
          <w:rFonts w:ascii="Century Gothic" w:hAnsi="Century Gothic"/>
          <w:sz w:val="20"/>
          <w:szCs w:val="20"/>
        </w:rPr>
        <w:t xml:space="preserve"> doscientos ochenta mil</w:t>
      </w:r>
      <w:r>
        <w:rPr>
          <w:rFonts w:ascii="Century Gothic" w:hAnsi="Century Gothic"/>
          <w:sz w:val="20"/>
          <w:szCs w:val="20"/>
        </w:rPr>
        <w:t>,</w:t>
      </w:r>
      <w:r w:rsidRPr="00D57B67">
        <w:rPr>
          <w:rFonts w:ascii="Century Gothic" w:hAnsi="Century Gothic"/>
          <w:sz w:val="20"/>
          <w:szCs w:val="20"/>
        </w:rPr>
        <w:t xml:space="preserve"> doscientos cuatro</w:t>
      </w:r>
      <w:r>
        <w:rPr>
          <w:rFonts w:ascii="Century Gothic" w:hAnsi="Century Gothic"/>
          <w:sz w:val="20"/>
          <w:szCs w:val="20"/>
        </w:rPr>
        <w:t xml:space="preserve"> pesos</w:t>
      </w:r>
      <w:r w:rsidRPr="00D57B67">
        <w:rPr>
          <w:rFonts w:ascii="Century Gothic" w:hAnsi="Century Gothic"/>
          <w:sz w:val="20"/>
          <w:szCs w:val="20"/>
        </w:rPr>
        <w:t xml:space="preserve"> 69/100 M.N.) relativo a los Fondos y Bienes de Terceros en garantía y/o en administración a largo plazo.</w:t>
      </w:r>
    </w:p>
    <w:p w:rsidR="00CB5FC7" w:rsidRDefault="00CB5FC7" w:rsidP="00FC5BBB">
      <w:pPr>
        <w:autoSpaceDE w:val="0"/>
        <w:autoSpaceDN w:val="0"/>
        <w:adjustRightInd w:val="0"/>
        <w:spacing w:line="276" w:lineRule="auto"/>
        <w:jc w:val="both"/>
        <w:rPr>
          <w:rFonts w:ascii="Century Gothic" w:hAnsi="Century Gothic" w:cs="Arial"/>
          <w:sz w:val="20"/>
          <w:szCs w:val="20"/>
          <w:highlight w:val="yellow"/>
        </w:rPr>
      </w:pPr>
    </w:p>
    <w:p w:rsidR="00FC5BBB" w:rsidRPr="00CB5FC7" w:rsidRDefault="00F519AF" w:rsidP="00FC5BBB">
      <w:pPr>
        <w:spacing w:line="276" w:lineRule="auto"/>
        <w:rPr>
          <w:rFonts w:ascii="Century Gothic" w:hAnsi="Century Gothic"/>
          <w:b/>
          <w:sz w:val="20"/>
          <w:szCs w:val="20"/>
        </w:rPr>
      </w:pPr>
      <w:r>
        <w:rPr>
          <w:rFonts w:ascii="Century Gothic" w:hAnsi="Century Gothic"/>
          <w:b/>
          <w:sz w:val="20"/>
          <w:szCs w:val="20"/>
        </w:rPr>
        <w:t>IX</w:t>
      </w:r>
      <w:r w:rsidR="00FC5BBB" w:rsidRPr="00CB5FC7">
        <w:rPr>
          <w:rFonts w:ascii="Century Gothic" w:hAnsi="Century Gothic"/>
          <w:b/>
          <w:sz w:val="20"/>
          <w:szCs w:val="20"/>
        </w:rPr>
        <w:t>. Ingresos de los organismos descentralizados y empresas paramunicipales</w:t>
      </w:r>
    </w:p>
    <w:p w:rsidR="007E604D" w:rsidRPr="00CB5FC7" w:rsidRDefault="007E604D" w:rsidP="007E604D">
      <w:pPr>
        <w:autoSpaceDE w:val="0"/>
        <w:autoSpaceDN w:val="0"/>
        <w:adjustRightInd w:val="0"/>
        <w:spacing w:line="276" w:lineRule="auto"/>
        <w:rPr>
          <w:rFonts w:ascii="Century Gothic" w:hAnsi="Century Gothic" w:cs="Arial"/>
          <w:b/>
          <w:sz w:val="20"/>
          <w:szCs w:val="20"/>
        </w:rPr>
      </w:pPr>
    </w:p>
    <w:p w:rsidR="007E604D" w:rsidRPr="00CB5FC7" w:rsidRDefault="007E604D" w:rsidP="007E604D">
      <w:pPr>
        <w:autoSpaceDE w:val="0"/>
        <w:autoSpaceDN w:val="0"/>
        <w:adjustRightInd w:val="0"/>
        <w:spacing w:line="276" w:lineRule="auto"/>
        <w:jc w:val="both"/>
        <w:rPr>
          <w:rFonts w:ascii="Century Gothic" w:hAnsi="Century Gothic"/>
          <w:sz w:val="20"/>
          <w:szCs w:val="20"/>
        </w:rPr>
      </w:pPr>
      <w:r w:rsidRPr="00CB5FC7">
        <w:rPr>
          <w:rFonts w:ascii="Century Gothic" w:hAnsi="Century Gothic"/>
          <w:sz w:val="20"/>
          <w:szCs w:val="20"/>
        </w:rPr>
        <w:t xml:space="preserve">Los ingresos estimados </w:t>
      </w:r>
      <w:r w:rsidR="00386687" w:rsidRPr="00CB5FC7">
        <w:rPr>
          <w:rFonts w:ascii="Century Gothic" w:hAnsi="Century Gothic"/>
          <w:sz w:val="20"/>
          <w:szCs w:val="20"/>
        </w:rPr>
        <w:t xml:space="preserve">por concepto de venta de bienes, prestación de servicios y otros ingresos ascienden a la cantidad de </w:t>
      </w:r>
      <w:r w:rsidR="003A2381" w:rsidRPr="003A2381">
        <w:rPr>
          <w:rFonts w:ascii="Century Gothic" w:hAnsi="Century Gothic"/>
          <w:sz w:val="20"/>
          <w:szCs w:val="20"/>
        </w:rPr>
        <w:t>$169,229,817</w:t>
      </w:r>
      <w:r w:rsidR="003A2381">
        <w:rPr>
          <w:rFonts w:ascii="Century Gothic" w:hAnsi="Century Gothic"/>
          <w:sz w:val="20"/>
          <w:szCs w:val="20"/>
        </w:rPr>
        <w:t>.00</w:t>
      </w:r>
      <w:r w:rsidR="003A2381" w:rsidRPr="003A2381">
        <w:rPr>
          <w:rFonts w:ascii="Century Gothic" w:hAnsi="Century Gothic"/>
          <w:sz w:val="20"/>
          <w:szCs w:val="20"/>
        </w:rPr>
        <w:t xml:space="preserve"> </w:t>
      </w:r>
      <w:r w:rsidRPr="00CB5FC7">
        <w:rPr>
          <w:rFonts w:ascii="Century Gothic" w:hAnsi="Century Gothic"/>
          <w:sz w:val="20"/>
          <w:szCs w:val="20"/>
        </w:rPr>
        <w:t xml:space="preserve">(Ciento </w:t>
      </w:r>
      <w:r w:rsidR="00CB5FC7" w:rsidRPr="00CB5FC7">
        <w:rPr>
          <w:rFonts w:ascii="Century Gothic" w:hAnsi="Century Gothic"/>
          <w:sz w:val="20"/>
          <w:szCs w:val="20"/>
        </w:rPr>
        <w:t>sesenta y nueve millones, doscientos veintinueve</w:t>
      </w:r>
      <w:r w:rsidR="002A745A">
        <w:rPr>
          <w:rFonts w:ascii="Century Gothic" w:hAnsi="Century Gothic"/>
          <w:sz w:val="20"/>
          <w:szCs w:val="20"/>
        </w:rPr>
        <w:t xml:space="preserve"> mil</w:t>
      </w:r>
      <w:r w:rsidR="00CB5FC7" w:rsidRPr="00CB5FC7">
        <w:rPr>
          <w:rFonts w:ascii="Century Gothic" w:hAnsi="Century Gothic"/>
          <w:sz w:val="20"/>
          <w:szCs w:val="20"/>
        </w:rPr>
        <w:t xml:space="preserve">, ochocientos diecisiete pesos </w:t>
      </w:r>
      <w:r w:rsidR="003A2381">
        <w:rPr>
          <w:rFonts w:ascii="Century Gothic" w:hAnsi="Century Gothic"/>
          <w:sz w:val="20"/>
          <w:szCs w:val="20"/>
        </w:rPr>
        <w:t>00</w:t>
      </w:r>
      <w:r w:rsidRPr="00CB5FC7">
        <w:rPr>
          <w:rFonts w:ascii="Century Gothic" w:hAnsi="Century Gothic"/>
          <w:sz w:val="20"/>
          <w:szCs w:val="20"/>
        </w:rPr>
        <w:t>/100 M.N.). Es preciso señalar que dichos ingresos se muestran en esta iniciativa de Ley para efectos de transparencia, sin embargo, no suman a los ingresos del Municipio de Mérida, ya que cada uno de dichos organismos maneja sus recursos de acuerdo a sus estatutos y constitución internos.</w:t>
      </w:r>
    </w:p>
    <w:p w:rsidR="00386687" w:rsidRDefault="00386687" w:rsidP="007E604D">
      <w:pPr>
        <w:autoSpaceDE w:val="0"/>
        <w:autoSpaceDN w:val="0"/>
        <w:adjustRightInd w:val="0"/>
        <w:spacing w:line="276" w:lineRule="auto"/>
        <w:jc w:val="both"/>
        <w:rPr>
          <w:rFonts w:ascii="Century Gothic" w:hAnsi="Century Gothic"/>
          <w:sz w:val="20"/>
          <w:szCs w:val="20"/>
          <w:highlight w:val="yellow"/>
        </w:rPr>
      </w:pPr>
    </w:p>
    <w:p w:rsidR="00FC5BBB" w:rsidRPr="00813A94" w:rsidRDefault="007C10D0" w:rsidP="00B96AEF">
      <w:pPr>
        <w:spacing w:line="276" w:lineRule="auto"/>
        <w:jc w:val="both"/>
        <w:rPr>
          <w:rFonts w:ascii="Century Gothic" w:hAnsi="Century Gothic"/>
          <w:b/>
          <w:sz w:val="20"/>
          <w:szCs w:val="20"/>
        </w:rPr>
      </w:pPr>
      <w:r w:rsidRPr="00813A94">
        <w:rPr>
          <w:rFonts w:ascii="Century Gothic" w:hAnsi="Century Gothic"/>
          <w:b/>
          <w:sz w:val="20"/>
          <w:szCs w:val="20"/>
        </w:rPr>
        <w:t>X</w:t>
      </w:r>
      <w:r w:rsidR="00FC5BBB" w:rsidRPr="00813A94">
        <w:rPr>
          <w:rFonts w:ascii="Century Gothic" w:hAnsi="Century Gothic"/>
          <w:b/>
          <w:sz w:val="20"/>
          <w:szCs w:val="20"/>
        </w:rPr>
        <w:t>. Fuentes de Financiamiento</w:t>
      </w:r>
    </w:p>
    <w:p w:rsidR="00FC5BBB" w:rsidRPr="00813A94" w:rsidRDefault="00FC5BBB" w:rsidP="00FC5BBB">
      <w:pPr>
        <w:autoSpaceDE w:val="0"/>
        <w:autoSpaceDN w:val="0"/>
        <w:adjustRightInd w:val="0"/>
        <w:spacing w:line="276" w:lineRule="auto"/>
        <w:jc w:val="both"/>
        <w:rPr>
          <w:rFonts w:ascii="Century Gothic" w:hAnsi="Century Gothic"/>
          <w:sz w:val="20"/>
          <w:szCs w:val="20"/>
        </w:rPr>
      </w:pPr>
    </w:p>
    <w:p w:rsidR="00FC5BBB" w:rsidRPr="00813A94" w:rsidRDefault="00FC5BBB" w:rsidP="00FC5BBB">
      <w:pPr>
        <w:autoSpaceDE w:val="0"/>
        <w:autoSpaceDN w:val="0"/>
        <w:adjustRightInd w:val="0"/>
        <w:spacing w:line="276" w:lineRule="auto"/>
        <w:jc w:val="both"/>
        <w:rPr>
          <w:rFonts w:ascii="Century Gothic" w:hAnsi="Century Gothic"/>
          <w:sz w:val="20"/>
          <w:szCs w:val="20"/>
        </w:rPr>
      </w:pPr>
      <w:r w:rsidRPr="00813A94">
        <w:rPr>
          <w:rFonts w:ascii="Century Gothic" w:hAnsi="Century Gothic"/>
          <w:sz w:val="20"/>
          <w:szCs w:val="20"/>
        </w:rPr>
        <w:t xml:space="preserve">Las Fuentes de Financiamiento correspondientes a los ingresos que podrá recaudar el Municipio de Mérida durante el ejercicio fiscal </w:t>
      </w:r>
      <w:r w:rsidR="008F7C77" w:rsidRPr="00813A94">
        <w:rPr>
          <w:rFonts w:ascii="Century Gothic" w:hAnsi="Century Gothic"/>
          <w:sz w:val="20"/>
          <w:szCs w:val="20"/>
        </w:rPr>
        <w:t>20</w:t>
      </w:r>
      <w:r w:rsidR="006144FE" w:rsidRPr="00813A94">
        <w:rPr>
          <w:rFonts w:ascii="Century Gothic" w:hAnsi="Century Gothic"/>
          <w:sz w:val="20"/>
          <w:szCs w:val="20"/>
        </w:rPr>
        <w:t>2</w:t>
      </w:r>
      <w:r w:rsidR="00813A94" w:rsidRPr="00813A94">
        <w:rPr>
          <w:rFonts w:ascii="Century Gothic" w:hAnsi="Century Gothic"/>
          <w:sz w:val="20"/>
          <w:szCs w:val="20"/>
        </w:rPr>
        <w:t>3</w:t>
      </w:r>
      <w:r w:rsidRPr="00813A94">
        <w:rPr>
          <w:rFonts w:ascii="Century Gothic" w:hAnsi="Century Gothic"/>
          <w:sz w:val="20"/>
          <w:szCs w:val="20"/>
        </w:rPr>
        <w:t xml:space="preserve"> son:</w:t>
      </w:r>
    </w:p>
    <w:p w:rsidR="00FC5BBB" w:rsidRPr="00813A94" w:rsidRDefault="00FC5BBB" w:rsidP="00FC5BBB">
      <w:pPr>
        <w:autoSpaceDE w:val="0"/>
        <w:autoSpaceDN w:val="0"/>
        <w:adjustRightInd w:val="0"/>
        <w:spacing w:line="276" w:lineRule="auto"/>
        <w:jc w:val="both"/>
        <w:rPr>
          <w:rFonts w:ascii="Century Gothic" w:hAnsi="Century Gothic"/>
          <w:sz w:val="20"/>
          <w:szCs w:val="20"/>
        </w:rPr>
      </w:pPr>
    </w:p>
    <w:p w:rsidR="009C4DCE" w:rsidRPr="00813A94" w:rsidRDefault="009C4DCE" w:rsidP="009C4DCE">
      <w:pPr>
        <w:autoSpaceDE w:val="0"/>
        <w:autoSpaceDN w:val="0"/>
        <w:adjustRightInd w:val="0"/>
        <w:spacing w:line="276" w:lineRule="auto"/>
        <w:rPr>
          <w:rFonts w:ascii="Century Gothic" w:hAnsi="Century Gothic"/>
          <w:sz w:val="20"/>
          <w:szCs w:val="20"/>
        </w:rPr>
      </w:pPr>
      <w:r w:rsidRPr="00813A94">
        <w:rPr>
          <w:rFonts w:ascii="Century Gothic" w:hAnsi="Century Gothic"/>
          <w:sz w:val="20"/>
          <w:szCs w:val="20"/>
        </w:rPr>
        <w:t>1. No Etiquetado</w:t>
      </w:r>
    </w:p>
    <w:p w:rsidR="009C4DCE" w:rsidRPr="00813A94" w:rsidRDefault="009C4DCE" w:rsidP="00787001">
      <w:pPr>
        <w:autoSpaceDE w:val="0"/>
        <w:autoSpaceDN w:val="0"/>
        <w:adjustRightInd w:val="0"/>
        <w:spacing w:line="276" w:lineRule="auto"/>
        <w:ind w:left="567" w:hanging="283"/>
        <w:rPr>
          <w:rFonts w:ascii="Century Gothic" w:hAnsi="Century Gothic"/>
          <w:sz w:val="20"/>
          <w:szCs w:val="20"/>
        </w:rPr>
      </w:pPr>
      <w:r w:rsidRPr="00813A94">
        <w:rPr>
          <w:rFonts w:ascii="Century Gothic" w:hAnsi="Century Gothic"/>
          <w:sz w:val="20"/>
          <w:szCs w:val="20"/>
        </w:rPr>
        <w:t xml:space="preserve">11. Recursos </w:t>
      </w:r>
      <w:r w:rsidR="00787001" w:rsidRPr="00813A94">
        <w:rPr>
          <w:rFonts w:ascii="Century Gothic" w:hAnsi="Century Gothic"/>
          <w:sz w:val="20"/>
          <w:szCs w:val="20"/>
        </w:rPr>
        <w:t>Fiscales. -</w:t>
      </w:r>
      <w:r w:rsidRPr="00813A94">
        <w:rPr>
          <w:rFonts w:ascii="Century Gothic" w:hAnsi="Century Gothic"/>
          <w:sz w:val="20"/>
          <w:szCs w:val="20"/>
        </w:rPr>
        <w:t xml:space="preserve"> Impuestos, Contribuciones de Mejora, Derechos, Productos y </w:t>
      </w:r>
      <w:r w:rsidR="00787001" w:rsidRPr="00813A94">
        <w:rPr>
          <w:rFonts w:ascii="Century Gothic" w:hAnsi="Century Gothic"/>
          <w:sz w:val="20"/>
          <w:szCs w:val="20"/>
        </w:rPr>
        <w:t>A</w:t>
      </w:r>
      <w:r w:rsidRPr="00813A94">
        <w:rPr>
          <w:rFonts w:ascii="Century Gothic" w:hAnsi="Century Gothic"/>
          <w:sz w:val="20"/>
          <w:szCs w:val="20"/>
        </w:rPr>
        <w:t>provechamientos</w:t>
      </w:r>
    </w:p>
    <w:p w:rsidR="009C4DCE" w:rsidRPr="00813A94" w:rsidRDefault="009C4DCE" w:rsidP="00787001">
      <w:pPr>
        <w:autoSpaceDE w:val="0"/>
        <w:autoSpaceDN w:val="0"/>
        <w:adjustRightInd w:val="0"/>
        <w:spacing w:line="276" w:lineRule="auto"/>
        <w:ind w:left="284"/>
        <w:rPr>
          <w:rFonts w:ascii="Century Gothic" w:hAnsi="Century Gothic"/>
          <w:sz w:val="20"/>
          <w:szCs w:val="20"/>
        </w:rPr>
      </w:pPr>
      <w:r w:rsidRPr="00813A94">
        <w:rPr>
          <w:rFonts w:ascii="Century Gothic" w:hAnsi="Century Gothic"/>
          <w:sz w:val="20"/>
          <w:szCs w:val="20"/>
        </w:rPr>
        <w:t xml:space="preserve">12. Financiamientos </w:t>
      </w:r>
      <w:r w:rsidR="00787001" w:rsidRPr="00813A94">
        <w:rPr>
          <w:rFonts w:ascii="Century Gothic" w:hAnsi="Century Gothic"/>
          <w:sz w:val="20"/>
          <w:szCs w:val="20"/>
        </w:rPr>
        <w:t>Internos. -</w:t>
      </w:r>
      <w:r w:rsidRPr="00813A94">
        <w:rPr>
          <w:rFonts w:ascii="Century Gothic" w:hAnsi="Century Gothic"/>
          <w:sz w:val="20"/>
          <w:szCs w:val="20"/>
        </w:rPr>
        <w:t xml:space="preserve"> Ingresos derivados de financiamiento</w:t>
      </w:r>
      <w:r w:rsidR="00463B33">
        <w:rPr>
          <w:rFonts w:ascii="Century Gothic" w:hAnsi="Century Gothic"/>
          <w:sz w:val="20"/>
          <w:szCs w:val="20"/>
        </w:rPr>
        <w:t>s</w:t>
      </w:r>
    </w:p>
    <w:p w:rsidR="009C4DCE" w:rsidRPr="00813A94" w:rsidRDefault="009C4DCE" w:rsidP="00787001">
      <w:pPr>
        <w:autoSpaceDE w:val="0"/>
        <w:autoSpaceDN w:val="0"/>
        <w:adjustRightInd w:val="0"/>
        <w:spacing w:line="276" w:lineRule="auto"/>
        <w:ind w:left="284"/>
        <w:rPr>
          <w:rFonts w:ascii="Century Gothic" w:hAnsi="Century Gothic"/>
          <w:sz w:val="20"/>
          <w:szCs w:val="20"/>
        </w:rPr>
      </w:pPr>
      <w:r w:rsidRPr="00813A94">
        <w:rPr>
          <w:rFonts w:ascii="Century Gothic" w:hAnsi="Century Gothic"/>
          <w:sz w:val="20"/>
          <w:szCs w:val="20"/>
        </w:rPr>
        <w:t xml:space="preserve">15. Recursos Federales. </w:t>
      </w:r>
      <w:r w:rsidR="00685469" w:rsidRPr="00813A94">
        <w:rPr>
          <w:rFonts w:ascii="Century Gothic" w:hAnsi="Century Gothic"/>
          <w:sz w:val="20"/>
          <w:szCs w:val="20"/>
        </w:rPr>
        <w:t>-</w:t>
      </w:r>
      <w:r w:rsidRPr="00813A94">
        <w:rPr>
          <w:rFonts w:ascii="Century Gothic" w:hAnsi="Century Gothic"/>
          <w:sz w:val="20"/>
          <w:szCs w:val="20"/>
        </w:rPr>
        <w:t xml:space="preserve"> Participaciones</w:t>
      </w:r>
    </w:p>
    <w:p w:rsidR="00685469" w:rsidRPr="00813A94" w:rsidRDefault="00685469" w:rsidP="00787001">
      <w:pPr>
        <w:autoSpaceDE w:val="0"/>
        <w:autoSpaceDN w:val="0"/>
        <w:adjustRightInd w:val="0"/>
        <w:spacing w:line="276" w:lineRule="auto"/>
        <w:ind w:left="284"/>
        <w:rPr>
          <w:rFonts w:ascii="Century Gothic" w:hAnsi="Century Gothic"/>
          <w:sz w:val="20"/>
          <w:szCs w:val="20"/>
        </w:rPr>
      </w:pPr>
      <w:r w:rsidRPr="00813A94">
        <w:rPr>
          <w:rFonts w:ascii="Century Gothic" w:hAnsi="Century Gothic"/>
          <w:sz w:val="20"/>
          <w:szCs w:val="20"/>
        </w:rPr>
        <w:t>16. Recursos Estatales. – Recursos Estatales que reciba el Municipio</w:t>
      </w:r>
    </w:p>
    <w:p w:rsidR="00AB1210" w:rsidRPr="00813A94" w:rsidRDefault="00AB1210" w:rsidP="00AB1210">
      <w:pPr>
        <w:autoSpaceDE w:val="0"/>
        <w:autoSpaceDN w:val="0"/>
        <w:adjustRightInd w:val="0"/>
        <w:spacing w:line="276" w:lineRule="auto"/>
        <w:ind w:left="567" w:hanging="283"/>
        <w:rPr>
          <w:rFonts w:ascii="Century Gothic" w:hAnsi="Century Gothic"/>
          <w:sz w:val="20"/>
          <w:szCs w:val="20"/>
        </w:rPr>
      </w:pPr>
      <w:r w:rsidRPr="00813A94">
        <w:rPr>
          <w:rFonts w:ascii="Century Gothic" w:hAnsi="Century Gothic"/>
          <w:sz w:val="20"/>
          <w:szCs w:val="20"/>
        </w:rPr>
        <w:t xml:space="preserve">17. Otros recursos de libre </w:t>
      </w:r>
      <w:r w:rsidR="00E041A0" w:rsidRPr="00813A94">
        <w:rPr>
          <w:rFonts w:ascii="Century Gothic" w:hAnsi="Century Gothic"/>
          <w:sz w:val="20"/>
          <w:szCs w:val="20"/>
        </w:rPr>
        <w:t>disposición. -</w:t>
      </w:r>
      <w:r w:rsidRPr="00813A94">
        <w:rPr>
          <w:rFonts w:ascii="Century Gothic" w:hAnsi="Century Gothic"/>
          <w:sz w:val="20"/>
          <w:szCs w:val="20"/>
        </w:rPr>
        <w:t xml:space="preserve"> Otras fuentes no etiquetadas no comprendidas en </w:t>
      </w:r>
      <w:r w:rsidR="00E041A0" w:rsidRPr="00813A94">
        <w:rPr>
          <w:rFonts w:ascii="Century Gothic" w:hAnsi="Century Gothic"/>
          <w:sz w:val="20"/>
          <w:szCs w:val="20"/>
        </w:rPr>
        <w:t>los conceptos</w:t>
      </w:r>
      <w:r w:rsidRPr="00813A94">
        <w:rPr>
          <w:rFonts w:ascii="Century Gothic" w:hAnsi="Century Gothic"/>
          <w:sz w:val="20"/>
          <w:szCs w:val="20"/>
        </w:rPr>
        <w:t xml:space="preserve"> anteriores</w:t>
      </w:r>
    </w:p>
    <w:p w:rsidR="00F40255" w:rsidRPr="00813A94" w:rsidRDefault="00F40255" w:rsidP="009C4DCE">
      <w:pPr>
        <w:autoSpaceDE w:val="0"/>
        <w:autoSpaceDN w:val="0"/>
        <w:adjustRightInd w:val="0"/>
        <w:spacing w:line="276" w:lineRule="auto"/>
        <w:rPr>
          <w:rFonts w:ascii="Century Gothic" w:hAnsi="Century Gothic"/>
          <w:sz w:val="20"/>
          <w:szCs w:val="20"/>
        </w:rPr>
      </w:pPr>
    </w:p>
    <w:p w:rsidR="009C4DCE" w:rsidRPr="00813A94" w:rsidRDefault="009C4DCE" w:rsidP="009C4DCE">
      <w:pPr>
        <w:autoSpaceDE w:val="0"/>
        <w:autoSpaceDN w:val="0"/>
        <w:adjustRightInd w:val="0"/>
        <w:spacing w:line="276" w:lineRule="auto"/>
        <w:rPr>
          <w:rFonts w:ascii="Century Gothic" w:hAnsi="Century Gothic"/>
          <w:sz w:val="20"/>
          <w:szCs w:val="20"/>
        </w:rPr>
      </w:pPr>
      <w:r w:rsidRPr="00813A94">
        <w:rPr>
          <w:rFonts w:ascii="Century Gothic" w:hAnsi="Century Gothic"/>
          <w:sz w:val="20"/>
          <w:szCs w:val="20"/>
        </w:rPr>
        <w:t>2. Etiquetado</w:t>
      </w:r>
    </w:p>
    <w:p w:rsidR="009C4DCE" w:rsidRPr="00813A94" w:rsidRDefault="009C4DCE" w:rsidP="00787001">
      <w:pPr>
        <w:autoSpaceDE w:val="0"/>
        <w:autoSpaceDN w:val="0"/>
        <w:adjustRightInd w:val="0"/>
        <w:spacing w:line="276" w:lineRule="auto"/>
        <w:ind w:left="284"/>
        <w:rPr>
          <w:rFonts w:ascii="Century Gothic" w:hAnsi="Century Gothic"/>
          <w:sz w:val="20"/>
          <w:szCs w:val="20"/>
        </w:rPr>
      </w:pPr>
      <w:r w:rsidRPr="00813A94">
        <w:rPr>
          <w:rFonts w:ascii="Century Gothic" w:hAnsi="Century Gothic"/>
          <w:sz w:val="20"/>
          <w:szCs w:val="20"/>
        </w:rPr>
        <w:t xml:space="preserve">25. Recursos </w:t>
      </w:r>
      <w:r w:rsidR="00787001" w:rsidRPr="00813A94">
        <w:rPr>
          <w:rFonts w:ascii="Century Gothic" w:hAnsi="Century Gothic"/>
          <w:sz w:val="20"/>
          <w:szCs w:val="20"/>
        </w:rPr>
        <w:t xml:space="preserve">Federales. </w:t>
      </w:r>
      <w:r w:rsidR="00685469" w:rsidRPr="00813A94">
        <w:rPr>
          <w:rFonts w:ascii="Century Gothic" w:hAnsi="Century Gothic"/>
          <w:sz w:val="20"/>
          <w:szCs w:val="20"/>
        </w:rPr>
        <w:t>–</w:t>
      </w:r>
      <w:r w:rsidRPr="00813A94">
        <w:rPr>
          <w:rFonts w:ascii="Century Gothic" w:hAnsi="Century Gothic"/>
          <w:sz w:val="20"/>
          <w:szCs w:val="20"/>
        </w:rPr>
        <w:t xml:space="preserve"> Aportaciones</w:t>
      </w:r>
      <w:r w:rsidR="00685469" w:rsidRPr="00813A94">
        <w:rPr>
          <w:rFonts w:ascii="Century Gothic" w:hAnsi="Century Gothic"/>
          <w:sz w:val="20"/>
          <w:szCs w:val="20"/>
        </w:rPr>
        <w:t xml:space="preserve"> y Convenios</w:t>
      </w:r>
    </w:p>
    <w:p w:rsidR="00C33AD5" w:rsidRPr="00813A94" w:rsidRDefault="00C33AD5" w:rsidP="00787001">
      <w:pPr>
        <w:autoSpaceDE w:val="0"/>
        <w:autoSpaceDN w:val="0"/>
        <w:adjustRightInd w:val="0"/>
        <w:spacing w:line="276" w:lineRule="auto"/>
        <w:ind w:left="284"/>
        <w:rPr>
          <w:rFonts w:ascii="Century Gothic" w:hAnsi="Century Gothic"/>
          <w:sz w:val="20"/>
          <w:szCs w:val="20"/>
        </w:rPr>
      </w:pPr>
      <w:r w:rsidRPr="00813A94">
        <w:rPr>
          <w:rFonts w:ascii="Century Gothic" w:hAnsi="Century Gothic"/>
          <w:sz w:val="20"/>
          <w:szCs w:val="20"/>
        </w:rPr>
        <w:t>26. Recursos Estatales etiquetados que reciba el Municipio</w:t>
      </w:r>
    </w:p>
    <w:p w:rsidR="00C33AD5" w:rsidRPr="00813A94" w:rsidRDefault="00C33AD5" w:rsidP="00787001">
      <w:pPr>
        <w:autoSpaceDE w:val="0"/>
        <w:autoSpaceDN w:val="0"/>
        <w:adjustRightInd w:val="0"/>
        <w:spacing w:line="276" w:lineRule="auto"/>
        <w:ind w:left="284"/>
        <w:rPr>
          <w:rFonts w:ascii="Century Gothic" w:hAnsi="Century Gothic"/>
          <w:sz w:val="20"/>
          <w:szCs w:val="20"/>
        </w:rPr>
      </w:pPr>
      <w:r w:rsidRPr="00813A94">
        <w:rPr>
          <w:rFonts w:ascii="Century Gothic" w:hAnsi="Century Gothic"/>
          <w:sz w:val="20"/>
          <w:szCs w:val="20"/>
        </w:rPr>
        <w:t>27. Otros recursos de transferencias federales etiquetadas</w:t>
      </w:r>
    </w:p>
    <w:p w:rsidR="00130928" w:rsidRPr="00D57B67" w:rsidRDefault="00130928" w:rsidP="00130928">
      <w:pPr>
        <w:autoSpaceDE w:val="0"/>
        <w:autoSpaceDN w:val="0"/>
        <w:adjustRightInd w:val="0"/>
        <w:spacing w:line="276" w:lineRule="auto"/>
        <w:jc w:val="both"/>
        <w:rPr>
          <w:rFonts w:ascii="Century Gothic" w:hAnsi="Century Gothic"/>
          <w:sz w:val="20"/>
          <w:szCs w:val="20"/>
          <w:highlight w:val="yellow"/>
        </w:rPr>
      </w:pPr>
    </w:p>
    <w:p w:rsidR="005F0092" w:rsidRPr="00463B33" w:rsidRDefault="005F0092" w:rsidP="005F0092">
      <w:pPr>
        <w:autoSpaceDE w:val="0"/>
        <w:autoSpaceDN w:val="0"/>
        <w:adjustRightInd w:val="0"/>
        <w:spacing w:line="276" w:lineRule="auto"/>
        <w:jc w:val="both"/>
        <w:rPr>
          <w:rFonts w:ascii="Century Gothic" w:hAnsi="Century Gothic"/>
          <w:sz w:val="20"/>
          <w:szCs w:val="20"/>
        </w:rPr>
      </w:pPr>
      <w:r w:rsidRPr="00463B33">
        <w:rPr>
          <w:rFonts w:ascii="Century Gothic" w:hAnsi="Century Gothic"/>
          <w:sz w:val="20"/>
          <w:szCs w:val="20"/>
        </w:rPr>
        <w:t xml:space="preserve">Finalmente, los Ingresos que se pronostican recaudar con base en la Iniciativa de Ley que se propone, estarán estrechamente vinculados con el Presupuesto de Egresos para </w:t>
      </w:r>
      <w:r w:rsidR="008F7C77" w:rsidRPr="00463B33">
        <w:rPr>
          <w:rFonts w:ascii="Century Gothic" w:hAnsi="Century Gothic"/>
          <w:sz w:val="20"/>
          <w:szCs w:val="20"/>
        </w:rPr>
        <w:t>el Ejercicio Fiscal 20</w:t>
      </w:r>
      <w:r w:rsidR="006144FE" w:rsidRPr="00463B33">
        <w:rPr>
          <w:rFonts w:ascii="Century Gothic" w:hAnsi="Century Gothic"/>
          <w:sz w:val="20"/>
          <w:szCs w:val="20"/>
        </w:rPr>
        <w:t>2</w:t>
      </w:r>
      <w:r w:rsidR="00463B33" w:rsidRPr="00463B33">
        <w:rPr>
          <w:rFonts w:ascii="Century Gothic" w:hAnsi="Century Gothic"/>
          <w:sz w:val="20"/>
          <w:szCs w:val="20"/>
        </w:rPr>
        <w:t>3</w:t>
      </w:r>
      <w:r w:rsidRPr="00463B33">
        <w:rPr>
          <w:rFonts w:ascii="Century Gothic" w:hAnsi="Century Gothic"/>
          <w:sz w:val="20"/>
          <w:szCs w:val="20"/>
        </w:rPr>
        <w:t>; el cual se ejercerá en el marco del Plan Municipal de Desarrollo vigente, en el que se consideran los objetivos y metas planteados por este Gobierno Municipal.</w:t>
      </w:r>
    </w:p>
    <w:p w:rsidR="003248D7" w:rsidRPr="00D57B67" w:rsidRDefault="003248D7" w:rsidP="005F0092">
      <w:pPr>
        <w:spacing w:line="276" w:lineRule="auto"/>
        <w:jc w:val="both"/>
        <w:rPr>
          <w:rFonts w:ascii="Century Gothic" w:eastAsia="Calibri" w:hAnsi="Century Gothic" w:cs="Arial"/>
          <w:bCs/>
          <w:sz w:val="20"/>
          <w:szCs w:val="20"/>
          <w:highlight w:val="yellow"/>
          <w:lang w:eastAsia="en-US"/>
        </w:rPr>
      </w:pPr>
    </w:p>
    <w:p w:rsidR="003248D7" w:rsidRPr="00F519AF" w:rsidRDefault="003248D7" w:rsidP="00F519AF">
      <w:pPr>
        <w:autoSpaceDE w:val="0"/>
        <w:autoSpaceDN w:val="0"/>
        <w:adjustRightInd w:val="0"/>
        <w:spacing w:line="276" w:lineRule="auto"/>
        <w:jc w:val="both"/>
        <w:rPr>
          <w:rFonts w:ascii="Century Gothic" w:hAnsi="Century Gothic"/>
          <w:sz w:val="20"/>
          <w:szCs w:val="20"/>
        </w:rPr>
      </w:pPr>
      <w:r w:rsidRPr="00F519AF">
        <w:rPr>
          <w:rFonts w:ascii="Century Gothic" w:hAnsi="Century Gothic"/>
          <w:sz w:val="20"/>
          <w:szCs w:val="20"/>
        </w:rPr>
        <w:t xml:space="preserve">En virtud de lo anterior, se somete a </w:t>
      </w:r>
      <w:r w:rsidR="00463B33" w:rsidRPr="00F519AF">
        <w:rPr>
          <w:rFonts w:ascii="Century Gothic" w:hAnsi="Century Gothic"/>
          <w:sz w:val="20"/>
          <w:szCs w:val="20"/>
        </w:rPr>
        <w:t xml:space="preserve">su </w:t>
      </w:r>
      <w:r w:rsidRPr="00F519AF">
        <w:rPr>
          <w:rFonts w:ascii="Century Gothic" w:hAnsi="Century Gothic"/>
          <w:sz w:val="20"/>
          <w:szCs w:val="20"/>
        </w:rPr>
        <w:t>consideración, la aprobación de la Iniciativa de Ley de Ingresos del Municipio de Mérida, Yucatá</w:t>
      </w:r>
      <w:r w:rsidR="008F7C77" w:rsidRPr="00F519AF">
        <w:rPr>
          <w:rFonts w:ascii="Century Gothic" w:hAnsi="Century Gothic"/>
          <w:sz w:val="20"/>
          <w:szCs w:val="20"/>
        </w:rPr>
        <w:t>n, para el Ejercicio Fiscal 20</w:t>
      </w:r>
      <w:r w:rsidR="006144FE" w:rsidRPr="00F519AF">
        <w:rPr>
          <w:rFonts w:ascii="Century Gothic" w:hAnsi="Century Gothic"/>
          <w:sz w:val="20"/>
          <w:szCs w:val="20"/>
        </w:rPr>
        <w:t>2</w:t>
      </w:r>
      <w:r w:rsidR="00463B33" w:rsidRPr="00F519AF">
        <w:rPr>
          <w:rFonts w:ascii="Century Gothic" w:hAnsi="Century Gothic"/>
          <w:sz w:val="20"/>
          <w:szCs w:val="20"/>
        </w:rPr>
        <w:t>3</w:t>
      </w:r>
      <w:r w:rsidRPr="00F519AF">
        <w:rPr>
          <w:rFonts w:ascii="Century Gothic" w:hAnsi="Century Gothic"/>
          <w:sz w:val="20"/>
          <w:szCs w:val="20"/>
        </w:rPr>
        <w:t xml:space="preserve">, para quedar en los términos </w:t>
      </w:r>
      <w:r w:rsidR="00C7732C" w:rsidRPr="00F519AF">
        <w:rPr>
          <w:rFonts w:ascii="Century Gothic" w:hAnsi="Century Gothic"/>
          <w:sz w:val="20"/>
          <w:szCs w:val="20"/>
        </w:rPr>
        <w:t>siguiente</w:t>
      </w:r>
      <w:r w:rsidR="00463B33" w:rsidRPr="00F519AF">
        <w:rPr>
          <w:rFonts w:ascii="Century Gothic" w:hAnsi="Century Gothic"/>
          <w:sz w:val="20"/>
          <w:szCs w:val="20"/>
        </w:rPr>
        <w:t>s</w:t>
      </w:r>
      <w:r w:rsidR="005F0092" w:rsidRPr="00F519AF">
        <w:rPr>
          <w:rFonts w:ascii="Century Gothic" w:hAnsi="Century Gothic"/>
          <w:sz w:val="20"/>
          <w:szCs w:val="20"/>
        </w:rPr>
        <w:t>:</w:t>
      </w:r>
    </w:p>
    <w:p w:rsidR="0003623F" w:rsidRPr="00D57B67" w:rsidRDefault="0003623F" w:rsidP="00E92472">
      <w:pPr>
        <w:widowControl w:val="0"/>
        <w:tabs>
          <w:tab w:val="left" w:pos="8280"/>
        </w:tabs>
        <w:autoSpaceDE w:val="0"/>
        <w:autoSpaceDN w:val="0"/>
        <w:adjustRightInd w:val="0"/>
        <w:spacing w:line="360" w:lineRule="auto"/>
        <w:ind w:right="-51"/>
        <w:jc w:val="center"/>
        <w:rPr>
          <w:rFonts w:ascii="Century Gothic" w:eastAsia="Calibri" w:hAnsi="Century Gothic" w:cs="Arial"/>
          <w:b/>
          <w:sz w:val="20"/>
          <w:szCs w:val="20"/>
          <w:highlight w:val="yellow"/>
          <w:lang w:eastAsia="en-US"/>
        </w:rPr>
      </w:pPr>
    </w:p>
    <w:p w:rsidR="000C49AE" w:rsidRPr="009310A6" w:rsidRDefault="000C49AE" w:rsidP="00E92472">
      <w:pPr>
        <w:widowControl w:val="0"/>
        <w:tabs>
          <w:tab w:val="left" w:pos="8280"/>
        </w:tabs>
        <w:autoSpaceDE w:val="0"/>
        <w:autoSpaceDN w:val="0"/>
        <w:adjustRightInd w:val="0"/>
        <w:spacing w:line="360" w:lineRule="auto"/>
        <w:ind w:right="-51"/>
        <w:jc w:val="center"/>
        <w:rPr>
          <w:rFonts w:ascii="Century Gothic" w:eastAsia="Calibri" w:hAnsi="Century Gothic" w:cs="Arial"/>
          <w:b/>
          <w:sz w:val="20"/>
          <w:szCs w:val="20"/>
          <w:lang w:eastAsia="en-US"/>
        </w:rPr>
      </w:pPr>
      <w:r w:rsidRPr="009310A6">
        <w:rPr>
          <w:rFonts w:ascii="Century Gothic" w:eastAsia="Calibri" w:hAnsi="Century Gothic" w:cs="Arial"/>
          <w:b/>
          <w:sz w:val="20"/>
          <w:szCs w:val="20"/>
          <w:lang w:eastAsia="en-US"/>
        </w:rPr>
        <w:t>LEY DE INGRESOS DEL MUNICIPIO DE MÉRIDA, YUCATÁN,</w:t>
      </w:r>
    </w:p>
    <w:p w:rsidR="000C49AE" w:rsidRPr="009310A6" w:rsidRDefault="000C49AE" w:rsidP="00E92472">
      <w:pPr>
        <w:widowControl w:val="0"/>
        <w:tabs>
          <w:tab w:val="left" w:pos="8280"/>
        </w:tabs>
        <w:autoSpaceDE w:val="0"/>
        <w:autoSpaceDN w:val="0"/>
        <w:adjustRightInd w:val="0"/>
        <w:spacing w:line="360" w:lineRule="auto"/>
        <w:ind w:right="-51"/>
        <w:jc w:val="center"/>
        <w:rPr>
          <w:rFonts w:ascii="Century Gothic" w:eastAsia="Calibri" w:hAnsi="Century Gothic" w:cs="Arial"/>
          <w:b/>
          <w:sz w:val="20"/>
          <w:szCs w:val="20"/>
          <w:lang w:eastAsia="en-US"/>
        </w:rPr>
      </w:pPr>
      <w:r w:rsidRPr="009310A6">
        <w:rPr>
          <w:rFonts w:ascii="Century Gothic" w:eastAsia="Calibri" w:hAnsi="Century Gothic" w:cs="Arial"/>
          <w:b/>
          <w:sz w:val="20"/>
          <w:szCs w:val="20"/>
          <w:lang w:eastAsia="en-US"/>
        </w:rPr>
        <w:t xml:space="preserve">PARA EL EJERCICIO FISCAL </w:t>
      </w:r>
      <w:r w:rsidR="003B4AC3" w:rsidRPr="009310A6">
        <w:rPr>
          <w:rFonts w:ascii="Century Gothic" w:eastAsia="Calibri" w:hAnsi="Century Gothic" w:cs="Arial"/>
          <w:b/>
          <w:sz w:val="20"/>
          <w:szCs w:val="20"/>
          <w:lang w:eastAsia="en-US"/>
        </w:rPr>
        <w:t>20</w:t>
      </w:r>
      <w:r w:rsidR="006144FE" w:rsidRPr="009310A6">
        <w:rPr>
          <w:rFonts w:ascii="Century Gothic" w:eastAsia="Calibri" w:hAnsi="Century Gothic" w:cs="Arial"/>
          <w:b/>
          <w:sz w:val="20"/>
          <w:szCs w:val="20"/>
          <w:lang w:eastAsia="en-US"/>
        </w:rPr>
        <w:t>2</w:t>
      </w:r>
      <w:r w:rsidR="009310A6" w:rsidRPr="009310A6">
        <w:rPr>
          <w:rFonts w:ascii="Century Gothic" w:eastAsia="Calibri" w:hAnsi="Century Gothic" w:cs="Arial"/>
          <w:b/>
          <w:sz w:val="20"/>
          <w:szCs w:val="20"/>
          <w:lang w:eastAsia="en-US"/>
        </w:rPr>
        <w:t>3</w:t>
      </w:r>
    </w:p>
    <w:p w:rsidR="000C49AE" w:rsidRPr="00D57B67" w:rsidRDefault="000C49AE" w:rsidP="00E92472">
      <w:pPr>
        <w:widowControl w:val="0"/>
        <w:tabs>
          <w:tab w:val="left" w:pos="8280"/>
        </w:tabs>
        <w:autoSpaceDE w:val="0"/>
        <w:autoSpaceDN w:val="0"/>
        <w:adjustRightInd w:val="0"/>
        <w:spacing w:line="360" w:lineRule="auto"/>
        <w:ind w:right="-51"/>
        <w:jc w:val="center"/>
        <w:rPr>
          <w:rFonts w:ascii="Century Gothic" w:eastAsia="Calibri" w:hAnsi="Century Gothic" w:cs="Arial"/>
          <w:b/>
          <w:sz w:val="20"/>
          <w:szCs w:val="20"/>
          <w:highlight w:val="yellow"/>
          <w:lang w:eastAsia="en-US"/>
        </w:rPr>
      </w:pPr>
    </w:p>
    <w:p w:rsidR="000C49AE" w:rsidRPr="00635F26" w:rsidRDefault="000C49AE" w:rsidP="00E92472">
      <w:pPr>
        <w:widowControl w:val="0"/>
        <w:tabs>
          <w:tab w:val="left" w:pos="8280"/>
        </w:tabs>
        <w:autoSpaceDE w:val="0"/>
        <w:autoSpaceDN w:val="0"/>
        <w:adjustRightInd w:val="0"/>
        <w:spacing w:line="360" w:lineRule="auto"/>
        <w:ind w:right="-51"/>
        <w:jc w:val="center"/>
        <w:rPr>
          <w:rFonts w:ascii="Century Gothic" w:eastAsia="Calibri" w:hAnsi="Century Gothic" w:cs="Arial"/>
          <w:b/>
          <w:sz w:val="20"/>
          <w:szCs w:val="20"/>
          <w:lang w:eastAsia="en-US"/>
        </w:rPr>
      </w:pPr>
      <w:r w:rsidRPr="00635F26">
        <w:rPr>
          <w:rFonts w:ascii="Century Gothic" w:eastAsia="Calibri" w:hAnsi="Century Gothic" w:cs="Arial"/>
          <w:b/>
          <w:sz w:val="20"/>
          <w:szCs w:val="20"/>
          <w:lang w:eastAsia="en-US"/>
        </w:rPr>
        <w:t xml:space="preserve">TÍTULO PRIMERO </w:t>
      </w:r>
    </w:p>
    <w:p w:rsidR="000C49AE" w:rsidRPr="00635F26" w:rsidRDefault="000C49AE" w:rsidP="00E92472">
      <w:pPr>
        <w:spacing w:line="360" w:lineRule="auto"/>
        <w:jc w:val="center"/>
        <w:rPr>
          <w:rFonts w:ascii="Century Gothic" w:eastAsia="Calibri" w:hAnsi="Century Gothic" w:cs="Arial"/>
          <w:b/>
          <w:snapToGrid w:val="0"/>
          <w:sz w:val="20"/>
          <w:szCs w:val="20"/>
          <w:lang w:eastAsia="en-US"/>
        </w:rPr>
      </w:pPr>
      <w:r w:rsidRPr="00635F26">
        <w:rPr>
          <w:rFonts w:ascii="Century Gothic" w:eastAsia="Calibri" w:hAnsi="Century Gothic" w:cs="Arial"/>
          <w:b/>
          <w:snapToGrid w:val="0"/>
          <w:sz w:val="20"/>
          <w:szCs w:val="20"/>
          <w:lang w:eastAsia="en-US"/>
        </w:rPr>
        <w:t xml:space="preserve">DISPOSICIONES GENERALES </w:t>
      </w:r>
    </w:p>
    <w:p w:rsidR="000F65D5" w:rsidRPr="00635F26" w:rsidRDefault="000F65D5" w:rsidP="00E92472">
      <w:pPr>
        <w:spacing w:line="360" w:lineRule="auto"/>
        <w:jc w:val="center"/>
        <w:rPr>
          <w:rFonts w:ascii="Century Gothic" w:eastAsia="Calibri" w:hAnsi="Century Gothic" w:cs="Arial"/>
          <w:snapToGrid w:val="0"/>
          <w:sz w:val="20"/>
          <w:szCs w:val="20"/>
          <w:lang w:eastAsia="en-US"/>
        </w:rPr>
      </w:pPr>
    </w:p>
    <w:p w:rsidR="000C49AE" w:rsidRPr="00635F26" w:rsidRDefault="000C49AE" w:rsidP="00E92472">
      <w:pPr>
        <w:spacing w:line="360" w:lineRule="auto"/>
        <w:jc w:val="center"/>
        <w:rPr>
          <w:rFonts w:ascii="Century Gothic" w:eastAsia="Calibri" w:hAnsi="Century Gothic" w:cs="Arial"/>
          <w:snapToGrid w:val="0"/>
          <w:sz w:val="20"/>
          <w:szCs w:val="20"/>
          <w:lang w:eastAsia="en-US"/>
        </w:rPr>
      </w:pPr>
      <w:r w:rsidRPr="00635F26">
        <w:rPr>
          <w:rFonts w:ascii="Century Gothic" w:eastAsia="Calibri" w:hAnsi="Century Gothic" w:cs="Arial"/>
          <w:b/>
          <w:snapToGrid w:val="0"/>
          <w:sz w:val="20"/>
          <w:szCs w:val="20"/>
          <w:lang w:eastAsia="en-US"/>
        </w:rPr>
        <w:t xml:space="preserve">CAPÍTULO PRIMERO </w:t>
      </w:r>
    </w:p>
    <w:p w:rsidR="000C49AE" w:rsidRPr="00635F26" w:rsidRDefault="000C49AE" w:rsidP="00E92472">
      <w:pPr>
        <w:spacing w:line="360" w:lineRule="auto"/>
        <w:jc w:val="center"/>
        <w:rPr>
          <w:rFonts w:ascii="Century Gothic" w:eastAsia="Calibri" w:hAnsi="Century Gothic" w:cs="Arial"/>
          <w:b/>
          <w:snapToGrid w:val="0"/>
          <w:sz w:val="20"/>
          <w:szCs w:val="20"/>
          <w:lang w:eastAsia="en-US"/>
        </w:rPr>
      </w:pPr>
      <w:r w:rsidRPr="00635F26">
        <w:rPr>
          <w:rFonts w:ascii="Century Gothic" w:eastAsia="Calibri" w:hAnsi="Century Gothic" w:cs="Arial"/>
          <w:b/>
          <w:snapToGrid w:val="0"/>
          <w:sz w:val="20"/>
          <w:szCs w:val="20"/>
          <w:lang w:eastAsia="en-US"/>
        </w:rPr>
        <w:t xml:space="preserve">De </w:t>
      </w:r>
      <w:smartTag w:uri="urn:schemas-microsoft-com:office:smarttags" w:element="PersonName">
        <w:smartTagPr>
          <w:attr w:name="ProductID" w:val="la Naturaleza"/>
        </w:smartTagPr>
        <w:r w:rsidRPr="00635F26">
          <w:rPr>
            <w:rFonts w:ascii="Century Gothic" w:eastAsia="Calibri" w:hAnsi="Century Gothic" w:cs="Arial"/>
            <w:b/>
            <w:snapToGrid w:val="0"/>
            <w:sz w:val="20"/>
            <w:szCs w:val="20"/>
            <w:lang w:eastAsia="en-US"/>
          </w:rPr>
          <w:t>la Naturaleza</w:t>
        </w:r>
      </w:smartTag>
      <w:r w:rsidRPr="00635F26">
        <w:rPr>
          <w:rFonts w:ascii="Century Gothic" w:eastAsia="Calibri" w:hAnsi="Century Gothic" w:cs="Arial"/>
          <w:b/>
          <w:snapToGrid w:val="0"/>
          <w:sz w:val="20"/>
          <w:szCs w:val="20"/>
          <w:lang w:eastAsia="en-US"/>
        </w:rPr>
        <w:t xml:space="preserve"> y Objeto de la Ley</w:t>
      </w:r>
    </w:p>
    <w:p w:rsidR="00B00C47" w:rsidRPr="00635F26" w:rsidRDefault="00B00C47" w:rsidP="00E92472">
      <w:pPr>
        <w:spacing w:line="360" w:lineRule="auto"/>
        <w:jc w:val="center"/>
        <w:rPr>
          <w:rFonts w:ascii="Century Gothic" w:eastAsia="Calibri" w:hAnsi="Century Gothic" w:cs="Arial"/>
          <w:b/>
          <w:snapToGrid w:val="0"/>
          <w:sz w:val="20"/>
          <w:szCs w:val="20"/>
          <w:lang w:eastAsia="en-US"/>
        </w:rPr>
      </w:pPr>
    </w:p>
    <w:p w:rsidR="007346B4" w:rsidRPr="00F519AF" w:rsidRDefault="00F72E14" w:rsidP="00E92472">
      <w:pPr>
        <w:spacing w:line="360" w:lineRule="auto"/>
        <w:jc w:val="both"/>
        <w:rPr>
          <w:rFonts w:ascii="Century Gothic" w:hAnsi="Century Gothic"/>
          <w:sz w:val="20"/>
          <w:szCs w:val="20"/>
        </w:rPr>
      </w:pPr>
      <w:r w:rsidRPr="00635F26">
        <w:rPr>
          <w:rFonts w:ascii="Century Gothic" w:eastAsia="Calibri" w:hAnsi="Century Gothic" w:cs="Arial"/>
          <w:b/>
          <w:snapToGrid w:val="0"/>
          <w:sz w:val="20"/>
          <w:szCs w:val="20"/>
          <w:lang w:eastAsia="en-US"/>
        </w:rPr>
        <w:t>ARTÍCULO 1</w:t>
      </w:r>
      <w:r w:rsidR="000C49AE" w:rsidRPr="00635F26">
        <w:rPr>
          <w:rFonts w:ascii="Century Gothic" w:eastAsia="Calibri" w:hAnsi="Century Gothic" w:cs="Arial"/>
          <w:b/>
          <w:snapToGrid w:val="0"/>
          <w:sz w:val="20"/>
          <w:szCs w:val="20"/>
          <w:lang w:eastAsia="en-US"/>
        </w:rPr>
        <w:t xml:space="preserve">.- </w:t>
      </w:r>
      <w:r w:rsidR="000C49AE" w:rsidRPr="00F519AF">
        <w:rPr>
          <w:rFonts w:ascii="Century Gothic" w:hAnsi="Century Gothic"/>
          <w:sz w:val="20"/>
          <w:szCs w:val="20"/>
        </w:rPr>
        <w:t xml:space="preserve">La presente Ley es de orden público y de interés social, y tiene por objeto establecer los ingresos que </w:t>
      </w:r>
      <w:r w:rsidR="00DE39DF" w:rsidRPr="00F519AF">
        <w:rPr>
          <w:rFonts w:ascii="Century Gothic" w:hAnsi="Century Gothic"/>
          <w:sz w:val="20"/>
          <w:szCs w:val="20"/>
        </w:rPr>
        <w:t>permitan el financiamiento de los gasto</w:t>
      </w:r>
      <w:r w:rsidR="00AF0921" w:rsidRPr="00F519AF">
        <w:rPr>
          <w:rFonts w:ascii="Century Gothic" w:hAnsi="Century Gothic"/>
          <w:sz w:val="20"/>
          <w:szCs w:val="20"/>
        </w:rPr>
        <w:t>s</w:t>
      </w:r>
      <w:r w:rsidR="00DE39DF" w:rsidRPr="00F519AF">
        <w:rPr>
          <w:rFonts w:ascii="Century Gothic" w:hAnsi="Century Gothic"/>
          <w:sz w:val="20"/>
          <w:szCs w:val="20"/>
        </w:rPr>
        <w:t xml:space="preserve"> públicos establecidos y autorizados en el Presupuesto de Egresos del Municipio de Mérida, así como en lo dispuesto en los convenios de coordinación y en las leyes en que se fundamenten. </w:t>
      </w:r>
    </w:p>
    <w:p w:rsidR="00CE70F3" w:rsidRDefault="00CE70F3" w:rsidP="005D2728">
      <w:pPr>
        <w:spacing w:line="360" w:lineRule="auto"/>
        <w:jc w:val="both"/>
        <w:rPr>
          <w:rFonts w:ascii="Century Gothic" w:eastAsia="Calibri" w:hAnsi="Century Gothic" w:cs="Arial"/>
          <w:b/>
          <w:snapToGrid w:val="0"/>
          <w:sz w:val="20"/>
          <w:szCs w:val="20"/>
          <w:highlight w:val="yellow"/>
          <w:lang w:eastAsia="en-US"/>
        </w:rPr>
      </w:pPr>
    </w:p>
    <w:p w:rsidR="000C49AE" w:rsidRPr="00F519AF" w:rsidRDefault="00F72E14" w:rsidP="005D2728">
      <w:pPr>
        <w:spacing w:line="360" w:lineRule="auto"/>
        <w:jc w:val="both"/>
        <w:rPr>
          <w:rFonts w:ascii="Century Gothic" w:hAnsi="Century Gothic"/>
          <w:sz w:val="20"/>
          <w:szCs w:val="20"/>
        </w:rPr>
      </w:pPr>
      <w:r w:rsidRPr="00CE70F3">
        <w:rPr>
          <w:rFonts w:ascii="Century Gothic" w:eastAsia="Calibri" w:hAnsi="Century Gothic" w:cs="Arial"/>
          <w:b/>
          <w:snapToGrid w:val="0"/>
          <w:sz w:val="20"/>
          <w:szCs w:val="20"/>
          <w:lang w:eastAsia="en-US"/>
        </w:rPr>
        <w:t>ARTÍCULO</w:t>
      </w:r>
      <w:r w:rsidR="000C49AE" w:rsidRPr="00CE70F3">
        <w:rPr>
          <w:rFonts w:ascii="Century Gothic" w:eastAsia="Calibri" w:hAnsi="Century Gothic" w:cs="Arial"/>
          <w:b/>
          <w:snapToGrid w:val="0"/>
          <w:sz w:val="20"/>
          <w:szCs w:val="20"/>
          <w:lang w:eastAsia="en-US"/>
        </w:rPr>
        <w:t xml:space="preserve"> 2.- </w:t>
      </w:r>
      <w:r w:rsidR="000C49AE" w:rsidRPr="00F519AF">
        <w:rPr>
          <w:rFonts w:ascii="Century Gothic" w:hAnsi="Century Gothic"/>
          <w:sz w:val="20"/>
          <w:szCs w:val="20"/>
        </w:rPr>
        <w:t xml:space="preserve">Los ingresos municipales se integrarán con los siguientes conceptos: Impuestos, </w:t>
      </w:r>
      <w:r w:rsidR="005D2728" w:rsidRPr="00F519AF">
        <w:rPr>
          <w:rFonts w:ascii="Century Gothic" w:hAnsi="Century Gothic"/>
          <w:sz w:val="20"/>
          <w:szCs w:val="20"/>
        </w:rPr>
        <w:t xml:space="preserve">Contribuciones de Mejoras, </w:t>
      </w:r>
      <w:r w:rsidR="000C49AE" w:rsidRPr="00F519AF">
        <w:rPr>
          <w:rFonts w:ascii="Century Gothic" w:hAnsi="Century Gothic"/>
          <w:sz w:val="20"/>
          <w:szCs w:val="20"/>
        </w:rPr>
        <w:t xml:space="preserve">Derechos, Productos, Aprovechamientos, </w:t>
      </w:r>
      <w:r w:rsidR="004E7ACE" w:rsidRPr="00F519AF">
        <w:rPr>
          <w:rFonts w:ascii="Century Gothic" w:hAnsi="Century Gothic"/>
          <w:sz w:val="20"/>
          <w:szCs w:val="20"/>
        </w:rPr>
        <w:t xml:space="preserve">Ingresos por </w:t>
      </w:r>
      <w:r w:rsidR="00985966" w:rsidRPr="00F519AF">
        <w:rPr>
          <w:rFonts w:ascii="Century Gothic" w:hAnsi="Century Gothic"/>
          <w:sz w:val="20"/>
          <w:szCs w:val="20"/>
        </w:rPr>
        <w:t>V</w:t>
      </w:r>
      <w:r w:rsidR="004E7ACE" w:rsidRPr="00F519AF">
        <w:rPr>
          <w:rFonts w:ascii="Century Gothic" w:hAnsi="Century Gothic"/>
          <w:sz w:val="20"/>
          <w:szCs w:val="20"/>
        </w:rPr>
        <w:t xml:space="preserve">enta de </w:t>
      </w:r>
      <w:r w:rsidR="00AF0921" w:rsidRPr="00F519AF">
        <w:rPr>
          <w:rFonts w:ascii="Century Gothic" w:hAnsi="Century Gothic"/>
          <w:sz w:val="20"/>
          <w:szCs w:val="20"/>
        </w:rPr>
        <w:t>B</w:t>
      </w:r>
      <w:r w:rsidR="004E7ACE" w:rsidRPr="00F519AF">
        <w:rPr>
          <w:rFonts w:ascii="Century Gothic" w:hAnsi="Century Gothic"/>
          <w:sz w:val="20"/>
          <w:szCs w:val="20"/>
        </w:rPr>
        <w:t>ienes</w:t>
      </w:r>
      <w:r w:rsidR="00985966" w:rsidRPr="00F519AF">
        <w:rPr>
          <w:rFonts w:ascii="Century Gothic" w:hAnsi="Century Gothic"/>
          <w:sz w:val="20"/>
          <w:szCs w:val="20"/>
        </w:rPr>
        <w:t>, Prestación de Servicios y Otros Ingresos</w:t>
      </w:r>
      <w:r w:rsidR="004E7ACE" w:rsidRPr="00F519AF">
        <w:rPr>
          <w:rFonts w:ascii="Century Gothic" w:hAnsi="Century Gothic"/>
          <w:sz w:val="20"/>
          <w:szCs w:val="20"/>
        </w:rPr>
        <w:t xml:space="preserve">, </w:t>
      </w:r>
      <w:r w:rsidR="005D2728" w:rsidRPr="00F519AF">
        <w:rPr>
          <w:rFonts w:ascii="Century Gothic" w:hAnsi="Century Gothic"/>
          <w:sz w:val="20"/>
          <w:szCs w:val="20"/>
        </w:rPr>
        <w:t>Participaciones</w:t>
      </w:r>
      <w:r w:rsidR="00985966" w:rsidRPr="00F519AF">
        <w:rPr>
          <w:rFonts w:ascii="Century Gothic" w:hAnsi="Century Gothic"/>
          <w:sz w:val="20"/>
          <w:szCs w:val="20"/>
        </w:rPr>
        <w:t>,</w:t>
      </w:r>
      <w:r w:rsidR="005D2728" w:rsidRPr="00F519AF">
        <w:rPr>
          <w:rFonts w:ascii="Century Gothic" w:hAnsi="Century Gothic"/>
          <w:sz w:val="20"/>
          <w:szCs w:val="20"/>
        </w:rPr>
        <w:t xml:space="preserve"> Aportaciones</w:t>
      </w:r>
      <w:r w:rsidR="00985966" w:rsidRPr="00F519AF">
        <w:rPr>
          <w:rFonts w:ascii="Century Gothic" w:hAnsi="Century Gothic"/>
          <w:sz w:val="20"/>
          <w:szCs w:val="20"/>
        </w:rPr>
        <w:t>, Convenios, Incentivos Derivados de la Colaboración Fiscal y Fondos Distintos de Aportaciones</w:t>
      </w:r>
      <w:r w:rsidR="005D2728" w:rsidRPr="00F519AF">
        <w:rPr>
          <w:rFonts w:ascii="Century Gothic" w:hAnsi="Century Gothic"/>
          <w:sz w:val="20"/>
          <w:szCs w:val="20"/>
        </w:rPr>
        <w:t>, Transferencias, Asignaciones, Subsidios</w:t>
      </w:r>
      <w:r w:rsidR="00985966" w:rsidRPr="00F519AF">
        <w:rPr>
          <w:rFonts w:ascii="Century Gothic" w:hAnsi="Century Gothic"/>
          <w:sz w:val="20"/>
          <w:szCs w:val="20"/>
        </w:rPr>
        <w:t xml:space="preserve"> </w:t>
      </w:r>
      <w:r w:rsidR="005D2728" w:rsidRPr="00F519AF">
        <w:rPr>
          <w:rFonts w:ascii="Century Gothic" w:hAnsi="Century Gothic"/>
          <w:sz w:val="20"/>
          <w:szCs w:val="20"/>
        </w:rPr>
        <w:t xml:space="preserve">y </w:t>
      </w:r>
      <w:r w:rsidR="00985966" w:rsidRPr="00F519AF">
        <w:rPr>
          <w:rFonts w:ascii="Century Gothic" w:hAnsi="Century Gothic"/>
          <w:sz w:val="20"/>
          <w:szCs w:val="20"/>
        </w:rPr>
        <w:t xml:space="preserve">Subvenciones, y Pensiones y Jubilaciones </w:t>
      </w:r>
      <w:r w:rsidR="005D2728" w:rsidRPr="00F519AF">
        <w:rPr>
          <w:rFonts w:ascii="Century Gothic" w:hAnsi="Century Gothic"/>
          <w:sz w:val="20"/>
          <w:szCs w:val="20"/>
        </w:rPr>
        <w:t>e Ingresos derivados de Financiamientos</w:t>
      </w:r>
      <w:r w:rsidR="000C49AE" w:rsidRPr="00F519AF">
        <w:rPr>
          <w:rFonts w:ascii="Century Gothic" w:hAnsi="Century Gothic"/>
          <w:sz w:val="20"/>
          <w:szCs w:val="20"/>
        </w:rPr>
        <w:t xml:space="preserve">. Las personas </w:t>
      </w:r>
      <w:r w:rsidR="00CD61E6" w:rsidRPr="00F519AF">
        <w:rPr>
          <w:rFonts w:ascii="Century Gothic" w:hAnsi="Century Gothic"/>
          <w:sz w:val="20"/>
          <w:szCs w:val="20"/>
        </w:rPr>
        <w:t>que,</w:t>
      </w:r>
      <w:r w:rsidR="000C49AE" w:rsidRPr="00F519AF">
        <w:rPr>
          <w:rFonts w:ascii="Century Gothic" w:hAnsi="Century Gothic"/>
          <w:sz w:val="20"/>
          <w:szCs w:val="20"/>
        </w:rPr>
        <w:t xml:space="preserve"> dentro del Municipio de Mérida, tuvieren bienes o celebren actos que surtan efectos en el mismo, están obligad</w:t>
      </w:r>
      <w:r w:rsidR="00E319CD" w:rsidRPr="00F519AF">
        <w:rPr>
          <w:rFonts w:ascii="Century Gothic" w:hAnsi="Century Gothic"/>
          <w:sz w:val="20"/>
          <w:szCs w:val="20"/>
        </w:rPr>
        <w:t>a</w:t>
      </w:r>
      <w:r w:rsidR="000C49AE" w:rsidRPr="00F519AF">
        <w:rPr>
          <w:rFonts w:ascii="Century Gothic" w:hAnsi="Century Gothic"/>
          <w:sz w:val="20"/>
          <w:szCs w:val="20"/>
        </w:rPr>
        <w:t xml:space="preserve">s a contribuir para los gastos públicos de la manera que se determina en la presente Ley, en </w:t>
      </w:r>
      <w:smartTag w:uri="urn:schemas-microsoft-com:office:smarttags" w:element="PersonName">
        <w:smartTagPr>
          <w:attr w:name="ProductID" w:val="la Ley"/>
        </w:smartTagPr>
        <w:r w:rsidR="000C49AE" w:rsidRPr="00F519AF">
          <w:rPr>
            <w:rFonts w:ascii="Century Gothic" w:hAnsi="Century Gothic"/>
            <w:sz w:val="20"/>
            <w:szCs w:val="20"/>
          </w:rPr>
          <w:t>la Ley</w:t>
        </w:r>
      </w:smartTag>
      <w:r w:rsidR="000C49AE" w:rsidRPr="00F519AF">
        <w:rPr>
          <w:rFonts w:ascii="Century Gothic" w:hAnsi="Century Gothic"/>
          <w:sz w:val="20"/>
          <w:szCs w:val="20"/>
        </w:rPr>
        <w:t xml:space="preserve"> de Hacienda del Municipio de Mérida, </w:t>
      </w:r>
      <w:r w:rsidR="00826046">
        <w:rPr>
          <w:rFonts w:ascii="Century Gothic" w:hAnsi="Century Gothic"/>
          <w:sz w:val="20"/>
          <w:szCs w:val="20"/>
        </w:rPr>
        <w:t xml:space="preserve">en </w:t>
      </w:r>
      <w:r w:rsidR="000C49AE" w:rsidRPr="00F519AF">
        <w:rPr>
          <w:rFonts w:ascii="Century Gothic" w:hAnsi="Century Gothic"/>
          <w:sz w:val="20"/>
          <w:szCs w:val="20"/>
        </w:rPr>
        <w:t>el Código Fiscal del Estado</w:t>
      </w:r>
      <w:r w:rsidR="00AF0921" w:rsidRPr="00F519AF">
        <w:rPr>
          <w:rFonts w:ascii="Century Gothic" w:hAnsi="Century Gothic"/>
          <w:sz w:val="20"/>
          <w:szCs w:val="20"/>
        </w:rPr>
        <w:t xml:space="preserve"> de Yucatán</w:t>
      </w:r>
      <w:r w:rsidR="000C49AE" w:rsidRPr="00F519AF">
        <w:rPr>
          <w:rFonts w:ascii="Century Gothic" w:hAnsi="Century Gothic"/>
          <w:sz w:val="20"/>
          <w:szCs w:val="20"/>
        </w:rPr>
        <w:t xml:space="preserve"> y en los demás ordenamientos fiscales de carácter local y federal.</w:t>
      </w:r>
      <w:r w:rsidR="00453BFE" w:rsidRPr="00F519AF">
        <w:rPr>
          <w:rFonts w:ascii="Century Gothic" w:hAnsi="Century Gothic"/>
          <w:sz w:val="20"/>
          <w:szCs w:val="20"/>
        </w:rPr>
        <w:t xml:space="preserve"> </w:t>
      </w:r>
    </w:p>
    <w:p w:rsidR="00826046" w:rsidRPr="00D57B67" w:rsidRDefault="00826046" w:rsidP="00E92472">
      <w:pPr>
        <w:spacing w:line="360" w:lineRule="auto"/>
        <w:jc w:val="both"/>
        <w:rPr>
          <w:rFonts w:ascii="Century Gothic" w:eastAsia="Calibri" w:hAnsi="Century Gothic" w:cs="Arial"/>
          <w:snapToGrid w:val="0"/>
          <w:sz w:val="20"/>
          <w:szCs w:val="20"/>
          <w:highlight w:val="yellow"/>
          <w:lang w:eastAsia="en-US"/>
        </w:rPr>
      </w:pPr>
    </w:p>
    <w:p w:rsidR="00583491" w:rsidRPr="00CE70F3" w:rsidRDefault="00583491" w:rsidP="00583491">
      <w:pPr>
        <w:spacing w:line="360" w:lineRule="auto"/>
        <w:jc w:val="center"/>
        <w:rPr>
          <w:rFonts w:ascii="Century Gothic" w:eastAsia="Calibri" w:hAnsi="Century Gothic" w:cs="Arial"/>
          <w:b/>
          <w:snapToGrid w:val="0"/>
          <w:sz w:val="20"/>
          <w:szCs w:val="20"/>
          <w:lang w:eastAsia="en-US"/>
        </w:rPr>
      </w:pPr>
      <w:r w:rsidRPr="00CE70F3">
        <w:rPr>
          <w:rFonts w:ascii="Century Gothic" w:eastAsia="Calibri" w:hAnsi="Century Gothic" w:cs="Arial"/>
          <w:b/>
          <w:snapToGrid w:val="0"/>
          <w:sz w:val="20"/>
          <w:szCs w:val="20"/>
          <w:lang w:eastAsia="en-US"/>
        </w:rPr>
        <w:t>CAPÍTULO SEGUNDO</w:t>
      </w:r>
    </w:p>
    <w:p w:rsidR="00583491" w:rsidRPr="00CE70F3" w:rsidRDefault="00583491" w:rsidP="00583491">
      <w:pPr>
        <w:spacing w:line="360" w:lineRule="auto"/>
        <w:jc w:val="center"/>
        <w:rPr>
          <w:rFonts w:ascii="Century Gothic" w:eastAsia="Calibri" w:hAnsi="Century Gothic" w:cs="Arial"/>
          <w:b/>
          <w:snapToGrid w:val="0"/>
          <w:sz w:val="20"/>
          <w:szCs w:val="20"/>
          <w:lang w:eastAsia="en-US"/>
        </w:rPr>
      </w:pPr>
      <w:r w:rsidRPr="00CE70F3">
        <w:rPr>
          <w:rFonts w:ascii="Century Gothic" w:eastAsia="Calibri" w:hAnsi="Century Gothic" w:cs="Arial"/>
          <w:b/>
          <w:snapToGrid w:val="0"/>
          <w:sz w:val="20"/>
          <w:szCs w:val="20"/>
          <w:lang w:eastAsia="en-US"/>
        </w:rPr>
        <w:t>De los Conceptos de Ingreso y su Pronóstico</w:t>
      </w:r>
    </w:p>
    <w:p w:rsidR="006B6DF7" w:rsidRPr="00F519AF" w:rsidRDefault="00F72E14" w:rsidP="00E92472">
      <w:pPr>
        <w:spacing w:line="360" w:lineRule="auto"/>
        <w:jc w:val="both"/>
        <w:rPr>
          <w:rFonts w:ascii="Century Gothic" w:hAnsi="Century Gothic"/>
          <w:sz w:val="20"/>
          <w:szCs w:val="20"/>
        </w:rPr>
      </w:pPr>
      <w:r w:rsidRPr="00CE70F3">
        <w:rPr>
          <w:rFonts w:ascii="Century Gothic" w:eastAsia="Calibri" w:hAnsi="Century Gothic" w:cs="Arial"/>
          <w:b/>
          <w:snapToGrid w:val="0"/>
          <w:sz w:val="20"/>
          <w:szCs w:val="20"/>
          <w:lang w:eastAsia="en-US"/>
        </w:rPr>
        <w:t>ARTÍCULO</w:t>
      </w:r>
      <w:r w:rsidR="000C49AE" w:rsidRPr="00CE70F3">
        <w:rPr>
          <w:rFonts w:ascii="Century Gothic" w:eastAsia="Calibri" w:hAnsi="Century Gothic" w:cs="Arial"/>
          <w:b/>
          <w:snapToGrid w:val="0"/>
          <w:sz w:val="20"/>
          <w:szCs w:val="20"/>
          <w:lang w:eastAsia="en-US"/>
        </w:rPr>
        <w:t xml:space="preserve"> 3.-</w:t>
      </w:r>
      <w:r w:rsidR="000C49AE" w:rsidRPr="00CE70F3">
        <w:rPr>
          <w:rFonts w:ascii="Century Gothic" w:eastAsia="Calibri" w:hAnsi="Century Gothic" w:cs="Arial"/>
          <w:snapToGrid w:val="0"/>
          <w:sz w:val="20"/>
          <w:szCs w:val="20"/>
          <w:lang w:eastAsia="en-US"/>
        </w:rPr>
        <w:t xml:space="preserve"> </w:t>
      </w:r>
      <w:r w:rsidR="000C49AE" w:rsidRPr="00F519AF">
        <w:rPr>
          <w:rFonts w:ascii="Century Gothic" w:hAnsi="Century Gothic"/>
          <w:sz w:val="20"/>
          <w:szCs w:val="20"/>
        </w:rPr>
        <w:t xml:space="preserve">Los ingresos que </w:t>
      </w:r>
      <w:r w:rsidR="00DE39DF" w:rsidRPr="00F519AF">
        <w:rPr>
          <w:rFonts w:ascii="Century Gothic" w:hAnsi="Century Gothic"/>
          <w:sz w:val="20"/>
          <w:szCs w:val="20"/>
        </w:rPr>
        <w:t>el Municipio de Mérida percibirá durante el ejercicio fiscal 20</w:t>
      </w:r>
      <w:r w:rsidR="00587E44" w:rsidRPr="00F519AF">
        <w:rPr>
          <w:rFonts w:ascii="Century Gothic" w:hAnsi="Century Gothic"/>
          <w:sz w:val="20"/>
          <w:szCs w:val="20"/>
        </w:rPr>
        <w:t>2</w:t>
      </w:r>
      <w:r w:rsidR="00CE70F3" w:rsidRPr="00F519AF">
        <w:rPr>
          <w:rFonts w:ascii="Century Gothic" w:hAnsi="Century Gothic"/>
          <w:sz w:val="20"/>
          <w:szCs w:val="20"/>
        </w:rPr>
        <w:t>3</w:t>
      </w:r>
      <w:r w:rsidR="00DE39DF" w:rsidRPr="00F519AF">
        <w:rPr>
          <w:rFonts w:ascii="Century Gothic" w:hAnsi="Century Gothic"/>
          <w:sz w:val="20"/>
          <w:szCs w:val="20"/>
        </w:rPr>
        <w:t xml:space="preserve"> serán los provenientes de los rubros, tipos y en las cantidades estimadas </w:t>
      </w:r>
      <w:r w:rsidR="00B56CB8" w:rsidRPr="00F519AF">
        <w:rPr>
          <w:rFonts w:ascii="Century Gothic" w:hAnsi="Century Gothic"/>
          <w:sz w:val="20"/>
          <w:szCs w:val="20"/>
        </w:rPr>
        <w:t xml:space="preserve">en pesos, </w:t>
      </w:r>
      <w:r w:rsidR="00DE39DF" w:rsidRPr="00F519AF">
        <w:rPr>
          <w:rFonts w:ascii="Century Gothic" w:hAnsi="Century Gothic"/>
          <w:sz w:val="20"/>
          <w:szCs w:val="20"/>
        </w:rPr>
        <w:t xml:space="preserve">que a continuación se enumeran: </w:t>
      </w:r>
    </w:p>
    <w:tbl>
      <w:tblPr>
        <w:tblW w:w="14886" w:type="dxa"/>
        <w:tblInd w:w="75" w:type="dxa"/>
        <w:tblCellMar>
          <w:left w:w="70" w:type="dxa"/>
          <w:right w:w="70" w:type="dxa"/>
        </w:tblCellMar>
        <w:tblLook w:val="04A0" w:firstRow="1" w:lastRow="0" w:firstColumn="1" w:lastColumn="0" w:noHBand="0" w:noVBand="1"/>
      </w:tblPr>
      <w:tblGrid>
        <w:gridCol w:w="300"/>
        <w:gridCol w:w="8"/>
        <w:gridCol w:w="552"/>
        <w:gridCol w:w="21"/>
        <w:gridCol w:w="564"/>
        <w:gridCol w:w="45"/>
        <w:gridCol w:w="65"/>
        <w:gridCol w:w="21"/>
        <w:gridCol w:w="41"/>
        <w:gridCol w:w="17"/>
        <w:gridCol w:w="17"/>
        <w:gridCol w:w="196"/>
        <w:gridCol w:w="5519"/>
        <w:gridCol w:w="1985"/>
        <w:gridCol w:w="2119"/>
        <w:gridCol w:w="1808"/>
        <w:gridCol w:w="1608"/>
      </w:tblGrid>
      <w:tr w:rsidR="00DC1FBD" w:rsidRPr="00D57B67" w:rsidTr="00EB1779">
        <w:trPr>
          <w:gridAfter w:val="3"/>
          <w:wAfter w:w="5535"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tcPr>
          <w:p w:rsidR="00DC1FBD" w:rsidRPr="00CE70F3" w:rsidRDefault="00DC1FBD" w:rsidP="00705C37">
            <w:pPr>
              <w:jc w:val="center"/>
              <w:rPr>
                <w:rFonts w:ascii="Arial" w:hAnsi="Arial" w:cs="Arial"/>
                <w:b/>
                <w:bCs/>
                <w:color w:val="000000"/>
                <w:sz w:val="20"/>
                <w:szCs w:val="20"/>
              </w:rPr>
            </w:pPr>
          </w:p>
        </w:tc>
        <w:tc>
          <w:tcPr>
            <w:tcW w:w="7058" w:type="dxa"/>
            <w:gridSpan w:val="11"/>
            <w:tcBorders>
              <w:top w:val="single" w:sz="4" w:space="0" w:color="auto"/>
              <w:left w:val="nil"/>
              <w:bottom w:val="single" w:sz="4" w:space="0" w:color="auto"/>
              <w:right w:val="single" w:sz="4" w:space="0" w:color="auto"/>
            </w:tcBorders>
            <w:shd w:val="clear" w:color="000000" w:fill="FFFFFF"/>
            <w:noWrap/>
            <w:vAlign w:val="center"/>
          </w:tcPr>
          <w:p w:rsidR="00DC1FBD" w:rsidRPr="00CE70F3" w:rsidRDefault="00DC1FBD" w:rsidP="00705C37">
            <w:pPr>
              <w:jc w:val="both"/>
              <w:rPr>
                <w:rFonts w:ascii="Arial" w:hAnsi="Arial" w:cs="Arial"/>
                <w:b/>
                <w:bCs/>
                <w:color w:val="000000"/>
                <w:sz w:val="20"/>
                <w:szCs w:val="20"/>
              </w:rPr>
            </w:pPr>
            <w:r w:rsidRPr="00CE70F3">
              <w:rPr>
                <w:rFonts w:ascii="Arial" w:hAnsi="Arial" w:cs="Arial"/>
                <w:b/>
                <w:bCs/>
                <w:color w:val="000000"/>
                <w:sz w:val="20"/>
                <w:szCs w:val="20"/>
              </w:rPr>
              <w:t>TOTAL (1 + 3 + 4 + 5 + 6 + 8 + 9 + 0)</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DC1FBD" w:rsidRPr="00CE70F3" w:rsidRDefault="00127E56" w:rsidP="00705C37">
            <w:pPr>
              <w:jc w:val="right"/>
              <w:rPr>
                <w:rFonts w:ascii="Arial" w:hAnsi="Arial" w:cs="Arial"/>
                <w:b/>
                <w:bCs/>
                <w:color w:val="000000"/>
                <w:sz w:val="20"/>
                <w:szCs w:val="20"/>
              </w:rPr>
            </w:pPr>
            <w:r w:rsidRPr="00127E56">
              <w:rPr>
                <w:rFonts w:ascii="Arial" w:hAnsi="Arial" w:cs="Arial"/>
                <w:b/>
                <w:bCs/>
                <w:color w:val="000000"/>
                <w:sz w:val="20"/>
                <w:szCs w:val="20"/>
              </w:rPr>
              <w:t>5,384,355,101.00</w:t>
            </w:r>
          </w:p>
        </w:tc>
      </w:tr>
      <w:tr w:rsidR="00DC1FBD" w:rsidRPr="00D57B67" w:rsidTr="00EB1779">
        <w:trPr>
          <w:gridAfter w:val="3"/>
          <w:wAfter w:w="5535"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20"/>
                <w:szCs w:val="20"/>
                <w:lang w:val="es-MX" w:eastAsia="es-MX"/>
              </w:rPr>
            </w:pPr>
            <w:r w:rsidRPr="00CE70F3">
              <w:rPr>
                <w:rFonts w:ascii="Arial" w:hAnsi="Arial" w:cs="Arial"/>
                <w:b/>
                <w:bCs/>
                <w:color w:val="000000"/>
                <w:sz w:val="20"/>
                <w:szCs w:val="20"/>
              </w:rPr>
              <w:t>1</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196" w:type="dxa"/>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jc w:val="both"/>
              <w:rPr>
                <w:rFonts w:ascii="Arial" w:hAnsi="Arial" w:cs="Arial"/>
                <w:b/>
                <w:bCs/>
                <w:color w:val="000000"/>
                <w:sz w:val="20"/>
                <w:szCs w:val="20"/>
              </w:rPr>
            </w:pPr>
            <w:r w:rsidRPr="00CE70F3">
              <w:rPr>
                <w:rFonts w:ascii="Arial" w:hAnsi="Arial" w:cs="Arial"/>
                <w:b/>
                <w:bCs/>
                <w:color w:val="000000"/>
                <w:sz w:val="20"/>
                <w:szCs w:val="20"/>
              </w:rPr>
              <w:t>Impuestos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CE70F3" w:rsidP="00705C37">
            <w:pPr>
              <w:jc w:val="right"/>
              <w:rPr>
                <w:rFonts w:ascii="Arial" w:hAnsi="Arial" w:cs="Arial"/>
                <w:b/>
                <w:bCs/>
                <w:color w:val="000000"/>
                <w:sz w:val="20"/>
                <w:szCs w:val="20"/>
              </w:rPr>
            </w:pPr>
            <w:r w:rsidRPr="00CE70F3">
              <w:rPr>
                <w:rFonts w:ascii="Arial" w:hAnsi="Arial" w:cs="Arial"/>
                <w:b/>
                <w:bCs/>
                <w:color w:val="000000"/>
                <w:sz w:val="20"/>
                <w:szCs w:val="20"/>
              </w:rPr>
              <w:t>1,943,842,935.00</w:t>
            </w:r>
          </w:p>
        </w:tc>
      </w:tr>
      <w:tr w:rsidR="00DC1FBD" w:rsidRPr="00D57B67" w:rsidTr="00EB1779">
        <w:trPr>
          <w:gridAfter w:val="3"/>
          <w:wAfter w:w="5535" w:type="dxa"/>
          <w:trHeight w:val="46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1.11</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196" w:type="dxa"/>
            <w:tcBorders>
              <w:top w:val="single" w:sz="4" w:space="0" w:color="auto"/>
              <w:left w:val="nil"/>
              <w:bottom w:val="single" w:sz="4" w:space="0" w:color="auto"/>
              <w:right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ind w:firstLineChars="200" w:firstLine="361"/>
              <w:rPr>
                <w:rFonts w:ascii="Arial" w:hAnsi="Arial" w:cs="Arial"/>
                <w:b/>
                <w:bCs/>
                <w:color w:val="000000"/>
                <w:sz w:val="18"/>
                <w:szCs w:val="18"/>
              </w:rPr>
            </w:pPr>
            <w:r w:rsidRPr="00CE70F3">
              <w:rPr>
                <w:rFonts w:ascii="Arial" w:hAnsi="Arial" w:cs="Arial"/>
                <w:b/>
                <w:bCs/>
                <w:color w:val="000000"/>
                <w:sz w:val="18"/>
                <w:szCs w:val="18"/>
              </w:rPr>
              <w:t>Impuestos sobre los ingresos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CE70F3" w:rsidP="00705C37">
            <w:pPr>
              <w:jc w:val="right"/>
              <w:rPr>
                <w:rFonts w:ascii="Arial" w:hAnsi="Arial" w:cs="Arial"/>
                <w:b/>
                <w:bCs/>
                <w:color w:val="000000"/>
                <w:sz w:val="18"/>
                <w:szCs w:val="18"/>
              </w:rPr>
            </w:pPr>
            <w:r w:rsidRPr="00CE70F3">
              <w:rPr>
                <w:rFonts w:ascii="Arial" w:hAnsi="Arial" w:cs="Arial"/>
                <w:b/>
                <w:bCs/>
                <w:color w:val="000000"/>
                <w:sz w:val="18"/>
                <w:szCs w:val="18"/>
              </w:rPr>
              <w:t>6,161,469.00</w:t>
            </w:r>
          </w:p>
        </w:tc>
      </w:tr>
      <w:tr w:rsidR="00DC1FBD" w:rsidRPr="00D57B67" w:rsidTr="00EB1779">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left w:val="nil"/>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70" w:type="dxa"/>
            <w:gridSpan w:val="7"/>
            <w:tcBorders>
              <w:top w:val="nil"/>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1.11.1</w:t>
            </w:r>
          </w:p>
        </w:tc>
        <w:tc>
          <w:tcPr>
            <w:tcW w:w="196" w:type="dxa"/>
            <w:tcBorders>
              <w:top w:val="nil"/>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firstLineChars="400" w:firstLine="640"/>
              <w:rPr>
                <w:rFonts w:ascii="Arial" w:hAnsi="Arial" w:cs="Arial"/>
                <w:color w:val="000000"/>
                <w:sz w:val="16"/>
                <w:szCs w:val="16"/>
              </w:rPr>
            </w:pPr>
            <w:r w:rsidRPr="00CE70F3">
              <w:rPr>
                <w:rFonts w:ascii="Arial" w:hAnsi="Arial" w:cs="Arial"/>
                <w:color w:val="000000"/>
                <w:sz w:val="16"/>
                <w:szCs w:val="16"/>
              </w:rPr>
              <w:t>Impuesto sobre Espectáculos y Diversiones Públicas</w:t>
            </w:r>
          </w:p>
        </w:tc>
        <w:tc>
          <w:tcPr>
            <w:tcW w:w="1985" w:type="dxa"/>
            <w:tcBorders>
              <w:top w:val="nil"/>
              <w:left w:val="nil"/>
              <w:bottom w:val="single" w:sz="4" w:space="0" w:color="auto"/>
              <w:right w:val="single" w:sz="4" w:space="0" w:color="auto"/>
            </w:tcBorders>
            <w:shd w:val="clear" w:color="000000" w:fill="FFFFFF"/>
            <w:vAlign w:val="center"/>
            <w:hideMark/>
          </w:tcPr>
          <w:p w:rsidR="00DC1FBD" w:rsidRPr="00CE70F3" w:rsidRDefault="00CE70F3" w:rsidP="00705C37">
            <w:pPr>
              <w:jc w:val="right"/>
              <w:rPr>
                <w:rFonts w:ascii="Arial" w:hAnsi="Arial" w:cs="Arial"/>
                <w:color w:val="000000"/>
                <w:sz w:val="16"/>
                <w:szCs w:val="16"/>
              </w:rPr>
            </w:pPr>
            <w:r w:rsidRPr="00CE70F3">
              <w:rPr>
                <w:rFonts w:ascii="Arial" w:hAnsi="Arial" w:cs="Arial"/>
                <w:color w:val="000000"/>
                <w:sz w:val="16"/>
                <w:szCs w:val="16"/>
              </w:rPr>
              <w:t>6,161,469.00</w:t>
            </w:r>
          </w:p>
        </w:tc>
      </w:tr>
      <w:tr w:rsidR="00DC1FBD" w:rsidRPr="00D57B67" w:rsidTr="00EB1779">
        <w:trPr>
          <w:gridAfter w:val="3"/>
          <w:wAfter w:w="5535" w:type="dxa"/>
          <w:trHeight w:val="48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1.12</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196" w:type="dxa"/>
            <w:tcBorders>
              <w:top w:val="single" w:sz="4" w:space="0" w:color="auto"/>
              <w:left w:val="nil"/>
              <w:bottom w:val="single" w:sz="4" w:space="0" w:color="auto"/>
              <w:right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nil"/>
              <w:left w:val="nil"/>
              <w:bottom w:val="single" w:sz="4" w:space="0" w:color="auto"/>
              <w:right w:val="single" w:sz="4" w:space="0" w:color="auto"/>
            </w:tcBorders>
            <w:shd w:val="clear" w:color="000000" w:fill="FFFFFF"/>
            <w:vAlign w:val="center"/>
            <w:hideMark/>
          </w:tcPr>
          <w:p w:rsidR="00DC1FBD" w:rsidRPr="00CE70F3" w:rsidRDefault="00DC1FBD" w:rsidP="00705C37">
            <w:pPr>
              <w:ind w:firstLineChars="200" w:firstLine="361"/>
              <w:rPr>
                <w:rFonts w:ascii="Arial" w:hAnsi="Arial" w:cs="Arial"/>
                <w:b/>
                <w:bCs/>
                <w:color w:val="000000"/>
                <w:sz w:val="18"/>
                <w:szCs w:val="18"/>
              </w:rPr>
            </w:pPr>
            <w:r w:rsidRPr="00CE70F3">
              <w:rPr>
                <w:rFonts w:ascii="Arial" w:hAnsi="Arial" w:cs="Arial"/>
                <w:b/>
                <w:bCs/>
                <w:color w:val="000000"/>
                <w:sz w:val="18"/>
                <w:szCs w:val="18"/>
              </w:rPr>
              <w:t>Impuestos sobre el patrimonio</w:t>
            </w:r>
          </w:p>
        </w:tc>
        <w:tc>
          <w:tcPr>
            <w:tcW w:w="1985" w:type="dxa"/>
            <w:tcBorders>
              <w:top w:val="nil"/>
              <w:left w:val="nil"/>
              <w:bottom w:val="single" w:sz="4" w:space="0" w:color="auto"/>
              <w:right w:val="single" w:sz="4" w:space="0" w:color="auto"/>
            </w:tcBorders>
            <w:shd w:val="clear" w:color="000000" w:fill="FFFFFF"/>
            <w:vAlign w:val="center"/>
            <w:hideMark/>
          </w:tcPr>
          <w:p w:rsidR="00DC1FBD" w:rsidRPr="00CE70F3" w:rsidRDefault="00CE70F3" w:rsidP="00705C37">
            <w:pPr>
              <w:jc w:val="right"/>
              <w:rPr>
                <w:rFonts w:ascii="Arial" w:hAnsi="Arial" w:cs="Arial"/>
                <w:b/>
                <w:bCs/>
                <w:color w:val="000000"/>
                <w:sz w:val="18"/>
                <w:szCs w:val="18"/>
              </w:rPr>
            </w:pPr>
            <w:r w:rsidRPr="00CE70F3">
              <w:rPr>
                <w:rFonts w:ascii="Arial" w:hAnsi="Arial" w:cs="Arial"/>
                <w:b/>
                <w:bCs/>
                <w:color w:val="000000"/>
                <w:sz w:val="18"/>
                <w:szCs w:val="18"/>
              </w:rPr>
              <w:t>932,071,310.00</w:t>
            </w:r>
          </w:p>
        </w:tc>
      </w:tr>
      <w:tr w:rsidR="00DC1FBD" w:rsidRPr="00D57B67" w:rsidTr="00EB1779">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left w:val="nil"/>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1.12.1</w:t>
            </w:r>
          </w:p>
        </w:tc>
        <w:tc>
          <w:tcPr>
            <w:tcW w:w="196" w:type="dxa"/>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firstLineChars="400" w:firstLine="640"/>
              <w:rPr>
                <w:rFonts w:ascii="Arial" w:hAnsi="Arial" w:cs="Arial"/>
                <w:color w:val="000000"/>
                <w:sz w:val="16"/>
                <w:szCs w:val="16"/>
              </w:rPr>
            </w:pPr>
            <w:r w:rsidRPr="00CE70F3">
              <w:rPr>
                <w:rFonts w:ascii="Arial" w:hAnsi="Arial" w:cs="Arial"/>
                <w:color w:val="000000"/>
                <w:sz w:val="16"/>
                <w:szCs w:val="16"/>
              </w:rPr>
              <w:t>Impuesto Predial</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CE70F3" w:rsidP="00705C37">
            <w:pPr>
              <w:jc w:val="right"/>
              <w:rPr>
                <w:rFonts w:ascii="Arial" w:hAnsi="Arial" w:cs="Arial"/>
                <w:color w:val="000000"/>
                <w:sz w:val="16"/>
                <w:szCs w:val="16"/>
              </w:rPr>
            </w:pPr>
            <w:r w:rsidRPr="00CE70F3">
              <w:rPr>
                <w:rFonts w:ascii="Arial" w:hAnsi="Arial" w:cs="Arial"/>
                <w:color w:val="000000"/>
                <w:sz w:val="16"/>
                <w:szCs w:val="16"/>
              </w:rPr>
              <w:t>932,071,310.00</w:t>
            </w:r>
          </w:p>
        </w:tc>
      </w:tr>
      <w:tr w:rsidR="00DC1FBD" w:rsidRPr="00D57B67" w:rsidTr="00EB1779">
        <w:trPr>
          <w:gridAfter w:val="3"/>
          <w:wAfter w:w="5535" w:type="dxa"/>
          <w:trHeight w:val="46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1.13</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196" w:type="dxa"/>
            <w:tcBorders>
              <w:top w:val="single" w:sz="4" w:space="0" w:color="auto"/>
              <w:left w:val="nil"/>
              <w:bottom w:val="single" w:sz="4" w:space="0" w:color="auto"/>
              <w:right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ind w:left="391"/>
              <w:jc w:val="both"/>
              <w:rPr>
                <w:rFonts w:ascii="Arial" w:hAnsi="Arial" w:cs="Arial"/>
                <w:b/>
                <w:bCs/>
                <w:color w:val="000000"/>
                <w:sz w:val="18"/>
                <w:szCs w:val="18"/>
              </w:rPr>
            </w:pPr>
            <w:r w:rsidRPr="00CE70F3">
              <w:rPr>
                <w:rFonts w:ascii="Arial" w:hAnsi="Arial" w:cs="Arial"/>
                <w:b/>
                <w:bCs/>
                <w:color w:val="000000"/>
                <w:sz w:val="18"/>
                <w:szCs w:val="18"/>
              </w:rPr>
              <w:t>Impuestos sobre la producción, el consumo y las transacciones</w:t>
            </w:r>
          </w:p>
        </w:tc>
        <w:tc>
          <w:tcPr>
            <w:tcW w:w="1985" w:type="dxa"/>
            <w:tcBorders>
              <w:left w:val="nil"/>
              <w:bottom w:val="single" w:sz="4" w:space="0" w:color="auto"/>
              <w:right w:val="single" w:sz="4" w:space="0" w:color="auto"/>
            </w:tcBorders>
            <w:shd w:val="clear" w:color="000000" w:fill="FFFFFF"/>
            <w:vAlign w:val="center"/>
            <w:hideMark/>
          </w:tcPr>
          <w:p w:rsidR="00DC1FBD" w:rsidRPr="00CE70F3" w:rsidRDefault="00EB1779" w:rsidP="00705C37">
            <w:pPr>
              <w:jc w:val="right"/>
              <w:rPr>
                <w:rFonts w:ascii="Arial" w:hAnsi="Arial" w:cs="Arial"/>
                <w:b/>
                <w:bCs/>
                <w:color w:val="000000"/>
                <w:sz w:val="18"/>
                <w:szCs w:val="18"/>
              </w:rPr>
            </w:pPr>
            <w:r w:rsidRPr="00EB1779">
              <w:rPr>
                <w:rFonts w:ascii="Arial" w:hAnsi="Arial" w:cs="Arial"/>
                <w:b/>
                <w:bCs/>
                <w:color w:val="000000"/>
                <w:sz w:val="18"/>
                <w:szCs w:val="18"/>
              </w:rPr>
              <w:t>937,089,157.00</w:t>
            </w:r>
          </w:p>
        </w:tc>
      </w:tr>
      <w:tr w:rsidR="00DC1FBD" w:rsidRPr="00D57B67" w:rsidTr="00EB1779">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left w:val="nil"/>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1.13.1</w:t>
            </w:r>
          </w:p>
        </w:tc>
        <w:tc>
          <w:tcPr>
            <w:tcW w:w="196" w:type="dxa"/>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firstLineChars="400" w:firstLine="640"/>
              <w:rPr>
                <w:rFonts w:ascii="Arial" w:hAnsi="Arial" w:cs="Arial"/>
                <w:color w:val="000000"/>
                <w:sz w:val="16"/>
                <w:szCs w:val="16"/>
              </w:rPr>
            </w:pPr>
            <w:r w:rsidRPr="00CE70F3">
              <w:rPr>
                <w:rFonts w:ascii="Arial" w:hAnsi="Arial" w:cs="Arial"/>
                <w:color w:val="000000"/>
                <w:sz w:val="16"/>
                <w:szCs w:val="16"/>
              </w:rPr>
              <w:t>Impuesto sobre Adquisición de Inmuebles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CE70F3" w:rsidP="00705C37">
            <w:pPr>
              <w:jc w:val="right"/>
              <w:rPr>
                <w:rFonts w:ascii="Arial" w:hAnsi="Arial" w:cs="Arial"/>
                <w:color w:val="000000"/>
                <w:sz w:val="16"/>
                <w:szCs w:val="16"/>
              </w:rPr>
            </w:pPr>
            <w:r w:rsidRPr="00CE70F3">
              <w:rPr>
                <w:rFonts w:ascii="Arial" w:hAnsi="Arial" w:cs="Arial"/>
                <w:color w:val="000000"/>
                <w:sz w:val="16"/>
                <w:szCs w:val="16"/>
              </w:rPr>
              <w:t>937,089,157.00</w:t>
            </w:r>
          </w:p>
        </w:tc>
      </w:tr>
      <w:tr w:rsidR="00DC1FBD" w:rsidRPr="00D57B67" w:rsidTr="00EB1779">
        <w:trPr>
          <w:gridAfter w:val="3"/>
          <w:wAfter w:w="5535" w:type="dxa"/>
          <w:trHeight w:val="51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1.17</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196" w:type="dxa"/>
            <w:tcBorders>
              <w:top w:val="single" w:sz="4" w:space="0" w:color="auto"/>
              <w:left w:val="nil"/>
              <w:bottom w:val="single" w:sz="4" w:space="0" w:color="auto"/>
              <w:right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ind w:firstLineChars="200" w:firstLine="361"/>
              <w:rPr>
                <w:rFonts w:ascii="Arial" w:hAnsi="Arial" w:cs="Arial"/>
                <w:b/>
                <w:bCs/>
                <w:color w:val="000000"/>
                <w:sz w:val="18"/>
                <w:szCs w:val="18"/>
              </w:rPr>
            </w:pPr>
            <w:r w:rsidRPr="00CE70F3">
              <w:rPr>
                <w:rFonts w:ascii="Arial" w:hAnsi="Arial" w:cs="Arial"/>
                <w:b/>
                <w:bCs/>
                <w:color w:val="000000"/>
                <w:sz w:val="18"/>
                <w:szCs w:val="18"/>
              </w:rPr>
              <w:t>Accesorios de Impuestos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EB1779" w:rsidP="00705C37">
            <w:pPr>
              <w:jc w:val="right"/>
              <w:rPr>
                <w:rFonts w:ascii="Arial" w:hAnsi="Arial" w:cs="Arial"/>
                <w:b/>
                <w:bCs/>
                <w:color w:val="000000"/>
                <w:sz w:val="18"/>
                <w:szCs w:val="18"/>
              </w:rPr>
            </w:pPr>
            <w:r w:rsidRPr="00EB1779">
              <w:rPr>
                <w:rFonts w:ascii="Arial" w:hAnsi="Arial" w:cs="Arial"/>
                <w:b/>
                <w:bCs/>
                <w:color w:val="000000"/>
                <w:sz w:val="18"/>
                <w:szCs w:val="18"/>
              </w:rPr>
              <w:t>68,520,999.00</w:t>
            </w:r>
          </w:p>
        </w:tc>
      </w:tr>
      <w:tr w:rsidR="00DC1FBD" w:rsidRPr="00D57B67" w:rsidTr="00EB1779">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left w:val="nil"/>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1.17.1</w:t>
            </w:r>
          </w:p>
        </w:tc>
        <w:tc>
          <w:tcPr>
            <w:tcW w:w="196" w:type="dxa"/>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firstLineChars="400" w:firstLine="640"/>
              <w:rPr>
                <w:rFonts w:ascii="Arial" w:hAnsi="Arial" w:cs="Arial"/>
                <w:color w:val="000000"/>
                <w:sz w:val="16"/>
                <w:szCs w:val="16"/>
              </w:rPr>
            </w:pPr>
            <w:r w:rsidRPr="00CE70F3">
              <w:rPr>
                <w:rFonts w:ascii="Arial" w:hAnsi="Arial" w:cs="Arial"/>
                <w:color w:val="000000"/>
                <w:sz w:val="16"/>
                <w:szCs w:val="16"/>
              </w:rPr>
              <w:t>Actualización de Impuestos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C1FBD" w:rsidRPr="00CE70F3" w:rsidRDefault="00EB1779" w:rsidP="00705C37">
            <w:pPr>
              <w:jc w:val="right"/>
              <w:rPr>
                <w:rFonts w:ascii="Arial" w:hAnsi="Arial" w:cs="Arial"/>
                <w:color w:val="000000"/>
                <w:sz w:val="16"/>
                <w:szCs w:val="16"/>
              </w:rPr>
            </w:pPr>
            <w:r w:rsidRPr="00EB1779">
              <w:rPr>
                <w:rFonts w:ascii="Arial" w:hAnsi="Arial" w:cs="Arial"/>
                <w:color w:val="000000"/>
                <w:sz w:val="16"/>
                <w:szCs w:val="16"/>
              </w:rPr>
              <w:t>16,151,838.00</w:t>
            </w:r>
          </w:p>
        </w:tc>
      </w:tr>
      <w:tr w:rsidR="00DC1FBD" w:rsidRPr="00D57B67" w:rsidTr="00EB1779">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left w:val="nil"/>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70" w:type="dxa"/>
            <w:gridSpan w:val="7"/>
            <w:tcBorders>
              <w:top w:val="single" w:sz="4" w:space="0" w:color="auto"/>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1.17.2</w:t>
            </w:r>
          </w:p>
        </w:tc>
        <w:tc>
          <w:tcPr>
            <w:tcW w:w="196" w:type="dxa"/>
            <w:tcBorders>
              <w:top w:val="single" w:sz="4" w:space="0" w:color="auto"/>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firstLineChars="400" w:firstLine="640"/>
              <w:rPr>
                <w:rFonts w:ascii="Arial" w:hAnsi="Arial" w:cs="Arial"/>
                <w:color w:val="000000"/>
                <w:sz w:val="16"/>
                <w:szCs w:val="16"/>
              </w:rPr>
            </w:pPr>
            <w:r w:rsidRPr="00CE70F3">
              <w:rPr>
                <w:rFonts w:ascii="Arial" w:hAnsi="Arial" w:cs="Arial"/>
                <w:color w:val="000000"/>
                <w:sz w:val="16"/>
                <w:szCs w:val="16"/>
              </w:rPr>
              <w:t>Recargos de Impuestos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EB1779" w:rsidP="00705C37">
            <w:pPr>
              <w:jc w:val="right"/>
              <w:rPr>
                <w:rFonts w:ascii="Arial" w:hAnsi="Arial" w:cs="Arial"/>
                <w:color w:val="000000"/>
                <w:sz w:val="16"/>
                <w:szCs w:val="16"/>
              </w:rPr>
            </w:pPr>
            <w:r w:rsidRPr="00EB1779">
              <w:rPr>
                <w:rFonts w:ascii="Arial" w:hAnsi="Arial" w:cs="Arial"/>
                <w:color w:val="000000"/>
                <w:sz w:val="16"/>
                <w:szCs w:val="16"/>
              </w:rPr>
              <w:t>52,102,104.00</w:t>
            </w:r>
          </w:p>
        </w:tc>
      </w:tr>
      <w:tr w:rsidR="00DC1FBD" w:rsidRPr="00D57B67" w:rsidTr="00EB1779">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left w:val="nil"/>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1.17.3</w:t>
            </w:r>
          </w:p>
        </w:tc>
        <w:tc>
          <w:tcPr>
            <w:tcW w:w="196" w:type="dxa"/>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firstLineChars="400" w:firstLine="640"/>
              <w:rPr>
                <w:rFonts w:ascii="Arial" w:hAnsi="Arial" w:cs="Arial"/>
                <w:color w:val="000000"/>
                <w:sz w:val="16"/>
                <w:szCs w:val="16"/>
              </w:rPr>
            </w:pPr>
            <w:r w:rsidRPr="00CE70F3">
              <w:rPr>
                <w:rFonts w:ascii="Arial" w:hAnsi="Arial" w:cs="Arial"/>
                <w:color w:val="000000"/>
                <w:sz w:val="16"/>
                <w:szCs w:val="16"/>
              </w:rPr>
              <w:t>Multas de Impuestos</w:t>
            </w:r>
          </w:p>
        </w:tc>
        <w:tc>
          <w:tcPr>
            <w:tcW w:w="1985" w:type="dxa"/>
            <w:tcBorders>
              <w:top w:val="nil"/>
              <w:left w:val="nil"/>
              <w:bottom w:val="single" w:sz="4" w:space="0" w:color="auto"/>
              <w:right w:val="single" w:sz="4" w:space="0" w:color="auto"/>
            </w:tcBorders>
            <w:shd w:val="clear" w:color="000000" w:fill="FFFFFF"/>
            <w:vAlign w:val="center"/>
            <w:hideMark/>
          </w:tcPr>
          <w:p w:rsidR="00DC1FBD" w:rsidRPr="00CE70F3" w:rsidRDefault="00EB1779" w:rsidP="00705C37">
            <w:pPr>
              <w:jc w:val="right"/>
              <w:rPr>
                <w:rFonts w:ascii="Arial" w:hAnsi="Arial" w:cs="Arial"/>
                <w:color w:val="000000"/>
                <w:sz w:val="16"/>
                <w:szCs w:val="16"/>
              </w:rPr>
            </w:pPr>
            <w:r w:rsidRPr="00EB1779">
              <w:rPr>
                <w:rFonts w:ascii="Arial" w:hAnsi="Arial" w:cs="Arial"/>
                <w:color w:val="000000"/>
                <w:sz w:val="16"/>
                <w:szCs w:val="16"/>
              </w:rPr>
              <w:t>254,936.00</w:t>
            </w:r>
          </w:p>
        </w:tc>
      </w:tr>
      <w:tr w:rsidR="00DC1FBD" w:rsidRPr="00D57B67" w:rsidTr="00EB1779">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left w:val="nil"/>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1.17.4</w:t>
            </w:r>
          </w:p>
        </w:tc>
        <w:tc>
          <w:tcPr>
            <w:tcW w:w="196" w:type="dxa"/>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firstLineChars="400" w:firstLine="640"/>
              <w:rPr>
                <w:rFonts w:ascii="Arial" w:hAnsi="Arial" w:cs="Arial"/>
                <w:color w:val="000000"/>
                <w:sz w:val="16"/>
                <w:szCs w:val="16"/>
              </w:rPr>
            </w:pPr>
            <w:r w:rsidRPr="00CE70F3">
              <w:rPr>
                <w:rFonts w:ascii="Arial" w:hAnsi="Arial" w:cs="Arial"/>
                <w:color w:val="000000"/>
                <w:sz w:val="16"/>
                <w:szCs w:val="16"/>
              </w:rPr>
              <w:t>Gastos de Ejecución de Impuestos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EB1779" w:rsidP="00705C37">
            <w:pPr>
              <w:jc w:val="right"/>
              <w:rPr>
                <w:rFonts w:ascii="Arial" w:hAnsi="Arial" w:cs="Arial"/>
                <w:color w:val="000000"/>
                <w:sz w:val="16"/>
                <w:szCs w:val="16"/>
              </w:rPr>
            </w:pPr>
            <w:r w:rsidRPr="00EB1779">
              <w:rPr>
                <w:rFonts w:ascii="Arial" w:hAnsi="Arial" w:cs="Arial"/>
                <w:color w:val="000000"/>
                <w:sz w:val="16"/>
                <w:szCs w:val="16"/>
              </w:rPr>
              <w:t>12,121.00</w:t>
            </w:r>
          </w:p>
        </w:tc>
      </w:tr>
      <w:tr w:rsidR="00DC1FBD" w:rsidRPr="00D57B67" w:rsidTr="00EB1779">
        <w:trPr>
          <w:gridAfter w:val="3"/>
          <w:wAfter w:w="5535" w:type="dxa"/>
          <w:trHeight w:val="5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1.18</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196" w:type="dxa"/>
            <w:tcBorders>
              <w:top w:val="single" w:sz="4" w:space="0" w:color="auto"/>
              <w:left w:val="nil"/>
              <w:bottom w:val="single" w:sz="4" w:space="0" w:color="auto"/>
              <w:right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ind w:firstLineChars="200" w:firstLine="361"/>
              <w:rPr>
                <w:rFonts w:ascii="Arial" w:hAnsi="Arial" w:cs="Arial"/>
                <w:b/>
                <w:bCs/>
                <w:color w:val="000000"/>
                <w:sz w:val="18"/>
                <w:szCs w:val="18"/>
              </w:rPr>
            </w:pPr>
            <w:r w:rsidRPr="00CE70F3">
              <w:rPr>
                <w:rFonts w:ascii="Arial" w:hAnsi="Arial" w:cs="Arial"/>
                <w:b/>
                <w:bCs/>
                <w:color w:val="000000"/>
                <w:sz w:val="18"/>
                <w:szCs w:val="18"/>
              </w:rPr>
              <w:t>Otros Impuestos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jc w:val="right"/>
              <w:rPr>
                <w:rFonts w:ascii="Arial" w:hAnsi="Arial" w:cs="Arial"/>
                <w:b/>
                <w:bCs/>
                <w:color w:val="000000"/>
                <w:sz w:val="18"/>
                <w:szCs w:val="18"/>
              </w:rPr>
            </w:pPr>
            <w:r w:rsidRPr="00CE70F3">
              <w:rPr>
                <w:rFonts w:ascii="Arial" w:hAnsi="Arial" w:cs="Arial"/>
                <w:b/>
                <w:bCs/>
                <w:color w:val="000000"/>
                <w:sz w:val="18"/>
                <w:szCs w:val="18"/>
              </w:rPr>
              <w:t>0.00</w:t>
            </w:r>
          </w:p>
        </w:tc>
      </w:tr>
      <w:tr w:rsidR="00DC1FBD" w:rsidRPr="00D57B67" w:rsidTr="00EB1779">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left w:val="nil"/>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1.18.1</w:t>
            </w:r>
          </w:p>
        </w:tc>
        <w:tc>
          <w:tcPr>
            <w:tcW w:w="196" w:type="dxa"/>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firstLineChars="200" w:firstLine="320"/>
              <w:rPr>
                <w:rFonts w:ascii="Arial" w:hAnsi="Arial" w:cs="Arial"/>
                <w:color w:val="000000"/>
                <w:sz w:val="16"/>
                <w:szCs w:val="16"/>
              </w:rPr>
            </w:pPr>
            <w:r w:rsidRPr="00CE70F3">
              <w:rPr>
                <w:rFonts w:ascii="Arial" w:hAnsi="Arial" w:cs="Arial"/>
                <w:color w:val="000000"/>
                <w:sz w:val="16"/>
                <w:szCs w:val="16"/>
              </w:rPr>
              <w:t xml:space="preserve">        Otros Impuestos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jc w:val="right"/>
              <w:rPr>
                <w:rFonts w:ascii="Arial" w:hAnsi="Arial" w:cs="Arial"/>
                <w:color w:val="000000"/>
                <w:sz w:val="16"/>
                <w:szCs w:val="16"/>
              </w:rPr>
            </w:pPr>
            <w:r w:rsidRPr="00CE70F3">
              <w:rPr>
                <w:rFonts w:ascii="Arial" w:hAnsi="Arial" w:cs="Arial"/>
                <w:color w:val="000000"/>
                <w:sz w:val="16"/>
                <w:szCs w:val="16"/>
              </w:rPr>
              <w:t>0.00</w:t>
            </w:r>
          </w:p>
        </w:tc>
      </w:tr>
      <w:tr w:rsidR="00DC1FBD" w:rsidRPr="00D57B67" w:rsidTr="00EB1779">
        <w:trPr>
          <w:gridAfter w:val="3"/>
          <w:wAfter w:w="5535" w:type="dxa"/>
          <w:trHeight w:val="66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1.19</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196" w:type="dxa"/>
            <w:tcBorders>
              <w:top w:val="single" w:sz="4" w:space="0" w:color="auto"/>
              <w:left w:val="nil"/>
              <w:bottom w:val="single" w:sz="4" w:space="0" w:color="auto"/>
              <w:right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ind w:left="391"/>
              <w:jc w:val="both"/>
              <w:rPr>
                <w:rFonts w:ascii="Arial" w:hAnsi="Arial" w:cs="Arial"/>
                <w:b/>
                <w:bCs/>
                <w:color w:val="000000"/>
                <w:sz w:val="18"/>
                <w:szCs w:val="18"/>
              </w:rPr>
            </w:pPr>
            <w:r w:rsidRPr="00CE70F3">
              <w:rPr>
                <w:rFonts w:ascii="Arial" w:hAnsi="Arial" w:cs="Arial"/>
                <w:b/>
                <w:bCs/>
                <w:color w:val="000000"/>
                <w:sz w:val="18"/>
                <w:szCs w:val="18"/>
              </w:rPr>
              <w:t>Impuestos no comprendidos en la Ley de Ingresos vigente</w:t>
            </w:r>
            <w:r w:rsidR="00826046">
              <w:rPr>
                <w:rFonts w:ascii="Arial" w:hAnsi="Arial" w:cs="Arial"/>
                <w:b/>
                <w:bCs/>
                <w:color w:val="000000"/>
                <w:sz w:val="18"/>
                <w:szCs w:val="18"/>
              </w:rPr>
              <w:t>,</w:t>
            </w:r>
            <w:r w:rsidRPr="00CE70F3">
              <w:rPr>
                <w:rFonts w:ascii="Arial" w:hAnsi="Arial" w:cs="Arial"/>
                <w:b/>
                <w:bCs/>
                <w:color w:val="000000"/>
                <w:sz w:val="18"/>
                <w:szCs w:val="18"/>
              </w:rPr>
              <w:t xml:space="preserve"> causados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jc w:val="right"/>
              <w:rPr>
                <w:rFonts w:ascii="Arial" w:hAnsi="Arial" w:cs="Arial"/>
                <w:b/>
                <w:bCs/>
                <w:color w:val="000000"/>
                <w:sz w:val="18"/>
                <w:szCs w:val="18"/>
              </w:rPr>
            </w:pPr>
            <w:r w:rsidRPr="00CE70F3">
              <w:rPr>
                <w:rFonts w:ascii="Arial" w:hAnsi="Arial" w:cs="Arial"/>
                <w:b/>
                <w:bCs/>
                <w:color w:val="000000"/>
                <w:sz w:val="18"/>
                <w:szCs w:val="18"/>
              </w:rPr>
              <w:t>0.00</w:t>
            </w:r>
          </w:p>
        </w:tc>
      </w:tr>
      <w:tr w:rsidR="00DC1FBD" w:rsidRPr="00D57B67" w:rsidTr="00DB07F7">
        <w:trPr>
          <w:gridAfter w:val="3"/>
          <w:wAfter w:w="5535" w:type="dxa"/>
          <w:trHeight w:val="8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left w:val="nil"/>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70" w:type="dxa"/>
            <w:gridSpan w:val="7"/>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1.19.1</w:t>
            </w:r>
          </w:p>
        </w:tc>
        <w:tc>
          <w:tcPr>
            <w:tcW w:w="196" w:type="dxa"/>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tabs>
                <w:tab w:val="left" w:pos="675"/>
              </w:tabs>
              <w:ind w:left="675" w:hanging="1"/>
              <w:jc w:val="both"/>
              <w:rPr>
                <w:rFonts w:ascii="Arial" w:hAnsi="Arial" w:cs="Arial"/>
                <w:color w:val="000000"/>
                <w:sz w:val="16"/>
                <w:szCs w:val="16"/>
              </w:rPr>
            </w:pPr>
            <w:r w:rsidRPr="00CE70F3">
              <w:rPr>
                <w:rFonts w:ascii="Arial" w:hAnsi="Arial" w:cs="Arial"/>
                <w:color w:val="000000"/>
                <w:sz w:val="16"/>
                <w:szCs w:val="16"/>
              </w:rPr>
              <w:t>Impuestos no comprendidos en la Ley de Ingresos vigente</w:t>
            </w:r>
            <w:r w:rsidR="00826046">
              <w:rPr>
                <w:rFonts w:ascii="Arial" w:hAnsi="Arial" w:cs="Arial"/>
                <w:color w:val="000000"/>
                <w:sz w:val="16"/>
                <w:szCs w:val="16"/>
              </w:rPr>
              <w:t>,</w:t>
            </w:r>
            <w:r w:rsidRPr="00CE70F3">
              <w:rPr>
                <w:rFonts w:ascii="Arial" w:hAnsi="Arial" w:cs="Arial"/>
                <w:color w:val="000000"/>
                <w:sz w:val="16"/>
                <w:szCs w:val="16"/>
              </w:rPr>
              <w:t xml:space="preserve"> causados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jc w:val="right"/>
              <w:rPr>
                <w:rFonts w:ascii="Arial" w:hAnsi="Arial" w:cs="Arial"/>
                <w:color w:val="000000"/>
                <w:sz w:val="16"/>
                <w:szCs w:val="16"/>
              </w:rPr>
            </w:pPr>
            <w:r w:rsidRPr="00CE70F3">
              <w:rPr>
                <w:rFonts w:ascii="Arial" w:hAnsi="Arial" w:cs="Arial"/>
                <w:color w:val="000000"/>
                <w:sz w:val="16"/>
                <w:szCs w:val="16"/>
              </w:rPr>
              <w:t>0.00</w:t>
            </w:r>
          </w:p>
        </w:tc>
      </w:tr>
      <w:tr w:rsidR="00DC1FBD" w:rsidRPr="00D57B67" w:rsidTr="002C7ABE">
        <w:trPr>
          <w:gridAfter w:val="3"/>
          <w:wAfter w:w="5535" w:type="dxa"/>
          <w:trHeight w:val="40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20"/>
                <w:szCs w:val="20"/>
                <w:lang w:val="es-MX" w:eastAsia="es-MX"/>
              </w:rPr>
            </w:pPr>
            <w:r w:rsidRPr="00CE70F3">
              <w:rPr>
                <w:rFonts w:ascii="Arial" w:hAnsi="Arial" w:cs="Arial"/>
                <w:b/>
                <w:bCs/>
                <w:color w:val="000000"/>
                <w:sz w:val="20"/>
                <w:szCs w:val="20"/>
              </w:rPr>
              <w:t>2</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213"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jc w:val="both"/>
              <w:rPr>
                <w:rFonts w:ascii="Arial" w:hAnsi="Arial" w:cs="Arial"/>
                <w:b/>
                <w:bCs/>
                <w:color w:val="000000"/>
                <w:sz w:val="20"/>
                <w:szCs w:val="20"/>
              </w:rPr>
            </w:pPr>
            <w:r w:rsidRPr="00CE70F3">
              <w:rPr>
                <w:rFonts w:ascii="Arial" w:hAnsi="Arial" w:cs="Arial"/>
                <w:b/>
                <w:bCs/>
                <w:color w:val="000000"/>
                <w:sz w:val="20"/>
                <w:szCs w:val="20"/>
              </w:rPr>
              <w:t>Cuotas y aportaciones de seguridad social</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jc w:val="right"/>
              <w:rPr>
                <w:rFonts w:ascii="Arial" w:hAnsi="Arial" w:cs="Arial"/>
                <w:b/>
                <w:bCs/>
                <w:color w:val="000000"/>
                <w:sz w:val="20"/>
                <w:szCs w:val="20"/>
              </w:rPr>
            </w:pPr>
            <w:r w:rsidRPr="00CE70F3">
              <w:rPr>
                <w:rFonts w:ascii="Arial" w:hAnsi="Arial" w:cs="Arial"/>
                <w:b/>
                <w:bCs/>
                <w:color w:val="000000"/>
                <w:sz w:val="20"/>
                <w:szCs w:val="20"/>
              </w:rPr>
              <w:t>-</w:t>
            </w:r>
          </w:p>
        </w:tc>
      </w:tr>
      <w:tr w:rsidR="00DC1FBD" w:rsidRPr="00D57B67" w:rsidTr="00B6115A">
        <w:trPr>
          <w:gridAfter w:val="3"/>
          <w:wAfter w:w="5535" w:type="dxa"/>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73" w:type="dxa"/>
            <w:gridSpan w:val="2"/>
            <w:tcBorders>
              <w:top w:val="single" w:sz="4" w:space="0" w:color="auto"/>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2.21</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21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jc w:val="both"/>
              <w:rPr>
                <w:rFonts w:ascii="Arial" w:hAnsi="Arial" w:cs="Arial"/>
                <w:b/>
                <w:bCs/>
                <w:color w:val="000000"/>
                <w:sz w:val="18"/>
                <w:szCs w:val="18"/>
              </w:rPr>
            </w:pPr>
            <w:r w:rsidRPr="00CE70F3">
              <w:rPr>
                <w:rFonts w:ascii="Arial" w:hAnsi="Arial" w:cs="Arial"/>
                <w:b/>
                <w:bCs/>
                <w:color w:val="000000"/>
                <w:sz w:val="18"/>
                <w:szCs w:val="18"/>
              </w:rPr>
              <w:t xml:space="preserve">        Aportaciones para fondos de vivienda</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jc w:val="right"/>
              <w:rPr>
                <w:rFonts w:ascii="Arial" w:hAnsi="Arial" w:cs="Arial"/>
                <w:b/>
                <w:bCs/>
                <w:color w:val="000000"/>
                <w:sz w:val="18"/>
                <w:szCs w:val="18"/>
              </w:rPr>
            </w:pPr>
            <w:r w:rsidRPr="00CE70F3">
              <w:rPr>
                <w:rFonts w:ascii="Arial" w:hAnsi="Arial" w:cs="Arial"/>
                <w:b/>
                <w:bCs/>
                <w:color w:val="000000"/>
                <w:sz w:val="18"/>
                <w:szCs w:val="18"/>
              </w:rPr>
              <w:t>-</w:t>
            </w:r>
          </w:p>
        </w:tc>
      </w:tr>
      <w:tr w:rsidR="00DC1FBD" w:rsidRPr="00D57B67" w:rsidTr="00B6115A">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2.21.1</w:t>
            </w:r>
          </w:p>
        </w:tc>
        <w:tc>
          <w:tcPr>
            <w:tcW w:w="213"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jc w:val="both"/>
              <w:rPr>
                <w:rFonts w:ascii="Arial" w:hAnsi="Arial" w:cs="Arial"/>
                <w:color w:val="000000"/>
                <w:sz w:val="16"/>
                <w:szCs w:val="16"/>
              </w:rPr>
            </w:pPr>
            <w:r w:rsidRPr="00CE70F3">
              <w:rPr>
                <w:rFonts w:ascii="Arial" w:hAnsi="Arial" w:cs="Arial"/>
                <w:color w:val="000000"/>
                <w:sz w:val="16"/>
                <w:szCs w:val="16"/>
              </w:rPr>
              <w:t xml:space="preserve">               Aportaciones para fondos de vivienda</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jc w:val="right"/>
              <w:rPr>
                <w:rFonts w:ascii="Arial" w:hAnsi="Arial" w:cs="Arial"/>
                <w:color w:val="000000"/>
                <w:sz w:val="16"/>
                <w:szCs w:val="16"/>
              </w:rPr>
            </w:pPr>
            <w:r w:rsidRPr="00CE70F3">
              <w:rPr>
                <w:rFonts w:ascii="Arial" w:hAnsi="Arial" w:cs="Arial"/>
                <w:color w:val="000000"/>
                <w:sz w:val="16"/>
                <w:szCs w:val="16"/>
              </w:rPr>
              <w:t>-</w:t>
            </w:r>
          </w:p>
        </w:tc>
      </w:tr>
      <w:tr w:rsidR="00DC1FBD" w:rsidRPr="00D57B67" w:rsidTr="00B6115A">
        <w:trPr>
          <w:gridAfter w:val="3"/>
          <w:wAfter w:w="5535" w:type="dxa"/>
          <w:trHeight w:val="39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20"/>
                <w:szCs w:val="20"/>
              </w:rPr>
            </w:pPr>
            <w:r w:rsidRPr="00CE70F3">
              <w:rPr>
                <w:rFonts w:ascii="Arial" w:hAnsi="Arial" w:cs="Arial"/>
                <w:b/>
                <w:bCs/>
                <w:color w:val="000000"/>
                <w:sz w:val="20"/>
                <w:szCs w:val="20"/>
              </w:rPr>
              <w:t>3</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213"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jc w:val="both"/>
              <w:rPr>
                <w:rFonts w:ascii="Arial" w:hAnsi="Arial" w:cs="Arial"/>
                <w:b/>
                <w:bCs/>
                <w:color w:val="000000"/>
                <w:sz w:val="20"/>
                <w:szCs w:val="20"/>
              </w:rPr>
            </w:pPr>
            <w:r w:rsidRPr="00CE70F3">
              <w:rPr>
                <w:rFonts w:ascii="Arial" w:hAnsi="Arial" w:cs="Arial"/>
                <w:b/>
                <w:bCs/>
                <w:color w:val="000000"/>
                <w:sz w:val="20"/>
                <w:szCs w:val="20"/>
              </w:rPr>
              <w:t>Contribuciones de mejoras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jc w:val="right"/>
              <w:rPr>
                <w:rFonts w:ascii="Arial" w:hAnsi="Arial" w:cs="Arial"/>
                <w:b/>
                <w:bCs/>
                <w:color w:val="000000"/>
                <w:sz w:val="20"/>
                <w:szCs w:val="20"/>
              </w:rPr>
            </w:pPr>
            <w:r w:rsidRPr="00CE70F3">
              <w:rPr>
                <w:rFonts w:ascii="Arial" w:hAnsi="Arial" w:cs="Arial"/>
                <w:b/>
                <w:bCs/>
                <w:color w:val="000000"/>
                <w:sz w:val="20"/>
                <w:szCs w:val="20"/>
              </w:rPr>
              <w:t>0.00</w:t>
            </w:r>
          </w:p>
        </w:tc>
      </w:tr>
      <w:tr w:rsidR="00DC1FBD" w:rsidRPr="00D57B67" w:rsidTr="00EB1779">
        <w:trPr>
          <w:gridAfter w:val="3"/>
          <w:wAfter w:w="5535" w:type="dxa"/>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73" w:type="dxa"/>
            <w:gridSpan w:val="2"/>
            <w:tcBorders>
              <w:top w:val="single" w:sz="4" w:space="0" w:color="auto"/>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3.31</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21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ind w:firstLineChars="200" w:firstLine="361"/>
              <w:rPr>
                <w:rFonts w:ascii="Arial" w:hAnsi="Arial" w:cs="Arial"/>
                <w:b/>
                <w:bCs/>
                <w:color w:val="000000"/>
                <w:sz w:val="18"/>
                <w:szCs w:val="18"/>
              </w:rPr>
            </w:pPr>
            <w:r w:rsidRPr="00CE70F3">
              <w:rPr>
                <w:rFonts w:ascii="Arial" w:hAnsi="Arial" w:cs="Arial"/>
                <w:b/>
                <w:bCs/>
                <w:color w:val="000000"/>
                <w:sz w:val="18"/>
                <w:szCs w:val="18"/>
              </w:rPr>
              <w:t>Contribución de mejoras por obras públicas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jc w:val="right"/>
              <w:rPr>
                <w:rFonts w:ascii="Arial" w:hAnsi="Arial" w:cs="Arial"/>
                <w:b/>
                <w:bCs/>
                <w:color w:val="000000"/>
                <w:sz w:val="18"/>
                <w:szCs w:val="18"/>
              </w:rPr>
            </w:pPr>
            <w:r w:rsidRPr="00CE70F3">
              <w:rPr>
                <w:rFonts w:ascii="Arial" w:hAnsi="Arial" w:cs="Arial"/>
                <w:b/>
                <w:bCs/>
                <w:color w:val="000000"/>
                <w:sz w:val="18"/>
                <w:szCs w:val="18"/>
              </w:rPr>
              <w:t>0.00</w:t>
            </w:r>
          </w:p>
        </w:tc>
      </w:tr>
      <w:tr w:rsidR="00DC1FBD" w:rsidRPr="00D57B67" w:rsidTr="003B40D8">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3.31.1</w:t>
            </w:r>
          </w:p>
        </w:tc>
        <w:tc>
          <w:tcPr>
            <w:tcW w:w="213"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firstLineChars="400" w:firstLine="640"/>
              <w:rPr>
                <w:rFonts w:ascii="Arial" w:hAnsi="Arial" w:cs="Arial"/>
                <w:color w:val="000000"/>
                <w:sz w:val="16"/>
                <w:szCs w:val="16"/>
              </w:rPr>
            </w:pPr>
            <w:r w:rsidRPr="00CE70F3">
              <w:rPr>
                <w:rFonts w:ascii="Arial" w:hAnsi="Arial" w:cs="Arial"/>
                <w:color w:val="000000"/>
                <w:sz w:val="16"/>
                <w:szCs w:val="16"/>
              </w:rPr>
              <w:t>Contribuciones de mejoras por obras públicas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jc w:val="right"/>
              <w:rPr>
                <w:rFonts w:ascii="Arial" w:hAnsi="Arial" w:cs="Arial"/>
                <w:color w:val="000000"/>
                <w:sz w:val="16"/>
                <w:szCs w:val="16"/>
              </w:rPr>
            </w:pPr>
            <w:r w:rsidRPr="00CE70F3">
              <w:rPr>
                <w:rFonts w:ascii="Arial" w:hAnsi="Arial" w:cs="Arial"/>
                <w:color w:val="000000"/>
                <w:sz w:val="16"/>
                <w:szCs w:val="16"/>
              </w:rPr>
              <w:t>0.00</w:t>
            </w:r>
          </w:p>
        </w:tc>
      </w:tr>
      <w:tr w:rsidR="00DC1FBD" w:rsidRPr="00D57B67" w:rsidTr="003B40D8">
        <w:trPr>
          <w:gridAfter w:val="3"/>
          <w:wAfter w:w="5535" w:type="dxa"/>
          <w:trHeight w:val="81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73" w:type="dxa"/>
            <w:gridSpan w:val="2"/>
            <w:tcBorders>
              <w:top w:val="single" w:sz="4" w:space="0" w:color="auto"/>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3.39</w:t>
            </w:r>
          </w:p>
        </w:tc>
        <w:tc>
          <w:tcPr>
            <w:tcW w:w="753" w:type="dxa"/>
            <w:gridSpan w:val="6"/>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21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ind w:leftChars="174" w:left="418" w:firstLineChars="1" w:firstLine="2"/>
              <w:jc w:val="both"/>
              <w:rPr>
                <w:rFonts w:ascii="Arial" w:hAnsi="Arial" w:cs="Arial"/>
                <w:b/>
                <w:bCs/>
                <w:color w:val="000000"/>
                <w:sz w:val="18"/>
                <w:szCs w:val="18"/>
              </w:rPr>
            </w:pPr>
            <w:r w:rsidRPr="00CE70F3">
              <w:rPr>
                <w:rFonts w:ascii="Arial" w:hAnsi="Arial" w:cs="Arial"/>
                <w:b/>
                <w:bCs/>
                <w:color w:val="000000"/>
                <w:sz w:val="18"/>
                <w:szCs w:val="18"/>
              </w:rPr>
              <w:t>Contribuciones de Mejoras no comprendidas en la Ley de Ingresos vigente</w:t>
            </w:r>
            <w:r w:rsidR="00826046">
              <w:rPr>
                <w:rFonts w:ascii="Arial" w:hAnsi="Arial" w:cs="Arial"/>
                <w:b/>
                <w:bCs/>
                <w:color w:val="000000"/>
                <w:sz w:val="18"/>
                <w:szCs w:val="18"/>
              </w:rPr>
              <w:t>,</w:t>
            </w:r>
            <w:r w:rsidRPr="00CE70F3">
              <w:rPr>
                <w:rFonts w:ascii="Arial" w:hAnsi="Arial" w:cs="Arial"/>
                <w:b/>
                <w:bCs/>
                <w:color w:val="000000"/>
                <w:sz w:val="18"/>
                <w:szCs w:val="18"/>
              </w:rPr>
              <w:t xml:space="preserve"> causadas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jc w:val="right"/>
              <w:rPr>
                <w:rFonts w:ascii="Arial" w:hAnsi="Arial" w:cs="Arial"/>
                <w:b/>
                <w:bCs/>
                <w:color w:val="000000"/>
                <w:sz w:val="18"/>
                <w:szCs w:val="18"/>
              </w:rPr>
            </w:pPr>
            <w:r w:rsidRPr="00CE70F3">
              <w:rPr>
                <w:rFonts w:ascii="Arial" w:hAnsi="Arial" w:cs="Arial"/>
                <w:b/>
                <w:bCs/>
                <w:color w:val="000000"/>
                <w:sz w:val="18"/>
                <w:szCs w:val="18"/>
              </w:rPr>
              <w:t>0.00</w:t>
            </w:r>
          </w:p>
        </w:tc>
      </w:tr>
      <w:tr w:rsidR="00DC1FBD" w:rsidRPr="00D57B67" w:rsidTr="003B40D8">
        <w:trPr>
          <w:gridAfter w:val="3"/>
          <w:wAfter w:w="5535" w:type="dxa"/>
          <w:trHeight w:val="69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53" w:type="dxa"/>
            <w:gridSpan w:val="6"/>
            <w:tcBorders>
              <w:top w:val="single" w:sz="4" w:space="0" w:color="auto"/>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3.39.1</w:t>
            </w:r>
          </w:p>
        </w:tc>
        <w:tc>
          <w:tcPr>
            <w:tcW w:w="213" w:type="dxa"/>
            <w:gridSpan w:val="2"/>
            <w:tcBorders>
              <w:top w:val="single" w:sz="4" w:space="0" w:color="auto"/>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nil"/>
              <w:right w:val="single" w:sz="4" w:space="0" w:color="auto"/>
            </w:tcBorders>
            <w:shd w:val="clear" w:color="000000" w:fill="FFFFFF"/>
            <w:vAlign w:val="center"/>
            <w:hideMark/>
          </w:tcPr>
          <w:p w:rsidR="00DC1FBD" w:rsidRPr="00CE70F3" w:rsidRDefault="00DC1FBD" w:rsidP="00705C37">
            <w:pPr>
              <w:ind w:left="563"/>
              <w:jc w:val="both"/>
              <w:rPr>
                <w:rFonts w:ascii="Arial" w:hAnsi="Arial" w:cs="Arial"/>
                <w:color w:val="000000"/>
                <w:sz w:val="16"/>
                <w:szCs w:val="16"/>
              </w:rPr>
            </w:pPr>
            <w:r w:rsidRPr="00CE70F3">
              <w:rPr>
                <w:rFonts w:ascii="Arial" w:hAnsi="Arial" w:cs="Arial"/>
                <w:color w:val="000000"/>
                <w:sz w:val="16"/>
                <w:szCs w:val="16"/>
              </w:rPr>
              <w:t>Contribuciones de Mejoras no comprendidas en la Ley de Ingresos vigente</w:t>
            </w:r>
            <w:r w:rsidR="00826046">
              <w:rPr>
                <w:rFonts w:ascii="Arial" w:hAnsi="Arial" w:cs="Arial"/>
                <w:color w:val="000000"/>
                <w:sz w:val="16"/>
                <w:szCs w:val="16"/>
              </w:rPr>
              <w:t>,</w:t>
            </w:r>
            <w:r w:rsidRPr="00CE70F3">
              <w:rPr>
                <w:rFonts w:ascii="Arial" w:hAnsi="Arial" w:cs="Arial"/>
                <w:color w:val="000000"/>
                <w:sz w:val="16"/>
                <w:szCs w:val="16"/>
              </w:rPr>
              <w:t xml:space="preserve"> causadas en ejercicios fiscales anteriores pendientes de liquidación o pago</w:t>
            </w:r>
          </w:p>
        </w:tc>
        <w:tc>
          <w:tcPr>
            <w:tcW w:w="1985" w:type="dxa"/>
            <w:tcBorders>
              <w:top w:val="single" w:sz="4" w:space="0" w:color="auto"/>
              <w:left w:val="nil"/>
              <w:bottom w:val="nil"/>
              <w:right w:val="single" w:sz="4" w:space="0" w:color="auto"/>
            </w:tcBorders>
            <w:shd w:val="clear" w:color="000000" w:fill="FFFFFF"/>
            <w:vAlign w:val="center"/>
            <w:hideMark/>
          </w:tcPr>
          <w:p w:rsidR="00DC1FBD" w:rsidRPr="00CE70F3" w:rsidRDefault="00DC1FBD" w:rsidP="00705C37">
            <w:pPr>
              <w:jc w:val="right"/>
              <w:rPr>
                <w:rFonts w:ascii="Arial" w:hAnsi="Arial" w:cs="Arial"/>
                <w:color w:val="000000"/>
                <w:sz w:val="16"/>
                <w:szCs w:val="16"/>
              </w:rPr>
            </w:pPr>
            <w:r w:rsidRPr="00CE70F3">
              <w:rPr>
                <w:rFonts w:ascii="Arial" w:hAnsi="Arial" w:cs="Arial"/>
                <w:color w:val="000000"/>
                <w:sz w:val="16"/>
                <w:szCs w:val="16"/>
              </w:rPr>
              <w:t>0.00</w:t>
            </w:r>
          </w:p>
        </w:tc>
      </w:tr>
      <w:tr w:rsidR="00DC1FBD" w:rsidRPr="00D57B67" w:rsidTr="00EB1779">
        <w:trPr>
          <w:gridAfter w:val="3"/>
          <w:wAfter w:w="5535" w:type="dxa"/>
          <w:trHeight w:val="45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20"/>
                <w:szCs w:val="20"/>
                <w:lang w:val="es-MX" w:eastAsia="es-MX"/>
              </w:rPr>
            </w:pPr>
            <w:r w:rsidRPr="00CE70F3">
              <w:rPr>
                <w:rFonts w:ascii="Arial" w:hAnsi="Arial" w:cs="Arial"/>
                <w:b/>
                <w:bCs/>
                <w:color w:val="000000"/>
                <w:sz w:val="20"/>
                <w:szCs w:val="20"/>
              </w:rPr>
              <w:t>4</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230" w:type="dxa"/>
            <w:gridSpan w:val="3"/>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jc w:val="both"/>
              <w:rPr>
                <w:rFonts w:ascii="Arial" w:hAnsi="Arial" w:cs="Arial"/>
                <w:b/>
                <w:bCs/>
                <w:color w:val="000000"/>
                <w:sz w:val="20"/>
                <w:szCs w:val="20"/>
              </w:rPr>
            </w:pPr>
            <w:r w:rsidRPr="00CE70F3">
              <w:rPr>
                <w:rFonts w:ascii="Arial" w:hAnsi="Arial" w:cs="Arial"/>
                <w:b/>
                <w:bCs/>
                <w:color w:val="000000"/>
                <w:sz w:val="20"/>
                <w:szCs w:val="20"/>
              </w:rPr>
              <w:t xml:space="preserve">Derechos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b/>
                <w:bCs/>
                <w:color w:val="000000"/>
                <w:sz w:val="20"/>
                <w:szCs w:val="20"/>
              </w:rPr>
            </w:pPr>
            <w:r w:rsidRPr="00C81713">
              <w:rPr>
                <w:rFonts w:ascii="Arial" w:hAnsi="Arial" w:cs="Arial"/>
                <w:b/>
                <w:bCs/>
                <w:color w:val="000000"/>
                <w:sz w:val="20"/>
                <w:szCs w:val="20"/>
              </w:rPr>
              <w:t>263,425,260.00</w:t>
            </w:r>
          </w:p>
        </w:tc>
      </w:tr>
      <w:tr w:rsidR="00DC1FBD" w:rsidRPr="00D57B67" w:rsidTr="00EB1779">
        <w:trPr>
          <w:gridAfter w:val="3"/>
          <w:wAfter w:w="5535" w:type="dxa"/>
          <w:trHeight w:val="5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73" w:type="dxa"/>
            <w:gridSpan w:val="2"/>
            <w:tcBorders>
              <w:top w:val="single" w:sz="4" w:space="0" w:color="auto"/>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4.41</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23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ind w:left="436"/>
              <w:jc w:val="both"/>
              <w:rPr>
                <w:rFonts w:ascii="Arial" w:hAnsi="Arial" w:cs="Arial"/>
                <w:b/>
                <w:bCs/>
                <w:color w:val="000000"/>
                <w:sz w:val="18"/>
                <w:szCs w:val="18"/>
              </w:rPr>
            </w:pPr>
            <w:r w:rsidRPr="00CE70F3">
              <w:rPr>
                <w:rFonts w:ascii="Arial" w:hAnsi="Arial" w:cs="Arial"/>
                <w:b/>
                <w:bCs/>
                <w:color w:val="000000"/>
                <w:sz w:val="18"/>
                <w:szCs w:val="18"/>
              </w:rPr>
              <w:t>Derechos por el uso, goce, aprovechamiento o explotación de bienes de dominio público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b/>
                <w:bCs/>
                <w:color w:val="000000"/>
                <w:sz w:val="18"/>
                <w:szCs w:val="18"/>
              </w:rPr>
            </w:pPr>
            <w:r w:rsidRPr="00C81713">
              <w:rPr>
                <w:rFonts w:ascii="Arial" w:hAnsi="Arial" w:cs="Arial"/>
                <w:b/>
                <w:bCs/>
                <w:color w:val="000000"/>
                <w:sz w:val="18"/>
                <w:szCs w:val="18"/>
              </w:rPr>
              <w:t>16,983,983.00</w:t>
            </w:r>
          </w:p>
        </w:tc>
      </w:tr>
      <w:tr w:rsidR="00DC1FBD" w:rsidRPr="00D57B67" w:rsidTr="00EB1779">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4.41.1</w:t>
            </w:r>
          </w:p>
        </w:tc>
        <w:tc>
          <w:tcPr>
            <w:tcW w:w="230" w:type="dxa"/>
            <w:gridSpan w:val="3"/>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left="578"/>
              <w:jc w:val="both"/>
              <w:rPr>
                <w:rFonts w:ascii="Arial" w:hAnsi="Arial" w:cs="Arial"/>
                <w:color w:val="000000"/>
                <w:sz w:val="16"/>
                <w:szCs w:val="16"/>
              </w:rPr>
            </w:pPr>
            <w:r w:rsidRPr="00CE70F3">
              <w:rPr>
                <w:rFonts w:ascii="Arial" w:hAnsi="Arial" w:cs="Arial"/>
                <w:color w:val="000000"/>
                <w:sz w:val="16"/>
                <w:szCs w:val="16"/>
              </w:rPr>
              <w:t>Por el uso de locales o piso de mercados, espacios en la vía o parques públicos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color w:val="000000"/>
                <w:sz w:val="16"/>
                <w:szCs w:val="16"/>
              </w:rPr>
            </w:pPr>
            <w:r w:rsidRPr="00C81713">
              <w:rPr>
                <w:rFonts w:ascii="Arial" w:hAnsi="Arial" w:cs="Arial"/>
                <w:color w:val="000000"/>
                <w:sz w:val="16"/>
                <w:szCs w:val="16"/>
              </w:rPr>
              <w:t>9,114,632.00</w:t>
            </w:r>
          </w:p>
        </w:tc>
      </w:tr>
      <w:tr w:rsidR="00DC1FBD" w:rsidRPr="00D57B67" w:rsidTr="00EB1779">
        <w:trPr>
          <w:gridAfter w:val="3"/>
          <w:wAfter w:w="5535" w:type="dxa"/>
          <w:trHeight w:val="45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36" w:type="dxa"/>
            <w:gridSpan w:val="5"/>
            <w:tcBorders>
              <w:top w:val="single" w:sz="4" w:space="0" w:color="auto"/>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4.41.2</w:t>
            </w:r>
          </w:p>
        </w:tc>
        <w:tc>
          <w:tcPr>
            <w:tcW w:w="230" w:type="dxa"/>
            <w:gridSpan w:val="3"/>
            <w:tcBorders>
              <w:top w:val="single" w:sz="4" w:space="0" w:color="auto"/>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left="578"/>
              <w:jc w:val="both"/>
              <w:rPr>
                <w:rFonts w:ascii="Arial" w:hAnsi="Arial" w:cs="Arial"/>
                <w:color w:val="000000"/>
                <w:sz w:val="16"/>
                <w:szCs w:val="16"/>
              </w:rPr>
            </w:pPr>
            <w:r w:rsidRPr="00CE70F3">
              <w:rPr>
                <w:rFonts w:ascii="Arial" w:hAnsi="Arial" w:cs="Arial"/>
                <w:color w:val="000000"/>
                <w:sz w:val="16"/>
                <w:szCs w:val="16"/>
              </w:rPr>
              <w:t>Por enajenación, uso y explotación de bienes muebles e inmuebles del dominio público del municipio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color w:val="000000"/>
                <w:sz w:val="16"/>
                <w:szCs w:val="16"/>
              </w:rPr>
            </w:pPr>
            <w:r w:rsidRPr="00C81713">
              <w:rPr>
                <w:rFonts w:ascii="Arial" w:hAnsi="Arial" w:cs="Arial"/>
                <w:color w:val="000000"/>
                <w:sz w:val="16"/>
                <w:szCs w:val="16"/>
              </w:rPr>
              <w:t>1,405,022.00</w:t>
            </w:r>
          </w:p>
        </w:tc>
      </w:tr>
      <w:tr w:rsidR="00DC1FBD" w:rsidRPr="00D57B67" w:rsidTr="00F519AF">
        <w:trPr>
          <w:gridAfter w:val="3"/>
          <w:wAfter w:w="5535" w:type="dxa"/>
          <w:trHeight w:val="60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4.41.3</w:t>
            </w:r>
          </w:p>
        </w:tc>
        <w:tc>
          <w:tcPr>
            <w:tcW w:w="230" w:type="dxa"/>
            <w:gridSpan w:val="3"/>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left="578"/>
              <w:jc w:val="both"/>
              <w:rPr>
                <w:rFonts w:ascii="Arial" w:hAnsi="Arial" w:cs="Arial"/>
                <w:color w:val="000000"/>
                <w:sz w:val="16"/>
                <w:szCs w:val="16"/>
              </w:rPr>
            </w:pPr>
            <w:r w:rsidRPr="00CE70F3">
              <w:rPr>
                <w:rFonts w:ascii="Arial" w:hAnsi="Arial" w:cs="Arial"/>
                <w:color w:val="000000"/>
                <w:sz w:val="16"/>
                <w:szCs w:val="16"/>
              </w:rPr>
              <w:t>Por el otorgamiento de concesiones para el uso y aprovechamiento de superficies en los mercados municipales</w:t>
            </w:r>
          </w:p>
        </w:tc>
        <w:tc>
          <w:tcPr>
            <w:tcW w:w="1985" w:type="dxa"/>
            <w:tcBorders>
              <w:top w:val="nil"/>
              <w:left w:val="nil"/>
              <w:bottom w:val="single" w:sz="4" w:space="0" w:color="auto"/>
              <w:right w:val="single" w:sz="4" w:space="0" w:color="auto"/>
            </w:tcBorders>
            <w:shd w:val="clear" w:color="000000" w:fill="FFFFFF"/>
            <w:vAlign w:val="center"/>
            <w:hideMark/>
          </w:tcPr>
          <w:p w:rsidR="00DC1FBD" w:rsidRPr="00CE70F3" w:rsidRDefault="00DC1FBD" w:rsidP="00705C37">
            <w:pPr>
              <w:jc w:val="right"/>
              <w:rPr>
                <w:rFonts w:ascii="Arial" w:hAnsi="Arial" w:cs="Arial"/>
                <w:color w:val="000000"/>
                <w:sz w:val="16"/>
                <w:szCs w:val="16"/>
              </w:rPr>
            </w:pPr>
            <w:r w:rsidRPr="00CE70F3">
              <w:rPr>
                <w:rFonts w:ascii="Arial" w:hAnsi="Arial" w:cs="Arial"/>
                <w:color w:val="000000"/>
                <w:sz w:val="16"/>
                <w:szCs w:val="16"/>
              </w:rPr>
              <w:t>0.00</w:t>
            </w:r>
          </w:p>
        </w:tc>
      </w:tr>
      <w:tr w:rsidR="00DC1FBD" w:rsidRPr="00D57B67" w:rsidTr="00F519AF">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36" w:type="dxa"/>
            <w:gridSpan w:val="5"/>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4.41.4</w:t>
            </w:r>
          </w:p>
        </w:tc>
        <w:tc>
          <w:tcPr>
            <w:tcW w:w="230" w:type="dxa"/>
            <w:gridSpan w:val="3"/>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left="578"/>
              <w:jc w:val="both"/>
              <w:rPr>
                <w:rFonts w:ascii="Arial" w:hAnsi="Arial" w:cs="Arial"/>
                <w:color w:val="000000"/>
                <w:sz w:val="16"/>
                <w:szCs w:val="16"/>
              </w:rPr>
            </w:pPr>
            <w:r w:rsidRPr="00CE70F3">
              <w:rPr>
                <w:rFonts w:ascii="Arial" w:hAnsi="Arial" w:cs="Arial"/>
                <w:color w:val="000000"/>
                <w:sz w:val="16"/>
                <w:szCs w:val="16"/>
              </w:rPr>
              <w:t>Por uso, goce y aprovechamiento de bienes de los Panteones Públicos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color w:val="000000"/>
                <w:sz w:val="16"/>
                <w:szCs w:val="16"/>
              </w:rPr>
            </w:pPr>
            <w:r w:rsidRPr="00C81713">
              <w:rPr>
                <w:rFonts w:ascii="Arial" w:hAnsi="Arial" w:cs="Arial"/>
                <w:color w:val="000000"/>
                <w:sz w:val="16"/>
                <w:szCs w:val="16"/>
              </w:rPr>
              <w:t>5,857,065.00</w:t>
            </w:r>
          </w:p>
        </w:tc>
      </w:tr>
      <w:tr w:rsidR="00DC1FBD" w:rsidRPr="00D57B67" w:rsidTr="00F519AF">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36" w:type="dxa"/>
            <w:gridSpan w:val="5"/>
            <w:tcBorders>
              <w:top w:val="single" w:sz="4" w:space="0" w:color="auto"/>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4.41.5</w:t>
            </w:r>
          </w:p>
        </w:tc>
        <w:tc>
          <w:tcPr>
            <w:tcW w:w="230" w:type="dxa"/>
            <w:gridSpan w:val="3"/>
            <w:tcBorders>
              <w:top w:val="single" w:sz="4" w:space="0" w:color="auto"/>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left="578"/>
              <w:jc w:val="both"/>
              <w:rPr>
                <w:rFonts w:ascii="Arial" w:hAnsi="Arial" w:cs="Arial"/>
                <w:color w:val="000000"/>
                <w:sz w:val="16"/>
                <w:szCs w:val="16"/>
              </w:rPr>
            </w:pPr>
            <w:r w:rsidRPr="00CE70F3">
              <w:rPr>
                <w:rFonts w:ascii="Arial" w:hAnsi="Arial" w:cs="Arial"/>
                <w:color w:val="000000"/>
                <w:sz w:val="16"/>
                <w:szCs w:val="16"/>
              </w:rPr>
              <w:t>Por los permisos de oferentes en programas para la promoción económica, turística y cultural</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color w:val="000000"/>
                <w:sz w:val="16"/>
                <w:szCs w:val="16"/>
              </w:rPr>
            </w:pPr>
            <w:r w:rsidRPr="00C81713">
              <w:rPr>
                <w:rFonts w:ascii="Arial" w:hAnsi="Arial" w:cs="Arial"/>
                <w:color w:val="000000"/>
                <w:sz w:val="16"/>
                <w:szCs w:val="16"/>
              </w:rPr>
              <w:t>607,264.00</w:t>
            </w:r>
          </w:p>
        </w:tc>
      </w:tr>
      <w:tr w:rsidR="00DC1FBD" w:rsidRPr="00D57B67" w:rsidTr="00EB1779">
        <w:trPr>
          <w:gridAfter w:val="3"/>
          <w:wAfter w:w="5535" w:type="dxa"/>
          <w:trHeight w:val="540"/>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lang w:val="es-MX" w:eastAsia="es-MX"/>
              </w:rPr>
            </w:pPr>
            <w:r w:rsidRPr="00CE70F3">
              <w:rPr>
                <w:rFonts w:ascii="Arial" w:hAnsi="Arial" w:cs="Arial"/>
                <w:b/>
                <w:bCs/>
                <w:color w:val="000000"/>
                <w:sz w:val="18"/>
                <w:szCs w:val="18"/>
              </w:rPr>
              <w:t> </w:t>
            </w:r>
          </w:p>
        </w:tc>
        <w:tc>
          <w:tcPr>
            <w:tcW w:w="560" w:type="dxa"/>
            <w:gridSpan w:val="2"/>
            <w:tcBorders>
              <w:top w:val="single" w:sz="4" w:space="0" w:color="auto"/>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4.43</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27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EB1779">
            <w:pPr>
              <w:ind w:left="436"/>
              <w:jc w:val="both"/>
              <w:rPr>
                <w:rFonts w:ascii="Arial" w:hAnsi="Arial" w:cs="Arial"/>
                <w:b/>
                <w:bCs/>
                <w:color w:val="000000"/>
                <w:sz w:val="18"/>
                <w:szCs w:val="18"/>
              </w:rPr>
            </w:pPr>
            <w:r w:rsidRPr="00CE70F3">
              <w:rPr>
                <w:rFonts w:ascii="Arial" w:hAnsi="Arial" w:cs="Arial"/>
                <w:b/>
                <w:bCs/>
                <w:color w:val="000000"/>
                <w:sz w:val="18"/>
                <w:szCs w:val="18"/>
              </w:rPr>
              <w:t>Derechos por prestación de servicios</w:t>
            </w:r>
            <w:r w:rsidRPr="00EB1779">
              <w:rPr>
                <w:rFonts w:ascii="Arial" w:hAnsi="Arial" w:cs="Arial"/>
                <w:b/>
                <w:bCs/>
                <w:color w:val="000000"/>
                <w:sz w:val="18"/>
                <w:szCs w:val="18"/>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C1FBD" w:rsidRPr="00CE70F3" w:rsidRDefault="00C81713" w:rsidP="00705C37">
            <w:pPr>
              <w:jc w:val="right"/>
              <w:rPr>
                <w:rFonts w:ascii="Arial" w:hAnsi="Arial" w:cs="Arial"/>
                <w:b/>
                <w:bCs/>
                <w:color w:val="000000"/>
                <w:sz w:val="18"/>
                <w:szCs w:val="18"/>
              </w:rPr>
            </w:pPr>
            <w:r w:rsidRPr="00C81713">
              <w:rPr>
                <w:rFonts w:ascii="Arial" w:hAnsi="Arial" w:cs="Arial"/>
                <w:b/>
                <w:bCs/>
                <w:color w:val="000000"/>
                <w:sz w:val="18"/>
                <w:szCs w:val="18"/>
              </w:rPr>
              <w:t>130,018,037.00</w:t>
            </w:r>
          </w:p>
        </w:tc>
      </w:tr>
      <w:tr w:rsidR="00DC1FBD" w:rsidRPr="00D57B67" w:rsidTr="00EB1779">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16" w:type="dxa"/>
            <w:gridSpan w:val="5"/>
            <w:tcBorders>
              <w:top w:val="nil"/>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4.43.1</w:t>
            </w:r>
          </w:p>
        </w:tc>
        <w:tc>
          <w:tcPr>
            <w:tcW w:w="271" w:type="dxa"/>
            <w:gridSpan w:val="4"/>
            <w:tcBorders>
              <w:top w:val="nil"/>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rsidR="00DC1FBD" w:rsidRPr="00CE70F3" w:rsidRDefault="00DC1FBD" w:rsidP="00EB1779">
            <w:pPr>
              <w:ind w:left="578"/>
              <w:jc w:val="both"/>
              <w:rPr>
                <w:rFonts w:ascii="Arial" w:hAnsi="Arial" w:cs="Arial"/>
                <w:color w:val="000000"/>
                <w:sz w:val="16"/>
                <w:szCs w:val="16"/>
              </w:rPr>
            </w:pPr>
            <w:r w:rsidRPr="00CE70F3">
              <w:rPr>
                <w:rFonts w:ascii="Arial" w:hAnsi="Arial" w:cs="Arial"/>
                <w:color w:val="000000"/>
                <w:sz w:val="16"/>
                <w:szCs w:val="16"/>
              </w:rPr>
              <w:t>Por el servicio de agua potable y drenaje</w:t>
            </w:r>
          </w:p>
        </w:tc>
        <w:tc>
          <w:tcPr>
            <w:tcW w:w="1985" w:type="dxa"/>
            <w:tcBorders>
              <w:top w:val="nil"/>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color w:val="000000"/>
                <w:sz w:val="16"/>
                <w:szCs w:val="16"/>
              </w:rPr>
            </w:pPr>
            <w:r w:rsidRPr="00C81713">
              <w:rPr>
                <w:rFonts w:ascii="Arial" w:hAnsi="Arial" w:cs="Arial"/>
                <w:color w:val="000000"/>
                <w:sz w:val="16"/>
                <w:szCs w:val="16"/>
              </w:rPr>
              <w:t>1,724,575.00</w:t>
            </w:r>
          </w:p>
        </w:tc>
      </w:tr>
      <w:tr w:rsidR="00DC1FBD" w:rsidRPr="00D57B67" w:rsidTr="00EB1779">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16" w:type="dxa"/>
            <w:gridSpan w:val="5"/>
            <w:tcBorders>
              <w:top w:val="single" w:sz="4" w:space="0" w:color="auto"/>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4.43.2</w:t>
            </w:r>
          </w:p>
        </w:tc>
        <w:tc>
          <w:tcPr>
            <w:tcW w:w="271" w:type="dxa"/>
            <w:gridSpan w:val="4"/>
            <w:tcBorders>
              <w:top w:val="single" w:sz="4" w:space="0" w:color="auto"/>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rsidR="00DC1FBD" w:rsidRPr="00CE70F3" w:rsidRDefault="00DC1FBD" w:rsidP="00EB1779">
            <w:pPr>
              <w:ind w:left="578"/>
              <w:jc w:val="both"/>
              <w:rPr>
                <w:rFonts w:ascii="Arial" w:hAnsi="Arial" w:cs="Arial"/>
                <w:color w:val="000000"/>
                <w:sz w:val="16"/>
                <w:szCs w:val="16"/>
              </w:rPr>
            </w:pPr>
            <w:r w:rsidRPr="00CE70F3">
              <w:rPr>
                <w:rFonts w:ascii="Arial" w:hAnsi="Arial" w:cs="Arial"/>
                <w:color w:val="000000"/>
                <w:sz w:val="16"/>
                <w:szCs w:val="16"/>
              </w:rPr>
              <w:t>Por servicio de alumbrado público</w:t>
            </w:r>
          </w:p>
        </w:tc>
        <w:tc>
          <w:tcPr>
            <w:tcW w:w="1985" w:type="dxa"/>
            <w:tcBorders>
              <w:top w:val="nil"/>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color w:val="000000"/>
                <w:sz w:val="16"/>
                <w:szCs w:val="16"/>
              </w:rPr>
            </w:pPr>
            <w:r w:rsidRPr="00C81713">
              <w:rPr>
                <w:rFonts w:ascii="Arial" w:hAnsi="Arial" w:cs="Arial"/>
                <w:color w:val="000000"/>
                <w:sz w:val="16"/>
                <w:szCs w:val="16"/>
              </w:rPr>
              <w:t>85,778,940.00</w:t>
            </w:r>
          </w:p>
        </w:tc>
      </w:tr>
      <w:tr w:rsidR="00DC1FBD" w:rsidRPr="00D57B67" w:rsidTr="00EB1779">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4.43.3</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rsidR="00DC1FBD" w:rsidRPr="00CE70F3" w:rsidRDefault="00DC1FBD" w:rsidP="00EB1779">
            <w:pPr>
              <w:ind w:left="578"/>
              <w:jc w:val="both"/>
              <w:rPr>
                <w:rFonts w:ascii="Arial" w:hAnsi="Arial" w:cs="Arial"/>
                <w:color w:val="000000"/>
                <w:sz w:val="16"/>
                <w:szCs w:val="16"/>
              </w:rPr>
            </w:pPr>
            <w:r w:rsidRPr="00CE70F3">
              <w:rPr>
                <w:rFonts w:ascii="Arial" w:hAnsi="Arial" w:cs="Arial"/>
                <w:color w:val="000000"/>
                <w:sz w:val="16"/>
                <w:szCs w:val="16"/>
              </w:rPr>
              <w:t>Por el Servicio Público de Panteones</w:t>
            </w:r>
          </w:p>
        </w:tc>
        <w:tc>
          <w:tcPr>
            <w:tcW w:w="1985" w:type="dxa"/>
            <w:tcBorders>
              <w:top w:val="nil"/>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color w:val="000000"/>
                <w:sz w:val="16"/>
                <w:szCs w:val="16"/>
              </w:rPr>
            </w:pPr>
            <w:r w:rsidRPr="00C81713">
              <w:rPr>
                <w:rFonts w:ascii="Arial" w:hAnsi="Arial" w:cs="Arial"/>
                <w:color w:val="000000"/>
                <w:sz w:val="16"/>
                <w:szCs w:val="16"/>
              </w:rPr>
              <w:t>4,816,092.00</w:t>
            </w:r>
          </w:p>
        </w:tc>
      </w:tr>
      <w:tr w:rsidR="00DC1FBD" w:rsidRPr="00D57B67" w:rsidTr="00EB1779">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4.43.4</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rsidR="00DC1FBD" w:rsidRPr="00CE70F3" w:rsidRDefault="00DC1FBD" w:rsidP="00EB1779">
            <w:pPr>
              <w:ind w:left="578"/>
              <w:jc w:val="both"/>
              <w:rPr>
                <w:rFonts w:ascii="Arial" w:hAnsi="Arial" w:cs="Arial"/>
                <w:color w:val="000000"/>
                <w:sz w:val="16"/>
                <w:szCs w:val="16"/>
              </w:rPr>
            </w:pPr>
            <w:r w:rsidRPr="00CE70F3">
              <w:rPr>
                <w:rFonts w:ascii="Arial" w:hAnsi="Arial" w:cs="Arial"/>
                <w:color w:val="000000"/>
                <w:sz w:val="16"/>
                <w:szCs w:val="16"/>
              </w:rPr>
              <w:t>Por los servicios de vigilancia y relativos a Vialidad</w:t>
            </w:r>
          </w:p>
        </w:tc>
        <w:tc>
          <w:tcPr>
            <w:tcW w:w="1985" w:type="dxa"/>
            <w:tcBorders>
              <w:top w:val="nil"/>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color w:val="000000"/>
                <w:sz w:val="16"/>
                <w:szCs w:val="16"/>
              </w:rPr>
            </w:pPr>
            <w:r w:rsidRPr="00C81713">
              <w:rPr>
                <w:rFonts w:ascii="Arial" w:hAnsi="Arial" w:cs="Arial"/>
                <w:color w:val="000000"/>
                <w:sz w:val="16"/>
                <w:szCs w:val="16"/>
              </w:rPr>
              <w:t>912,879.00</w:t>
            </w:r>
          </w:p>
        </w:tc>
      </w:tr>
      <w:tr w:rsidR="00DC1FBD" w:rsidRPr="00D57B67" w:rsidTr="00EB1779">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4.43.5</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EB1779">
            <w:pPr>
              <w:ind w:left="578"/>
              <w:jc w:val="both"/>
              <w:rPr>
                <w:rFonts w:ascii="Arial" w:hAnsi="Arial" w:cs="Arial"/>
                <w:color w:val="000000"/>
                <w:sz w:val="16"/>
                <w:szCs w:val="16"/>
              </w:rPr>
            </w:pPr>
            <w:r w:rsidRPr="00CE70F3">
              <w:rPr>
                <w:rFonts w:ascii="Arial" w:hAnsi="Arial" w:cs="Arial"/>
                <w:color w:val="000000"/>
                <w:sz w:val="16"/>
                <w:szCs w:val="16"/>
              </w:rPr>
              <w:t>Por los servicios de corralón y grúa</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color w:val="000000"/>
                <w:sz w:val="16"/>
                <w:szCs w:val="16"/>
              </w:rPr>
            </w:pPr>
            <w:r w:rsidRPr="00C81713">
              <w:rPr>
                <w:rFonts w:ascii="Arial" w:hAnsi="Arial" w:cs="Arial"/>
                <w:color w:val="000000"/>
                <w:sz w:val="16"/>
                <w:szCs w:val="16"/>
              </w:rPr>
              <w:t>1,330.00</w:t>
            </w:r>
          </w:p>
        </w:tc>
      </w:tr>
      <w:tr w:rsidR="00DC1FBD" w:rsidRPr="00D57B67" w:rsidTr="00EB1779">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4.43.6</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EB1779">
            <w:pPr>
              <w:ind w:left="578"/>
              <w:jc w:val="both"/>
              <w:rPr>
                <w:rFonts w:ascii="Arial" w:hAnsi="Arial" w:cs="Arial"/>
                <w:color w:val="000000"/>
                <w:sz w:val="16"/>
                <w:szCs w:val="16"/>
              </w:rPr>
            </w:pPr>
            <w:r w:rsidRPr="00CE70F3">
              <w:rPr>
                <w:rFonts w:ascii="Arial" w:hAnsi="Arial" w:cs="Arial"/>
                <w:color w:val="000000"/>
                <w:sz w:val="16"/>
                <w:szCs w:val="16"/>
              </w:rPr>
              <w:t>Por los servicios que presta la Dirección de Catastro del Municipio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color w:val="000000"/>
                <w:sz w:val="16"/>
                <w:szCs w:val="16"/>
              </w:rPr>
            </w:pPr>
            <w:r w:rsidRPr="00C81713">
              <w:rPr>
                <w:rFonts w:ascii="Arial" w:hAnsi="Arial" w:cs="Arial"/>
                <w:color w:val="000000"/>
                <w:sz w:val="16"/>
                <w:szCs w:val="16"/>
              </w:rPr>
              <w:t>36,784,221.00</w:t>
            </w:r>
          </w:p>
        </w:tc>
      </w:tr>
      <w:tr w:rsidR="00DC1FBD" w:rsidRPr="00D57B67" w:rsidTr="00EB1779">
        <w:trPr>
          <w:gridAfter w:val="3"/>
          <w:wAfter w:w="5535" w:type="dxa"/>
          <w:trHeight w:val="450"/>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4.43.7</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EB1779">
            <w:pPr>
              <w:ind w:left="578"/>
              <w:jc w:val="both"/>
              <w:rPr>
                <w:rFonts w:ascii="Arial" w:hAnsi="Arial" w:cs="Arial"/>
                <w:color w:val="000000"/>
                <w:sz w:val="16"/>
                <w:szCs w:val="16"/>
              </w:rPr>
            </w:pPr>
            <w:r w:rsidRPr="00CE70F3">
              <w:rPr>
                <w:rFonts w:ascii="Arial" w:hAnsi="Arial" w:cs="Arial"/>
                <w:color w:val="000000"/>
                <w:sz w:val="16"/>
                <w:szCs w:val="16"/>
              </w:rPr>
              <w:t>Provenientes de organismos descentralizados y empresas paramunicipales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jc w:val="right"/>
              <w:rPr>
                <w:rFonts w:ascii="Arial" w:hAnsi="Arial" w:cs="Arial"/>
                <w:color w:val="000000"/>
                <w:sz w:val="16"/>
                <w:szCs w:val="16"/>
              </w:rPr>
            </w:pPr>
            <w:r w:rsidRPr="00CE70F3">
              <w:rPr>
                <w:rFonts w:ascii="Arial" w:hAnsi="Arial" w:cs="Arial"/>
                <w:color w:val="000000"/>
                <w:sz w:val="16"/>
                <w:szCs w:val="16"/>
              </w:rPr>
              <w:t>0.00</w:t>
            </w:r>
          </w:p>
        </w:tc>
      </w:tr>
      <w:tr w:rsidR="00DC1FBD" w:rsidRPr="00D57B67" w:rsidTr="00EB1779">
        <w:trPr>
          <w:gridAfter w:val="3"/>
          <w:wAfter w:w="5535" w:type="dxa"/>
          <w:trHeight w:val="540"/>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60" w:type="dxa"/>
            <w:gridSpan w:val="2"/>
            <w:tcBorders>
              <w:top w:val="single" w:sz="4" w:space="0" w:color="auto"/>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4.44</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27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ind w:firstLineChars="200" w:firstLine="361"/>
              <w:rPr>
                <w:rFonts w:ascii="Arial" w:hAnsi="Arial" w:cs="Arial"/>
                <w:b/>
                <w:bCs/>
                <w:color w:val="000000"/>
                <w:sz w:val="18"/>
                <w:szCs w:val="18"/>
              </w:rPr>
            </w:pPr>
            <w:r w:rsidRPr="00CE70F3">
              <w:rPr>
                <w:rFonts w:ascii="Arial" w:hAnsi="Arial" w:cs="Arial"/>
                <w:b/>
                <w:bCs/>
                <w:color w:val="000000"/>
                <w:sz w:val="18"/>
                <w:szCs w:val="18"/>
              </w:rPr>
              <w:t>Otros Derechos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C1FBD" w:rsidRPr="00CE70F3" w:rsidRDefault="00C81713" w:rsidP="00705C37">
            <w:pPr>
              <w:jc w:val="right"/>
              <w:rPr>
                <w:rFonts w:ascii="Arial" w:hAnsi="Arial" w:cs="Arial"/>
                <w:b/>
                <w:bCs/>
                <w:color w:val="000000"/>
                <w:sz w:val="18"/>
                <w:szCs w:val="18"/>
              </w:rPr>
            </w:pPr>
            <w:r w:rsidRPr="00C81713">
              <w:rPr>
                <w:rFonts w:ascii="Arial" w:hAnsi="Arial" w:cs="Arial"/>
                <w:b/>
                <w:bCs/>
                <w:color w:val="000000"/>
                <w:sz w:val="18"/>
                <w:szCs w:val="18"/>
              </w:rPr>
              <w:t>107,576,086.00</w:t>
            </w:r>
          </w:p>
        </w:tc>
      </w:tr>
      <w:tr w:rsidR="00DC1FBD" w:rsidRPr="00D57B67" w:rsidTr="00EB1779">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16" w:type="dxa"/>
            <w:gridSpan w:val="5"/>
            <w:tcBorders>
              <w:top w:val="nil"/>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4.44.1</w:t>
            </w:r>
          </w:p>
        </w:tc>
        <w:tc>
          <w:tcPr>
            <w:tcW w:w="271" w:type="dxa"/>
            <w:gridSpan w:val="4"/>
            <w:tcBorders>
              <w:top w:val="nil"/>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rsidR="00DC1FBD" w:rsidRPr="00CE70F3" w:rsidRDefault="00EB1779" w:rsidP="00EB1779">
            <w:pPr>
              <w:rPr>
                <w:rFonts w:ascii="Arial" w:hAnsi="Arial" w:cs="Arial"/>
                <w:color w:val="000000"/>
                <w:sz w:val="16"/>
                <w:szCs w:val="16"/>
              </w:rPr>
            </w:pPr>
            <w:r>
              <w:rPr>
                <w:rFonts w:ascii="Arial" w:hAnsi="Arial" w:cs="Arial"/>
                <w:color w:val="000000"/>
                <w:sz w:val="16"/>
                <w:szCs w:val="16"/>
              </w:rPr>
              <w:t xml:space="preserve">            </w:t>
            </w:r>
            <w:r w:rsidR="00FD5B0A">
              <w:rPr>
                <w:rFonts w:ascii="Arial" w:hAnsi="Arial" w:cs="Arial"/>
                <w:color w:val="000000"/>
                <w:sz w:val="16"/>
                <w:szCs w:val="16"/>
              </w:rPr>
              <w:t xml:space="preserve"> </w:t>
            </w:r>
            <w:r w:rsidR="00DC1FBD" w:rsidRPr="00CE70F3">
              <w:rPr>
                <w:rFonts w:ascii="Arial" w:hAnsi="Arial" w:cs="Arial"/>
                <w:color w:val="000000"/>
                <w:sz w:val="16"/>
                <w:szCs w:val="16"/>
              </w:rPr>
              <w:t>Por Licencias de funcionamiento y Permisos</w:t>
            </w:r>
          </w:p>
        </w:tc>
        <w:tc>
          <w:tcPr>
            <w:tcW w:w="1985" w:type="dxa"/>
            <w:tcBorders>
              <w:top w:val="nil"/>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color w:val="000000"/>
                <w:sz w:val="16"/>
                <w:szCs w:val="16"/>
              </w:rPr>
            </w:pPr>
            <w:r w:rsidRPr="00C81713">
              <w:rPr>
                <w:rFonts w:ascii="Arial" w:hAnsi="Arial" w:cs="Arial"/>
                <w:color w:val="000000"/>
                <w:sz w:val="16"/>
                <w:szCs w:val="16"/>
              </w:rPr>
              <w:t>4,896,876.00</w:t>
            </w:r>
          </w:p>
        </w:tc>
      </w:tr>
      <w:tr w:rsidR="00DC1FBD" w:rsidRPr="00D57B67" w:rsidTr="00EB1779">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16" w:type="dxa"/>
            <w:gridSpan w:val="5"/>
            <w:tcBorders>
              <w:top w:val="single" w:sz="4" w:space="0" w:color="auto"/>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4.44.2</w:t>
            </w:r>
          </w:p>
        </w:tc>
        <w:tc>
          <w:tcPr>
            <w:tcW w:w="271" w:type="dxa"/>
            <w:gridSpan w:val="4"/>
            <w:tcBorders>
              <w:top w:val="single" w:sz="4" w:space="0" w:color="auto"/>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rsidR="00DC1FBD" w:rsidRPr="00CE70F3" w:rsidRDefault="00EB1779" w:rsidP="00EB1779">
            <w:pPr>
              <w:rPr>
                <w:rFonts w:ascii="Arial" w:hAnsi="Arial" w:cs="Arial"/>
                <w:color w:val="000000"/>
                <w:sz w:val="16"/>
                <w:szCs w:val="16"/>
              </w:rPr>
            </w:pPr>
            <w:r>
              <w:rPr>
                <w:rFonts w:ascii="Arial" w:hAnsi="Arial" w:cs="Arial"/>
                <w:color w:val="000000"/>
                <w:sz w:val="16"/>
                <w:szCs w:val="16"/>
              </w:rPr>
              <w:t xml:space="preserve">            </w:t>
            </w:r>
            <w:r w:rsidR="00FD5B0A">
              <w:rPr>
                <w:rFonts w:ascii="Arial" w:hAnsi="Arial" w:cs="Arial"/>
                <w:color w:val="000000"/>
                <w:sz w:val="16"/>
                <w:szCs w:val="16"/>
              </w:rPr>
              <w:t xml:space="preserve"> </w:t>
            </w:r>
            <w:r w:rsidR="00DC1FBD" w:rsidRPr="00CE70F3">
              <w:rPr>
                <w:rFonts w:ascii="Arial" w:hAnsi="Arial" w:cs="Arial"/>
                <w:color w:val="000000"/>
                <w:sz w:val="16"/>
                <w:szCs w:val="16"/>
              </w:rPr>
              <w:t>Por los servicios que presta la Dirección de Desarrollo Urbano</w:t>
            </w:r>
          </w:p>
        </w:tc>
        <w:tc>
          <w:tcPr>
            <w:tcW w:w="1985" w:type="dxa"/>
            <w:tcBorders>
              <w:top w:val="nil"/>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color w:val="000000"/>
                <w:sz w:val="16"/>
                <w:szCs w:val="16"/>
              </w:rPr>
            </w:pPr>
            <w:r w:rsidRPr="00C81713">
              <w:rPr>
                <w:rFonts w:ascii="Arial" w:hAnsi="Arial" w:cs="Arial"/>
                <w:color w:val="000000"/>
                <w:sz w:val="16"/>
                <w:szCs w:val="16"/>
              </w:rPr>
              <w:t>79,527,706.00</w:t>
            </w:r>
          </w:p>
        </w:tc>
      </w:tr>
      <w:tr w:rsidR="00DC1FBD" w:rsidRPr="00D57B67" w:rsidTr="00EB1779">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4.44.3</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rsidR="00DC1FBD" w:rsidRPr="00CE70F3" w:rsidRDefault="00EB1779" w:rsidP="00EB1779">
            <w:pPr>
              <w:jc w:val="both"/>
              <w:rPr>
                <w:rFonts w:ascii="Arial" w:hAnsi="Arial" w:cs="Arial"/>
                <w:color w:val="000000"/>
                <w:sz w:val="16"/>
                <w:szCs w:val="16"/>
              </w:rPr>
            </w:pPr>
            <w:r>
              <w:rPr>
                <w:rFonts w:ascii="Arial" w:hAnsi="Arial" w:cs="Arial"/>
                <w:color w:val="000000"/>
                <w:sz w:val="16"/>
                <w:szCs w:val="16"/>
              </w:rPr>
              <w:t xml:space="preserve">            </w:t>
            </w:r>
            <w:r w:rsidR="00FD5B0A">
              <w:rPr>
                <w:rFonts w:ascii="Arial" w:hAnsi="Arial" w:cs="Arial"/>
                <w:color w:val="000000"/>
                <w:sz w:val="16"/>
                <w:szCs w:val="16"/>
              </w:rPr>
              <w:t xml:space="preserve"> </w:t>
            </w:r>
            <w:r w:rsidR="00DC1FBD" w:rsidRPr="00CE70F3">
              <w:rPr>
                <w:rFonts w:ascii="Arial" w:hAnsi="Arial" w:cs="Arial"/>
                <w:color w:val="000000"/>
                <w:sz w:val="16"/>
                <w:szCs w:val="16"/>
              </w:rPr>
              <w:t>Por certificados y constancias</w:t>
            </w:r>
          </w:p>
        </w:tc>
        <w:tc>
          <w:tcPr>
            <w:tcW w:w="1985" w:type="dxa"/>
            <w:tcBorders>
              <w:top w:val="nil"/>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color w:val="000000"/>
                <w:sz w:val="16"/>
                <w:szCs w:val="16"/>
              </w:rPr>
            </w:pPr>
            <w:r w:rsidRPr="00C81713">
              <w:rPr>
                <w:rFonts w:ascii="Arial" w:hAnsi="Arial" w:cs="Arial"/>
                <w:color w:val="000000"/>
                <w:sz w:val="16"/>
                <w:szCs w:val="16"/>
              </w:rPr>
              <w:t>5,819,000.00</w:t>
            </w:r>
          </w:p>
        </w:tc>
      </w:tr>
      <w:tr w:rsidR="00DC1FBD" w:rsidRPr="00D57B67" w:rsidTr="00EB1779">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4.44.4</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EB1779" w:rsidP="00EB1779">
            <w:pPr>
              <w:jc w:val="both"/>
              <w:rPr>
                <w:rFonts w:ascii="Arial" w:hAnsi="Arial" w:cs="Arial"/>
                <w:color w:val="000000"/>
                <w:sz w:val="16"/>
                <w:szCs w:val="16"/>
              </w:rPr>
            </w:pPr>
            <w:r>
              <w:rPr>
                <w:rFonts w:ascii="Arial" w:hAnsi="Arial" w:cs="Arial"/>
                <w:color w:val="000000"/>
                <w:sz w:val="16"/>
                <w:szCs w:val="16"/>
              </w:rPr>
              <w:t xml:space="preserve">            </w:t>
            </w:r>
            <w:r w:rsidR="00FD5B0A">
              <w:rPr>
                <w:rFonts w:ascii="Arial" w:hAnsi="Arial" w:cs="Arial"/>
                <w:color w:val="000000"/>
                <w:sz w:val="16"/>
                <w:szCs w:val="16"/>
              </w:rPr>
              <w:t xml:space="preserve"> </w:t>
            </w:r>
            <w:r w:rsidR="00DC1FBD" w:rsidRPr="00CE70F3">
              <w:rPr>
                <w:rFonts w:ascii="Arial" w:hAnsi="Arial" w:cs="Arial"/>
                <w:color w:val="000000"/>
                <w:sz w:val="16"/>
                <w:szCs w:val="16"/>
              </w:rPr>
              <w:t>Otros servicios prestados por el ayuntamiento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color w:val="000000"/>
                <w:sz w:val="16"/>
                <w:szCs w:val="16"/>
              </w:rPr>
            </w:pPr>
            <w:r w:rsidRPr="00C81713">
              <w:rPr>
                <w:rFonts w:ascii="Arial" w:hAnsi="Arial" w:cs="Arial"/>
                <w:color w:val="000000"/>
                <w:sz w:val="16"/>
                <w:szCs w:val="16"/>
              </w:rPr>
              <w:t>560,679.00</w:t>
            </w:r>
          </w:p>
        </w:tc>
      </w:tr>
      <w:tr w:rsidR="00DC1FBD" w:rsidRPr="00D57B67" w:rsidTr="00EB1779">
        <w:trPr>
          <w:gridAfter w:val="3"/>
          <w:wAfter w:w="5535" w:type="dxa"/>
          <w:trHeight w:val="450"/>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4.44.5</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FD5B0A">
            <w:pPr>
              <w:ind w:left="578"/>
              <w:jc w:val="both"/>
              <w:rPr>
                <w:rFonts w:ascii="Arial" w:hAnsi="Arial" w:cs="Arial"/>
                <w:color w:val="000000"/>
                <w:sz w:val="16"/>
                <w:szCs w:val="16"/>
              </w:rPr>
            </w:pPr>
            <w:r w:rsidRPr="00CE70F3">
              <w:rPr>
                <w:rFonts w:ascii="Arial" w:hAnsi="Arial" w:cs="Arial"/>
                <w:color w:val="000000"/>
                <w:sz w:val="16"/>
                <w:szCs w:val="16"/>
              </w:rPr>
              <w:t xml:space="preserve">Servicios que presta la Unidad Municipal de Acceso a la </w:t>
            </w:r>
            <w:r w:rsidR="00FD5B0A">
              <w:rPr>
                <w:rFonts w:ascii="Arial" w:hAnsi="Arial" w:cs="Arial"/>
                <w:color w:val="000000"/>
                <w:sz w:val="16"/>
                <w:szCs w:val="16"/>
              </w:rPr>
              <w:t xml:space="preserve">   </w:t>
            </w:r>
            <w:r w:rsidRPr="00CE70F3">
              <w:rPr>
                <w:rFonts w:ascii="Arial" w:hAnsi="Arial" w:cs="Arial"/>
                <w:color w:val="000000"/>
                <w:sz w:val="16"/>
                <w:szCs w:val="16"/>
              </w:rPr>
              <w:t>Información Pública</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color w:val="000000"/>
                <w:sz w:val="16"/>
                <w:szCs w:val="16"/>
              </w:rPr>
            </w:pPr>
            <w:r w:rsidRPr="00C81713">
              <w:rPr>
                <w:rFonts w:ascii="Arial" w:hAnsi="Arial" w:cs="Arial"/>
                <w:color w:val="000000"/>
                <w:sz w:val="16"/>
                <w:szCs w:val="16"/>
              </w:rPr>
              <w:t>3,000.00</w:t>
            </w:r>
          </w:p>
        </w:tc>
      </w:tr>
      <w:tr w:rsidR="00DC1FBD" w:rsidRPr="00D57B67" w:rsidTr="00EB1779">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4.44.6</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EB1779" w:rsidP="00EB1779">
            <w:pPr>
              <w:jc w:val="both"/>
              <w:rPr>
                <w:rFonts w:ascii="Arial" w:hAnsi="Arial" w:cs="Arial"/>
                <w:color w:val="000000"/>
                <w:sz w:val="16"/>
                <w:szCs w:val="16"/>
              </w:rPr>
            </w:pPr>
            <w:r>
              <w:rPr>
                <w:rFonts w:ascii="Arial" w:hAnsi="Arial" w:cs="Arial"/>
                <w:color w:val="000000"/>
                <w:sz w:val="16"/>
                <w:szCs w:val="16"/>
              </w:rPr>
              <w:t xml:space="preserve">            </w:t>
            </w:r>
            <w:r w:rsidR="00FD5B0A">
              <w:rPr>
                <w:rFonts w:ascii="Arial" w:hAnsi="Arial" w:cs="Arial"/>
                <w:color w:val="000000"/>
                <w:sz w:val="16"/>
                <w:szCs w:val="16"/>
              </w:rPr>
              <w:t xml:space="preserve"> </w:t>
            </w:r>
            <w:r w:rsidR="00DC1FBD" w:rsidRPr="00CE70F3">
              <w:rPr>
                <w:rFonts w:ascii="Arial" w:hAnsi="Arial" w:cs="Arial"/>
                <w:color w:val="000000"/>
                <w:sz w:val="16"/>
                <w:szCs w:val="16"/>
              </w:rPr>
              <w:t xml:space="preserve">Por los Servicios de Limpia de Bienes Inmuebles en Desuso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jc w:val="right"/>
              <w:rPr>
                <w:rFonts w:ascii="Arial" w:hAnsi="Arial" w:cs="Arial"/>
                <w:color w:val="000000"/>
                <w:sz w:val="16"/>
                <w:szCs w:val="16"/>
              </w:rPr>
            </w:pPr>
            <w:r w:rsidRPr="00CE70F3">
              <w:rPr>
                <w:rFonts w:ascii="Arial" w:hAnsi="Arial" w:cs="Arial"/>
                <w:color w:val="000000"/>
                <w:sz w:val="16"/>
                <w:szCs w:val="16"/>
              </w:rPr>
              <w:t>0.00</w:t>
            </w:r>
          </w:p>
        </w:tc>
      </w:tr>
      <w:tr w:rsidR="00DC1FBD" w:rsidRPr="00D57B67" w:rsidTr="00EB1779">
        <w:trPr>
          <w:gridAfter w:val="3"/>
          <w:wAfter w:w="5535" w:type="dxa"/>
          <w:trHeight w:val="525"/>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16" w:type="dxa"/>
            <w:gridSpan w:val="5"/>
            <w:tcBorders>
              <w:top w:val="single" w:sz="4" w:space="0" w:color="auto"/>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4.44.7</w:t>
            </w:r>
          </w:p>
        </w:tc>
        <w:tc>
          <w:tcPr>
            <w:tcW w:w="271" w:type="dxa"/>
            <w:gridSpan w:val="4"/>
            <w:tcBorders>
              <w:top w:val="single" w:sz="4" w:space="0" w:color="auto"/>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FD5B0A">
            <w:pPr>
              <w:ind w:left="578"/>
              <w:jc w:val="both"/>
              <w:rPr>
                <w:rFonts w:ascii="Arial" w:hAnsi="Arial" w:cs="Arial"/>
                <w:color w:val="000000"/>
                <w:sz w:val="16"/>
                <w:szCs w:val="16"/>
              </w:rPr>
            </w:pPr>
            <w:r w:rsidRPr="00CE70F3">
              <w:rPr>
                <w:rFonts w:ascii="Arial" w:hAnsi="Arial" w:cs="Arial"/>
                <w:color w:val="000000"/>
                <w:sz w:val="16"/>
                <w:szCs w:val="16"/>
              </w:rPr>
              <w:t xml:space="preserve">Por concesiones de servicios públicos municipales en casos </w:t>
            </w:r>
            <w:r w:rsidR="00FD5B0A" w:rsidRPr="00CE70F3">
              <w:rPr>
                <w:rFonts w:ascii="Arial" w:hAnsi="Arial" w:cs="Arial"/>
                <w:color w:val="000000"/>
                <w:sz w:val="16"/>
                <w:szCs w:val="16"/>
              </w:rPr>
              <w:t xml:space="preserve">que </w:t>
            </w:r>
            <w:r w:rsidR="00FD5B0A">
              <w:rPr>
                <w:rFonts w:ascii="Arial" w:hAnsi="Arial" w:cs="Arial"/>
                <w:color w:val="000000"/>
                <w:sz w:val="16"/>
                <w:szCs w:val="16"/>
              </w:rPr>
              <w:t>así</w:t>
            </w:r>
            <w:r w:rsidRPr="00CE70F3">
              <w:rPr>
                <w:rFonts w:ascii="Arial" w:hAnsi="Arial" w:cs="Arial"/>
                <w:color w:val="000000"/>
                <w:sz w:val="16"/>
                <w:szCs w:val="16"/>
              </w:rPr>
              <w:t xml:space="preserve"> determine el Ayuntamiento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color w:val="000000"/>
                <w:sz w:val="16"/>
                <w:szCs w:val="16"/>
              </w:rPr>
            </w:pPr>
            <w:r w:rsidRPr="00C81713">
              <w:rPr>
                <w:rFonts w:ascii="Arial" w:hAnsi="Arial" w:cs="Arial"/>
                <w:color w:val="000000"/>
                <w:sz w:val="16"/>
                <w:szCs w:val="16"/>
              </w:rPr>
              <w:t>600,000.00</w:t>
            </w:r>
          </w:p>
        </w:tc>
      </w:tr>
      <w:tr w:rsidR="00DC1FBD" w:rsidRPr="00D57B67" w:rsidTr="00EB1779">
        <w:trPr>
          <w:gridAfter w:val="3"/>
          <w:wAfter w:w="5535" w:type="dxa"/>
          <w:trHeight w:val="465"/>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4.44.8</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rsidR="00DC1FBD" w:rsidRPr="00CE70F3" w:rsidRDefault="00FD5B0A" w:rsidP="00FD5B0A">
            <w:pPr>
              <w:jc w:val="both"/>
              <w:rPr>
                <w:rFonts w:ascii="Arial" w:hAnsi="Arial" w:cs="Arial"/>
                <w:color w:val="000000"/>
                <w:sz w:val="16"/>
                <w:szCs w:val="16"/>
              </w:rPr>
            </w:pPr>
            <w:r>
              <w:rPr>
                <w:rFonts w:ascii="Arial" w:hAnsi="Arial" w:cs="Arial"/>
                <w:color w:val="000000"/>
                <w:sz w:val="16"/>
                <w:szCs w:val="16"/>
              </w:rPr>
              <w:t xml:space="preserve">             </w:t>
            </w:r>
            <w:r w:rsidR="00DC1FBD" w:rsidRPr="00CE70F3">
              <w:rPr>
                <w:rFonts w:ascii="Arial" w:hAnsi="Arial" w:cs="Arial"/>
                <w:color w:val="000000"/>
                <w:sz w:val="16"/>
                <w:szCs w:val="16"/>
              </w:rPr>
              <w:t>Por los servicios que presta la Subdirección de Residuos Sólidos</w:t>
            </w:r>
          </w:p>
        </w:tc>
        <w:tc>
          <w:tcPr>
            <w:tcW w:w="1985" w:type="dxa"/>
            <w:tcBorders>
              <w:top w:val="nil"/>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color w:val="000000"/>
                <w:sz w:val="16"/>
                <w:szCs w:val="16"/>
              </w:rPr>
            </w:pPr>
            <w:r w:rsidRPr="00C81713">
              <w:rPr>
                <w:rFonts w:ascii="Arial" w:hAnsi="Arial" w:cs="Arial"/>
                <w:color w:val="000000"/>
                <w:sz w:val="16"/>
                <w:szCs w:val="16"/>
              </w:rPr>
              <w:t>4,105,399.00</w:t>
            </w:r>
          </w:p>
        </w:tc>
      </w:tr>
      <w:tr w:rsidR="00DC1FBD" w:rsidRPr="00D57B67" w:rsidTr="00EB1779">
        <w:trPr>
          <w:gridAfter w:val="3"/>
          <w:wAfter w:w="5535" w:type="dxa"/>
          <w:trHeight w:val="495"/>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4.44.9</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FD5B0A">
            <w:pPr>
              <w:ind w:left="578"/>
              <w:jc w:val="both"/>
              <w:rPr>
                <w:rFonts w:ascii="Arial" w:hAnsi="Arial" w:cs="Arial"/>
                <w:color w:val="000000"/>
                <w:sz w:val="16"/>
                <w:szCs w:val="16"/>
              </w:rPr>
            </w:pPr>
            <w:r w:rsidRPr="00CE70F3">
              <w:rPr>
                <w:rFonts w:ascii="Arial" w:hAnsi="Arial" w:cs="Arial"/>
                <w:color w:val="000000"/>
                <w:sz w:val="16"/>
                <w:szCs w:val="16"/>
              </w:rPr>
              <w:t>Por el uso de estacionamientos y baños públicos propiedad del Municipio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color w:val="000000"/>
                <w:sz w:val="16"/>
                <w:szCs w:val="16"/>
              </w:rPr>
            </w:pPr>
            <w:r w:rsidRPr="00C81713">
              <w:rPr>
                <w:rFonts w:ascii="Arial" w:hAnsi="Arial" w:cs="Arial"/>
                <w:color w:val="000000"/>
                <w:sz w:val="16"/>
                <w:szCs w:val="16"/>
              </w:rPr>
              <w:t>8,271,087.00</w:t>
            </w:r>
          </w:p>
        </w:tc>
      </w:tr>
      <w:tr w:rsidR="00DC1FBD" w:rsidRPr="00D57B67" w:rsidTr="00EB1779">
        <w:trPr>
          <w:gridAfter w:val="3"/>
          <w:wAfter w:w="5535" w:type="dxa"/>
          <w:trHeight w:val="645"/>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4.44.10</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FD5B0A">
            <w:pPr>
              <w:ind w:left="578"/>
              <w:jc w:val="both"/>
              <w:rPr>
                <w:rFonts w:ascii="Arial" w:hAnsi="Arial" w:cs="Arial"/>
                <w:color w:val="000000"/>
                <w:sz w:val="16"/>
                <w:szCs w:val="16"/>
              </w:rPr>
            </w:pPr>
            <w:r w:rsidRPr="00CE70F3">
              <w:rPr>
                <w:rFonts w:ascii="Arial" w:hAnsi="Arial" w:cs="Arial"/>
                <w:color w:val="000000"/>
                <w:sz w:val="16"/>
                <w:szCs w:val="16"/>
              </w:rPr>
              <w:t>Por obras o servicios que realice el Ayuntamiento a cargo de los particulares por la aplicación de los reglamentos municipales en vigor.</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jc w:val="right"/>
              <w:rPr>
                <w:rFonts w:ascii="Arial" w:hAnsi="Arial" w:cs="Arial"/>
                <w:color w:val="000000"/>
                <w:sz w:val="16"/>
                <w:szCs w:val="16"/>
              </w:rPr>
            </w:pPr>
            <w:r w:rsidRPr="00CE70F3">
              <w:rPr>
                <w:rFonts w:ascii="Arial" w:hAnsi="Arial" w:cs="Arial"/>
                <w:color w:val="000000"/>
                <w:sz w:val="16"/>
                <w:szCs w:val="16"/>
              </w:rPr>
              <w:t>0.00</w:t>
            </w:r>
          </w:p>
        </w:tc>
      </w:tr>
      <w:tr w:rsidR="00DC1FBD" w:rsidRPr="00D57B67" w:rsidTr="00EB1779">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4.44.11</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FD5B0A" w:rsidP="00FD5B0A">
            <w:pPr>
              <w:tabs>
                <w:tab w:val="left" w:pos="601"/>
              </w:tabs>
              <w:jc w:val="both"/>
              <w:rPr>
                <w:rFonts w:ascii="Arial" w:hAnsi="Arial" w:cs="Arial"/>
                <w:color w:val="000000"/>
                <w:sz w:val="16"/>
                <w:szCs w:val="16"/>
              </w:rPr>
            </w:pPr>
            <w:r>
              <w:rPr>
                <w:rFonts w:ascii="Arial" w:hAnsi="Arial" w:cs="Arial"/>
                <w:color w:val="000000"/>
                <w:sz w:val="16"/>
                <w:szCs w:val="16"/>
              </w:rPr>
              <w:t xml:space="preserve">          </w:t>
            </w:r>
            <w:r w:rsidR="00DC1FBD" w:rsidRPr="00CE70F3">
              <w:rPr>
                <w:rFonts w:ascii="Arial" w:hAnsi="Arial" w:cs="Arial"/>
                <w:color w:val="000000"/>
                <w:sz w:val="16"/>
                <w:szCs w:val="16"/>
              </w:rPr>
              <w:t xml:space="preserve"> </w:t>
            </w:r>
            <w:r>
              <w:rPr>
                <w:rFonts w:ascii="Arial" w:hAnsi="Arial" w:cs="Arial"/>
                <w:color w:val="000000"/>
                <w:sz w:val="16"/>
                <w:szCs w:val="16"/>
              </w:rPr>
              <w:t xml:space="preserve">  </w:t>
            </w:r>
            <w:r w:rsidR="00DC1FBD" w:rsidRPr="00CE70F3">
              <w:rPr>
                <w:rFonts w:ascii="Arial" w:hAnsi="Arial" w:cs="Arial"/>
                <w:color w:val="000000"/>
                <w:sz w:val="16"/>
                <w:szCs w:val="16"/>
              </w:rPr>
              <w:t>Por los servicios en materia de Protección Civil</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color w:val="000000"/>
                <w:sz w:val="16"/>
                <w:szCs w:val="16"/>
              </w:rPr>
            </w:pPr>
            <w:r w:rsidRPr="00C81713">
              <w:rPr>
                <w:rFonts w:ascii="Arial" w:hAnsi="Arial" w:cs="Arial"/>
                <w:color w:val="000000"/>
                <w:sz w:val="16"/>
                <w:szCs w:val="16"/>
              </w:rPr>
              <w:t>3,792,339.00</w:t>
            </w:r>
          </w:p>
        </w:tc>
      </w:tr>
      <w:tr w:rsidR="00DC1FBD" w:rsidRPr="00D57B67" w:rsidTr="00EB1779">
        <w:trPr>
          <w:gridAfter w:val="3"/>
          <w:wAfter w:w="5535" w:type="dxa"/>
          <w:trHeight w:val="540"/>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60" w:type="dxa"/>
            <w:gridSpan w:val="2"/>
            <w:tcBorders>
              <w:top w:val="single" w:sz="4" w:space="0" w:color="auto"/>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4.45</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27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ind w:firstLineChars="200" w:firstLine="361"/>
              <w:rPr>
                <w:rFonts w:ascii="Arial" w:hAnsi="Arial" w:cs="Arial"/>
                <w:b/>
                <w:bCs/>
                <w:color w:val="000000"/>
                <w:sz w:val="18"/>
                <w:szCs w:val="18"/>
              </w:rPr>
            </w:pPr>
            <w:r w:rsidRPr="00CE70F3">
              <w:rPr>
                <w:rFonts w:ascii="Arial" w:hAnsi="Arial" w:cs="Arial"/>
                <w:b/>
                <w:bCs/>
                <w:color w:val="000000"/>
                <w:sz w:val="18"/>
                <w:szCs w:val="18"/>
              </w:rPr>
              <w:t>Accesorios de Derechos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b/>
                <w:bCs/>
                <w:color w:val="000000"/>
                <w:sz w:val="18"/>
                <w:szCs w:val="18"/>
              </w:rPr>
            </w:pPr>
            <w:r w:rsidRPr="00C81713">
              <w:rPr>
                <w:rFonts w:ascii="Arial" w:hAnsi="Arial" w:cs="Arial"/>
                <w:b/>
                <w:bCs/>
                <w:color w:val="000000"/>
                <w:sz w:val="18"/>
                <w:szCs w:val="18"/>
              </w:rPr>
              <w:t>8,847,154.00</w:t>
            </w:r>
          </w:p>
        </w:tc>
      </w:tr>
      <w:tr w:rsidR="00DC1FBD" w:rsidRPr="00D57B67" w:rsidTr="00EB1779">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4.45.1</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firstLineChars="400" w:firstLine="640"/>
              <w:rPr>
                <w:rFonts w:ascii="Arial" w:hAnsi="Arial" w:cs="Arial"/>
                <w:color w:val="000000"/>
                <w:sz w:val="16"/>
                <w:szCs w:val="16"/>
              </w:rPr>
            </w:pPr>
            <w:r w:rsidRPr="00CE70F3">
              <w:rPr>
                <w:rFonts w:ascii="Arial" w:hAnsi="Arial" w:cs="Arial"/>
                <w:color w:val="000000"/>
                <w:sz w:val="16"/>
                <w:szCs w:val="16"/>
              </w:rPr>
              <w:t>Actualización de derechos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color w:val="000000"/>
                <w:sz w:val="16"/>
                <w:szCs w:val="16"/>
              </w:rPr>
            </w:pPr>
            <w:r w:rsidRPr="00C81713">
              <w:rPr>
                <w:rFonts w:ascii="Arial" w:hAnsi="Arial" w:cs="Arial"/>
                <w:color w:val="000000"/>
                <w:sz w:val="16"/>
                <w:szCs w:val="16"/>
              </w:rPr>
              <w:t>119,780.00</w:t>
            </w:r>
          </w:p>
        </w:tc>
      </w:tr>
      <w:tr w:rsidR="00DC1FBD" w:rsidRPr="00D57B67" w:rsidTr="00EB1779">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16" w:type="dxa"/>
            <w:gridSpan w:val="5"/>
            <w:tcBorders>
              <w:top w:val="single" w:sz="4" w:space="0" w:color="auto"/>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4.45.2</w:t>
            </w:r>
          </w:p>
        </w:tc>
        <w:tc>
          <w:tcPr>
            <w:tcW w:w="271" w:type="dxa"/>
            <w:gridSpan w:val="4"/>
            <w:tcBorders>
              <w:top w:val="single" w:sz="4" w:space="0" w:color="auto"/>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firstLineChars="400" w:firstLine="640"/>
              <w:rPr>
                <w:rFonts w:ascii="Arial" w:hAnsi="Arial" w:cs="Arial"/>
                <w:color w:val="000000"/>
                <w:sz w:val="16"/>
                <w:szCs w:val="16"/>
              </w:rPr>
            </w:pPr>
            <w:r w:rsidRPr="00CE70F3">
              <w:rPr>
                <w:rFonts w:ascii="Arial" w:hAnsi="Arial" w:cs="Arial"/>
                <w:color w:val="000000"/>
                <w:sz w:val="16"/>
                <w:szCs w:val="16"/>
              </w:rPr>
              <w:t>Recargos de derechos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color w:val="000000"/>
                <w:sz w:val="16"/>
                <w:szCs w:val="16"/>
              </w:rPr>
            </w:pPr>
            <w:r w:rsidRPr="00C81713">
              <w:rPr>
                <w:rFonts w:ascii="Arial" w:hAnsi="Arial" w:cs="Arial"/>
                <w:color w:val="000000"/>
                <w:sz w:val="16"/>
                <w:szCs w:val="16"/>
              </w:rPr>
              <w:t>358,484.00</w:t>
            </w:r>
          </w:p>
        </w:tc>
      </w:tr>
      <w:tr w:rsidR="00DC1FBD" w:rsidRPr="00D57B67" w:rsidTr="00EB1779">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16" w:type="dxa"/>
            <w:gridSpan w:val="5"/>
            <w:tcBorders>
              <w:top w:val="single" w:sz="4" w:space="0" w:color="auto"/>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4.45.3</w:t>
            </w:r>
          </w:p>
        </w:tc>
        <w:tc>
          <w:tcPr>
            <w:tcW w:w="271" w:type="dxa"/>
            <w:gridSpan w:val="4"/>
            <w:tcBorders>
              <w:top w:val="single" w:sz="4" w:space="0" w:color="auto"/>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firstLineChars="400" w:firstLine="640"/>
              <w:rPr>
                <w:rFonts w:ascii="Arial" w:hAnsi="Arial" w:cs="Arial"/>
                <w:color w:val="000000"/>
                <w:sz w:val="16"/>
                <w:szCs w:val="16"/>
              </w:rPr>
            </w:pPr>
            <w:r w:rsidRPr="00CE70F3">
              <w:rPr>
                <w:rFonts w:ascii="Arial" w:hAnsi="Arial" w:cs="Arial"/>
                <w:color w:val="000000"/>
                <w:sz w:val="16"/>
                <w:szCs w:val="16"/>
              </w:rPr>
              <w:t>Multas de derechos</w:t>
            </w:r>
          </w:p>
        </w:tc>
        <w:tc>
          <w:tcPr>
            <w:tcW w:w="1985" w:type="dxa"/>
            <w:tcBorders>
              <w:top w:val="nil"/>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color w:val="000000"/>
                <w:sz w:val="16"/>
                <w:szCs w:val="16"/>
              </w:rPr>
            </w:pPr>
            <w:r w:rsidRPr="00C81713">
              <w:rPr>
                <w:rFonts w:ascii="Arial" w:hAnsi="Arial" w:cs="Arial"/>
                <w:color w:val="000000"/>
                <w:sz w:val="16"/>
                <w:szCs w:val="16"/>
              </w:rPr>
              <w:t>8,368,890.00</w:t>
            </w:r>
          </w:p>
        </w:tc>
      </w:tr>
      <w:tr w:rsidR="00DC1FBD" w:rsidRPr="00D57B67" w:rsidTr="00B06794">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16" w:type="dxa"/>
            <w:gridSpan w:val="5"/>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4.45.4</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firstLineChars="400" w:firstLine="640"/>
              <w:rPr>
                <w:rFonts w:ascii="Arial" w:hAnsi="Arial" w:cs="Arial"/>
                <w:color w:val="000000"/>
                <w:sz w:val="16"/>
                <w:szCs w:val="16"/>
              </w:rPr>
            </w:pPr>
            <w:r w:rsidRPr="00CE70F3">
              <w:rPr>
                <w:rFonts w:ascii="Arial" w:hAnsi="Arial" w:cs="Arial"/>
                <w:color w:val="000000"/>
                <w:sz w:val="16"/>
                <w:szCs w:val="16"/>
              </w:rPr>
              <w:t>Gastos de ejecución de derechos</w:t>
            </w:r>
          </w:p>
        </w:tc>
        <w:tc>
          <w:tcPr>
            <w:tcW w:w="1985" w:type="dxa"/>
            <w:tcBorders>
              <w:top w:val="nil"/>
              <w:left w:val="nil"/>
              <w:bottom w:val="single" w:sz="4" w:space="0" w:color="auto"/>
              <w:right w:val="single" w:sz="4" w:space="0" w:color="auto"/>
            </w:tcBorders>
            <w:shd w:val="clear" w:color="000000" w:fill="FFFFFF"/>
            <w:vAlign w:val="center"/>
            <w:hideMark/>
          </w:tcPr>
          <w:p w:rsidR="00DC1FBD" w:rsidRPr="00CE70F3" w:rsidRDefault="00DC1FBD" w:rsidP="00705C37">
            <w:pPr>
              <w:jc w:val="right"/>
              <w:rPr>
                <w:rFonts w:ascii="Arial" w:hAnsi="Arial" w:cs="Arial"/>
                <w:color w:val="000000"/>
                <w:sz w:val="16"/>
                <w:szCs w:val="16"/>
              </w:rPr>
            </w:pPr>
            <w:r w:rsidRPr="00CE70F3">
              <w:rPr>
                <w:rFonts w:ascii="Arial" w:hAnsi="Arial" w:cs="Arial"/>
                <w:color w:val="000000"/>
                <w:sz w:val="16"/>
                <w:szCs w:val="16"/>
              </w:rPr>
              <w:t>0.00</w:t>
            </w:r>
          </w:p>
        </w:tc>
      </w:tr>
      <w:tr w:rsidR="00DC1FBD" w:rsidRPr="00D57B67" w:rsidTr="00B06794">
        <w:trPr>
          <w:gridAfter w:val="3"/>
          <w:wAfter w:w="5535" w:type="dxa"/>
          <w:trHeight w:val="540"/>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4.49</w:t>
            </w:r>
          </w:p>
        </w:tc>
        <w:tc>
          <w:tcPr>
            <w:tcW w:w="716" w:type="dxa"/>
            <w:gridSpan w:val="5"/>
            <w:tcBorders>
              <w:top w:val="single" w:sz="4" w:space="0" w:color="auto"/>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27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ind w:leftChars="162" w:left="389" w:firstLine="1"/>
              <w:jc w:val="both"/>
              <w:rPr>
                <w:rFonts w:ascii="Arial" w:hAnsi="Arial" w:cs="Arial"/>
                <w:b/>
                <w:bCs/>
                <w:color w:val="000000"/>
                <w:sz w:val="18"/>
                <w:szCs w:val="18"/>
              </w:rPr>
            </w:pPr>
            <w:r w:rsidRPr="00CE70F3">
              <w:rPr>
                <w:rFonts w:ascii="Arial" w:hAnsi="Arial" w:cs="Arial"/>
                <w:b/>
                <w:bCs/>
                <w:color w:val="000000"/>
                <w:sz w:val="18"/>
                <w:szCs w:val="18"/>
              </w:rPr>
              <w:t>Derechos no comprendidos en la Ley de Ingresos vigente, causados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jc w:val="right"/>
              <w:rPr>
                <w:rFonts w:ascii="Arial" w:hAnsi="Arial" w:cs="Arial"/>
                <w:b/>
                <w:bCs/>
                <w:color w:val="000000"/>
                <w:sz w:val="18"/>
                <w:szCs w:val="18"/>
              </w:rPr>
            </w:pPr>
            <w:r w:rsidRPr="00CE70F3">
              <w:rPr>
                <w:rFonts w:ascii="Arial" w:hAnsi="Arial" w:cs="Arial"/>
                <w:b/>
                <w:bCs/>
                <w:color w:val="000000"/>
                <w:sz w:val="18"/>
                <w:szCs w:val="18"/>
              </w:rPr>
              <w:t>0.00</w:t>
            </w:r>
          </w:p>
        </w:tc>
      </w:tr>
      <w:tr w:rsidR="00DC1FBD" w:rsidRPr="00D57B67" w:rsidTr="00EB1779">
        <w:trPr>
          <w:gridAfter w:val="3"/>
          <w:wAfter w:w="5535" w:type="dxa"/>
          <w:trHeight w:val="705"/>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716" w:type="dxa"/>
            <w:gridSpan w:val="5"/>
            <w:tcBorders>
              <w:top w:val="single" w:sz="4" w:space="0" w:color="auto"/>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4.49.1</w:t>
            </w:r>
          </w:p>
        </w:tc>
        <w:tc>
          <w:tcPr>
            <w:tcW w:w="271" w:type="dxa"/>
            <w:gridSpan w:val="4"/>
            <w:tcBorders>
              <w:top w:val="single" w:sz="4" w:space="0" w:color="auto"/>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nil"/>
              <w:right w:val="single" w:sz="4" w:space="0" w:color="auto"/>
            </w:tcBorders>
            <w:shd w:val="clear" w:color="000000" w:fill="FFFFFF"/>
            <w:vAlign w:val="center"/>
            <w:hideMark/>
          </w:tcPr>
          <w:p w:rsidR="00DC1FBD" w:rsidRPr="00CE70F3" w:rsidRDefault="00826046" w:rsidP="00705C37">
            <w:pPr>
              <w:ind w:left="675" w:hanging="1"/>
              <w:jc w:val="both"/>
              <w:rPr>
                <w:rFonts w:ascii="Arial" w:hAnsi="Arial" w:cs="Arial"/>
                <w:color w:val="000000"/>
                <w:sz w:val="16"/>
                <w:szCs w:val="16"/>
              </w:rPr>
            </w:pPr>
            <w:r w:rsidRPr="00826046">
              <w:rPr>
                <w:rFonts w:ascii="Arial" w:hAnsi="Arial" w:cs="Arial"/>
                <w:color w:val="000000"/>
                <w:sz w:val="16"/>
                <w:szCs w:val="16"/>
              </w:rPr>
              <w:t>Derechos no comprendidos en la Ley de Ingresos vigente, causados en ejercicios fiscales anteriores pendientes de liquidación o pago</w:t>
            </w:r>
          </w:p>
        </w:tc>
        <w:tc>
          <w:tcPr>
            <w:tcW w:w="1985" w:type="dxa"/>
            <w:tcBorders>
              <w:top w:val="single" w:sz="4" w:space="0" w:color="auto"/>
              <w:left w:val="nil"/>
              <w:bottom w:val="nil"/>
              <w:right w:val="single" w:sz="4" w:space="0" w:color="auto"/>
            </w:tcBorders>
            <w:shd w:val="clear" w:color="000000" w:fill="FFFFFF"/>
            <w:vAlign w:val="center"/>
            <w:hideMark/>
          </w:tcPr>
          <w:p w:rsidR="00DC1FBD" w:rsidRPr="00CE70F3" w:rsidRDefault="00DC1FBD" w:rsidP="00705C37">
            <w:pPr>
              <w:jc w:val="right"/>
              <w:rPr>
                <w:rFonts w:ascii="Arial" w:hAnsi="Arial" w:cs="Arial"/>
                <w:color w:val="000000"/>
                <w:sz w:val="16"/>
                <w:szCs w:val="16"/>
              </w:rPr>
            </w:pPr>
            <w:r w:rsidRPr="00CE70F3">
              <w:rPr>
                <w:rFonts w:ascii="Arial" w:hAnsi="Arial" w:cs="Arial"/>
                <w:color w:val="000000"/>
                <w:sz w:val="16"/>
                <w:szCs w:val="16"/>
              </w:rPr>
              <w:t>0.00</w:t>
            </w:r>
          </w:p>
        </w:tc>
      </w:tr>
      <w:tr w:rsidR="00DC1FBD" w:rsidRPr="00D57B67" w:rsidTr="00EB1779">
        <w:trPr>
          <w:gridAfter w:val="3"/>
          <w:wAfter w:w="5535"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20"/>
                <w:szCs w:val="20"/>
                <w:lang w:val="es-MX" w:eastAsia="es-MX"/>
              </w:rPr>
            </w:pPr>
            <w:r w:rsidRPr="00CE70F3">
              <w:rPr>
                <w:rFonts w:ascii="Arial" w:hAnsi="Arial" w:cs="Arial"/>
                <w:b/>
                <w:bCs/>
                <w:color w:val="000000"/>
                <w:sz w:val="20"/>
                <w:szCs w:val="20"/>
              </w:rPr>
              <w:t>5</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357" w:type="dxa"/>
            <w:gridSpan w:val="6"/>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jc w:val="both"/>
              <w:rPr>
                <w:rFonts w:ascii="Arial" w:hAnsi="Arial" w:cs="Arial"/>
                <w:b/>
                <w:bCs/>
                <w:color w:val="000000"/>
                <w:sz w:val="20"/>
                <w:szCs w:val="20"/>
              </w:rPr>
            </w:pPr>
            <w:r w:rsidRPr="00CE70F3">
              <w:rPr>
                <w:rFonts w:ascii="Arial" w:hAnsi="Arial" w:cs="Arial"/>
                <w:b/>
                <w:bCs/>
                <w:color w:val="000000"/>
                <w:sz w:val="20"/>
                <w:szCs w:val="20"/>
              </w:rPr>
              <w:t xml:space="preserve">Productos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C81713" w:rsidP="00705C37">
            <w:pPr>
              <w:jc w:val="right"/>
              <w:rPr>
                <w:rFonts w:ascii="Arial" w:hAnsi="Arial" w:cs="Arial"/>
                <w:b/>
                <w:bCs/>
                <w:color w:val="000000"/>
                <w:sz w:val="20"/>
                <w:szCs w:val="20"/>
              </w:rPr>
            </w:pPr>
            <w:r w:rsidRPr="00C81713">
              <w:rPr>
                <w:rFonts w:ascii="Arial" w:hAnsi="Arial" w:cs="Arial"/>
                <w:b/>
                <w:bCs/>
                <w:color w:val="000000"/>
                <w:sz w:val="20"/>
                <w:szCs w:val="20"/>
              </w:rPr>
              <w:t>102,826,699.00</w:t>
            </w:r>
          </w:p>
        </w:tc>
      </w:tr>
      <w:tr w:rsidR="00DC1FBD" w:rsidRPr="00D57B67" w:rsidTr="00EB1779">
        <w:trPr>
          <w:gridAfter w:val="3"/>
          <w:wAfter w:w="5535" w:type="dxa"/>
          <w:trHeight w:val="5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73" w:type="dxa"/>
            <w:gridSpan w:val="2"/>
            <w:tcBorders>
              <w:top w:val="single" w:sz="4" w:space="0" w:color="auto"/>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5.51</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357"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ind w:firstLineChars="200" w:firstLine="361"/>
              <w:rPr>
                <w:rFonts w:ascii="Arial" w:hAnsi="Arial" w:cs="Arial"/>
                <w:b/>
                <w:bCs/>
                <w:color w:val="000000"/>
                <w:sz w:val="18"/>
                <w:szCs w:val="18"/>
              </w:rPr>
            </w:pPr>
            <w:r w:rsidRPr="00CE70F3">
              <w:rPr>
                <w:rFonts w:ascii="Arial" w:hAnsi="Arial" w:cs="Arial"/>
                <w:b/>
                <w:bCs/>
                <w:color w:val="000000"/>
                <w:sz w:val="18"/>
                <w:szCs w:val="18"/>
              </w:rPr>
              <w:t xml:space="preserve">Productos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654CBB" w:rsidP="00705C37">
            <w:pPr>
              <w:jc w:val="right"/>
              <w:rPr>
                <w:rFonts w:ascii="Arial" w:hAnsi="Arial" w:cs="Arial"/>
                <w:b/>
                <w:bCs/>
                <w:color w:val="000000"/>
                <w:sz w:val="18"/>
                <w:szCs w:val="18"/>
              </w:rPr>
            </w:pPr>
            <w:r w:rsidRPr="00654CBB">
              <w:rPr>
                <w:rFonts w:ascii="Arial" w:hAnsi="Arial" w:cs="Arial"/>
                <w:b/>
                <w:bCs/>
                <w:color w:val="000000"/>
                <w:sz w:val="18"/>
                <w:szCs w:val="18"/>
              </w:rPr>
              <w:t>102,826,699.00</w:t>
            </w:r>
          </w:p>
        </w:tc>
      </w:tr>
      <w:tr w:rsidR="00DC1FBD" w:rsidRPr="00D57B67" w:rsidTr="00F519AF">
        <w:trPr>
          <w:gridAfter w:val="3"/>
          <w:wAfter w:w="5535" w:type="dxa"/>
          <w:trHeight w:val="67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609" w:type="dxa"/>
            <w:gridSpan w:val="2"/>
            <w:tcBorders>
              <w:top w:val="nil"/>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5.51.1</w:t>
            </w:r>
          </w:p>
        </w:tc>
        <w:tc>
          <w:tcPr>
            <w:tcW w:w="357" w:type="dxa"/>
            <w:gridSpan w:val="6"/>
            <w:tcBorders>
              <w:top w:val="nil"/>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left="840"/>
              <w:jc w:val="both"/>
              <w:rPr>
                <w:rFonts w:ascii="Arial" w:hAnsi="Arial" w:cs="Arial"/>
                <w:color w:val="000000"/>
                <w:sz w:val="16"/>
                <w:szCs w:val="16"/>
              </w:rPr>
            </w:pPr>
            <w:r w:rsidRPr="00CE70F3">
              <w:rPr>
                <w:rFonts w:ascii="Arial" w:hAnsi="Arial" w:cs="Arial"/>
                <w:color w:val="000000"/>
                <w:sz w:val="16"/>
                <w:szCs w:val="16"/>
              </w:rPr>
              <w:t>Por los daños ocasionados a las vías públicas o los bienes del municipio afectos a la prestación de un servicio público causado por los particulares</w:t>
            </w:r>
          </w:p>
        </w:tc>
        <w:tc>
          <w:tcPr>
            <w:tcW w:w="1985" w:type="dxa"/>
            <w:tcBorders>
              <w:top w:val="nil"/>
              <w:left w:val="nil"/>
              <w:bottom w:val="single" w:sz="4" w:space="0" w:color="auto"/>
              <w:right w:val="single" w:sz="4" w:space="0" w:color="auto"/>
            </w:tcBorders>
            <w:shd w:val="clear" w:color="000000" w:fill="FFFFFF"/>
            <w:vAlign w:val="center"/>
            <w:hideMark/>
          </w:tcPr>
          <w:p w:rsidR="00DC1FBD" w:rsidRPr="00CE70F3" w:rsidRDefault="00654CBB" w:rsidP="00705C37">
            <w:pPr>
              <w:jc w:val="right"/>
              <w:rPr>
                <w:rFonts w:ascii="Arial" w:hAnsi="Arial" w:cs="Arial"/>
                <w:color w:val="000000"/>
                <w:sz w:val="16"/>
                <w:szCs w:val="16"/>
              </w:rPr>
            </w:pPr>
            <w:r w:rsidRPr="00654CBB">
              <w:rPr>
                <w:rFonts w:ascii="Arial" w:hAnsi="Arial" w:cs="Arial"/>
                <w:color w:val="000000"/>
                <w:sz w:val="16"/>
                <w:szCs w:val="16"/>
              </w:rPr>
              <w:t>3,349,471.00</w:t>
            </w:r>
          </w:p>
        </w:tc>
      </w:tr>
      <w:tr w:rsidR="00DC1FBD" w:rsidRPr="00D57B67" w:rsidTr="00F519AF">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5.51.2</w:t>
            </w:r>
          </w:p>
        </w:tc>
        <w:tc>
          <w:tcPr>
            <w:tcW w:w="357" w:type="dxa"/>
            <w:gridSpan w:val="6"/>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firstLineChars="400" w:firstLine="640"/>
              <w:jc w:val="both"/>
              <w:rPr>
                <w:rFonts w:ascii="Arial" w:hAnsi="Arial" w:cs="Arial"/>
                <w:color w:val="000000"/>
                <w:sz w:val="16"/>
                <w:szCs w:val="16"/>
              </w:rPr>
            </w:pPr>
            <w:r w:rsidRPr="00CE70F3">
              <w:rPr>
                <w:rFonts w:ascii="Arial" w:hAnsi="Arial" w:cs="Arial"/>
                <w:color w:val="000000"/>
                <w:sz w:val="16"/>
                <w:szCs w:val="16"/>
              </w:rPr>
              <w:t xml:space="preserve">     Por los intereses derivados del financiamiento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654CBB" w:rsidP="00705C37">
            <w:pPr>
              <w:jc w:val="right"/>
              <w:rPr>
                <w:rFonts w:ascii="Arial" w:hAnsi="Arial" w:cs="Arial"/>
                <w:color w:val="000000"/>
                <w:sz w:val="16"/>
                <w:szCs w:val="16"/>
              </w:rPr>
            </w:pPr>
            <w:r w:rsidRPr="00654CBB">
              <w:rPr>
                <w:rFonts w:ascii="Arial" w:hAnsi="Arial" w:cs="Arial"/>
                <w:color w:val="000000"/>
                <w:sz w:val="16"/>
                <w:szCs w:val="16"/>
              </w:rPr>
              <w:t>89,192,740.00</w:t>
            </w:r>
          </w:p>
        </w:tc>
      </w:tr>
      <w:tr w:rsidR="00DC1FBD" w:rsidRPr="00D57B67" w:rsidTr="00F519AF">
        <w:trPr>
          <w:gridAfter w:val="3"/>
          <w:wAfter w:w="5535" w:type="dxa"/>
          <w:trHeight w:val="45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609" w:type="dxa"/>
            <w:gridSpan w:val="2"/>
            <w:tcBorders>
              <w:top w:val="single" w:sz="4" w:space="0" w:color="auto"/>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5.51.3</w:t>
            </w:r>
          </w:p>
        </w:tc>
        <w:tc>
          <w:tcPr>
            <w:tcW w:w="357" w:type="dxa"/>
            <w:gridSpan w:val="6"/>
            <w:tcBorders>
              <w:top w:val="single" w:sz="4" w:space="0" w:color="auto"/>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left="840" w:hanging="1"/>
              <w:jc w:val="both"/>
              <w:rPr>
                <w:rFonts w:ascii="Arial" w:hAnsi="Arial" w:cs="Arial"/>
                <w:color w:val="000000"/>
                <w:sz w:val="16"/>
                <w:szCs w:val="16"/>
              </w:rPr>
            </w:pPr>
            <w:r w:rsidRPr="00CE70F3">
              <w:rPr>
                <w:rFonts w:ascii="Arial" w:hAnsi="Arial" w:cs="Arial"/>
                <w:color w:val="000000"/>
                <w:sz w:val="16"/>
                <w:szCs w:val="16"/>
              </w:rPr>
              <w:t>Provenientes de organismos descentralizados y empresas paramunicipales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jc w:val="right"/>
              <w:rPr>
                <w:rFonts w:ascii="Arial" w:hAnsi="Arial" w:cs="Arial"/>
                <w:color w:val="000000"/>
                <w:sz w:val="16"/>
                <w:szCs w:val="16"/>
              </w:rPr>
            </w:pPr>
            <w:r w:rsidRPr="00CE70F3">
              <w:rPr>
                <w:rFonts w:ascii="Arial" w:hAnsi="Arial" w:cs="Arial"/>
                <w:color w:val="000000"/>
                <w:sz w:val="16"/>
                <w:szCs w:val="16"/>
              </w:rPr>
              <w:t>0.00</w:t>
            </w:r>
          </w:p>
        </w:tc>
      </w:tr>
      <w:tr w:rsidR="00DC1FBD" w:rsidRPr="00D57B67" w:rsidTr="00EB1779">
        <w:trPr>
          <w:gridAfter w:val="3"/>
          <w:wAfter w:w="5535" w:type="dxa"/>
          <w:trHeight w:val="45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609" w:type="dxa"/>
            <w:gridSpan w:val="2"/>
            <w:tcBorders>
              <w:top w:val="single" w:sz="4" w:space="0" w:color="auto"/>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5.51.4</w:t>
            </w:r>
          </w:p>
        </w:tc>
        <w:tc>
          <w:tcPr>
            <w:tcW w:w="357" w:type="dxa"/>
            <w:gridSpan w:val="6"/>
            <w:tcBorders>
              <w:top w:val="single" w:sz="4" w:space="0" w:color="auto"/>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left="840" w:hanging="1"/>
              <w:jc w:val="both"/>
              <w:rPr>
                <w:rFonts w:ascii="Arial" w:hAnsi="Arial" w:cs="Arial"/>
                <w:color w:val="000000"/>
                <w:sz w:val="16"/>
                <w:szCs w:val="16"/>
              </w:rPr>
            </w:pPr>
            <w:r w:rsidRPr="00CE70F3">
              <w:rPr>
                <w:rFonts w:ascii="Arial" w:hAnsi="Arial" w:cs="Arial"/>
                <w:color w:val="000000"/>
                <w:sz w:val="16"/>
                <w:szCs w:val="16"/>
              </w:rPr>
              <w:t>Por venta de formas oficiales impresas y bases de licitación o invitación</w:t>
            </w:r>
          </w:p>
        </w:tc>
        <w:tc>
          <w:tcPr>
            <w:tcW w:w="1985" w:type="dxa"/>
            <w:tcBorders>
              <w:top w:val="nil"/>
              <w:left w:val="nil"/>
              <w:bottom w:val="single" w:sz="4" w:space="0" w:color="auto"/>
              <w:right w:val="single" w:sz="4" w:space="0" w:color="auto"/>
            </w:tcBorders>
            <w:shd w:val="clear" w:color="000000" w:fill="FFFFFF"/>
            <w:vAlign w:val="center"/>
            <w:hideMark/>
          </w:tcPr>
          <w:p w:rsidR="00DC1FBD" w:rsidRPr="00CE70F3" w:rsidRDefault="00654CBB" w:rsidP="00705C37">
            <w:pPr>
              <w:jc w:val="right"/>
              <w:rPr>
                <w:rFonts w:ascii="Arial" w:hAnsi="Arial" w:cs="Arial"/>
                <w:color w:val="000000"/>
                <w:sz w:val="16"/>
                <w:szCs w:val="16"/>
              </w:rPr>
            </w:pPr>
            <w:r w:rsidRPr="00654CBB">
              <w:rPr>
                <w:rFonts w:ascii="Arial" w:hAnsi="Arial" w:cs="Arial"/>
                <w:color w:val="000000"/>
                <w:sz w:val="16"/>
                <w:szCs w:val="16"/>
              </w:rPr>
              <w:t>1,989,898.00</w:t>
            </w:r>
          </w:p>
        </w:tc>
      </w:tr>
      <w:tr w:rsidR="00DC1FBD" w:rsidRPr="00D57B67" w:rsidTr="00EB1779">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5.51.5</w:t>
            </w:r>
          </w:p>
        </w:tc>
        <w:tc>
          <w:tcPr>
            <w:tcW w:w="357" w:type="dxa"/>
            <w:gridSpan w:val="6"/>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firstLineChars="400" w:firstLine="640"/>
              <w:jc w:val="both"/>
              <w:rPr>
                <w:rFonts w:ascii="Arial" w:hAnsi="Arial" w:cs="Arial"/>
                <w:color w:val="000000"/>
                <w:sz w:val="16"/>
                <w:szCs w:val="16"/>
              </w:rPr>
            </w:pPr>
            <w:r w:rsidRPr="00CE70F3">
              <w:rPr>
                <w:rFonts w:ascii="Arial" w:hAnsi="Arial" w:cs="Arial"/>
                <w:color w:val="000000"/>
                <w:sz w:val="16"/>
                <w:szCs w:val="16"/>
              </w:rPr>
              <w:t xml:space="preserve">     Por otros productos no especificados</w:t>
            </w:r>
          </w:p>
        </w:tc>
        <w:tc>
          <w:tcPr>
            <w:tcW w:w="1985" w:type="dxa"/>
            <w:tcBorders>
              <w:top w:val="nil"/>
              <w:left w:val="nil"/>
              <w:bottom w:val="single" w:sz="4" w:space="0" w:color="auto"/>
              <w:right w:val="single" w:sz="4" w:space="0" w:color="auto"/>
            </w:tcBorders>
            <w:shd w:val="clear" w:color="000000" w:fill="FFFFFF"/>
            <w:vAlign w:val="center"/>
            <w:hideMark/>
          </w:tcPr>
          <w:p w:rsidR="00DC1FBD" w:rsidRPr="00CE70F3" w:rsidRDefault="00654CBB" w:rsidP="00705C37">
            <w:pPr>
              <w:jc w:val="right"/>
              <w:rPr>
                <w:rFonts w:ascii="Arial" w:hAnsi="Arial" w:cs="Arial"/>
                <w:color w:val="000000"/>
                <w:sz w:val="16"/>
                <w:szCs w:val="16"/>
              </w:rPr>
            </w:pPr>
            <w:r w:rsidRPr="00654CBB">
              <w:rPr>
                <w:rFonts w:ascii="Arial" w:hAnsi="Arial" w:cs="Arial"/>
                <w:color w:val="000000"/>
                <w:sz w:val="16"/>
                <w:szCs w:val="16"/>
              </w:rPr>
              <w:t>7,821,240.00</w:t>
            </w:r>
          </w:p>
        </w:tc>
      </w:tr>
      <w:tr w:rsidR="00DC1FBD" w:rsidRPr="00D57B67" w:rsidTr="00EB1779">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5.51.6</w:t>
            </w:r>
          </w:p>
        </w:tc>
        <w:tc>
          <w:tcPr>
            <w:tcW w:w="357" w:type="dxa"/>
            <w:gridSpan w:val="6"/>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firstLineChars="400" w:firstLine="640"/>
              <w:jc w:val="both"/>
              <w:rPr>
                <w:rFonts w:ascii="Arial" w:hAnsi="Arial" w:cs="Arial"/>
                <w:color w:val="000000"/>
                <w:sz w:val="16"/>
                <w:szCs w:val="16"/>
              </w:rPr>
            </w:pPr>
            <w:r w:rsidRPr="00CE70F3">
              <w:rPr>
                <w:rFonts w:ascii="Arial" w:hAnsi="Arial" w:cs="Arial"/>
                <w:color w:val="000000"/>
                <w:sz w:val="16"/>
                <w:szCs w:val="16"/>
              </w:rPr>
              <w:t xml:space="preserve">     Por los remates de bienes mostrencos</w:t>
            </w:r>
          </w:p>
        </w:tc>
        <w:tc>
          <w:tcPr>
            <w:tcW w:w="1985" w:type="dxa"/>
            <w:tcBorders>
              <w:top w:val="nil"/>
              <w:left w:val="nil"/>
              <w:bottom w:val="single" w:sz="4" w:space="0" w:color="auto"/>
              <w:right w:val="single" w:sz="4" w:space="0" w:color="auto"/>
            </w:tcBorders>
            <w:shd w:val="clear" w:color="000000" w:fill="FFFFFF"/>
            <w:vAlign w:val="center"/>
            <w:hideMark/>
          </w:tcPr>
          <w:p w:rsidR="00DC1FBD" w:rsidRPr="00CE70F3" w:rsidRDefault="00DC1FBD" w:rsidP="00705C37">
            <w:pPr>
              <w:jc w:val="right"/>
              <w:rPr>
                <w:rFonts w:ascii="Arial" w:hAnsi="Arial" w:cs="Arial"/>
                <w:color w:val="000000"/>
                <w:sz w:val="16"/>
                <w:szCs w:val="16"/>
              </w:rPr>
            </w:pPr>
            <w:r w:rsidRPr="00CE70F3">
              <w:rPr>
                <w:rFonts w:ascii="Arial" w:hAnsi="Arial" w:cs="Arial"/>
                <w:color w:val="000000"/>
                <w:sz w:val="16"/>
                <w:szCs w:val="16"/>
              </w:rPr>
              <w:t>0.00</w:t>
            </w:r>
          </w:p>
        </w:tc>
      </w:tr>
      <w:tr w:rsidR="00DC1FBD" w:rsidRPr="00D57B67" w:rsidTr="00EB1779">
        <w:trPr>
          <w:gridAfter w:val="3"/>
          <w:wAfter w:w="5535" w:type="dxa"/>
          <w:trHeight w:val="90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5.51.7</w:t>
            </w:r>
          </w:p>
        </w:tc>
        <w:tc>
          <w:tcPr>
            <w:tcW w:w="357" w:type="dxa"/>
            <w:gridSpan w:val="6"/>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left="840"/>
              <w:jc w:val="both"/>
              <w:rPr>
                <w:rFonts w:ascii="Arial" w:hAnsi="Arial" w:cs="Arial"/>
                <w:color w:val="000000"/>
                <w:sz w:val="16"/>
                <w:szCs w:val="16"/>
              </w:rPr>
            </w:pPr>
            <w:r w:rsidRPr="00CE70F3">
              <w:rPr>
                <w:rFonts w:ascii="Arial" w:hAnsi="Arial" w:cs="Arial"/>
                <w:color w:val="000000"/>
                <w:sz w:val="16"/>
                <w:szCs w:val="16"/>
              </w:rPr>
              <w:t>Por arrendamiento, explotación o aprovechamiento de bienes muebles e inmuebles del patrimonio municipal en actividades distintas a la prestación directa por parte del Municipio de un servicio público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654CBB" w:rsidP="00705C37">
            <w:pPr>
              <w:jc w:val="right"/>
              <w:rPr>
                <w:rFonts w:ascii="Arial" w:hAnsi="Arial" w:cs="Arial"/>
                <w:color w:val="000000"/>
                <w:sz w:val="16"/>
                <w:szCs w:val="16"/>
              </w:rPr>
            </w:pPr>
            <w:r w:rsidRPr="00654CBB">
              <w:rPr>
                <w:rFonts w:ascii="Arial" w:hAnsi="Arial" w:cs="Arial"/>
                <w:color w:val="000000"/>
                <w:sz w:val="16"/>
                <w:szCs w:val="16"/>
              </w:rPr>
              <w:t>473,350.00</w:t>
            </w:r>
          </w:p>
        </w:tc>
      </w:tr>
      <w:tr w:rsidR="00DC1FBD" w:rsidRPr="00D57B67" w:rsidTr="00EB1779">
        <w:trPr>
          <w:gridAfter w:val="3"/>
          <w:wAfter w:w="5535" w:type="dxa"/>
          <w:trHeight w:val="45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609"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5.51.8</w:t>
            </w:r>
          </w:p>
        </w:tc>
        <w:tc>
          <w:tcPr>
            <w:tcW w:w="357" w:type="dxa"/>
            <w:gridSpan w:val="6"/>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ind w:left="840"/>
              <w:jc w:val="both"/>
              <w:rPr>
                <w:rFonts w:ascii="Arial" w:hAnsi="Arial" w:cs="Arial"/>
                <w:color w:val="000000"/>
                <w:sz w:val="16"/>
                <w:szCs w:val="16"/>
              </w:rPr>
            </w:pPr>
            <w:r w:rsidRPr="00CE70F3">
              <w:rPr>
                <w:rFonts w:ascii="Arial" w:hAnsi="Arial" w:cs="Arial"/>
                <w:color w:val="000000"/>
                <w:sz w:val="16"/>
                <w:szCs w:val="16"/>
              </w:rPr>
              <w:t>Por la enajenación de bienes muebles e inmuebles del dominio privado del patrimonio municipal</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jc w:val="right"/>
              <w:rPr>
                <w:rFonts w:ascii="Arial" w:hAnsi="Arial" w:cs="Arial"/>
                <w:color w:val="000000"/>
                <w:sz w:val="16"/>
                <w:szCs w:val="16"/>
              </w:rPr>
            </w:pPr>
            <w:r w:rsidRPr="00CE70F3">
              <w:rPr>
                <w:rFonts w:ascii="Arial" w:hAnsi="Arial" w:cs="Arial"/>
                <w:color w:val="000000"/>
                <w:sz w:val="16"/>
                <w:szCs w:val="16"/>
              </w:rPr>
              <w:t>0.00</w:t>
            </w:r>
          </w:p>
        </w:tc>
      </w:tr>
      <w:tr w:rsidR="00DC1FBD" w:rsidRPr="00D57B67" w:rsidTr="00FD5B0A">
        <w:trPr>
          <w:gridAfter w:val="3"/>
          <w:wAfter w:w="5535" w:type="dxa"/>
          <w:trHeight w:val="720"/>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60" w:type="dxa"/>
            <w:gridSpan w:val="2"/>
            <w:tcBorders>
              <w:top w:val="single" w:sz="4" w:space="0" w:color="auto"/>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5.59</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40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ind w:left="391"/>
              <w:jc w:val="both"/>
              <w:rPr>
                <w:rFonts w:ascii="Arial" w:hAnsi="Arial" w:cs="Arial"/>
                <w:b/>
                <w:bCs/>
                <w:color w:val="000000"/>
                <w:sz w:val="18"/>
                <w:szCs w:val="18"/>
              </w:rPr>
            </w:pPr>
            <w:r w:rsidRPr="00CE70F3">
              <w:rPr>
                <w:rFonts w:ascii="Arial" w:hAnsi="Arial" w:cs="Arial"/>
                <w:b/>
                <w:bCs/>
                <w:color w:val="000000"/>
                <w:sz w:val="18"/>
                <w:szCs w:val="18"/>
              </w:rPr>
              <w:t>Productos no comprendidos en la Ley de Ingresos vigente</w:t>
            </w:r>
            <w:r w:rsidR="00127E56">
              <w:rPr>
                <w:rFonts w:ascii="Arial" w:hAnsi="Arial" w:cs="Arial"/>
                <w:b/>
                <w:bCs/>
                <w:color w:val="000000"/>
                <w:sz w:val="18"/>
                <w:szCs w:val="18"/>
              </w:rPr>
              <w:t>,</w:t>
            </w:r>
            <w:r w:rsidRPr="00CE70F3">
              <w:rPr>
                <w:rFonts w:ascii="Arial" w:hAnsi="Arial" w:cs="Arial"/>
                <w:b/>
                <w:bCs/>
                <w:color w:val="000000"/>
                <w:sz w:val="18"/>
                <w:szCs w:val="18"/>
              </w:rPr>
              <w:t xml:space="preserve"> causados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DC1FBD" w:rsidP="00705C37">
            <w:pPr>
              <w:jc w:val="right"/>
              <w:rPr>
                <w:rFonts w:ascii="Arial" w:hAnsi="Arial" w:cs="Arial"/>
                <w:b/>
                <w:bCs/>
                <w:color w:val="000000"/>
                <w:sz w:val="18"/>
                <w:szCs w:val="18"/>
              </w:rPr>
            </w:pPr>
            <w:r w:rsidRPr="00CE70F3">
              <w:rPr>
                <w:rFonts w:ascii="Arial" w:hAnsi="Arial" w:cs="Arial"/>
                <w:b/>
                <w:bCs/>
                <w:color w:val="000000"/>
                <w:sz w:val="18"/>
                <w:szCs w:val="18"/>
              </w:rPr>
              <w:t>0.00</w:t>
            </w:r>
          </w:p>
        </w:tc>
      </w:tr>
      <w:tr w:rsidR="00DC1FBD" w:rsidRPr="00D57B67" w:rsidTr="00FD5B0A">
        <w:trPr>
          <w:gridAfter w:val="3"/>
          <w:wAfter w:w="5535" w:type="dxa"/>
          <w:trHeight w:val="675"/>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85" w:type="dxa"/>
            <w:gridSpan w:val="2"/>
            <w:tcBorders>
              <w:top w:val="nil"/>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5.59.1</w:t>
            </w:r>
          </w:p>
        </w:tc>
        <w:tc>
          <w:tcPr>
            <w:tcW w:w="402" w:type="dxa"/>
            <w:gridSpan w:val="7"/>
            <w:tcBorders>
              <w:top w:val="nil"/>
              <w:left w:val="nil"/>
              <w:bottom w:val="nil"/>
              <w:right w:val="nil"/>
            </w:tcBorders>
            <w:shd w:val="clear" w:color="000000" w:fill="FFFFFF"/>
            <w:noWrap/>
            <w:vAlign w:val="center"/>
            <w:hideMark/>
          </w:tcPr>
          <w:p w:rsidR="00DC1FBD" w:rsidRPr="00CE70F3" w:rsidRDefault="00DC1FBD" w:rsidP="00705C37">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nil"/>
              <w:right w:val="single" w:sz="4" w:space="0" w:color="auto"/>
            </w:tcBorders>
            <w:shd w:val="clear" w:color="000000" w:fill="FFFFFF"/>
            <w:vAlign w:val="center"/>
            <w:hideMark/>
          </w:tcPr>
          <w:p w:rsidR="00DC1FBD" w:rsidRPr="00CE70F3" w:rsidRDefault="00826046" w:rsidP="00705C37">
            <w:pPr>
              <w:ind w:left="675"/>
              <w:jc w:val="both"/>
              <w:rPr>
                <w:rFonts w:ascii="Arial" w:hAnsi="Arial" w:cs="Arial"/>
                <w:color w:val="000000"/>
                <w:sz w:val="16"/>
                <w:szCs w:val="16"/>
              </w:rPr>
            </w:pPr>
            <w:r w:rsidRPr="00826046">
              <w:rPr>
                <w:rFonts w:ascii="Arial" w:hAnsi="Arial" w:cs="Arial"/>
                <w:color w:val="000000"/>
                <w:sz w:val="16"/>
                <w:szCs w:val="16"/>
              </w:rPr>
              <w:t>Productos no comprendidos en la Ley de Ingresos vigente, causados en ejercicios fiscales anteriores pendientes de liquidación o pago</w:t>
            </w:r>
          </w:p>
        </w:tc>
        <w:tc>
          <w:tcPr>
            <w:tcW w:w="1985" w:type="dxa"/>
            <w:tcBorders>
              <w:top w:val="nil"/>
              <w:left w:val="nil"/>
              <w:bottom w:val="nil"/>
              <w:right w:val="single" w:sz="4" w:space="0" w:color="auto"/>
            </w:tcBorders>
            <w:shd w:val="clear" w:color="000000" w:fill="FFFFFF"/>
            <w:vAlign w:val="center"/>
            <w:hideMark/>
          </w:tcPr>
          <w:p w:rsidR="00DC1FBD" w:rsidRPr="00CE70F3" w:rsidRDefault="00DC1FBD" w:rsidP="00705C37">
            <w:pPr>
              <w:jc w:val="right"/>
              <w:rPr>
                <w:rFonts w:ascii="Arial" w:hAnsi="Arial" w:cs="Arial"/>
                <w:color w:val="000000"/>
                <w:sz w:val="16"/>
                <w:szCs w:val="16"/>
              </w:rPr>
            </w:pPr>
            <w:r w:rsidRPr="00CE70F3">
              <w:rPr>
                <w:rFonts w:ascii="Arial" w:hAnsi="Arial" w:cs="Arial"/>
                <w:color w:val="000000"/>
                <w:sz w:val="16"/>
                <w:szCs w:val="16"/>
              </w:rPr>
              <w:t>0.00</w:t>
            </w:r>
          </w:p>
        </w:tc>
      </w:tr>
      <w:tr w:rsidR="00DC1FBD" w:rsidRPr="00D57B67" w:rsidTr="00EB1779">
        <w:trPr>
          <w:gridAfter w:val="3"/>
          <w:wAfter w:w="5535" w:type="dxa"/>
          <w:trHeight w:val="255"/>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20"/>
                <w:szCs w:val="20"/>
              </w:rPr>
            </w:pPr>
            <w:r w:rsidRPr="00CE70F3">
              <w:rPr>
                <w:rFonts w:ascii="Arial" w:hAnsi="Arial" w:cs="Arial"/>
                <w:b/>
                <w:bCs/>
                <w:color w:val="000000"/>
                <w:sz w:val="20"/>
                <w:szCs w:val="20"/>
              </w:rPr>
              <w:t>6</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402" w:type="dxa"/>
            <w:gridSpan w:val="7"/>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1FBD" w:rsidRPr="00CE70F3" w:rsidRDefault="00DC1FBD" w:rsidP="00705C37">
            <w:pPr>
              <w:jc w:val="both"/>
              <w:rPr>
                <w:rFonts w:ascii="Arial" w:hAnsi="Arial" w:cs="Arial"/>
                <w:b/>
                <w:bCs/>
                <w:color w:val="000000"/>
                <w:sz w:val="20"/>
                <w:szCs w:val="20"/>
              </w:rPr>
            </w:pPr>
            <w:r w:rsidRPr="00CE70F3">
              <w:rPr>
                <w:rFonts w:ascii="Arial" w:hAnsi="Arial" w:cs="Arial"/>
                <w:b/>
                <w:bCs/>
                <w:color w:val="000000"/>
                <w:sz w:val="20"/>
                <w:szCs w:val="20"/>
              </w:rPr>
              <w:t>Aprovechamientos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C1FBD" w:rsidRPr="00CE70F3" w:rsidRDefault="00330CCA" w:rsidP="00705C37">
            <w:pPr>
              <w:jc w:val="right"/>
              <w:rPr>
                <w:rFonts w:ascii="Arial" w:hAnsi="Arial" w:cs="Arial"/>
                <w:b/>
                <w:bCs/>
                <w:color w:val="000000"/>
                <w:sz w:val="20"/>
                <w:szCs w:val="20"/>
              </w:rPr>
            </w:pPr>
            <w:r w:rsidRPr="00330CCA">
              <w:rPr>
                <w:rFonts w:ascii="Arial" w:hAnsi="Arial" w:cs="Arial"/>
                <w:b/>
                <w:bCs/>
                <w:color w:val="000000"/>
                <w:sz w:val="20"/>
                <w:szCs w:val="20"/>
              </w:rPr>
              <w:t>12,014,756.00</w:t>
            </w:r>
          </w:p>
        </w:tc>
      </w:tr>
      <w:tr w:rsidR="00DC1FBD" w:rsidRPr="00D57B67" w:rsidTr="00FD5B0A">
        <w:trPr>
          <w:gridAfter w:val="3"/>
          <w:wAfter w:w="5535" w:type="dxa"/>
          <w:trHeight w:val="240"/>
        </w:trPr>
        <w:tc>
          <w:tcPr>
            <w:tcW w:w="300" w:type="dxa"/>
            <w:tcBorders>
              <w:top w:val="single" w:sz="4" w:space="0" w:color="auto"/>
              <w:left w:val="single" w:sz="4" w:space="0" w:color="auto"/>
              <w:bottom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60" w:type="dxa"/>
            <w:gridSpan w:val="2"/>
            <w:tcBorders>
              <w:top w:val="single" w:sz="4" w:space="0" w:color="auto"/>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6.61</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40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DC1FBD" w:rsidRPr="00CE70F3" w:rsidRDefault="00DC1FBD" w:rsidP="00705C37">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nil"/>
              <w:left w:val="nil"/>
              <w:bottom w:val="single" w:sz="4" w:space="0" w:color="auto"/>
              <w:right w:val="single" w:sz="4" w:space="0" w:color="auto"/>
            </w:tcBorders>
            <w:shd w:val="clear" w:color="000000" w:fill="FFFFFF"/>
            <w:vAlign w:val="center"/>
            <w:hideMark/>
          </w:tcPr>
          <w:p w:rsidR="00DC1FBD" w:rsidRPr="00CE70F3" w:rsidRDefault="00DC1FBD" w:rsidP="00705C37">
            <w:pPr>
              <w:ind w:firstLineChars="200" w:firstLine="361"/>
              <w:jc w:val="both"/>
              <w:rPr>
                <w:rFonts w:ascii="Arial" w:hAnsi="Arial" w:cs="Arial"/>
                <w:b/>
                <w:bCs/>
                <w:color w:val="000000"/>
                <w:sz w:val="18"/>
                <w:szCs w:val="18"/>
              </w:rPr>
            </w:pPr>
            <w:r w:rsidRPr="00CE70F3">
              <w:rPr>
                <w:rFonts w:ascii="Arial" w:hAnsi="Arial" w:cs="Arial"/>
                <w:b/>
                <w:bCs/>
                <w:color w:val="000000"/>
                <w:sz w:val="18"/>
                <w:szCs w:val="18"/>
              </w:rPr>
              <w:t>Aprovechamientos</w:t>
            </w:r>
          </w:p>
        </w:tc>
        <w:tc>
          <w:tcPr>
            <w:tcW w:w="1985" w:type="dxa"/>
            <w:tcBorders>
              <w:top w:val="nil"/>
              <w:left w:val="nil"/>
              <w:bottom w:val="single" w:sz="4" w:space="0" w:color="auto"/>
              <w:right w:val="single" w:sz="4" w:space="0" w:color="auto"/>
            </w:tcBorders>
            <w:shd w:val="clear" w:color="000000" w:fill="FFFFFF"/>
            <w:vAlign w:val="center"/>
            <w:hideMark/>
          </w:tcPr>
          <w:p w:rsidR="00DC1FBD" w:rsidRPr="00CE70F3" w:rsidRDefault="00330CCA" w:rsidP="00705C37">
            <w:pPr>
              <w:jc w:val="right"/>
              <w:rPr>
                <w:rFonts w:ascii="Arial" w:hAnsi="Arial" w:cs="Arial"/>
                <w:b/>
                <w:bCs/>
                <w:color w:val="000000"/>
                <w:sz w:val="18"/>
                <w:szCs w:val="18"/>
              </w:rPr>
            </w:pPr>
            <w:r w:rsidRPr="00330CCA">
              <w:rPr>
                <w:rFonts w:ascii="Arial" w:hAnsi="Arial" w:cs="Arial"/>
                <w:b/>
                <w:bCs/>
                <w:color w:val="000000"/>
                <w:sz w:val="18"/>
                <w:szCs w:val="18"/>
              </w:rPr>
              <w:t>11,832,482.00</w:t>
            </w:r>
          </w:p>
        </w:tc>
      </w:tr>
      <w:tr w:rsidR="004862DE" w:rsidRPr="00D57B67" w:rsidTr="00FD5B0A">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4862DE" w:rsidRPr="00CE70F3" w:rsidRDefault="004862DE" w:rsidP="004862DE">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4862DE" w:rsidRPr="00CE70F3" w:rsidRDefault="004862DE" w:rsidP="004862DE">
            <w:pPr>
              <w:jc w:val="center"/>
              <w:rPr>
                <w:rFonts w:ascii="Arial" w:hAnsi="Arial" w:cs="Arial"/>
                <w:color w:val="000000"/>
                <w:sz w:val="16"/>
                <w:szCs w:val="16"/>
              </w:rPr>
            </w:pPr>
            <w:r w:rsidRPr="00CE70F3">
              <w:rPr>
                <w:rFonts w:ascii="Arial" w:hAnsi="Arial" w:cs="Arial"/>
                <w:color w:val="000000"/>
                <w:sz w:val="16"/>
                <w:szCs w:val="16"/>
              </w:rPr>
              <w:t> </w:t>
            </w:r>
          </w:p>
        </w:tc>
        <w:tc>
          <w:tcPr>
            <w:tcW w:w="585" w:type="dxa"/>
            <w:gridSpan w:val="2"/>
            <w:tcBorders>
              <w:top w:val="single" w:sz="4" w:space="0" w:color="auto"/>
              <w:left w:val="nil"/>
              <w:bottom w:val="single" w:sz="4" w:space="0" w:color="auto"/>
              <w:right w:val="nil"/>
            </w:tcBorders>
            <w:shd w:val="clear" w:color="000000" w:fill="FFFFFF"/>
            <w:noWrap/>
            <w:vAlign w:val="center"/>
          </w:tcPr>
          <w:p w:rsidR="004862DE" w:rsidRPr="00CE70F3" w:rsidRDefault="004862DE" w:rsidP="004862DE">
            <w:pPr>
              <w:jc w:val="center"/>
              <w:rPr>
                <w:rFonts w:ascii="Arial" w:hAnsi="Arial" w:cs="Arial"/>
                <w:color w:val="000000"/>
                <w:sz w:val="16"/>
                <w:szCs w:val="16"/>
              </w:rPr>
            </w:pPr>
            <w:r w:rsidRPr="00CE70F3">
              <w:rPr>
                <w:rFonts w:ascii="Arial" w:hAnsi="Arial" w:cs="Arial"/>
                <w:color w:val="000000"/>
                <w:sz w:val="16"/>
                <w:szCs w:val="16"/>
              </w:rPr>
              <w:t>6.61.1</w:t>
            </w:r>
          </w:p>
        </w:tc>
        <w:tc>
          <w:tcPr>
            <w:tcW w:w="402" w:type="dxa"/>
            <w:gridSpan w:val="7"/>
            <w:tcBorders>
              <w:top w:val="single" w:sz="4" w:space="0" w:color="auto"/>
              <w:left w:val="nil"/>
              <w:bottom w:val="single" w:sz="4" w:space="0" w:color="auto"/>
              <w:right w:val="nil"/>
            </w:tcBorders>
            <w:shd w:val="clear" w:color="000000" w:fill="FFFFFF"/>
            <w:noWrap/>
            <w:vAlign w:val="center"/>
          </w:tcPr>
          <w:p w:rsidR="004862DE" w:rsidRPr="00CE70F3" w:rsidRDefault="004862DE" w:rsidP="004862DE">
            <w:pPr>
              <w:jc w:val="center"/>
              <w:rPr>
                <w:rFonts w:ascii="Arial" w:hAnsi="Arial" w:cs="Arial"/>
                <w:color w:val="000000"/>
                <w:sz w:val="16"/>
                <w:szCs w:val="16"/>
              </w:rPr>
            </w:pP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tcPr>
          <w:p w:rsidR="004862DE" w:rsidRPr="00CE70F3" w:rsidRDefault="004862DE" w:rsidP="004862DE">
            <w:pPr>
              <w:ind w:left="675"/>
              <w:jc w:val="both"/>
              <w:rPr>
                <w:rFonts w:ascii="Arial" w:hAnsi="Arial" w:cs="Arial"/>
                <w:color w:val="000000"/>
                <w:sz w:val="16"/>
                <w:szCs w:val="16"/>
              </w:rPr>
            </w:pPr>
            <w:r w:rsidRPr="00CE70F3">
              <w:rPr>
                <w:rFonts w:ascii="Arial" w:hAnsi="Arial" w:cs="Arial"/>
                <w:color w:val="000000"/>
                <w:sz w:val="16"/>
                <w:szCs w:val="16"/>
              </w:rPr>
              <w:t>Multas por infracciones a las leyes y reglamentos municipales y   otros ordenamientos aplicables</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4862DE" w:rsidRPr="00CE70F3" w:rsidRDefault="00330CCA" w:rsidP="00073C9D">
            <w:pPr>
              <w:jc w:val="right"/>
              <w:rPr>
                <w:rFonts w:ascii="Arial" w:hAnsi="Arial" w:cs="Arial"/>
                <w:color w:val="000000"/>
                <w:sz w:val="16"/>
                <w:szCs w:val="16"/>
              </w:rPr>
            </w:pPr>
            <w:r w:rsidRPr="00330CCA">
              <w:rPr>
                <w:rFonts w:ascii="Arial" w:hAnsi="Arial" w:cs="Arial"/>
                <w:color w:val="000000"/>
                <w:sz w:val="16"/>
                <w:szCs w:val="16"/>
              </w:rPr>
              <w:t>8,999,547.00</w:t>
            </w:r>
          </w:p>
        </w:tc>
      </w:tr>
      <w:tr w:rsidR="004862DE" w:rsidRPr="00D57B67" w:rsidTr="00FD5B0A">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4862DE" w:rsidRPr="00CE70F3" w:rsidRDefault="004862DE" w:rsidP="004862DE">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4862DE" w:rsidRPr="00CE70F3" w:rsidRDefault="004862DE" w:rsidP="004862DE">
            <w:pPr>
              <w:jc w:val="center"/>
              <w:rPr>
                <w:rFonts w:ascii="Arial" w:hAnsi="Arial" w:cs="Arial"/>
                <w:color w:val="000000"/>
                <w:sz w:val="16"/>
                <w:szCs w:val="16"/>
              </w:rPr>
            </w:pPr>
            <w:r w:rsidRPr="00CE70F3">
              <w:rPr>
                <w:rFonts w:ascii="Arial" w:hAnsi="Arial" w:cs="Arial"/>
                <w:color w:val="000000"/>
                <w:sz w:val="16"/>
                <w:szCs w:val="16"/>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4862DE" w:rsidRPr="00CE70F3" w:rsidRDefault="004862DE" w:rsidP="004862DE">
            <w:pPr>
              <w:jc w:val="center"/>
              <w:rPr>
                <w:rFonts w:ascii="Arial" w:hAnsi="Arial" w:cs="Arial"/>
                <w:color w:val="000000"/>
                <w:sz w:val="16"/>
                <w:szCs w:val="16"/>
              </w:rPr>
            </w:pPr>
            <w:r w:rsidRPr="00CE70F3">
              <w:rPr>
                <w:rFonts w:ascii="Arial" w:hAnsi="Arial" w:cs="Arial"/>
                <w:color w:val="000000"/>
                <w:sz w:val="16"/>
                <w:szCs w:val="16"/>
              </w:rPr>
              <w:t>6.61.2</w:t>
            </w:r>
          </w:p>
        </w:tc>
        <w:tc>
          <w:tcPr>
            <w:tcW w:w="402" w:type="dxa"/>
            <w:gridSpan w:val="7"/>
            <w:tcBorders>
              <w:top w:val="single" w:sz="4" w:space="0" w:color="auto"/>
              <w:left w:val="nil"/>
              <w:bottom w:val="single" w:sz="4" w:space="0" w:color="auto"/>
              <w:right w:val="nil"/>
            </w:tcBorders>
            <w:shd w:val="clear" w:color="000000" w:fill="FFFFFF"/>
            <w:noWrap/>
            <w:vAlign w:val="center"/>
            <w:hideMark/>
          </w:tcPr>
          <w:p w:rsidR="004862DE" w:rsidRPr="00CE70F3" w:rsidRDefault="004862DE" w:rsidP="004862DE">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2DE" w:rsidRPr="00CE70F3" w:rsidRDefault="004862DE" w:rsidP="004862DE">
            <w:pPr>
              <w:ind w:firstLineChars="400" w:firstLine="640"/>
              <w:jc w:val="both"/>
              <w:rPr>
                <w:rFonts w:ascii="Arial" w:hAnsi="Arial" w:cs="Arial"/>
                <w:color w:val="000000"/>
                <w:sz w:val="16"/>
                <w:szCs w:val="16"/>
              </w:rPr>
            </w:pPr>
            <w:r w:rsidRPr="00CE70F3">
              <w:rPr>
                <w:rFonts w:ascii="Arial" w:hAnsi="Arial" w:cs="Arial"/>
                <w:color w:val="000000"/>
                <w:sz w:val="16"/>
                <w:szCs w:val="16"/>
              </w:rPr>
              <w:t xml:space="preserve"> Honorarios por notificación</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4862DE" w:rsidRPr="00CE70F3" w:rsidRDefault="00330CCA" w:rsidP="00073C9D">
            <w:pPr>
              <w:jc w:val="right"/>
              <w:rPr>
                <w:rFonts w:ascii="Arial" w:hAnsi="Arial" w:cs="Arial"/>
                <w:color w:val="000000"/>
                <w:sz w:val="16"/>
                <w:szCs w:val="16"/>
              </w:rPr>
            </w:pPr>
            <w:r w:rsidRPr="00330CCA">
              <w:rPr>
                <w:rFonts w:ascii="Arial" w:hAnsi="Arial" w:cs="Arial"/>
                <w:color w:val="000000"/>
                <w:sz w:val="16"/>
                <w:szCs w:val="16"/>
              </w:rPr>
              <w:t>1,842,855.00</w:t>
            </w:r>
          </w:p>
        </w:tc>
      </w:tr>
      <w:tr w:rsidR="0056242E" w:rsidRPr="00D57B67" w:rsidTr="00FD5B0A">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tcPr>
          <w:p w:rsidR="0056242E" w:rsidRPr="00CE70F3" w:rsidRDefault="0056242E" w:rsidP="0056242E">
            <w:pPr>
              <w:jc w:val="center"/>
              <w:rPr>
                <w:rFonts w:ascii="Arial" w:hAnsi="Arial" w:cs="Arial"/>
                <w:color w:val="000000"/>
                <w:sz w:val="16"/>
                <w:szCs w:val="16"/>
              </w:rPr>
            </w:pPr>
          </w:p>
        </w:tc>
        <w:tc>
          <w:tcPr>
            <w:tcW w:w="560" w:type="dxa"/>
            <w:gridSpan w:val="2"/>
            <w:tcBorders>
              <w:top w:val="single" w:sz="4" w:space="0" w:color="auto"/>
              <w:bottom w:val="single" w:sz="4" w:space="0" w:color="auto"/>
            </w:tcBorders>
            <w:shd w:val="clear" w:color="000000" w:fill="FFFFFF"/>
            <w:noWrap/>
            <w:vAlign w:val="center"/>
          </w:tcPr>
          <w:p w:rsidR="0056242E" w:rsidRPr="00CE70F3" w:rsidRDefault="0056242E" w:rsidP="0056242E">
            <w:pPr>
              <w:jc w:val="center"/>
              <w:rPr>
                <w:rFonts w:ascii="Arial" w:hAnsi="Arial" w:cs="Arial"/>
                <w:color w:val="000000"/>
                <w:sz w:val="16"/>
                <w:szCs w:val="16"/>
              </w:rPr>
            </w:pPr>
          </w:p>
        </w:tc>
        <w:tc>
          <w:tcPr>
            <w:tcW w:w="585" w:type="dxa"/>
            <w:gridSpan w:val="2"/>
            <w:tcBorders>
              <w:top w:val="single" w:sz="4" w:space="0" w:color="auto"/>
              <w:left w:val="nil"/>
              <w:bottom w:val="nil"/>
              <w:right w:val="nil"/>
            </w:tcBorders>
            <w:shd w:val="clear" w:color="000000" w:fill="FFFFFF"/>
            <w:noWrap/>
            <w:vAlign w:val="center"/>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6.61.3</w:t>
            </w:r>
          </w:p>
        </w:tc>
        <w:tc>
          <w:tcPr>
            <w:tcW w:w="402" w:type="dxa"/>
            <w:gridSpan w:val="7"/>
            <w:tcBorders>
              <w:top w:val="single" w:sz="4" w:space="0" w:color="auto"/>
              <w:left w:val="nil"/>
              <w:bottom w:val="nil"/>
              <w:right w:val="nil"/>
            </w:tcBorders>
            <w:shd w:val="clear" w:color="000000" w:fill="FFFFFF"/>
            <w:noWrap/>
            <w:vAlign w:val="center"/>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tcPr>
          <w:p w:rsidR="0056242E" w:rsidRPr="00CE70F3" w:rsidRDefault="0056242E" w:rsidP="0056242E">
            <w:pPr>
              <w:ind w:firstLineChars="400" w:firstLine="640"/>
              <w:jc w:val="both"/>
              <w:rPr>
                <w:rFonts w:ascii="Arial" w:hAnsi="Arial" w:cs="Arial"/>
                <w:color w:val="000000"/>
                <w:sz w:val="16"/>
                <w:szCs w:val="16"/>
              </w:rPr>
            </w:pPr>
            <w:r w:rsidRPr="00CE70F3">
              <w:rPr>
                <w:rFonts w:ascii="Arial" w:hAnsi="Arial" w:cs="Arial"/>
                <w:color w:val="000000"/>
                <w:sz w:val="16"/>
                <w:szCs w:val="16"/>
              </w:rPr>
              <w:t xml:space="preserve"> </w:t>
            </w:r>
            <w:r w:rsidR="00F932BF" w:rsidRPr="00CE70F3">
              <w:rPr>
                <w:rFonts w:ascii="Arial" w:hAnsi="Arial" w:cs="Arial"/>
                <w:color w:val="000000"/>
                <w:sz w:val="16"/>
                <w:szCs w:val="16"/>
              </w:rPr>
              <w:t>Otros Aprovechamientos</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56242E" w:rsidRPr="00CE70F3" w:rsidRDefault="00330CCA" w:rsidP="0056242E">
            <w:pPr>
              <w:jc w:val="right"/>
              <w:rPr>
                <w:rFonts w:ascii="Arial" w:hAnsi="Arial" w:cs="Arial"/>
                <w:color w:val="000000"/>
                <w:sz w:val="16"/>
                <w:szCs w:val="16"/>
              </w:rPr>
            </w:pPr>
            <w:r w:rsidRPr="00330CCA">
              <w:rPr>
                <w:rFonts w:ascii="Arial" w:hAnsi="Arial" w:cs="Arial"/>
                <w:color w:val="000000"/>
                <w:sz w:val="16"/>
                <w:szCs w:val="16"/>
              </w:rPr>
              <w:t>990,080.00</w:t>
            </w:r>
          </w:p>
        </w:tc>
      </w:tr>
      <w:tr w:rsidR="0056242E" w:rsidRPr="00D57B67" w:rsidTr="00FD5B0A">
        <w:trPr>
          <w:gridAfter w:val="3"/>
          <w:wAfter w:w="5535" w:type="dxa"/>
          <w:trHeight w:val="240"/>
        </w:trPr>
        <w:tc>
          <w:tcPr>
            <w:tcW w:w="300" w:type="dxa"/>
            <w:tcBorders>
              <w:top w:val="single" w:sz="4" w:space="0" w:color="auto"/>
              <w:left w:val="single" w:sz="4" w:space="0" w:color="auto"/>
              <w:bottom w:val="single" w:sz="4" w:space="0" w:color="auto"/>
            </w:tcBorders>
            <w:shd w:val="clear" w:color="000000" w:fill="FFFFFF"/>
            <w:noWrap/>
            <w:vAlign w:val="center"/>
            <w:hideMark/>
          </w:tcPr>
          <w:p w:rsidR="0056242E" w:rsidRPr="00CE70F3" w:rsidRDefault="0056242E" w:rsidP="0056242E">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60" w:type="dxa"/>
            <w:gridSpan w:val="2"/>
            <w:tcBorders>
              <w:top w:val="single" w:sz="4" w:space="0" w:color="auto"/>
              <w:bottom w:val="single" w:sz="4" w:space="0" w:color="auto"/>
              <w:right w:val="nil"/>
            </w:tcBorders>
            <w:shd w:val="clear" w:color="000000" w:fill="FFFFFF"/>
            <w:noWrap/>
            <w:vAlign w:val="center"/>
            <w:hideMark/>
          </w:tcPr>
          <w:p w:rsidR="0056242E" w:rsidRPr="00CE70F3" w:rsidRDefault="0056242E" w:rsidP="0056242E">
            <w:pPr>
              <w:jc w:val="center"/>
              <w:rPr>
                <w:rFonts w:ascii="Arial" w:hAnsi="Arial" w:cs="Arial"/>
                <w:b/>
                <w:bCs/>
                <w:color w:val="000000"/>
                <w:sz w:val="18"/>
                <w:szCs w:val="18"/>
              </w:rPr>
            </w:pPr>
            <w:r w:rsidRPr="00CE70F3">
              <w:rPr>
                <w:rFonts w:ascii="Arial" w:hAnsi="Arial" w:cs="Arial"/>
                <w:b/>
                <w:bCs/>
                <w:color w:val="000000"/>
                <w:sz w:val="18"/>
                <w:szCs w:val="18"/>
              </w:rPr>
              <w:t>6.62</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56242E" w:rsidRPr="00CE70F3" w:rsidRDefault="0056242E" w:rsidP="0056242E">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40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56242E" w:rsidRPr="00CE70F3" w:rsidRDefault="0056242E" w:rsidP="0056242E">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nil"/>
              <w:left w:val="nil"/>
              <w:bottom w:val="single" w:sz="4" w:space="0" w:color="auto"/>
              <w:right w:val="single" w:sz="4" w:space="0" w:color="auto"/>
            </w:tcBorders>
            <w:shd w:val="clear" w:color="000000" w:fill="FFFFFF"/>
            <w:vAlign w:val="center"/>
            <w:hideMark/>
          </w:tcPr>
          <w:p w:rsidR="0056242E" w:rsidRPr="00CE70F3" w:rsidRDefault="0056242E" w:rsidP="0056242E">
            <w:pPr>
              <w:ind w:firstLineChars="200" w:firstLine="361"/>
              <w:jc w:val="both"/>
              <w:rPr>
                <w:rFonts w:ascii="Arial" w:hAnsi="Arial" w:cs="Arial"/>
                <w:b/>
                <w:bCs/>
                <w:color w:val="000000"/>
                <w:sz w:val="18"/>
                <w:szCs w:val="18"/>
              </w:rPr>
            </w:pPr>
            <w:r w:rsidRPr="00CE70F3">
              <w:rPr>
                <w:rFonts w:ascii="Arial" w:hAnsi="Arial" w:cs="Arial"/>
                <w:b/>
                <w:bCs/>
                <w:color w:val="000000"/>
                <w:sz w:val="18"/>
                <w:szCs w:val="18"/>
              </w:rPr>
              <w:t xml:space="preserve">Aprovechamientos Patrimoniales </w:t>
            </w:r>
          </w:p>
        </w:tc>
        <w:tc>
          <w:tcPr>
            <w:tcW w:w="1985" w:type="dxa"/>
            <w:tcBorders>
              <w:top w:val="nil"/>
              <w:left w:val="nil"/>
              <w:bottom w:val="single" w:sz="4" w:space="0" w:color="auto"/>
              <w:right w:val="single" w:sz="4" w:space="0" w:color="auto"/>
            </w:tcBorders>
            <w:shd w:val="clear" w:color="000000" w:fill="FFFFFF"/>
            <w:vAlign w:val="center"/>
            <w:hideMark/>
          </w:tcPr>
          <w:p w:rsidR="0056242E" w:rsidRPr="00CE70F3" w:rsidRDefault="0056242E" w:rsidP="0056242E">
            <w:pPr>
              <w:jc w:val="right"/>
              <w:rPr>
                <w:rFonts w:ascii="Arial" w:hAnsi="Arial" w:cs="Arial"/>
                <w:b/>
                <w:bCs/>
                <w:color w:val="000000"/>
                <w:sz w:val="18"/>
                <w:szCs w:val="18"/>
              </w:rPr>
            </w:pPr>
            <w:r w:rsidRPr="00CE70F3">
              <w:rPr>
                <w:rFonts w:ascii="Arial" w:hAnsi="Arial" w:cs="Arial"/>
                <w:b/>
                <w:bCs/>
                <w:color w:val="000000"/>
                <w:sz w:val="18"/>
                <w:szCs w:val="18"/>
              </w:rPr>
              <w:t>0.00</w:t>
            </w:r>
          </w:p>
        </w:tc>
      </w:tr>
      <w:tr w:rsidR="0056242E" w:rsidRPr="00D57B67" w:rsidTr="00FD5B0A">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6.62.1</w:t>
            </w:r>
          </w:p>
        </w:tc>
        <w:tc>
          <w:tcPr>
            <w:tcW w:w="402" w:type="dxa"/>
            <w:gridSpan w:val="7"/>
            <w:tcBorders>
              <w:top w:val="single" w:sz="4" w:space="0" w:color="auto"/>
              <w:left w:val="nil"/>
              <w:bottom w:val="single" w:sz="4" w:space="0" w:color="auto"/>
              <w:right w:val="nil"/>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242E" w:rsidRPr="00CE70F3" w:rsidRDefault="0056242E" w:rsidP="0056242E">
            <w:pPr>
              <w:ind w:firstLineChars="400" w:firstLine="640"/>
              <w:jc w:val="both"/>
              <w:rPr>
                <w:rFonts w:ascii="Arial" w:hAnsi="Arial" w:cs="Arial"/>
                <w:color w:val="000000"/>
                <w:sz w:val="16"/>
                <w:szCs w:val="16"/>
              </w:rPr>
            </w:pPr>
            <w:r w:rsidRPr="00CE70F3">
              <w:rPr>
                <w:rFonts w:ascii="Arial" w:hAnsi="Arial" w:cs="Arial"/>
                <w:color w:val="000000"/>
                <w:sz w:val="16"/>
                <w:szCs w:val="16"/>
              </w:rPr>
              <w:t>Aprovechamientos Patrimoniales</w:t>
            </w:r>
          </w:p>
        </w:tc>
        <w:tc>
          <w:tcPr>
            <w:tcW w:w="1985" w:type="dxa"/>
            <w:tcBorders>
              <w:top w:val="nil"/>
              <w:left w:val="nil"/>
              <w:bottom w:val="single" w:sz="4" w:space="0" w:color="auto"/>
              <w:right w:val="single" w:sz="4" w:space="0" w:color="auto"/>
            </w:tcBorders>
            <w:shd w:val="clear" w:color="000000" w:fill="FFFFFF"/>
            <w:vAlign w:val="center"/>
            <w:hideMark/>
          </w:tcPr>
          <w:p w:rsidR="0056242E" w:rsidRPr="00CE70F3" w:rsidRDefault="0056242E" w:rsidP="0056242E">
            <w:pPr>
              <w:jc w:val="right"/>
              <w:rPr>
                <w:rFonts w:ascii="Arial" w:hAnsi="Arial" w:cs="Arial"/>
                <w:color w:val="000000"/>
                <w:sz w:val="16"/>
                <w:szCs w:val="16"/>
              </w:rPr>
            </w:pPr>
            <w:r w:rsidRPr="00CE70F3">
              <w:rPr>
                <w:rFonts w:ascii="Arial" w:hAnsi="Arial" w:cs="Arial"/>
                <w:color w:val="000000"/>
                <w:sz w:val="16"/>
                <w:szCs w:val="16"/>
              </w:rPr>
              <w:t>0.00</w:t>
            </w:r>
          </w:p>
        </w:tc>
      </w:tr>
      <w:tr w:rsidR="0056242E" w:rsidRPr="00D57B67" w:rsidTr="00FD5B0A">
        <w:trPr>
          <w:gridAfter w:val="3"/>
          <w:wAfter w:w="5535" w:type="dxa"/>
          <w:trHeight w:val="278"/>
        </w:trPr>
        <w:tc>
          <w:tcPr>
            <w:tcW w:w="300" w:type="dxa"/>
            <w:tcBorders>
              <w:top w:val="single" w:sz="4" w:space="0" w:color="auto"/>
              <w:left w:val="single" w:sz="4" w:space="0" w:color="auto"/>
              <w:bottom w:val="single" w:sz="4" w:space="0" w:color="auto"/>
            </w:tcBorders>
            <w:shd w:val="clear" w:color="auto" w:fill="auto"/>
            <w:noWrap/>
            <w:vAlign w:val="center"/>
          </w:tcPr>
          <w:p w:rsidR="0056242E" w:rsidRPr="00CE70F3" w:rsidRDefault="0056242E" w:rsidP="0056242E">
            <w:pPr>
              <w:jc w:val="center"/>
              <w:rPr>
                <w:rFonts w:ascii="Arial" w:hAnsi="Arial" w:cs="Arial"/>
                <w:b/>
                <w:bCs/>
                <w:color w:val="000000"/>
                <w:sz w:val="18"/>
                <w:szCs w:val="18"/>
              </w:rPr>
            </w:pPr>
          </w:p>
        </w:tc>
        <w:tc>
          <w:tcPr>
            <w:tcW w:w="560" w:type="dxa"/>
            <w:gridSpan w:val="2"/>
            <w:tcBorders>
              <w:top w:val="single" w:sz="4" w:space="0" w:color="auto"/>
              <w:bottom w:val="single" w:sz="4" w:space="0" w:color="auto"/>
              <w:right w:val="nil"/>
            </w:tcBorders>
            <w:shd w:val="clear" w:color="auto" w:fill="auto"/>
            <w:noWrap/>
            <w:vAlign w:val="center"/>
          </w:tcPr>
          <w:p w:rsidR="0056242E" w:rsidRPr="00CE70F3" w:rsidRDefault="0056242E" w:rsidP="0056242E">
            <w:pPr>
              <w:jc w:val="center"/>
              <w:rPr>
                <w:rFonts w:ascii="Arial" w:hAnsi="Arial" w:cs="Arial"/>
                <w:b/>
                <w:bCs/>
                <w:color w:val="000000"/>
                <w:sz w:val="18"/>
                <w:szCs w:val="18"/>
              </w:rPr>
            </w:pPr>
            <w:r w:rsidRPr="00CE70F3">
              <w:rPr>
                <w:rFonts w:ascii="Arial" w:hAnsi="Arial" w:cs="Arial"/>
                <w:b/>
                <w:bCs/>
                <w:color w:val="000000"/>
                <w:sz w:val="18"/>
                <w:szCs w:val="18"/>
              </w:rPr>
              <w:t>6.63</w:t>
            </w:r>
          </w:p>
        </w:tc>
        <w:tc>
          <w:tcPr>
            <w:tcW w:w="585" w:type="dxa"/>
            <w:gridSpan w:val="2"/>
            <w:tcBorders>
              <w:top w:val="single" w:sz="4" w:space="0" w:color="auto"/>
              <w:left w:val="nil"/>
              <w:bottom w:val="single" w:sz="4" w:space="0" w:color="auto"/>
              <w:right w:val="nil"/>
            </w:tcBorders>
            <w:shd w:val="clear" w:color="auto" w:fill="auto"/>
            <w:noWrap/>
            <w:vAlign w:val="center"/>
          </w:tcPr>
          <w:p w:rsidR="0056242E" w:rsidRPr="00CE70F3" w:rsidRDefault="0056242E" w:rsidP="0056242E">
            <w:pPr>
              <w:jc w:val="center"/>
              <w:rPr>
                <w:rFonts w:ascii="Arial" w:hAnsi="Arial" w:cs="Arial"/>
                <w:b/>
                <w:bCs/>
                <w:color w:val="000000"/>
                <w:sz w:val="18"/>
                <w:szCs w:val="18"/>
              </w:rPr>
            </w:pPr>
          </w:p>
        </w:tc>
        <w:tc>
          <w:tcPr>
            <w:tcW w:w="402" w:type="dxa"/>
            <w:gridSpan w:val="7"/>
            <w:tcBorders>
              <w:top w:val="single" w:sz="4" w:space="0" w:color="auto"/>
              <w:left w:val="nil"/>
              <w:bottom w:val="single" w:sz="4" w:space="0" w:color="auto"/>
              <w:right w:val="single" w:sz="4" w:space="0" w:color="auto"/>
            </w:tcBorders>
            <w:shd w:val="clear" w:color="auto" w:fill="auto"/>
            <w:noWrap/>
            <w:vAlign w:val="center"/>
          </w:tcPr>
          <w:p w:rsidR="0056242E" w:rsidRPr="00CE70F3" w:rsidRDefault="0056242E" w:rsidP="0056242E">
            <w:pPr>
              <w:jc w:val="center"/>
              <w:rPr>
                <w:rFonts w:ascii="Arial" w:hAnsi="Arial" w:cs="Arial"/>
                <w:b/>
                <w:bCs/>
                <w:color w:val="000000"/>
                <w:sz w:val="18"/>
                <w:szCs w:val="18"/>
              </w:rPr>
            </w:pPr>
          </w:p>
        </w:tc>
        <w:tc>
          <w:tcPr>
            <w:tcW w:w="5519" w:type="dxa"/>
            <w:tcBorders>
              <w:top w:val="single" w:sz="4" w:space="0" w:color="auto"/>
              <w:left w:val="nil"/>
              <w:bottom w:val="single" w:sz="4" w:space="0" w:color="auto"/>
              <w:right w:val="single" w:sz="4" w:space="0" w:color="auto"/>
            </w:tcBorders>
            <w:shd w:val="clear" w:color="auto" w:fill="auto"/>
            <w:vAlign w:val="center"/>
          </w:tcPr>
          <w:p w:rsidR="0056242E" w:rsidRPr="00CE70F3" w:rsidRDefault="0056242E" w:rsidP="0056242E">
            <w:pPr>
              <w:ind w:left="391"/>
              <w:jc w:val="both"/>
              <w:rPr>
                <w:rFonts w:ascii="Arial" w:hAnsi="Arial" w:cs="Arial"/>
                <w:b/>
                <w:bCs/>
                <w:color w:val="000000"/>
                <w:sz w:val="18"/>
                <w:szCs w:val="18"/>
              </w:rPr>
            </w:pPr>
            <w:r w:rsidRPr="00CE70F3">
              <w:rPr>
                <w:rFonts w:ascii="Arial" w:hAnsi="Arial" w:cs="Arial"/>
                <w:b/>
                <w:bCs/>
                <w:color w:val="000000"/>
                <w:sz w:val="18"/>
                <w:szCs w:val="18"/>
              </w:rPr>
              <w:t>Accesorios de Aprovechamientos</w:t>
            </w:r>
          </w:p>
        </w:tc>
        <w:tc>
          <w:tcPr>
            <w:tcW w:w="1985" w:type="dxa"/>
            <w:tcBorders>
              <w:top w:val="single" w:sz="4" w:space="0" w:color="auto"/>
              <w:left w:val="nil"/>
              <w:bottom w:val="single" w:sz="4" w:space="0" w:color="auto"/>
              <w:right w:val="single" w:sz="4" w:space="0" w:color="auto"/>
            </w:tcBorders>
            <w:shd w:val="clear" w:color="auto" w:fill="auto"/>
            <w:vAlign w:val="center"/>
          </w:tcPr>
          <w:p w:rsidR="0056242E" w:rsidRPr="00CE70F3" w:rsidRDefault="00330CCA" w:rsidP="0056242E">
            <w:pPr>
              <w:jc w:val="right"/>
              <w:rPr>
                <w:rFonts w:ascii="Arial" w:hAnsi="Arial" w:cs="Arial"/>
                <w:b/>
                <w:bCs/>
                <w:color w:val="000000"/>
                <w:sz w:val="18"/>
                <w:szCs w:val="18"/>
              </w:rPr>
            </w:pPr>
            <w:r w:rsidRPr="00330CCA">
              <w:rPr>
                <w:rFonts w:ascii="Arial" w:hAnsi="Arial" w:cs="Arial"/>
                <w:b/>
                <w:bCs/>
                <w:color w:val="000000"/>
                <w:sz w:val="18"/>
                <w:szCs w:val="18"/>
              </w:rPr>
              <w:t>182,274.00</w:t>
            </w:r>
          </w:p>
        </w:tc>
      </w:tr>
      <w:tr w:rsidR="0056242E" w:rsidRPr="00D57B67" w:rsidTr="00FD5B0A">
        <w:trPr>
          <w:gridAfter w:val="3"/>
          <w:wAfter w:w="5535" w:type="dxa"/>
          <w:trHeight w:val="268"/>
        </w:trPr>
        <w:tc>
          <w:tcPr>
            <w:tcW w:w="300" w:type="dxa"/>
            <w:tcBorders>
              <w:top w:val="single" w:sz="4" w:space="0" w:color="auto"/>
              <w:left w:val="single" w:sz="4" w:space="0" w:color="auto"/>
              <w:bottom w:val="single" w:sz="4" w:space="0" w:color="auto"/>
            </w:tcBorders>
            <w:shd w:val="clear" w:color="auto" w:fill="auto"/>
            <w:noWrap/>
            <w:vAlign w:val="center"/>
          </w:tcPr>
          <w:p w:rsidR="0056242E" w:rsidRPr="00CE70F3" w:rsidRDefault="0056242E" w:rsidP="0056242E">
            <w:pPr>
              <w:jc w:val="center"/>
              <w:rPr>
                <w:rFonts w:ascii="Arial" w:hAnsi="Arial" w:cs="Arial"/>
                <w:color w:val="000000"/>
                <w:sz w:val="16"/>
                <w:szCs w:val="16"/>
              </w:rPr>
            </w:pPr>
          </w:p>
        </w:tc>
        <w:tc>
          <w:tcPr>
            <w:tcW w:w="560" w:type="dxa"/>
            <w:gridSpan w:val="2"/>
            <w:tcBorders>
              <w:top w:val="single" w:sz="4" w:space="0" w:color="auto"/>
              <w:bottom w:val="single" w:sz="4" w:space="0" w:color="auto"/>
            </w:tcBorders>
            <w:shd w:val="clear" w:color="auto" w:fill="auto"/>
            <w:noWrap/>
            <w:vAlign w:val="center"/>
          </w:tcPr>
          <w:p w:rsidR="0056242E" w:rsidRPr="00CE70F3" w:rsidRDefault="0056242E" w:rsidP="0056242E">
            <w:pPr>
              <w:jc w:val="center"/>
              <w:rPr>
                <w:rFonts w:ascii="Arial" w:hAnsi="Arial" w:cs="Arial"/>
                <w:color w:val="000000"/>
                <w:sz w:val="16"/>
                <w:szCs w:val="16"/>
              </w:rPr>
            </w:pPr>
          </w:p>
        </w:tc>
        <w:tc>
          <w:tcPr>
            <w:tcW w:w="585" w:type="dxa"/>
            <w:gridSpan w:val="2"/>
            <w:tcBorders>
              <w:top w:val="single" w:sz="4" w:space="0" w:color="auto"/>
              <w:left w:val="nil"/>
              <w:bottom w:val="single" w:sz="4" w:space="0" w:color="auto"/>
            </w:tcBorders>
            <w:shd w:val="clear" w:color="auto" w:fill="auto"/>
            <w:noWrap/>
            <w:vAlign w:val="center"/>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6.63.1</w:t>
            </w:r>
          </w:p>
        </w:tc>
        <w:tc>
          <w:tcPr>
            <w:tcW w:w="402" w:type="dxa"/>
            <w:gridSpan w:val="7"/>
            <w:tcBorders>
              <w:top w:val="single" w:sz="4" w:space="0" w:color="auto"/>
              <w:bottom w:val="single" w:sz="4" w:space="0" w:color="auto"/>
              <w:right w:val="single" w:sz="4" w:space="0" w:color="auto"/>
            </w:tcBorders>
            <w:shd w:val="clear" w:color="auto" w:fill="auto"/>
            <w:noWrap/>
            <w:vAlign w:val="center"/>
          </w:tcPr>
          <w:p w:rsidR="0056242E" w:rsidRPr="00CE70F3" w:rsidRDefault="0056242E" w:rsidP="0056242E">
            <w:pPr>
              <w:jc w:val="center"/>
              <w:rPr>
                <w:rFonts w:ascii="Arial" w:hAnsi="Arial" w:cs="Arial"/>
                <w:color w:val="000000"/>
                <w:sz w:val="16"/>
                <w:szCs w:val="16"/>
              </w:rPr>
            </w:pPr>
          </w:p>
        </w:tc>
        <w:tc>
          <w:tcPr>
            <w:tcW w:w="5519" w:type="dxa"/>
            <w:tcBorders>
              <w:top w:val="single" w:sz="4" w:space="0" w:color="auto"/>
              <w:left w:val="nil"/>
              <w:bottom w:val="single" w:sz="4" w:space="0" w:color="auto"/>
              <w:right w:val="single" w:sz="4" w:space="0" w:color="auto"/>
            </w:tcBorders>
            <w:shd w:val="clear" w:color="auto" w:fill="auto"/>
            <w:vAlign w:val="center"/>
          </w:tcPr>
          <w:p w:rsidR="0056242E" w:rsidRPr="00CE70F3" w:rsidRDefault="0056242E" w:rsidP="0056242E">
            <w:pPr>
              <w:ind w:left="391"/>
              <w:rPr>
                <w:rFonts w:ascii="Arial" w:hAnsi="Arial" w:cs="Arial"/>
                <w:color w:val="000000"/>
                <w:sz w:val="16"/>
                <w:szCs w:val="16"/>
              </w:rPr>
            </w:pPr>
            <w:r w:rsidRPr="00CE70F3">
              <w:rPr>
                <w:rFonts w:ascii="Arial" w:hAnsi="Arial" w:cs="Arial"/>
                <w:color w:val="000000"/>
                <w:sz w:val="16"/>
                <w:szCs w:val="16"/>
              </w:rPr>
              <w:t xml:space="preserve">      Gastos de ejecución</w:t>
            </w:r>
            <w:r w:rsidRPr="00CE70F3">
              <w:rPr>
                <w:rFonts w:ascii="Arial" w:hAnsi="Arial" w:cs="Arial"/>
                <w:color w:val="000000"/>
                <w:sz w:val="16"/>
                <w:szCs w:val="16"/>
              </w:rPr>
              <w:tab/>
            </w:r>
          </w:p>
        </w:tc>
        <w:tc>
          <w:tcPr>
            <w:tcW w:w="1985" w:type="dxa"/>
            <w:tcBorders>
              <w:top w:val="single" w:sz="4" w:space="0" w:color="auto"/>
              <w:left w:val="nil"/>
              <w:bottom w:val="single" w:sz="4" w:space="0" w:color="auto"/>
              <w:right w:val="single" w:sz="4" w:space="0" w:color="auto"/>
            </w:tcBorders>
            <w:shd w:val="clear" w:color="auto" w:fill="auto"/>
            <w:vAlign w:val="center"/>
          </w:tcPr>
          <w:p w:rsidR="0056242E" w:rsidRPr="00127E56" w:rsidRDefault="00330CCA" w:rsidP="00073C9D">
            <w:pPr>
              <w:jc w:val="right"/>
              <w:rPr>
                <w:rFonts w:ascii="Arial" w:hAnsi="Arial" w:cs="Arial"/>
                <w:color w:val="000000"/>
                <w:sz w:val="16"/>
                <w:szCs w:val="16"/>
              </w:rPr>
            </w:pPr>
            <w:r w:rsidRPr="00127E56">
              <w:rPr>
                <w:rFonts w:ascii="Arial" w:hAnsi="Arial" w:cs="Arial"/>
                <w:color w:val="000000"/>
                <w:sz w:val="16"/>
                <w:szCs w:val="16"/>
              </w:rPr>
              <w:t>182,274.00</w:t>
            </w:r>
          </w:p>
        </w:tc>
      </w:tr>
      <w:tr w:rsidR="0056242E" w:rsidRPr="00D57B67" w:rsidTr="00FD5B0A">
        <w:trPr>
          <w:gridAfter w:val="3"/>
          <w:wAfter w:w="5535" w:type="dxa"/>
          <w:trHeight w:val="268"/>
        </w:trPr>
        <w:tc>
          <w:tcPr>
            <w:tcW w:w="300" w:type="dxa"/>
            <w:tcBorders>
              <w:top w:val="single" w:sz="4" w:space="0" w:color="auto"/>
              <w:left w:val="single" w:sz="4" w:space="0" w:color="auto"/>
              <w:bottom w:val="single" w:sz="4" w:space="0" w:color="auto"/>
            </w:tcBorders>
            <w:shd w:val="clear" w:color="auto" w:fill="auto"/>
            <w:noWrap/>
            <w:vAlign w:val="center"/>
          </w:tcPr>
          <w:p w:rsidR="0056242E" w:rsidRPr="00CE70F3" w:rsidRDefault="0056242E" w:rsidP="0056242E">
            <w:pPr>
              <w:jc w:val="center"/>
              <w:rPr>
                <w:rFonts w:ascii="Arial" w:hAnsi="Arial" w:cs="Arial"/>
                <w:color w:val="000000"/>
                <w:sz w:val="16"/>
                <w:szCs w:val="16"/>
              </w:rPr>
            </w:pPr>
          </w:p>
        </w:tc>
        <w:tc>
          <w:tcPr>
            <w:tcW w:w="560" w:type="dxa"/>
            <w:gridSpan w:val="2"/>
            <w:tcBorders>
              <w:top w:val="single" w:sz="4" w:space="0" w:color="auto"/>
              <w:bottom w:val="single" w:sz="4" w:space="0" w:color="auto"/>
            </w:tcBorders>
            <w:shd w:val="clear" w:color="auto" w:fill="auto"/>
            <w:noWrap/>
            <w:vAlign w:val="center"/>
          </w:tcPr>
          <w:p w:rsidR="0056242E" w:rsidRPr="00CE70F3" w:rsidRDefault="0056242E" w:rsidP="0056242E">
            <w:pPr>
              <w:jc w:val="center"/>
              <w:rPr>
                <w:rFonts w:ascii="Arial" w:hAnsi="Arial" w:cs="Arial"/>
                <w:color w:val="000000"/>
                <w:sz w:val="16"/>
                <w:szCs w:val="16"/>
              </w:rPr>
            </w:pPr>
          </w:p>
        </w:tc>
        <w:tc>
          <w:tcPr>
            <w:tcW w:w="585" w:type="dxa"/>
            <w:gridSpan w:val="2"/>
            <w:tcBorders>
              <w:top w:val="single" w:sz="4" w:space="0" w:color="auto"/>
              <w:left w:val="nil"/>
              <w:bottom w:val="single" w:sz="4" w:space="0" w:color="auto"/>
            </w:tcBorders>
            <w:shd w:val="clear" w:color="auto" w:fill="auto"/>
            <w:noWrap/>
            <w:vAlign w:val="center"/>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6.63.2</w:t>
            </w:r>
          </w:p>
        </w:tc>
        <w:tc>
          <w:tcPr>
            <w:tcW w:w="402" w:type="dxa"/>
            <w:gridSpan w:val="7"/>
            <w:tcBorders>
              <w:top w:val="single" w:sz="4" w:space="0" w:color="auto"/>
              <w:bottom w:val="single" w:sz="4" w:space="0" w:color="auto"/>
              <w:right w:val="single" w:sz="4" w:space="0" w:color="auto"/>
            </w:tcBorders>
            <w:shd w:val="clear" w:color="auto" w:fill="auto"/>
            <w:noWrap/>
            <w:vAlign w:val="center"/>
          </w:tcPr>
          <w:p w:rsidR="0056242E" w:rsidRPr="00CE70F3" w:rsidRDefault="0056242E" w:rsidP="0056242E">
            <w:pPr>
              <w:jc w:val="center"/>
              <w:rPr>
                <w:rFonts w:ascii="Arial" w:hAnsi="Arial" w:cs="Arial"/>
                <w:color w:val="000000"/>
                <w:sz w:val="16"/>
                <w:szCs w:val="16"/>
              </w:rPr>
            </w:pPr>
          </w:p>
        </w:tc>
        <w:tc>
          <w:tcPr>
            <w:tcW w:w="5519" w:type="dxa"/>
            <w:tcBorders>
              <w:top w:val="single" w:sz="4" w:space="0" w:color="auto"/>
              <w:left w:val="nil"/>
              <w:bottom w:val="single" w:sz="4" w:space="0" w:color="auto"/>
              <w:right w:val="single" w:sz="4" w:space="0" w:color="auto"/>
            </w:tcBorders>
            <w:shd w:val="clear" w:color="auto" w:fill="auto"/>
            <w:vAlign w:val="center"/>
          </w:tcPr>
          <w:p w:rsidR="0056242E" w:rsidRPr="00CE70F3" w:rsidRDefault="0056242E" w:rsidP="0056242E">
            <w:pPr>
              <w:ind w:left="391"/>
              <w:rPr>
                <w:rFonts w:ascii="Arial" w:hAnsi="Arial" w:cs="Arial"/>
                <w:color w:val="000000"/>
                <w:sz w:val="16"/>
                <w:szCs w:val="16"/>
              </w:rPr>
            </w:pPr>
            <w:r w:rsidRPr="00CE70F3">
              <w:rPr>
                <w:rFonts w:ascii="Arial" w:hAnsi="Arial" w:cs="Arial"/>
                <w:color w:val="000000"/>
                <w:sz w:val="16"/>
                <w:szCs w:val="16"/>
              </w:rPr>
              <w:t xml:space="preserve">      Actualización de aprovechamientos</w:t>
            </w:r>
          </w:p>
        </w:tc>
        <w:tc>
          <w:tcPr>
            <w:tcW w:w="1985" w:type="dxa"/>
            <w:tcBorders>
              <w:top w:val="single" w:sz="4" w:space="0" w:color="auto"/>
              <w:left w:val="nil"/>
              <w:bottom w:val="single" w:sz="4" w:space="0" w:color="auto"/>
              <w:right w:val="single" w:sz="4" w:space="0" w:color="auto"/>
            </w:tcBorders>
            <w:shd w:val="clear" w:color="auto" w:fill="auto"/>
            <w:vAlign w:val="center"/>
          </w:tcPr>
          <w:p w:rsidR="0056242E" w:rsidRPr="00CE70F3" w:rsidRDefault="00F048BA" w:rsidP="0056242E">
            <w:pPr>
              <w:jc w:val="right"/>
              <w:rPr>
                <w:rFonts w:ascii="Arial" w:hAnsi="Arial" w:cs="Arial"/>
                <w:color w:val="000000"/>
                <w:sz w:val="16"/>
                <w:szCs w:val="16"/>
              </w:rPr>
            </w:pPr>
            <w:r w:rsidRPr="00CE70F3">
              <w:rPr>
                <w:rFonts w:ascii="Arial" w:hAnsi="Arial" w:cs="Arial"/>
                <w:color w:val="000000"/>
                <w:sz w:val="16"/>
                <w:szCs w:val="16"/>
              </w:rPr>
              <w:t>0.00</w:t>
            </w:r>
          </w:p>
        </w:tc>
      </w:tr>
      <w:tr w:rsidR="0056242E" w:rsidRPr="00D57B67" w:rsidTr="00FD5B0A">
        <w:trPr>
          <w:gridAfter w:val="3"/>
          <w:wAfter w:w="5535" w:type="dxa"/>
          <w:trHeight w:val="720"/>
        </w:trPr>
        <w:tc>
          <w:tcPr>
            <w:tcW w:w="300" w:type="dxa"/>
            <w:tcBorders>
              <w:top w:val="single" w:sz="4" w:space="0" w:color="auto"/>
              <w:left w:val="single" w:sz="4" w:space="0" w:color="auto"/>
              <w:bottom w:val="single" w:sz="4" w:space="0" w:color="auto"/>
            </w:tcBorders>
            <w:shd w:val="clear" w:color="000000" w:fill="FFFFFF"/>
            <w:noWrap/>
            <w:vAlign w:val="center"/>
            <w:hideMark/>
          </w:tcPr>
          <w:p w:rsidR="0056242E" w:rsidRPr="00CE70F3" w:rsidRDefault="0056242E" w:rsidP="0056242E">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60" w:type="dxa"/>
            <w:gridSpan w:val="2"/>
            <w:tcBorders>
              <w:top w:val="single" w:sz="4" w:space="0" w:color="auto"/>
              <w:bottom w:val="single" w:sz="4" w:space="0" w:color="auto"/>
              <w:right w:val="nil"/>
            </w:tcBorders>
            <w:shd w:val="clear" w:color="000000" w:fill="FFFFFF"/>
            <w:noWrap/>
            <w:vAlign w:val="center"/>
            <w:hideMark/>
          </w:tcPr>
          <w:p w:rsidR="0056242E" w:rsidRPr="00CE70F3" w:rsidRDefault="0056242E" w:rsidP="0056242E">
            <w:pPr>
              <w:jc w:val="center"/>
              <w:rPr>
                <w:rFonts w:ascii="Arial" w:hAnsi="Arial" w:cs="Arial"/>
                <w:b/>
                <w:bCs/>
                <w:color w:val="000000"/>
                <w:sz w:val="18"/>
                <w:szCs w:val="18"/>
              </w:rPr>
            </w:pPr>
            <w:r w:rsidRPr="00CE70F3">
              <w:rPr>
                <w:rFonts w:ascii="Arial" w:hAnsi="Arial" w:cs="Arial"/>
                <w:b/>
                <w:bCs/>
                <w:color w:val="000000"/>
                <w:sz w:val="18"/>
                <w:szCs w:val="18"/>
              </w:rPr>
              <w:t>6.69</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56242E" w:rsidRPr="00CE70F3" w:rsidRDefault="0056242E" w:rsidP="0056242E">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40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56242E" w:rsidRPr="00CE70F3" w:rsidRDefault="0056242E" w:rsidP="0056242E">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rsidR="0056242E" w:rsidRPr="00CE70F3" w:rsidRDefault="0056242E" w:rsidP="0056242E">
            <w:pPr>
              <w:ind w:left="391"/>
              <w:jc w:val="both"/>
              <w:rPr>
                <w:rFonts w:ascii="Arial" w:hAnsi="Arial" w:cs="Arial"/>
                <w:b/>
                <w:bCs/>
                <w:color w:val="000000"/>
                <w:sz w:val="18"/>
                <w:szCs w:val="18"/>
              </w:rPr>
            </w:pPr>
            <w:r w:rsidRPr="00CE70F3">
              <w:rPr>
                <w:rFonts w:ascii="Arial" w:hAnsi="Arial" w:cs="Arial"/>
                <w:b/>
                <w:bCs/>
                <w:color w:val="000000"/>
                <w:sz w:val="18"/>
                <w:szCs w:val="18"/>
              </w:rPr>
              <w:t>Aprovechamientos no comprendidos en la Ley de Ingresos vigente, causados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6242E" w:rsidRPr="00CE70F3" w:rsidRDefault="0056242E" w:rsidP="0056242E">
            <w:pPr>
              <w:jc w:val="right"/>
              <w:rPr>
                <w:rFonts w:ascii="Arial" w:hAnsi="Arial" w:cs="Arial"/>
                <w:b/>
                <w:bCs/>
                <w:color w:val="000000"/>
                <w:sz w:val="18"/>
                <w:szCs w:val="18"/>
              </w:rPr>
            </w:pPr>
            <w:r w:rsidRPr="00CE70F3">
              <w:rPr>
                <w:rFonts w:ascii="Arial" w:hAnsi="Arial" w:cs="Arial"/>
                <w:b/>
                <w:bCs/>
                <w:color w:val="000000"/>
                <w:sz w:val="18"/>
                <w:szCs w:val="18"/>
              </w:rPr>
              <w:t>0.00</w:t>
            </w:r>
          </w:p>
        </w:tc>
      </w:tr>
      <w:tr w:rsidR="0056242E" w:rsidRPr="00D57B67" w:rsidTr="00FD5B0A">
        <w:trPr>
          <w:gridAfter w:val="3"/>
          <w:wAfter w:w="5535" w:type="dxa"/>
          <w:trHeight w:val="675"/>
        </w:trPr>
        <w:tc>
          <w:tcPr>
            <w:tcW w:w="300" w:type="dxa"/>
            <w:tcBorders>
              <w:top w:val="single" w:sz="4" w:space="0" w:color="auto"/>
              <w:left w:val="single" w:sz="4" w:space="0" w:color="auto"/>
              <w:bottom w:val="single" w:sz="4" w:space="0" w:color="auto"/>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6.69.1</w:t>
            </w:r>
          </w:p>
        </w:tc>
        <w:tc>
          <w:tcPr>
            <w:tcW w:w="402" w:type="dxa"/>
            <w:gridSpan w:val="7"/>
            <w:tcBorders>
              <w:top w:val="single" w:sz="4" w:space="0" w:color="auto"/>
              <w:left w:val="nil"/>
              <w:bottom w:val="single" w:sz="4" w:space="0" w:color="auto"/>
              <w:right w:val="nil"/>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242E" w:rsidRPr="00CE70F3" w:rsidRDefault="0056242E" w:rsidP="0056242E">
            <w:pPr>
              <w:ind w:left="675"/>
              <w:jc w:val="both"/>
              <w:rPr>
                <w:rFonts w:ascii="Arial" w:hAnsi="Arial" w:cs="Arial"/>
                <w:color w:val="000000"/>
                <w:sz w:val="16"/>
                <w:szCs w:val="16"/>
              </w:rPr>
            </w:pPr>
            <w:r w:rsidRPr="00CE70F3">
              <w:rPr>
                <w:rFonts w:ascii="Arial" w:hAnsi="Arial" w:cs="Arial"/>
                <w:color w:val="000000"/>
                <w:sz w:val="16"/>
                <w:szCs w:val="16"/>
              </w:rPr>
              <w:t>Aprovechamientos no comprendidos en la Ley de Ingresos vigente, causados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6242E" w:rsidRPr="00CE70F3" w:rsidRDefault="0056242E" w:rsidP="0056242E">
            <w:pPr>
              <w:jc w:val="right"/>
              <w:rPr>
                <w:rFonts w:ascii="Arial" w:hAnsi="Arial" w:cs="Arial"/>
                <w:color w:val="000000"/>
                <w:sz w:val="16"/>
                <w:szCs w:val="16"/>
              </w:rPr>
            </w:pPr>
            <w:r w:rsidRPr="00CE70F3">
              <w:rPr>
                <w:rFonts w:ascii="Arial" w:hAnsi="Arial" w:cs="Arial"/>
                <w:color w:val="000000"/>
                <w:sz w:val="16"/>
                <w:szCs w:val="16"/>
              </w:rPr>
              <w:t>0.00</w:t>
            </w:r>
          </w:p>
        </w:tc>
      </w:tr>
      <w:tr w:rsidR="0056242E" w:rsidRPr="00D57B67" w:rsidTr="00FD5B0A">
        <w:trPr>
          <w:gridAfter w:val="3"/>
          <w:wAfter w:w="5535" w:type="dxa"/>
          <w:trHeight w:val="480"/>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rsidR="0056242E" w:rsidRPr="00CE70F3" w:rsidRDefault="0056242E" w:rsidP="0056242E">
            <w:pPr>
              <w:jc w:val="center"/>
              <w:rPr>
                <w:rFonts w:ascii="Arial" w:hAnsi="Arial" w:cs="Arial"/>
                <w:b/>
                <w:bCs/>
                <w:color w:val="000000"/>
                <w:sz w:val="20"/>
                <w:szCs w:val="20"/>
              </w:rPr>
            </w:pPr>
            <w:r w:rsidRPr="00CE70F3">
              <w:rPr>
                <w:rFonts w:ascii="Arial" w:hAnsi="Arial" w:cs="Arial"/>
                <w:b/>
                <w:bCs/>
                <w:color w:val="000000"/>
                <w:sz w:val="20"/>
                <w:szCs w:val="20"/>
              </w:rPr>
              <w:t>7</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rsidR="0056242E" w:rsidRPr="00CE70F3" w:rsidRDefault="0056242E" w:rsidP="0056242E">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585" w:type="dxa"/>
            <w:gridSpan w:val="2"/>
            <w:tcBorders>
              <w:top w:val="single" w:sz="4" w:space="0" w:color="auto"/>
              <w:left w:val="nil"/>
              <w:bottom w:val="single" w:sz="4" w:space="0" w:color="auto"/>
              <w:right w:val="nil"/>
            </w:tcBorders>
            <w:shd w:val="clear" w:color="000000" w:fill="FFFFFF"/>
            <w:noWrap/>
            <w:vAlign w:val="center"/>
            <w:hideMark/>
          </w:tcPr>
          <w:p w:rsidR="0056242E" w:rsidRPr="00CE70F3" w:rsidRDefault="0056242E" w:rsidP="0056242E">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402" w:type="dxa"/>
            <w:gridSpan w:val="7"/>
            <w:tcBorders>
              <w:top w:val="single" w:sz="4" w:space="0" w:color="auto"/>
              <w:left w:val="nil"/>
              <w:bottom w:val="single" w:sz="4" w:space="0" w:color="auto"/>
              <w:right w:val="nil"/>
            </w:tcBorders>
            <w:shd w:val="clear" w:color="000000" w:fill="FFFFFF"/>
            <w:noWrap/>
            <w:vAlign w:val="center"/>
            <w:hideMark/>
          </w:tcPr>
          <w:p w:rsidR="0056242E" w:rsidRPr="00CE70F3" w:rsidRDefault="0056242E" w:rsidP="0056242E">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242E" w:rsidRPr="00CE70F3" w:rsidRDefault="0056242E" w:rsidP="0056242E">
            <w:pPr>
              <w:jc w:val="both"/>
              <w:rPr>
                <w:rFonts w:ascii="Arial" w:hAnsi="Arial" w:cs="Arial"/>
                <w:b/>
                <w:bCs/>
                <w:color w:val="000000"/>
                <w:sz w:val="20"/>
                <w:szCs w:val="20"/>
              </w:rPr>
            </w:pPr>
            <w:r w:rsidRPr="00CE70F3">
              <w:rPr>
                <w:rFonts w:ascii="Arial" w:hAnsi="Arial" w:cs="Arial"/>
                <w:b/>
                <w:bCs/>
                <w:color w:val="000000"/>
                <w:sz w:val="20"/>
                <w:szCs w:val="20"/>
              </w:rPr>
              <w:t xml:space="preserve">Ingresos por venta de bienes, prestación de servicios y otros ingresos </w:t>
            </w:r>
          </w:p>
        </w:tc>
        <w:tc>
          <w:tcPr>
            <w:tcW w:w="1985" w:type="dxa"/>
            <w:tcBorders>
              <w:top w:val="single" w:sz="4" w:space="0" w:color="auto"/>
              <w:left w:val="nil"/>
              <w:bottom w:val="single" w:sz="4" w:space="0" w:color="auto"/>
              <w:right w:val="single" w:sz="4" w:space="0" w:color="auto"/>
            </w:tcBorders>
            <w:shd w:val="clear" w:color="auto" w:fill="auto"/>
            <w:vAlign w:val="center"/>
          </w:tcPr>
          <w:p w:rsidR="0056242E" w:rsidRPr="00330CCA" w:rsidRDefault="003A2381" w:rsidP="0056242E">
            <w:pPr>
              <w:jc w:val="right"/>
              <w:rPr>
                <w:rFonts w:ascii="Arial" w:hAnsi="Arial" w:cs="Arial"/>
                <w:b/>
                <w:bCs/>
                <w:color w:val="000000"/>
                <w:sz w:val="20"/>
                <w:szCs w:val="20"/>
                <w:highlight w:val="yellow"/>
              </w:rPr>
            </w:pPr>
            <w:r w:rsidRPr="003A2381">
              <w:rPr>
                <w:rFonts w:ascii="Arial" w:hAnsi="Arial" w:cs="Arial"/>
                <w:b/>
                <w:bCs/>
                <w:color w:val="000000"/>
                <w:sz w:val="20"/>
                <w:szCs w:val="20"/>
              </w:rPr>
              <w:t>169,229,817.0</w:t>
            </w:r>
            <w:r>
              <w:rPr>
                <w:rFonts w:ascii="Arial" w:hAnsi="Arial" w:cs="Arial"/>
                <w:b/>
                <w:bCs/>
                <w:color w:val="000000"/>
                <w:sz w:val="20"/>
                <w:szCs w:val="20"/>
              </w:rPr>
              <w:t>0</w:t>
            </w:r>
          </w:p>
        </w:tc>
      </w:tr>
      <w:tr w:rsidR="0056242E" w:rsidRPr="00D57B67" w:rsidTr="00FD5B0A">
        <w:trPr>
          <w:gridAfter w:val="3"/>
          <w:wAfter w:w="5535" w:type="dxa"/>
          <w:trHeight w:val="240"/>
        </w:trPr>
        <w:tc>
          <w:tcPr>
            <w:tcW w:w="300" w:type="dxa"/>
            <w:tcBorders>
              <w:top w:val="single" w:sz="4" w:space="0" w:color="auto"/>
              <w:left w:val="single" w:sz="4" w:space="0" w:color="auto"/>
              <w:bottom w:val="single" w:sz="4" w:space="0" w:color="auto"/>
            </w:tcBorders>
            <w:shd w:val="clear" w:color="000000" w:fill="FFFFFF"/>
            <w:noWrap/>
            <w:vAlign w:val="center"/>
          </w:tcPr>
          <w:p w:rsidR="0056242E" w:rsidRPr="00CE70F3" w:rsidRDefault="0056242E" w:rsidP="0056242E">
            <w:pPr>
              <w:jc w:val="center"/>
              <w:rPr>
                <w:rFonts w:ascii="Arial" w:hAnsi="Arial" w:cs="Arial"/>
                <w:b/>
                <w:bCs/>
                <w:color w:val="000000"/>
                <w:sz w:val="18"/>
                <w:szCs w:val="18"/>
              </w:rPr>
            </w:pPr>
          </w:p>
        </w:tc>
        <w:tc>
          <w:tcPr>
            <w:tcW w:w="560" w:type="dxa"/>
            <w:gridSpan w:val="2"/>
            <w:tcBorders>
              <w:top w:val="single" w:sz="4" w:space="0" w:color="auto"/>
              <w:bottom w:val="single" w:sz="4" w:space="0" w:color="auto"/>
            </w:tcBorders>
            <w:shd w:val="clear" w:color="000000" w:fill="FFFFFF"/>
            <w:noWrap/>
            <w:vAlign w:val="center"/>
          </w:tcPr>
          <w:p w:rsidR="0056242E" w:rsidRPr="00CE70F3" w:rsidRDefault="0056242E" w:rsidP="0056242E">
            <w:pPr>
              <w:jc w:val="center"/>
              <w:rPr>
                <w:rFonts w:ascii="Arial" w:hAnsi="Arial" w:cs="Arial"/>
                <w:b/>
                <w:bCs/>
                <w:color w:val="000000"/>
                <w:sz w:val="18"/>
                <w:szCs w:val="18"/>
              </w:rPr>
            </w:pPr>
            <w:r w:rsidRPr="00CE70F3">
              <w:rPr>
                <w:rFonts w:ascii="Arial" w:hAnsi="Arial" w:cs="Arial"/>
                <w:b/>
                <w:bCs/>
                <w:color w:val="000000"/>
                <w:sz w:val="18"/>
                <w:szCs w:val="18"/>
              </w:rPr>
              <w:t>7.73</w:t>
            </w:r>
          </w:p>
        </w:tc>
        <w:tc>
          <w:tcPr>
            <w:tcW w:w="585" w:type="dxa"/>
            <w:gridSpan w:val="2"/>
            <w:tcBorders>
              <w:top w:val="single" w:sz="4" w:space="0" w:color="auto"/>
              <w:bottom w:val="single" w:sz="4" w:space="0" w:color="auto"/>
              <w:right w:val="nil"/>
            </w:tcBorders>
            <w:shd w:val="clear" w:color="000000" w:fill="FFFFFF"/>
            <w:noWrap/>
            <w:vAlign w:val="center"/>
          </w:tcPr>
          <w:p w:rsidR="0056242E" w:rsidRPr="00CE70F3" w:rsidRDefault="0056242E" w:rsidP="0056242E">
            <w:pPr>
              <w:jc w:val="center"/>
              <w:rPr>
                <w:rFonts w:ascii="Arial" w:hAnsi="Arial" w:cs="Arial"/>
                <w:b/>
                <w:bCs/>
                <w:color w:val="000000"/>
                <w:sz w:val="18"/>
                <w:szCs w:val="18"/>
              </w:rPr>
            </w:pPr>
          </w:p>
        </w:tc>
        <w:tc>
          <w:tcPr>
            <w:tcW w:w="402" w:type="dxa"/>
            <w:gridSpan w:val="7"/>
            <w:tcBorders>
              <w:top w:val="single" w:sz="4" w:space="0" w:color="auto"/>
              <w:left w:val="nil"/>
              <w:bottom w:val="single" w:sz="4" w:space="0" w:color="auto"/>
              <w:right w:val="single" w:sz="4" w:space="0" w:color="auto"/>
            </w:tcBorders>
            <w:shd w:val="clear" w:color="000000" w:fill="FFFFFF"/>
            <w:noWrap/>
            <w:vAlign w:val="center"/>
          </w:tcPr>
          <w:p w:rsidR="0056242E" w:rsidRPr="00CE70F3" w:rsidRDefault="0056242E" w:rsidP="0056242E">
            <w:pPr>
              <w:jc w:val="center"/>
              <w:rPr>
                <w:rFonts w:ascii="Arial" w:hAnsi="Arial" w:cs="Arial"/>
                <w:b/>
                <w:bCs/>
                <w:color w:val="000000"/>
                <w:sz w:val="18"/>
                <w:szCs w:val="18"/>
              </w:rPr>
            </w:pPr>
          </w:p>
        </w:tc>
        <w:tc>
          <w:tcPr>
            <w:tcW w:w="5519" w:type="dxa"/>
            <w:tcBorders>
              <w:top w:val="single" w:sz="4" w:space="0" w:color="auto"/>
              <w:left w:val="nil"/>
              <w:bottom w:val="single" w:sz="4" w:space="0" w:color="auto"/>
              <w:right w:val="single" w:sz="4" w:space="0" w:color="auto"/>
            </w:tcBorders>
            <w:shd w:val="clear" w:color="000000" w:fill="FFFFFF"/>
            <w:vAlign w:val="center"/>
          </w:tcPr>
          <w:p w:rsidR="0056242E" w:rsidRPr="00CE70F3" w:rsidRDefault="0056242E" w:rsidP="0056242E">
            <w:pPr>
              <w:ind w:left="391"/>
              <w:jc w:val="both"/>
              <w:rPr>
                <w:rFonts w:ascii="Arial" w:hAnsi="Arial" w:cs="Arial"/>
                <w:b/>
                <w:bCs/>
                <w:color w:val="000000"/>
                <w:sz w:val="18"/>
                <w:szCs w:val="18"/>
              </w:rPr>
            </w:pPr>
            <w:r w:rsidRPr="00CE70F3">
              <w:rPr>
                <w:rFonts w:ascii="Arial" w:hAnsi="Arial" w:cs="Arial"/>
                <w:b/>
                <w:bCs/>
                <w:color w:val="000000"/>
                <w:sz w:val="18"/>
                <w:szCs w:val="18"/>
              </w:rPr>
              <w:t>Ingresos por venta de bienes y prestación de servicios de entidades paraestatales y fideicomisos no empresariales y no financieros</w:t>
            </w:r>
          </w:p>
        </w:tc>
        <w:tc>
          <w:tcPr>
            <w:tcW w:w="1985" w:type="dxa"/>
            <w:tcBorders>
              <w:top w:val="single" w:sz="4" w:space="0" w:color="auto"/>
              <w:left w:val="nil"/>
              <w:bottom w:val="single" w:sz="4" w:space="0" w:color="auto"/>
              <w:right w:val="single" w:sz="4" w:space="0" w:color="auto"/>
            </w:tcBorders>
            <w:shd w:val="clear" w:color="auto" w:fill="auto"/>
            <w:vAlign w:val="center"/>
          </w:tcPr>
          <w:p w:rsidR="0056242E" w:rsidRPr="00330CCA" w:rsidRDefault="003A2381" w:rsidP="0056242E">
            <w:pPr>
              <w:jc w:val="right"/>
              <w:rPr>
                <w:rFonts w:ascii="Arial" w:hAnsi="Arial" w:cs="Arial"/>
                <w:b/>
                <w:bCs/>
                <w:color w:val="000000"/>
                <w:sz w:val="18"/>
                <w:szCs w:val="18"/>
                <w:highlight w:val="yellow"/>
              </w:rPr>
            </w:pPr>
            <w:r w:rsidRPr="003A2381">
              <w:rPr>
                <w:rFonts w:ascii="Arial" w:hAnsi="Arial" w:cs="Arial"/>
                <w:b/>
                <w:bCs/>
                <w:color w:val="000000"/>
                <w:sz w:val="18"/>
                <w:szCs w:val="18"/>
              </w:rPr>
              <w:t>132,790,55</w:t>
            </w:r>
            <w:r>
              <w:rPr>
                <w:rFonts w:ascii="Arial" w:hAnsi="Arial" w:cs="Arial"/>
                <w:b/>
                <w:bCs/>
                <w:color w:val="000000"/>
                <w:sz w:val="18"/>
                <w:szCs w:val="18"/>
              </w:rPr>
              <w:t>2.00</w:t>
            </w:r>
          </w:p>
        </w:tc>
      </w:tr>
      <w:tr w:rsidR="0056242E" w:rsidRPr="00D57B67" w:rsidTr="00FD5B0A">
        <w:trPr>
          <w:gridAfter w:val="3"/>
          <w:wAfter w:w="5535" w:type="dxa"/>
          <w:trHeight w:val="240"/>
        </w:trPr>
        <w:tc>
          <w:tcPr>
            <w:tcW w:w="300" w:type="dxa"/>
            <w:tcBorders>
              <w:top w:val="single" w:sz="4" w:space="0" w:color="auto"/>
              <w:left w:val="single" w:sz="4" w:space="0" w:color="auto"/>
              <w:bottom w:val="single" w:sz="4" w:space="0" w:color="auto"/>
            </w:tcBorders>
            <w:shd w:val="clear" w:color="000000" w:fill="FFFFFF"/>
            <w:noWrap/>
            <w:vAlign w:val="center"/>
          </w:tcPr>
          <w:p w:rsidR="0056242E" w:rsidRPr="00CE70F3" w:rsidRDefault="0056242E" w:rsidP="0056242E">
            <w:pPr>
              <w:jc w:val="center"/>
              <w:rPr>
                <w:rFonts w:ascii="Arial" w:hAnsi="Arial" w:cs="Arial"/>
                <w:b/>
                <w:bCs/>
                <w:color w:val="000000"/>
                <w:sz w:val="18"/>
                <w:szCs w:val="18"/>
              </w:rPr>
            </w:pPr>
          </w:p>
        </w:tc>
        <w:tc>
          <w:tcPr>
            <w:tcW w:w="560" w:type="dxa"/>
            <w:gridSpan w:val="2"/>
            <w:tcBorders>
              <w:top w:val="single" w:sz="4" w:space="0" w:color="auto"/>
              <w:bottom w:val="single" w:sz="4" w:space="0" w:color="auto"/>
            </w:tcBorders>
            <w:shd w:val="clear" w:color="000000" w:fill="FFFFFF"/>
            <w:noWrap/>
            <w:vAlign w:val="center"/>
          </w:tcPr>
          <w:p w:rsidR="0056242E" w:rsidRPr="00CE70F3" w:rsidRDefault="0056242E" w:rsidP="0056242E">
            <w:pPr>
              <w:jc w:val="center"/>
              <w:rPr>
                <w:rFonts w:ascii="Arial" w:hAnsi="Arial" w:cs="Arial"/>
                <w:b/>
                <w:bCs/>
                <w:color w:val="000000"/>
                <w:sz w:val="18"/>
                <w:szCs w:val="18"/>
              </w:rPr>
            </w:pPr>
          </w:p>
        </w:tc>
        <w:tc>
          <w:tcPr>
            <w:tcW w:w="585" w:type="dxa"/>
            <w:gridSpan w:val="2"/>
            <w:tcBorders>
              <w:top w:val="single" w:sz="4" w:space="0" w:color="auto"/>
              <w:bottom w:val="single" w:sz="4" w:space="0" w:color="auto"/>
              <w:right w:val="nil"/>
            </w:tcBorders>
            <w:shd w:val="clear" w:color="000000" w:fill="FFFFFF"/>
            <w:noWrap/>
            <w:vAlign w:val="center"/>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7.73.1</w:t>
            </w:r>
          </w:p>
        </w:tc>
        <w:tc>
          <w:tcPr>
            <w:tcW w:w="402" w:type="dxa"/>
            <w:gridSpan w:val="7"/>
            <w:tcBorders>
              <w:top w:val="single" w:sz="4" w:space="0" w:color="auto"/>
              <w:left w:val="nil"/>
              <w:bottom w:val="single" w:sz="4" w:space="0" w:color="auto"/>
              <w:right w:val="single" w:sz="4" w:space="0" w:color="auto"/>
            </w:tcBorders>
            <w:shd w:val="clear" w:color="000000" w:fill="FFFFFF"/>
            <w:noWrap/>
            <w:vAlign w:val="center"/>
          </w:tcPr>
          <w:p w:rsidR="0056242E" w:rsidRPr="00CE70F3" w:rsidRDefault="0056242E" w:rsidP="0056242E">
            <w:pPr>
              <w:jc w:val="center"/>
              <w:rPr>
                <w:rFonts w:ascii="Arial" w:hAnsi="Arial" w:cs="Arial"/>
                <w:color w:val="000000"/>
                <w:sz w:val="16"/>
                <w:szCs w:val="16"/>
              </w:rPr>
            </w:pPr>
          </w:p>
        </w:tc>
        <w:tc>
          <w:tcPr>
            <w:tcW w:w="5519" w:type="dxa"/>
            <w:tcBorders>
              <w:top w:val="single" w:sz="4" w:space="0" w:color="auto"/>
              <w:left w:val="nil"/>
              <w:bottom w:val="single" w:sz="4" w:space="0" w:color="auto"/>
              <w:right w:val="single" w:sz="4" w:space="0" w:color="auto"/>
            </w:tcBorders>
            <w:shd w:val="clear" w:color="000000" w:fill="FFFFFF"/>
            <w:vAlign w:val="center"/>
          </w:tcPr>
          <w:p w:rsidR="0056242E" w:rsidRPr="00CE70F3" w:rsidRDefault="0056242E" w:rsidP="0056242E">
            <w:pPr>
              <w:ind w:leftChars="281" w:left="674"/>
              <w:jc w:val="both"/>
              <w:rPr>
                <w:rFonts w:ascii="Arial" w:hAnsi="Arial" w:cs="Arial"/>
                <w:b/>
                <w:bCs/>
                <w:color w:val="000000"/>
                <w:sz w:val="18"/>
                <w:szCs w:val="18"/>
              </w:rPr>
            </w:pPr>
            <w:r w:rsidRPr="00CE70F3">
              <w:rPr>
                <w:rFonts w:ascii="Arial" w:hAnsi="Arial" w:cs="Arial"/>
                <w:color w:val="000000"/>
                <w:sz w:val="16"/>
                <w:szCs w:val="16"/>
              </w:rPr>
              <w:t>Ingresos por venta de bienes y prestación de servicios de entidades paraestatales y fideicomisos no empresariales y no financieros</w:t>
            </w:r>
          </w:p>
        </w:tc>
        <w:tc>
          <w:tcPr>
            <w:tcW w:w="1985" w:type="dxa"/>
            <w:tcBorders>
              <w:top w:val="single" w:sz="4" w:space="0" w:color="auto"/>
              <w:left w:val="nil"/>
              <w:bottom w:val="single" w:sz="4" w:space="0" w:color="auto"/>
              <w:right w:val="single" w:sz="4" w:space="0" w:color="auto"/>
            </w:tcBorders>
            <w:shd w:val="clear" w:color="auto" w:fill="auto"/>
            <w:vAlign w:val="center"/>
          </w:tcPr>
          <w:p w:rsidR="0056242E" w:rsidRPr="00127E56" w:rsidRDefault="003A2381" w:rsidP="0056242E">
            <w:pPr>
              <w:jc w:val="right"/>
              <w:rPr>
                <w:rFonts w:ascii="Arial" w:hAnsi="Arial" w:cs="Arial"/>
                <w:color w:val="000000"/>
                <w:sz w:val="16"/>
                <w:szCs w:val="16"/>
              </w:rPr>
            </w:pPr>
            <w:r w:rsidRPr="003A2381">
              <w:rPr>
                <w:rFonts w:ascii="Arial" w:hAnsi="Arial" w:cs="Arial"/>
                <w:color w:val="000000"/>
                <w:sz w:val="16"/>
                <w:szCs w:val="16"/>
              </w:rPr>
              <w:t>132,790,55</w:t>
            </w:r>
            <w:r>
              <w:rPr>
                <w:rFonts w:ascii="Arial" w:hAnsi="Arial" w:cs="Arial"/>
                <w:color w:val="000000"/>
                <w:sz w:val="16"/>
                <w:szCs w:val="16"/>
              </w:rPr>
              <w:t>2</w:t>
            </w:r>
            <w:r w:rsidRPr="003A2381">
              <w:rPr>
                <w:rFonts w:ascii="Arial" w:hAnsi="Arial" w:cs="Arial"/>
                <w:color w:val="000000"/>
                <w:sz w:val="16"/>
                <w:szCs w:val="16"/>
              </w:rPr>
              <w:t>.</w:t>
            </w:r>
            <w:r>
              <w:rPr>
                <w:rFonts w:ascii="Arial" w:hAnsi="Arial" w:cs="Arial"/>
                <w:color w:val="000000"/>
                <w:sz w:val="16"/>
                <w:szCs w:val="16"/>
              </w:rPr>
              <w:t>00</w:t>
            </w:r>
          </w:p>
        </w:tc>
      </w:tr>
      <w:tr w:rsidR="0056242E" w:rsidRPr="00D57B67" w:rsidTr="00FD5B0A">
        <w:trPr>
          <w:gridAfter w:val="3"/>
          <w:wAfter w:w="5535" w:type="dxa"/>
          <w:trHeight w:val="240"/>
        </w:trPr>
        <w:tc>
          <w:tcPr>
            <w:tcW w:w="300" w:type="dxa"/>
            <w:tcBorders>
              <w:top w:val="single" w:sz="4" w:space="0" w:color="auto"/>
              <w:left w:val="single" w:sz="4" w:space="0" w:color="auto"/>
              <w:bottom w:val="single" w:sz="4" w:space="0" w:color="auto"/>
            </w:tcBorders>
            <w:shd w:val="clear" w:color="000000" w:fill="FFFFFF"/>
            <w:noWrap/>
            <w:vAlign w:val="center"/>
            <w:hideMark/>
          </w:tcPr>
          <w:p w:rsidR="0056242E" w:rsidRPr="00CE70F3" w:rsidRDefault="0056242E" w:rsidP="0056242E">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60" w:type="dxa"/>
            <w:gridSpan w:val="2"/>
            <w:tcBorders>
              <w:top w:val="single" w:sz="4" w:space="0" w:color="auto"/>
              <w:bottom w:val="single" w:sz="4" w:space="0" w:color="auto"/>
            </w:tcBorders>
            <w:shd w:val="clear" w:color="000000" w:fill="FFFFFF"/>
            <w:noWrap/>
            <w:vAlign w:val="center"/>
            <w:hideMark/>
          </w:tcPr>
          <w:p w:rsidR="0056242E" w:rsidRPr="00CE70F3" w:rsidRDefault="0056242E" w:rsidP="0056242E">
            <w:pPr>
              <w:jc w:val="center"/>
              <w:rPr>
                <w:rFonts w:ascii="Arial" w:hAnsi="Arial" w:cs="Arial"/>
                <w:b/>
                <w:bCs/>
                <w:color w:val="000000"/>
                <w:sz w:val="18"/>
                <w:szCs w:val="18"/>
              </w:rPr>
            </w:pPr>
            <w:r w:rsidRPr="00CE70F3">
              <w:rPr>
                <w:rFonts w:ascii="Arial" w:hAnsi="Arial" w:cs="Arial"/>
                <w:b/>
                <w:bCs/>
                <w:color w:val="000000"/>
                <w:sz w:val="18"/>
                <w:szCs w:val="18"/>
              </w:rPr>
              <w:t xml:space="preserve">7.79 </w:t>
            </w:r>
          </w:p>
        </w:tc>
        <w:tc>
          <w:tcPr>
            <w:tcW w:w="585" w:type="dxa"/>
            <w:gridSpan w:val="2"/>
            <w:tcBorders>
              <w:top w:val="single" w:sz="4" w:space="0" w:color="auto"/>
              <w:bottom w:val="single" w:sz="4" w:space="0" w:color="auto"/>
              <w:right w:val="nil"/>
            </w:tcBorders>
            <w:shd w:val="clear" w:color="000000" w:fill="FFFFFF"/>
            <w:noWrap/>
            <w:vAlign w:val="center"/>
            <w:hideMark/>
          </w:tcPr>
          <w:p w:rsidR="0056242E" w:rsidRPr="00CE70F3" w:rsidRDefault="0056242E" w:rsidP="0056242E">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40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56242E" w:rsidRPr="00CE70F3" w:rsidRDefault="0056242E" w:rsidP="0056242E">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rsidR="0056242E" w:rsidRPr="00CE70F3" w:rsidRDefault="0056242E" w:rsidP="0056242E">
            <w:pPr>
              <w:ind w:left="391"/>
              <w:jc w:val="both"/>
              <w:rPr>
                <w:rFonts w:ascii="Arial" w:hAnsi="Arial" w:cs="Arial"/>
                <w:b/>
                <w:bCs/>
                <w:color w:val="000000"/>
                <w:sz w:val="18"/>
                <w:szCs w:val="18"/>
              </w:rPr>
            </w:pPr>
            <w:r w:rsidRPr="00CE70F3">
              <w:rPr>
                <w:rFonts w:ascii="Arial" w:hAnsi="Arial" w:cs="Arial"/>
                <w:b/>
                <w:bCs/>
                <w:color w:val="000000"/>
                <w:sz w:val="18"/>
                <w:szCs w:val="18"/>
              </w:rPr>
              <w:t>Otros ingresos</w:t>
            </w:r>
          </w:p>
        </w:tc>
        <w:tc>
          <w:tcPr>
            <w:tcW w:w="1985" w:type="dxa"/>
            <w:tcBorders>
              <w:top w:val="single" w:sz="4" w:space="0" w:color="auto"/>
              <w:left w:val="nil"/>
              <w:bottom w:val="single" w:sz="4" w:space="0" w:color="auto"/>
              <w:right w:val="single" w:sz="4" w:space="0" w:color="auto"/>
            </w:tcBorders>
            <w:shd w:val="clear" w:color="auto" w:fill="auto"/>
            <w:vAlign w:val="center"/>
          </w:tcPr>
          <w:p w:rsidR="0056242E" w:rsidRPr="00330CCA" w:rsidRDefault="003A2381" w:rsidP="0056242E">
            <w:pPr>
              <w:jc w:val="right"/>
              <w:rPr>
                <w:rFonts w:ascii="Arial" w:hAnsi="Arial" w:cs="Arial"/>
                <w:color w:val="000000"/>
                <w:sz w:val="16"/>
                <w:szCs w:val="16"/>
                <w:highlight w:val="yellow"/>
              </w:rPr>
            </w:pPr>
            <w:r w:rsidRPr="003A2381">
              <w:rPr>
                <w:rFonts w:ascii="Arial" w:hAnsi="Arial" w:cs="Arial"/>
                <w:b/>
                <w:bCs/>
                <w:color w:val="000000"/>
                <w:sz w:val="18"/>
                <w:szCs w:val="18"/>
              </w:rPr>
              <w:t>36,439,265.</w:t>
            </w:r>
            <w:r>
              <w:rPr>
                <w:rFonts w:ascii="Arial" w:hAnsi="Arial" w:cs="Arial"/>
                <w:b/>
                <w:bCs/>
                <w:color w:val="000000"/>
                <w:sz w:val="18"/>
                <w:szCs w:val="18"/>
              </w:rPr>
              <w:t>0</w:t>
            </w:r>
            <w:r w:rsidRPr="003A2381">
              <w:rPr>
                <w:rFonts w:ascii="Arial" w:hAnsi="Arial" w:cs="Arial"/>
                <w:b/>
                <w:bCs/>
                <w:color w:val="000000"/>
                <w:sz w:val="18"/>
                <w:szCs w:val="18"/>
              </w:rPr>
              <w:t>0</w:t>
            </w:r>
          </w:p>
        </w:tc>
      </w:tr>
      <w:tr w:rsidR="0056242E" w:rsidRPr="00D57B67" w:rsidTr="00FD5B0A">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60" w:type="dxa"/>
            <w:gridSpan w:val="2"/>
            <w:tcBorders>
              <w:top w:val="single" w:sz="4" w:space="0" w:color="auto"/>
              <w:bottom w:val="single" w:sz="4" w:space="0" w:color="auto"/>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85" w:type="dxa"/>
            <w:gridSpan w:val="2"/>
            <w:tcBorders>
              <w:top w:val="single" w:sz="4" w:space="0" w:color="auto"/>
              <w:bottom w:val="single" w:sz="4" w:space="0" w:color="auto"/>
              <w:right w:val="nil"/>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7.79.1</w:t>
            </w:r>
          </w:p>
        </w:tc>
        <w:tc>
          <w:tcPr>
            <w:tcW w:w="402" w:type="dxa"/>
            <w:gridSpan w:val="7"/>
            <w:tcBorders>
              <w:top w:val="single" w:sz="4" w:space="0" w:color="auto"/>
              <w:left w:val="nil"/>
              <w:bottom w:val="single" w:sz="4" w:space="0" w:color="auto"/>
              <w:right w:val="nil"/>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242E" w:rsidRPr="00CE70F3" w:rsidRDefault="0056242E" w:rsidP="0056242E">
            <w:pPr>
              <w:ind w:leftChars="281" w:left="674"/>
              <w:jc w:val="both"/>
              <w:rPr>
                <w:rFonts w:ascii="Arial" w:hAnsi="Arial" w:cs="Arial"/>
                <w:color w:val="000000"/>
                <w:sz w:val="16"/>
                <w:szCs w:val="16"/>
              </w:rPr>
            </w:pPr>
            <w:r w:rsidRPr="00CE70F3">
              <w:rPr>
                <w:rFonts w:ascii="Arial" w:hAnsi="Arial" w:cs="Arial"/>
                <w:color w:val="000000"/>
                <w:sz w:val="16"/>
                <w:szCs w:val="16"/>
              </w:rPr>
              <w:t>Otros ingresos</w:t>
            </w:r>
          </w:p>
        </w:tc>
        <w:tc>
          <w:tcPr>
            <w:tcW w:w="1985" w:type="dxa"/>
            <w:tcBorders>
              <w:top w:val="single" w:sz="4" w:space="0" w:color="auto"/>
              <w:left w:val="nil"/>
              <w:bottom w:val="single" w:sz="4" w:space="0" w:color="auto"/>
              <w:right w:val="single" w:sz="4" w:space="0" w:color="auto"/>
            </w:tcBorders>
            <w:shd w:val="clear" w:color="auto" w:fill="auto"/>
            <w:vAlign w:val="center"/>
          </w:tcPr>
          <w:p w:rsidR="0056242E" w:rsidRPr="00330CCA" w:rsidRDefault="003A2381" w:rsidP="0056242E">
            <w:pPr>
              <w:jc w:val="right"/>
              <w:rPr>
                <w:rFonts w:ascii="Arial" w:hAnsi="Arial" w:cs="Arial"/>
                <w:color w:val="000000"/>
                <w:sz w:val="16"/>
                <w:szCs w:val="16"/>
                <w:highlight w:val="yellow"/>
              </w:rPr>
            </w:pPr>
            <w:r w:rsidRPr="003A2381">
              <w:rPr>
                <w:rFonts w:ascii="Arial" w:hAnsi="Arial" w:cs="Arial"/>
                <w:color w:val="000000"/>
                <w:sz w:val="16"/>
                <w:szCs w:val="16"/>
              </w:rPr>
              <w:t>36,439,265.00</w:t>
            </w:r>
          </w:p>
        </w:tc>
      </w:tr>
      <w:tr w:rsidR="0056242E" w:rsidRPr="00D57B67" w:rsidTr="00EB1779">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56242E" w:rsidRPr="00CE70F3" w:rsidRDefault="0056242E" w:rsidP="0056242E">
            <w:pPr>
              <w:jc w:val="center"/>
              <w:rPr>
                <w:rFonts w:ascii="Arial" w:hAnsi="Arial" w:cs="Arial"/>
                <w:b/>
                <w:bCs/>
                <w:color w:val="000000"/>
                <w:sz w:val="20"/>
                <w:szCs w:val="20"/>
                <w:lang w:val="es-MX" w:eastAsia="es-MX"/>
              </w:rPr>
            </w:pPr>
            <w:r w:rsidRPr="00CE70F3">
              <w:rPr>
                <w:rFonts w:ascii="Arial" w:hAnsi="Arial" w:cs="Arial"/>
                <w:b/>
                <w:bCs/>
                <w:color w:val="000000"/>
                <w:sz w:val="20"/>
                <w:szCs w:val="20"/>
              </w:rPr>
              <w:t>8</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56242E" w:rsidRPr="00CE70F3" w:rsidRDefault="0056242E" w:rsidP="0056242E">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56242E" w:rsidRPr="00CE70F3" w:rsidRDefault="0056242E" w:rsidP="0056242E">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rsidR="0056242E" w:rsidRPr="00CE70F3" w:rsidRDefault="0056242E" w:rsidP="0056242E">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242E" w:rsidRPr="00CE70F3" w:rsidRDefault="0056242E" w:rsidP="0056242E">
            <w:pPr>
              <w:jc w:val="both"/>
              <w:rPr>
                <w:rFonts w:ascii="Arial" w:hAnsi="Arial" w:cs="Arial"/>
                <w:b/>
                <w:bCs/>
                <w:color w:val="000000"/>
                <w:sz w:val="20"/>
                <w:szCs w:val="20"/>
              </w:rPr>
            </w:pPr>
            <w:r w:rsidRPr="00CE70F3">
              <w:rPr>
                <w:rFonts w:ascii="Arial" w:hAnsi="Arial" w:cs="Arial"/>
                <w:b/>
                <w:bCs/>
                <w:color w:val="000000"/>
                <w:sz w:val="20"/>
                <w:szCs w:val="20"/>
              </w:rPr>
              <w:t>Participaciones, Aportaciones, Convenios, Incentivos Derivados de la Colaboración Fiscal y Fondos Distintos de Aportaciones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6242E" w:rsidRPr="00CE70F3" w:rsidRDefault="00127E56" w:rsidP="0056242E">
            <w:pPr>
              <w:jc w:val="right"/>
              <w:rPr>
                <w:rFonts w:ascii="Arial" w:hAnsi="Arial" w:cs="Arial"/>
                <w:b/>
                <w:bCs/>
                <w:color w:val="000000"/>
                <w:sz w:val="20"/>
                <w:szCs w:val="20"/>
              </w:rPr>
            </w:pPr>
            <w:r w:rsidRPr="00127E56">
              <w:rPr>
                <w:rFonts w:ascii="Arial" w:hAnsi="Arial" w:cs="Arial"/>
                <w:b/>
                <w:bCs/>
                <w:color w:val="000000"/>
                <w:sz w:val="20"/>
                <w:szCs w:val="20"/>
              </w:rPr>
              <w:t>2,882,245,451.00</w:t>
            </w:r>
          </w:p>
        </w:tc>
        <w:tc>
          <w:tcPr>
            <w:tcW w:w="2119" w:type="dxa"/>
            <w:tcBorders>
              <w:top w:val="nil"/>
              <w:left w:val="nil"/>
              <w:bottom w:val="nil"/>
              <w:right w:val="nil"/>
            </w:tcBorders>
            <w:shd w:val="clear" w:color="000000" w:fill="FFFFFF"/>
            <w:noWrap/>
            <w:vAlign w:val="bottom"/>
            <w:hideMark/>
          </w:tcPr>
          <w:p w:rsidR="0056242E" w:rsidRPr="00CE70F3" w:rsidRDefault="0056242E" w:rsidP="0056242E">
            <w:pPr>
              <w:rPr>
                <w:rFonts w:ascii="Calibri" w:hAnsi="Calibri" w:cs="Arial"/>
                <w:b/>
                <w:bCs/>
                <w:color w:val="000000"/>
                <w:sz w:val="20"/>
                <w:szCs w:val="20"/>
              </w:rPr>
            </w:pPr>
            <w:r w:rsidRPr="00CE70F3">
              <w:rPr>
                <w:rFonts w:ascii="Calibri" w:hAnsi="Calibri" w:cs="Arial"/>
                <w:b/>
                <w:bCs/>
                <w:color w:val="000000"/>
                <w:sz w:val="20"/>
                <w:szCs w:val="20"/>
              </w:rPr>
              <w:t> </w:t>
            </w:r>
          </w:p>
        </w:tc>
        <w:tc>
          <w:tcPr>
            <w:tcW w:w="1808" w:type="dxa"/>
            <w:tcBorders>
              <w:top w:val="nil"/>
              <w:left w:val="nil"/>
              <w:bottom w:val="nil"/>
              <w:right w:val="nil"/>
            </w:tcBorders>
            <w:shd w:val="clear" w:color="000000" w:fill="FFFFFF"/>
            <w:noWrap/>
            <w:vAlign w:val="center"/>
            <w:hideMark/>
          </w:tcPr>
          <w:p w:rsidR="0056242E" w:rsidRPr="00D57B67" w:rsidRDefault="0056242E" w:rsidP="0056242E">
            <w:pPr>
              <w:rPr>
                <w:rFonts w:ascii="Calibri" w:hAnsi="Calibri" w:cs="Arial"/>
                <w:b/>
                <w:bCs/>
                <w:color w:val="000000"/>
                <w:sz w:val="20"/>
                <w:szCs w:val="20"/>
                <w:highlight w:val="yellow"/>
              </w:rPr>
            </w:pPr>
            <w:r w:rsidRPr="00D57B67">
              <w:rPr>
                <w:rFonts w:ascii="Calibri" w:hAnsi="Calibri" w:cs="Arial"/>
                <w:b/>
                <w:bCs/>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rsidR="0056242E" w:rsidRPr="00D57B67" w:rsidRDefault="0056242E" w:rsidP="0056242E">
            <w:pPr>
              <w:rPr>
                <w:rFonts w:ascii="Calibri" w:hAnsi="Calibri" w:cs="Arial"/>
                <w:b/>
                <w:bCs/>
                <w:color w:val="000000"/>
                <w:sz w:val="20"/>
                <w:szCs w:val="20"/>
                <w:highlight w:val="yellow"/>
              </w:rPr>
            </w:pPr>
            <w:r w:rsidRPr="00D57B67">
              <w:rPr>
                <w:rFonts w:ascii="Calibri" w:hAnsi="Calibri" w:cs="Arial"/>
                <w:b/>
                <w:bCs/>
                <w:color w:val="000000"/>
                <w:sz w:val="20"/>
                <w:szCs w:val="20"/>
                <w:highlight w:val="yellow"/>
              </w:rPr>
              <w:t> </w:t>
            </w:r>
          </w:p>
        </w:tc>
      </w:tr>
      <w:tr w:rsidR="0056242E" w:rsidRPr="00D57B67" w:rsidTr="00FD5B0A">
        <w:trPr>
          <w:trHeight w:val="240"/>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rsidR="0056242E" w:rsidRPr="00CE70F3" w:rsidRDefault="0056242E" w:rsidP="0056242E">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73" w:type="dxa"/>
            <w:gridSpan w:val="2"/>
            <w:tcBorders>
              <w:top w:val="single" w:sz="4" w:space="0" w:color="auto"/>
              <w:bottom w:val="single" w:sz="4" w:space="0" w:color="auto"/>
              <w:right w:val="nil"/>
            </w:tcBorders>
            <w:shd w:val="clear" w:color="auto" w:fill="auto"/>
            <w:noWrap/>
            <w:vAlign w:val="center"/>
            <w:hideMark/>
          </w:tcPr>
          <w:p w:rsidR="0056242E" w:rsidRPr="00CE70F3" w:rsidRDefault="0056242E" w:rsidP="0056242E">
            <w:pPr>
              <w:jc w:val="center"/>
              <w:rPr>
                <w:rFonts w:ascii="Arial" w:hAnsi="Arial" w:cs="Arial"/>
                <w:b/>
                <w:bCs/>
                <w:color w:val="000000"/>
                <w:sz w:val="18"/>
                <w:szCs w:val="18"/>
              </w:rPr>
            </w:pPr>
            <w:r w:rsidRPr="00CE70F3">
              <w:rPr>
                <w:rFonts w:ascii="Arial" w:hAnsi="Arial" w:cs="Arial"/>
                <w:b/>
                <w:bCs/>
                <w:color w:val="000000"/>
                <w:sz w:val="18"/>
                <w:szCs w:val="18"/>
              </w:rPr>
              <w:t>8.81</w:t>
            </w:r>
          </w:p>
        </w:tc>
        <w:tc>
          <w:tcPr>
            <w:tcW w:w="674" w:type="dxa"/>
            <w:gridSpan w:val="3"/>
            <w:tcBorders>
              <w:top w:val="single" w:sz="4" w:space="0" w:color="auto"/>
              <w:left w:val="nil"/>
              <w:bottom w:val="single" w:sz="4" w:space="0" w:color="auto"/>
              <w:right w:val="nil"/>
            </w:tcBorders>
            <w:shd w:val="clear" w:color="auto" w:fill="auto"/>
            <w:noWrap/>
            <w:vAlign w:val="center"/>
            <w:hideMark/>
          </w:tcPr>
          <w:p w:rsidR="0056242E" w:rsidRPr="00CE70F3" w:rsidRDefault="0056242E" w:rsidP="0056242E">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292" w:type="dxa"/>
            <w:gridSpan w:val="5"/>
            <w:tcBorders>
              <w:top w:val="single" w:sz="4" w:space="0" w:color="auto"/>
              <w:left w:val="nil"/>
              <w:bottom w:val="single" w:sz="4" w:space="0" w:color="auto"/>
              <w:right w:val="single" w:sz="4" w:space="0" w:color="auto"/>
            </w:tcBorders>
            <w:shd w:val="clear" w:color="auto" w:fill="auto"/>
            <w:noWrap/>
            <w:vAlign w:val="center"/>
            <w:hideMark/>
          </w:tcPr>
          <w:p w:rsidR="0056242E" w:rsidRPr="00CE70F3" w:rsidRDefault="0056242E" w:rsidP="0056242E">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nil"/>
              <w:left w:val="nil"/>
              <w:bottom w:val="single" w:sz="4" w:space="0" w:color="auto"/>
              <w:right w:val="single" w:sz="4" w:space="0" w:color="auto"/>
            </w:tcBorders>
            <w:shd w:val="clear" w:color="auto" w:fill="auto"/>
            <w:vAlign w:val="center"/>
            <w:hideMark/>
          </w:tcPr>
          <w:p w:rsidR="0056242E" w:rsidRPr="00CE70F3" w:rsidRDefault="0056242E" w:rsidP="0056242E">
            <w:pPr>
              <w:ind w:firstLineChars="200" w:firstLine="361"/>
              <w:jc w:val="both"/>
              <w:rPr>
                <w:rFonts w:ascii="Arial" w:hAnsi="Arial" w:cs="Arial"/>
                <w:b/>
                <w:bCs/>
                <w:color w:val="000000"/>
                <w:sz w:val="18"/>
                <w:szCs w:val="18"/>
              </w:rPr>
            </w:pPr>
            <w:r w:rsidRPr="00CE70F3">
              <w:rPr>
                <w:rFonts w:ascii="Arial" w:hAnsi="Arial" w:cs="Arial"/>
                <w:b/>
                <w:bCs/>
                <w:color w:val="000000"/>
                <w:sz w:val="18"/>
                <w:szCs w:val="18"/>
              </w:rPr>
              <w:t>Participaciones</w:t>
            </w:r>
          </w:p>
        </w:tc>
        <w:tc>
          <w:tcPr>
            <w:tcW w:w="1985" w:type="dxa"/>
            <w:tcBorders>
              <w:top w:val="nil"/>
              <w:left w:val="nil"/>
              <w:bottom w:val="single" w:sz="4" w:space="0" w:color="auto"/>
              <w:right w:val="single" w:sz="4" w:space="0" w:color="auto"/>
            </w:tcBorders>
            <w:shd w:val="clear" w:color="auto" w:fill="auto"/>
            <w:vAlign w:val="center"/>
            <w:hideMark/>
          </w:tcPr>
          <w:p w:rsidR="0056242E" w:rsidRPr="00CE70F3" w:rsidRDefault="00127E56" w:rsidP="0056242E">
            <w:pPr>
              <w:jc w:val="right"/>
              <w:rPr>
                <w:rFonts w:ascii="Arial" w:hAnsi="Arial" w:cs="Arial"/>
                <w:b/>
                <w:bCs/>
                <w:color w:val="000000"/>
                <w:sz w:val="18"/>
                <w:szCs w:val="18"/>
              </w:rPr>
            </w:pPr>
            <w:r w:rsidRPr="00127E56">
              <w:rPr>
                <w:rFonts w:ascii="Arial" w:hAnsi="Arial" w:cs="Arial"/>
                <w:b/>
                <w:bCs/>
                <w:color w:val="000000"/>
                <w:sz w:val="18"/>
                <w:szCs w:val="18"/>
              </w:rPr>
              <w:t>1,646,612,715.00</w:t>
            </w:r>
          </w:p>
        </w:tc>
        <w:tc>
          <w:tcPr>
            <w:tcW w:w="2119" w:type="dxa"/>
            <w:tcBorders>
              <w:top w:val="nil"/>
              <w:left w:val="nil"/>
              <w:bottom w:val="nil"/>
              <w:right w:val="nil"/>
            </w:tcBorders>
            <w:shd w:val="clear" w:color="000000" w:fill="FFFFFF"/>
            <w:noWrap/>
            <w:vAlign w:val="bottom"/>
            <w:hideMark/>
          </w:tcPr>
          <w:p w:rsidR="0056242E" w:rsidRPr="00CE70F3" w:rsidRDefault="0056242E" w:rsidP="0056242E">
            <w:pPr>
              <w:rPr>
                <w:rFonts w:ascii="Calibri" w:hAnsi="Calibri" w:cs="Arial"/>
                <w:b/>
                <w:bCs/>
                <w:color w:val="000000"/>
                <w:sz w:val="18"/>
                <w:szCs w:val="18"/>
              </w:rPr>
            </w:pPr>
            <w:r w:rsidRPr="00CE70F3">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56242E" w:rsidRPr="00D57B67" w:rsidRDefault="0056242E" w:rsidP="0056242E">
            <w:pPr>
              <w:rPr>
                <w:rFonts w:ascii="Calibri" w:hAnsi="Calibri" w:cs="Arial"/>
                <w:b/>
                <w:bCs/>
                <w:color w:val="000000"/>
                <w:sz w:val="18"/>
                <w:szCs w:val="18"/>
                <w:highlight w:val="yellow"/>
              </w:rPr>
            </w:pPr>
            <w:r w:rsidRPr="00D57B67">
              <w:rPr>
                <w:rFonts w:ascii="Calibri" w:hAnsi="Calibri" w:cs="Arial"/>
                <w:b/>
                <w:bCs/>
                <w:color w:val="000000"/>
                <w:sz w:val="18"/>
                <w:szCs w:val="18"/>
                <w:highlight w:val="yellow"/>
              </w:rPr>
              <w:t> </w:t>
            </w:r>
          </w:p>
        </w:tc>
        <w:tc>
          <w:tcPr>
            <w:tcW w:w="1608" w:type="dxa"/>
            <w:tcBorders>
              <w:top w:val="nil"/>
              <w:left w:val="nil"/>
              <w:bottom w:val="nil"/>
              <w:right w:val="nil"/>
            </w:tcBorders>
            <w:shd w:val="clear" w:color="000000" w:fill="FFFFFF"/>
            <w:noWrap/>
            <w:vAlign w:val="bottom"/>
            <w:hideMark/>
          </w:tcPr>
          <w:p w:rsidR="0056242E" w:rsidRPr="00D57B67" w:rsidRDefault="0056242E" w:rsidP="0056242E">
            <w:pPr>
              <w:rPr>
                <w:rFonts w:ascii="Calibri" w:hAnsi="Calibri" w:cs="Arial"/>
                <w:b/>
                <w:bCs/>
                <w:color w:val="000000"/>
                <w:sz w:val="18"/>
                <w:szCs w:val="18"/>
                <w:highlight w:val="yellow"/>
              </w:rPr>
            </w:pPr>
            <w:r w:rsidRPr="00D57B67">
              <w:rPr>
                <w:rFonts w:ascii="Calibri" w:hAnsi="Calibri" w:cs="Arial"/>
                <w:b/>
                <w:bCs/>
                <w:color w:val="000000"/>
                <w:sz w:val="18"/>
                <w:szCs w:val="18"/>
                <w:highlight w:val="yellow"/>
              </w:rPr>
              <w:t> </w:t>
            </w:r>
          </w:p>
        </w:tc>
      </w:tr>
      <w:tr w:rsidR="0056242E" w:rsidRPr="00D57B67" w:rsidTr="00FD5B0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674" w:type="dxa"/>
            <w:gridSpan w:val="3"/>
            <w:tcBorders>
              <w:top w:val="nil"/>
              <w:left w:val="nil"/>
              <w:bottom w:val="nil"/>
              <w:right w:val="nil"/>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8.81.1</w:t>
            </w:r>
          </w:p>
        </w:tc>
        <w:tc>
          <w:tcPr>
            <w:tcW w:w="292" w:type="dxa"/>
            <w:gridSpan w:val="5"/>
            <w:tcBorders>
              <w:top w:val="nil"/>
              <w:left w:val="nil"/>
              <w:bottom w:val="nil"/>
              <w:right w:val="nil"/>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rsidR="0056242E" w:rsidRPr="00CE70F3" w:rsidRDefault="0056242E" w:rsidP="0056242E">
            <w:pPr>
              <w:ind w:firstLineChars="400" w:firstLine="640"/>
              <w:jc w:val="both"/>
              <w:rPr>
                <w:rFonts w:ascii="Arial" w:hAnsi="Arial" w:cs="Arial"/>
                <w:color w:val="000000"/>
                <w:sz w:val="16"/>
                <w:szCs w:val="16"/>
              </w:rPr>
            </w:pPr>
            <w:r w:rsidRPr="00CE70F3">
              <w:rPr>
                <w:rFonts w:ascii="Arial" w:hAnsi="Arial" w:cs="Arial"/>
                <w:color w:val="000000"/>
                <w:sz w:val="16"/>
                <w:szCs w:val="16"/>
              </w:rPr>
              <w:t>Fondo General de Participaciones</w:t>
            </w:r>
          </w:p>
        </w:tc>
        <w:tc>
          <w:tcPr>
            <w:tcW w:w="1985" w:type="dxa"/>
            <w:tcBorders>
              <w:top w:val="nil"/>
              <w:left w:val="nil"/>
              <w:bottom w:val="single" w:sz="4" w:space="0" w:color="auto"/>
              <w:right w:val="single" w:sz="4" w:space="0" w:color="auto"/>
            </w:tcBorders>
            <w:shd w:val="clear" w:color="auto" w:fill="auto"/>
            <w:vAlign w:val="center"/>
            <w:hideMark/>
          </w:tcPr>
          <w:p w:rsidR="0056242E" w:rsidRPr="00CE70F3" w:rsidRDefault="000314A7" w:rsidP="00967485">
            <w:pPr>
              <w:jc w:val="right"/>
              <w:rPr>
                <w:rFonts w:ascii="Arial" w:hAnsi="Arial" w:cs="Arial"/>
                <w:color w:val="000000"/>
                <w:sz w:val="16"/>
                <w:szCs w:val="16"/>
              </w:rPr>
            </w:pPr>
            <w:r w:rsidRPr="000314A7">
              <w:rPr>
                <w:rFonts w:ascii="Arial" w:hAnsi="Arial" w:cs="Arial"/>
                <w:color w:val="000000"/>
                <w:sz w:val="16"/>
                <w:szCs w:val="16"/>
              </w:rPr>
              <w:t>989,055,865.00</w:t>
            </w:r>
          </w:p>
        </w:tc>
        <w:tc>
          <w:tcPr>
            <w:tcW w:w="2119" w:type="dxa"/>
            <w:tcBorders>
              <w:top w:val="nil"/>
              <w:left w:val="nil"/>
              <w:bottom w:val="nil"/>
              <w:right w:val="nil"/>
            </w:tcBorders>
            <w:shd w:val="clear" w:color="000000" w:fill="FFFFFF"/>
            <w:noWrap/>
            <w:vAlign w:val="bottom"/>
            <w:hideMark/>
          </w:tcPr>
          <w:p w:rsidR="0056242E" w:rsidRPr="00CE70F3" w:rsidRDefault="0056242E" w:rsidP="0056242E">
            <w:pPr>
              <w:rPr>
                <w:rFonts w:ascii="Calibri" w:hAnsi="Calibri" w:cs="Arial"/>
                <w:color w:val="000000"/>
                <w:sz w:val="16"/>
                <w:szCs w:val="16"/>
              </w:rPr>
            </w:pPr>
            <w:r w:rsidRPr="00CE70F3">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56242E" w:rsidRPr="00D57B67" w:rsidRDefault="0056242E" w:rsidP="0056242E">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c>
          <w:tcPr>
            <w:tcW w:w="1608" w:type="dxa"/>
            <w:tcBorders>
              <w:top w:val="nil"/>
              <w:left w:val="nil"/>
              <w:bottom w:val="nil"/>
              <w:right w:val="nil"/>
            </w:tcBorders>
            <w:shd w:val="clear" w:color="000000" w:fill="FFFFFF"/>
            <w:noWrap/>
            <w:vAlign w:val="bottom"/>
            <w:hideMark/>
          </w:tcPr>
          <w:p w:rsidR="0056242E" w:rsidRPr="00D57B67" w:rsidRDefault="0056242E" w:rsidP="0056242E">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r>
      <w:tr w:rsidR="0056242E" w:rsidRPr="00D57B67" w:rsidTr="00FD5B0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674" w:type="dxa"/>
            <w:gridSpan w:val="3"/>
            <w:tcBorders>
              <w:top w:val="single" w:sz="4" w:space="0" w:color="auto"/>
              <w:left w:val="nil"/>
              <w:bottom w:val="nil"/>
              <w:right w:val="nil"/>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8.81.2</w:t>
            </w:r>
          </w:p>
        </w:tc>
        <w:tc>
          <w:tcPr>
            <w:tcW w:w="292" w:type="dxa"/>
            <w:gridSpan w:val="5"/>
            <w:tcBorders>
              <w:top w:val="single" w:sz="4" w:space="0" w:color="auto"/>
              <w:left w:val="nil"/>
              <w:bottom w:val="nil"/>
              <w:right w:val="nil"/>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rsidR="0056242E" w:rsidRPr="00CE70F3" w:rsidRDefault="0056242E" w:rsidP="0056242E">
            <w:pPr>
              <w:ind w:firstLineChars="400" w:firstLine="640"/>
              <w:jc w:val="both"/>
              <w:rPr>
                <w:rFonts w:ascii="Arial" w:hAnsi="Arial" w:cs="Arial"/>
                <w:color w:val="000000"/>
                <w:sz w:val="16"/>
                <w:szCs w:val="16"/>
              </w:rPr>
            </w:pPr>
            <w:r w:rsidRPr="00CE70F3">
              <w:rPr>
                <w:rFonts w:ascii="Arial" w:hAnsi="Arial" w:cs="Arial"/>
                <w:color w:val="000000"/>
                <w:sz w:val="16"/>
                <w:szCs w:val="16"/>
              </w:rPr>
              <w:t>Fondo de Fiscalización y Recaudación</w:t>
            </w:r>
          </w:p>
        </w:tc>
        <w:tc>
          <w:tcPr>
            <w:tcW w:w="1985" w:type="dxa"/>
            <w:tcBorders>
              <w:top w:val="nil"/>
              <w:left w:val="nil"/>
              <w:bottom w:val="single" w:sz="4" w:space="0" w:color="auto"/>
              <w:right w:val="single" w:sz="4" w:space="0" w:color="auto"/>
            </w:tcBorders>
            <w:shd w:val="clear" w:color="auto" w:fill="auto"/>
            <w:vAlign w:val="center"/>
            <w:hideMark/>
          </w:tcPr>
          <w:p w:rsidR="0056242E" w:rsidRPr="00CE70F3" w:rsidRDefault="000314A7" w:rsidP="0056242E">
            <w:pPr>
              <w:jc w:val="right"/>
              <w:rPr>
                <w:rFonts w:ascii="Arial" w:hAnsi="Arial" w:cs="Arial"/>
                <w:color w:val="000000"/>
                <w:sz w:val="16"/>
                <w:szCs w:val="16"/>
              </w:rPr>
            </w:pPr>
            <w:r w:rsidRPr="000314A7">
              <w:rPr>
                <w:rFonts w:ascii="Arial" w:hAnsi="Arial" w:cs="Arial"/>
                <w:color w:val="000000"/>
                <w:sz w:val="16"/>
                <w:szCs w:val="16"/>
              </w:rPr>
              <w:t>94,280,307.00</w:t>
            </w:r>
          </w:p>
        </w:tc>
        <w:tc>
          <w:tcPr>
            <w:tcW w:w="2119" w:type="dxa"/>
            <w:tcBorders>
              <w:top w:val="nil"/>
              <w:left w:val="nil"/>
              <w:bottom w:val="nil"/>
              <w:right w:val="nil"/>
            </w:tcBorders>
            <w:shd w:val="clear" w:color="000000" w:fill="FFFFFF"/>
            <w:noWrap/>
            <w:vAlign w:val="bottom"/>
            <w:hideMark/>
          </w:tcPr>
          <w:p w:rsidR="0056242E" w:rsidRPr="00CE70F3" w:rsidRDefault="0056242E" w:rsidP="0056242E">
            <w:pPr>
              <w:rPr>
                <w:rFonts w:ascii="Calibri" w:hAnsi="Calibri" w:cs="Arial"/>
                <w:color w:val="000000"/>
                <w:sz w:val="16"/>
                <w:szCs w:val="16"/>
              </w:rPr>
            </w:pPr>
            <w:r w:rsidRPr="00CE70F3">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56242E" w:rsidRPr="00D57B67" w:rsidRDefault="0056242E" w:rsidP="0056242E">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c>
          <w:tcPr>
            <w:tcW w:w="1608" w:type="dxa"/>
            <w:tcBorders>
              <w:top w:val="nil"/>
              <w:left w:val="nil"/>
              <w:bottom w:val="nil"/>
              <w:right w:val="nil"/>
            </w:tcBorders>
            <w:shd w:val="clear" w:color="000000" w:fill="FFFFFF"/>
            <w:noWrap/>
            <w:vAlign w:val="bottom"/>
            <w:hideMark/>
          </w:tcPr>
          <w:p w:rsidR="0056242E" w:rsidRPr="00D57B67" w:rsidRDefault="0056242E" w:rsidP="0056242E">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r>
      <w:tr w:rsidR="0056242E" w:rsidRPr="00D57B67" w:rsidTr="00F519A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8.81.3</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rsidR="0056242E" w:rsidRPr="00CE70F3" w:rsidRDefault="0056242E" w:rsidP="0056242E">
            <w:pPr>
              <w:ind w:firstLineChars="400" w:firstLine="640"/>
              <w:jc w:val="both"/>
              <w:rPr>
                <w:rFonts w:ascii="Arial" w:hAnsi="Arial" w:cs="Arial"/>
                <w:color w:val="000000"/>
                <w:sz w:val="16"/>
                <w:szCs w:val="16"/>
              </w:rPr>
            </w:pPr>
            <w:r w:rsidRPr="00CE70F3">
              <w:rPr>
                <w:rFonts w:ascii="Arial" w:hAnsi="Arial" w:cs="Arial"/>
                <w:color w:val="000000"/>
                <w:sz w:val="16"/>
                <w:szCs w:val="16"/>
              </w:rPr>
              <w:t>Fondo de Fomento Municipal</w:t>
            </w:r>
          </w:p>
        </w:tc>
        <w:tc>
          <w:tcPr>
            <w:tcW w:w="1985" w:type="dxa"/>
            <w:tcBorders>
              <w:top w:val="nil"/>
              <w:left w:val="nil"/>
              <w:bottom w:val="single" w:sz="4" w:space="0" w:color="auto"/>
              <w:right w:val="single" w:sz="4" w:space="0" w:color="auto"/>
            </w:tcBorders>
            <w:shd w:val="clear" w:color="auto" w:fill="auto"/>
            <w:vAlign w:val="center"/>
            <w:hideMark/>
          </w:tcPr>
          <w:p w:rsidR="0056242E" w:rsidRPr="00CE70F3" w:rsidRDefault="000314A7" w:rsidP="0056242E">
            <w:pPr>
              <w:jc w:val="right"/>
              <w:rPr>
                <w:rFonts w:ascii="Arial" w:hAnsi="Arial" w:cs="Arial"/>
                <w:color w:val="000000"/>
                <w:sz w:val="16"/>
                <w:szCs w:val="16"/>
              </w:rPr>
            </w:pPr>
            <w:r w:rsidRPr="000314A7">
              <w:rPr>
                <w:rFonts w:ascii="Arial" w:hAnsi="Arial" w:cs="Arial"/>
                <w:color w:val="000000"/>
                <w:sz w:val="16"/>
                <w:szCs w:val="16"/>
              </w:rPr>
              <w:t>401,153,901.00</w:t>
            </w:r>
          </w:p>
        </w:tc>
        <w:tc>
          <w:tcPr>
            <w:tcW w:w="2119" w:type="dxa"/>
            <w:tcBorders>
              <w:top w:val="nil"/>
              <w:left w:val="nil"/>
              <w:bottom w:val="nil"/>
              <w:right w:val="nil"/>
            </w:tcBorders>
            <w:shd w:val="clear" w:color="000000" w:fill="FFFFFF"/>
            <w:noWrap/>
            <w:vAlign w:val="bottom"/>
            <w:hideMark/>
          </w:tcPr>
          <w:p w:rsidR="0056242E" w:rsidRPr="00CE70F3" w:rsidRDefault="0056242E" w:rsidP="0056242E">
            <w:pPr>
              <w:rPr>
                <w:rFonts w:ascii="Calibri" w:hAnsi="Calibri" w:cs="Arial"/>
                <w:color w:val="000000"/>
                <w:sz w:val="16"/>
                <w:szCs w:val="16"/>
              </w:rPr>
            </w:pPr>
            <w:r w:rsidRPr="00CE70F3">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56242E" w:rsidRPr="00D57B67" w:rsidRDefault="0056242E" w:rsidP="0056242E">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c>
          <w:tcPr>
            <w:tcW w:w="1608" w:type="dxa"/>
            <w:tcBorders>
              <w:top w:val="nil"/>
              <w:left w:val="nil"/>
              <w:bottom w:val="nil"/>
              <w:right w:val="nil"/>
            </w:tcBorders>
            <w:shd w:val="clear" w:color="000000" w:fill="FFFFFF"/>
            <w:noWrap/>
            <w:vAlign w:val="bottom"/>
            <w:hideMark/>
          </w:tcPr>
          <w:p w:rsidR="0056242E" w:rsidRPr="00D57B67" w:rsidRDefault="0056242E" w:rsidP="0056242E">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r>
      <w:tr w:rsidR="0056242E" w:rsidRPr="00D57B67" w:rsidTr="00F519A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8.81.4</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242E" w:rsidRPr="00CE70F3" w:rsidRDefault="0056242E" w:rsidP="0056242E">
            <w:pPr>
              <w:ind w:firstLineChars="400" w:firstLine="640"/>
              <w:jc w:val="both"/>
              <w:rPr>
                <w:rFonts w:ascii="Arial" w:hAnsi="Arial" w:cs="Arial"/>
                <w:color w:val="000000"/>
                <w:sz w:val="16"/>
                <w:szCs w:val="16"/>
              </w:rPr>
            </w:pPr>
            <w:r w:rsidRPr="00CE70F3">
              <w:rPr>
                <w:rFonts w:ascii="Arial" w:hAnsi="Arial" w:cs="Arial"/>
                <w:color w:val="000000"/>
                <w:sz w:val="16"/>
                <w:szCs w:val="16"/>
              </w:rPr>
              <w:t>Impuesto Especial sobre Producción y Servicios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6242E" w:rsidRPr="00CE70F3" w:rsidRDefault="000314A7" w:rsidP="0056242E">
            <w:pPr>
              <w:jc w:val="right"/>
              <w:rPr>
                <w:rFonts w:ascii="Arial" w:hAnsi="Arial" w:cs="Arial"/>
                <w:color w:val="000000"/>
                <w:sz w:val="16"/>
                <w:szCs w:val="16"/>
              </w:rPr>
            </w:pPr>
            <w:r w:rsidRPr="000314A7">
              <w:rPr>
                <w:rFonts w:ascii="Arial" w:hAnsi="Arial" w:cs="Arial"/>
                <w:color w:val="000000"/>
                <w:sz w:val="16"/>
                <w:szCs w:val="16"/>
              </w:rPr>
              <w:t>20,073,140.00</w:t>
            </w:r>
          </w:p>
        </w:tc>
        <w:tc>
          <w:tcPr>
            <w:tcW w:w="2119" w:type="dxa"/>
            <w:tcBorders>
              <w:top w:val="nil"/>
              <w:left w:val="nil"/>
              <w:bottom w:val="nil"/>
              <w:right w:val="nil"/>
            </w:tcBorders>
            <w:shd w:val="clear" w:color="000000" w:fill="FFFFFF"/>
            <w:noWrap/>
            <w:vAlign w:val="bottom"/>
            <w:hideMark/>
          </w:tcPr>
          <w:p w:rsidR="0056242E" w:rsidRPr="00CE70F3" w:rsidRDefault="0056242E" w:rsidP="0056242E">
            <w:pPr>
              <w:rPr>
                <w:rFonts w:ascii="Calibri" w:hAnsi="Calibri" w:cs="Arial"/>
                <w:color w:val="000000"/>
                <w:sz w:val="16"/>
                <w:szCs w:val="16"/>
              </w:rPr>
            </w:pPr>
            <w:r w:rsidRPr="00CE70F3">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56242E" w:rsidRPr="00D57B67" w:rsidRDefault="0056242E" w:rsidP="0056242E">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c>
          <w:tcPr>
            <w:tcW w:w="1608" w:type="dxa"/>
            <w:tcBorders>
              <w:top w:val="nil"/>
              <w:left w:val="nil"/>
              <w:bottom w:val="nil"/>
              <w:right w:val="nil"/>
            </w:tcBorders>
            <w:shd w:val="clear" w:color="000000" w:fill="FFFFFF"/>
            <w:noWrap/>
            <w:vAlign w:val="bottom"/>
            <w:hideMark/>
          </w:tcPr>
          <w:p w:rsidR="0056242E" w:rsidRPr="00D57B67" w:rsidRDefault="0056242E" w:rsidP="0056242E">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r>
      <w:tr w:rsidR="0056242E" w:rsidRPr="00D57B67" w:rsidTr="00F519AF">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auto" w:fill="auto"/>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674" w:type="dxa"/>
            <w:gridSpan w:val="3"/>
            <w:tcBorders>
              <w:top w:val="single" w:sz="4" w:space="0" w:color="auto"/>
              <w:left w:val="nil"/>
              <w:bottom w:val="nil"/>
              <w:right w:val="nil"/>
            </w:tcBorders>
            <w:shd w:val="clear" w:color="auto" w:fill="auto"/>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8.81.5</w:t>
            </w:r>
          </w:p>
        </w:tc>
        <w:tc>
          <w:tcPr>
            <w:tcW w:w="292" w:type="dxa"/>
            <w:gridSpan w:val="5"/>
            <w:tcBorders>
              <w:top w:val="single" w:sz="4" w:space="0" w:color="auto"/>
              <w:left w:val="nil"/>
              <w:bottom w:val="nil"/>
              <w:right w:val="nil"/>
            </w:tcBorders>
            <w:shd w:val="clear" w:color="auto" w:fill="auto"/>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E" w:rsidRPr="00CE70F3" w:rsidRDefault="0056242E" w:rsidP="0056242E">
            <w:pPr>
              <w:ind w:firstLineChars="400" w:firstLine="640"/>
              <w:jc w:val="both"/>
              <w:rPr>
                <w:rFonts w:ascii="Arial" w:hAnsi="Arial" w:cs="Arial"/>
                <w:color w:val="000000"/>
                <w:sz w:val="16"/>
                <w:szCs w:val="16"/>
              </w:rPr>
            </w:pPr>
            <w:r w:rsidRPr="00CE70F3">
              <w:rPr>
                <w:rFonts w:ascii="Arial" w:hAnsi="Arial" w:cs="Arial"/>
                <w:color w:val="000000"/>
                <w:sz w:val="16"/>
                <w:szCs w:val="16"/>
              </w:rPr>
              <w:t>Impuesto Especial sobre la venta final de gasolina y diesel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6242E" w:rsidRPr="00CE70F3" w:rsidRDefault="000314A7" w:rsidP="0056242E">
            <w:pPr>
              <w:jc w:val="right"/>
              <w:rPr>
                <w:rFonts w:ascii="Arial" w:hAnsi="Arial" w:cs="Arial"/>
                <w:color w:val="000000"/>
                <w:sz w:val="16"/>
                <w:szCs w:val="16"/>
              </w:rPr>
            </w:pPr>
            <w:r w:rsidRPr="000314A7">
              <w:rPr>
                <w:rFonts w:ascii="Arial" w:hAnsi="Arial" w:cs="Arial"/>
                <w:color w:val="000000"/>
                <w:sz w:val="16"/>
                <w:szCs w:val="16"/>
              </w:rPr>
              <w:t>41,049,502.00</w:t>
            </w:r>
          </w:p>
        </w:tc>
        <w:tc>
          <w:tcPr>
            <w:tcW w:w="2119" w:type="dxa"/>
            <w:tcBorders>
              <w:top w:val="nil"/>
              <w:left w:val="nil"/>
              <w:bottom w:val="nil"/>
              <w:right w:val="nil"/>
            </w:tcBorders>
            <w:shd w:val="clear" w:color="auto" w:fill="auto"/>
            <w:noWrap/>
            <w:vAlign w:val="bottom"/>
            <w:hideMark/>
          </w:tcPr>
          <w:p w:rsidR="0056242E" w:rsidRPr="00CE70F3" w:rsidRDefault="0056242E" w:rsidP="0056242E">
            <w:pPr>
              <w:rPr>
                <w:rFonts w:ascii="Calibri" w:hAnsi="Calibri" w:cs="Arial"/>
                <w:color w:val="000000"/>
                <w:sz w:val="16"/>
                <w:szCs w:val="16"/>
              </w:rPr>
            </w:pPr>
            <w:r w:rsidRPr="00CE70F3">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56242E" w:rsidRPr="00D57B67" w:rsidRDefault="0056242E" w:rsidP="0056242E">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c>
          <w:tcPr>
            <w:tcW w:w="1608" w:type="dxa"/>
            <w:tcBorders>
              <w:top w:val="nil"/>
              <w:left w:val="nil"/>
              <w:bottom w:val="nil"/>
              <w:right w:val="nil"/>
            </w:tcBorders>
            <w:shd w:val="clear" w:color="000000" w:fill="FFFFFF"/>
            <w:noWrap/>
            <w:vAlign w:val="bottom"/>
            <w:hideMark/>
          </w:tcPr>
          <w:p w:rsidR="0056242E" w:rsidRPr="00D57B67" w:rsidRDefault="0056242E" w:rsidP="0056242E">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r>
      <w:tr w:rsidR="0056242E" w:rsidRPr="00D57B67" w:rsidTr="00FD5B0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674" w:type="dxa"/>
            <w:gridSpan w:val="3"/>
            <w:tcBorders>
              <w:top w:val="single" w:sz="4" w:space="0" w:color="auto"/>
              <w:left w:val="nil"/>
              <w:bottom w:val="nil"/>
              <w:right w:val="nil"/>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8.81.6</w:t>
            </w:r>
          </w:p>
        </w:tc>
        <w:tc>
          <w:tcPr>
            <w:tcW w:w="292" w:type="dxa"/>
            <w:gridSpan w:val="5"/>
            <w:tcBorders>
              <w:top w:val="single" w:sz="4" w:space="0" w:color="auto"/>
              <w:left w:val="nil"/>
              <w:bottom w:val="nil"/>
              <w:right w:val="nil"/>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rsidR="0056242E" w:rsidRPr="00CE70F3" w:rsidRDefault="0056242E" w:rsidP="0056242E">
            <w:pPr>
              <w:ind w:firstLineChars="400" w:firstLine="640"/>
              <w:jc w:val="both"/>
              <w:rPr>
                <w:rFonts w:ascii="Arial" w:hAnsi="Arial" w:cs="Arial"/>
                <w:color w:val="000000"/>
                <w:sz w:val="16"/>
                <w:szCs w:val="16"/>
              </w:rPr>
            </w:pPr>
            <w:r w:rsidRPr="00CE70F3">
              <w:rPr>
                <w:rFonts w:ascii="Arial" w:hAnsi="Arial" w:cs="Arial"/>
                <w:color w:val="000000"/>
                <w:sz w:val="16"/>
                <w:szCs w:val="16"/>
              </w:rPr>
              <w:t>Tenencia o uso de vehículos</w:t>
            </w:r>
          </w:p>
        </w:tc>
        <w:tc>
          <w:tcPr>
            <w:tcW w:w="1985" w:type="dxa"/>
            <w:tcBorders>
              <w:top w:val="nil"/>
              <w:left w:val="nil"/>
              <w:bottom w:val="single" w:sz="4" w:space="0" w:color="auto"/>
              <w:right w:val="single" w:sz="4" w:space="0" w:color="auto"/>
            </w:tcBorders>
            <w:shd w:val="clear" w:color="auto" w:fill="auto"/>
            <w:vAlign w:val="center"/>
            <w:hideMark/>
          </w:tcPr>
          <w:p w:rsidR="0056242E" w:rsidRPr="00CE70F3" w:rsidRDefault="0056242E" w:rsidP="0056242E">
            <w:pPr>
              <w:jc w:val="right"/>
              <w:rPr>
                <w:rFonts w:ascii="Arial" w:hAnsi="Arial" w:cs="Arial"/>
                <w:color w:val="000000"/>
                <w:sz w:val="16"/>
                <w:szCs w:val="16"/>
              </w:rPr>
            </w:pPr>
            <w:r w:rsidRPr="00CE70F3">
              <w:rPr>
                <w:rFonts w:ascii="Arial" w:hAnsi="Arial" w:cs="Arial"/>
                <w:color w:val="000000"/>
                <w:sz w:val="16"/>
                <w:szCs w:val="16"/>
              </w:rPr>
              <w:t>0.00</w:t>
            </w:r>
          </w:p>
        </w:tc>
        <w:tc>
          <w:tcPr>
            <w:tcW w:w="2119" w:type="dxa"/>
            <w:tcBorders>
              <w:top w:val="nil"/>
              <w:left w:val="nil"/>
              <w:bottom w:val="nil"/>
              <w:right w:val="nil"/>
            </w:tcBorders>
            <w:shd w:val="clear" w:color="000000" w:fill="FFFFFF"/>
            <w:noWrap/>
            <w:vAlign w:val="bottom"/>
            <w:hideMark/>
          </w:tcPr>
          <w:p w:rsidR="0056242E" w:rsidRPr="00CE70F3" w:rsidRDefault="0056242E" w:rsidP="0056242E">
            <w:pPr>
              <w:rPr>
                <w:rFonts w:ascii="Calibri" w:hAnsi="Calibri" w:cs="Arial"/>
                <w:color w:val="000000"/>
                <w:sz w:val="16"/>
                <w:szCs w:val="16"/>
              </w:rPr>
            </w:pPr>
            <w:r w:rsidRPr="00CE70F3">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56242E" w:rsidRPr="00D57B67" w:rsidRDefault="0056242E" w:rsidP="0056242E">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c>
          <w:tcPr>
            <w:tcW w:w="1608" w:type="dxa"/>
            <w:tcBorders>
              <w:top w:val="nil"/>
              <w:left w:val="nil"/>
              <w:bottom w:val="nil"/>
              <w:right w:val="nil"/>
            </w:tcBorders>
            <w:shd w:val="clear" w:color="000000" w:fill="FFFFFF"/>
            <w:noWrap/>
            <w:vAlign w:val="bottom"/>
            <w:hideMark/>
          </w:tcPr>
          <w:p w:rsidR="0056242E" w:rsidRPr="00D57B67" w:rsidRDefault="0056242E" w:rsidP="0056242E">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r>
      <w:tr w:rsidR="0056242E" w:rsidRPr="00D57B67" w:rsidTr="00FD5B0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674" w:type="dxa"/>
            <w:gridSpan w:val="3"/>
            <w:tcBorders>
              <w:top w:val="single" w:sz="4" w:space="0" w:color="auto"/>
              <w:left w:val="nil"/>
              <w:bottom w:val="nil"/>
              <w:right w:val="nil"/>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8.81.7</w:t>
            </w:r>
          </w:p>
        </w:tc>
        <w:tc>
          <w:tcPr>
            <w:tcW w:w="292" w:type="dxa"/>
            <w:gridSpan w:val="5"/>
            <w:tcBorders>
              <w:top w:val="single" w:sz="4" w:space="0" w:color="auto"/>
              <w:left w:val="nil"/>
              <w:bottom w:val="nil"/>
              <w:right w:val="nil"/>
            </w:tcBorders>
            <w:shd w:val="clear" w:color="000000" w:fill="FFFFFF"/>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rsidR="0056242E" w:rsidRPr="00CE70F3" w:rsidRDefault="0056242E" w:rsidP="0056242E">
            <w:pPr>
              <w:ind w:firstLineChars="400" w:firstLine="640"/>
              <w:jc w:val="both"/>
              <w:rPr>
                <w:rFonts w:ascii="Arial" w:hAnsi="Arial" w:cs="Arial"/>
                <w:color w:val="000000"/>
                <w:sz w:val="16"/>
                <w:szCs w:val="16"/>
              </w:rPr>
            </w:pPr>
            <w:r w:rsidRPr="00CE70F3">
              <w:rPr>
                <w:rFonts w:ascii="Arial" w:hAnsi="Arial" w:cs="Arial"/>
                <w:color w:val="000000"/>
                <w:sz w:val="16"/>
                <w:szCs w:val="16"/>
              </w:rPr>
              <w:t>Impuestos Estatales</w:t>
            </w:r>
          </w:p>
        </w:tc>
        <w:tc>
          <w:tcPr>
            <w:tcW w:w="1985" w:type="dxa"/>
            <w:tcBorders>
              <w:top w:val="nil"/>
              <w:left w:val="nil"/>
              <w:bottom w:val="single" w:sz="4" w:space="0" w:color="auto"/>
              <w:right w:val="single" w:sz="4" w:space="0" w:color="auto"/>
            </w:tcBorders>
            <w:shd w:val="clear" w:color="auto" w:fill="auto"/>
            <w:vAlign w:val="center"/>
            <w:hideMark/>
          </w:tcPr>
          <w:p w:rsidR="0056242E" w:rsidRPr="00CE70F3" w:rsidRDefault="000314A7" w:rsidP="0056242E">
            <w:pPr>
              <w:jc w:val="right"/>
              <w:rPr>
                <w:rFonts w:ascii="Arial" w:hAnsi="Arial" w:cs="Arial"/>
                <w:color w:val="000000"/>
                <w:sz w:val="16"/>
                <w:szCs w:val="16"/>
              </w:rPr>
            </w:pPr>
            <w:r w:rsidRPr="000314A7">
              <w:rPr>
                <w:rFonts w:ascii="Arial" w:hAnsi="Arial" w:cs="Arial"/>
                <w:color w:val="000000"/>
                <w:sz w:val="16"/>
                <w:szCs w:val="16"/>
              </w:rPr>
              <w:t>18,000,000.00</w:t>
            </w:r>
          </w:p>
        </w:tc>
        <w:tc>
          <w:tcPr>
            <w:tcW w:w="2119" w:type="dxa"/>
            <w:tcBorders>
              <w:top w:val="nil"/>
              <w:left w:val="nil"/>
              <w:bottom w:val="nil"/>
              <w:right w:val="nil"/>
            </w:tcBorders>
            <w:shd w:val="clear" w:color="000000" w:fill="FFFFFF"/>
            <w:noWrap/>
            <w:vAlign w:val="bottom"/>
            <w:hideMark/>
          </w:tcPr>
          <w:p w:rsidR="0056242E" w:rsidRPr="00CE70F3" w:rsidRDefault="0056242E" w:rsidP="0056242E">
            <w:pPr>
              <w:rPr>
                <w:rFonts w:ascii="Calibri" w:hAnsi="Calibri" w:cs="Arial"/>
                <w:color w:val="000000"/>
                <w:sz w:val="16"/>
                <w:szCs w:val="16"/>
              </w:rPr>
            </w:pPr>
            <w:r w:rsidRPr="00CE70F3">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56242E" w:rsidRPr="00D57B67" w:rsidRDefault="0056242E" w:rsidP="0056242E">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c>
          <w:tcPr>
            <w:tcW w:w="1608" w:type="dxa"/>
            <w:tcBorders>
              <w:top w:val="nil"/>
              <w:left w:val="nil"/>
              <w:bottom w:val="nil"/>
              <w:right w:val="nil"/>
            </w:tcBorders>
            <w:shd w:val="clear" w:color="000000" w:fill="FFFFFF"/>
            <w:noWrap/>
            <w:vAlign w:val="bottom"/>
            <w:hideMark/>
          </w:tcPr>
          <w:p w:rsidR="0056242E" w:rsidRPr="00D57B67" w:rsidRDefault="0056242E" w:rsidP="0056242E">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r>
      <w:tr w:rsidR="0056242E" w:rsidRPr="00D57B67" w:rsidTr="00FD5B0A">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auto" w:fill="auto"/>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674" w:type="dxa"/>
            <w:gridSpan w:val="3"/>
            <w:tcBorders>
              <w:top w:val="single" w:sz="4" w:space="0" w:color="auto"/>
              <w:left w:val="nil"/>
              <w:bottom w:val="nil"/>
              <w:right w:val="nil"/>
            </w:tcBorders>
            <w:shd w:val="clear" w:color="auto" w:fill="auto"/>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8.81.8</w:t>
            </w:r>
          </w:p>
        </w:tc>
        <w:tc>
          <w:tcPr>
            <w:tcW w:w="292" w:type="dxa"/>
            <w:gridSpan w:val="5"/>
            <w:tcBorders>
              <w:top w:val="single" w:sz="4" w:space="0" w:color="auto"/>
              <w:left w:val="nil"/>
              <w:bottom w:val="nil"/>
              <w:right w:val="nil"/>
            </w:tcBorders>
            <w:shd w:val="clear" w:color="auto" w:fill="auto"/>
            <w:noWrap/>
            <w:vAlign w:val="center"/>
            <w:hideMark/>
          </w:tcPr>
          <w:p w:rsidR="0056242E" w:rsidRPr="00CE70F3" w:rsidRDefault="0056242E" w:rsidP="0056242E">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auto" w:fill="auto"/>
            <w:vAlign w:val="center"/>
            <w:hideMark/>
          </w:tcPr>
          <w:p w:rsidR="0056242E" w:rsidRPr="00CE70F3" w:rsidRDefault="0056242E" w:rsidP="0056242E">
            <w:pPr>
              <w:ind w:firstLineChars="400" w:firstLine="640"/>
              <w:jc w:val="both"/>
              <w:rPr>
                <w:rFonts w:ascii="Arial" w:hAnsi="Arial" w:cs="Arial"/>
                <w:color w:val="000000"/>
                <w:sz w:val="16"/>
                <w:szCs w:val="16"/>
              </w:rPr>
            </w:pPr>
            <w:r w:rsidRPr="00CE70F3">
              <w:rPr>
                <w:rFonts w:ascii="Arial" w:hAnsi="Arial" w:cs="Arial"/>
                <w:color w:val="000000"/>
                <w:sz w:val="16"/>
                <w:szCs w:val="16"/>
              </w:rPr>
              <w:t xml:space="preserve">Fondo ISR </w:t>
            </w:r>
          </w:p>
        </w:tc>
        <w:tc>
          <w:tcPr>
            <w:tcW w:w="1985" w:type="dxa"/>
            <w:tcBorders>
              <w:top w:val="nil"/>
              <w:left w:val="nil"/>
              <w:bottom w:val="single" w:sz="4" w:space="0" w:color="auto"/>
              <w:right w:val="single" w:sz="4" w:space="0" w:color="auto"/>
            </w:tcBorders>
            <w:shd w:val="clear" w:color="auto" w:fill="auto"/>
            <w:vAlign w:val="center"/>
            <w:hideMark/>
          </w:tcPr>
          <w:p w:rsidR="0056242E" w:rsidRPr="00CE70F3" w:rsidRDefault="000314A7" w:rsidP="0056242E">
            <w:pPr>
              <w:jc w:val="right"/>
              <w:rPr>
                <w:rFonts w:ascii="Arial" w:hAnsi="Arial" w:cs="Arial"/>
                <w:color w:val="000000"/>
                <w:sz w:val="16"/>
                <w:szCs w:val="16"/>
              </w:rPr>
            </w:pPr>
            <w:r w:rsidRPr="000314A7">
              <w:rPr>
                <w:rFonts w:ascii="Arial" w:hAnsi="Arial" w:cs="Arial"/>
                <w:color w:val="000000"/>
                <w:sz w:val="16"/>
                <w:szCs w:val="16"/>
              </w:rPr>
              <w:t>72,000,000.00</w:t>
            </w:r>
          </w:p>
        </w:tc>
        <w:tc>
          <w:tcPr>
            <w:tcW w:w="2119" w:type="dxa"/>
            <w:tcBorders>
              <w:top w:val="nil"/>
              <w:left w:val="nil"/>
              <w:bottom w:val="nil"/>
              <w:right w:val="nil"/>
            </w:tcBorders>
            <w:shd w:val="clear" w:color="auto" w:fill="auto"/>
            <w:noWrap/>
            <w:vAlign w:val="bottom"/>
            <w:hideMark/>
          </w:tcPr>
          <w:p w:rsidR="0056242E" w:rsidRPr="00CE70F3" w:rsidRDefault="0056242E" w:rsidP="0056242E">
            <w:pPr>
              <w:rPr>
                <w:rFonts w:ascii="Calibri" w:hAnsi="Calibri" w:cs="Arial"/>
                <w:color w:val="000000"/>
                <w:sz w:val="16"/>
                <w:szCs w:val="16"/>
              </w:rPr>
            </w:pPr>
            <w:r w:rsidRPr="00CE70F3">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56242E" w:rsidRPr="00D57B67" w:rsidRDefault="0056242E" w:rsidP="0056242E">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c>
          <w:tcPr>
            <w:tcW w:w="1608" w:type="dxa"/>
            <w:tcBorders>
              <w:top w:val="nil"/>
              <w:left w:val="nil"/>
              <w:bottom w:val="nil"/>
              <w:right w:val="nil"/>
            </w:tcBorders>
            <w:shd w:val="clear" w:color="000000" w:fill="FFFFFF"/>
            <w:noWrap/>
            <w:vAlign w:val="bottom"/>
            <w:hideMark/>
          </w:tcPr>
          <w:p w:rsidR="0056242E" w:rsidRPr="00D57B67" w:rsidRDefault="0056242E" w:rsidP="0056242E">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r>
      <w:tr w:rsidR="006061CC" w:rsidRPr="00D57B67" w:rsidTr="00FD5B0A">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tcPr>
          <w:p w:rsidR="006061CC" w:rsidRPr="00CE70F3" w:rsidRDefault="006061CC" w:rsidP="006061CC">
            <w:pPr>
              <w:jc w:val="center"/>
              <w:rPr>
                <w:rFonts w:ascii="Arial" w:hAnsi="Arial" w:cs="Arial"/>
                <w:color w:val="000000"/>
                <w:sz w:val="16"/>
                <w:szCs w:val="16"/>
              </w:rPr>
            </w:pPr>
          </w:p>
        </w:tc>
        <w:tc>
          <w:tcPr>
            <w:tcW w:w="573" w:type="dxa"/>
            <w:gridSpan w:val="2"/>
            <w:tcBorders>
              <w:top w:val="single" w:sz="4" w:space="0" w:color="auto"/>
              <w:bottom w:val="single" w:sz="4" w:space="0" w:color="auto"/>
            </w:tcBorders>
            <w:shd w:val="clear" w:color="auto" w:fill="auto"/>
            <w:noWrap/>
            <w:vAlign w:val="center"/>
          </w:tcPr>
          <w:p w:rsidR="006061CC" w:rsidRPr="00CE70F3" w:rsidRDefault="006061CC" w:rsidP="006061CC">
            <w:pPr>
              <w:jc w:val="center"/>
              <w:rPr>
                <w:rFonts w:ascii="Arial" w:hAnsi="Arial" w:cs="Arial"/>
                <w:color w:val="000000"/>
                <w:sz w:val="16"/>
                <w:szCs w:val="16"/>
              </w:rPr>
            </w:pPr>
          </w:p>
        </w:tc>
        <w:tc>
          <w:tcPr>
            <w:tcW w:w="674" w:type="dxa"/>
            <w:gridSpan w:val="3"/>
            <w:tcBorders>
              <w:top w:val="single" w:sz="4" w:space="0" w:color="auto"/>
              <w:left w:val="nil"/>
              <w:bottom w:val="nil"/>
              <w:right w:val="nil"/>
            </w:tcBorders>
            <w:shd w:val="clear" w:color="auto" w:fill="auto"/>
            <w:noWrap/>
            <w:vAlign w:val="center"/>
          </w:tcPr>
          <w:p w:rsidR="006061CC" w:rsidRPr="00CE70F3" w:rsidRDefault="00263F76" w:rsidP="006061CC">
            <w:pPr>
              <w:jc w:val="center"/>
              <w:rPr>
                <w:rFonts w:ascii="Arial" w:hAnsi="Arial" w:cs="Arial"/>
                <w:color w:val="000000"/>
                <w:sz w:val="16"/>
                <w:szCs w:val="16"/>
              </w:rPr>
            </w:pPr>
            <w:r w:rsidRPr="00CE70F3">
              <w:rPr>
                <w:rFonts w:ascii="Arial" w:hAnsi="Arial" w:cs="Arial"/>
                <w:color w:val="000000"/>
                <w:sz w:val="16"/>
                <w:szCs w:val="16"/>
              </w:rPr>
              <w:t>8.81.9</w:t>
            </w:r>
          </w:p>
        </w:tc>
        <w:tc>
          <w:tcPr>
            <w:tcW w:w="292" w:type="dxa"/>
            <w:gridSpan w:val="5"/>
            <w:tcBorders>
              <w:top w:val="single" w:sz="4" w:space="0" w:color="auto"/>
              <w:left w:val="nil"/>
              <w:bottom w:val="nil"/>
              <w:right w:val="nil"/>
            </w:tcBorders>
            <w:shd w:val="clear" w:color="auto" w:fill="auto"/>
            <w:noWrap/>
            <w:vAlign w:val="center"/>
          </w:tcPr>
          <w:p w:rsidR="006061CC" w:rsidRPr="00CE70F3" w:rsidRDefault="006061CC" w:rsidP="006061CC">
            <w:pPr>
              <w:jc w:val="center"/>
              <w:rPr>
                <w:rFonts w:ascii="Arial" w:hAnsi="Arial" w:cs="Arial"/>
                <w:color w:val="000000"/>
                <w:sz w:val="16"/>
                <w:szCs w:val="16"/>
              </w:rPr>
            </w:pPr>
          </w:p>
        </w:tc>
        <w:tc>
          <w:tcPr>
            <w:tcW w:w="5519" w:type="dxa"/>
            <w:tcBorders>
              <w:top w:val="nil"/>
              <w:left w:val="single" w:sz="4" w:space="0" w:color="auto"/>
              <w:bottom w:val="single" w:sz="4" w:space="0" w:color="auto"/>
              <w:right w:val="single" w:sz="4" w:space="0" w:color="auto"/>
            </w:tcBorders>
            <w:shd w:val="clear" w:color="auto" w:fill="auto"/>
            <w:vAlign w:val="center"/>
          </w:tcPr>
          <w:p w:rsidR="006061CC" w:rsidRPr="00CE70F3" w:rsidRDefault="006061CC" w:rsidP="006061CC">
            <w:pPr>
              <w:ind w:firstLineChars="400" w:firstLine="640"/>
              <w:jc w:val="both"/>
              <w:rPr>
                <w:rFonts w:ascii="Arial" w:hAnsi="Arial" w:cs="Arial"/>
                <w:color w:val="000000"/>
                <w:sz w:val="16"/>
                <w:szCs w:val="16"/>
              </w:rPr>
            </w:pPr>
            <w:r w:rsidRPr="00CE70F3">
              <w:rPr>
                <w:rFonts w:ascii="Arial" w:hAnsi="Arial" w:cs="Arial"/>
                <w:color w:val="000000"/>
                <w:sz w:val="16"/>
                <w:szCs w:val="16"/>
              </w:rPr>
              <w:t xml:space="preserve">ISR </w:t>
            </w:r>
            <w:r w:rsidR="00871106" w:rsidRPr="00CE70F3">
              <w:rPr>
                <w:rFonts w:ascii="Arial" w:hAnsi="Arial" w:cs="Arial"/>
                <w:color w:val="000000"/>
                <w:sz w:val="16"/>
                <w:szCs w:val="16"/>
              </w:rPr>
              <w:t>por enajenación de bienes inmuebles</w:t>
            </w:r>
            <w:r w:rsidR="00263F76" w:rsidRPr="00CE70F3">
              <w:rPr>
                <w:rFonts w:ascii="Arial" w:hAnsi="Arial" w:cs="Arial"/>
                <w:color w:val="000000"/>
                <w:sz w:val="16"/>
                <w:szCs w:val="16"/>
              </w:rPr>
              <w:t xml:space="preserve"> </w:t>
            </w:r>
            <w:r w:rsidR="00871106" w:rsidRPr="00CE70F3">
              <w:rPr>
                <w:rFonts w:ascii="Arial" w:hAnsi="Arial" w:cs="Arial"/>
                <w:color w:val="000000"/>
                <w:sz w:val="16"/>
                <w:szCs w:val="16"/>
              </w:rPr>
              <w:t>(Art 126 L</w:t>
            </w:r>
            <w:r w:rsidR="00250507" w:rsidRPr="00CE70F3">
              <w:rPr>
                <w:rFonts w:ascii="Arial" w:hAnsi="Arial" w:cs="Arial"/>
                <w:color w:val="000000"/>
                <w:sz w:val="16"/>
                <w:szCs w:val="16"/>
              </w:rPr>
              <w:t>I</w:t>
            </w:r>
            <w:r w:rsidR="00871106" w:rsidRPr="00CE70F3">
              <w:rPr>
                <w:rFonts w:ascii="Arial" w:hAnsi="Arial" w:cs="Arial"/>
                <w:color w:val="000000"/>
                <w:sz w:val="16"/>
                <w:szCs w:val="16"/>
              </w:rPr>
              <w:t>SR)</w:t>
            </w:r>
          </w:p>
        </w:tc>
        <w:tc>
          <w:tcPr>
            <w:tcW w:w="1985" w:type="dxa"/>
            <w:tcBorders>
              <w:top w:val="nil"/>
              <w:left w:val="nil"/>
              <w:bottom w:val="single" w:sz="4" w:space="0" w:color="auto"/>
              <w:right w:val="single" w:sz="4" w:space="0" w:color="auto"/>
            </w:tcBorders>
            <w:shd w:val="clear" w:color="auto" w:fill="auto"/>
            <w:vAlign w:val="center"/>
          </w:tcPr>
          <w:p w:rsidR="006061CC" w:rsidRPr="00CE70F3" w:rsidRDefault="000314A7" w:rsidP="006061CC">
            <w:pPr>
              <w:jc w:val="right"/>
              <w:rPr>
                <w:rFonts w:ascii="Arial" w:hAnsi="Arial" w:cs="Arial"/>
                <w:color w:val="000000"/>
                <w:sz w:val="16"/>
                <w:szCs w:val="16"/>
              </w:rPr>
            </w:pPr>
            <w:r w:rsidRPr="000314A7">
              <w:rPr>
                <w:rFonts w:ascii="Arial" w:hAnsi="Arial" w:cs="Arial"/>
                <w:color w:val="000000"/>
                <w:sz w:val="16"/>
                <w:szCs w:val="16"/>
              </w:rPr>
              <w:t>11,000,000.00</w:t>
            </w:r>
          </w:p>
        </w:tc>
        <w:tc>
          <w:tcPr>
            <w:tcW w:w="2119" w:type="dxa"/>
            <w:tcBorders>
              <w:top w:val="nil"/>
              <w:left w:val="nil"/>
              <w:bottom w:val="nil"/>
              <w:right w:val="nil"/>
            </w:tcBorders>
            <w:shd w:val="clear" w:color="auto" w:fill="auto"/>
            <w:noWrap/>
            <w:vAlign w:val="bottom"/>
          </w:tcPr>
          <w:p w:rsidR="006061CC" w:rsidRPr="00CE70F3" w:rsidRDefault="006061CC" w:rsidP="006061CC">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6061CC" w:rsidRPr="00D57B67" w:rsidRDefault="006061CC" w:rsidP="006061CC">
            <w:pPr>
              <w:rPr>
                <w:rFonts w:ascii="Calibri" w:hAnsi="Calibri" w:cs="Arial"/>
                <w:color w:val="000000"/>
                <w:sz w:val="16"/>
                <w:szCs w:val="16"/>
                <w:highlight w:val="yellow"/>
              </w:rPr>
            </w:pPr>
          </w:p>
        </w:tc>
        <w:tc>
          <w:tcPr>
            <w:tcW w:w="1608" w:type="dxa"/>
            <w:tcBorders>
              <w:top w:val="nil"/>
              <w:left w:val="nil"/>
              <w:bottom w:val="nil"/>
              <w:right w:val="nil"/>
            </w:tcBorders>
            <w:shd w:val="clear" w:color="000000" w:fill="FFFFFF"/>
            <w:noWrap/>
            <w:vAlign w:val="bottom"/>
          </w:tcPr>
          <w:p w:rsidR="006061CC" w:rsidRPr="00D57B67" w:rsidRDefault="006061CC" w:rsidP="006061CC">
            <w:pPr>
              <w:rPr>
                <w:rFonts w:ascii="Calibri" w:hAnsi="Calibri" w:cs="Arial"/>
                <w:color w:val="000000"/>
                <w:sz w:val="16"/>
                <w:szCs w:val="16"/>
                <w:highlight w:val="yellow"/>
              </w:rPr>
            </w:pPr>
          </w:p>
        </w:tc>
      </w:tr>
      <w:tr w:rsidR="006061CC" w:rsidRPr="00D57B67" w:rsidTr="00FD5B0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rsidR="006061CC" w:rsidRPr="00CE70F3" w:rsidRDefault="006061CC" w:rsidP="006061CC">
            <w:pPr>
              <w:jc w:val="center"/>
              <w:rPr>
                <w:rFonts w:ascii="Arial" w:hAnsi="Arial" w:cs="Arial"/>
                <w:color w:val="000000"/>
                <w:sz w:val="16"/>
                <w:szCs w:val="16"/>
              </w:rPr>
            </w:pPr>
          </w:p>
        </w:tc>
        <w:tc>
          <w:tcPr>
            <w:tcW w:w="573" w:type="dxa"/>
            <w:gridSpan w:val="2"/>
            <w:tcBorders>
              <w:top w:val="single" w:sz="4" w:space="0" w:color="auto"/>
              <w:bottom w:val="single" w:sz="4" w:space="0" w:color="auto"/>
            </w:tcBorders>
            <w:shd w:val="clear" w:color="000000" w:fill="FFFFFF"/>
            <w:noWrap/>
            <w:vAlign w:val="center"/>
          </w:tcPr>
          <w:p w:rsidR="006061CC" w:rsidRPr="00CE70F3" w:rsidRDefault="006061CC" w:rsidP="006061CC">
            <w:pPr>
              <w:jc w:val="center"/>
              <w:rPr>
                <w:rFonts w:ascii="Arial" w:hAnsi="Arial" w:cs="Arial"/>
                <w:color w:val="000000"/>
                <w:sz w:val="16"/>
                <w:szCs w:val="16"/>
              </w:rPr>
            </w:pPr>
          </w:p>
        </w:tc>
        <w:tc>
          <w:tcPr>
            <w:tcW w:w="674" w:type="dxa"/>
            <w:gridSpan w:val="3"/>
            <w:tcBorders>
              <w:top w:val="single" w:sz="4" w:space="0" w:color="auto"/>
              <w:left w:val="nil"/>
              <w:bottom w:val="nil"/>
              <w:right w:val="nil"/>
            </w:tcBorders>
            <w:shd w:val="clear" w:color="000000" w:fill="FFFFFF"/>
            <w:noWrap/>
            <w:vAlign w:val="center"/>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8.81.</w:t>
            </w:r>
            <w:r w:rsidR="00263F76" w:rsidRPr="00CE70F3">
              <w:rPr>
                <w:rFonts w:ascii="Arial" w:hAnsi="Arial" w:cs="Arial"/>
                <w:color w:val="000000"/>
                <w:sz w:val="16"/>
                <w:szCs w:val="16"/>
              </w:rPr>
              <w:t>10</w:t>
            </w:r>
          </w:p>
        </w:tc>
        <w:tc>
          <w:tcPr>
            <w:tcW w:w="292" w:type="dxa"/>
            <w:gridSpan w:val="5"/>
            <w:tcBorders>
              <w:top w:val="single" w:sz="4" w:space="0" w:color="auto"/>
              <w:left w:val="nil"/>
              <w:bottom w:val="nil"/>
              <w:right w:val="nil"/>
            </w:tcBorders>
            <w:shd w:val="clear" w:color="000000" w:fill="FFFFFF"/>
            <w:noWrap/>
            <w:vAlign w:val="center"/>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auto" w:fill="auto"/>
            <w:vAlign w:val="center"/>
          </w:tcPr>
          <w:p w:rsidR="006061CC" w:rsidRPr="00CE70F3" w:rsidRDefault="006061CC" w:rsidP="006061CC">
            <w:pPr>
              <w:tabs>
                <w:tab w:val="left" w:pos="675"/>
              </w:tabs>
              <w:ind w:left="675"/>
              <w:jc w:val="both"/>
              <w:rPr>
                <w:rFonts w:ascii="Arial" w:hAnsi="Arial" w:cs="Arial"/>
                <w:color w:val="000000"/>
                <w:sz w:val="16"/>
                <w:szCs w:val="16"/>
              </w:rPr>
            </w:pPr>
            <w:r w:rsidRPr="00CE70F3">
              <w:rPr>
                <w:rFonts w:ascii="Arial" w:hAnsi="Arial" w:cs="Arial"/>
                <w:color w:val="000000"/>
                <w:sz w:val="16"/>
                <w:szCs w:val="16"/>
              </w:rPr>
              <w:t>Fondo de Estabilización de los Ingresos de las Entidades   Federativas (FEIEF)</w:t>
            </w:r>
          </w:p>
        </w:tc>
        <w:tc>
          <w:tcPr>
            <w:tcW w:w="1985" w:type="dxa"/>
            <w:tcBorders>
              <w:top w:val="nil"/>
              <w:left w:val="nil"/>
              <w:bottom w:val="single" w:sz="4" w:space="0" w:color="auto"/>
              <w:right w:val="single" w:sz="4" w:space="0" w:color="auto"/>
            </w:tcBorders>
            <w:shd w:val="clear" w:color="auto" w:fill="auto"/>
            <w:vAlign w:val="center"/>
          </w:tcPr>
          <w:p w:rsidR="006061CC" w:rsidRPr="00CE70F3" w:rsidRDefault="006061CC" w:rsidP="006061CC">
            <w:pPr>
              <w:jc w:val="right"/>
              <w:rPr>
                <w:rFonts w:ascii="Arial" w:hAnsi="Arial" w:cs="Arial"/>
                <w:color w:val="000000"/>
                <w:sz w:val="16"/>
                <w:szCs w:val="16"/>
              </w:rPr>
            </w:pPr>
            <w:r w:rsidRPr="00CE70F3">
              <w:rPr>
                <w:rFonts w:ascii="Arial" w:hAnsi="Arial" w:cs="Arial"/>
                <w:color w:val="000000"/>
                <w:sz w:val="16"/>
                <w:szCs w:val="16"/>
              </w:rPr>
              <w:t>0.00</w:t>
            </w:r>
          </w:p>
        </w:tc>
        <w:tc>
          <w:tcPr>
            <w:tcW w:w="2119" w:type="dxa"/>
            <w:tcBorders>
              <w:top w:val="nil"/>
              <w:left w:val="nil"/>
              <w:bottom w:val="nil"/>
              <w:right w:val="nil"/>
            </w:tcBorders>
            <w:shd w:val="clear" w:color="000000" w:fill="FFFFFF"/>
            <w:noWrap/>
            <w:vAlign w:val="bottom"/>
          </w:tcPr>
          <w:p w:rsidR="006061CC" w:rsidRPr="00CE70F3" w:rsidRDefault="006061CC" w:rsidP="006061CC">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6061CC" w:rsidRPr="00D57B67" w:rsidRDefault="006061CC" w:rsidP="006061CC">
            <w:pPr>
              <w:rPr>
                <w:rFonts w:ascii="Calibri" w:hAnsi="Calibri" w:cs="Arial"/>
                <w:color w:val="000000"/>
                <w:sz w:val="16"/>
                <w:szCs w:val="16"/>
                <w:highlight w:val="yellow"/>
              </w:rPr>
            </w:pPr>
          </w:p>
        </w:tc>
        <w:tc>
          <w:tcPr>
            <w:tcW w:w="1608" w:type="dxa"/>
            <w:tcBorders>
              <w:top w:val="nil"/>
              <w:left w:val="nil"/>
              <w:bottom w:val="nil"/>
              <w:right w:val="nil"/>
            </w:tcBorders>
            <w:shd w:val="clear" w:color="000000" w:fill="FFFFFF"/>
            <w:noWrap/>
            <w:vAlign w:val="bottom"/>
          </w:tcPr>
          <w:p w:rsidR="006061CC" w:rsidRPr="00D57B67" w:rsidRDefault="006061CC" w:rsidP="006061CC">
            <w:pPr>
              <w:rPr>
                <w:rFonts w:ascii="Calibri" w:hAnsi="Calibri" w:cs="Arial"/>
                <w:color w:val="000000"/>
                <w:sz w:val="16"/>
                <w:szCs w:val="16"/>
                <w:highlight w:val="yellow"/>
              </w:rPr>
            </w:pPr>
          </w:p>
        </w:tc>
      </w:tr>
      <w:tr w:rsidR="006061CC" w:rsidRPr="00D57B67" w:rsidTr="00FD5B0A">
        <w:trPr>
          <w:trHeight w:val="240"/>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73" w:type="dxa"/>
            <w:gridSpan w:val="2"/>
            <w:tcBorders>
              <w:top w:val="single" w:sz="4" w:space="0" w:color="auto"/>
              <w:bottom w:val="single" w:sz="4" w:space="0" w:color="auto"/>
              <w:right w:val="nil"/>
            </w:tcBorders>
            <w:shd w:val="clear" w:color="auto" w:fill="auto"/>
            <w:noWrap/>
            <w:vAlign w:val="center"/>
            <w:hideMark/>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8.82</w:t>
            </w:r>
          </w:p>
        </w:tc>
        <w:tc>
          <w:tcPr>
            <w:tcW w:w="674" w:type="dxa"/>
            <w:gridSpan w:val="3"/>
            <w:tcBorders>
              <w:top w:val="single" w:sz="4" w:space="0" w:color="auto"/>
              <w:left w:val="nil"/>
              <w:bottom w:val="single" w:sz="4" w:space="0" w:color="auto"/>
              <w:right w:val="nil"/>
            </w:tcBorders>
            <w:shd w:val="clear" w:color="auto" w:fill="auto"/>
            <w:noWrap/>
            <w:vAlign w:val="center"/>
            <w:hideMark/>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292" w:type="dxa"/>
            <w:gridSpan w:val="5"/>
            <w:tcBorders>
              <w:top w:val="single" w:sz="4" w:space="0" w:color="auto"/>
              <w:left w:val="nil"/>
              <w:bottom w:val="single" w:sz="4" w:space="0" w:color="auto"/>
              <w:right w:val="single" w:sz="4" w:space="0" w:color="auto"/>
            </w:tcBorders>
            <w:shd w:val="clear" w:color="auto" w:fill="auto"/>
            <w:noWrap/>
            <w:vAlign w:val="center"/>
            <w:hideMark/>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nil"/>
              <w:left w:val="nil"/>
              <w:bottom w:val="single" w:sz="4" w:space="0" w:color="auto"/>
              <w:right w:val="single" w:sz="4" w:space="0" w:color="auto"/>
            </w:tcBorders>
            <w:shd w:val="clear" w:color="auto" w:fill="auto"/>
            <w:vAlign w:val="center"/>
            <w:hideMark/>
          </w:tcPr>
          <w:p w:rsidR="006061CC" w:rsidRPr="00CE70F3" w:rsidRDefault="006061CC" w:rsidP="006061CC">
            <w:pPr>
              <w:ind w:firstLineChars="200" w:firstLine="361"/>
              <w:rPr>
                <w:rFonts w:ascii="Arial" w:hAnsi="Arial" w:cs="Arial"/>
                <w:b/>
                <w:bCs/>
                <w:color w:val="000000"/>
                <w:sz w:val="18"/>
                <w:szCs w:val="18"/>
              </w:rPr>
            </w:pPr>
            <w:r w:rsidRPr="00CE70F3">
              <w:rPr>
                <w:rFonts w:ascii="Arial" w:hAnsi="Arial" w:cs="Arial"/>
                <w:b/>
                <w:bCs/>
                <w:color w:val="000000"/>
                <w:sz w:val="18"/>
                <w:szCs w:val="18"/>
              </w:rPr>
              <w:t xml:space="preserve">Aportaciones </w:t>
            </w:r>
          </w:p>
        </w:tc>
        <w:tc>
          <w:tcPr>
            <w:tcW w:w="1985" w:type="dxa"/>
            <w:tcBorders>
              <w:top w:val="nil"/>
              <w:left w:val="nil"/>
              <w:bottom w:val="single" w:sz="4" w:space="0" w:color="auto"/>
              <w:right w:val="single" w:sz="4" w:space="0" w:color="auto"/>
            </w:tcBorders>
            <w:shd w:val="clear" w:color="auto" w:fill="auto"/>
            <w:vAlign w:val="center"/>
            <w:hideMark/>
          </w:tcPr>
          <w:p w:rsidR="006061CC" w:rsidRPr="00CE70F3" w:rsidRDefault="00B56CB8" w:rsidP="006061CC">
            <w:pPr>
              <w:jc w:val="right"/>
              <w:rPr>
                <w:rFonts w:ascii="Arial" w:hAnsi="Arial" w:cs="Arial"/>
                <w:b/>
                <w:bCs/>
                <w:color w:val="000000"/>
                <w:sz w:val="18"/>
                <w:szCs w:val="18"/>
              </w:rPr>
            </w:pPr>
            <w:r w:rsidRPr="00B56CB8">
              <w:rPr>
                <w:rFonts w:ascii="Arial" w:hAnsi="Arial" w:cs="Arial"/>
                <w:b/>
                <w:bCs/>
                <w:color w:val="000000"/>
                <w:sz w:val="18"/>
                <w:szCs w:val="18"/>
              </w:rPr>
              <w:t>1,219,140,447.00</w:t>
            </w:r>
          </w:p>
        </w:tc>
        <w:tc>
          <w:tcPr>
            <w:tcW w:w="2119" w:type="dxa"/>
            <w:tcBorders>
              <w:top w:val="nil"/>
              <w:left w:val="nil"/>
              <w:bottom w:val="nil"/>
              <w:right w:val="nil"/>
            </w:tcBorders>
            <w:shd w:val="clear" w:color="000000" w:fill="FFFFFF"/>
            <w:noWrap/>
            <w:vAlign w:val="bottom"/>
            <w:hideMark/>
          </w:tcPr>
          <w:p w:rsidR="006061CC" w:rsidRPr="00CE70F3" w:rsidRDefault="006061CC" w:rsidP="006061CC">
            <w:pPr>
              <w:rPr>
                <w:rFonts w:ascii="Calibri" w:hAnsi="Calibri" w:cs="Arial"/>
                <w:b/>
                <w:bCs/>
                <w:color w:val="000000"/>
                <w:sz w:val="18"/>
                <w:szCs w:val="18"/>
              </w:rPr>
            </w:pPr>
            <w:r w:rsidRPr="00CE70F3">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6061CC" w:rsidRPr="00D57B67" w:rsidRDefault="006061CC" w:rsidP="006061CC">
            <w:pPr>
              <w:rPr>
                <w:rFonts w:ascii="Calibri" w:hAnsi="Calibri" w:cs="Arial"/>
                <w:b/>
                <w:bCs/>
                <w:color w:val="000000"/>
                <w:sz w:val="18"/>
                <w:szCs w:val="18"/>
                <w:highlight w:val="yellow"/>
              </w:rPr>
            </w:pPr>
            <w:r w:rsidRPr="00D57B67">
              <w:rPr>
                <w:rFonts w:ascii="Calibri" w:hAnsi="Calibri" w:cs="Arial"/>
                <w:b/>
                <w:bCs/>
                <w:color w:val="000000"/>
                <w:sz w:val="18"/>
                <w:szCs w:val="18"/>
                <w:highlight w:val="yellow"/>
              </w:rPr>
              <w:t> </w:t>
            </w:r>
          </w:p>
        </w:tc>
        <w:tc>
          <w:tcPr>
            <w:tcW w:w="1608" w:type="dxa"/>
            <w:tcBorders>
              <w:top w:val="nil"/>
              <w:left w:val="nil"/>
              <w:bottom w:val="nil"/>
              <w:right w:val="nil"/>
            </w:tcBorders>
            <w:shd w:val="clear" w:color="000000" w:fill="FFFFFF"/>
            <w:noWrap/>
            <w:vAlign w:val="bottom"/>
            <w:hideMark/>
          </w:tcPr>
          <w:p w:rsidR="006061CC" w:rsidRPr="00D57B67" w:rsidRDefault="006061CC" w:rsidP="006061CC">
            <w:pPr>
              <w:rPr>
                <w:rFonts w:ascii="Calibri" w:hAnsi="Calibri" w:cs="Arial"/>
                <w:b/>
                <w:bCs/>
                <w:color w:val="000000"/>
                <w:sz w:val="18"/>
                <w:szCs w:val="18"/>
                <w:highlight w:val="yellow"/>
              </w:rPr>
            </w:pPr>
            <w:r w:rsidRPr="00D57B67">
              <w:rPr>
                <w:rFonts w:ascii="Calibri" w:hAnsi="Calibri" w:cs="Arial"/>
                <w:b/>
                <w:bCs/>
                <w:color w:val="000000"/>
                <w:sz w:val="18"/>
                <w:szCs w:val="18"/>
                <w:highlight w:val="yellow"/>
              </w:rPr>
              <w:t> </w:t>
            </w:r>
          </w:p>
        </w:tc>
      </w:tr>
      <w:tr w:rsidR="006061CC" w:rsidRPr="00D57B67" w:rsidTr="00FD5B0A">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auto" w:fill="auto"/>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 </w:t>
            </w:r>
          </w:p>
        </w:tc>
        <w:tc>
          <w:tcPr>
            <w:tcW w:w="674" w:type="dxa"/>
            <w:gridSpan w:val="3"/>
            <w:tcBorders>
              <w:top w:val="nil"/>
              <w:left w:val="nil"/>
              <w:bottom w:val="single" w:sz="4" w:space="0" w:color="auto"/>
              <w:right w:val="nil"/>
            </w:tcBorders>
            <w:shd w:val="clear" w:color="auto" w:fill="auto"/>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8.82.1</w:t>
            </w:r>
          </w:p>
        </w:tc>
        <w:tc>
          <w:tcPr>
            <w:tcW w:w="292" w:type="dxa"/>
            <w:gridSpan w:val="5"/>
            <w:tcBorders>
              <w:top w:val="nil"/>
              <w:left w:val="nil"/>
              <w:bottom w:val="single" w:sz="4" w:space="0" w:color="auto"/>
              <w:right w:val="nil"/>
            </w:tcBorders>
            <w:shd w:val="clear" w:color="auto" w:fill="auto"/>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auto" w:fill="auto"/>
            <w:vAlign w:val="center"/>
            <w:hideMark/>
          </w:tcPr>
          <w:p w:rsidR="006061CC" w:rsidRPr="00CE70F3" w:rsidRDefault="006061CC" w:rsidP="006061CC">
            <w:pPr>
              <w:ind w:firstLineChars="400" w:firstLine="640"/>
              <w:rPr>
                <w:rFonts w:ascii="Arial" w:hAnsi="Arial" w:cs="Arial"/>
                <w:color w:val="000000"/>
                <w:sz w:val="16"/>
                <w:szCs w:val="16"/>
              </w:rPr>
            </w:pPr>
            <w:r w:rsidRPr="00CE70F3">
              <w:rPr>
                <w:rFonts w:ascii="Arial" w:hAnsi="Arial" w:cs="Arial"/>
                <w:color w:val="000000"/>
                <w:sz w:val="16"/>
                <w:szCs w:val="16"/>
              </w:rPr>
              <w:t>Fondo de Aportaciones para la Infraestructura Social Municipal</w:t>
            </w:r>
          </w:p>
        </w:tc>
        <w:tc>
          <w:tcPr>
            <w:tcW w:w="1985" w:type="dxa"/>
            <w:tcBorders>
              <w:top w:val="nil"/>
              <w:left w:val="nil"/>
              <w:bottom w:val="single" w:sz="4" w:space="0" w:color="auto"/>
              <w:right w:val="single" w:sz="4" w:space="0" w:color="auto"/>
            </w:tcBorders>
            <w:shd w:val="clear" w:color="auto" w:fill="auto"/>
            <w:vAlign w:val="center"/>
            <w:hideMark/>
          </w:tcPr>
          <w:p w:rsidR="006061CC" w:rsidRPr="00CE70F3" w:rsidRDefault="00B56CB8" w:rsidP="006061CC">
            <w:pPr>
              <w:jc w:val="right"/>
              <w:rPr>
                <w:rFonts w:ascii="Arial" w:hAnsi="Arial" w:cs="Arial"/>
                <w:color w:val="000000"/>
                <w:sz w:val="16"/>
                <w:szCs w:val="16"/>
              </w:rPr>
            </w:pPr>
            <w:r w:rsidRPr="00B56CB8">
              <w:rPr>
                <w:rFonts w:ascii="Arial" w:hAnsi="Arial" w:cs="Arial"/>
                <w:color w:val="000000"/>
                <w:sz w:val="16"/>
                <w:szCs w:val="16"/>
              </w:rPr>
              <w:t>331,455,037.00</w:t>
            </w:r>
          </w:p>
        </w:tc>
        <w:tc>
          <w:tcPr>
            <w:tcW w:w="2119" w:type="dxa"/>
            <w:tcBorders>
              <w:top w:val="nil"/>
              <w:left w:val="nil"/>
              <w:bottom w:val="nil"/>
              <w:right w:val="nil"/>
            </w:tcBorders>
            <w:shd w:val="clear" w:color="000000" w:fill="FFFFFF"/>
            <w:noWrap/>
            <w:vAlign w:val="bottom"/>
            <w:hideMark/>
          </w:tcPr>
          <w:p w:rsidR="006061CC" w:rsidRPr="00CE70F3" w:rsidRDefault="006061CC" w:rsidP="006061CC">
            <w:pPr>
              <w:rPr>
                <w:rFonts w:ascii="Calibri" w:hAnsi="Calibri" w:cs="Arial"/>
                <w:color w:val="000000"/>
                <w:sz w:val="16"/>
                <w:szCs w:val="16"/>
              </w:rPr>
            </w:pPr>
            <w:r w:rsidRPr="00CE70F3">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6061CC" w:rsidRPr="00D57B67" w:rsidRDefault="006061CC" w:rsidP="006061CC">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c>
          <w:tcPr>
            <w:tcW w:w="1608" w:type="dxa"/>
            <w:tcBorders>
              <w:top w:val="nil"/>
              <w:left w:val="nil"/>
              <w:bottom w:val="nil"/>
              <w:right w:val="nil"/>
            </w:tcBorders>
            <w:shd w:val="clear" w:color="000000" w:fill="FFFFFF"/>
            <w:noWrap/>
            <w:vAlign w:val="bottom"/>
            <w:hideMark/>
          </w:tcPr>
          <w:p w:rsidR="006061CC" w:rsidRPr="00D57B67" w:rsidRDefault="006061CC" w:rsidP="006061CC">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r>
      <w:tr w:rsidR="006061CC" w:rsidRPr="00D57B67" w:rsidTr="00FD5B0A">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auto" w:fill="auto"/>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 </w:t>
            </w:r>
          </w:p>
        </w:tc>
        <w:tc>
          <w:tcPr>
            <w:tcW w:w="674" w:type="dxa"/>
            <w:gridSpan w:val="3"/>
            <w:tcBorders>
              <w:top w:val="single" w:sz="4" w:space="0" w:color="auto"/>
              <w:left w:val="nil"/>
              <w:bottom w:val="single" w:sz="4" w:space="0" w:color="auto"/>
              <w:right w:val="nil"/>
            </w:tcBorders>
            <w:shd w:val="clear" w:color="auto" w:fill="auto"/>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8.82.2</w:t>
            </w:r>
          </w:p>
        </w:tc>
        <w:tc>
          <w:tcPr>
            <w:tcW w:w="292" w:type="dxa"/>
            <w:gridSpan w:val="5"/>
            <w:tcBorders>
              <w:top w:val="single" w:sz="4" w:space="0" w:color="auto"/>
              <w:left w:val="nil"/>
              <w:bottom w:val="single" w:sz="4" w:space="0" w:color="auto"/>
              <w:right w:val="nil"/>
            </w:tcBorders>
            <w:shd w:val="clear" w:color="auto" w:fill="auto"/>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CC" w:rsidRPr="00CE70F3" w:rsidRDefault="006061CC" w:rsidP="006061CC">
            <w:pPr>
              <w:ind w:firstLineChars="400" w:firstLine="640"/>
              <w:rPr>
                <w:rFonts w:ascii="Arial" w:hAnsi="Arial" w:cs="Arial"/>
                <w:color w:val="000000"/>
                <w:sz w:val="16"/>
                <w:szCs w:val="16"/>
              </w:rPr>
            </w:pPr>
            <w:r w:rsidRPr="00CE70F3">
              <w:rPr>
                <w:rFonts w:ascii="Arial" w:hAnsi="Arial" w:cs="Arial"/>
                <w:color w:val="000000"/>
                <w:sz w:val="16"/>
                <w:szCs w:val="16"/>
              </w:rPr>
              <w:t>Fondo de Aportaciones para el Fortalecimiento de los Municipios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061CC" w:rsidRPr="00CE70F3" w:rsidRDefault="00B56CB8" w:rsidP="006061CC">
            <w:pPr>
              <w:jc w:val="right"/>
              <w:rPr>
                <w:rFonts w:ascii="Arial" w:hAnsi="Arial" w:cs="Arial"/>
                <w:color w:val="000000"/>
                <w:sz w:val="16"/>
                <w:szCs w:val="16"/>
              </w:rPr>
            </w:pPr>
            <w:r w:rsidRPr="00B56CB8">
              <w:rPr>
                <w:rFonts w:ascii="Arial" w:hAnsi="Arial" w:cs="Arial"/>
                <w:color w:val="000000"/>
                <w:sz w:val="16"/>
                <w:szCs w:val="16"/>
              </w:rPr>
              <w:t>887,685,410.00</w:t>
            </w:r>
          </w:p>
        </w:tc>
        <w:tc>
          <w:tcPr>
            <w:tcW w:w="2119" w:type="dxa"/>
            <w:tcBorders>
              <w:top w:val="nil"/>
              <w:left w:val="nil"/>
              <w:bottom w:val="nil"/>
              <w:right w:val="nil"/>
            </w:tcBorders>
            <w:shd w:val="clear" w:color="000000" w:fill="FFFFFF"/>
            <w:noWrap/>
            <w:vAlign w:val="bottom"/>
            <w:hideMark/>
          </w:tcPr>
          <w:p w:rsidR="006061CC" w:rsidRPr="00CE70F3" w:rsidRDefault="006061CC" w:rsidP="006061CC">
            <w:pPr>
              <w:rPr>
                <w:rFonts w:ascii="Calibri" w:hAnsi="Calibri" w:cs="Arial"/>
                <w:color w:val="000000"/>
                <w:sz w:val="16"/>
                <w:szCs w:val="16"/>
              </w:rPr>
            </w:pPr>
            <w:r w:rsidRPr="00CE70F3">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6061CC" w:rsidRPr="00D57B67" w:rsidRDefault="006061CC" w:rsidP="006061CC">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c>
          <w:tcPr>
            <w:tcW w:w="1608" w:type="dxa"/>
            <w:tcBorders>
              <w:top w:val="nil"/>
              <w:left w:val="nil"/>
              <w:bottom w:val="nil"/>
              <w:right w:val="nil"/>
            </w:tcBorders>
            <w:shd w:val="clear" w:color="000000" w:fill="FFFFFF"/>
            <w:noWrap/>
            <w:vAlign w:val="bottom"/>
            <w:hideMark/>
          </w:tcPr>
          <w:p w:rsidR="006061CC" w:rsidRPr="00D57B67" w:rsidRDefault="006061CC" w:rsidP="006061CC">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r>
      <w:tr w:rsidR="006061CC" w:rsidRPr="00D57B67" w:rsidTr="00FD5B0A">
        <w:trPr>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73" w:type="dxa"/>
            <w:gridSpan w:val="2"/>
            <w:tcBorders>
              <w:top w:val="single" w:sz="4" w:space="0" w:color="auto"/>
              <w:bottom w:val="single" w:sz="4" w:space="0" w:color="auto"/>
              <w:right w:val="nil"/>
            </w:tcBorders>
            <w:shd w:val="clear" w:color="000000" w:fill="FFFFFF"/>
            <w:noWrap/>
            <w:vAlign w:val="center"/>
            <w:hideMark/>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8.83</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292"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rsidR="006061CC" w:rsidRPr="00CE70F3" w:rsidRDefault="006061CC" w:rsidP="006061CC">
            <w:pPr>
              <w:ind w:firstLineChars="200" w:firstLine="361"/>
              <w:rPr>
                <w:rFonts w:ascii="Arial" w:hAnsi="Arial" w:cs="Arial"/>
                <w:b/>
                <w:bCs/>
                <w:color w:val="000000"/>
                <w:sz w:val="18"/>
                <w:szCs w:val="18"/>
              </w:rPr>
            </w:pPr>
            <w:r w:rsidRPr="00CE70F3">
              <w:rPr>
                <w:rFonts w:ascii="Arial" w:hAnsi="Arial" w:cs="Arial"/>
                <w:b/>
                <w:bCs/>
                <w:color w:val="000000"/>
                <w:sz w:val="18"/>
                <w:szCs w:val="18"/>
              </w:rPr>
              <w:t>Convenios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061CC" w:rsidRPr="00CE70F3" w:rsidRDefault="006061CC" w:rsidP="006061CC">
            <w:pPr>
              <w:jc w:val="right"/>
              <w:rPr>
                <w:rFonts w:ascii="Arial" w:hAnsi="Arial" w:cs="Arial"/>
                <w:b/>
                <w:bCs/>
                <w:color w:val="000000"/>
                <w:sz w:val="18"/>
                <w:szCs w:val="18"/>
              </w:rPr>
            </w:pPr>
            <w:r w:rsidRPr="00CE70F3">
              <w:rPr>
                <w:rFonts w:ascii="Arial" w:hAnsi="Arial" w:cs="Arial"/>
                <w:b/>
                <w:bCs/>
                <w:color w:val="000000"/>
                <w:sz w:val="18"/>
                <w:szCs w:val="18"/>
              </w:rPr>
              <w:t>0.00</w:t>
            </w:r>
          </w:p>
        </w:tc>
        <w:tc>
          <w:tcPr>
            <w:tcW w:w="2119" w:type="dxa"/>
            <w:tcBorders>
              <w:top w:val="nil"/>
              <w:left w:val="nil"/>
              <w:bottom w:val="nil"/>
              <w:right w:val="nil"/>
            </w:tcBorders>
            <w:shd w:val="clear" w:color="000000" w:fill="FFFFFF"/>
            <w:noWrap/>
            <w:vAlign w:val="bottom"/>
            <w:hideMark/>
          </w:tcPr>
          <w:p w:rsidR="006061CC" w:rsidRPr="00CE70F3" w:rsidRDefault="006061CC" w:rsidP="006061CC">
            <w:pPr>
              <w:rPr>
                <w:rFonts w:ascii="Calibri" w:hAnsi="Calibri" w:cs="Arial"/>
                <w:b/>
                <w:bCs/>
                <w:color w:val="000000"/>
                <w:sz w:val="18"/>
                <w:szCs w:val="18"/>
              </w:rPr>
            </w:pPr>
            <w:r w:rsidRPr="00CE70F3">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6061CC" w:rsidRPr="00D57B67" w:rsidRDefault="006061CC" w:rsidP="006061CC">
            <w:pPr>
              <w:rPr>
                <w:rFonts w:ascii="Calibri" w:hAnsi="Calibri" w:cs="Arial"/>
                <w:b/>
                <w:bCs/>
                <w:color w:val="000000"/>
                <w:sz w:val="18"/>
                <w:szCs w:val="18"/>
                <w:highlight w:val="yellow"/>
              </w:rPr>
            </w:pPr>
            <w:r w:rsidRPr="00D57B67">
              <w:rPr>
                <w:rFonts w:ascii="Calibri" w:hAnsi="Calibri" w:cs="Arial"/>
                <w:b/>
                <w:bCs/>
                <w:color w:val="000000"/>
                <w:sz w:val="18"/>
                <w:szCs w:val="18"/>
                <w:highlight w:val="yellow"/>
              </w:rPr>
              <w:t> </w:t>
            </w:r>
          </w:p>
        </w:tc>
        <w:tc>
          <w:tcPr>
            <w:tcW w:w="1608" w:type="dxa"/>
            <w:tcBorders>
              <w:top w:val="nil"/>
              <w:left w:val="nil"/>
              <w:bottom w:val="nil"/>
              <w:right w:val="nil"/>
            </w:tcBorders>
            <w:shd w:val="clear" w:color="000000" w:fill="FFFFFF"/>
            <w:noWrap/>
            <w:vAlign w:val="bottom"/>
            <w:hideMark/>
          </w:tcPr>
          <w:p w:rsidR="006061CC" w:rsidRPr="00D57B67" w:rsidRDefault="006061CC" w:rsidP="006061CC">
            <w:pPr>
              <w:rPr>
                <w:rFonts w:ascii="Calibri" w:hAnsi="Calibri" w:cs="Arial"/>
                <w:b/>
                <w:bCs/>
                <w:color w:val="000000"/>
                <w:sz w:val="18"/>
                <w:szCs w:val="18"/>
                <w:highlight w:val="yellow"/>
              </w:rPr>
            </w:pPr>
            <w:r w:rsidRPr="00D57B67">
              <w:rPr>
                <w:rFonts w:ascii="Calibri" w:hAnsi="Calibri" w:cs="Arial"/>
                <w:b/>
                <w:bCs/>
                <w:color w:val="000000"/>
                <w:sz w:val="18"/>
                <w:szCs w:val="18"/>
                <w:highlight w:val="yellow"/>
              </w:rPr>
              <w:t> </w:t>
            </w:r>
          </w:p>
        </w:tc>
      </w:tr>
      <w:tr w:rsidR="006061CC" w:rsidRPr="00D57B67" w:rsidTr="00FD5B0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8.83.1</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1CC" w:rsidRPr="00CE70F3" w:rsidRDefault="006061CC" w:rsidP="006061CC">
            <w:pPr>
              <w:ind w:firstLineChars="400" w:firstLine="640"/>
              <w:rPr>
                <w:rFonts w:ascii="Arial" w:hAnsi="Arial" w:cs="Arial"/>
                <w:color w:val="000000"/>
                <w:sz w:val="16"/>
                <w:szCs w:val="16"/>
              </w:rPr>
            </w:pPr>
            <w:r w:rsidRPr="00CE70F3">
              <w:rPr>
                <w:rFonts w:ascii="Arial" w:hAnsi="Arial" w:cs="Arial"/>
                <w:color w:val="000000"/>
                <w:sz w:val="16"/>
                <w:szCs w:val="16"/>
              </w:rPr>
              <w:t>Con la Federación o el Estado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061CC" w:rsidRPr="00CE70F3" w:rsidRDefault="006061CC" w:rsidP="006061CC">
            <w:pPr>
              <w:jc w:val="right"/>
              <w:rPr>
                <w:rFonts w:ascii="Arial" w:hAnsi="Arial" w:cs="Arial"/>
                <w:color w:val="000000"/>
                <w:sz w:val="16"/>
                <w:szCs w:val="16"/>
              </w:rPr>
            </w:pPr>
            <w:r w:rsidRPr="00CE70F3">
              <w:rPr>
                <w:rFonts w:ascii="Arial" w:hAnsi="Arial" w:cs="Arial"/>
                <w:color w:val="000000"/>
                <w:sz w:val="16"/>
                <w:szCs w:val="16"/>
              </w:rPr>
              <w:t>0.00</w:t>
            </w:r>
          </w:p>
        </w:tc>
        <w:tc>
          <w:tcPr>
            <w:tcW w:w="2119" w:type="dxa"/>
            <w:tcBorders>
              <w:top w:val="nil"/>
              <w:left w:val="nil"/>
              <w:bottom w:val="nil"/>
              <w:right w:val="nil"/>
            </w:tcBorders>
            <w:shd w:val="clear" w:color="000000" w:fill="FFFFFF"/>
            <w:noWrap/>
            <w:vAlign w:val="bottom"/>
            <w:hideMark/>
          </w:tcPr>
          <w:p w:rsidR="006061CC" w:rsidRPr="00CE70F3" w:rsidRDefault="006061CC" w:rsidP="006061CC">
            <w:pPr>
              <w:rPr>
                <w:rFonts w:ascii="Calibri" w:hAnsi="Calibri" w:cs="Arial"/>
                <w:color w:val="000000"/>
                <w:sz w:val="16"/>
                <w:szCs w:val="16"/>
              </w:rPr>
            </w:pPr>
            <w:r w:rsidRPr="00CE70F3">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6061CC" w:rsidRPr="00D57B67" w:rsidRDefault="006061CC" w:rsidP="006061CC">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c>
          <w:tcPr>
            <w:tcW w:w="1608" w:type="dxa"/>
            <w:tcBorders>
              <w:top w:val="nil"/>
              <w:left w:val="nil"/>
              <w:bottom w:val="nil"/>
              <w:right w:val="nil"/>
            </w:tcBorders>
            <w:shd w:val="clear" w:color="000000" w:fill="FFFFFF"/>
            <w:noWrap/>
            <w:vAlign w:val="bottom"/>
            <w:hideMark/>
          </w:tcPr>
          <w:p w:rsidR="006061CC" w:rsidRPr="00D57B67" w:rsidRDefault="006061CC" w:rsidP="006061CC">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r>
      <w:tr w:rsidR="006061CC" w:rsidRPr="00D57B67" w:rsidTr="00FD5B0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1539" w:type="dxa"/>
            <w:gridSpan w:val="10"/>
            <w:tcBorders>
              <w:top w:val="single" w:sz="4" w:space="0" w:color="auto"/>
              <w:left w:val="nil"/>
              <w:bottom w:val="single" w:sz="4" w:space="0" w:color="auto"/>
              <w:right w:val="nil"/>
            </w:tcBorders>
            <w:shd w:val="clear" w:color="000000" w:fill="FFFFFF"/>
            <w:noWrap/>
            <w:vAlign w:val="center"/>
          </w:tcPr>
          <w:p w:rsidR="006061CC" w:rsidRPr="00CE70F3" w:rsidRDefault="006061CC" w:rsidP="006061CC">
            <w:pPr>
              <w:rPr>
                <w:rFonts w:ascii="Arial" w:hAnsi="Arial" w:cs="Arial"/>
                <w:b/>
                <w:bCs/>
                <w:color w:val="000000"/>
                <w:sz w:val="18"/>
                <w:szCs w:val="18"/>
              </w:rPr>
            </w:pPr>
            <w:r w:rsidRPr="00CE70F3">
              <w:rPr>
                <w:rFonts w:ascii="Arial" w:hAnsi="Arial" w:cs="Arial"/>
                <w:b/>
                <w:bCs/>
                <w:color w:val="000000"/>
                <w:sz w:val="18"/>
                <w:szCs w:val="18"/>
              </w:rPr>
              <w:t>8.84</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tcPr>
          <w:p w:rsidR="006061CC" w:rsidRPr="00CE70F3" w:rsidRDefault="006061CC" w:rsidP="006061CC">
            <w:pPr>
              <w:ind w:firstLineChars="200" w:firstLine="361"/>
              <w:rPr>
                <w:rFonts w:ascii="Arial" w:hAnsi="Arial" w:cs="Arial"/>
                <w:b/>
                <w:bCs/>
                <w:color w:val="000000"/>
                <w:sz w:val="18"/>
                <w:szCs w:val="18"/>
              </w:rPr>
            </w:pPr>
            <w:r w:rsidRPr="00CE70F3">
              <w:rPr>
                <w:rFonts w:ascii="Arial" w:hAnsi="Arial" w:cs="Arial"/>
                <w:b/>
                <w:bCs/>
                <w:color w:val="000000"/>
                <w:sz w:val="18"/>
                <w:szCs w:val="18"/>
              </w:rPr>
              <w:t>Incentivos Derivados de la Colaboración Fiscal</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6061CC" w:rsidRPr="00CE70F3" w:rsidRDefault="00B56CB8" w:rsidP="006061CC">
            <w:pPr>
              <w:jc w:val="right"/>
              <w:rPr>
                <w:rFonts w:ascii="Arial" w:hAnsi="Arial" w:cs="Arial"/>
                <w:b/>
                <w:bCs/>
                <w:color w:val="000000"/>
                <w:sz w:val="18"/>
                <w:szCs w:val="18"/>
              </w:rPr>
            </w:pPr>
            <w:r w:rsidRPr="00B56CB8">
              <w:rPr>
                <w:rFonts w:ascii="Arial" w:hAnsi="Arial" w:cs="Arial"/>
                <w:b/>
                <w:bCs/>
                <w:color w:val="000000"/>
                <w:sz w:val="18"/>
                <w:szCs w:val="18"/>
              </w:rPr>
              <w:t>16,492,289.00</w:t>
            </w:r>
          </w:p>
        </w:tc>
        <w:tc>
          <w:tcPr>
            <w:tcW w:w="2119" w:type="dxa"/>
            <w:tcBorders>
              <w:top w:val="nil"/>
              <w:left w:val="nil"/>
              <w:bottom w:val="nil"/>
              <w:right w:val="nil"/>
            </w:tcBorders>
            <w:shd w:val="clear" w:color="000000" w:fill="FFFFFF"/>
            <w:noWrap/>
            <w:vAlign w:val="bottom"/>
          </w:tcPr>
          <w:p w:rsidR="006061CC" w:rsidRPr="00CE70F3" w:rsidRDefault="006061CC" w:rsidP="006061CC">
            <w:pPr>
              <w:rPr>
                <w:rFonts w:ascii="Arial" w:hAnsi="Arial" w:cs="Arial"/>
                <w:b/>
                <w:bCs/>
                <w:color w:val="000000"/>
                <w:sz w:val="18"/>
                <w:szCs w:val="18"/>
              </w:rPr>
            </w:pPr>
          </w:p>
        </w:tc>
        <w:tc>
          <w:tcPr>
            <w:tcW w:w="1808" w:type="dxa"/>
            <w:tcBorders>
              <w:top w:val="nil"/>
              <w:left w:val="nil"/>
              <w:bottom w:val="nil"/>
              <w:right w:val="nil"/>
            </w:tcBorders>
            <w:shd w:val="clear" w:color="000000" w:fill="FFFFFF"/>
            <w:noWrap/>
            <w:vAlign w:val="center"/>
          </w:tcPr>
          <w:p w:rsidR="006061CC" w:rsidRPr="00D57B67" w:rsidRDefault="006061CC" w:rsidP="006061CC">
            <w:pPr>
              <w:rPr>
                <w:rFonts w:ascii="Calibri" w:hAnsi="Calibri" w:cs="Arial"/>
                <w:color w:val="000000"/>
                <w:sz w:val="16"/>
                <w:szCs w:val="16"/>
                <w:highlight w:val="yellow"/>
              </w:rPr>
            </w:pPr>
          </w:p>
        </w:tc>
        <w:tc>
          <w:tcPr>
            <w:tcW w:w="1608" w:type="dxa"/>
            <w:tcBorders>
              <w:top w:val="nil"/>
              <w:left w:val="nil"/>
              <w:bottom w:val="nil"/>
              <w:right w:val="nil"/>
            </w:tcBorders>
            <w:shd w:val="clear" w:color="000000" w:fill="FFFFFF"/>
            <w:noWrap/>
            <w:vAlign w:val="bottom"/>
          </w:tcPr>
          <w:p w:rsidR="006061CC" w:rsidRPr="00D57B67" w:rsidRDefault="006061CC" w:rsidP="006061CC">
            <w:pPr>
              <w:rPr>
                <w:rFonts w:ascii="Calibri" w:hAnsi="Calibri" w:cs="Arial"/>
                <w:color w:val="000000"/>
                <w:sz w:val="16"/>
                <w:szCs w:val="16"/>
                <w:highlight w:val="yellow"/>
              </w:rPr>
            </w:pPr>
          </w:p>
        </w:tc>
      </w:tr>
      <w:tr w:rsidR="006061CC" w:rsidRPr="00D57B67" w:rsidTr="00FD5B0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rsidR="006061CC" w:rsidRPr="00CE70F3" w:rsidRDefault="006061CC" w:rsidP="006061CC">
            <w:pPr>
              <w:jc w:val="center"/>
              <w:rPr>
                <w:rFonts w:ascii="Arial" w:hAnsi="Arial" w:cs="Arial"/>
                <w:color w:val="000000"/>
                <w:sz w:val="16"/>
                <w:szCs w:val="16"/>
              </w:rPr>
            </w:pPr>
          </w:p>
        </w:tc>
        <w:tc>
          <w:tcPr>
            <w:tcW w:w="573" w:type="dxa"/>
            <w:gridSpan w:val="2"/>
            <w:tcBorders>
              <w:top w:val="single" w:sz="4" w:space="0" w:color="auto"/>
              <w:left w:val="nil"/>
              <w:bottom w:val="single" w:sz="4" w:space="0" w:color="auto"/>
            </w:tcBorders>
            <w:shd w:val="clear" w:color="000000" w:fill="FFFFFF"/>
            <w:noWrap/>
            <w:vAlign w:val="center"/>
          </w:tcPr>
          <w:p w:rsidR="006061CC" w:rsidRPr="00CE70F3" w:rsidRDefault="006061CC" w:rsidP="006061CC">
            <w:pPr>
              <w:jc w:val="center"/>
              <w:rPr>
                <w:rFonts w:ascii="Arial" w:hAnsi="Arial" w:cs="Arial"/>
                <w:color w:val="000000"/>
                <w:sz w:val="16"/>
                <w:szCs w:val="16"/>
              </w:rPr>
            </w:pPr>
          </w:p>
        </w:tc>
        <w:tc>
          <w:tcPr>
            <w:tcW w:w="674" w:type="dxa"/>
            <w:gridSpan w:val="3"/>
            <w:tcBorders>
              <w:top w:val="single" w:sz="4" w:space="0" w:color="auto"/>
              <w:left w:val="nil"/>
              <w:bottom w:val="single" w:sz="4" w:space="0" w:color="auto"/>
              <w:right w:val="nil"/>
            </w:tcBorders>
            <w:shd w:val="clear" w:color="000000" w:fill="FFFFFF"/>
            <w:noWrap/>
          </w:tcPr>
          <w:p w:rsidR="006061CC" w:rsidRPr="00CE70F3" w:rsidRDefault="006061CC" w:rsidP="006061CC">
            <w:r w:rsidRPr="00CE70F3">
              <w:rPr>
                <w:rFonts w:ascii="Arial" w:hAnsi="Arial" w:cs="Arial"/>
                <w:color w:val="000000"/>
                <w:sz w:val="16"/>
                <w:szCs w:val="16"/>
              </w:rPr>
              <w:t>8.84.1</w:t>
            </w:r>
          </w:p>
        </w:tc>
        <w:tc>
          <w:tcPr>
            <w:tcW w:w="292" w:type="dxa"/>
            <w:gridSpan w:val="5"/>
            <w:tcBorders>
              <w:top w:val="single" w:sz="4" w:space="0" w:color="auto"/>
              <w:left w:val="nil"/>
              <w:bottom w:val="single" w:sz="4" w:space="0" w:color="auto"/>
              <w:right w:val="nil"/>
            </w:tcBorders>
            <w:shd w:val="clear" w:color="000000" w:fill="FFFFFF"/>
            <w:noWrap/>
            <w:vAlign w:val="center"/>
          </w:tcPr>
          <w:p w:rsidR="006061CC" w:rsidRPr="00CE70F3" w:rsidRDefault="006061CC" w:rsidP="006061CC">
            <w:pPr>
              <w:jc w:val="center"/>
              <w:rPr>
                <w:rFonts w:ascii="Arial" w:hAnsi="Arial" w:cs="Arial"/>
                <w:color w:val="000000"/>
                <w:sz w:val="16"/>
                <w:szCs w:val="16"/>
              </w:rPr>
            </w:pP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tcPr>
          <w:p w:rsidR="006061CC" w:rsidRPr="00CE70F3" w:rsidRDefault="006061CC" w:rsidP="006061CC">
            <w:pPr>
              <w:ind w:firstLineChars="400" w:firstLine="640"/>
              <w:jc w:val="both"/>
              <w:rPr>
                <w:rFonts w:ascii="Arial" w:hAnsi="Arial" w:cs="Arial"/>
                <w:color w:val="000000"/>
                <w:sz w:val="16"/>
                <w:szCs w:val="16"/>
              </w:rPr>
            </w:pPr>
            <w:r w:rsidRPr="00CE70F3">
              <w:rPr>
                <w:rFonts w:ascii="Arial" w:hAnsi="Arial" w:cs="Arial"/>
                <w:color w:val="000000"/>
                <w:sz w:val="16"/>
                <w:szCs w:val="16"/>
              </w:rPr>
              <w:t>Impuesto sobre Automóviles Nuevos</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6061CC" w:rsidRPr="00CE70F3" w:rsidRDefault="00B56CB8" w:rsidP="006061CC">
            <w:pPr>
              <w:jc w:val="right"/>
              <w:rPr>
                <w:rFonts w:ascii="Arial" w:hAnsi="Arial" w:cs="Arial"/>
                <w:color w:val="000000"/>
                <w:sz w:val="16"/>
                <w:szCs w:val="16"/>
              </w:rPr>
            </w:pPr>
            <w:r w:rsidRPr="00B56CB8">
              <w:rPr>
                <w:rFonts w:ascii="Arial" w:hAnsi="Arial" w:cs="Arial"/>
                <w:color w:val="000000"/>
                <w:sz w:val="16"/>
                <w:szCs w:val="16"/>
              </w:rPr>
              <w:t>13,597,999.00</w:t>
            </w:r>
          </w:p>
        </w:tc>
        <w:tc>
          <w:tcPr>
            <w:tcW w:w="2119" w:type="dxa"/>
            <w:tcBorders>
              <w:top w:val="nil"/>
              <w:left w:val="nil"/>
              <w:bottom w:val="nil"/>
              <w:right w:val="nil"/>
            </w:tcBorders>
            <w:shd w:val="clear" w:color="000000" w:fill="FFFFFF"/>
            <w:noWrap/>
            <w:vAlign w:val="bottom"/>
          </w:tcPr>
          <w:p w:rsidR="006061CC" w:rsidRPr="00CE70F3" w:rsidRDefault="006061CC" w:rsidP="006061CC">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6061CC" w:rsidRPr="00D57B67" w:rsidRDefault="006061CC" w:rsidP="006061CC">
            <w:pPr>
              <w:rPr>
                <w:rFonts w:ascii="Calibri" w:hAnsi="Calibri" w:cs="Arial"/>
                <w:color w:val="000000"/>
                <w:sz w:val="16"/>
                <w:szCs w:val="16"/>
                <w:highlight w:val="yellow"/>
              </w:rPr>
            </w:pPr>
          </w:p>
        </w:tc>
        <w:tc>
          <w:tcPr>
            <w:tcW w:w="1608" w:type="dxa"/>
            <w:tcBorders>
              <w:top w:val="nil"/>
              <w:left w:val="nil"/>
              <w:bottom w:val="nil"/>
              <w:right w:val="nil"/>
            </w:tcBorders>
            <w:shd w:val="clear" w:color="000000" w:fill="FFFFFF"/>
            <w:noWrap/>
            <w:vAlign w:val="bottom"/>
          </w:tcPr>
          <w:p w:rsidR="006061CC" w:rsidRPr="00D57B67" w:rsidRDefault="006061CC" w:rsidP="006061CC">
            <w:pPr>
              <w:rPr>
                <w:rFonts w:ascii="Calibri" w:hAnsi="Calibri" w:cs="Arial"/>
                <w:color w:val="000000"/>
                <w:sz w:val="16"/>
                <w:szCs w:val="16"/>
                <w:highlight w:val="yellow"/>
              </w:rPr>
            </w:pPr>
          </w:p>
        </w:tc>
      </w:tr>
      <w:tr w:rsidR="006061CC" w:rsidRPr="00D57B67" w:rsidTr="00FD5B0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rsidR="006061CC" w:rsidRPr="00CE70F3" w:rsidRDefault="006061CC" w:rsidP="006061CC">
            <w:pPr>
              <w:jc w:val="center"/>
              <w:rPr>
                <w:rFonts w:ascii="Arial" w:hAnsi="Arial" w:cs="Arial"/>
                <w:color w:val="000000"/>
                <w:sz w:val="16"/>
                <w:szCs w:val="16"/>
              </w:rPr>
            </w:pPr>
          </w:p>
        </w:tc>
        <w:tc>
          <w:tcPr>
            <w:tcW w:w="573" w:type="dxa"/>
            <w:gridSpan w:val="2"/>
            <w:tcBorders>
              <w:top w:val="single" w:sz="4" w:space="0" w:color="auto"/>
              <w:left w:val="nil"/>
              <w:bottom w:val="single" w:sz="4" w:space="0" w:color="auto"/>
            </w:tcBorders>
            <w:shd w:val="clear" w:color="000000" w:fill="FFFFFF"/>
            <w:noWrap/>
            <w:vAlign w:val="center"/>
          </w:tcPr>
          <w:p w:rsidR="006061CC" w:rsidRPr="00CE70F3" w:rsidRDefault="006061CC" w:rsidP="006061CC">
            <w:pPr>
              <w:jc w:val="center"/>
              <w:rPr>
                <w:rFonts w:ascii="Arial" w:hAnsi="Arial" w:cs="Arial"/>
                <w:color w:val="000000"/>
                <w:sz w:val="16"/>
                <w:szCs w:val="16"/>
              </w:rPr>
            </w:pPr>
          </w:p>
        </w:tc>
        <w:tc>
          <w:tcPr>
            <w:tcW w:w="674" w:type="dxa"/>
            <w:gridSpan w:val="3"/>
            <w:tcBorders>
              <w:top w:val="single" w:sz="4" w:space="0" w:color="auto"/>
              <w:left w:val="nil"/>
              <w:bottom w:val="single" w:sz="4" w:space="0" w:color="auto"/>
              <w:right w:val="nil"/>
            </w:tcBorders>
            <w:shd w:val="clear" w:color="000000" w:fill="FFFFFF"/>
            <w:noWrap/>
          </w:tcPr>
          <w:p w:rsidR="006061CC" w:rsidRPr="00CE70F3" w:rsidRDefault="006061CC" w:rsidP="006061CC">
            <w:r w:rsidRPr="00CE70F3">
              <w:rPr>
                <w:rFonts w:ascii="Arial" w:hAnsi="Arial" w:cs="Arial"/>
                <w:color w:val="000000"/>
                <w:sz w:val="16"/>
                <w:szCs w:val="16"/>
              </w:rPr>
              <w:t>8.84.2</w:t>
            </w:r>
          </w:p>
        </w:tc>
        <w:tc>
          <w:tcPr>
            <w:tcW w:w="292" w:type="dxa"/>
            <w:gridSpan w:val="5"/>
            <w:tcBorders>
              <w:top w:val="single" w:sz="4" w:space="0" w:color="auto"/>
              <w:left w:val="nil"/>
              <w:bottom w:val="single" w:sz="4" w:space="0" w:color="auto"/>
              <w:right w:val="nil"/>
            </w:tcBorders>
            <w:shd w:val="clear" w:color="000000" w:fill="FFFFFF"/>
            <w:noWrap/>
            <w:vAlign w:val="center"/>
          </w:tcPr>
          <w:p w:rsidR="006061CC" w:rsidRPr="00CE70F3" w:rsidRDefault="006061CC" w:rsidP="006061CC">
            <w:pPr>
              <w:jc w:val="center"/>
              <w:rPr>
                <w:rFonts w:ascii="Arial" w:hAnsi="Arial" w:cs="Arial"/>
                <w:color w:val="000000"/>
                <w:sz w:val="16"/>
                <w:szCs w:val="16"/>
              </w:rPr>
            </w:pP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tcPr>
          <w:p w:rsidR="006061CC" w:rsidRPr="00CE70F3" w:rsidRDefault="006061CC" w:rsidP="006061CC">
            <w:pPr>
              <w:ind w:left="675"/>
              <w:jc w:val="both"/>
              <w:rPr>
                <w:rFonts w:ascii="Arial" w:hAnsi="Arial" w:cs="Arial"/>
                <w:color w:val="000000"/>
                <w:sz w:val="16"/>
                <w:szCs w:val="16"/>
              </w:rPr>
            </w:pPr>
            <w:r w:rsidRPr="00CE70F3">
              <w:rPr>
                <w:rFonts w:ascii="Arial" w:hAnsi="Arial" w:cs="Arial"/>
                <w:color w:val="000000"/>
                <w:sz w:val="16"/>
                <w:szCs w:val="16"/>
              </w:rPr>
              <w:t>Fondo de compensación del Impuesto sobre Automóviles Nuevos</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6061CC" w:rsidRPr="00CE70F3" w:rsidRDefault="00B56CB8" w:rsidP="006061CC">
            <w:pPr>
              <w:jc w:val="right"/>
              <w:rPr>
                <w:rFonts w:ascii="Arial" w:hAnsi="Arial" w:cs="Arial"/>
                <w:color w:val="000000"/>
                <w:sz w:val="16"/>
                <w:szCs w:val="16"/>
              </w:rPr>
            </w:pPr>
            <w:r w:rsidRPr="00B56CB8">
              <w:rPr>
                <w:rFonts w:ascii="Arial" w:hAnsi="Arial" w:cs="Arial"/>
                <w:color w:val="000000"/>
                <w:sz w:val="16"/>
                <w:szCs w:val="16"/>
              </w:rPr>
              <w:t>2,894,290.00</w:t>
            </w:r>
          </w:p>
        </w:tc>
        <w:tc>
          <w:tcPr>
            <w:tcW w:w="2119" w:type="dxa"/>
            <w:tcBorders>
              <w:top w:val="nil"/>
              <w:left w:val="nil"/>
              <w:bottom w:val="nil"/>
              <w:right w:val="nil"/>
            </w:tcBorders>
            <w:shd w:val="clear" w:color="000000" w:fill="FFFFFF"/>
            <w:noWrap/>
            <w:vAlign w:val="bottom"/>
          </w:tcPr>
          <w:p w:rsidR="006061CC" w:rsidRPr="00CE70F3" w:rsidRDefault="006061CC" w:rsidP="006061CC">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6061CC" w:rsidRPr="00D57B67" w:rsidRDefault="006061CC" w:rsidP="006061CC">
            <w:pPr>
              <w:rPr>
                <w:rFonts w:ascii="Calibri" w:hAnsi="Calibri" w:cs="Arial"/>
                <w:color w:val="000000"/>
                <w:sz w:val="16"/>
                <w:szCs w:val="16"/>
                <w:highlight w:val="yellow"/>
              </w:rPr>
            </w:pPr>
          </w:p>
        </w:tc>
        <w:tc>
          <w:tcPr>
            <w:tcW w:w="1608" w:type="dxa"/>
            <w:tcBorders>
              <w:top w:val="nil"/>
              <w:left w:val="nil"/>
              <w:bottom w:val="nil"/>
              <w:right w:val="nil"/>
            </w:tcBorders>
            <w:shd w:val="clear" w:color="000000" w:fill="FFFFFF"/>
            <w:noWrap/>
            <w:vAlign w:val="bottom"/>
          </w:tcPr>
          <w:p w:rsidR="006061CC" w:rsidRPr="00D57B67" w:rsidRDefault="006061CC" w:rsidP="006061CC">
            <w:pPr>
              <w:rPr>
                <w:rFonts w:ascii="Calibri" w:hAnsi="Calibri" w:cs="Arial"/>
                <w:color w:val="000000"/>
                <w:sz w:val="16"/>
                <w:szCs w:val="16"/>
                <w:highlight w:val="yellow"/>
              </w:rPr>
            </w:pPr>
          </w:p>
        </w:tc>
      </w:tr>
      <w:tr w:rsidR="006061CC" w:rsidRPr="00D57B67" w:rsidTr="00FD5B0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rsidR="006061CC" w:rsidRPr="00CE70F3" w:rsidRDefault="006061CC" w:rsidP="006061CC">
            <w:pPr>
              <w:jc w:val="center"/>
              <w:rPr>
                <w:rFonts w:ascii="Arial" w:hAnsi="Arial" w:cs="Arial"/>
                <w:color w:val="000000"/>
                <w:sz w:val="16"/>
                <w:szCs w:val="16"/>
              </w:rPr>
            </w:pPr>
          </w:p>
        </w:tc>
        <w:tc>
          <w:tcPr>
            <w:tcW w:w="573" w:type="dxa"/>
            <w:gridSpan w:val="2"/>
            <w:tcBorders>
              <w:top w:val="single" w:sz="4" w:space="0" w:color="auto"/>
              <w:left w:val="nil"/>
              <w:bottom w:val="single" w:sz="4" w:space="0" w:color="auto"/>
            </w:tcBorders>
            <w:shd w:val="clear" w:color="000000" w:fill="FFFFFF"/>
            <w:noWrap/>
            <w:vAlign w:val="center"/>
          </w:tcPr>
          <w:p w:rsidR="006061CC" w:rsidRPr="00CE70F3" w:rsidRDefault="006061CC" w:rsidP="006061CC">
            <w:pPr>
              <w:jc w:val="center"/>
              <w:rPr>
                <w:rFonts w:ascii="Arial" w:hAnsi="Arial" w:cs="Arial"/>
                <w:color w:val="000000"/>
                <w:sz w:val="16"/>
                <w:szCs w:val="16"/>
              </w:rPr>
            </w:pPr>
          </w:p>
        </w:tc>
        <w:tc>
          <w:tcPr>
            <w:tcW w:w="674" w:type="dxa"/>
            <w:gridSpan w:val="3"/>
            <w:tcBorders>
              <w:top w:val="single" w:sz="4" w:space="0" w:color="auto"/>
              <w:left w:val="nil"/>
              <w:bottom w:val="single" w:sz="4" w:space="0" w:color="auto"/>
              <w:right w:val="nil"/>
            </w:tcBorders>
            <w:shd w:val="clear" w:color="000000" w:fill="FFFFFF"/>
            <w:noWrap/>
          </w:tcPr>
          <w:p w:rsidR="006061CC" w:rsidRPr="00CE70F3" w:rsidRDefault="006061CC" w:rsidP="006061CC">
            <w:r w:rsidRPr="00CE70F3">
              <w:rPr>
                <w:rFonts w:ascii="Arial" w:hAnsi="Arial" w:cs="Arial"/>
                <w:color w:val="000000"/>
                <w:sz w:val="16"/>
                <w:szCs w:val="16"/>
              </w:rPr>
              <w:t>8.84.3</w:t>
            </w:r>
          </w:p>
        </w:tc>
        <w:tc>
          <w:tcPr>
            <w:tcW w:w="292" w:type="dxa"/>
            <w:gridSpan w:val="5"/>
            <w:tcBorders>
              <w:top w:val="single" w:sz="4" w:space="0" w:color="auto"/>
              <w:left w:val="nil"/>
              <w:bottom w:val="single" w:sz="4" w:space="0" w:color="auto"/>
              <w:right w:val="nil"/>
            </w:tcBorders>
            <w:shd w:val="clear" w:color="000000" w:fill="FFFFFF"/>
            <w:noWrap/>
            <w:vAlign w:val="center"/>
          </w:tcPr>
          <w:p w:rsidR="006061CC" w:rsidRPr="00CE70F3" w:rsidRDefault="006061CC" w:rsidP="006061CC">
            <w:pPr>
              <w:jc w:val="center"/>
              <w:rPr>
                <w:rFonts w:ascii="Arial" w:hAnsi="Arial" w:cs="Arial"/>
                <w:color w:val="000000"/>
                <w:sz w:val="16"/>
                <w:szCs w:val="16"/>
              </w:rPr>
            </w:pP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tcPr>
          <w:p w:rsidR="006061CC" w:rsidRPr="00CE70F3" w:rsidRDefault="006061CC" w:rsidP="006061CC">
            <w:pPr>
              <w:ind w:firstLineChars="400" w:firstLine="640"/>
              <w:rPr>
                <w:rFonts w:ascii="Arial" w:hAnsi="Arial" w:cs="Arial"/>
                <w:color w:val="000000"/>
                <w:sz w:val="16"/>
                <w:szCs w:val="16"/>
              </w:rPr>
            </w:pPr>
            <w:r w:rsidRPr="00CE70F3">
              <w:rPr>
                <w:rFonts w:ascii="Arial" w:hAnsi="Arial" w:cs="Arial"/>
                <w:color w:val="000000"/>
                <w:sz w:val="16"/>
                <w:szCs w:val="16"/>
              </w:rPr>
              <w:t>Multas impuestas por autoridades federales, no fiscales</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6061CC" w:rsidRPr="00CE70F3" w:rsidRDefault="006061CC" w:rsidP="006061CC">
            <w:pPr>
              <w:jc w:val="right"/>
              <w:rPr>
                <w:rFonts w:ascii="Arial" w:hAnsi="Arial" w:cs="Arial"/>
                <w:color w:val="000000"/>
                <w:sz w:val="16"/>
                <w:szCs w:val="16"/>
              </w:rPr>
            </w:pPr>
            <w:r w:rsidRPr="00CE70F3">
              <w:rPr>
                <w:rFonts w:ascii="Arial" w:hAnsi="Arial" w:cs="Arial"/>
                <w:color w:val="000000"/>
                <w:sz w:val="16"/>
                <w:szCs w:val="16"/>
              </w:rPr>
              <w:t>0.00</w:t>
            </w:r>
          </w:p>
        </w:tc>
        <w:tc>
          <w:tcPr>
            <w:tcW w:w="2119" w:type="dxa"/>
            <w:tcBorders>
              <w:top w:val="nil"/>
              <w:left w:val="nil"/>
              <w:bottom w:val="nil"/>
              <w:right w:val="nil"/>
            </w:tcBorders>
            <w:shd w:val="clear" w:color="000000" w:fill="FFFFFF"/>
            <w:noWrap/>
            <w:vAlign w:val="bottom"/>
          </w:tcPr>
          <w:p w:rsidR="006061CC" w:rsidRPr="00CE70F3" w:rsidRDefault="006061CC" w:rsidP="006061CC">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6061CC" w:rsidRPr="00D57B67" w:rsidRDefault="006061CC" w:rsidP="006061CC">
            <w:pPr>
              <w:rPr>
                <w:rFonts w:ascii="Calibri" w:hAnsi="Calibri" w:cs="Arial"/>
                <w:color w:val="000000"/>
                <w:sz w:val="16"/>
                <w:szCs w:val="16"/>
                <w:highlight w:val="yellow"/>
              </w:rPr>
            </w:pPr>
          </w:p>
        </w:tc>
        <w:tc>
          <w:tcPr>
            <w:tcW w:w="1608" w:type="dxa"/>
            <w:tcBorders>
              <w:top w:val="nil"/>
              <w:left w:val="nil"/>
              <w:bottom w:val="nil"/>
              <w:right w:val="nil"/>
            </w:tcBorders>
            <w:shd w:val="clear" w:color="000000" w:fill="FFFFFF"/>
            <w:noWrap/>
            <w:vAlign w:val="bottom"/>
          </w:tcPr>
          <w:p w:rsidR="006061CC" w:rsidRPr="00D57B67" w:rsidRDefault="006061CC" w:rsidP="006061CC">
            <w:pPr>
              <w:rPr>
                <w:rFonts w:ascii="Calibri" w:hAnsi="Calibri" w:cs="Arial"/>
                <w:color w:val="000000"/>
                <w:sz w:val="16"/>
                <w:szCs w:val="16"/>
                <w:highlight w:val="yellow"/>
              </w:rPr>
            </w:pPr>
          </w:p>
        </w:tc>
      </w:tr>
      <w:tr w:rsidR="006061CC" w:rsidRPr="00D57B67" w:rsidTr="00FD5B0A">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6061CC" w:rsidRPr="00CE70F3" w:rsidRDefault="006061CC" w:rsidP="006061CC">
            <w:pPr>
              <w:jc w:val="center"/>
              <w:rPr>
                <w:rFonts w:ascii="Arial" w:hAnsi="Arial" w:cs="Arial"/>
                <w:b/>
                <w:bCs/>
                <w:color w:val="000000"/>
                <w:sz w:val="20"/>
                <w:szCs w:val="20"/>
              </w:rPr>
            </w:pPr>
            <w:r w:rsidRPr="00CE70F3">
              <w:rPr>
                <w:rFonts w:ascii="Arial" w:hAnsi="Arial" w:cs="Arial"/>
                <w:b/>
                <w:bCs/>
                <w:color w:val="000000"/>
                <w:sz w:val="20"/>
                <w:szCs w:val="20"/>
              </w:rPr>
              <w:t>9</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6061CC" w:rsidRPr="00CE70F3" w:rsidRDefault="006061CC" w:rsidP="006061CC">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6061CC" w:rsidRPr="00CE70F3" w:rsidRDefault="006061CC" w:rsidP="006061CC">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rsidR="006061CC" w:rsidRPr="00CE70F3" w:rsidRDefault="006061CC" w:rsidP="006061CC">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1CC" w:rsidRPr="00CE70F3" w:rsidRDefault="006061CC" w:rsidP="006061CC">
            <w:pPr>
              <w:jc w:val="both"/>
              <w:rPr>
                <w:rFonts w:ascii="Arial" w:hAnsi="Arial" w:cs="Arial"/>
                <w:b/>
                <w:bCs/>
                <w:color w:val="000000"/>
                <w:sz w:val="20"/>
                <w:szCs w:val="20"/>
              </w:rPr>
            </w:pPr>
            <w:r w:rsidRPr="00CE70F3">
              <w:rPr>
                <w:rFonts w:ascii="Arial" w:hAnsi="Arial" w:cs="Arial"/>
                <w:b/>
                <w:bCs/>
                <w:color w:val="000000"/>
                <w:sz w:val="20"/>
                <w:szCs w:val="20"/>
              </w:rPr>
              <w:t>Transferencias, Asignaciones, Subsidios y Subvenciones, y Pensiones y Jubilaciones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061CC" w:rsidRPr="00CE70F3" w:rsidRDefault="006061CC" w:rsidP="006061CC">
            <w:pPr>
              <w:jc w:val="right"/>
              <w:rPr>
                <w:rFonts w:ascii="Arial" w:hAnsi="Arial" w:cs="Arial"/>
                <w:b/>
                <w:bCs/>
                <w:color w:val="000000"/>
                <w:sz w:val="20"/>
                <w:szCs w:val="20"/>
              </w:rPr>
            </w:pPr>
            <w:r w:rsidRPr="00CE70F3">
              <w:rPr>
                <w:rFonts w:ascii="Arial" w:hAnsi="Arial" w:cs="Arial"/>
                <w:b/>
                <w:bCs/>
                <w:color w:val="000000"/>
                <w:sz w:val="20"/>
                <w:szCs w:val="20"/>
              </w:rPr>
              <w:t>0.00</w:t>
            </w:r>
          </w:p>
        </w:tc>
        <w:tc>
          <w:tcPr>
            <w:tcW w:w="2119" w:type="dxa"/>
            <w:tcBorders>
              <w:top w:val="nil"/>
              <w:left w:val="nil"/>
              <w:bottom w:val="nil"/>
              <w:right w:val="nil"/>
            </w:tcBorders>
            <w:shd w:val="clear" w:color="000000" w:fill="FFFFFF"/>
            <w:noWrap/>
            <w:vAlign w:val="bottom"/>
            <w:hideMark/>
          </w:tcPr>
          <w:p w:rsidR="006061CC" w:rsidRPr="00CE70F3" w:rsidRDefault="006061CC" w:rsidP="006061CC">
            <w:pPr>
              <w:rPr>
                <w:rFonts w:ascii="Calibri" w:hAnsi="Calibri" w:cs="Arial"/>
                <w:b/>
                <w:bCs/>
                <w:color w:val="000000"/>
                <w:sz w:val="20"/>
                <w:szCs w:val="20"/>
              </w:rPr>
            </w:pPr>
            <w:r w:rsidRPr="00CE70F3">
              <w:rPr>
                <w:rFonts w:ascii="Calibri" w:hAnsi="Calibri" w:cs="Arial"/>
                <w:b/>
                <w:bCs/>
                <w:color w:val="000000"/>
                <w:sz w:val="20"/>
                <w:szCs w:val="20"/>
              </w:rPr>
              <w:t> </w:t>
            </w:r>
          </w:p>
        </w:tc>
        <w:tc>
          <w:tcPr>
            <w:tcW w:w="1808" w:type="dxa"/>
            <w:tcBorders>
              <w:top w:val="nil"/>
              <w:left w:val="nil"/>
              <w:bottom w:val="nil"/>
              <w:right w:val="nil"/>
            </w:tcBorders>
            <w:shd w:val="clear" w:color="000000" w:fill="FFFFFF"/>
            <w:noWrap/>
            <w:vAlign w:val="center"/>
            <w:hideMark/>
          </w:tcPr>
          <w:p w:rsidR="006061CC" w:rsidRPr="00D57B67" w:rsidRDefault="006061CC" w:rsidP="006061CC">
            <w:pPr>
              <w:rPr>
                <w:rFonts w:ascii="Calibri" w:hAnsi="Calibri" w:cs="Arial"/>
                <w:b/>
                <w:bCs/>
                <w:color w:val="000000"/>
                <w:sz w:val="20"/>
                <w:szCs w:val="20"/>
                <w:highlight w:val="yellow"/>
              </w:rPr>
            </w:pPr>
            <w:r w:rsidRPr="00D57B67">
              <w:rPr>
                <w:rFonts w:ascii="Calibri" w:hAnsi="Calibri" w:cs="Arial"/>
                <w:b/>
                <w:bCs/>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rsidR="006061CC" w:rsidRPr="00D57B67" w:rsidRDefault="006061CC" w:rsidP="006061CC">
            <w:pPr>
              <w:rPr>
                <w:rFonts w:ascii="Calibri" w:hAnsi="Calibri" w:cs="Arial"/>
                <w:b/>
                <w:bCs/>
                <w:color w:val="000000"/>
                <w:sz w:val="20"/>
                <w:szCs w:val="20"/>
                <w:highlight w:val="yellow"/>
              </w:rPr>
            </w:pPr>
            <w:r w:rsidRPr="00D57B67">
              <w:rPr>
                <w:rFonts w:ascii="Calibri" w:hAnsi="Calibri" w:cs="Arial"/>
                <w:b/>
                <w:bCs/>
                <w:color w:val="000000"/>
                <w:sz w:val="20"/>
                <w:szCs w:val="20"/>
                <w:highlight w:val="yellow"/>
              </w:rPr>
              <w:t> </w:t>
            </w:r>
          </w:p>
        </w:tc>
      </w:tr>
      <w:tr w:rsidR="006061CC" w:rsidRPr="00D57B67" w:rsidTr="00FD5B0A">
        <w:trPr>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73" w:type="dxa"/>
            <w:gridSpan w:val="2"/>
            <w:tcBorders>
              <w:top w:val="single" w:sz="4" w:space="0" w:color="auto"/>
              <w:bottom w:val="single" w:sz="4" w:space="0" w:color="auto"/>
              <w:right w:val="nil"/>
            </w:tcBorders>
            <w:shd w:val="clear" w:color="000000" w:fill="FFFFFF"/>
            <w:noWrap/>
            <w:vAlign w:val="center"/>
            <w:hideMark/>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9.91</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292"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nil"/>
              <w:left w:val="nil"/>
              <w:bottom w:val="single" w:sz="4" w:space="0" w:color="auto"/>
              <w:right w:val="single" w:sz="4" w:space="0" w:color="auto"/>
            </w:tcBorders>
            <w:shd w:val="clear" w:color="000000" w:fill="FFFFFF"/>
            <w:vAlign w:val="center"/>
            <w:hideMark/>
          </w:tcPr>
          <w:p w:rsidR="006061CC" w:rsidRPr="00CE70F3" w:rsidRDefault="006061CC" w:rsidP="006061CC">
            <w:pPr>
              <w:ind w:left="391"/>
              <w:jc w:val="both"/>
              <w:rPr>
                <w:rFonts w:ascii="Arial" w:hAnsi="Arial" w:cs="Arial"/>
                <w:b/>
                <w:bCs/>
                <w:color w:val="000000"/>
                <w:sz w:val="18"/>
                <w:szCs w:val="18"/>
              </w:rPr>
            </w:pPr>
            <w:r w:rsidRPr="00CE70F3">
              <w:rPr>
                <w:rFonts w:ascii="Arial" w:hAnsi="Arial" w:cs="Arial"/>
                <w:b/>
                <w:bCs/>
                <w:color w:val="000000"/>
                <w:sz w:val="18"/>
                <w:szCs w:val="18"/>
              </w:rPr>
              <w:t xml:space="preserve">Transferencias y Asignaciones </w:t>
            </w:r>
          </w:p>
        </w:tc>
        <w:tc>
          <w:tcPr>
            <w:tcW w:w="1985" w:type="dxa"/>
            <w:tcBorders>
              <w:top w:val="nil"/>
              <w:left w:val="nil"/>
              <w:bottom w:val="single" w:sz="4" w:space="0" w:color="auto"/>
              <w:right w:val="single" w:sz="4" w:space="0" w:color="auto"/>
            </w:tcBorders>
            <w:shd w:val="clear" w:color="000000" w:fill="FFFFFF"/>
            <w:vAlign w:val="center"/>
            <w:hideMark/>
          </w:tcPr>
          <w:p w:rsidR="006061CC" w:rsidRPr="00CE70F3" w:rsidRDefault="006061CC" w:rsidP="006061CC">
            <w:pPr>
              <w:jc w:val="right"/>
              <w:rPr>
                <w:rFonts w:ascii="Arial" w:hAnsi="Arial" w:cs="Arial"/>
                <w:b/>
                <w:bCs/>
                <w:color w:val="000000"/>
                <w:sz w:val="18"/>
                <w:szCs w:val="18"/>
              </w:rPr>
            </w:pPr>
            <w:r w:rsidRPr="00CE70F3">
              <w:rPr>
                <w:rFonts w:ascii="Arial" w:hAnsi="Arial" w:cs="Arial"/>
                <w:b/>
                <w:bCs/>
                <w:color w:val="000000"/>
                <w:sz w:val="18"/>
                <w:szCs w:val="18"/>
              </w:rPr>
              <w:t>0.00</w:t>
            </w:r>
          </w:p>
        </w:tc>
        <w:tc>
          <w:tcPr>
            <w:tcW w:w="2119" w:type="dxa"/>
            <w:tcBorders>
              <w:top w:val="nil"/>
              <w:left w:val="nil"/>
              <w:bottom w:val="nil"/>
              <w:right w:val="nil"/>
            </w:tcBorders>
            <w:shd w:val="clear" w:color="000000" w:fill="FFFFFF"/>
            <w:noWrap/>
            <w:vAlign w:val="bottom"/>
            <w:hideMark/>
          </w:tcPr>
          <w:p w:rsidR="006061CC" w:rsidRPr="00CE70F3" w:rsidRDefault="006061CC" w:rsidP="006061CC">
            <w:pPr>
              <w:rPr>
                <w:rFonts w:ascii="Calibri" w:hAnsi="Calibri" w:cs="Arial"/>
                <w:b/>
                <w:bCs/>
                <w:color w:val="000000"/>
                <w:sz w:val="18"/>
                <w:szCs w:val="18"/>
              </w:rPr>
            </w:pPr>
            <w:r w:rsidRPr="00CE70F3">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6061CC" w:rsidRPr="00D57B67" w:rsidRDefault="006061CC" w:rsidP="006061CC">
            <w:pPr>
              <w:rPr>
                <w:rFonts w:ascii="Calibri" w:hAnsi="Calibri" w:cs="Arial"/>
                <w:b/>
                <w:bCs/>
                <w:color w:val="000000"/>
                <w:sz w:val="18"/>
                <w:szCs w:val="18"/>
                <w:highlight w:val="yellow"/>
              </w:rPr>
            </w:pPr>
            <w:r w:rsidRPr="00D57B67">
              <w:rPr>
                <w:rFonts w:ascii="Calibri" w:hAnsi="Calibri" w:cs="Arial"/>
                <w:b/>
                <w:bCs/>
                <w:color w:val="000000"/>
                <w:sz w:val="18"/>
                <w:szCs w:val="18"/>
                <w:highlight w:val="yellow"/>
              </w:rPr>
              <w:t> </w:t>
            </w:r>
          </w:p>
        </w:tc>
        <w:tc>
          <w:tcPr>
            <w:tcW w:w="1608" w:type="dxa"/>
            <w:tcBorders>
              <w:top w:val="nil"/>
              <w:left w:val="nil"/>
              <w:bottom w:val="nil"/>
              <w:right w:val="nil"/>
            </w:tcBorders>
            <w:shd w:val="clear" w:color="000000" w:fill="FFFFFF"/>
            <w:noWrap/>
            <w:vAlign w:val="bottom"/>
            <w:hideMark/>
          </w:tcPr>
          <w:p w:rsidR="006061CC" w:rsidRPr="00D57B67" w:rsidRDefault="006061CC" w:rsidP="006061CC">
            <w:pPr>
              <w:rPr>
                <w:rFonts w:ascii="Calibri" w:hAnsi="Calibri" w:cs="Arial"/>
                <w:b/>
                <w:bCs/>
                <w:color w:val="000000"/>
                <w:sz w:val="18"/>
                <w:szCs w:val="18"/>
                <w:highlight w:val="yellow"/>
              </w:rPr>
            </w:pPr>
            <w:r w:rsidRPr="00D57B67">
              <w:rPr>
                <w:rFonts w:ascii="Calibri" w:hAnsi="Calibri" w:cs="Arial"/>
                <w:b/>
                <w:bCs/>
                <w:color w:val="000000"/>
                <w:sz w:val="18"/>
                <w:szCs w:val="18"/>
                <w:highlight w:val="yellow"/>
              </w:rPr>
              <w:t> </w:t>
            </w:r>
          </w:p>
        </w:tc>
      </w:tr>
      <w:tr w:rsidR="006061CC" w:rsidRPr="00D57B67" w:rsidTr="00FD5B0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9.91.1</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1CC" w:rsidRPr="00CE70F3" w:rsidRDefault="006061CC" w:rsidP="006061CC">
            <w:pPr>
              <w:ind w:firstLineChars="400" w:firstLine="640"/>
              <w:jc w:val="both"/>
              <w:rPr>
                <w:rFonts w:ascii="Arial" w:hAnsi="Arial" w:cs="Arial"/>
                <w:color w:val="000000"/>
                <w:sz w:val="16"/>
                <w:szCs w:val="16"/>
              </w:rPr>
            </w:pPr>
            <w:r w:rsidRPr="00CE70F3">
              <w:rPr>
                <w:rFonts w:ascii="Arial" w:hAnsi="Arial" w:cs="Arial"/>
                <w:color w:val="000000"/>
                <w:sz w:val="16"/>
                <w:szCs w:val="16"/>
              </w:rPr>
              <w:t>Transferencias y Asignaciones</w:t>
            </w:r>
          </w:p>
        </w:tc>
        <w:tc>
          <w:tcPr>
            <w:tcW w:w="1985" w:type="dxa"/>
            <w:tcBorders>
              <w:top w:val="nil"/>
              <w:left w:val="nil"/>
              <w:bottom w:val="single" w:sz="4" w:space="0" w:color="auto"/>
              <w:right w:val="single" w:sz="4" w:space="0" w:color="auto"/>
            </w:tcBorders>
            <w:shd w:val="clear" w:color="000000" w:fill="FFFFFF"/>
            <w:vAlign w:val="center"/>
            <w:hideMark/>
          </w:tcPr>
          <w:p w:rsidR="006061CC" w:rsidRPr="00CE70F3" w:rsidRDefault="006061CC" w:rsidP="006061CC">
            <w:pPr>
              <w:jc w:val="right"/>
              <w:rPr>
                <w:rFonts w:ascii="Arial" w:hAnsi="Arial" w:cs="Arial"/>
                <w:color w:val="000000"/>
                <w:sz w:val="16"/>
                <w:szCs w:val="16"/>
              </w:rPr>
            </w:pPr>
            <w:r w:rsidRPr="00CE70F3">
              <w:rPr>
                <w:rFonts w:ascii="Arial" w:hAnsi="Arial" w:cs="Arial"/>
                <w:color w:val="000000"/>
                <w:sz w:val="16"/>
                <w:szCs w:val="16"/>
              </w:rPr>
              <w:t>0.00</w:t>
            </w:r>
          </w:p>
        </w:tc>
        <w:tc>
          <w:tcPr>
            <w:tcW w:w="2119" w:type="dxa"/>
            <w:tcBorders>
              <w:top w:val="nil"/>
              <w:left w:val="nil"/>
              <w:bottom w:val="nil"/>
              <w:right w:val="nil"/>
            </w:tcBorders>
            <w:shd w:val="clear" w:color="000000" w:fill="FFFFFF"/>
            <w:noWrap/>
            <w:vAlign w:val="bottom"/>
            <w:hideMark/>
          </w:tcPr>
          <w:p w:rsidR="006061CC" w:rsidRPr="00CE70F3" w:rsidRDefault="006061CC" w:rsidP="006061CC">
            <w:pPr>
              <w:rPr>
                <w:rFonts w:ascii="Calibri" w:hAnsi="Calibri" w:cs="Arial"/>
                <w:color w:val="000000"/>
                <w:sz w:val="16"/>
                <w:szCs w:val="16"/>
              </w:rPr>
            </w:pPr>
            <w:r w:rsidRPr="00CE70F3">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6061CC" w:rsidRPr="00D57B67" w:rsidRDefault="006061CC" w:rsidP="006061CC">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c>
          <w:tcPr>
            <w:tcW w:w="1608" w:type="dxa"/>
            <w:tcBorders>
              <w:top w:val="nil"/>
              <w:left w:val="nil"/>
              <w:bottom w:val="nil"/>
              <w:right w:val="nil"/>
            </w:tcBorders>
            <w:shd w:val="clear" w:color="000000" w:fill="FFFFFF"/>
            <w:noWrap/>
            <w:vAlign w:val="bottom"/>
            <w:hideMark/>
          </w:tcPr>
          <w:p w:rsidR="006061CC" w:rsidRPr="00D57B67" w:rsidRDefault="006061CC" w:rsidP="006061CC">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r>
      <w:tr w:rsidR="006061CC" w:rsidRPr="00D57B67" w:rsidTr="00127E56">
        <w:trPr>
          <w:trHeight w:val="46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73" w:type="dxa"/>
            <w:gridSpan w:val="2"/>
            <w:tcBorders>
              <w:top w:val="single" w:sz="4" w:space="0" w:color="auto"/>
              <w:bottom w:val="single" w:sz="4" w:space="0" w:color="auto"/>
              <w:right w:val="nil"/>
            </w:tcBorders>
            <w:shd w:val="clear" w:color="000000" w:fill="FFFFFF"/>
            <w:noWrap/>
            <w:vAlign w:val="center"/>
            <w:hideMark/>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9.93</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292"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rsidR="006061CC" w:rsidRPr="00CE70F3" w:rsidRDefault="006061CC" w:rsidP="006061CC">
            <w:pPr>
              <w:ind w:firstLineChars="200" w:firstLine="361"/>
              <w:jc w:val="both"/>
              <w:rPr>
                <w:rFonts w:ascii="Arial" w:hAnsi="Arial" w:cs="Arial"/>
                <w:b/>
                <w:bCs/>
                <w:color w:val="000000"/>
                <w:sz w:val="18"/>
                <w:szCs w:val="18"/>
              </w:rPr>
            </w:pPr>
            <w:r w:rsidRPr="00CE70F3">
              <w:rPr>
                <w:rFonts w:ascii="Arial" w:hAnsi="Arial" w:cs="Arial"/>
                <w:b/>
                <w:bCs/>
                <w:color w:val="000000"/>
                <w:sz w:val="18"/>
                <w:szCs w:val="18"/>
              </w:rPr>
              <w:t xml:space="preserve">Subsidios y Subvenciones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061CC" w:rsidRPr="00CE70F3" w:rsidRDefault="006061CC" w:rsidP="006061CC">
            <w:pPr>
              <w:jc w:val="right"/>
              <w:rPr>
                <w:rFonts w:ascii="Arial" w:hAnsi="Arial" w:cs="Arial"/>
                <w:b/>
                <w:bCs/>
                <w:color w:val="000000"/>
                <w:sz w:val="18"/>
                <w:szCs w:val="18"/>
              </w:rPr>
            </w:pPr>
            <w:r w:rsidRPr="00CE70F3">
              <w:rPr>
                <w:rFonts w:ascii="Arial" w:hAnsi="Arial" w:cs="Arial"/>
                <w:b/>
                <w:bCs/>
                <w:color w:val="000000"/>
                <w:sz w:val="18"/>
                <w:szCs w:val="18"/>
              </w:rPr>
              <w:t>0.00</w:t>
            </w:r>
          </w:p>
        </w:tc>
        <w:tc>
          <w:tcPr>
            <w:tcW w:w="2119" w:type="dxa"/>
            <w:tcBorders>
              <w:top w:val="nil"/>
              <w:left w:val="nil"/>
              <w:bottom w:val="nil"/>
              <w:right w:val="nil"/>
            </w:tcBorders>
            <w:shd w:val="clear" w:color="000000" w:fill="FFFFFF"/>
            <w:noWrap/>
            <w:vAlign w:val="bottom"/>
            <w:hideMark/>
          </w:tcPr>
          <w:p w:rsidR="006061CC" w:rsidRPr="00CE70F3" w:rsidRDefault="006061CC" w:rsidP="006061CC">
            <w:pPr>
              <w:rPr>
                <w:rFonts w:ascii="Calibri" w:hAnsi="Calibri" w:cs="Arial"/>
                <w:b/>
                <w:bCs/>
                <w:color w:val="000000"/>
                <w:sz w:val="18"/>
                <w:szCs w:val="18"/>
              </w:rPr>
            </w:pPr>
            <w:r w:rsidRPr="00CE70F3">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6061CC" w:rsidRPr="00D57B67" w:rsidRDefault="006061CC" w:rsidP="006061CC">
            <w:pPr>
              <w:rPr>
                <w:rFonts w:ascii="Calibri" w:hAnsi="Calibri" w:cs="Arial"/>
                <w:b/>
                <w:bCs/>
                <w:color w:val="000000"/>
                <w:sz w:val="18"/>
                <w:szCs w:val="18"/>
                <w:highlight w:val="yellow"/>
              </w:rPr>
            </w:pPr>
            <w:r w:rsidRPr="00D57B67">
              <w:rPr>
                <w:rFonts w:ascii="Calibri" w:hAnsi="Calibri" w:cs="Arial"/>
                <w:b/>
                <w:bCs/>
                <w:color w:val="000000"/>
                <w:sz w:val="18"/>
                <w:szCs w:val="18"/>
                <w:highlight w:val="yellow"/>
              </w:rPr>
              <w:t> </w:t>
            </w:r>
          </w:p>
        </w:tc>
        <w:tc>
          <w:tcPr>
            <w:tcW w:w="1608" w:type="dxa"/>
            <w:tcBorders>
              <w:top w:val="nil"/>
              <w:left w:val="nil"/>
              <w:bottom w:val="nil"/>
              <w:right w:val="nil"/>
            </w:tcBorders>
            <w:shd w:val="clear" w:color="000000" w:fill="FFFFFF"/>
            <w:noWrap/>
            <w:vAlign w:val="bottom"/>
            <w:hideMark/>
          </w:tcPr>
          <w:p w:rsidR="006061CC" w:rsidRPr="00D57B67" w:rsidRDefault="006061CC" w:rsidP="006061CC">
            <w:pPr>
              <w:rPr>
                <w:rFonts w:ascii="Calibri" w:hAnsi="Calibri" w:cs="Arial"/>
                <w:b/>
                <w:bCs/>
                <w:color w:val="000000"/>
                <w:sz w:val="18"/>
                <w:szCs w:val="18"/>
                <w:highlight w:val="yellow"/>
              </w:rPr>
            </w:pPr>
            <w:r w:rsidRPr="00D57B67">
              <w:rPr>
                <w:rFonts w:ascii="Calibri" w:hAnsi="Calibri" w:cs="Arial"/>
                <w:b/>
                <w:bCs/>
                <w:color w:val="000000"/>
                <w:sz w:val="18"/>
                <w:szCs w:val="18"/>
                <w:highlight w:val="yellow"/>
              </w:rPr>
              <w:t> </w:t>
            </w:r>
          </w:p>
        </w:tc>
      </w:tr>
      <w:tr w:rsidR="006061CC" w:rsidRPr="00D57B67" w:rsidTr="00127E56">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9.93.1</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1CC" w:rsidRPr="00CE70F3" w:rsidRDefault="006061CC" w:rsidP="006061CC">
            <w:pPr>
              <w:ind w:firstLineChars="400" w:firstLine="640"/>
              <w:jc w:val="both"/>
              <w:rPr>
                <w:rFonts w:ascii="Arial" w:hAnsi="Arial" w:cs="Arial"/>
                <w:color w:val="000000"/>
                <w:sz w:val="16"/>
                <w:szCs w:val="16"/>
              </w:rPr>
            </w:pPr>
            <w:r w:rsidRPr="00CE70F3">
              <w:rPr>
                <w:rFonts w:ascii="Arial" w:hAnsi="Arial" w:cs="Arial"/>
                <w:color w:val="000000"/>
                <w:sz w:val="16"/>
                <w:szCs w:val="16"/>
              </w:rPr>
              <w:t>Subsidios y Subvenciones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061CC" w:rsidRPr="00CE70F3" w:rsidRDefault="006061CC" w:rsidP="006061CC">
            <w:pPr>
              <w:jc w:val="right"/>
              <w:rPr>
                <w:rFonts w:ascii="Arial" w:hAnsi="Arial" w:cs="Arial"/>
                <w:color w:val="000000"/>
                <w:sz w:val="16"/>
                <w:szCs w:val="16"/>
              </w:rPr>
            </w:pPr>
            <w:r w:rsidRPr="00CE70F3">
              <w:rPr>
                <w:rFonts w:ascii="Arial" w:hAnsi="Arial" w:cs="Arial"/>
                <w:color w:val="000000"/>
                <w:sz w:val="16"/>
                <w:szCs w:val="16"/>
              </w:rPr>
              <w:t>0.00</w:t>
            </w:r>
          </w:p>
        </w:tc>
        <w:tc>
          <w:tcPr>
            <w:tcW w:w="2119" w:type="dxa"/>
            <w:tcBorders>
              <w:top w:val="nil"/>
              <w:left w:val="nil"/>
              <w:bottom w:val="nil"/>
              <w:right w:val="nil"/>
            </w:tcBorders>
            <w:shd w:val="clear" w:color="000000" w:fill="FFFFFF"/>
            <w:noWrap/>
            <w:vAlign w:val="bottom"/>
            <w:hideMark/>
          </w:tcPr>
          <w:p w:rsidR="006061CC" w:rsidRPr="00CE70F3" w:rsidRDefault="006061CC" w:rsidP="006061CC">
            <w:pPr>
              <w:rPr>
                <w:rFonts w:ascii="Calibri" w:hAnsi="Calibri" w:cs="Arial"/>
                <w:color w:val="000000"/>
                <w:sz w:val="16"/>
                <w:szCs w:val="16"/>
              </w:rPr>
            </w:pPr>
            <w:r w:rsidRPr="00CE70F3">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6061CC" w:rsidRPr="00D57B67" w:rsidRDefault="006061CC" w:rsidP="006061CC">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c>
          <w:tcPr>
            <w:tcW w:w="1608" w:type="dxa"/>
            <w:tcBorders>
              <w:top w:val="nil"/>
              <w:left w:val="nil"/>
              <w:bottom w:val="nil"/>
              <w:right w:val="nil"/>
            </w:tcBorders>
            <w:shd w:val="clear" w:color="000000" w:fill="FFFFFF"/>
            <w:noWrap/>
            <w:vAlign w:val="bottom"/>
            <w:hideMark/>
          </w:tcPr>
          <w:p w:rsidR="006061CC" w:rsidRPr="00D57B67" w:rsidRDefault="006061CC" w:rsidP="006061CC">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r>
      <w:tr w:rsidR="006061CC" w:rsidRPr="00D57B67" w:rsidTr="00127E56">
        <w:trPr>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73" w:type="dxa"/>
            <w:gridSpan w:val="2"/>
            <w:tcBorders>
              <w:top w:val="single" w:sz="4" w:space="0" w:color="auto"/>
              <w:bottom w:val="single" w:sz="4" w:space="0" w:color="auto"/>
              <w:right w:val="nil"/>
            </w:tcBorders>
            <w:shd w:val="clear" w:color="000000" w:fill="FFFFFF"/>
            <w:noWrap/>
            <w:vAlign w:val="center"/>
            <w:hideMark/>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9.95</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292"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single" w:sz="4" w:space="0" w:color="auto"/>
              <w:left w:val="nil"/>
              <w:bottom w:val="single" w:sz="4" w:space="0" w:color="auto"/>
              <w:right w:val="single" w:sz="4" w:space="0" w:color="auto"/>
            </w:tcBorders>
            <w:shd w:val="clear" w:color="000000" w:fill="FFFFFF"/>
            <w:vAlign w:val="center"/>
            <w:hideMark/>
          </w:tcPr>
          <w:p w:rsidR="006061CC" w:rsidRPr="00CE70F3" w:rsidRDefault="006061CC" w:rsidP="006061CC">
            <w:pPr>
              <w:ind w:firstLineChars="200" w:firstLine="361"/>
              <w:jc w:val="both"/>
              <w:rPr>
                <w:rFonts w:ascii="Arial" w:hAnsi="Arial" w:cs="Arial"/>
                <w:b/>
                <w:bCs/>
                <w:color w:val="000000"/>
                <w:sz w:val="18"/>
                <w:szCs w:val="18"/>
              </w:rPr>
            </w:pPr>
            <w:r w:rsidRPr="00CE70F3">
              <w:rPr>
                <w:rFonts w:ascii="Arial" w:hAnsi="Arial" w:cs="Arial"/>
                <w:b/>
                <w:bCs/>
                <w:color w:val="000000"/>
                <w:sz w:val="18"/>
                <w:szCs w:val="18"/>
              </w:rPr>
              <w:t xml:space="preserve">Pensiones y Jubilaciones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061CC" w:rsidRPr="00CE70F3" w:rsidRDefault="006061CC" w:rsidP="006061CC">
            <w:pPr>
              <w:jc w:val="right"/>
              <w:rPr>
                <w:rFonts w:ascii="Arial" w:hAnsi="Arial" w:cs="Arial"/>
                <w:b/>
                <w:bCs/>
                <w:color w:val="000000"/>
                <w:sz w:val="18"/>
                <w:szCs w:val="18"/>
              </w:rPr>
            </w:pPr>
            <w:r w:rsidRPr="00CE70F3">
              <w:rPr>
                <w:rFonts w:ascii="Arial" w:hAnsi="Arial" w:cs="Arial"/>
                <w:b/>
                <w:bCs/>
                <w:color w:val="000000"/>
                <w:sz w:val="18"/>
                <w:szCs w:val="18"/>
              </w:rPr>
              <w:t>0.00</w:t>
            </w:r>
          </w:p>
        </w:tc>
        <w:tc>
          <w:tcPr>
            <w:tcW w:w="2119" w:type="dxa"/>
            <w:tcBorders>
              <w:top w:val="nil"/>
              <w:left w:val="nil"/>
              <w:bottom w:val="nil"/>
              <w:right w:val="nil"/>
            </w:tcBorders>
            <w:shd w:val="clear" w:color="000000" w:fill="FFFFFF"/>
            <w:noWrap/>
            <w:vAlign w:val="bottom"/>
            <w:hideMark/>
          </w:tcPr>
          <w:p w:rsidR="006061CC" w:rsidRPr="00CE70F3" w:rsidRDefault="006061CC" w:rsidP="006061CC">
            <w:pPr>
              <w:rPr>
                <w:rFonts w:ascii="Calibri" w:hAnsi="Calibri" w:cs="Arial"/>
                <w:b/>
                <w:bCs/>
                <w:color w:val="000000"/>
                <w:sz w:val="18"/>
                <w:szCs w:val="18"/>
              </w:rPr>
            </w:pPr>
            <w:r w:rsidRPr="00CE70F3">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6061CC" w:rsidRPr="00D57B67" w:rsidRDefault="006061CC" w:rsidP="006061CC">
            <w:pPr>
              <w:rPr>
                <w:rFonts w:ascii="Calibri" w:hAnsi="Calibri" w:cs="Arial"/>
                <w:b/>
                <w:bCs/>
                <w:color w:val="000000"/>
                <w:sz w:val="18"/>
                <w:szCs w:val="18"/>
                <w:highlight w:val="yellow"/>
              </w:rPr>
            </w:pPr>
            <w:r w:rsidRPr="00D57B67">
              <w:rPr>
                <w:rFonts w:ascii="Calibri" w:hAnsi="Calibri" w:cs="Arial"/>
                <w:b/>
                <w:bCs/>
                <w:color w:val="000000"/>
                <w:sz w:val="18"/>
                <w:szCs w:val="18"/>
                <w:highlight w:val="yellow"/>
              </w:rPr>
              <w:t> </w:t>
            </w:r>
          </w:p>
        </w:tc>
        <w:tc>
          <w:tcPr>
            <w:tcW w:w="1608" w:type="dxa"/>
            <w:tcBorders>
              <w:top w:val="nil"/>
              <w:left w:val="nil"/>
              <w:bottom w:val="nil"/>
              <w:right w:val="nil"/>
            </w:tcBorders>
            <w:shd w:val="clear" w:color="000000" w:fill="FFFFFF"/>
            <w:noWrap/>
            <w:vAlign w:val="bottom"/>
            <w:hideMark/>
          </w:tcPr>
          <w:p w:rsidR="006061CC" w:rsidRPr="00D57B67" w:rsidRDefault="006061CC" w:rsidP="006061CC">
            <w:pPr>
              <w:rPr>
                <w:rFonts w:ascii="Calibri" w:hAnsi="Calibri" w:cs="Arial"/>
                <w:b/>
                <w:bCs/>
                <w:color w:val="000000"/>
                <w:sz w:val="18"/>
                <w:szCs w:val="18"/>
                <w:highlight w:val="yellow"/>
              </w:rPr>
            </w:pPr>
            <w:r w:rsidRPr="00D57B67">
              <w:rPr>
                <w:rFonts w:ascii="Calibri" w:hAnsi="Calibri" w:cs="Arial"/>
                <w:b/>
                <w:bCs/>
                <w:color w:val="000000"/>
                <w:sz w:val="18"/>
                <w:szCs w:val="18"/>
                <w:highlight w:val="yellow"/>
              </w:rPr>
              <w:t> </w:t>
            </w:r>
          </w:p>
        </w:tc>
      </w:tr>
      <w:tr w:rsidR="006061CC" w:rsidRPr="00D57B67" w:rsidTr="00FD5B0A">
        <w:trPr>
          <w:trHeight w:val="225"/>
        </w:trPr>
        <w:tc>
          <w:tcPr>
            <w:tcW w:w="308" w:type="dxa"/>
            <w:gridSpan w:val="2"/>
            <w:tcBorders>
              <w:top w:val="nil"/>
              <w:left w:val="single" w:sz="4" w:space="0" w:color="auto"/>
              <w:bottom w:val="single" w:sz="4" w:space="0" w:color="auto"/>
            </w:tcBorders>
            <w:shd w:val="clear" w:color="000000" w:fill="FFFFFF"/>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nil"/>
              <w:bottom w:val="single" w:sz="4" w:space="0" w:color="auto"/>
            </w:tcBorders>
            <w:shd w:val="clear" w:color="000000" w:fill="FFFFFF"/>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 </w:t>
            </w:r>
          </w:p>
        </w:tc>
        <w:tc>
          <w:tcPr>
            <w:tcW w:w="674" w:type="dxa"/>
            <w:gridSpan w:val="3"/>
            <w:tcBorders>
              <w:top w:val="nil"/>
              <w:left w:val="nil"/>
              <w:bottom w:val="nil"/>
              <w:right w:val="nil"/>
            </w:tcBorders>
            <w:shd w:val="clear" w:color="000000" w:fill="FFFFFF"/>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9.95.1</w:t>
            </w:r>
          </w:p>
        </w:tc>
        <w:tc>
          <w:tcPr>
            <w:tcW w:w="292" w:type="dxa"/>
            <w:gridSpan w:val="5"/>
            <w:tcBorders>
              <w:top w:val="nil"/>
              <w:left w:val="nil"/>
              <w:bottom w:val="nil"/>
              <w:right w:val="nil"/>
            </w:tcBorders>
            <w:shd w:val="clear" w:color="000000" w:fill="FFFFFF"/>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nil"/>
              <w:left w:val="single" w:sz="4" w:space="0" w:color="auto"/>
              <w:bottom w:val="single" w:sz="4" w:space="0" w:color="auto"/>
              <w:right w:val="single" w:sz="4" w:space="0" w:color="auto"/>
            </w:tcBorders>
            <w:shd w:val="clear" w:color="000000" w:fill="FFFFFF"/>
            <w:vAlign w:val="center"/>
            <w:hideMark/>
          </w:tcPr>
          <w:p w:rsidR="006061CC" w:rsidRPr="00CE70F3" w:rsidRDefault="006061CC" w:rsidP="006061CC">
            <w:pPr>
              <w:ind w:firstLineChars="400" w:firstLine="640"/>
              <w:jc w:val="both"/>
              <w:rPr>
                <w:rFonts w:ascii="Arial" w:hAnsi="Arial" w:cs="Arial"/>
                <w:color w:val="000000"/>
                <w:sz w:val="16"/>
                <w:szCs w:val="16"/>
              </w:rPr>
            </w:pPr>
            <w:r w:rsidRPr="00CE70F3">
              <w:rPr>
                <w:rFonts w:ascii="Arial" w:hAnsi="Arial" w:cs="Arial"/>
                <w:color w:val="000000"/>
                <w:sz w:val="16"/>
                <w:szCs w:val="16"/>
              </w:rPr>
              <w:t xml:space="preserve">Pensiones y Jubilaciones </w:t>
            </w:r>
          </w:p>
        </w:tc>
        <w:tc>
          <w:tcPr>
            <w:tcW w:w="1985" w:type="dxa"/>
            <w:tcBorders>
              <w:top w:val="nil"/>
              <w:left w:val="nil"/>
              <w:bottom w:val="single" w:sz="4" w:space="0" w:color="auto"/>
              <w:right w:val="single" w:sz="4" w:space="0" w:color="auto"/>
            </w:tcBorders>
            <w:shd w:val="clear" w:color="000000" w:fill="FFFFFF"/>
            <w:vAlign w:val="center"/>
            <w:hideMark/>
          </w:tcPr>
          <w:p w:rsidR="006061CC" w:rsidRPr="00CE70F3" w:rsidRDefault="006061CC" w:rsidP="006061CC">
            <w:pPr>
              <w:jc w:val="right"/>
              <w:rPr>
                <w:rFonts w:ascii="Arial" w:hAnsi="Arial" w:cs="Arial"/>
                <w:color w:val="000000"/>
                <w:sz w:val="16"/>
                <w:szCs w:val="16"/>
              </w:rPr>
            </w:pPr>
            <w:r w:rsidRPr="00CE70F3">
              <w:rPr>
                <w:rFonts w:ascii="Arial" w:hAnsi="Arial" w:cs="Arial"/>
                <w:color w:val="000000"/>
                <w:sz w:val="16"/>
                <w:szCs w:val="16"/>
              </w:rPr>
              <w:t>0.00</w:t>
            </w:r>
          </w:p>
        </w:tc>
        <w:tc>
          <w:tcPr>
            <w:tcW w:w="2119" w:type="dxa"/>
            <w:tcBorders>
              <w:top w:val="nil"/>
              <w:left w:val="nil"/>
              <w:bottom w:val="nil"/>
              <w:right w:val="nil"/>
            </w:tcBorders>
            <w:shd w:val="clear" w:color="000000" w:fill="FFFFFF"/>
            <w:noWrap/>
            <w:vAlign w:val="bottom"/>
            <w:hideMark/>
          </w:tcPr>
          <w:p w:rsidR="006061CC" w:rsidRPr="00CE70F3" w:rsidRDefault="006061CC" w:rsidP="006061CC">
            <w:pPr>
              <w:rPr>
                <w:rFonts w:ascii="Calibri" w:hAnsi="Calibri" w:cs="Arial"/>
                <w:color w:val="000000"/>
                <w:sz w:val="16"/>
                <w:szCs w:val="16"/>
              </w:rPr>
            </w:pPr>
            <w:r w:rsidRPr="00CE70F3">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6061CC" w:rsidRPr="00D57B67" w:rsidRDefault="006061CC" w:rsidP="006061CC">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c>
          <w:tcPr>
            <w:tcW w:w="1608" w:type="dxa"/>
            <w:tcBorders>
              <w:top w:val="nil"/>
              <w:left w:val="nil"/>
              <w:bottom w:val="nil"/>
              <w:right w:val="nil"/>
            </w:tcBorders>
            <w:shd w:val="clear" w:color="000000" w:fill="FFFFFF"/>
            <w:noWrap/>
            <w:vAlign w:val="bottom"/>
            <w:hideMark/>
          </w:tcPr>
          <w:p w:rsidR="006061CC" w:rsidRPr="00D57B67" w:rsidRDefault="006061CC" w:rsidP="006061CC">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r>
      <w:tr w:rsidR="006061CC" w:rsidRPr="00D57B67" w:rsidTr="00FD5B0A">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6061CC" w:rsidRPr="00CE70F3" w:rsidRDefault="006061CC" w:rsidP="006061CC">
            <w:pPr>
              <w:jc w:val="center"/>
              <w:rPr>
                <w:rFonts w:ascii="Arial" w:hAnsi="Arial" w:cs="Arial"/>
                <w:b/>
                <w:bCs/>
                <w:color w:val="000000"/>
                <w:sz w:val="20"/>
                <w:szCs w:val="20"/>
              </w:rPr>
            </w:pPr>
            <w:r w:rsidRPr="00CE70F3">
              <w:rPr>
                <w:rFonts w:ascii="Arial" w:hAnsi="Arial" w:cs="Arial"/>
                <w:b/>
                <w:bCs/>
                <w:color w:val="000000"/>
                <w:sz w:val="20"/>
                <w:szCs w:val="20"/>
              </w:rPr>
              <w:t>0</w:t>
            </w:r>
          </w:p>
        </w:tc>
        <w:tc>
          <w:tcPr>
            <w:tcW w:w="573" w:type="dxa"/>
            <w:gridSpan w:val="2"/>
            <w:tcBorders>
              <w:top w:val="single" w:sz="4" w:space="0" w:color="auto"/>
              <w:left w:val="nil"/>
              <w:bottom w:val="single" w:sz="4" w:space="0" w:color="auto"/>
              <w:right w:val="nil"/>
            </w:tcBorders>
            <w:shd w:val="clear" w:color="000000" w:fill="FFFFFF"/>
            <w:noWrap/>
            <w:vAlign w:val="center"/>
            <w:hideMark/>
          </w:tcPr>
          <w:p w:rsidR="006061CC" w:rsidRPr="00CE70F3" w:rsidRDefault="006061CC" w:rsidP="006061CC">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6061CC" w:rsidRPr="00CE70F3" w:rsidRDefault="006061CC" w:rsidP="006061CC">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292" w:type="dxa"/>
            <w:gridSpan w:val="5"/>
            <w:tcBorders>
              <w:top w:val="single" w:sz="4" w:space="0" w:color="auto"/>
              <w:left w:val="nil"/>
              <w:bottom w:val="single" w:sz="4" w:space="0" w:color="auto"/>
              <w:right w:val="nil"/>
            </w:tcBorders>
            <w:shd w:val="clear" w:color="000000" w:fill="FFFFFF"/>
            <w:noWrap/>
            <w:vAlign w:val="center"/>
            <w:hideMark/>
          </w:tcPr>
          <w:p w:rsidR="006061CC" w:rsidRPr="00CE70F3" w:rsidRDefault="006061CC" w:rsidP="006061CC">
            <w:pPr>
              <w:jc w:val="center"/>
              <w:rPr>
                <w:rFonts w:ascii="Arial" w:hAnsi="Arial" w:cs="Arial"/>
                <w:b/>
                <w:bCs/>
                <w:color w:val="000000"/>
                <w:sz w:val="20"/>
                <w:szCs w:val="20"/>
              </w:rPr>
            </w:pPr>
            <w:r w:rsidRPr="00CE70F3">
              <w:rPr>
                <w:rFonts w:ascii="Arial" w:hAnsi="Arial" w:cs="Arial"/>
                <w:b/>
                <w:bCs/>
                <w:color w:val="000000"/>
                <w:sz w:val="20"/>
                <w:szCs w:val="20"/>
              </w:rPr>
              <w:t> </w:t>
            </w:r>
          </w:p>
        </w:tc>
        <w:tc>
          <w:tcPr>
            <w:tcW w:w="5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1CC" w:rsidRPr="00CE70F3" w:rsidRDefault="006061CC" w:rsidP="006061CC">
            <w:pPr>
              <w:jc w:val="both"/>
              <w:rPr>
                <w:rFonts w:ascii="Arial" w:hAnsi="Arial" w:cs="Arial"/>
                <w:b/>
                <w:bCs/>
                <w:color w:val="000000"/>
                <w:sz w:val="20"/>
                <w:szCs w:val="20"/>
              </w:rPr>
            </w:pPr>
            <w:r w:rsidRPr="00CE70F3">
              <w:rPr>
                <w:rFonts w:ascii="Arial" w:hAnsi="Arial" w:cs="Arial"/>
                <w:b/>
                <w:bCs/>
                <w:color w:val="000000"/>
                <w:sz w:val="20"/>
                <w:szCs w:val="20"/>
              </w:rPr>
              <w:t>Ingresos derivados de Financiamientos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061CC" w:rsidRPr="00CE70F3" w:rsidRDefault="006061CC" w:rsidP="006061CC">
            <w:pPr>
              <w:jc w:val="right"/>
              <w:rPr>
                <w:rFonts w:ascii="Arial" w:hAnsi="Arial" w:cs="Arial"/>
                <w:b/>
                <w:bCs/>
                <w:color w:val="000000"/>
                <w:sz w:val="20"/>
                <w:szCs w:val="20"/>
              </w:rPr>
            </w:pPr>
            <w:r w:rsidRPr="00CE70F3">
              <w:rPr>
                <w:rFonts w:ascii="Arial" w:hAnsi="Arial" w:cs="Arial"/>
                <w:b/>
                <w:bCs/>
                <w:color w:val="000000"/>
                <w:sz w:val="20"/>
                <w:szCs w:val="20"/>
              </w:rPr>
              <w:t>0.00</w:t>
            </w:r>
          </w:p>
        </w:tc>
        <w:tc>
          <w:tcPr>
            <w:tcW w:w="2119" w:type="dxa"/>
            <w:tcBorders>
              <w:top w:val="nil"/>
              <w:left w:val="nil"/>
              <w:bottom w:val="nil"/>
              <w:right w:val="nil"/>
            </w:tcBorders>
            <w:shd w:val="clear" w:color="000000" w:fill="FFFFFF"/>
            <w:noWrap/>
            <w:vAlign w:val="bottom"/>
            <w:hideMark/>
          </w:tcPr>
          <w:p w:rsidR="006061CC" w:rsidRPr="00CE70F3" w:rsidRDefault="006061CC" w:rsidP="006061CC">
            <w:pPr>
              <w:rPr>
                <w:rFonts w:ascii="Calibri" w:hAnsi="Calibri" w:cs="Arial"/>
                <w:b/>
                <w:bCs/>
                <w:color w:val="000000"/>
                <w:sz w:val="20"/>
                <w:szCs w:val="20"/>
              </w:rPr>
            </w:pPr>
            <w:r w:rsidRPr="00CE70F3">
              <w:rPr>
                <w:rFonts w:ascii="Calibri" w:hAnsi="Calibri" w:cs="Arial"/>
                <w:b/>
                <w:bCs/>
                <w:color w:val="000000"/>
                <w:sz w:val="20"/>
                <w:szCs w:val="20"/>
              </w:rPr>
              <w:t> </w:t>
            </w:r>
          </w:p>
        </w:tc>
        <w:tc>
          <w:tcPr>
            <w:tcW w:w="1808" w:type="dxa"/>
            <w:tcBorders>
              <w:top w:val="nil"/>
              <w:left w:val="nil"/>
              <w:bottom w:val="nil"/>
              <w:right w:val="nil"/>
            </w:tcBorders>
            <w:shd w:val="clear" w:color="000000" w:fill="FFFFFF"/>
            <w:noWrap/>
            <w:vAlign w:val="center"/>
            <w:hideMark/>
          </w:tcPr>
          <w:p w:rsidR="006061CC" w:rsidRPr="00D57B67" w:rsidRDefault="006061CC" w:rsidP="006061CC">
            <w:pPr>
              <w:rPr>
                <w:rFonts w:ascii="Calibri" w:hAnsi="Calibri" w:cs="Arial"/>
                <w:b/>
                <w:bCs/>
                <w:color w:val="000000"/>
                <w:sz w:val="20"/>
                <w:szCs w:val="20"/>
                <w:highlight w:val="yellow"/>
              </w:rPr>
            </w:pPr>
            <w:r w:rsidRPr="00D57B67">
              <w:rPr>
                <w:rFonts w:ascii="Calibri" w:hAnsi="Calibri" w:cs="Arial"/>
                <w:b/>
                <w:bCs/>
                <w:color w:val="000000"/>
                <w:sz w:val="20"/>
                <w:szCs w:val="20"/>
                <w:highlight w:val="yellow"/>
              </w:rPr>
              <w:t> </w:t>
            </w:r>
          </w:p>
        </w:tc>
        <w:tc>
          <w:tcPr>
            <w:tcW w:w="1608" w:type="dxa"/>
            <w:tcBorders>
              <w:top w:val="nil"/>
              <w:left w:val="nil"/>
              <w:bottom w:val="nil"/>
              <w:right w:val="nil"/>
            </w:tcBorders>
            <w:shd w:val="clear" w:color="000000" w:fill="FFFFFF"/>
            <w:noWrap/>
            <w:vAlign w:val="bottom"/>
            <w:hideMark/>
          </w:tcPr>
          <w:p w:rsidR="006061CC" w:rsidRPr="00D57B67" w:rsidRDefault="006061CC" w:rsidP="006061CC">
            <w:pPr>
              <w:rPr>
                <w:rFonts w:ascii="Calibri" w:hAnsi="Calibri" w:cs="Arial"/>
                <w:b/>
                <w:bCs/>
                <w:color w:val="000000"/>
                <w:sz w:val="20"/>
                <w:szCs w:val="20"/>
                <w:highlight w:val="yellow"/>
              </w:rPr>
            </w:pPr>
            <w:r w:rsidRPr="00D57B67">
              <w:rPr>
                <w:rFonts w:ascii="Calibri" w:hAnsi="Calibri" w:cs="Arial"/>
                <w:b/>
                <w:bCs/>
                <w:color w:val="000000"/>
                <w:sz w:val="20"/>
                <w:szCs w:val="20"/>
                <w:highlight w:val="yellow"/>
              </w:rPr>
              <w:t> </w:t>
            </w:r>
          </w:p>
        </w:tc>
      </w:tr>
      <w:tr w:rsidR="006061CC" w:rsidRPr="00D57B67" w:rsidTr="00C81713">
        <w:trPr>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73" w:type="dxa"/>
            <w:gridSpan w:val="2"/>
            <w:tcBorders>
              <w:top w:val="single" w:sz="4" w:space="0" w:color="auto"/>
              <w:bottom w:val="single" w:sz="4" w:space="0" w:color="auto"/>
              <w:right w:val="nil"/>
            </w:tcBorders>
            <w:shd w:val="clear" w:color="000000" w:fill="FFFFFF"/>
            <w:noWrap/>
            <w:vAlign w:val="center"/>
            <w:hideMark/>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0.01</w:t>
            </w:r>
          </w:p>
        </w:tc>
        <w:tc>
          <w:tcPr>
            <w:tcW w:w="674" w:type="dxa"/>
            <w:gridSpan w:val="3"/>
            <w:tcBorders>
              <w:top w:val="single" w:sz="4" w:space="0" w:color="auto"/>
              <w:left w:val="nil"/>
              <w:bottom w:val="single" w:sz="4" w:space="0" w:color="auto"/>
              <w:right w:val="nil"/>
            </w:tcBorders>
            <w:shd w:val="clear" w:color="000000" w:fill="FFFFFF"/>
            <w:noWrap/>
            <w:vAlign w:val="center"/>
            <w:hideMark/>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292"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nil"/>
              <w:left w:val="nil"/>
              <w:bottom w:val="single" w:sz="4" w:space="0" w:color="auto"/>
              <w:right w:val="single" w:sz="4" w:space="0" w:color="auto"/>
            </w:tcBorders>
            <w:shd w:val="clear" w:color="auto" w:fill="FFFFFF"/>
            <w:vAlign w:val="center"/>
            <w:hideMark/>
          </w:tcPr>
          <w:p w:rsidR="006061CC" w:rsidRPr="00CE70F3" w:rsidRDefault="006061CC" w:rsidP="006061CC">
            <w:pPr>
              <w:ind w:firstLineChars="200" w:firstLine="361"/>
              <w:jc w:val="both"/>
              <w:rPr>
                <w:rFonts w:ascii="Arial" w:hAnsi="Arial" w:cs="Arial"/>
                <w:b/>
                <w:bCs/>
                <w:color w:val="000000"/>
                <w:sz w:val="18"/>
                <w:szCs w:val="18"/>
              </w:rPr>
            </w:pPr>
            <w:r w:rsidRPr="00CE70F3">
              <w:rPr>
                <w:rFonts w:ascii="Arial" w:hAnsi="Arial" w:cs="Arial"/>
                <w:b/>
                <w:bCs/>
                <w:color w:val="000000"/>
                <w:sz w:val="18"/>
                <w:szCs w:val="18"/>
              </w:rPr>
              <w:t>Endeudamiento interno</w:t>
            </w:r>
          </w:p>
        </w:tc>
        <w:tc>
          <w:tcPr>
            <w:tcW w:w="1985" w:type="dxa"/>
            <w:tcBorders>
              <w:top w:val="nil"/>
              <w:left w:val="nil"/>
              <w:bottom w:val="single" w:sz="4" w:space="0" w:color="auto"/>
              <w:right w:val="single" w:sz="4" w:space="0" w:color="auto"/>
            </w:tcBorders>
            <w:shd w:val="clear" w:color="000000" w:fill="FFFFFF"/>
            <w:vAlign w:val="center"/>
            <w:hideMark/>
          </w:tcPr>
          <w:p w:rsidR="006061CC" w:rsidRPr="00CE70F3" w:rsidRDefault="006061CC" w:rsidP="006061CC">
            <w:pPr>
              <w:jc w:val="right"/>
              <w:rPr>
                <w:rFonts w:ascii="Arial" w:hAnsi="Arial" w:cs="Arial"/>
                <w:b/>
                <w:bCs/>
                <w:color w:val="000000"/>
                <w:sz w:val="18"/>
                <w:szCs w:val="18"/>
              </w:rPr>
            </w:pPr>
            <w:r w:rsidRPr="00CE70F3">
              <w:rPr>
                <w:rFonts w:ascii="Arial" w:hAnsi="Arial" w:cs="Arial"/>
                <w:b/>
                <w:bCs/>
                <w:color w:val="000000"/>
                <w:sz w:val="18"/>
                <w:szCs w:val="18"/>
              </w:rPr>
              <w:t>0.00</w:t>
            </w:r>
          </w:p>
        </w:tc>
        <w:tc>
          <w:tcPr>
            <w:tcW w:w="2119" w:type="dxa"/>
            <w:tcBorders>
              <w:top w:val="nil"/>
              <w:left w:val="nil"/>
              <w:bottom w:val="nil"/>
              <w:right w:val="nil"/>
            </w:tcBorders>
            <w:shd w:val="clear" w:color="000000" w:fill="FFFFFF"/>
            <w:noWrap/>
            <w:vAlign w:val="bottom"/>
            <w:hideMark/>
          </w:tcPr>
          <w:p w:rsidR="006061CC" w:rsidRPr="00CE70F3" w:rsidRDefault="006061CC" w:rsidP="006061CC">
            <w:pPr>
              <w:rPr>
                <w:rFonts w:ascii="Calibri" w:hAnsi="Calibri" w:cs="Arial"/>
                <w:b/>
                <w:bCs/>
                <w:color w:val="000000"/>
                <w:sz w:val="18"/>
                <w:szCs w:val="18"/>
              </w:rPr>
            </w:pPr>
            <w:r w:rsidRPr="00CE70F3">
              <w:rPr>
                <w:rFonts w:ascii="Calibri" w:hAnsi="Calibri" w:cs="Arial"/>
                <w:b/>
                <w:bCs/>
                <w:color w:val="000000"/>
                <w:sz w:val="18"/>
                <w:szCs w:val="18"/>
              </w:rPr>
              <w:t> </w:t>
            </w:r>
          </w:p>
        </w:tc>
        <w:tc>
          <w:tcPr>
            <w:tcW w:w="1808" w:type="dxa"/>
            <w:tcBorders>
              <w:top w:val="nil"/>
              <w:left w:val="nil"/>
              <w:bottom w:val="nil"/>
              <w:right w:val="nil"/>
            </w:tcBorders>
            <w:shd w:val="clear" w:color="000000" w:fill="FFFFFF"/>
            <w:noWrap/>
            <w:vAlign w:val="center"/>
            <w:hideMark/>
          </w:tcPr>
          <w:p w:rsidR="006061CC" w:rsidRPr="00D57B67" w:rsidRDefault="006061CC" w:rsidP="006061CC">
            <w:pPr>
              <w:rPr>
                <w:rFonts w:ascii="Calibri" w:hAnsi="Calibri" w:cs="Arial"/>
                <w:b/>
                <w:bCs/>
                <w:color w:val="000000"/>
                <w:sz w:val="18"/>
                <w:szCs w:val="18"/>
                <w:highlight w:val="yellow"/>
              </w:rPr>
            </w:pPr>
            <w:r w:rsidRPr="00D57B67">
              <w:rPr>
                <w:rFonts w:ascii="Calibri" w:hAnsi="Calibri" w:cs="Arial"/>
                <w:b/>
                <w:bCs/>
                <w:color w:val="000000"/>
                <w:sz w:val="18"/>
                <w:szCs w:val="18"/>
                <w:highlight w:val="yellow"/>
              </w:rPr>
              <w:t> </w:t>
            </w:r>
          </w:p>
        </w:tc>
        <w:tc>
          <w:tcPr>
            <w:tcW w:w="1608" w:type="dxa"/>
            <w:tcBorders>
              <w:top w:val="nil"/>
              <w:left w:val="nil"/>
              <w:bottom w:val="nil"/>
              <w:right w:val="nil"/>
            </w:tcBorders>
            <w:shd w:val="clear" w:color="000000" w:fill="FFFFFF"/>
            <w:noWrap/>
            <w:vAlign w:val="bottom"/>
            <w:hideMark/>
          </w:tcPr>
          <w:p w:rsidR="006061CC" w:rsidRPr="00D57B67" w:rsidRDefault="006061CC" w:rsidP="006061CC">
            <w:pPr>
              <w:rPr>
                <w:rFonts w:ascii="Calibri" w:hAnsi="Calibri" w:cs="Arial"/>
                <w:b/>
                <w:bCs/>
                <w:color w:val="000000"/>
                <w:sz w:val="18"/>
                <w:szCs w:val="18"/>
                <w:highlight w:val="yellow"/>
              </w:rPr>
            </w:pPr>
            <w:r w:rsidRPr="00D57B67">
              <w:rPr>
                <w:rFonts w:ascii="Calibri" w:hAnsi="Calibri" w:cs="Arial"/>
                <w:b/>
                <w:bCs/>
                <w:color w:val="000000"/>
                <w:sz w:val="18"/>
                <w:szCs w:val="18"/>
                <w:highlight w:val="yellow"/>
              </w:rPr>
              <w:t> </w:t>
            </w:r>
          </w:p>
        </w:tc>
      </w:tr>
      <w:tr w:rsidR="006061CC" w:rsidRPr="00D57B67" w:rsidTr="00C81713">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 </w:t>
            </w:r>
          </w:p>
        </w:tc>
        <w:tc>
          <w:tcPr>
            <w:tcW w:w="573" w:type="dxa"/>
            <w:gridSpan w:val="2"/>
            <w:tcBorders>
              <w:top w:val="single" w:sz="4" w:space="0" w:color="auto"/>
              <w:bottom w:val="single" w:sz="4" w:space="0" w:color="auto"/>
            </w:tcBorders>
            <w:shd w:val="clear" w:color="000000" w:fill="FFFFFF"/>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 </w:t>
            </w:r>
          </w:p>
        </w:tc>
        <w:tc>
          <w:tcPr>
            <w:tcW w:w="674" w:type="dxa"/>
            <w:gridSpan w:val="3"/>
            <w:tcBorders>
              <w:top w:val="single" w:sz="4" w:space="0" w:color="auto"/>
              <w:left w:val="nil"/>
              <w:bottom w:val="single" w:sz="4" w:space="0" w:color="auto"/>
            </w:tcBorders>
            <w:shd w:val="clear" w:color="000000" w:fill="FFFFFF"/>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0.01.1</w:t>
            </w:r>
          </w:p>
        </w:tc>
        <w:tc>
          <w:tcPr>
            <w:tcW w:w="292" w:type="dxa"/>
            <w:gridSpan w:val="5"/>
            <w:tcBorders>
              <w:top w:val="single" w:sz="4" w:space="0" w:color="auto"/>
              <w:bottom w:val="single" w:sz="4" w:space="0" w:color="auto"/>
              <w:right w:val="single" w:sz="4" w:space="0" w:color="auto"/>
            </w:tcBorders>
            <w:shd w:val="clear" w:color="000000" w:fill="FFFFFF"/>
            <w:noWrap/>
            <w:vAlign w:val="center"/>
            <w:hideMark/>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 </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1CC" w:rsidRPr="00CE70F3" w:rsidRDefault="006061CC" w:rsidP="006061CC">
            <w:pPr>
              <w:ind w:firstLineChars="200" w:firstLine="320"/>
              <w:jc w:val="both"/>
              <w:rPr>
                <w:rFonts w:ascii="Arial" w:hAnsi="Arial" w:cs="Arial"/>
                <w:color w:val="000000"/>
                <w:sz w:val="16"/>
                <w:szCs w:val="16"/>
              </w:rPr>
            </w:pPr>
            <w:r w:rsidRPr="00CE70F3">
              <w:rPr>
                <w:rFonts w:ascii="Arial" w:hAnsi="Arial" w:cs="Arial"/>
                <w:color w:val="000000"/>
                <w:sz w:val="16"/>
                <w:szCs w:val="16"/>
              </w:rPr>
              <w:t xml:space="preserve">         Endeudamiento interno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1CC" w:rsidRPr="00CE70F3" w:rsidRDefault="006061CC" w:rsidP="006061CC">
            <w:pPr>
              <w:jc w:val="right"/>
              <w:rPr>
                <w:rFonts w:ascii="Arial" w:hAnsi="Arial" w:cs="Arial"/>
                <w:color w:val="000000"/>
                <w:sz w:val="16"/>
                <w:szCs w:val="16"/>
              </w:rPr>
            </w:pPr>
            <w:r w:rsidRPr="00CE70F3">
              <w:rPr>
                <w:rFonts w:ascii="Arial" w:hAnsi="Arial" w:cs="Arial"/>
                <w:color w:val="000000"/>
                <w:sz w:val="16"/>
                <w:szCs w:val="16"/>
              </w:rPr>
              <w:t>0.00</w:t>
            </w:r>
          </w:p>
        </w:tc>
        <w:tc>
          <w:tcPr>
            <w:tcW w:w="2119" w:type="dxa"/>
            <w:tcBorders>
              <w:top w:val="nil"/>
              <w:left w:val="nil"/>
              <w:bottom w:val="nil"/>
              <w:right w:val="nil"/>
            </w:tcBorders>
            <w:shd w:val="clear" w:color="000000" w:fill="FFFFFF"/>
            <w:noWrap/>
            <w:vAlign w:val="bottom"/>
            <w:hideMark/>
          </w:tcPr>
          <w:p w:rsidR="006061CC" w:rsidRPr="00CE70F3" w:rsidRDefault="006061CC" w:rsidP="006061CC">
            <w:pPr>
              <w:rPr>
                <w:rFonts w:ascii="Calibri" w:hAnsi="Calibri" w:cs="Arial"/>
                <w:color w:val="000000"/>
                <w:sz w:val="16"/>
                <w:szCs w:val="16"/>
              </w:rPr>
            </w:pPr>
            <w:r w:rsidRPr="00CE70F3">
              <w:rPr>
                <w:rFonts w:ascii="Calibri" w:hAnsi="Calibri" w:cs="Arial"/>
                <w:color w:val="000000"/>
                <w:sz w:val="16"/>
                <w:szCs w:val="16"/>
              </w:rPr>
              <w:t> </w:t>
            </w:r>
          </w:p>
        </w:tc>
        <w:tc>
          <w:tcPr>
            <w:tcW w:w="1808" w:type="dxa"/>
            <w:tcBorders>
              <w:top w:val="nil"/>
              <w:left w:val="nil"/>
              <w:bottom w:val="nil"/>
              <w:right w:val="nil"/>
            </w:tcBorders>
            <w:shd w:val="clear" w:color="000000" w:fill="FFFFFF"/>
            <w:noWrap/>
            <w:vAlign w:val="center"/>
            <w:hideMark/>
          </w:tcPr>
          <w:p w:rsidR="006061CC" w:rsidRPr="00D57B67" w:rsidRDefault="006061CC" w:rsidP="006061CC">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c>
          <w:tcPr>
            <w:tcW w:w="1608" w:type="dxa"/>
            <w:tcBorders>
              <w:top w:val="nil"/>
              <w:left w:val="nil"/>
              <w:bottom w:val="nil"/>
              <w:right w:val="nil"/>
            </w:tcBorders>
            <w:shd w:val="clear" w:color="000000" w:fill="FFFFFF"/>
            <w:noWrap/>
            <w:vAlign w:val="bottom"/>
            <w:hideMark/>
          </w:tcPr>
          <w:p w:rsidR="006061CC" w:rsidRPr="00D57B67" w:rsidRDefault="006061CC" w:rsidP="006061CC">
            <w:pPr>
              <w:rPr>
                <w:rFonts w:ascii="Calibri" w:hAnsi="Calibri" w:cs="Arial"/>
                <w:color w:val="000000"/>
                <w:sz w:val="16"/>
                <w:szCs w:val="16"/>
                <w:highlight w:val="yellow"/>
              </w:rPr>
            </w:pPr>
            <w:r w:rsidRPr="00D57B67">
              <w:rPr>
                <w:rFonts w:ascii="Calibri" w:hAnsi="Calibri" w:cs="Arial"/>
                <w:color w:val="000000"/>
                <w:sz w:val="16"/>
                <w:szCs w:val="16"/>
                <w:highlight w:val="yellow"/>
              </w:rPr>
              <w:t> </w:t>
            </w:r>
          </w:p>
        </w:tc>
      </w:tr>
      <w:tr w:rsidR="006061CC" w:rsidRPr="00D57B67" w:rsidTr="00C81713">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73" w:type="dxa"/>
            <w:gridSpan w:val="2"/>
            <w:tcBorders>
              <w:top w:val="single" w:sz="4" w:space="0" w:color="auto"/>
              <w:bottom w:val="single" w:sz="4" w:space="0" w:color="auto"/>
            </w:tcBorders>
            <w:shd w:val="clear" w:color="000000" w:fill="FFFFFF"/>
            <w:noWrap/>
            <w:vAlign w:val="center"/>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0.03</w:t>
            </w:r>
          </w:p>
        </w:tc>
        <w:tc>
          <w:tcPr>
            <w:tcW w:w="674" w:type="dxa"/>
            <w:gridSpan w:val="3"/>
            <w:tcBorders>
              <w:top w:val="single" w:sz="4" w:space="0" w:color="auto"/>
              <w:left w:val="nil"/>
              <w:bottom w:val="single" w:sz="4" w:space="0" w:color="auto"/>
            </w:tcBorders>
            <w:shd w:val="clear" w:color="000000" w:fill="FFFFFF"/>
            <w:noWrap/>
            <w:vAlign w:val="center"/>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292" w:type="dxa"/>
            <w:gridSpan w:val="5"/>
            <w:tcBorders>
              <w:top w:val="single" w:sz="4" w:space="0" w:color="auto"/>
              <w:bottom w:val="single" w:sz="4" w:space="0" w:color="auto"/>
              <w:right w:val="single" w:sz="4" w:space="0" w:color="auto"/>
            </w:tcBorders>
            <w:shd w:val="clear" w:color="000000" w:fill="FFFFFF"/>
            <w:noWrap/>
            <w:vAlign w:val="center"/>
          </w:tcPr>
          <w:p w:rsidR="006061CC" w:rsidRPr="00CE70F3" w:rsidRDefault="006061CC" w:rsidP="006061CC">
            <w:pPr>
              <w:jc w:val="center"/>
              <w:rPr>
                <w:rFonts w:ascii="Arial" w:hAnsi="Arial" w:cs="Arial"/>
                <w:b/>
                <w:bCs/>
                <w:color w:val="000000"/>
                <w:sz w:val="18"/>
                <w:szCs w:val="18"/>
              </w:rPr>
            </w:pPr>
            <w:r w:rsidRPr="00CE70F3">
              <w:rPr>
                <w:rFonts w:ascii="Arial" w:hAnsi="Arial" w:cs="Arial"/>
                <w:b/>
                <w:bCs/>
                <w:color w:val="000000"/>
                <w:sz w:val="18"/>
                <w:szCs w:val="18"/>
              </w:rPr>
              <w:t> </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6061CC" w:rsidRPr="00CE70F3" w:rsidRDefault="006061CC" w:rsidP="006061CC">
            <w:pPr>
              <w:ind w:firstLineChars="200" w:firstLine="361"/>
              <w:jc w:val="both"/>
              <w:rPr>
                <w:rFonts w:ascii="Arial" w:hAnsi="Arial" w:cs="Arial"/>
                <w:b/>
                <w:bCs/>
                <w:color w:val="000000"/>
                <w:sz w:val="18"/>
                <w:szCs w:val="18"/>
              </w:rPr>
            </w:pPr>
            <w:r w:rsidRPr="00CE70F3">
              <w:rPr>
                <w:rFonts w:ascii="Arial" w:hAnsi="Arial" w:cs="Arial"/>
                <w:b/>
                <w:bCs/>
                <w:color w:val="000000"/>
                <w:sz w:val="18"/>
                <w:szCs w:val="18"/>
              </w:rPr>
              <w:t>Financiamiento Interno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6061CC" w:rsidRPr="00CE70F3" w:rsidRDefault="000C12CF" w:rsidP="006061CC">
            <w:pPr>
              <w:jc w:val="right"/>
              <w:rPr>
                <w:rFonts w:ascii="Arial" w:hAnsi="Arial" w:cs="Arial"/>
                <w:b/>
                <w:bCs/>
                <w:color w:val="000000"/>
                <w:sz w:val="18"/>
                <w:szCs w:val="18"/>
              </w:rPr>
            </w:pPr>
            <w:r>
              <w:rPr>
                <w:rFonts w:ascii="Arial" w:hAnsi="Arial" w:cs="Arial"/>
                <w:b/>
                <w:bCs/>
                <w:color w:val="000000"/>
                <w:sz w:val="18"/>
                <w:szCs w:val="18"/>
              </w:rPr>
              <w:t>18</w:t>
            </w:r>
            <w:r w:rsidR="00B56CB8" w:rsidRPr="00B56CB8">
              <w:rPr>
                <w:rFonts w:ascii="Arial" w:hAnsi="Arial" w:cs="Arial"/>
                <w:b/>
                <w:bCs/>
                <w:color w:val="000000"/>
                <w:sz w:val="18"/>
                <w:szCs w:val="18"/>
              </w:rPr>
              <w:t>0,000,000.00</w:t>
            </w:r>
          </w:p>
        </w:tc>
        <w:tc>
          <w:tcPr>
            <w:tcW w:w="2119" w:type="dxa"/>
            <w:tcBorders>
              <w:top w:val="nil"/>
              <w:left w:val="nil"/>
              <w:bottom w:val="nil"/>
              <w:right w:val="nil"/>
            </w:tcBorders>
            <w:shd w:val="clear" w:color="000000" w:fill="FFFFFF"/>
            <w:noWrap/>
            <w:vAlign w:val="bottom"/>
          </w:tcPr>
          <w:p w:rsidR="006061CC" w:rsidRPr="00CE70F3" w:rsidRDefault="006061CC" w:rsidP="006061CC">
            <w:pPr>
              <w:rPr>
                <w:rFonts w:ascii="Calibri" w:hAnsi="Calibri" w:cs="Arial"/>
                <w:color w:val="000000"/>
                <w:sz w:val="16"/>
                <w:szCs w:val="16"/>
              </w:rPr>
            </w:pPr>
          </w:p>
        </w:tc>
        <w:tc>
          <w:tcPr>
            <w:tcW w:w="1808" w:type="dxa"/>
            <w:tcBorders>
              <w:top w:val="nil"/>
              <w:left w:val="nil"/>
              <w:bottom w:val="nil"/>
              <w:right w:val="nil"/>
            </w:tcBorders>
            <w:shd w:val="clear" w:color="000000" w:fill="FFFFFF"/>
            <w:noWrap/>
            <w:vAlign w:val="center"/>
          </w:tcPr>
          <w:p w:rsidR="006061CC" w:rsidRPr="00D57B67" w:rsidRDefault="006061CC" w:rsidP="006061CC">
            <w:pPr>
              <w:rPr>
                <w:rFonts w:ascii="Calibri" w:hAnsi="Calibri" w:cs="Arial"/>
                <w:color w:val="000000"/>
                <w:sz w:val="16"/>
                <w:szCs w:val="16"/>
                <w:highlight w:val="yellow"/>
              </w:rPr>
            </w:pPr>
          </w:p>
        </w:tc>
        <w:tc>
          <w:tcPr>
            <w:tcW w:w="1608" w:type="dxa"/>
            <w:tcBorders>
              <w:top w:val="nil"/>
              <w:left w:val="nil"/>
              <w:bottom w:val="nil"/>
              <w:right w:val="nil"/>
            </w:tcBorders>
            <w:shd w:val="clear" w:color="000000" w:fill="FFFFFF"/>
            <w:noWrap/>
            <w:vAlign w:val="bottom"/>
          </w:tcPr>
          <w:p w:rsidR="006061CC" w:rsidRPr="00D57B67" w:rsidRDefault="006061CC" w:rsidP="006061CC">
            <w:pPr>
              <w:rPr>
                <w:rFonts w:ascii="Calibri" w:hAnsi="Calibri" w:cs="Arial"/>
                <w:color w:val="000000"/>
                <w:sz w:val="16"/>
                <w:szCs w:val="16"/>
                <w:highlight w:val="yellow"/>
              </w:rPr>
            </w:pPr>
          </w:p>
        </w:tc>
      </w:tr>
      <w:tr w:rsidR="006061CC" w:rsidRPr="00D57B67" w:rsidTr="00FD5B0A">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rsidR="006061CC" w:rsidRPr="00CE70F3" w:rsidRDefault="006061CC" w:rsidP="006061CC">
            <w:pPr>
              <w:jc w:val="center"/>
              <w:rPr>
                <w:rFonts w:ascii="Arial" w:hAnsi="Arial" w:cs="Arial"/>
                <w:color w:val="000000"/>
                <w:sz w:val="16"/>
                <w:szCs w:val="16"/>
              </w:rPr>
            </w:pPr>
          </w:p>
        </w:tc>
        <w:tc>
          <w:tcPr>
            <w:tcW w:w="573" w:type="dxa"/>
            <w:gridSpan w:val="2"/>
            <w:tcBorders>
              <w:top w:val="single" w:sz="4" w:space="0" w:color="auto"/>
              <w:bottom w:val="single" w:sz="4" w:space="0" w:color="auto"/>
            </w:tcBorders>
            <w:shd w:val="clear" w:color="000000" w:fill="FFFFFF"/>
            <w:noWrap/>
            <w:vAlign w:val="center"/>
          </w:tcPr>
          <w:p w:rsidR="006061CC" w:rsidRPr="00CE70F3" w:rsidRDefault="006061CC" w:rsidP="006061CC">
            <w:pPr>
              <w:jc w:val="center"/>
              <w:rPr>
                <w:rFonts w:ascii="Arial" w:hAnsi="Arial" w:cs="Arial"/>
                <w:color w:val="000000"/>
                <w:sz w:val="16"/>
                <w:szCs w:val="16"/>
              </w:rPr>
            </w:pPr>
          </w:p>
        </w:tc>
        <w:tc>
          <w:tcPr>
            <w:tcW w:w="674" w:type="dxa"/>
            <w:gridSpan w:val="3"/>
            <w:tcBorders>
              <w:top w:val="single" w:sz="4" w:space="0" w:color="auto"/>
              <w:left w:val="nil"/>
              <w:bottom w:val="single" w:sz="4" w:space="0" w:color="auto"/>
            </w:tcBorders>
            <w:shd w:val="clear" w:color="000000" w:fill="FFFFFF"/>
            <w:noWrap/>
            <w:vAlign w:val="center"/>
          </w:tcPr>
          <w:p w:rsidR="006061CC" w:rsidRPr="00CE70F3" w:rsidRDefault="006061CC" w:rsidP="006061CC">
            <w:pPr>
              <w:jc w:val="center"/>
              <w:rPr>
                <w:rFonts w:ascii="Arial" w:hAnsi="Arial" w:cs="Arial"/>
                <w:color w:val="000000"/>
                <w:sz w:val="16"/>
                <w:szCs w:val="16"/>
              </w:rPr>
            </w:pPr>
            <w:r w:rsidRPr="00CE70F3">
              <w:rPr>
                <w:rFonts w:ascii="Arial" w:hAnsi="Arial" w:cs="Arial"/>
                <w:color w:val="000000"/>
                <w:sz w:val="16"/>
                <w:szCs w:val="16"/>
              </w:rPr>
              <w:t>0.03.1</w:t>
            </w:r>
          </w:p>
        </w:tc>
        <w:tc>
          <w:tcPr>
            <w:tcW w:w="292" w:type="dxa"/>
            <w:gridSpan w:val="5"/>
            <w:tcBorders>
              <w:top w:val="single" w:sz="4" w:space="0" w:color="auto"/>
              <w:bottom w:val="single" w:sz="4" w:space="0" w:color="auto"/>
              <w:right w:val="single" w:sz="4" w:space="0" w:color="auto"/>
            </w:tcBorders>
            <w:shd w:val="clear" w:color="000000" w:fill="FFFFFF"/>
            <w:noWrap/>
            <w:vAlign w:val="center"/>
          </w:tcPr>
          <w:p w:rsidR="006061CC" w:rsidRPr="00CE70F3" w:rsidRDefault="006061CC" w:rsidP="006061CC">
            <w:pPr>
              <w:jc w:val="center"/>
              <w:rPr>
                <w:rFonts w:ascii="Arial" w:hAnsi="Arial" w:cs="Arial"/>
                <w:color w:val="000000"/>
                <w:sz w:val="16"/>
                <w:szCs w:val="16"/>
              </w:rPr>
            </w:pP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6061CC" w:rsidRPr="00CE70F3" w:rsidRDefault="006061CC" w:rsidP="006061CC">
            <w:pPr>
              <w:ind w:firstLineChars="200" w:firstLine="320"/>
              <w:jc w:val="both"/>
              <w:rPr>
                <w:rFonts w:ascii="Arial" w:hAnsi="Arial" w:cs="Arial"/>
                <w:color w:val="000000"/>
                <w:sz w:val="16"/>
                <w:szCs w:val="16"/>
              </w:rPr>
            </w:pPr>
            <w:r w:rsidRPr="00CE70F3">
              <w:rPr>
                <w:rFonts w:ascii="Arial" w:hAnsi="Arial" w:cs="Arial"/>
                <w:color w:val="000000"/>
                <w:sz w:val="16"/>
                <w:szCs w:val="16"/>
              </w:rPr>
              <w:t xml:space="preserve">        Financiamiento interno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6061CC" w:rsidRPr="00CE70F3" w:rsidRDefault="000C12CF" w:rsidP="006061CC">
            <w:pPr>
              <w:jc w:val="right"/>
              <w:rPr>
                <w:rFonts w:ascii="Arial" w:hAnsi="Arial" w:cs="Arial"/>
                <w:color w:val="000000"/>
                <w:sz w:val="16"/>
                <w:szCs w:val="16"/>
              </w:rPr>
            </w:pPr>
            <w:r>
              <w:rPr>
                <w:rFonts w:ascii="Arial" w:hAnsi="Arial" w:cs="Arial"/>
                <w:color w:val="000000"/>
                <w:sz w:val="16"/>
                <w:szCs w:val="16"/>
              </w:rPr>
              <w:t>18</w:t>
            </w:r>
            <w:r w:rsidR="00B56CB8" w:rsidRPr="00B56CB8">
              <w:rPr>
                <w:rFonts w:ascii="Arial" w:hAnsi="Arial" w:cs="Arial"/>
                <w:color w:val="000000"/>
                <w:sz w:val="16"/>
                <w:szCs w:val="16"/>
              </w:rPr>
              <w:t>0,000,000.00</w:t>
            </w:r>
          </w:p>
        </w:tc>
        <w:tc>
          <w:tcPr>
            <w:tcW w:w="2119" w:type="dxa"/>
            <w:tcBorders>
              <w:top w:val="nil"/>
              <w:left w:val="nil"/>
              <w:bottom w:val="nil"/>
              <w:right w:val="nil"/>
            </w:tcBorders>
            <w:shd w:val="clear" w:color="000000" w:fill="FFFFFF"/>
            <w:noWrap/>
            <w:vAlign w:val="bottom"/>
          </w:tcPr>
          <w:p w:rsidR="006061CC" w:rsidRPr="00D57B67" w:rsidRDefault="006061CC" w:rsidP="006061CC">
            <w:pPr>
              <w:rPr>
                <w:rFonts w:ascii="Calibri" w:hAnsi="Calibri" w:cs="Arial"/>
                <w:color w:val="000000"/>
                <w:sz w:val="16"/>
                <w:szCs w:val="16"/>
                <w:highlight w:val="yellow"/>
              </w:rPr>
            </w:pPr>
          </w:p>
        </w:tc>
        <w:tc>
          <w:tcPr>
            <w:tcW w:w="1808" w:type="dxa"/>
            <w:tcBorders>
              <w:top w:val="nil"/>
              <w:left w:val="nil"/>
              <w:bottom w:val="nil"/>
              <w:right w:val="nil"/>
            </w:tcBorders>
            <w:shd w:val="clear" w:color="000000" w:fill="FFFFFF"/>
            <w:noWrap/>
            <w:vAlign w:val="center"/>
          </w:tcPr>
          <w:p w:rsidR="006061CC" w:rsidRPr="00D57B67" w:rsidRDefault="006061CC" w:rsidP="006061CC">
            <w:pPr>
              <w:rPr>
                <w:rFonts w:ascii="Calibri" w:hAnsi="Calibri" w:cs="Arial"/>
                <w:color w:val="000000"/>
                <w:sz w:val="16"/>
                <w:szCs w:val="16"/>
                <w:highlight w:val="yellow"/>
              </w:rPr>
            </w:pPr>
          </w:p>
        </w:tc>
        <w:tc>
          <w:tcPr>
            <w:tcW w:w="1608" w:type="dxa"/>
            <w:tcBorders>
              <w:top w:val="nil"/>
              <w:left w:val="nil"/>
              <w:bottom w:val="nil"/>
              <w:right w:val="nil"/>
            </w:tcBorders>
            <w:shd w:val="clear" w:color="000000" w:fill="FFFFFF"/>
            <w:noWrap/>
            <w:vAlign w:val="bottom"/>
          </w:tcPr>
          <w:p w:rsidR="006061CC" w:rsidRPr="00D57B67" w:rsidRDefault="006061CC" w:rsidP="006061CC">
            <w:pPr>
              <w:rPr>
                <w:rFonts w:ascii="Calibri" w:hAnsi="Calibri" w:cs="Arial"/>
                <w:color w:val="000000"/>
                <w:sz w:val="16"/>
                <w:szCs w:val="16"/>
                <w:highlight w:val="yellow"/>
              </w:rPr>
            </w:pPr>
          </w:p>
        </w:tc>
      </w:tr>
    </w:tbl>
    <w:p w:rsidR="00DC1FBD" w:rsidRPr="00D57B67" w:rsidRDefault="00DC1FBD" w:rsidP="00E92472">
      <w:pPr>
        <w:spacing w:line="360" w:lineRule="auto"/>
        <w:jc w:val="both"/>
        <w:rPr>
          <w:rFonts w:ascii="Century Gothic" w:eastAsia="Calibri" w:hAnsi="Century Gothic" w:cs="Arial"/>
          <w:snapToGrid w:val="0"/>
          <w:sz w:val="18"/>
          <w:szCs w:val="18"/>
          <w:highlight w:val="yellow"/>
          <w:lang w:eastAsia="en-US"/>
        </w:rPr>
      </w:pPr>
    </w:p>
    <w:p w:rsidR="006A7C19" w:rsidRPr="00F519AF" w:rsidRDefault="006A7C19" w:rsidP="00F519AF">
      <w:pPr>
        <w:autoSpaceDE w:val="0"/>
        <w:autoSpaceDN w:val="0"/>
        <w:adjustRightInd w:val="0"/>
        <w:spacing w:line="360" w:lineRule="auto"/>
        <w:jc w:val="both"/>
        <w:rPr>
          <w:rFonts w:ascii="Century Gothic" w:hAnsi="Century Gothic"/>
          <w:sz w:val="20"/>
          <w:szCs w:val="20"/>
        </w:rPr>
      </w:pPr>
      <w:r w:rsidRPr="00766B26">
        <w:rPr>
          <w:rFonts w:ascii="Century Gothic" w:hAnsi="Century Gothic"/>
          <w:sz w:val="20"/>
          <w:szCs w:val="20"/>
        </w:rPr>
        <w:t xml:space="preserve">El Municipio de Mérida, Yucatán incluye </w:t>
      </w:r>
      <w:r w:rsidR="00E122D3" w:rsidRPr="00766B26">
        <w:rPr>
          <w:rFonts w:ascii="Century Gothic" w:hAnsi="Century Gothic"/>
          <w:sz w:val="20"/>
          <w:szCs w:val="20"/>
        </w:rPr>
        <w:t xml:space="preserve">en </w:t>
      </w:r>
      <w:r w:rsidR="009D41BE" w:rsidRPr="00766B26">
        <w:rPr>
          <w:rFonts w:ascii="Century Gothic" w:eastAsia="Calibri" w:hAnsi="Century Gothic" w:cs="Arial"/>
          <w:snapToGrid w:val="0"/>
          <w:sz w:val="20"/>
          <w:szCs w:val="20"/>
          <w:lang w:eastAsia="en-US"/>
        </w:rPr>
        <w:t xml:space="preserve">la estimación de ingresos por Financiamiento Interno, los recursos extraordinarios pendientes de disponer del Contrato de Apertura de Crédito Simple con Afectación de Participaciones </w:t>
      </w:r>
      <w:r w:rsidRPr="00766B26">
        <w:rPr>
          <w:rFonts w:ascii="Century Gothic" w:hAnsi="Century Gothic"/>
          <w:sz w:val="20"/>
          <w:szCs w:val="20"/>
        </w:rPr>
        <w:t>celebrado hasta por la cantidad de $350,000,000.00 (Trescientos cincuenta millones de pesos 00/100 M.N.)</w:t>
      </w:r>
      <w:r w:rsidR="00E122D3" w:rsidRPr="00766B26">
        <w:rPr>
          <w:rFonts w:ascii="Century Gothic" w:hAnsi="Century Gothic"/>
          <w:sz w:val="20"/>
          <w:szCs w:val="20"/>
        </w:rPr>
        <w:t>,</w:t>
      </w:r>
      <w:r w:rsidRPr="00766B26">
        <w:rPr>
          <w:rFonts w:ascii="Century Gothic" w:hAnsi="Century Gothic"/>
          <w:sz w:val="20"/>
          <w:szCs w:val="20"/>
        </w:rPr>
        <w:t xml:space="preserve"> el </w:t>
      </w:r>
      <w:r w:rsidR="002808A9" w:rsidRPr="00766B26">
        <w:rPr>
          <w:rFonts w:ascii="Century Gothic" w:hAnsi="Century Gothic"/>
          <w:sz w:val="20"/>
          <w:szCs w:val="20"/>
        </w:rPr>
        <w:t>18</w:t>
      </w:r>
      <w:r w:rsidRPr="00766B26">
        <w:rPr>
          <w:rFonts w:ascii="Century Gothic" w:hAnsi="Century Gothic"/>
          <w:sz w:val="20"/>
          <w:szCs w:val="20"/>
        </w:rPr>
        <w:t xml:space="preserve"> de </w:t>
      </w:r>
      <w:r w:rsidR="002808A9" w:rsidRPr="00766B26">
        <w:rPr>
          <w:rFonts w:ascii="Century Gothic" w:hAnsi="Century Gothic"/>
          <w:sz w:val="20"/>
          <w:szCs w:val="20"/>
        </w:rPr>
        <w:t>octubre</w:t>
      </w:r>
      <w:r w:rsidRPr="00766B26">
        <w:rPr>
          <w:rFonts w:ascii="Century Gothic" w:hAnsi="Century Gothic"/>
          <w:sz w:val="20"/>
          <w:szCs w:val="20"/>
        </w:rPr>
        <w:t xml:space="preserve"> de 2022 con la institución financiera </w:t>
      </w:r>
      <w:r w:rsidR="002808A9" w:rsidRPr="00766B26">
        <w:rPr>
          <w:rFonts w:ascii="Century Gothic" w:hAnsi="Century Gothic"/>
          <w:sz w:val="20"/>
          <w:szCs w:val="20"/>
        </w:rPr>
        <w:t>Banco Mercantil del Norte, Sociedad Anónima, Institución de Banca Múltiple, Grupo Financiero Banorte</w:t>
      </w:r>
      <w:r w:rsidRPr="00766B26">
        <w:rPr>
          <w:rFonts w:ascii="Century Gothic" w:hAnsi="Century Gothic"/>
          <w:sz w:val="20"/>
          <w:szCs w:val="20"/>
        </w:rPr>
        <w:t xml:space="preserve">, realizando para ello las adecuaciones al presupuesto de ingresos y egresos correspondiente, con fundamento en la autorización legislativa contenida en el </w:t>
      </w:r>
      <w:r w:rsidR="003D7B79" w:rsidRPr="00766B26">
        <w:rPr>
          <w:rFonts w:ascii="Century Gothic" w:hAnsi="Century Gothic"/>
          <w:sz w:val="20"/>
          <w:szCs w:val="20"/>
        </w:rPr>
        <w:t xml:space="preserve">Decreto </w:t>
      </w:r>
      <w:r w:rsidRPr="00766B26">
        <w:rPr>
          <w:rFonts w:ascii="Century Gothic" w:hAnsi="Century Gothic"/>
          <w:sz w:val="20"/>
          <w:szCs w:val="20"/>
        </w:rPr>
        <w:t>525/2022 publicado en el Diario Oficial del Estado de Yucatán el 30 de junio de 2022.</w:t>
      </w:r>
    </w:p>
    <w:p w:rsidR="006A7C19" w:rsidRDefault="006A7C19" w:rsidP="000C06F6">
      <w:pPr>
        <w:widowControl w:val="0"/>
        <w:autoSpaceDE w:val="0"/>
        <w:autoSpaceDN w:val="0"/>
        <w:adjustRightInd w:val="0"/>
        <w:spacing w:line="360" w:lineRule="auto"/>
        <w:jc w:val="both"/>
        <w:rPr>
          <w:rFonts w:ascii="Century Gothic" w:eastAsia="Calibri" w:hAnsi="Century Gothic" w:cs="Arial"/>
          <w:b/>
          <w:snapToGrid w:val="0"/>
          <w:sz w:val="20"/>
          <w:szCs w:val="20"/>
          <w:lang w:eastAsia="en-US"/>
        </w:rPr>
      </w:pPr>
    </w:p>
    <w:p w:rsidR="000C06F6" w:rsidRPr="002808A9" w:rsidRDefault="000C06F6" w:rsidP="000C06F6">
      <w:pPr>
        <w:widowControl w:val="0"/>
        <w:autoSpaceDE w:val="0"/>
        <w:autoSpaceDN w:val="0"/>
        <w:adjustRightInd w:val="0"/>
        <w:spacing w:line="360" w:lineRule="auto"/>
        <w:jc w:val="both"/>
        <w:rPr>
          <w:rFonts w:ascii="Century Gothic" w:eastAsia="Calibri" w:hAnsi="Century Gothic" w:cs="Arial"/>
          <w:b/>
          <w:snapToGrid w:val="0"/>
          <w:sz w:val="20"/>
          <w:szCs w:val="20"/>
          <w:lang w:eastAsia="en-US"/>
        </w:rPr>
      </w:pPr>
      <w:r w:rsidRPr="002808A9">
        <w:rPr>
          <w:rFonts w:ascii="Century Gothic" w:eastAsia="Calibri" w:hAnsi="Century Gothic" w:cs="Arial"/>
          <w:b/>
          <w:snapToGrid w:val="0"/>
          <w:sz w:val="20"/>
          <w:szCs w:val="20"/>
          <w:lang w:eastAsia="en-US"/>
        </w:rPr>
        <w:t xml:space="preserve">ARTÍCULO 4.- </w:t>
      </w:r>
      <w:r w:rsidRPr="00F519AF">
        <w:rPr>
          <w:rFonts w:ascii="Century Gothic" w:hAnsi="Century Gothic"/>
          <w:sz w:val="20"/>
          <w:szCs w:val="20"/>
        </w:rPr>
        <w:t>El total de ingres</w:t>
      </w:r>
      <w:r w:rsidR="00603358" w:rsidRPr="00F519AF">
        <w:rPr>
          <w:rFonts w:ascii="Century Gothic" w:hAnsi="Century Gothic"/>
          <w:sz w:val="20"/>
          <w:szCs w:val="20"/>
        </w:rPr>
        <w:t>os para el ejercicio fiscal 20</w:t>
      </w:r>
      <w:r w:rsidR="001C2A49" w:rsidRPr="00F519AF">
        <w:rPr>
          <w:rFonts w:ascii="Century Gothic" w:hAnsi="Century Gothic"/>
          <w:sz w:val="20"/>
          <w:szCs w:val="20"/>
        </w:rPr>
        <w:t>2</w:t>
      </w:r>
      <w:r w:rsidR="00B56CB8" w:rsidRPr="00F519AF">
        <w:rPr>
          <w:rFonts w:ascii="Century Gothic" w:hAnsi="Century Gothic"/>
          <w:sz w:val="20"/>
          <w:szCs w:val="20"/>
        </w:rPr>
        <w:t>3</w:t>
      </w:r>
      <w:r w:rsidRPr="00F519AF">
        <w:rPr>
          <w:rFonts w:ascii="Century Gothic" w:hAnsi="Century Gothic"/>
          <w:sz w:val="20"/>
          <w:szCs w:val="20"/>
        </w:rPr>
        <w:t xml:space="preserve"> será de</w:t>
      </w:r>
      <w:r w:rsidRPr="002808A9">
        <w:rPr>
          <w:rFonts w:ascii="Century Gothic" w:eastAsia="Calibri" w:hAnsi="Century Gothic" w:cs="Arial"/>
          <w:snapToGrid w:val="0"/>
          <w:sz w:val="20"/>
          <w:szCs w:val="20"/>
          <w:lang w:eastAsia="en-US"/>
        </w:rPr>
        <w:t xml:space="preserve"> </w:t>
      </w:r>
      <w:r w:rsidR="007C10D0" w:rsidRPr="002808A9">
        <w:rPr>
          <w:rFonts w:ascii="Century Gothic" w:eastAsia="Calibri" w:hAnsi="Century Gothic" w:cs="Arial"/>
          <w:b/>
          <w:snapToGrid w:val="0"/>
          <w:sz w:val="20"/>
          <w:szCs w:val="20"/>
          <w:lang w:eastAsia="en-US"/>
        </w:rPr>
        <w:t xml:space="preserve">$ </w:t>
      </w:r>
      <w:r w:rsidR="00B56CB8" w:rsidRPr="002808A9">
        <w:rPr>
          <w:rFonts w:ascii="Century Gothic" w:hAnsi="Century Gothic" w:cs="Arial"/>
          <w:b/>
          <w:bCs/>
          <w:color w:val="000000"/>
          <w:sz w:val="20"/>
          <w:szCs w:val="20"/>
        </w:rPr>
        <w:t>5,</w:t>
      </w:r>
      <w:r w:rsidR="000C12CF" w:rsidRPr="002808A9">
        <w:rPr>
          <w:rFonts w:ascii="Century Gothic" w:hAnsi="Century Gothic" w:cs="Arial"/>
          <w:b/>
          <w:bCs/>
          <w:color w:val="000000"/>
          <w:sz w:val="20"/>
          <w:szCs w:val="20"/>
        </w:rPr>
        <w:t>384</w:t>
      </w:r>
      <w:r w:rsidR="00B56CB8" w:rsidRPr="002808A9">
        <w:rPr>
          <w:rFonts w:ascii="Century Gothic" w:hAnsi="Century Gothic" w:cs="Arial"/>
          <w:b/>
          <w:bCs/>
          <w:color w:val="000000"/>
          <w:sz w:val="20"/>
          <w:szCs w:val="20"/>
        </w:rPr>
        <w:t>,</w:t>
      </w:r>
      <w:r w:rsidR="000C12CF" w:rsidRPr="002808A9">
        <w:rPr>
          <w:rFonts w:ascii="Century Gothic" w:hAnsi="Century Gothic" w:cs="Arial"/>
          <w:b/>
          <w:bCs/>
          <w:color w:val="000000"/>
          <w:sz w:val="20"/>
          <w:szCs w:val="20"/>
        </w:rPr>
        <w:t>355</w:t>
      </w:r>
      <w:r w:rsidR="00B56CB8" w:rsidRPr="002808A9">
        <w:rPr>
          <w:rFonts w:ascii="Century Gothic" w:hAnsi="Century Gothic" w:cs="Arial"/>
          <w:b/>
          <w:bCs/>
          <w:color w:val="000000"/>
          <w:sz w:val="20"/>
          <w:szCs w:val="20"/>
        </w:rPr>
        <w:t>,101.00</w:t>
      </w:r>
      <w:r w:rsidR="00B56CB8" w:rsidRPr="002808A9">
        <w:rPr>
          <w:rFonts w:ascii="Century Gothic" w:eastAsia="Calibri" w:hAnsi="Century Gothic" w:cs="Arial"/>
          <w:b/>
          <w:bCs/>
          <w:color w:val="000000"/>
          <w:sz w:val="20"/>
          <w:szCs w:val="20"/>
        </w:rPr>
        <w:t xml:space="preserve"> </w:t>
      </w:r>
      <w:r w:rsidRPr="002808A9">
        <w:rPr>
          <w:rFonts w:ascii="Century Gothic" w:eastAsia="Calibri" w:hAnsi="Century Gothic" w:cs="Arial"/>
          <w:snapToGrid w:val="0"/>
          <w:sz w:val="20"/>
          <w:szCs w:val="20"/>
          <w:lang w:eastAsia="en-US"/>
        </w:rPr>
        <w:t xml:space="preserve">son: </w:t>
      </w:r>
      <w:r w:rsidR="00B56CB8" w:rsidRPr="002808A9">
        <w:rPr>
          <w:rFonts w:ascii="Century Gothic" w:eastAsia="Calibri" w:hAnsi="Century Gothic" w:cs="Arial"/>
          <w:b/>
          <w:snapToGrid w:val="0"/>
          <w:sz w:val="20"/>
          <w:szCs w:val="20"/>
          <w:lang w:eastAsia="en-US"/>
        </w:rPr>
        <w:t>CINCO</w:t>
      </w:r>
      <w:r w:rsidRPr="002808A9">
        <w:rPr>
          <w:rFonts w:ascii="Century Gothic" w:eastAsia="Calibri" w:hAnsi="Century Gothic" w:cs="Arial"/>
          <w:b/>
          <w:snapToGrid w:val="0"/>
          <w:sz w:val="20"/>
          <w:szCs w:val="20"/>
          <w:lang w:eastAsia="en-US"/>
        </w:rPr>
        <w:t xml:space="preserve"> MIL</w:t>
      </w:r>
      <w:r w:rsidR="00B56CB8" w:rsidRPr="002808A9">
        <w:rPr>
          <w:rFonts w:ascii="Century Gothic" w:eastAsia="Calibri" w:hAnsi="Century Gothic" w:cs="Arial"/>
          <w:b/>
          <w:snapToGrid w:val="0"/>
          <w:sz w:val="20"/>
          <w:szCs w:val="20"/>
          <w:lang w:eastAsia="en-US"/>
        </w:rPr>
        <w:t>,</w:t>
      </w:r>
      <w:r w:rsidRPr="002808A9">
        <w:rPr>
          <w:rFonts w:ascii="Century Gothic" w:eastAsia="Calibri" w:hAnsi="Century Gothic" w:cs="Arial"/>
          <w:b/>
          <w:snapToGrid w:val="0"/>
          <w:sz w:val="20"/>
          <w:szCs w:val="20"/>
          <w:lang w:eastAsia="en-US"/>
        </w:rPr>
        <w:t xml:space="preserve"> </w:t>
      </w:r>
      <w:r w:rsidR="000C12CF" w:rsidRPr="002808A9">
        <w:rPr>
          <w:rFonts w:ascii="Century Gothic" w:eastAsia="Calibri" w:hAnsi="Century Gothic" w:cs="Arial"/>
          <w:b/>
          <w:snapToGrid w:val="0"/>
          <w:sz w:val="20"/>
          <w:szCs w:val="20"/>
          <w:lang w:eastAsia="en-US"/>
        </w:rPr>
        <w:t xml:space="preserve">TRESCIENTOS OCHENTA Y CUATRO </w:t>
      </w:r>
      <w:r w:rsidRPr="002808A9">
        <w:rPr>
          <w:rFonts w:ascii="Century Gothic" w:eastAsia="Calibri" w:hAnsi="Century Gothic" w:cs="Arial"/>
          <w:b/>
          <w:snapToGrid w:val="0"/>
          <w:sz w:val="20"/>
          <w:szCs w:val="20"/>
          <w:lang w:eastAsia="en-US"/>
        </w:rPr>
        <w:t xml:space="preserve">MILLONES, </w:t>
      </w:r>
      <w:r w:rsidR="00B56CB8" w:rsidRPr="002808A9">
        <w:rPr>
          <w:rFonts w:ascii="Century Gothic" w:eastAsia="Calibri" w:hAnsi="Century Gothic" w:cs="Arial"/>
          <w:b/>
          <w:snapToGrid w:val="0"/>
          <w:sz w:val="20"/>
          <w:szCs w:val="20"/>
          <w:lang w:eastAsia="en-US"/>
        </w:rPr>
        <w:t>TRESCIENTOS CINCUENTA Y CINCO</w:t>
      </w:r>
      <w:r w:rsidR="007C10D0" w:rsidRPr="002808A9">
        <w:rPr>
          <w:rFonts w:ascii="Century Gothic" w:eastAsia="Calibri" w:hAnsi="Century Gothic" w:cs="Arial"/>
          <w:b/>
          <w:snapToGrid w:val="0"/>
          <w:sz w:val="20"/>
          <w:szCs w:val="20"/>
          <w:lang w:eastAsia="en-US"/>
        </w:rPr>
        <w:t xml:space="preserve"> </w:t>
      </w:r>
      <w:r w:rsidRPr="002808A9">
        <w:rPr>
          <w:rFonts w:ascii="Century Gothic" w:eastAsia="Calibri" w:hAnsi="Century Gothic" w:cs="Arial"/>
          <w:b/>
          <w:snapToGrid w:val="0"/>
          <w:sz w:val="20"/>
          <w:szCs w:val="20"/>
          <w:lang w:eastAsia="en-US"/>
        </w:rPr>
        <w:t xml:space="preserve">MIL, </w:t>
      </w:r>
      <w:r w:rsidR="00B56CB8" w:rsidRPr="002808A9">
        <w:rPr>
          <w:rFonts w:ascii="Century Gothic" w:eastAsia="Calibri" w:hAnsi="Century Gothic" w:cs="Arial"/>
          <w:b/>
          <w:snapToGrid w:val="0"/>
          <w:sz w:val="20"/>
          <w:szCs w:val="20"/>
          <w:lang w:eastAsia="en-US"/>
        </w:rPr>
        <w:t>CIENTO UN</w:t>
      </w:r>
      <w:r w:rsidRPr="002808A9">
        <w:rPr>
          <w:rFonts w:ascii="Century Gothic" w:eastAsia="Calibri" w:hAnsi="Century Gothic" w:cs="Arial"/>
          <w:b/>
          <w:snapToGrid w:val="0"/>
          <w:sz w:val="20"/>
          <w:szCs w:val="20"/>
          <w:lang w:eastAsia="en-US"/>
        </w:rPr>
        <w:t xml:space="preserve"> PESOS, CERO CENTAVOS, MONEDA NACIONAL.</w:t>
      </w:r>
    </w:p>
    <w:p w:rsidR="006A7C19" w:rsidRDefault="006A7C19" w:rsidP="000C06F6">
      <w:pPr>
        <w:widowControl w:val="0"/>
        <w:autoSpaceDE w:val="0"/>
        <w:autoSpaceDN w:val="0"/>
        <w:adjustRightInd w:val="0"/>
        <w:spacing w:line="360" w:lineRule="auto"/>
        <w:jc w:val="both"/>
        <w:rPr>
          <w:rFonts w:ascii="Century Gothic" w:eastAsia="Calibri" w:hAnsi="Century Gothic" w:cs="Arial"/>
          <w:b/>
          <w:snapToGrid w:val="0"/>
          <w:sz w:val="20"/>
          <w:szCs w:val="20"/>
          <w:lang w:eastAsia="en-US"/>
        </w:rPr>
      </w:pPr>
    </w:p>
    <w:p w:rsidR="00EF23DC" w:rsidRPr="00766B26" w:rsidRDefault="009D41BE" w:rsidP="000C06F6">
      <w:pPr>
        <w:widowControl w:val="0"/>
        <w:autoSpaceDE w:val="0"/>
        <w:autoSpaceDN w:val="0"/>
        <w:adjustRightInd w:val="0"/>
        <w:spacing w:line="360" w:lineRule="auto"/>
        <w:jc w:val="both"/>
        <w:rPr>
          <w:rFonts w:ascii="Century Gothic" w:eastAsia="Calibri" w:hAnsi="Century Gothic" w:cs="Arial"/>
          <w:snapToGrid w:val="0"/>
          <w:sz w:val="20"/>
          <w:szCs w:val="20"/>
          <w:lang w:eastAsia="en-US"/>
        </w:rPr>
      </w:pPr>
      <w:r w:rsidRPr="00766B26">
        <w:rPr>
          <w:rFonts w:ascii="Century Gothic" w:eastAsia="Calibri" w:hAnsi="Century Gothic" w:cs="Arial"/>
          <w:b/>
          <w:snapToGrid w:val="0"/>
          <w:sz w:val="20"/>
          <w:szCs w:val="20"/>
          <w:lang w:eastAsia="en-US"/>
        </w:rPr>
        <w:t>ARTÍCULO 5.-</w:t>
      </w:r>
      <w:r w:rsidRPr="00766B26">
        <w:rPr>
          <w:rFonts w:ascii="Century Gothic" w:eastAsia="Calibri" w:hAnsi="Century Gothic" w:cs="Arial"/>
          <w:snapToGrid w:val="0"/>
          <w:sz w:val="20"/>
          <w:szCs w:val="20"/>
          <w:lang w:eastAsia="en-US"/>
        </w:rPr>
        <w:t xml:space="preserve"> </w:t>
      </w:r>
      <w:r w:rsidR="00713034" w:rsidRPr="00766B26">
        <w:rPr>
          <w:rFonts w:ascii="Century Gothic" w:eastAsia="Calibri" w:hAnsi="Century Gothic" w:cs="Arial"/>
          <w:snapToGrid w:val="0"/>
          <w:sz w:val="20"/>
          <w:szCs w:val="20"/>
          <w:lang w:eastAsia="en-US"/>
        </w:rPr>
        <w:t>La estimación de las amortizaciones y el costo del servicio de la deuda que se cubrirán durante el ejercicio fiscal 2023 por el financiamiento de $ 350,000,000.00 (Trescientos cincuenta millones de pesos 00/100 M.N.) contratado con la institución financiera Banco Mercantil del Norte S.A. Institución de Banca Múltiple, Grupo Financiero Banorte, bajo el supuesto de que se realice una primera disposición en el mes de diciembre del ejercicio 2022 y el remanente en enero de 2023, es de  $22,638,473.00 (Veintidós millones, seiscientos treinta y ocho mil cuatrocientos setenta y tres pesos 00/100 M.N) por concepto de amortizaciones de capital, y $35,071,745.00 (Treinta y cinco millones, setenta y un mil pesos setecientos cuarenta y cinco pesos 00/100 M.N.), por concepto de intereses (empleando para su determinación la sobretasa pactada para el nivel de calificación crediticia vigente del Municipio y la proyección del comportamiento de la tasa de referencia (TIIE a 28 días) consultada al 14 de noviembre de 2022; estimación que se realiza, en apego con lo establecido en el artículo 52, fracción V, de la Ley del Presupuesto y Contabilidad Gubernamental del Estado de Yucatán</w:t>
      </w:r>
      <w:r w:rsidR="00A94E59" w:rsidRPr="00766B26">
        <w:rPr>
          <w:rFonts w:ascii="Century Gothic" w:eastAsia="Calibri" w:hAnsi="Century Gothic" w:cs="Arial"/>
          <w:snapToGrid w:val="0"/>
          <w:sz w:val="20"/>
          <w:szCs w:val="20"/>
          <w:lang w:eastAsia="en-US"/>
        </w:rPr>
        <w:t>.</w:t>
      </w:r>
    </w:p>
    <w:p w:rsidR="00A94E59" w:rsidRPr="00766B26" w:rsidRDefault="00A94E59" w:rsidP="000C06F6">
      <w:pPr>
        <w:widowControl w:val="0"/>
        <w:autoSpaceDE w:val="0"/>
        <w:autoSpaceDN w:val="0"/>
        <w:adjustRightInd w:val="0"/>
        <w:spacing w:line="360" w:lineRule="auto"/>
        <w:jc w:val="both"/>
        <w:rPr>
          <w:rFonts w:ascii="Century Gothic" w:eastAsia="Calibri" w:hAnsi="Century Gothic" w:cs="Arial"/>
          <w:snapToGrid w:val="0"/>
          <w:sz w:val="20"/>
          <w:szCs w:val="20"/>
          <w:lang w:eastAsia="en-US"/>
        </w:rPr>
      </w:pPr>
    </w:p>
    <w:p w:rsidR="00A94E59" w:rsidRPr="00766B26" w:rsidRDefault="00A94E59" w:rsidP="00A94E59">
      <w:pPr>
        <w:widowControl w:val="0"/>
        <w:autoSpaceDE w:val="0"/>
        <w:autoSpaceDN w:val="0"/>
        <w:adjustRightInd w:val="0"/>
        <w:spacing w:line="360" w:lineRule="auto"/>
        <w:jc w:val="both"/>
        <w:rPr>
          <w:rFonts w:ascii="Century Gothic" w:eastAsia="Calibri" w:hAnsi="Century Gothic" w:cs="Arial"/>
          <w:snapToGrid w:val="0"/>
          <w:sz w:val="20"/>
          <w:szCs w:val="20"/>
          <w:lang w:eastAsia="en-US"/>
        </w:rPr>
      </w:pPr>
      <w:r w:rsidRPr="00766B26">
        <w:rPr>
          <w:rFonts w:ascii="Century Gothic" w:eastAsia="Calibri" w:hAnsi="Century Gothic" w:cs="Arial"/>
          <w:snapToGrid w:val="0"/>
          <w:sz w:val="20"/>
          <w:szCs w:val="20"/>
          <w:lang w:eastAsia="en-US"/>
        </w:rPr>
        <w:t xml:space="preserve">El calendario de amortizaciones de los siguientes ejercicios fiscales se presenta en el Anexo III de esta ley. </w:t>
      </w:r>
    </w:p>
    <w:p w:rsidR="00A94E59" w:rsidRPr="00A458E8" w:rsidRDefault="00A94E59" w:rsidP="00A94E59">
      <w:pPr>
        <w:widowControl w:val="0"/>
        <w:autoSpaceDE w:val="0"/>
        <w:autoSpaceDN w:val="0"/>
        <w:adjustRightInd w:val="0"/>
        <w:spacing w:line="360" w:lineRule="auto"/>
        <w:jc w:val="both"/>
        <w:rPr>
          <w:rFonts w:ascii="Century Gothic" w:eastAsia="Calibri" w:hAnsi="Century Gothic" w:cs="Arial"/>
          <w:snapToGrid w:val="0"/>
          <w:sz w:val="20"/>
          <w:szCs w:val="20"/>
          <w:highlight w:val="yellow"/>
          <w:lang w:eastAsia="en-US"/>
        </w:rPr>
      </w:pPr>
    </w:p>
    <w:p w:rsidR="00A94E59" w:rsidRDefault="00A94E59" w:rsidP="00A94E59">
      <w:pPr>
        <w:widowControl w:val="0"/>
        <w:autoSpaceDE w:val="0"/>
        <w:autoSpaceDN w:val="0"/>
        <w:adjustRightInd w:val="0"/>
        <w:spacing w:line="360" w:lineRule="auto"/>
        <w:jc w:val="both"/>
        <w:rPr>
          <w:rFonts w:ascii="Century Gothic" w:eastAsia="Calibri" w:hAnsi="Century Gothic" w:cs="Arial"/>
          <w:snapToGrid w:val="0"/>
          <w:sz w:val="20"/>
          <w:szCs w:val="20"/>
          <w:lang w:eastAsia="en-US"/>
        </w:rPr>
      </w:pPr>
      <w:r w:rsidRPr="00766B26">
        <w:rPr>
          <w:rFonts w:ascii="Century Gothic" w:eastAsia="Calibri" w:hAnsi="Century Gothic" w:cs="Arial"/>
          <w:snapToGrid w:val="0"/>
          <w:sz w:val="20"/>
          <w:szCs w:val="20"/>
          <w:lang w:eastAsia="en-US"/>
        </w:rPr>
        <w:t>Con base en los resultados del Sistema de Alertas de la Secretaría de Hacienda y Crédito Público, que presenta la clasificación del nivel de endeudamiento al 29 de julio de 2022, el Municipio de Mérida</w:t>
      </w:r>
      <w:r w:rsidR="00D70C14">
        <w:rPr>
          <w:rFonts w:ascii="Century Gothic" w:eastAsia="Calibri" w:hAnsi="Century Gothic" w:cs="Arial"/>
          <w:snapToGrid w:val="0"/>
          <w:sz w:val="20"/>
          <w:szCs w:val="20"/>
          <w:lang w:eastAsia="en-US"/>
        </w:rPr>
        <w:t>,</w:t>
      </w:r>
      <w:r w:rsidRPr="00766B26">
        <w:rPr>
          <w:rFonts w:ascii="Century Gothic" w:eastAsia="Calibri" w:hAnsi="Century Gothic" w:cs="Arial"/>
          <w:snapToGrid w:val="0"/>
          <w:sz w:val="20"/>
          <w:szCs w:val="20"/>
          <w:lang w:eastAsia="en-US"/>
        </w:rPr>
        <w:t xml:space="preserve"> Yucatán se encuentra clasificado bajo un endeudamiento sostenible y con acceso a un techo de financiamiento neto de hasta el equivalente al quince por ciento de sus ingresos de libre disposición.</w:t>
      </w:r>
    </w:p>
    <w:p w:rsidR="008C7581" w:rsidRPr="00670A32" w:rsidRDefault="008C7581" w:rsidP="000C06F6">
      <w:pPr>
        <w:widowControl w:val="0"/>
        <w:autoSpaceDE w:val="0"/>
        <w:autoSpaceDN w:val="0"/>
        <w:adjustRightInd w:val="0"/>
        <w:spacing w:line="360" w:lineRule="auto"/>
        <w:jc w:val="both"/>
        <w:rPr>
          <w:rFonts w:ascii="Century Gothic" w:eastAsia="Calibri" w:hAnsi="Century Gothic" w:cs="Arial"/>
          <w:snapToGrid w:val="0"/>
          <w:sz w:val="20"/>
          <w:szCs w:val="20"/>
          <w:lang w:eastAsia="en-US"/>
        </w:rPr>
      </w:pPr>
    </w:p>
    <w:p w:rsidR="000C06F6" w:rsidRPr="00B56CB8" w:rsidRDefault="000C06F6" w:rsidP="000C06F6">
      <w:pPr>
        <w:spacing w:line="360" w:lineRule="auto"/>
        <w:jc w:val="center"/>
        <w:rPr>
          <w:rFonts w:ascii="Century Gothic" w:eastAsia="Calibri" w:hAnsi="Century Gothic" w:cs="Arial"/>
          <w:b/>
          <w:snapToGrid w:val="0"/>
          <w:sz w:val="18"/>
          <w:szCs w:val="18"/>
          <w:lang w:eastAsia="en-US"/>
        </w:rPr>
      </w:pPr>
      <w:r w:rsidRPr="00B56CB8">
        <w:rPr>
          <w:rFonts w:ascii="Century Gothic" w:eastAsia="Calibri" w:hAnsi="Century Gothic" w:cs="Arial"/>
          <w:b/>
          <w:snapToGrid w:val="0"/>
          <w:sz w:val="18"/>
          <w:szCs w:val="18"/>
          <w:lang w:eastAsia="en-US"/>
        </w:rPr>
        <w:t>CAPÍTULO TERCERO</w:t>
      </w:r>
    </w:p>
    <w:p w:rsidR="000C06F6" w:rsidRPr="00B56CB8" w:rsidRDefault="000C06F6" w:rsidP="000C06F6">
      <w:pPr>
        <w:spacing w:line="360" w:lineRule="auto"/>
        <w:jc w:val="center"/>
        <w:rPr>
          <w:rFonts w:ascii="Century Gothic" w:eastAsia="Calibri" w:hAnsi="Century Gothic" w:cs="Arial"/>
          <w:b/>
          <w:snapToGrid w:val="0"/>
          <w:sz w:val="18"/>
          <w:szCs w:val="18"/>
          <w:lang w:eastAsia="en-US"/>
        </w:rPr>
      </w:pPr>
      <w:r w:rsidRPr="00B56CB8">
        <w:rPr>
          <w:rFonts w:ascii="Century Gothic" w:eastAsia="Calibri" w:hAnsi="Century Gothic" w:cs="Arial"/>
          <w:b/>
          <w:snapToGrid w:val="0"/>
          <w:sz w:val="18"/>
          <w:szCs w:val="18"/>
          <w:lang w:eastAsia="en-US"/>
        </w:rPr>
        <w:t>De las disposiciones generales</w:t>
      </w:r>
    </w:p>
    <w:p w:rsidR="000C06F6" w:rsidRPr="00B56CB8" w:rsidRDefault="000C06F6" w:rsidP="00D04A39">
      <w:pPr>
        <w:widowControl w:val="0"/>
        <w:autoSpaceDE w:val="0"/>
        <w:autoSpaceDN w:val="0"/>
        <w:adjustRightInd w:val="0"/>
        <w:spacing w:line="360" w:lineRule="auto"/>
        <w:jc w:val="both"/>
        <w:rPr>
          <w:rFonts w:ascii="Century Gothic" w:hAnsi="Century Gothic"/>
          <w:bCs/>
          <w:sz w:val="18"/>
          <w:szCs w:val="18"/>
        </w:rPr>
      </w:pPr>
    </w:p>
    <w:p w:rsidR="00EE7723" w:rsidRPr="00F519AF" w:rsidRDefault="00F72E14" w:rsidP="00D04A39">
      <w:pPr>
        <w:spacing w:line="360" w:lineRule="auto"/>
        <w:jc w:val="both"/>
        <w:rPr>
          <w:rFonts w:ascii="Century Gothic" w:hAnsi="Century Gothic"/>
          <w:sz w:val="20"/>
          <w:szCs w:val="20"/>
        </w:rPr>
      </w:pPr>
      <w:r w:rsidRPr="00B56CB8">
        <w:rPr>
          <w:rFonts w:ascii="Century Gothic" w:eastAsia="Calibri" w:hAnsi="Century Gothic" w:cs="Arial"/>
          <w:b/>
          <w:snapToGrid w:val="0"/>
          <w:sz w:val="20"/>
          <w:szCs w:val="20"/>
          <w:lang w:eastAsia="en-US"/>
        </w:rPr>
        <w:t>ARTÍCULO</w:t>
      </w:r>
      <w:r w:rsidR="00EE7723" w:rsidRPr="00B56CB8">
        <w:rPr>
          <w:rFonts w:ascii="Century Gothic" w:eastAsia="Calibri" w:hAnsi="Century Gothic" w:cs="Arial"/>
          <w:b/>
          <w:snapToGrid w:val="0"/>
          <w:sz w:val="20"/>
          <w:szCs w:val="20"/>
          <w:lang w:eastAsia="en-US"/>
        </w:rPr>
        <w:t xml:space="preserve"> </w:t>
      </w:r>
      <w:r w:rsidR="005D0F47">
        <w:rPr>
          <w:rFonts w:ascii="Century Gothic" w:eastAsia="Calibri" w:hAnsi="Century Gothic" w:cs="Arial"/>
          <w:b/>
          <w:snapToGrid w:val="0"/>
          <w:sz w:val="20"/>
          <w:szCs w:val="20"/>
          <w:lang w:eastAsia="en-US"/>
        </w:rPr>
        <w:t>6</w:t>
      </w:r>
      <w:r w:rsidR="00EE7723" w:rsidRPr="00B56CB8">
        <w:rPr>
          <w:rFonts w:ascii="Century Gothic" w:eastAsia="Calibri" w:hAnsi="Century Gothic" w:cs="Arial"/>
          <w:b/>
          <w:snapToGrid w:val="0"/>
          <w:sz w:val="20"/>
          <w:szCs w:val="20"/>
          <w:lang w:eastAsia="en-US"/>
        </w:rPr>
        <w:t>.-</w:t>
      </w:r>
      <w:r w:rsidR="00EE7723" w:rsidRPr="00B56CB8">
        <w:rPr>
          <w:rFonts w:ascii="Century Gothic" w:eastAsia="Calibri" w:hAnsi="Century Gothic" w:cs="Arial"/>
          <w:snapToGrid w:val="0"/>
          <w:sz w:val="20"/>
          <w:szCs w:val="20"/>
          <w:lang w:eastAsia="en-US"/>
        </w:rPr>
        <w:t xml:space="preserve"> </w:t>
      </w:r>
      <w:r w:rsidR="00EE7723" w:rsidRPr="00F519AF">
        <w:rPr>
          <w:rFonts w:ascii="Century Gothic" w:hAnsi="Century Gothic"/>
          <w:sz w:val="20"/>
          <w:szCs w:val="20"/>
        </w:rPr>
        <w:t>El monto de las contribuciones o las devoluciones a cargo del fisco municipal se actualizarán por el transcurso del tiempo y con motivo de los cambios de precios en el país.</w:t>
      </w:r>
      <w:r w:rsidR="005F31E8" w:rsidRPr="00F519AF">
        <w:rPr>
          <w:rFonts w:ascii="Century Gothic" w:hAnsi="Century Gothic"/>
          <w:sz w:val="20"/>
          <w:szCs w:val="20"/>
        </w:rPr>
        <w:t xml:space="preserve"> </w:t>
      </w:r>
      <w:r w:rsidR="00EE7723" w:rsidRPr="00F519AF">
        <w:rPr>
          <w:rFonts w:ascii="Century Gothic" w:hAnsi="Century Gothic"/>
          <w:sz w:val="20"/>
          <w:szCs w:val="20"/>
        </w:rPr>
        <w:t xml:space="preserve">Las cantidades actualizadas conservan la </w:t>
      </w:r>
      <w:r w:rsidR="00F21BBC" w:rsidRPr="00F519AF">
        <w:rPr>
          <w:rFonts w:ascii="Century Gothic" w:hAnsi="Century Gothic"/>
          <w:sz w:val="20"/>
          <w:szCs w:val="20"/>
        </w:rPr>
        <w:t xml:space="preserve">naturaleza jurídica que tenían </w:t>
      </w:r>
      <w:r w:rsidR="00EE7723" w:rsidRPr="00F519AF">
        <w:rPr>
          <w:rFonts w:ascii="Century Gothic" w:hAnsi="Century Gothic"/>
          <w:sz w:val="20"/>
          <w:szCs w:val="20"/>
        </w:rPr>
        <w:t xml:space="preserve">antes de la actualización. </w:t>
      </w:r>
    </w:p>
    <w:p w:rsidR="00EC289F" w:rsidRPr="00D57B67" w:rsidRDefault="00EC289F" w:rsidP="00D04A39">
      <w:pPr>
        <w:spacing w:line="360" w:lineRule="auto"/>
        <w:jc w:val="both"/>
        <w:rPr>
          <w:rFonts w:ascii="Century Gothic" w:eastAsia="Calibri" w:hAnsi="Century Gothic" w:cs="Arial"/>
          <w:snapToGrid w:val="0"/>
          <w:sz w:val="20"/>
          <w:szCs w:val="20"/>
          <w:highlight w:val="yellow"/>
          <w:lang w:eastAsia="en-US"/>
        </w:rPr>
      </w:pPr>
    </w:p>
    <w:p w:rsidR="00EE7723" w:rsidRPr="00F519AF" w:rsidRDefault="00EE7723" w:rsidP="00F519AF">
      <w:pPr>
        <w:autoSpaceDE w:val="0"/>
        <w:autoSpaceDN w:val="0"/>
        <w:adjustRightInd w:val="0"/>
        <w:spacing w:line="360" w:lineRule="auto"/>
        <w:jc w:val="both"/>
        <w:rPr>
          <w:rFonts w:ascii="Century Gothic" w:hAnsi="Century Gothic"/>
          <w:sz w:val="20"/>
          <w:szCs w:val="20"/>
        </w:rPr>
      </w:pPr>
      <w:r w:rsidRPr="00F519AF">
        <w:rPr>
          <w:rFonts w:ascii="Century Gothic" w:hAnsi="Century Gothic"/>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812A08" w:rsidRPr="00D57B67" w:rsidRDefault="00812A08" w:rsidP="00E92472">
      <w:pPr>
        <w:spacing w:line="360" w:lineRule="auto"/>
        <w:jc w:val="both"/>
        <w:rPr>
          <w:rFonts w:ascii="Century Gothic" w:hAnsi="Century Gothic" w:cs="Arial"/>
          <w:b/>
          <w:snapToGrid w:val="0"/>
          <w:sz w:val="20"/>
          <w:szCs w:val="20"/>
          <w:highlight w:val="yellow"/>
        </w:rPr>
      </w:pPr>
    </w:p>
    <w:p w:rsidR="00EE7723" w:rsidRPr="00F519AF" w:rsidRDefault="00F72E14" w:rsidP="00E92472">
      <w:pPr>
        <w:spacing w:line="360" w:lineRule="auto"/>
        <w:jc w:val="both"/>
        <w:rPr>
          <w:rFonts w:ascii="Century Gothic" w:hAnsi="Century Gothic"/>
          <w:sz w:val="20"/>
          <w:szCs w:val="20"/>
        </w:rPr>
      </w:pPr>
      <w:r w:rsidRPr="00E12223">
        <w:rPr>
          <w:rFonts w:ascii="Century Gothic" w:hAnsi="Century Gothic" w:cs="Arial"/>
          <w:b/>
          <w:snapToGrid w:val="0"/>
          <w:sz w:val="20"/>
          <w:szCs w:val="20"/>
        </w:rPr>
        <w:t>ARTÍCULO</w:t>
      </w:r>
      <w:r w:rsidR="00EE7723" w:rsidRPr="00E12223">
        <w:rPr>
          <w:rFonts w:ascii="Century Gothic" w:hAnsi="Century Gothic" w:cs="Arial"/>
          <w:b/>
          <w:snapToGrid w:val="0"/>
          <w:sz w:val="20"/>
          <w:szCs w:val="20"/>
        </w:rPr>
        <w:t xml:space="preserve"> </w:t>
      </w:r>
      <w:r w:rsidR="005D0F47">
        <w:rPr>
          <w:rFonts w:ascii="Century Gothic" w:hAnsi="Century Gothic" w:cs="Arial"/>
          <w:b/>
          <w:snapToGrid w:val="0"/>
          <w:sz w:val="20"/>
          <w:szCs w:val="20"/>
        </w:rPr>
        <w:t>7</w:t>
      </w:r>
      <w:r w:rsidR="00EE7723" w:rsidRPr="00E12223">
        <w:rPr>
          <w:rFonts w:ascii="Century Gothic" w:hAnsi="Century Gothic" w:cs="Arial"/>
          <w:b/>
          <w:snapToGrid w:val="0"/>
          <w:sz w:val="20"/>
          <w:szCs w:val="20"/>
        </w:rPr>
        <w:t xml:space="preserve">.- </w:t>
      </w:r>
      <w:r w:rsidR="00EE7723" w:rsidRPr="00F519AF">
        <w:rPr>
          <w:rFonts w:ascii="Century Gothic" w:hAnsi="Century Gothic"/>
          <w:sz w:val="20"/>
          <w:szCs w:val="20"/>
        </w:rPr>
        <w:t>Las contribuciones causadas en ejercicios fiscales anteriores, pendientes de liquidación o pago se determinarán de conformidad con las disposiciones legales que rigieron en la época en que se causaron.</w:t>
      </w:r>
    </w:p>
    <w:p w:rsidR="00D04A39" w:rsidRPr="00D57B67" w:rsidRDefault="00D04A39" w:rsidP="00E92472">
      <w:pPr>
        <w:spacing w:line="360" w:lineRule="auto"/>
        <w:jc w:val="both"/>
        <w:rPr>
          <w:rFonts w:ascii="Century Gothic" w:hAnsi="Century Gothic" w:cs="Arial"/>
          <w:snapToGrid w:val="0"/>
          <w:sz w:val="20"/>
          <w:szCs w:val="20"/>
          <w:highlight w:val="yellow"/>
        </w:rPr>
      </w:pPr>
    </w:p>
    <w:p w:rsidR="00EE7723" w:rsidRPr="00F519AF" w:rsidRDefault="00F72E14" w:rsidP="00E92472">
      <w:pPr>
        <w:spacing w:line="360" w:lineRule="auto"/>
        <w:jc w:val="both"/>
        <w:rPr>
          <w:rFonts w:ascii="Century Gothic" w:hAnsi="Century Gothic"/>
          <w:sz w:val="20"/>
          <w:szCs w:val="20"/>
        </w:rPr>
      </w:pPr>
      <w:r w:rsidRPr="00E12223">
        <w:rPr>
          <w:rFonts w:ascii="Century Gothic" w:hAnsi="Century Gothic" w:cs="Arial"/>
          <w:b/>
          <w:snapToGrid w:val="0"/>
          <w:sz w:val="20"/>
          <w:szCs w:val="20"/>
        </w:rPr>
        <w:t>ARTÍCULO</w:t>
      </w:r>
      <w:r w:rsidR="00EE7723" w:rsidRPr="00E12223">
        <w:rPr>
          <w:rFonts w:ascii="Century Gothic" w:hAnsi="Century Gothic" w:cs="Arial"/>
          <w:b/>
          <w:snapToGrid w:val="0"/>
          <w:sz w:val="20"/>
          <w:szCs w:val="20"/>
        </w:rPr>
        <w:t xml:space="preserve"> </w:t>
      </w:r>
      <w:r w:rsidR="005D0F47">
        <w:rPr>
          <w:rFonts w:ascii="Century Gothic" w:hAnsi="Century Gothic" w:cs="Arial"/>
          <w:b/>
          <w:snapToGrid w:val="0"/>
          <w:sz w:val="20"/>
          <w:szCs w:val="20"/>
        </w:rPr>
        <w:t>8</w:t>
      </w:r>
      <w:r w:rsidR="00EE7723" w:rsidRPr="00E12223">
        <w:rPr>
          <w:rFonts w:ascii="Century Gothic" w:hAnsi="Century Gothic" w:cs="Arial"/>
          <w:b/>
          <w:snapToGrid w:val="0"/>
          <w:sz w:val="20"/>
          <w:szCs w:val="20"/>
        </w:rPr>
        <w:t>.-</w:t>
      </w:r>
      <w:r w:rsidR="00EE7723" w:rsidRPr="00E12223">
        <w:rPr>
          <w:rFonts w:ascii="Century Gothic" w:hAnsi="Century Gothic" w:cs="Arial"/>
          <w:snapToGrid w:val="0"/>
          <w:sz w:val="20"/>
          <w:szCs w:val="20"/>
        </w:rPr>
        <w:t xml:space="preserve"> </w:t>
      </w:r>
      <w:r w:rsidR="00EE7723" w:rsidRPr="00F519AF">
        <w:rPr>
          <w:rFonts w:ascii="Century Gothic" w:hAnsi="Century Gothic"/>
          <w:sz w:val="20"/>
          <w:szCs w:val="20"/>
        </w:rPr>
        <w:t xml:space="preserve">El pago de las contribuciones, aprovechamientos y demás ingresos señalados en esta Ley se acreditará con el recibo oficial expedido por </w:t>
      </w:r>
      <w:smartTag w:uri="urn:schemas-microsoft-com:office:smarttags" w:element="PersonName">
        <w:smartTagPr>
          <w:attr w:name="ProductID" w:val="La Direcci￳n"/>
        </w:smartTagPr>
        <w:r w:rsidR="00EE7723" w:rsidRPr="00F519AF">
          <w:rPr>
            <w:rFonts w:ascii="Century Gothic" w:hAnsi="Century Gothic"/>
            <w:sz w:val="20"/>
            <w:szCs w:val="20"/>
          </w:rPr>
          <w:t>la Dirección</w:t>
        </w:r>
      </w:smartTag>
      <w:r w:rsidR="00EE7723" w:rsidRPr="00F519AF">
        <w:rPr>
          <w:rFonts w:ascii="Century Gothic" w:hAnsi="Century Gothic"/>
          <w:sz w:val="20"/>
          <w:szCs w:val="20"/>
        </w:rPr>
        <w:t xml:space="preserve"> de Finanzas y Tesorería del Municipio de Mérida,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w:t>
      </w:r>
    </w:p>
    <w:p w:rsidR="00EE7723" w:rsidRPr="00D57B67" w:rsidRDefault="00EE7723" w:rsidP="00E92472">
      <w:pPr>
        <w:spacing w:line="360" w:lineRule="auto"/>
        <w:rPr>
          <w:rFonts w:ascii="Century Gothic" w:hAnsi="Century Gothic" w:cs="Arial"/>
          <w:snapToGrid w:val="0"/>
          <w:sz w:val="20"/>
          <w:szCs w:val="20"/>
          <w:highlight w:val="yellow"/>
        </w:rPr>
      </w:pPr>
    </w:p>
    <w:p w:rsidR="00EE7723" w:rsidRPr="00F519AF" w:rsidRDefault="00EE7723" w:rsidP="00F519AF">
      <w:pPr>
        <w:autoSpaceDE w:val="0"/>
        <w:autoSpaceDN w:val="0"/>
        <w:adjustRightInd w:val="0"/>
        <w:spacing w:line="360" w:lineRule="auto"/>
        <w:jc w:val="both"/>
        <w:rPr>
          <w:rFonts w:ascii="Century Gothic" w:hAnsi="Century Gothic"/>
          <w:sz w:val="20"/>
          <w:szCs w:val="20"/>
        </w:rPr>
      </w:pPr>
      <w:r w:rsidRPr="00F519AF">
        <w:rPr>
          <w:rFonts w:ascii="Century Gothic" w:hAnsi="Century Gothic"/>
          <w:sz w:val="20"/>
          <w:szCs w:val="20"/>
        </w:rPr>
        <w:t xml:space="preserve">En caso de que el pago sea realizado mediante transferencia electrónica de fondos y efectuado </w:t>
      </w:r>
      <w:r w:rsidR="00B00C47" w:rsidRPr="00F519AF">
        <w:rPr>
          <w:rFonts w:ascii="Century Gothic" w:hAnsi="Century Gothic"/>
          <w:sz w:val="20"/>
          <w:szCs w:val="20"/>
        </w:rPr>
        <w:t>a través del uso del portal de i</w:t>
      </w:r>
      <w:r w:rsidRPr="00F519AF">
        <w:rPr>
          <w:rFonts w:ascii="Century Gothic" w:hAnsi="Century Gothic"/>
          <w:sz w:val="20"/>
          <w:szCs w:val="20"/>
        </w:rPr>
        <w:t xml:space="preserve">nternet con la dirección www.merida.gob.mx, el recibo oficial electrónico que se emita mediante el uso de las aplicaciones establecidas en el mencionado portal, podrá ser impreso en el momento del pago y servirá como comprobante del mismo. </w:t>
      </w:r>
    </w:p>
    <w:p w:rsidR="00615EB2" w:rsidRPr="00D57B67" w:rsidRDefault="00615EB2" w:rsidP="00E92472">
      <w:pPr>
        <w:spacing w:line="360" w:lineRule="auto"/>
        <w:jc w:val="both"/>
        <w:rPr>
          <w:rFonts w:ascii="Century Gothic" w:hAnsi="Century Gothic" w:cs="Arial"/>
          <w:snapToGrid w:val="0"/>
          <w:sz w:val="20"/>
          <w:szCs w:val="20"/>
          <w:highlight w:val="yellow"/>
        </w:rPr>
      </w:pPr>
    </w:p>
    <w:p w:rsidR="00EE7723" w:rsidRPr="00F519AF" w:rsidRDefault="00EE7723" w:rsidP="00F519AF">
      <w:pPr>
        <w:autoSpaceDE w:val="0"/>
        <w:autoSpaceDN w:val="0"/>
        <w:adjustRightInd w:val="0"/>
        <w:spacing w:line="360" w:lineRule="auto"/>
        <w:jc w:val="both"/>
        <w:rPr>
          <w:rFonts w:ascii="Century Gothic" w:hAnsi="Century Gothic"/>
          <w:sz w:val="20"/>
          <w:szCs w:val="20"/>
        </w:rPr>
      </w:pPr>
      <w:r w:rsidRPr="00F519AF">
        <w:rPr>
          <w:rFonts w:ascii="Century Gothic" w:hAnsi="Century Gothic"/>
          <w:sz w:val="20"/>
          <w:szCs w:val="20"/>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w:t>
      </w:r>
    </w:p>
    <w:p w:rsidR="00EE7723" w:rsidRPr="00D57B67" w:rsidRDefault="00EE7723" w:rsidP="00E92472">
      <w:pPr>
        <w:spacing w:line="360" w:lineRule="auto"/>
        <w:rPr>
          <w:rFonts w:ascii="Century Gothic" w:hAnsi="Century Gothic" w:cs="Arial"/>
          <w:snapToGrid w:val="0"/>
          <w:sz w:val="20"/>
          <w:szCs w:val="20"/>
          <w:highlight w:val="yellow"/>
        </w:rPr>
      </w:pPr>
    </w:p>
    <w:p w:rsidR="00EE7723" w:rsidRPr="00F519AF" w:rsidRDefault="00C93786" w:rsidP="00F519AF">
      <w:pPr>
        <w:autoSpaceDE w:val="0"/>
        <w:autoSpaceDN w:val="0"/>
        <w:adjustRightInd w:val="0"/>
        <w:spacing w:line="360" w:lineRule="auto"/>
        <w:jc w:val="both"/>
        <w:rPr>
          <w:rFonts w:ascii="Century Gothic" w:hAnsi="Century Gothic"/>
          <w:sz w:val="20"/>
          <w:szCs w:val="20"/>
        </w:rPr>
      </w:pPr>
      <w:r w:rsidRPr="00F519AF">
        <w:rPr>
          <w:rFonts w:ascii="Century Gothic" w:hAnsi="Century Gothic"/>
          <w:sz w:val="20"/>
          <w:szCs w:val="20"/>
        </w:rPr>
        <w:t xml:space="preserve">Para el caso de pago </w:t>
      </w:r>
      <w:r w:rsidR="00EE7723" w:rsidRPr="00F519AF">
        <w:rPr>
          <w:rFonts w:ascii="Century Gothic" w:hAnsi="Century Gothic"/>
          <w:sz w:val="20"/>
          <w:szCs w:val="20"/>
        </w:rPr>
        <w:t xml:space="preserve">por los servicios públicos que presta la </w:t>
      </w:r>
      <w:r w:rsidR="00694F8E" w:rsidRPr="00F519AF">
        <w:rPr>
          <w:rFonts w:ascii="Century Gothic" w:hAnsi="Century Gothic"/>
          <w:sz w:val="20"/>
          <w:szCs w:val="20"/>
        </w:rPr>
        <w:t>A</w:t>
      </w:r>
      <w:r w:rsidR="00EE7723" w:rsidRPr="00F519AF">
        <w:rPr>
          <w:rFonts w:ascii="Century Gothic" w:hAnsi="Century Gothic"/>
          <w:sz w:val="20"/>
          <w:szCs w:val="20"/>
        </w:rPr>
        <w:t>dministración Pública Municipal a través de sus organismos descentralizados o paramunicipales, servirá como medio para acreditar el pago</w:t>
      </w:r>
      <w:r w:rsidR="00273B95" w:rsidRPr="00F519AF">
        <w:rPr>
          <w:rFonts w:ascii="Century Gothic" w:hAnsi="Century Gothic"/>
          <w:sz w:val="20"/>
          <w:szCs w:val="20"/>
        </w:rPr>
        <w:t>,</w:t>
      </w:r>
      <w:r w:rsidR="00EE7723" w:rsidRPr="00F519AF">
        <w:rPr>
          <w:rFonts w:ascii="Century Gothic" w:hAnsi="Century Gothic"/>
          <w:sz w:val="20"/>
          <w:szCs w:val="20"/>
        </w:rPr>
        <w:t xml:space="preserve"> los recibos que dichos organismos emitan.</w:t>
      </w:r>
    </w:p>
    <w:p w:rsidR="00EE7723" w:rsidRPr="00D57B67" w:rsidRDefault="00EE7723" w:rsidP="00E92472">
      <w:pPr>
        <w:spacing w:line="360" w:lineRule="auto"/>
        <w:rPr>
          <w:rFonts w:ascii="Century Gothic" w:hAnsi="Century Gothic" w:cs="Arial"/>
          <w:sz w:val="20"/>
          <w:szCs w:val="20"/>
          <w:highlight w:val="yellow"/>
          <w:lang w:val="es-ES_tradnl"/>
        </w:rPr>
      </w:pPr>
    </w:p>
    <w:p w:rsidR="00EE7723" w:rsidRPr="00F519AF" w:rsidRDefault="00F72E14" w:rsidP="00E92472">
      <w:pPr>
        <w:spacing w:line="360" w:lineRule="auto"/>
        <w:jc w:val="both"/>
        <w:rPr>
          <w:rFonts w:ascii="Century Gothic" w:hAnsi="Century Gothic"/>
          <w:sz w:val="20"/>
          <w:szCs w:val="20"/>
        </w:rPr>
      </w:pPr>
      <w:r w:rsidRPr="00E12223">
        <w:rPr>
          <w:rFonts w:ascii="Century Gothic" w:hAnsi="Century Gothic" w:cs="Arial"/>
          <w:b/>
          <w:snapToGrid w:val="0"/>
          <w:sz w:val="20"/>
          <w:szCs w:val="20"/>
        </w:rPr>
        <w:t>ARTÍCULO</w:t>
      </w:r>
      <w:r w:rsidR="00EE7723" w:rsidRPr="00E12223">
        <w:rPr>
          <w:rFonts w:ascii="Century Gothic" w:hAnsi="Century Gothic" w:cs="Arial"/>
          <w:b/>
          <w:snapToGrid w:val="0"/>
          <w:sz w:val="20"/>
          <w:szCs w:val="20"/>
        </w:rPr>
        <w:t xml:space="preserve"> </w:t>
      </w:r>
      <w:r w:rsidR="005D0F47">
        <w:rPr>
          <w:rFonts w:ascii="Century Gothic" w:hAnsi="Century Gothic" w:cs="Arial"/>
          <w:b/>
          <w:snapToGrid w:val="0"/>
          <w:sz w:val="20"/>
          <w:szCs w:val="20"/>
        </w:rPr>
        <w:t>9</w:t>
      </w:r>
      <w:r w:rsidR="00EE7723" w:rsidRPr="00E12223">
        <w:rPr>
          <w:rFonts w:ascii="Century Gothic" w:hAnsi="Century Gothic" w:cs="Arial"/>
          <w:b/>
          <w:snapToGrid w:val="0"/>
          <w:sz w:val="20"/>
          <w:szCs w:val="20"/>
        </w:rPr>
        <w:t xml:space="preserve">.- </w:t>
      </w:r>
      <w:r w:rsidR="00EE7723" w:rsidRPr="00F519AF">
        <w:rPr>
          <w:rFonts w:ascii="Century Gothic" w:hAnsi="Century Gothic"/>
          <w:sz w:val="20"/>
          <w:szCs w:val="20"/>
        </w:rPr>
        <w:t xml:space="preserve">Las contribuciones se causarán, liquidarán y recaudarán en los términos de </w:t>
      </w:r>
      <w:smartTag w:uri="urn:schemas-microsoft-com:office:smarttags" w:element="PersonName">
        <w:smartTagPr>
          <w:attr w:name="ProductID" w:val="la Ley"/>
        </w:smartTagPr>
        <w:r w:rsidR="00EE7723" w:rsidRPr="00F519AF">
          <w:rPr>
            <w:rFonts w:ascii="Century Gothic" w:hAnsi="Century Gothic"/>
            <w:sz w:val="20"/>
            <w:szCs w:val="20"/>
          </w:rPr>
          <w:t>la Ley</w:t>
        </w:r>
      </w:smartTag>
      <w:r w:rsidR="00EE7723" w:rsidRPr="00F519AF">
        <w:rPr>
          <w:rFonts w:ascii="Century Gothic" w:hAnsi="Century Gothic"/>
          <w:sz w:val="20"/>
          <w:szCs w:val="20"/>
        </w:rPr>
        <w:t xml:space="preserve"> de Hacienda del Municipio de Mérida, y a falta de disposición expresa acerca del procedimiento, se aplicarán supletoriamente el Código Fiscal del Estado de Yucatán, y el Código Fiscal de la Federación.</w:t>
      </w:r>
    </w:p>
    <w:p w:rsidR="004A7259" w:rsidRPr="00D57B67" w:rsidRDefault="004A7259" w:rsidP="00E92472">
      <w:pPr>
        <w:spacing w:line="360" w:lineRule="auto"/>
        <w:jc w:val="both"/>
        <w:rPr>
          <w:rFonts w:ascii="Century Gothic" w:hAnsi="Century Gothic" w:cs="Arial"/>
          <w:snapToGrid w:val="0"/>
          <w:sz w:val="20"/>
          <w:szCs w:val="20"/>
          <w:highlight w:val="yellow"/>
        </w:rPr>
      </w:pPr>
    </w:p>
    <w:p w:rsidR="00EE7723" w:rsidRPr="00F519AF" w:rsidRDefault="00F72E14" w:rsidP="00E92472">
      <w:pPr>
        <w:autoSpaceDE w:val="0"/>
        <w:autoSpaceDN w:val="0"/>
        <w:adjustRightInd w:val="0"/>
        <w:spacing w:line="360" w:lineRule="auto"/>
        <w:jc w:val="both"/>
        <w:rPr>
          <w:rFonts w:ascii="Century Gothic" w:hAnsi="Century Gothic"/>
          <w:sz w:val="20"/>
          <w:szCs w:val="20"/>
        </w:rPr>
      </w:pPr>
      <w:r w:rsidRPr="00E12223">
        <w:rPr>
          <w:rFonts w:ascii="Century Gothic" w:hAnsi="Century Gothic" w:cs="Arial"/>
          <w:b/>
          <w:snapToGrid w:val="0"/>
          <w:sz w:val="20"/>
          <w:szCs w:val="20"/>
        </w:rPr>
        <w:t>ARTÍCULO</w:t>
      </w:r>
      <w:r w:rsidR="00EE7723" w:rsidRPr="00E12223">
        <w:rPr>
          <w:rFonts w:ascii="Century Gothic" w:hAnsi="Century Gothic" w:cs="Arial"/>
          <w:b/>
          <w:snapToGrid w:val="0"/>
          <w:sz w:val="20"/>
          <w:szCs w:val="20"/>
        </w:rPr>
        <w:t xml:space="preserve"> </w:t>
      </w:r>
      <w:r w:rsidR="005D0F47">
        <w:rPr>
          <w:rFonts w:ascii="Century Gothic" w:hAnsi="Century Gothic" w:cs="Arial"/>
          <w:b/>
          <w:snapToGrid w:val="0"/>
          <w:sz w:val="20"/>
          <w:szCs w:val="20"/>
        </w:rPr>
        <w:t>10</w:t>
      </w:r>
      <w:r w:rsidR="00EE7723" w:rsidRPr="00E12223">
        <w:rPr>
          <w:rFonts w:ascii="Century Gothic" w:hAnsi="Century Gothic" w:cs="Arial"/>
          <w:b/>
          <w:snapToGrid w:val="0"/>
          <w:sz w:val="20"/>
          <w:szCs w:val="20"/>
        </w:rPr>
        <w:t>.-</w:t>
      </w:r>
      <w:r w:rsidR="00EE7723" w:rsidRPr="00E12223">
        <w:rPr>
          <w:rFonts w:ascii="Century Gothic" w:hAnsi="Century Gothic" w:cs="Arial"/>
          <w:snapToGrid w:val="0"/>
          <w:sz w:val="20"/>
          <w:szCs w:val="20"/>
        </w:rPr>
        <w:t xml:space="preserve"> </w:t>
      </w:r>
      <w:r w:rsidR="00EE7723" w:rsidRPr="00F519AF">
        <w:rPr>
          <w:rFonts w:ascii="Century Gothic" w:hAnsi="Century Gothic"/>
          <w:sz w:val="20"/>
          <w:szCs w:val="20"/>
        </w:rPr>
        <w:t xml:space="preserve">El Ayuntamiento de Mérida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812A08" w:rsidRPr="00D57B67" w:rsidRDefault="00812A08" w:rsidP="00E92472">
      <w:pPr>
        <w:spacing w:line="360" w:lineRule="auto"/>
        <w:jc w:val="center"/>
        <w:rPr>
          <w:rFonts w:ascii="Century Gothic" w:hAnsi="Century Gothic" w:cs="Arial"/>
          <w:b/>
          <w:sz w:val="20"/>
          <w:szCs w:val="20"/>
          <w:highlight w:val="yellow"/>
          <w:lang w:val="pt-BR"/>
        </w:rPr>
      </w:pPr>
    </w:p>
    <w:p w:rsidR="00EE31C7" w:rsidRPr="00E12223" w:rsidRDefault="006A08A0" w:rsidP="009D6C35">
      <w:pPr>
        <w:spacing w:line="360" w:lineRule="auto"/>
        <w:jc w:val="center"/>
        <w:rPr>
          <w:rFonts w:ascii="Century Gothic" w:hAnsi="Century Gothic" w:cs="Arial"/>
          <w:b/>
          <w:sz w:val="20"/>
          <w:szCs w:val="20"/>
          <w:lang w:val="pt-BR"/>
        </w:rPr>
      </w:pPr>
      <w:r w:rsidRPr="00E12223">
        <w:rPr>
          <w:rFonts w:ascii="Century Gothic" w:hAnsi="Century Gothic" w:cs="Arial"/>
          <w:b/>
          <w:sz w:val="20"/>
          <w:szCs w:val="20"/>
          <w:lang w:val="pt-BR"/>
        </w:rPr>
        <w:t>T R A N S I T O R I O</w:t>
      </w:r>
    </w:p>
    <w:p w:rsidR="009D6C35" w:rsidRPr="00E12223" w:rsidRDefault="009D6C35" w:rsidP="009D6C35">
      <w:pPr>
        <w:spacing w:line="360" w:lineRule="auto"/>
        <w:jc w:val="center"/>
        <w:rPr>
          <w:rFonts w:ascii="Century Gothic" w:hAnsi="Century Gothic" w:cs="Arial"/>
          <w:b/>
          <w:sz w:val="20"/>
          <w:szCs w:val="20"/>
          <w:lang w:val="pt-BR"/>
        </w:rPr>
      </w:pPr>
    </w:p>
    <w:p w:rsidR="003579B0" w:rsidRPr="00F519AF" w:rsidRDefault="00F72E14" w:rsidP="00E92472">
      <w:pPr>
        <w:spacing w:line="360" w:lineRule="auto"/>
        <w:jc w:val="both"/>
        <w:rPr>
          <w:rFonts w:ascii="Century Gothic" w:hAnsi="Century Gothic"/>
          <w:sz w:val="20"/>
          <w:szCs w:val="20"/>
        </w:rPr>
      </w:pPr>
      <w:r w:rsidRPr="00E12223">
        <w:rPr>
          <w:rFonts w:ascii="Century Gothic" w:hAnsi="Century Gothic" w:cs="Arial"/>
          <w:b/>
          <w:snapToGrid w:val="0"/>
          <w:sz w:val="20"/>
          <w:szCs w:val="20"/>
        </w:rPr>
        <w:t xml:space="preserve">ARTÍCULO </w:t>
      </w:r>
      <w:r w:rsidR="00480B71" w:rsidRPr="00E12223">
        <w:rPr>
          <w:rFonts w:ascii="Century Gothic" w:hAnsi="Century Gothic" w:cs="Arial"/>
          <w:b/>
          <w:snapToGrid w:val="0"/>
          <w:sz w:val="20"/>
          <w:szCs w:val="20"/>
        </w:rPr>
        <w:t>ÚNICO-</w:t>
      </w:r>
      <w:r w:rsidR="003579B0" w:rsidRPr="00E12223">
        <w:rPr>
          <w:rFonts w:ascii="Century Gothic" w:hAnsi="Century Gothic" w:cs="Arial"/>
          <w:b/>
          <w:snapToGrid w:val="0"/>
          <w:sz w:val="20"/>
          <w:szCs w:val="20"/>
        </w:rPr>
        <w:t xml:space="preserve"> </w:t>
      </w:r>
      <w:r w:rsidR="003579B0" w:rsidRPr="00F519AF">
        <w:rPr>
          <w:rFonts w:ascii="Century Gothic" w:hAnsi="Century Gothic"/>
          <w:sz w:val="20"/>
          <w:szCs w:val="20"/>
        </w:rPr>
        <w:t xml:space="preserve">Esta Ley entrará en vigor el </w:t>
      </w:r>
      <w:r w:rsidR="000B3C42" w:rsidRPr="00F519AF">
        <w:rPr>
          <w:rFonts w:ascii="Century Gothic" w:hAnsi="Century Gothic"/>
          <w:sz w:val="20"/>
          <w:szCs w:val="20"/>
        </w:rPr>
        <w:t>uno</w:t>
      </w:r>
      <w:r w:rsidR="003579B0" w:rsidRPr="00F519AF">
        <w:rPr>
          <w:rFonts w:ascii="Century Gothic" w:hAnsi="Century Gothic"/>
          <w:sz w:val="20"/>
          <w:szCs w:val="20"/>
        </w:rPr>
        <w:t xml:space="preserve"> de enero del año dos mil </w:t>
      </w:r>
      <w:r w:rsidR="009D6C35" w:rsidRPr="00F519AF">
        <w:rPr>
          <w:rFonts w:ascii="Century Gothic" w:hAnsi="Century Gothic"/>
          <w:sz w:val="20"/>
          <w:szCs w:val="20"/>
        </w:rPr>
        <w:t>veinti</w:t>
      </w:r>
      <w:r w:rsidR="00E12223" w:rsidRPr="00F519AF">
        <w:rPr>
          <w:rFonts w:ascii="Century Gothic" w:hAnsi="Century Gothic"/>
          <w:sz w:val="20"/>
          <w:szCs w:val="20"/>
        </w:rPr>
        <w:t>tré</w:t>
      </w:r>
      <w:r w:rsidR="009D6C35" w:rsidRPr="00F519AF">
        <w:rPr>
          <w:rFonts w:ascii="Century Gothic" w:hAnsi="Century Gothic"/>
          <w:sz w:val="20"/>
          <w:szCs w:val="20"/>
        </w:rPr>
        <w:t>s</w:t>
      </w:r>
      <w:r w:rsidR="003579B0" w:rsidRPr="00F519AF">
        <w:rPr>
          <w:rFonts w:ascii="Century Gothic" w:hAnsi="Century Gothic"/>
          <w:sz w:val="20"/>
          <w:szCs w:val="20"/>
        </w:rPr>
        <w:t>, y tendrá vigencia hasta el treinta y uno de diciembre del mismo año, previa su publicación en el Diario Oficial del Gobierno del Estado de Yucatán.</w:t>
      </w:r>
    </w:p>
    <w:p w:rsidR="00A856DF" w:rsidRPr="00D57B67" w:rsidRDefault="00A856DF" w:rsidP="00E92472">
      <w:pPr>
        <w:spacing w:line="360" w:lineRule="auto"/>
        <w:jc w:val="both"/>
        <w:rPr>
          <w:rFonts w:ascii="Century Gothic" w:hAnsi="Century Gothic" w:cs="Arial"/>
          <w:snapToGrid w:val="0"/>
          <w:sz w:val="20"/>
          <w:szCs w:val="20"/>
          <w:highlight w:val="yellow"/>
        </w:rPr>
      </w:pPr>
    </w:p>
    <w:p w:rsidR="000C06F6" w:rsidRPr="00F519AF" w:rsidRDefault="00673B5E" w:rsidP="00F519AF">
      <w:pPr>
        <w:autoSpaceDE w:val="0"/>
        <w:autoSpaceDN w:val="0"/>
        <w:adjustRightInd w:val="0"/>
        <w:spacing w:line="276" w:lineRule="auto"/>
        <w:jc w:val="both"/>
        <w:rPr>
          <w:rFonts w:ascii="Century Gothic" w:hAnsi="Century Gothic"/>
          <w:sz w:val="20"/>
          <w:szCs w:val="20"/>
        </w:rPr>
      </w:pPr>
      <w:bookmarkStart w:id="3" w:name="_Hlk499142611"/>
      <w:r w:rsidRPr="00F519AF">
        <w:rPr>
          <w:rFonts w:ascii="Century Gothic" w:hAnsi="Century Gothic"/>
          <w:sz w:val="20"/>
          <w:szCs w:val="20"/>
        </w:rPr>
        <w:t xml:space="preserve">Dado en </w:t>
      </w:r>
      <w:r w:rsidR="008E1E6F" w:rsidRPr="00F519AF">
        <w:rPr>
          <w:rFonts w:ascii="Century Gothic" w:hAnsi="Century Gothic"/>
          <w:sz w:val="20"/>
          <w:szCs w:val="20"/>
        </w:rPr>
        <w:t>la ciudad de</w:t>
      </w:r>
      <w:r w:rsidRPr="00F519AF">
        <w:rPr>
          <w:rFonts w:ascii="Century Gothic" w:hAnsi="Century Gothic"/>
          <w:sz w:val="20"/>
          <w:szCs w:val="20"/>
        </w:rPr>
        <w:t xml:space="preserve"> Mérida,</w:t>
      </w:r>
      <w:r w:rsidR="008E1E6F" w:rsidRPr="00F519AF">
        <w:rPr>
          <w:rFonts w:ascii="Century Gothic" w:hAnsi="Century Gothic"/>
          <w:sz w:val="20"/>
          <w:szCs w:val="20"/>
        </w:rPr>
        <w:t xml:space="preserve"> Yucatán</w:t>
      </w:r>
      <w:r w:rsidRPr="00F519AF">
        <w:rPr>
          <w:rFonts w:ascii="Century Gothic" w:hAnsi="Century Gothic"/>
          <w:sz w:val="20"/>
          <w:szCs w:val="20"/>
        </w:rPr>
        <w:t xml:space="preserve"> a los </w:t>
      </w:r>
      <w:r w:rsidR="003D2879" w:rsidRPr="00F519AF">
        <w:rPr>
          <w:rFonts w:ascii="Century Gothic" w:hAnsi="Century Gothic"/>
          <w:sz w:val="20"/>
          <w:szCs w:val="20"/>
        </w:rPr>
        <w:t>veint</w:t>
      </w:r>
      <w:r w:rsidR="003E0A98" w:rsidRPr="00F519AF">
        <w:rPr>
          <w:rFonts w:ascii="Century Gothic" w:hAnsi="Century Gothic"/>
          <w:sz w:val="20"/>
          <w:szCs w:val="20"/>
        </w:rPr>
        <w:t>i</w:t>
      </w:r>
      <w:r w:rsidR="009037BA" w:rsidRPr="00F519AF">
        <w:rPr>
          <w:rFonts w:ascii="Century Gothic" w:hAnsi="Century Gothic"/>
          <w:sz w:val="20"/>
          <w:szCs w:val="20"/>
        </w:rPr>
        <w:t>tré</w:t>
      </w:r>
      <w:r w:rsidR="00E20AB1" w:rsidRPr="00F519AF">
        <w:rPr>
          <w:rFonts w:ascii="Century Gothic" w:hAnsi="Century Gothic"/>
          <w:sz w:val="20"/>
          <w:szCs w:val="20"/>
        </w:rPr>
        <w:t>s</w:t>
      </w:r>
      <w:r w:rsidR="003D2879" w:rsidRPr="00F519AF">
        <w:rPr>
          <w:rFonts w:ascii="Century Gothic" w:hAnsi="Century Gothic"/>
          <w:sz w:val="20"/>
          <w:szCs w:val="20"/>
        </w:rPr>
        <w:t xml:space="preserve"> </w:t>
      </w:r>
      <w:r w:rsidRPr="00F519AF">
        <w:rPr>
          <w:rFonts w:ascii="Century Gothic" w:hAnsi="Century Gothic"/>
          <w:sz w:val="20"/>
          <w:szCs w:val="20"/>
        </w:rPr>
        <w:t>días del me</w:t>
      </w:r>
      <w:r w:rsidR="003B4AC3" w:rsidRPr="00F519AF">
        <w:rPr>
          <w:rFonts w:ascii="Century Gothic" w:hAnsi="Century Gothic"/>
          <w:sz w:val="20"/>
          <w:szCs w:val="20"/>
        </w:rPr>
        <w:t xml:space="preserve">s de noviembre del año dos mil </w:t>
      </w:r>
      <w:r w:rsidR="005D0F47" w:rsidRPr="00F519AF">
        <w:rPr>
          <w:rFonts w:ascii="Century Gothic" w:hAnsi="Century Gothic"/>
          <w:sz w:val="20"/>
          <w:szCs w:val="20"/>
        </w:rPr>
        <w:t>veintidós</w:t>
      </w:r>
      <w:r w:rsidRPr="00F519AF">
        <w:rPr>
          <w:rFonts w:ascii="Century Gothic" w:hAnsi="Century Gothic"/>
          <w:sz w:val="20"/>
          <w:szCs w:val="20"/>
        </w:rPr>
        <w:t>.</w:t>
      </w:r>
      <w:bookmarkEnd w:id="3"/>
    </w:p>
    <w:p w:rsidR="00673B5E" w:rsidRPr="009037BA" w:rsidRDefault="00673B5E" w:rsidP="00673B5E">
      <w:pPr>
        <w:spacing w:line="276" w:lineRule="auto"/>
        <w:jc w:val="center"/>
        <w:rPr>
          <w:rFonts w:ascii="Century Gothic" w:hAnsi="Century Gothic"/>
          <w:b/>
          <w:bCs/>
          <w:iCs/>
          <w:sz w:val="20"/>
          <w:szCs w:val="20"/>
          <w:lang w:val="pt-BR"/>
        </w:rPr>
      </w:pPr>
      <w:r w:rsidRPr="009037BA">
        <w:rPr>
          <w:rFonts w:ascii="Century Gothic" w:hAnsi="Century Gothic"/>
          <w:b/>
          <w:bCs/>
          <w:iCs/>
          <w:sz w:val="20"/>
          <w:szCs w:val="20"/>
          <w:lang w:val="pt-BR"/>
        </w:rPr>
        <w:t>A T E N T A M E N T E</w:t>
      </w:r>
    </w:p>
    <w:p w:rsidR="00961460" w:rsidRPr="009037BA" w:rsidRDefault="00961460" w:rsidP="005920D1">
      <w:pPr>
        <w:spacing w:line="276" w:lineRule="auto"/>
        <w:ind w:left="142"/>
        <w:jc w:val="center"/>
        <w:rPr>
          <w:rFonts w:ascii="Century Gothic" w:hAnsi="Century Gothic"/>
          <w:b/>
          <w:bCs/>
          <w:iCs/>
          <w:sz w:val="20"/>
          <w:szCs w:val="20"/>
          <w:lang w:val="pt-BR"/>
        </w:rPr>
      </w:pPr>
    </w:p>
    <w:p w:rsidR="00DD3719" w:rsidRPr="009037BA" w:rsidRDefault="00DD3719" w:rsidP="005920D1">
      <w:pPr>
        <w:spacing w:line="276" w:lineRule="auto"/>
        <w:ind w:left="142"/>
        <w:jc w:val="center"/>
        <w:rPr>
          <w:rFonts w:ascii="Century Gothic" w:hAnsi="Century Gothic"/>
          <w:b/>
          <w:bCs/>
          <w:iCs/>
          <w:sz w:val="20"/>
          <w:szCs w:val="20"/>
          <w:lang w:val="pt-BR"/>
        </w:rPr>
      </w:pPr>
    </w:p>
    <w:p w:rsidR="00673B5E" w:rsidRPr="009037BA" w:rsidRDefault="00673B5E" w:rsidP="00673B5E">
      <w:pPr>
        <w:spacing w:line="276" w:lineRule="auto"/>
        <w:rPr>
          <w:rFonts w:ascii="Century Gothic" w:hAnsi="Century Gothic"/>
          <w:b/>
          <w:bCs/>
          <w:iCs/>
          <w:sz w:val="20"/>
          <w:szCs w:val="20"/>
          <w:lang w:val="pt-BR"/>
        </w:rPr>
      </w:pPr>
    </w:p>
    <w:tbl>
      <w:tblPr>
        <w:tblW w:w="4563" w:type="pct"/>
        <w:tblInd w:w="70" w:type="dxa"/>
        <w:tblCellMar>
          <w:left w:w="70" w:type="dxa"/>
          <w:right w:w="70" w:type="dxa"/>
        </w:tblCellMar>
        <w:tblLook w:val="04A0" w:firstRow="1" w:lastRow="0" w:firstColumn="1" w:lastColumn="0" w:noHBand="0" w:noVBand="1"/>
      </w:tblPr>
      <w:tblGrid>
        <w:gridCol w:w="4747"/>
        <w:gridCol w:w="3706"/>
      </w:tblGrid>
      <w:tr w:rsidR="005920D1" w:rsidRPr="009037BA" w:rsidTr="005920D1">
        <w:tc>
          <w:tcPr>
            <w:tcW w:w="2808" w:type="pct"/>
          </w:tcPr>
          <w:p w:rsidR="005920D1" w:rsidRPr="009037BA" w:rsidRDefault="005920D1" w:rsidP="00430C98">
            <w:pPr>
              <w:spacing w:line="276" w:lineRule="auto"/>
              <w:jc w:val="center"/>
              <w:rPr>
                <w:rFonts w:ascii="Century Gothic" w:hAnsi="Century Gothic"/>
                <w:b/>
                <w:bCs/>
                <w:iCs/>
                <w:sz w:val="20"/>
                <w:szCs w:val="20"/>
              </w:rPr>
            </w:pPr>
            <w:r w:rsidRPr="009037BA">
              <w:rPr>
                <w:rFonts w:ascii="Century Gothic" w:hAnsi="Century Gothic"/>
                <w:b/>
                <w:bCs/>
                <w:sz w:val="18"/>
                <w:szCs w:val="18"/>
              </w:rPr>
              <w:t>LIC. RENÁN ALBERTO BARRERA CONCHA</w:t>
            </w:r>
          </w:p>
        </w:tc>
        <w:tc>
          <w:tcPr>
            <w:tcW w:w="2192" w:type="pct"/>
          </w:tcPr>
          <w:p w:rsidR="005920D1" w:rsidRPr="009037BA" w:rsidRDefault="005920D1" w:rsidP="00430C98">
            <w:pPr>
              <w:jc w:val="center"/>
              <w:rPr>
                <w:rFonts w:ascii="Century Gothic" w:hAnsi="Century Gothic"/>
                <w:b/>
                <w:bCs/>
                <w:sz w:val="18"/>
                <w:szCs w:val="18"/>
              </w:rPr>
            </w:pPr>
            <w:r w:rsidRPr="009037BA">
              <w:rPr>
                <w:rFonts w:ascii="Century Gothic" w:hAnsi="Century Gothic"/>
                <w:b/>
                <w:sz w:val="18"/>
                <w:szCs w:val="18"/>
              </w:rPr>
              <w:t>LIC. ALEJANDRO IVÁN RUZ CASTRO</w:t>
            </w:r>
          </w:p>
        </w:tc>
      </w:tr>
      <w:tr w:rsidR="005920D1" w:rsidRPr="009037BA" w:rsidTr="005920D1">
        <w:tc>
          <w:tcPr>
            <w:tcW w:w="2808" w:type="pct"/>
          </w:tcPr>
          <w:p w:rsidR="005920D1" w:rsidRPr="009037BA" w:rsidRDefault="005920D1" w:rsidP="00430C98">
            <w:pPr>
              <w:spacing w:line="276" w:lineRule="auto"/>
              <w:jc w:val="center"/>
              <w:rPr>
                <w:rFonts w:ascii="Century Gothic" w:hAnsi="Century Gothic"/>
                <w:b/>
                <w:bCs/>
                <w:iCs/>
                <w:sz w:val="20"/>
                <w:szCs w:val="20"/>
              </w:rPr>
            </w:pPr>
            <w:r w:rsidRPr="009037BA">
              <w:rPr>
                <w:rFonts w:ascii="Century Gothic" w:hAnsi="Century Gothic"/>
                <w:b/>
                <w:bCs/>
                <w:sz w:val="18"/>
                <w:szCs w:val="18"/>
              </w:rPr>
              <w:t xml:space="preserve">      PRESIDENTE MUNICIPAL</w:t>
            </w:r>
          </w:p>
        </w:tc>
        <w:tc>
          <w:tcPr>
            <w:tcW w:w="2192" w:type="pct"/>
          </w:tcPr>
          <w:p w:rsidR="005920D1" w:rsidRPr="009037BA" w:rsidRDefault="005920D1" w:rsidP="00430C98">
            <w:pPr>
              <w:jc w:val="center"/>
            </w:pPr>
            <w:r w:rsidRPr="009037BA">
              <w:rPr>
                <w:rFonts w:ascii="Century Gothic" w:hAnsi="Century Gothic"/>
                <w:b/>
                <w:bCs/>
                <w:sz w:val="18"/>
                <w:szCs w:val="18"/>
              </w:rPr>
              <w:t>SECRETARIO MUNICIPAL</w:t>
            </w:r>
          </w:p>
        </w:tc>
      </w:tr>
    </w:tbl>
    <w:p w:rsidR="00673B5E" w:rsidRPr="00D57B67" w:rsidRDefault="00673B5E" w:rsidP="00FB0321">
      <w:pPr>
        <w:pStyle w:val="Textoindependiente"/>
        <w:rPr>
          <w:rFonts w:ascii="Century Gothic" w:hAnsi="Century Gothic" w:cs="Arial"/>
          <w:b w:val="0"/>
          <w:i w:val="0"/>
          <w:sz w:val="20"/>
          <w:highlight w:val="yellow"/>
          <w:u w:val="none"/>
          <w:lang w:val="es-ES"/>
        </w:rPr>
      </w:pPr>
    </w:p>
    <w:p w:rsidR="004E4F0E" w:rsidRDefault="004E4F0E" w:rsidP="00FB0321">
      <w:pPr>
        <w:pStyle w:val="Textoindependiente"/>
        <w:rPr>
          <w:rFonts w:ascii="Century Gothic" w:hAnsi="Century Gothic" w:cs="Arial"/>
          <w:b w:val="0"/>
          <w:i w:val="0"/>
          <w:sz w:val="20"/>
          <w:highlight w:val="yellow"/>
          <w:u w:val="none"/>
          <w:lang w:val="es-ES"/>
        </w:rPr>
      </w:pPr>
    </w:p>
    <w:p w:rsidR="00812A08" w:rsidRPr="005D0F47" w:rsidRDefault="00812A08" w:rsidP="00812A08">
      <w:pPr>
        <w:pStyle w:val="Textoindependiente"/>
        <w:rPr>
          <w:rFonts w:ascii="Century Gothic" w:hAnsi="Century Gothic" w:cs="Arial"/>
          <w:i w:val="0"/>
          <w:sz w:val="20"/>
          <w:u w:val="none"/>
          <w:lang w:val="es-ES"/>
        </w:rPr>
      </w:pPr>
      <w:r w:rsidRPr="005D0F47">
        <w:rPr>
          <w:rFonts w:ascii="Century Gothic" w:hAnsi="Century Gothic" w:cs="Arial"/>
          <w:i w:val="0"/>
          <w:sz w:val="20"/>
          <w:u w:val="none"/>
          <w:lang w:val="es-ES"/>
        </w:rPr>
        <w:t>Anexo I</w:t>
      </w:r>
    </w:p>
    <w:p w:rsidR="00812A08" w:rsidRPr="00D57B67" w:rsidRDefault="00812A08" w:rsidP="00FB0321">
      <w:pPr>
        <w:pStyle w:val="Textoindependiente"/>
        <w:rPr>
          <w:rFonts w:ascii="Century Gothic" w:hAnsi="Century Gothic" w:cs="Arial"/>
          <w:i w:val="0"/>
          <w:sz w:val="20"/>
          <w:highlight w:val="yellow"/>
          <w:u w:val="none"/>
          <w:lang w:val="es-ES"/>
        </w:rPr>
      </w:pPr>
    </w:p>
    <w:p w:rsidR="009037BA" w:rsidRDefault="00AB50BB" w:rsidP="00FB0321">
      <w:pPr>
        <w:pStyle w:val="Textoindependiente"/>
        <w:rPr>
          <w:rFonts w:ascii="Century Gothic" w:hAnsi="Century Gothic" w:cs="Arial"/>
          <w:i w:val="0"/>
          <w:sz w:val="20"/>
          <w:highlight w:val="yellow"/>
          <w:u w:val="none"/>
          <w:lang w:val="es-ES"/>
        </w:rPr>
      </w:pPr>
      <w:r w:rsidRPr="000948FF">
        <w:rPr>
          <w:noProof/>
          <w:highlight w:val="yellow"/>
          <w:lang w:val="es-MX" w:eastAsia="es-MX"/>
        </w:rPr>
        <w:drawing>
          <wp:inline distT="0" distB="0" distL="0" distR="0">
            <wp:extent cx="5781675" cy="58864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5886450"/>
                    </a:xfrm>
                    <a:prstGeom prst="rect">
                      <a:avLst/>
                    </a:prstGeom>
                    <a:noFill/>
                    <a:ln>
                      <a:noFill/>
                    </a:ln>
                  </pic:spPr>
                </pic:pic>
              </a:graphicData>
            </a:graphic>
          </wp:inline>
        </w:drawing>
      </w:r>
    </w:p>
    <w:p w:rsidR="000948FF" w:rsidRDefault="000948FF" w:rsidP="00FB0321">
      <w:pPr>
        <w:pStyle w:val="Textoindependiente"/>
        <w:rPr>
          <w:rFonts w:ascii="Century Gothic" w:hAnsi="Century Gothic" w:cs="Arial"/>
          <w:i w:val="0"/>
          <w:sz w:val="20"/>
          <w:highlight w:val="yellow"/>
          <w:u w:val="none"/>
          <w:lang w:val="es-ES"/>
        </w:rPr>
      </w:pPr>
    </w:p>
    <w:p w:rsidR="00B6115A" w:rsidRDefault="00B6115A" w:rsidP="00FB0321">
      <w:pPr>
        <w:pStyle w:val="Textoindependiente"/>
        <w:rPr>
          <w:rFonts w:ascii="Century Gothic" w:hAnsi="Century Gothic" w:cs="Arial"/>
          <w:i w:val="0"/>
          <w:sz w:val="20"/>
          <w:highlight w:val="yellow"/>
          <w:u w:val="none"/>
          <w:lang w:val="es-ES"/>
        </w:rPr>
      </w:pPr>
    </w:p>
    <w:p w:rsidR="00B6115A" w:rsidRDefault="00B6115A" w:rsidP="00FB0321">
      <w:pPr>
        <w:pStyle w:val="Textoindependiente"/>
        <w:rPr>
          <w:rFonts w:ascii="Century Gothic" w:hAnsi="Century Gothic" w:cs="Arial"/>
          <w:i w:val="0"/>
          <w:sz w:val="20"/>
          <w:highlight w:val="yellow"/>
          <w:u w:val="none"/>
          <w:lang w:val="es-ES"/>
        </w:rPr>
      </w:pPr>
    </w:p>
    <w:p w:rsidR="00B6115A" w:rsidRDefault="00B6115A" w:rsidP="00FB0321">
      <w:pPr>
        <w:pStyle w:val="Textoindependiente"/>
        <w:rPr>
          <w:rFonts w:ascii="Century Gothic" w:hAnsi="Century Gothic" w:cs="Arial"/>
          <w:i w:val="0"/>
          <w:sz w:val="20"/>
          <w:highlight w:val="yellow"/>
          <w:u w:val="none"/>
          <w:lang w:val="es-ES"/>
        </w:rPr>
      </w:pPr>
    </w:p>
    <w:p w:rsidR="00A145B6" w:rsidRDefault="00A145B6" w:rsidP="00FB0321">
      <w:pPr>
        <w:pStyle w:val="Textoindependiente"/>
        <w:rPr>
          <w:rFonts w:ascii="Century Gothic" w:hAnsi="Century Gothic" w:cs="Arial"/>
          <w:i w:val="0"/>
          <w:sz w:val="20"/>
          <w:highlight w:val="yellow"/>
          <w:u w:val="none"/>
          <w:lang w:val="es-ES"/>
        </w:rPr>
      </w:pPr>
    </w:p>
    <w:p w:rsidR="00A145B6" w:rsidRDefault="00A145B6" w:rsidP="00FB0321">
      <w:pPr>
        <w:pStyle w:val="Textoindependiente"/>
        <w:rPr>
          <w:rFonts w:ascii="Century Gothic" w:hAnsi="Century Gothic" w:cs="Arial"/>
          <w:i w:val="0"/>
          <w:sz w:val="20"/>
          <w:highlight w:val="yellow"/>
          <w:u w:val="none"/>
          <w:lang w:val="es-ES"/>
        </w:rPr>
      </w:pPr>
    </w:p>
    <w:p w:rsidR="00AC0D9E" w:rsidRPr="000948FF" w:rsidRDefault="008530CE" w:rsidP="00FB0321">
      <w:pPr>
        <w:pStyle w:val="Textoindependiente"/>
        <w:rPr>
          <w:rFonts w:ascii="Century Gothic" w:hAnsi="Century Gothic" w:cs="Arial"/>
          <w:i w:val="0"/>
          <w:sz w:val="20"/>
          <w:u w:val="none"/>
          <w:lang w:val="es-ES"/>
        </w:rPr>
      </w:pPr>
      <w:r w:rsidRPr="000948FF">
        <w:rPr>
          <w:rFonts w:ascii="Century Gothic" w:hAnsi="Century Gothic" w:cs="Arial"/>
          <w:i w:val="0"/>
          <w:sz w:val="20"/>
          <w:u w:val="none"/>
          <w:lang w:val="es-ES"/>
        </w:rPr>
        <w:t>A</w:t>
      </w:r>
      <w:r w:rsidR="00364B93" w:rsidRPr="000948FF">
        <w:rPr>
          <w:rFonts w:ascii="Century Gothic" w:hAnsi="Century Gothic" w:cs="Arial"/>
          <w:i w:val="0"/>
          <w:sz w:val="20"/>
          <w:u w:val="none"/>
          <w:lang w:val="es-ES"/>
        </w:rPr>
        <w:t>nexo II</w:t>
      </w:r>
    </w:p>
    <w:p w:rsidR="000948FF" w:rsidRDefault="000948FF" w:rsidP="00FB0321">
      <w:pPr>
        <w:pStyle w:val="Textoindependiente"/>
        <w:rPr>
          <w:rFonts w:ascii="Century Gothic" w:hAnsi="Century Gothic" w:cs="Arial"/>
          <w:i w:val="0"/>
          <w:sz w:val="20"/>
          <w:u w:val="none"/>
          <w:lang w:val="es-ES"/>
        </w:rPr>
      </w:pPr>
    </w:p>
    <w:p w:rsidR="000948FF" w:rsidRDefault="00AB50BB" w:rsidP="00FB0321">
      <w:pPr>
        <w:pStyle w:val="Textoindependiente"/>
        <w:rPr>
          <w:rFonts w:ascii="Century Gothic" w:hAnsi="Century Gothic" w:cs="Arial"/>
          <w:i w:val="0"/>
          <w:sz w:val="20"/>
          <w:u w:val="none"/>
          <w:lang w:val="es-ES"/>
        </w:rPr>
      </w:pPr>
      <w:r w:rsidRPr="000948FF">
        <w:rPr>
          <w:noProof/>
          <w:lang w:val="es-MX" w:eastAsia="es-MX"/>
        </w:rPr>
        <w:drawing>
          <wp:inline distT="0" distB="0" distL="0" distR="0">
            <wp:extent cx="5791200" cy="6610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6610350"/>
                    </a:xfrm>
                    <a:prstGeom prst="rect">
                      <a:avLst/>
                    </a:prstGeom>
                    <a:noFill/>
                    <a:ln>
                      <a:noFill/>
                    </a:ln>
                  </pic:spPr>
                </pic:pic>
              </a:graphicData>
            </a:graphic>
          </wp:inline>
        </w:drawing>
      </w:r>
    </w:p>
    <w:p w:rsidR="000948FF" w:rsidRDefault="000948FF" w:rsidP="00FB0321">
      <w:pPr>
        <w:pStyle w:val="Textoindependiente"/>
        <w:rPr>
          <w:rFonts w:ascii="Century Gothic" w:hAnsi="Century Gothic" w:cs="Arial"/>
          <w:i w:val="0"/>
          <w:sz w:val="20"/>
          <w:u w:val="none"/>
          <w:lang w:val="es-ES"/>
        </w:rPr>
      </w:pPr>
    </w:p>
    <w:p w:rsidR="000948FF" w:rsidRDefault="000948FF" w:rsidP="00FB0321">
      <w:pPr>
        <w:pStyle w:val="Textoindependiente"/>
        <w:rPr>
          <w:rFonts w:ascii="Century Gothic" w:hAnsi="Century Gothic" w:cs="Arial"/>
          <w:i w:val="0"/>
          <w:sz w:val="20"/>
          <w:u w:val="none"/>
          <w:lang w:val="es-ES"/>
        </w:rPr>
      </w:pPr>
    </w:p>
    <w:p w:rsidR="000948FF" w:rsidRDefault="000948FF" w:rsidP="00FB0321">
      <w:pPr>
        <w:pStyle w:val="Textoindependiente"/>
        <w:rPr>
          <w:rFonts w:ascii="Century Gothic" w:hAnsi="Century Gothic" w:cs="Arial"/>
          <w:i w:val="0"/>
          <w:sz w:val="20"/>
          <w:u w:val="none"/>
          <w:lang w:val="es-ES"/>
        </w:rPr>
      </w:pPr>
    </w:p>
    <w:p w:rsidR="00EF23DC" w:rsidRPr="005920D1" w:rsidRDefault="00EF23DC" w:rsidP="00EF23DC">
      <w:pPr>
        <w:pStyle w:val="Textoindependiente"/>
        <w:rPr>
          <w:rFonts w:ascii="Century Gothic" w:hAnsi="Century Gothic" w:cs="Arial"/>
          <w:i w:val="0"/>
          <w:sz w:val="20"/>
          <w:u w:val="none"/>
          <w:lang w:val="es-ES"/>
        </w:rPr>
      </w:pPr>
      <w:r w:rsidRPr="00766B26">
        <w:rPr>
          <w:rFonts w:ascii="Century Gothic" w:hAnsi="Century Gothic" w:cs="Arial"/>
          <w:i w:val="0"/>
          <w:sz w:val="20"/>
          <w:u w:val="none"/>
          <w:lang w:val="es-ES"/>
        </w:rPr>
        <w:t>Anexo III</w:t>
      </w:r>
    </w:p>
    <w:p w:rsidR="00EF23DC" w:rsidRDefault="00EF23DC" w:rsidP="00FB0321">
      <w:pPr>
        <w:pStyle w:val="Textoindependiente"/>
        <w:rPr>
          <w:rFonts w:ascii="Century Gothic" w:hAnsi="Century Gothic" w:cs="Arial"/>
          <w:b w:val="0"/>
          <w:i w:val="0"/>
          <w:sz w:val="20"/>
          <w:u w:val="none"/>
          <w:lang w:val="es-ES"/>
        </w:rPr>
      </w:pPr>
    </w:p>
    <w:p w:rsidR="00507B80" w:rsidRDefault="00AB50BB" w:rsidP="00FB0321">
      <w:pPr>
        <w:pStyle w:val="Textoindependiente"/>
      </w:pPr>
      <w:r>
        <w:rPr>
          <w:noProof/>
          <w:lang w:val="es-MX" w:eastAsia="es-MX"/>
        </w:rPr>
        <w:drawing>
          <wp:inline distT="0" distB="0" distL="0" distR="0">
            <wp:extent cx="5800090" cy="2904490"/>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090" cy="2904490"/>
                    </a:xfrm>
                    <a:prstGeom prst="rect">
                      <a:avLst/>
                    </a:prstGeom>
                    <a:noFill/>
                  </pic:spPr>
                </pic:pic>
              </a:graphicData>
            </a:graphic>
          </wp:inline>
        </w:drawing>
      </w:r>
    </w:p>
    <w:p w:rsidR="000948FF" w:rsidRPr="000948FF" w:rsidRDefault="000948FF" w:rsidP="00507B80">
      <w:pPr>
        <w:pStyle w:val="Textoindependiente"/>
        <w:rPr>
          <w:rFonts w:ascii="Century Gothic" w:hAnsi="Century Gothic" w:cs="Arial"/>
          <w:b w:val="0"/>
          <w:i w:val="0"/>
          <w:sz w:val="16"/>
          <w:szCs w:val="16"/>
          <w:u w:val="none"/>
          <w:lang w:val="es-ES"/>
        </w:rPr>
      </w:pPr>
      <w:r w:rsidRPr="000948FF">
        <w:rPr>
          <w:rFonts w:ascii="Century Gothic" w:hAnsi="Century Gothic" w:cs="Arial"/>
          <w:b w:val="0"/>
          <w:i w:val="0"/>
          <w:sz w:val="16"/>
          <w:szCs w:val="16"/>
          <w:u w:val="none"/>
          <w:lang w:val="es-ES"/>
        </w:rPr>
        <w:t xml:space="preserve">Proyección con base en la curva de TIIE de fecha </w:t>
      </w:r>
      <w:r w:rsidR="00F331E7">
        <w:rPr>
          <w:rFonts w:ascii="Century Gothic" w:hAnsi="Century Gothic" w:cs="Arial"/>
          <w:b w:val="0"/>
          <w:i w:val="0"/>
          <w:sz w:val="16"/>
          <w:szCs w:val="16"/>
          <w:u w:val="none"/>
          <w:lang w:val="es-ES"/>
        </w:rPr>
        <w:t>14</w:t>
      </w:r>
      <w:r w:rsidRPr="000948FF">
        <w:rPr>
          <w:rFonts w:ascii="Century Gothic" w:hAnsi="Century Gothic" w:cs="Arial"/>
          <w:b w:val="0"/>
          <w:i w:val="0"/>
          <w:sz w:val="16"/>
          <w:szCs w:val="16"/>
          <w:u w:val="none"/>
          <w:lang w:val="es-ES"/>
        </w:rPr>
        <w:t xml:space="preserve"> de noviembre de 2022.</w:t>
      </w:r>
    </w:p>
    <w:p w:rsidR="000948FF" w:rsidRPr="000948FF" w:rsidRDefault="000948FF" w:rsidP="000948FF"/>
    <w:p w:rsidR="00EF23DC" w:rsidRPr="000948FF" w:rsidRDefault="00EF23DC" w:rsidP="000948FF">
      <w:pPr>
        <w:tabs>
          <w:tab w:val="left" w:pos="1358"/>
        </w:tabs>
        <w:rPr>
          <w:lang w:val="es-ES_tradnl" w:eastAsia="x-none"/>
        </w:rPr>
      </w:pPr>
    </w:p>
    <w:sectPr w:rsidR="00EF23DC" w:rsidRPr="000948FF" w:rsidSect="00A657F7">
      <w:headerReference w:type="default" r:id="rId11"/>
      <w:footerReference w:type="even" r:id="rId12"/>
      <w:footerReference w:type="default" r:id="rId13"/>
      <w:type w:val="nextColumn"/>
      <w:pgSz w:w="12242" w:h="15842" w:code="1"/>
      <w:pgMar w:top="1950" w:right="1418" w:bottom="1418" w:left="1701" w:header="720" w:footer="106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AA0" w:rsidRDefault="00306AA0">
      <w:r>
        <w:separator/>
      </w:r>
    </w:p>
  </w:endnote>
  <w:endnote w:type="continuationSeparator" w:id="0">
    <w:p w:rsidR="00306AA0" w:rsidRDefault="0030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3CA" w:rsidRDefault="00F533CA" w:rsidP="00B610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F533CA" w:rsidRDefault="00F533CA" w:rsidP="007813D0">
    <w:pPr>
      <w:framePr w:w="576" w:hSpace="240" w:vSpace="240" w:wrap="auto" w:vAnchor="page" w:hAnchor="page" w:x="6533" w:y="14769"/>
      <w:tabs>
        <w:tab w:val="center" w:pos="4419"/>
        <w:tab w:val="right" w:pos="8838"/>
      </w:tabs>
      <w:ind w:right="360"/>
      <w:jc w:val="right"/>
      <w:rPr>
        <w:lang w:val="en-US"/>
      </w:rPr>
    </w:pPr>
    <w:r>
      <w:rPr>
        <w:lang w:val="en-US"/>
      </w:rPr>
      <w:pgNum/>
    </w:r>
  </w:p>
  <w:p w:rsidR="00F533CA" w:rsidRDefault="00F533CA">
    <w:pPr>
      <w:tabs>
        <w:tab w:val="center" w:pos="4419"/>
        <w:tab w:val="right" w:pos="883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3CA" w:rsidRPr="00B24427" w:rsidRDefault="00F533CA" w:rsidP="000D07F2">
    <w:pPr>
      <w:tabs>
        <w:tab w:val="center" w:pos="4419"/>
        <w:tab w:val="right" w:pos="8838"/>
      </w:tabs>
      <w:ind w:right="360"/>
      <w:rPr>
        <w:rFonts w:ascii="Century Gothic" w:hAnsi="Century Gothic"/>
        <w:b/>
        <w:i/>
        <w:sz w:val="14"/>
        <w:szCs w:val="14"/>
      </w:rPr>
    </w:pPr>
    <w:r w:rsidRPr="00B24427">
      <w:rPr>
        <w:rFonts w:ascii="Century Gothic" w:hAnsi="Century Gothic"/>
        <w:b/>
        <w:i/>
        <w:sz w:val="14"/>
        <w:szCs w:val="14"/>
      </w:rPr>
      <w:t>Iniciativa Ley de Ingresos del Municipio de Mérida, Yucatán, para el ejercicio fiscal 20</w:t>
    </w:r>
    <w:r>
      <w:rPr>
        <w:rFonts w:ascii="Century Gothic" w:hAnsi="Century Gothic"/>
        <w:b/>
        <w:i/>
        <w:sz w:val="14"/>
        <w:szCs w:val="14"/>
      </w:rP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AA0" w:rsidRDefault="00306AA0">
      <w:r>
        <w:separator/>
      </w:r>
    </w:p>
  </w:footnote>
  <w:footnote w:type="continuationSeparator" w:id="0">
    <w:p w:rsidR="00306AA0" w:rsidRDefault="00306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3CA" w:rsidRDefault="00AB50BB">
    <w:pPr>
      <w:pStyle w:val="Encabezado"/>
    </w:pPr>
    <w:r>
      <w:rPr>
        <w:noProof/>
        <w:lang w:val="es-MX" w:eastAsia="es-MX"/>
      </w:rPr>
      <mc:AlternateContent>
        <mc:Choice Requires="wps">
          <w:drawing>
            <wp:anchor distT="0" distB="0" distL="114300" distR="114300" simplePos="0" relativeHeight="251658240" behindDoc="0" locked="0" layoutInCell="0" allowOverlap="1">
              <wp:simplePos x="0" y="0"/>
              <wp:positionH relativeFrom="page">
                <wp:posOffset>7053580</wp:posOffset>
              </wp:positionH>
              <wp:positionV relativeFrom="page">
                <wp:posOffset>5031740</wp:posOffset>
              </wp:positionV>
              <wp:extent cx="720090" cy="3295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3CA" w:rsidRPr="008E1E6F" w:rsidRDefault="00F533CA">
                          <w:pPr>
                            <w:pBdr>
                              <w:bottom w:val="single" w:sz="4" w:space="1" w:color="auto"/>
                            </w:pBdr>
                            <w:rPr>
                              <w:rFonts w:ascii="Century Gothic" w:hAnsi="Century Gothic"/>
                              <w:sz w:val="16"/>
                              <w:szCs w:val="16"/>
                            </w:rPr>
                          </w:pPr>
                          <w:r w:rsidRPr="008E1E6F">
                            <w:rPr>
                              <w:rFonts w:ascii="Century Gothic" w:hAnsi="Century Gothic"/>
                              <w:sz w:val="16"/>
                              <w:szCs w:val="16"/>
                            </w:rPr>
                            <w:fldChar w:fldCharType="begin"/>
                          </w:r>
                          <w:r w:rsidRPr="008E1E6F">
                            <w:rPr>
                              <w:rFonts w:ascii="Century Gothic" w:hAnsi="Century Gothic"/>
                              <w:sz w:val="16"/>
                              <w:szCs w:val="16"/>
                            </w:rPr>
                            <w:instrText>PAGE   \* MERGEFORMAT</w:instrText>
                          </w:r>
                          <w:r w:rsidRPr="008E1E6F">
                            <w:rPr>
                              <w:rFonts w:ascii="Century Gothic" w:hAnsi="Century Gothic"/>
                              <w:sz w:val="16"/>
                              <w:szCs w:val="16"/>
                            </w:rPr>
                            <w:fldChar w:fldCharType="separate"/>
                          </w:r>
                          <w:r w:rsidR="00AB50BB">
                            <w:rPr>
                              <w:rFonts w:ascii="Century Gothic" w:hAnsi="Century Gothic"/>
                              <w:noProof/>
                              <w:sz w:val="16"/>
                              <w:szCs w:val="16"/>
                            </w:rPr>
                            <w:t>2</w:t>
                          </w:r>
                          <w:r w:rsidRPr="008E1E6F">
                            <w:rPr>
                              <w:rFonts w:ascii="Century Gothic" w:hAnsi="Century Gothic"/>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7" o:spid="_x0000_s1026" style="position:absolute;margin-left:555.4pt;margin-top:396.2pt;width:56.7pt;height:25.95pt;z-index:25165824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wufwIAAAUFAAAOAAAAZHJzL2Uyb0RvYy54bWysVNuO0zAQfUfiHyy/d3MhvSTadLUXipAK&#10;rFj4ANd2GgvHNrbbtCD+nbHTdlvgASHy4Nie8fGZmTO+vtl1Em25dUKrGmdXKUZcUc2EWtf486fF&#10;aIaR80QxIrXiNd5zh2/mL19c96biuW61ZNwiAFGu6k2NW+9NlSSOtrwj7kobrsDYaNsRD0u7Tpgl&#10;PaB3MsnTdJL02jJjNeXOwe7DYMTziN80nPoPTeO4R7LGwM3H0cZxFcZkfk2qtSWmFfRAg/wDi44I&#10;BZeeoB6IJ2hjxW9QnaBWO934K6q7RDeNoDzGANFk6S/RPLXE8BgLJMeZU5rc/4Ol77ePFgkGtcNI&#10;kQ5K9BGSRtRacjQN6emNq8DryTzaEKAzS02/OKT0fQte/NZa3becMCCVBf/k4kBYODiKVv07zQCd&#10;bLyOmdo1tguAkAO0iwXZnwrCdx5R2JxCiUsoGwXTq7wcT8bxBlIdDxvr/BuuOxQmNbZAPYKT7dL5&#10;QIZUR5dIXkvBFkLKuLDr1b20aEtAG4v4HdDduZtUwVnpcGxAHHaAI9wRbIFtrPX3MsuL9C4vR4vJ&#10;bDoqFsV4VE7T2SjNyrtykhZl8bD4EQhmRdUKxrhaCsWPusuKv6vroQMGxUTlob7G5Tgfx9gv2Lvz&#10;INP4/SnITnhoQym6Gs9OTqQKdX2tGIRNKk+EHObJJf2YZcjB8R+zElUQCj8IyO9WO0AJalhptgc9&#10;WA31gtLC2wGTVttvGPXQhzV2XzfEcozkWwWaKrOiCI0bF8UYFIGRPbeszi1EUYCqscdomN77odk3&#10;xop1CzdlMUdK34IOGxE18szqoF7otRjM4V0IzXy+jl7Pr9f8JwAAAP//AwBQSwMEFAAGAAgAAAAh&#10;ABoCxkLiAAAADQEAAA8AAABkcnMvZG93bnJldi54bWxMj0FLw0AUhO+C/2F5ghexm8SgNWZTRKkU&#10;CkKr6HWbfSahu29D9jVN/73bkx6HGWa+KReTs2LEIXSeFKSzBARS7U1HjYLPj+XtHERgTUZbT6jg&#10;hAEW1eVFqQvjj7TBccuNiCUUCq2gZe4LKUPdotNh5nuk6P34wWmOcmikGfQxljsrsyS5l053FBda&#10;3eNLi/V+e3AK9t+G38cVT+tVv7xxr192c3qzSl1fTc9PIBgn/gvDGT+iQxWZdv5AJggbdZomkZ0V&#10;PDxmOYhzJMvyDMROwTzP70BWpfz/ovoFAAD//wMAUEsBAi0AFAAGAAgAAAAhALaDOJL+AAAA4QEA&#10;ABMAAAAAAAAAAAAAAAAAAAAAAFtDb250ZW50X1R5cGVzXS54bWxQSwECLQAUAAYACAAAACEAOP0h&#10;/9YAAACUAQAACwAAAAAAAAAAAAAAAAAvAQAAX3JlbHMvLnJlbHNQSwECLQAUAAYACAAAACEAhFTs&#10;Ln8CAAAFBQAADgAAAAAAAAAAAAAAAAAuAgAAZHJzL2Uyb0RvYy54bWxQSwECLQAUAAYACAAAACEA&#10;GgLGQuIAAAANAQAADwAAAAAAAAAAAAAAAADZBAAAZHJzL2Rvd25yZXYueG1sUEsFBgAAAAAEAAQA&#10;8wAAAOgFAAAAAA==&#10;" o:allowincell="f" stroked="f">
              <v:textbox>
                <w:txbxContent>
                  <w:p w:rsidR="00F533CA" w:rsidRPr="008E1E6F" w:rsidRDefault="00F533CA">
                    <w:pPr>
                      <w:pBdr>
                        <w:bottom w:val="single" w:sz="4" w:space="1" w:color="auto"/>
                      </w:pBdr>
                      <w:rPr>
                        <w:rFonts w:ascii="Century Gothic" w:hAnsi="Century Gothic"/>
                        <w:sz w:val="16"/>
                        <w:szCs w:val="16"/>
                      </w:rPr>
                    </w:pPr>
                    <w:r w:rsidRPr="008E1E6F">
                      <w:rPr>
                        <w:rFonts w:ascii="Century Gothic" w:hAnsi="Century Gothic"/>
                        <w:sz w:val="16"/>
                        <w:szCs w:val="16"/>
                      </w:rPr>
                      <w:fldChar w:fldCharType="begin"/>
                    </w:r>
                    <w:r w:rsidRPr="008E1E6F">
                      <w:rPr>
                        <w:rFonts w:ascii="Century Gothic" w:hAnsi="Century Gothic"/>
                        <w:sz w:val="16"/>
                        <w:szCs w:val="16"/>
                      </w:rPr>
                      <w:instrText>PAGE   \* MERGEFORMAT</w:instrText>
                    </w:r>
                    <w:r w:rsidRPr="008E1E6F">
                      <w:rPr>
                        <w:rFonts w:ascii="Century Gothic" w:hAnsi="Century Gothic"/>
                        <w:sz w:val="16"/>
                        <w:szCs w:val="16"/>
                      </w:rPr>
                      <w:fldChar w:fldCharType="separate"/>
                    </w:r>
                    <w:r w:rsidR="00AB50BB">
                      <w:rPr>
                        <w:rFonts w:ascii="Century Gothic" w:hAnsi="Century Gothic"/>
                        <w:noProof/>
                        <w:sz w:val="16"/>
                        <w:szCs w:val="16"/>
                      </w:rPr>
                      <w:t>2</w:t>
                    </w:r>
                    <w:r w:rsidRPr="008E1E6F">
                      <w:rPr>
                        <w:rFonts w:ascii="Century Gothic" w:hAnsi="Century Gothic"/>
                        <w:sz w:val="16"/>
                        <w:szCs w:val="16"/>
                      </w:rPr>
                      <w:fldChar w:fldCharType="end"/>
                    </w:r>
                  </w:p>
                </w:txbxContent>
              </v:textbox>
              <w10:wrap anchorx="page" anchory="page"/>
            </v:rect>
          </w:pict>
        </mc:Fallback>
      </mc:AlternateContent>
    </w:r>
    <w:r>
      <w:rPr>
        <w:noProof/>
        <w:lang w:val="es-MX" w:eastAsia="es-MX"/>
      </w:rPr>
      <w:drawing>
        <wp:anchor distT="0" distB="0" distL="114300" distR="114300" simplePos="0" relativeHeight="251657216" behindDoc="0" locked="0" layoutInCell="1" allowOverlap="1">
          <wp:simplePos x="0" y="0"/>
          <wp:positionH relativeFrom="column">
            <wp:posOffset>2642870</wp:posOffset>
          </wp:positionH>
          <wp:positionV relativeFrom="paragraph">
            <wp:posOffset>16510</wp:posOffset>
          </wp:positionV>
          <wp:extent cx="501650" cy="552450"/>
          <wp:effectExtent l="0" t="0" r="0" b="0"/>
          <wp:wrapNone/>
          <wp:docPr id="5" name="Imagen 5" descr="escudo_mediano_so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_mediano_som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2AED338"/>
    <w:lvl w:ilvl="0">
      <w:start w:val="1"/>
      <w:numFmt w:val="upperRoman"/>
      <w:pStyle w:val="Ttulo3"/>
      <w:lvlText w:val="%1."/>
      <w:legacy w:legacy="1" w:legacySpace="120" w:legacyIndent="720"/>
      <w:lvlJc w:val="left"/>
      <w:pPr>
        <w:ind w:left="567" w:hanging="720"/>
      </w:pPr>
      <w:rPr>
        <w:lang w:val="es-ES"/>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2E07A5C"/>
    <w:multiLevelType w:val="hybridMultilevel"/>
    <w:tmpl w:val="AD74BDBA"/>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11977ACD"/>
    <w:multiLevelType w:val="hybridMultilevel"/>
    <w:tmpl w:val="B90689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C1F14CA"/>
    <w:multiLevelType w:val="hybridMultilevel"/>
    <w:tmpl w:val="6F349ED6"/>
    <w:lvl w:ilvl="0" w:tplc="080A000B">
      <w:start w:val="1"/>
      <w:numFmt w:val="bullet"/>
      <w:lvlText w:val=""/>
      <w:lvlJc w:val="left"/>
      <w:pPr>
        <w:tabs>
          <w:tab w:val="num" w:pos="1440"/>
        </w:tabs>
        <w:ind w:left="1440" w:hanging="360"/>
      </w:pPr>
      <w:rPr>
        <w:rFonts w:ascii="Wingdings" w:hAnsi="Wingdings" w:hint="default"/>
      </w:rPr>
    </w:lvl>
    <w:lvl w:ilvl="1" w:tplc="080A0003" w:tentative="1">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6">
    <w:nsid w:val="1F6A4E99"/>
    <w:multiLevelType w:val="hybridMultilevel"/>
    <w:tmpl w:val="00B815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F6E0510"/>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2B367388"/>
    <w:multiLevelType w:val="hybridMultilevel"/>
    <w:tmpl w:val="FA2882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4061A79"/>
    <w:multiLevelType w:val="singleLevel"/>
    <w:tmpl w:val="F1B42FF2"/>
    <w:lvl w:ilvl="0">
      <w:start w:val="1"/>
      <w:numFmt w:val="bullet"/>
      <w:lvlText w:val=""/>
      <w:lvlJc w:val="left"/>
      <w:pPr>
        <w:tabs>
          <w:tab w:val="num" w:pos="360"/>
        </w:tabs>
        <w:ind w:left="360" w:hanging="360"/>
      </w:pPr>
      <w:rPr>
        <w:rFonts w:ascii="Symbol" w:hAnsi="Symbol" w:hint="default"/>
      </w:rPr>
    </w:lvl>
  </w:abstractNum>
  <w:abstractNum w:abstractNumId="10">
    <w:nsid w:val="34FC6DEC"/>
    <w:multiLevelType w:val="hybridMultilevel"/>
    <w:tmpl w:val="AD74BDB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nsid w:val="35496423"/>
    <w:multiLevelType w:val="hybridMultilevel"/>
    <w:tmpl w:val="01160450"/>
    <w:lvl w:ilvl="0" w:tplc="C32625D4">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93071B"/>
    <w:multiLevelType w:val="hybridMultilevel"/>
    <w:tmpl w:val="73C02048"/>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37242AC1"/>
    <w:multiLevelType w:val="hybridMultilevel"/>
    <w:tmpl w:val="B226D034"/>
    <w:lvl w:ilvl="0" w:tplc="6B38D084">
      <w:start w:val="1"/>
      <w:numFmt w:val="bullet"/>
      <w:lvlText w:val=""/>
      <w:lvlJc w:val="left"/>
      <w:pPr>
        <w:tabs>
          <w:tab w:val="num" w:pos="0"/>
        </w:tabs>
        <w:ind w:left="0" w:firstLine="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4C7C9A"/>
    <w:multiLevelType w:val="hybridMultilevel"/>
    <w:tmpl w:val="B93A5B44"/>
    <w:lvl w:ilvl="0" w:tplc="AE5C6D54">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04C62D3"/>
    <w:multiLevelType w:val="hybridMultilevel"/>
    <w:tmpl w:val="0BBC71F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42D23409"/>
    <w:multiLevelType w:val="hybridMultilevel"/>
    <w:tmpl w:val="C0AC0E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38D3D38"/>
    <w:multiLevelType w:val="multilevel"/>
    <w:tmpl w:val="1010A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5F3959"/>
    <w:multiLevelType w:val="hybridMultilevel"/>
    <w:tmpl w:val="B32E5E0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9">
    <w:nsid w:val="4D253DEA"/>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50AF7DF3"/>
    <w:multiLevelType w:val="singleLevel"/>
    <w:tmpl w:val="EF2C0C76"/>
    <w:lvl w:ilvl="0">
      <w:numFmt w:val="bullet"/>
      <w:lvlText w:val=""/>
      <w:lvlJc w:val="left"/>
      <w:pPr>
        <w:tabs>
          <w:tab w:val="num" w:pos="567"/>
        </w:tabs>
        <w:ind w:left="567" w:hanging="567"/>
      </w:pPr>
      <w:rPr>
        <w:rFonts w:ascii="Symbol" w:hAnsi="Symbol" w:hint="default"/>
      </w:rPr>
    </w:lvl>
  </w:abstractNum>
  <w:abstractNum w:abstractNumId="21">
    <w:nsid w:val="519878A5"/>
    <w:multiLevelType w:val="hybridMultilevel"/>
    <w:tmpl w:val="7220B8C4"/>
    <w:lvl w:ilvl="0" w:tplc="7F22BB50">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4B27611"/>
    <w:multiLevelType w:val="hybridMultilevel"/>
    <w:tmpl w:val="86BC7FB2"/>
    <w:lvl w:ilvl="0" w:tplc="C7F806B0">
      <w:start w:val="1"/>
      <w:numFmt w:val="upperRoman"/>
      <w:lvlText w:val="%1."/>
      <w:lvlJc w:val="right"/>
      <w:pPr>
        <w:ind w:left="720" w:hanging="360"/>
      </w:pPr>
      <w:rPr>
        <w:rFonts w:ascii="Century Gothic" w:hAnsi="Century Gothic" w:hint="default"/>
        <w:b/>
        <w:i w:val="0"/>
        <w:sz w:val="20"/>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643198F"/>
    <w:multiLevelType w:val="hybridMultilevel"/>
    <w:tmpl w:val="4EB25A88"/>
    <w:lvl w:ilvl="0" w:tplc="364C4B14">
      <w:start w:val="1"/>
      <w:numFmt w:val="upperRoman"/>
      <w:lvlText w:val="%1.-"/>
      <w:lvlJc w:val="righ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58DB170F"/>
    <w:multiLevelType w:val="singleLevel"/>
    <w:tmpl w:val="EF2C0C76"/>
    <w:lvl w:ilvl="0">
      <w:numFmt w:val="bullet"/>
      <w:lvlText w:val=""/>
      <w:lvlJc w:val="left"/>
      <w:pPr>
        <w:tabs>
          <w:tab w:val="num" w:pos="567"/>
        </w:tabs>
        <w:ind w:left="567" w:hanging="567"/>
      </w:pPr>
      <w:rPr>
        <w:rFonts w:ascii="Symbol" w:hAnsi="Symbol" w:hint="default"/>
      </w:rPr>
    </w:lvl>
  </w:abstractNum>
  <w:abstractNum w:abstractNumId="25">
    <w:nsid w:val="5A3561C8"/>
    <w:multiLevelType w:val="hybridMultilevel"/>
    <w:tmpl w:val="FA8A3BFA"/>
    <w:lvl w:ilvl="0" w:tplc="108AE20E">
      <w:start w:val="1"/>
      <w:numFmt w:val="upperRoman"/>
      <w:lvlText w:val="%1.-"/>
      <w:lvlJc w:val="center"/>
      <w:pPr>
        <w:ind w:left="720"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5F7252F4"/>
    <w:multiLevelType w:val="hybridMultilevel"/>
    <w:tmpl w:val="21E845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FB16386"/>
    <w:multiLevelType w:val="hybridMultilevel"/>
    <w:tmpl w:val="E62A7698"/>
    <w:lvl w:ilvl="0" w:tplc="53BA99A6">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55C551F"/>
    <w:multiLevelType w:val="multilevel"/>
    <w:tmpl w:val="A63A8BD2"/>
    <w:lvl w:ilvl="0">
      <w:start w:val="1"/>
      <w:numFmt w:val="upperRoman"/>
      <w:lvlText w:val="%1."/>
      <w:legacy w:legacy="1" w:legacySpace="120" w:legacyIndent="360"/>
      <w:lvlJc w:val="left"/>
      <w:rPr>
        <w:rFonts w:ascii="Arial" w:hAnsi="Arial" w:hint="default"/>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5DD22F9"/>
    <w:multiLevelType w:val="hybridMultilevel"/>
    <w:tmpl w:val="AD74BDB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0">
    <w:nsid w:val="6C426E18"/>
    <w:multiLevelType w:val="singleLevel"/>
    <w:tmpl w:val="0C0A0013"/>
    <w:lvl w:ilvl="0">
      <w:start w:val="1"/>
      <w:numFmt w:val="upperRoman"/>
      <w:lvlText w:val="%1."/>
      <w:lvlJc w:val="left"/>
      <w:pPr>
        <w:tabs>
          <w:tab w:val="num" w:pos="720"/>
        </w:tabs>
        <w:ind w:left="720" w:hanging="720"/>
      </w:pPr>
    </w:lvl>
  </w:abstractNum>
  <w:abstractNum w:abstractNumId="31">
    <w:nsid w:val="6E0D2B5B"/>
    <w:multiLevelType w:val="singleLevel"/>
    <w:tmpl w:val="FD8A50AE"/>
    <w:lvl w:ilvl="0">
      <w:start w:val="1"/>
      <w:numFmt w:val="decimal"/>
      <w:lvlText w:val="%1"/>
      <w:legacy w:legacy="1" w:legacySpace="0" w:legacyIndent="284"/>
      <w:lvlJc w:val="left"/>
      <w:rPr>
        <w:rFonts w:ascii="Arial" w:hAnsi="Arial" w:cs="Arial" w:hint="default"/>
      </w:rPr>
    </w:lvl>
  </w:abstractNum>
  <w:abstractNum w:abstractNumId="32">
    <w:nsid w:val="6FC530BD"/>
    <w:multiLevelType w:val="hybridMultilevel"/>
    <w:tmpl w:val="01824F22"/>
    <w:lvl w:ilvl="0" w:tplc="0C0A0001">
      <w:start w:val="1"/>
      <w:numFmt w:val="bullet"/>
      <w:lvlText w:val=""/>
      <w:lvlJc w:val="left"/>
      <w:pPr>
        <w:tabs>
          <w:tab w:val="num" w:pos="2130"/>
        </w:tabs>
        <w:ind w:left="2130" w:hanging="360"/>
      </w:pPr>
      <w:rPr>
        <w:rFonts w:ascii="Symbol" w:hAnsi="Symbol" w:hint="default"/>
      </w:rPr>
    </w:lvl>
    <w:lvl w:ilvl="1" w:tplc="0C0A0003">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33">
    <w:nsid w:val="7222528A"/>
    <w:multiLevelType w:val="hybridMultilevel"/>
    <w:tmpl w:val="742E66F0"/>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34">
    <w:nsid w:val="7733361C"/>
    <w:multiLevelType w:val="hybridMultilevel"/>
    <w:tmpl w:val="FF0CFE2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5">
    <w:nsid w:val="77943000"/>
    <w:multiLevelType w:val="hybridMultilevel"/>
    <w:tmpl w:val="F7201EE6"/>
    <w:lvl w:ilvl="0" w:tplc="828CB41A">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86A5251"/>
    <w:multiLevelType w:val="hybridMultilevel"/>
    <w:tmpl w:val="6EAEA716"/>
    <w:lvl w:ilvl="0" w:tplc="A7BEB112">
      <w:start w:val="1"/>
      <w:numFmt w:val="lowerLetter"/>
      <w:lvlText w:val="%1)"/>
      <w:lvlJc w:val="left"/>
      <w:pPr>
        <w:tabs>
          <w:tab w:val="num" w:pos="7440"/>
        </w:tabs>
        <w:ind w:left="7440" w:hanging="7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BE67480"/>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nsid w:val="7D2702AE"/>
    <w:multiLevelType w:val="hybridMultilevel"/>
    <w:tmpl w:val="1010A8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lvlOverride w:ilvl="0">
      <w:lvl w:ilvl="0">
        <w:numFmt w:val="bullet"/>
        <w:lvlText w:val="•"/>
        <w:legacy w:legacy="1" w:legacySpace="120" w:legacyIndent="360"/>
        <w:lvlJc w:val="left"/>
        <w:pPr>
          <w:ind w:left="1068" w:hanging="360"/>
        </w:pPr>
        <w:rPr>
          <w:sz w:val="36"/>
        </w:rPr>
      </w:lvl>
    </w:lvlOverride>
  </w:num>
  <w:num w:numId="2">
    <w:abstractNumId w:val="0"/>
  </w:num>
  <w:num w:numId="3">
    <w:abstractNumId w:val="28"/>
  </w:num>
  <w:num w:numId="4">
    <w:abstractNumId w:val="28"/>
    <w:lvlOverride w:ilvl="0">
      <w:lvl w:ilvl="0">
        <w:start w:val="1"/>
        <w:numFmt w:val="upperRoman"/>
        <w:lvlText w:val="%1."/>
        <w:legacy w:legacy="1" w:legacySpace="120" w:legacyIndent="360"/>
        <w:lvlJc w:val="left"/>
        <w:rPr>
          <w:rFonts w:ascii="Arial" w:hAnsi="Arial" w:hint="default"/>
          <w:b/>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5"/>
  </w:num>
  <w:num w:numId="6">
    <w:abstractNumId w:val="24"/>
  </w:num>
  <w:num w:numId="7">
    <w:abstractNumId w:val="20"/>
  </w:num>
  <w:num w:numId="8">
    <w:abstractNumId w:val="9"/>
  </w:num>
  <w:num w:numId="9">
    <w:abstractNumId w:val="18"/>
  </w:num>
  <w:num w:numId="10">
    <w:abstractNumId w:val="30"/>
  </w:num>
  <w:num w:numId="11">
    <w:abstractNumId w:val="14"/>
  </w:num>
  <w:num w:numId="12">
    <w:abstractNumId w:val="21"/>
  </w:num>
  <w:num w:numId="13">
    <w:abstractNumId w:val="35"/>
  </w:num>
  <w:num w:numId="14">
    <w:abstractNumId w:val="27"/>
  </w:num>
  <w:num w:numId="15">
    <w:abstractNumId w:val="4"/>
  </w:num>
  <w:num w:numId="16">
    <w:abstractNumId w:val="38"/>
  </w:num>
  <w:num w:numId="17">
    <w:abstractNumId w:val="8"/>
  </w:num>
  <w:num w:numId="18">
    <w:abstractNumId w:val="17"/>
  </w:num>
  <w:num w:numId="19">
    <w:abstractNumId w:val="12"/>
  </w:num>
  <w:num w:numId="20">
    <w:abstractNumId w:val="34"/>
  </w:num>
  <w:num w:numId="21">
    <w:abstractNumId w:val="10"/>
  </w:num>
  <w:num w:numId="22">
    <w:abstractNumId w:val="3"/>
  </w:num>
  <w:num w:numId="23">
    <w:abstractNumId w:val="29"/>
  </w:num>
  <w:num w:numId="24">
    <w:abstractNumId w:val="5"/>
  </w:num>
  <w:num w:numId="25">
    <w:abstractNumId w:val="13"/>
  </w:num>
  <w:num w:numId="26">
    <w:abstractNumId w:val="36"/>
  </w:num>
  <w:num w:numId="27">
    <w:abstractNumId w:val="6"/>
  </w:num>
  <w:num w:numId="28">
    <w:abstractNumId w:val="1"/>
    <w:lvlOverride w:ilvl="0">
      <w:lvl w:ilvl="0">
        <w:numFmt w:val="bullet"/>
        <w:lvlText w:val=""/>
        <w:legacy w:legacy="1" w:legacySpace="0" w:legacyIndent="360"/>
        <w:lvlJc w:val="left"/>
        <w:rPr>
          <w:rFonts w:ascii="Symbol" w:hAnsi="Symbol" w:hint="default"/>
        </w:rPr>
      </w:lvl>
    </w:lvlOverride>
  </w:num>
  <w:num w:numId="29">
    <w:abstractNumId w:val="33"/>
  </w:num>
  <w:num w:numId="30">
    <w:abstractNumId w:val="31"/>
  </w:num>
  <w:num w:numId="31">
    <w:abstractNumId w:val="32"/>
  </w:num>
  <w:num w:numId="3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37"/>
  </w:num>
  <w:num w:numId="34">
    <w:abstractNumId w:val="11"/>
  </w:num>
  <w:num w:numId="35">
    <w:abstractNumId w:val="2"/>
  </w:num>
  <w:num w:numId="36">
    <w:abstractNumId w:val="25"/>
  </w:num>
  <w:num w:numId="37">
    <w:abstractNumId w:val="26"/>
  </w:num>
  <w:num w:numId="38">
    <w:abstractNumId w:val="23"/>
  </w:num>
  <w:num w:numId="39">
    <w:abstractNumId w:val="22"/>
  </w:num>
  <w:num w:numId="40">
    <w:abstractNumId w:val="19"/>
  </w:num>
  <w:num w:numId="41">
    <w:abstractNumId w:val="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058D"/>
    <w:rsid w:val="00000CEA"/>
    <w:rsid w:val="00002334"/>
    <w:rsid w:val="000028B4"/>
    <w:rsid w:val="00006978"/>
    <w:rsid w:val="00007B92"/>
    <w:rsid w:val="0001720D"/>
    <w:rsid w:val="00020773"/>
    <w:rsid w:val="000211D9"/>
    <w:rsid w:val="000218DA"/>
    <w:rsid w:val="00022B28"/>
    <w:rsid w:val="00023BFA"/>
    <w:rsid w:val="00024028"/>
    <w:rsid w:val="00024094"/>
    <w:rsid w:val="000248A3"/>
    <w:rsid w:val="00024FBD"/>
    <w:rsid w:val="00025DEF"/>
    <w:rsid w:val="00026079"/>
    <w:rsid w:val="00027022"/>
    <w:rsid w:val="00027A6F"/>
    <w:rsid w:val="000314A7"/>
    <w:rsid w:val="0003421A"/>
    <w:rsid w:val="0003483F"/>
    <w:rsid w:val="000358D3"/>
    <w:rsid w:val="0003623F"/>
    <w:rsid w:val="00036E28"/>
    <w:rsid w:val="00037A6B"/>
    <w:rsid w:val="00041347"/>
    <w:rsid w:val="00041F7D"/>
    <w:rsid w:val="00044996"/>
    <w:rsid w:val="00045601"/>
    <w:rsid w:val="000456C5"/>
    <w:rsid w:val="000534EE"/>
    <w:rsid w:val="000568C7"/>
    <w:rsid w:val="00056A79"/>
    <w:rsid w:val="00057748"/>
    <w:rsid w:val="000625D0"/>
    <w:rsid w:val="00062C0B"/>
    <w:rsid w:val="0006454C"/>
    <w:rsid w:val="000657CE"/>
    <w:rsid w:val="00073660"/>
    <w:rsid w:val="00073BEB"/>
    <w:rsid w:val="00073C9D"/>
    <w:rsid w:val="0007686E"/>
    <w:rsid w:val="00077B61"/>
    <w:rsid w:val="000807B7"/>
    <w:rsid w:val="0008144F"/>
    <w:rsid w:val="00084F49"/>
    <w:rsid w:val="000859AD"/>
    <w:rsid w:val="00090C5A"/>
    <w:rsid w:val="00093353"/>
    <w:rsid w:val="00094035"/>
    <w:rsid w:val="00094824"/>
    <w:rsid w:val="000948FF"/>
    <w:rsid w:val="00095EFD"/>
    <w:rsid w:val="00096053"/>
    <w:rsid w:val="000A18DB"/>
    <w:rsid w:val="000A2C52"/>
    <w:rsid w:val="000A2FD9"/>
    <w:rsid w:val="000A30AB"/>
    <w:rsid w:val="000A3618"/>
    <w:rsid w:val="000A3DD1"/>
    <w:rsid w:val="000A47F1"/>
    <w:rsid w:val="000A4A86"/>
    <w:rsid w:val="000A7CD6"/>
    <w:rsid w:val="000A7D4C"/>
    <w:rsid w:val="000B2FDB"/>
    <w:rsid w:val="000B37CD"/>
    <w:rsid w:val="000B3C42"/>
    <w:rsid w:val="000B402D"/>
    <w:rsid w:val="000B44F4"/>
    <w:rsid w:val="000B5023"/>
    <w:rsid w:val="000B5B47"/>
    <w:rsid w:val="000B7B07"/>
    <w:rsid w:val="000B7D17"/>
    <w:rsid w:val="000C06F6"/>
    <w:rsid w:val="000C12CF"/>
    <w:rsid w:val="000C2231"/>
    <w:rsid w:val="000C2456"/>
    <w:rsid w:val="000C2712"/>
    <w:rsid w:val="000C3AE7"/>
    <w:rsid w:val="000C49AE"/>
    <w:rsid w:val="000C7BEE"/>
    <w:rsid w:val="000D0520"/>
    <w:rsid w:val="000D0628"/>
    <w:rsid w:val="000D072D"/>
    <w:rsid w:val="000D075B"/>
    <w:rsid w:val="000D07F2"/>
    <w:rsid w:val="000D0831"/>
    <w:rsid w:val="000D154D"/>
    <w:rsid w:val="000D1600"/>
    <w:rsid w:val="000D1B6C"/>
    <w:rsid w:val="000D4001"/>
    <w:rsid w:val="000D61EC"/>
    <w:rsid w:val="000D639B"/>
    <w:rsid w:val="000D74B5"/>
    <w:rsid w:val="000E3611"/>
    <w:rsid w:val="000E46E3"/>
    <w:rsid w:val="000E5270"/>
    <w:rsid w:val="000E6567"/>
    <w:rsid w:val="000E72D3"/>
    <w:rsid w:val="000F258F"/>
    <w:rsid w:val="000F28A3"/>
    <w:rsid w:val="000F2EAD"/>
    <w:rsid w:val="000F327C"/>
    <w:rsid w:val="000F5F34"/>
    <w:rsid w:val="000F65D5"/>
    <w:rsid w:val="000F7EB6"/>
    <w:rsid w:val="001028BD"/>
    <w:rsid w:val="00103137"/>
    <w:rsid w:val="00103F0C"/>
    <w:rsid w:val="0010696E"/>
    <w:rsid w:val="0010758E"/>
    <w:rsid w:val="00112E2A"/>
    <w:rsid w:val="0011327A"/>
    <w:rsid w:val="0011343E"/>
    <w:rsid w:val="0011345C"/>
    <w:rsid w:val="00115731"/>
    <w:rsid w:val="00117546"/>
    <w:rsid w:val="00117B71"/>
    <w:rsid w:val="00123191"/>
    <w:rsid w:val="001247DC"/>
    <w:rsid w:val="0012587D"/>
    <w:rsid w:val="00126009"/>
    <w:rsid w:val="0012686A"/>
    <w:rsid w:val="00126AB7"/>
    <w:rsid w:val="00126CBD"/>
    <w:rsid w:val="00127E56"/>
    <w:rsid w:val="00130928"/>
    <w:rsid w:val="0013352F"/>
    <w:rsid w:val="00134F4D"/>
    <w:rsid w:val="0014058B"/>
    <w:rsid w:val="001409A3"/>
    <w:rsid w:val="00141DB8"/>
    <w:rsid w:val="0014378F"/>
    <w:rsid w:val="00147285"/>
    <w:rsid w:val="00147655"/>
    <w:rsid w:val="00147B02"/>
    <w:rsid w:val="001508E5"/>
    <w:rsid w:val="00151F19"/>
    <w:rsid w:val="00152654"/>
    <w:rsid w:val="00155146"/>
    <w:rsid w:val="00155BCE"/>
    <w:rsid w:val="00157EA4"/>
    <w:rsid w:val="001606E3"/>
    <w:rsid w:val="00164135"/>
    <w:rsid w:val="001703D2"/>
    <w:rsid w:val="00171EDB"/>
    <w:rsid w:val="0017245D"/>
    <w:rsid w:val="0017314E"/>
    <w:rsid w:val="00173EFD"/>
    <w:rsid w:val="001742EB"/>
    <w:rsid w:val="001747EE"/>
    <w:rsid w:val="0017545D"/>
    <w:rsid w:val="00176775"/>
    <w:rsid w:val="00176B76"/>
    <w:rsid w:val="00177651"/>
    <w:rsid w:val="001777F8"/>
    <w:rsid w:val="001802E3"/>
    <w:rsid w:val="001817F2"/>
    <w:rsid w:val="00183A9A"/>
    <w:rsid w:val="00184EFA"/>
    <w:rsid w:val="00191641"/>
    <w:rsid w:val="00191A3B"/>
    <w:rsid w:val="001951E2"/>
    <w:rsid w:val="001958A7"/>
    <w:rsid w:val="001965DD"/>
    <w:rsid w:val="001973AF"/>
    <w:rsid w:val="001976C1"/>
    <w:rsid w:val="0019786C"/>
    <w:rsid w:val="001A02CF"/>
    <w:rsid w:val="001A221D"/>
    <w:rsid w:val="001A2D4F"/>
    <w:rsid w:val="001A300C"/>
    <w:rsid w:val="001A3174"/>
    <w:rsid w:val="001A31DD"/>
    <w:rsid w:val="001A3C4B"/>
    <w:rsid w:val="001A430F"/>
    <w:rsid w:val="001A64AC"/>
    <w:rsid w:val="001A7010"/>
    <w:rsid w:val="001A75EE"/>
    <w:rsid w:val="001A784A"/>
    <w:rsid w:val="001B0216"/>
    <w:rsid w:val="001B043A"/>
    <w:rsid w:val="001B0E53"/>
    <w:rsid w:val="001B2243"/>
    <w:rsid w:val="001B31FE"/>
    <w:rsid w:val="001B6F49"/>
    <w:rsid w:val="001C0E37"/>
    <w:rsid w:val="001C1174"/>
    <w:rsid w:val="001C17E7"/>
    <w:rsid w:val="001C2A49"/>
    <w:rsid w:val="001C3696"/>
    <w:rsid w:val="001C4A7C"/>
    <w:rsid w:val="001C4D2F"/>
    <w:rsid w:val="001C7DC3"/>
    <w:rsid w:val="001D5279"/>
    <w:rsid w:val="001D5451"/>
    <w:rsid w:val="001D571E"/>
    <w:rsid w:val="001D5A57"/>
    <w:rsid w:val="001D5EFE"/>
    <w:rsid w:val="001D6C02"/>
    <w:rsid w:val="001E13D3"/>
    <w:rsid w:val="001E2F05"/>
    <w:rsid w:val="001E6DD8"/>
    <w:rsid w:val="001E7782"/>
    <w:rsid w:val="001F1467"/>
    <w:rsid w:val="001F1728"/>
    <w:rsid w:val="001F1848"/>
    <w:rsid w:val="001F318A"/>
    <w:rsid w:val="001F3309"/>
    <w:rsid w:val="001F3A25"/>
    <w:rsid w:val="001F3B41"/>
    <w:rsid w:val="001F4CDD"/>
    <w:rsid w:val="001F4EE9"/>
    <w:rsid w:val="001F55AA"/>
    <w:rsid w:val="001F64BD"/>
    <w:rsid w:val="00200C8F"/>
    <w:rsid w:val="00200E40"/>
    <w:rsid w:val="00201E03"/>
    <w:rsid w:val="00203F28"/>
    <w:rsid w:val="002054C4"/>
    <w:rsid w:val="0020797C"/>
    <w:rsid w:val="002112ED"/>
    <w:rsid w:val="00211CC3"/>
    <w:rsid w:val="00211F40"/>
    <w:rsid w:val="00212304"/>
    <w:rsid w:val="002124C3"/>
    <w:rsid w:val="00213266"/>
    <w:rsid w:val="00214BEE"/>
    <w:rsid w:val="00214EF7"/>
    <w:rsid w:val="00214F9B"/>
    <w:rsid w:val="00215EE0"/>
    <w:rsid w:val="002161B7"/>
    <w:rsid w:val="00216DC7"/>
    <w:rsid w:val="002211C3"/>
    <w:rsid w:val="002211C8"/>
    <w:rsid w:val="0022183A"/>
    <w:rsid w:val="00222D18"/>
    <w:rsid w:val="00223231"/>
    <w:rsid w:val="00224705"/>
    <w:rsid w:val="0022472B"/>
    <w:rsid w:val="00224E8A"/>
    <w:rsid w:val="002311DA"/>
    <w:rsid w:val="00231E51"/>
    <w:rsid w:val="002327C4"/>
    <w:rsid w:val="002335A0"/>
    <w:rsid w:val="00234EA1"/>
    <w:rsid w:val="00243288"/>
    <w:rsid w:val="0024341B"/>
    <w:rsid w:val="002445F0"/>
    <w:rsid w:val="00246D27"/>
    <w:rsid w:val="0024755D"/>
    <w:rsid w:val="00247F93"/>
    <w:rsid w:val="0025013A"/>
    <w:rsid w:val="00250507"/>
    <w:rsid w:val="00252751"/>
    <w:rsid w:val="0025457A"/>
    <w:rsid w:val="00254CD6"/>
    <w:rsid w:val="0025637A"/>
    <w:rsid w:val="00261747"/>
    <w:rsid w:val="00261863"/>
    <w:rsid w:val="0026270F"/>
    <w:rsid w:val="00262F0D"/>
    <w:rsid w:val="00263EDE"/>
    <w:rsid w:val="00263F76"/>
    <w:rsid w:val="0026505C"/>
    <w:rsid w:val="002653A3"/>
    <w:rsid w:val="0026679C"/>
    <w:rsid w:val="002674EB"/>
    <w:rsid w:val="00272E04"/>
    <w:rsid w:val="00273B95"/>
    <w:rsid w:val="00273BBC"/>
    <w:rsid w:val="0027425A"/>
    <w:rsid w:val="00275B89"/>
    <w:rsid w:val="00276E17"/>
    <w:rsid w:val="0028049A"/>
    <w:rsid w:val="002808A9"/>
    <w:rsid w:val="00282FC6"/>
    <w:rsid w:val="002840C5"/>
    <w:rsid w:val="00284FA1"/>
    <w:rsid w:val="00286784"/>
    <w:rsid w:val="00287B87"/>
    <w:rsid w:val="00290734"/>
    <w:rsid w:val="0029457A"/>
    <w:rsid w:val="00295A14"/>
    <w:rsid w:val="002967B6"/>
    <w:rsid w:val="00296D45"/>
    <w:rsid w:val="002A2FD7"/>
    <w:rsid w:val="002A44DE"/>
    <w:rsid w:val="002A49C5"/>
    <w:rsid w:val="002A5071"/>
    <w:rsid w:val="002A5C53"/>
    <w:rsid w:val="002A745A"/>
    <w:rsid w:val="002B210D"/>
    <w:rsid w:val="002B2856"/>
    <w:rsid w:val="002B396E"/>
    <w:rsid w:val="002B53FA"/>
    <w:rsid w:val="002B6234"/>
    <w:rsid w:val="002B6404"/>
    <w:rsid w:val="002B689E"/>
    <w:rsid w:val="002B7AE6"/>
    <w:rsid w:val="002C3A6B"/>
    <w:rsid w:val="002C4914"/>
    <w:rsid w:val="002C4C90"/>
    <w:rsid w:val="002C53F4"/>
    <w:rsid w:val="002C61BF"/>
    <w:rsid w:val="002C71D6"/>
    <w:rsid w:val="002C7606"/>
    <w:rsid w:val="002C7ABE"/>
    <w:rsid w:val="002C7F64"/>
    <w:rsid w:val="002D17E7"/>
    <w:rsid w:val="002D1A17"/>
    <w:rsid w:val="002D22AC"/>
    <w:rsid w:val="002D241C"/>
    <w:rsid w:val="002D45FB"/>
    <w:rsid w:val="002D5D84"/>
    <w:rsid w:val="002D712E"/>
    <w:rsid w:val="002D73A9"/>
    <w:rsid w:val="002E0798"/>
    <w:rsid w:val="002E08C3"/>
    <w:rsid w:val="002E0C77"/>
    <w:rsid w:val="002E142A"/>
    <w:rsid w:val="002E420F"/>
    <w:rsid w:val="002E4CD0"/>
    <w:rsid w:val="002F2375"/>
    <w:rsid w:val="002F2EC0"/>
    <w:rsid w:val="002F3A98"/>
    <w:rsid w:val="002F3C4A"/>
    <w:rsid w:val="002F5813"/>
    <w:rsid w:val="002F59F0"/>
    <w:rsid w:val="002F6140"/>
    <w:rsid w:val="002F70F8"/>
    <w:rsid w:val="00300065"/>
    <w:rsid w:val="00301879"/>
    <w:rsid w:val="00301B1A"/>
    <w:rsid w:val="003042D9"/>
    <w:rsid w:val="00304A60"/>
    <w:rsid w:val="00305D80"/>
    <w:rsid w:val="00306AA0"/>
    <w:rsid w:val="00307794"/>
    <w:rsid w:val="00310918"/>
    <w:rsid w:val="003112A5"/>
    <w:rsid w:val="00312A78"/>
    <w:rsid w:val="003135E7"/>
    <w:rsid w:val="003230E9"/>
    <w:rsid w:val="003248D7"/>
    <w:rsid w:val="00324EE4"/>
    <w:rsid w:val="00330CCA"/>
    <w:rsid w:val="003312AD"/>
    <w:rsid w:val="003313B8"/>
    <w:rsid w:val="00331906"/>
    <w:rsid w:val="00332321"/>
    <w:rsid w:val="0034007F"/>
    <w:rsid w:val="003475A2"/>
    <w:rsid w:val="00351189"/>
    <w:rsid w:val="0035150E"/>
    <w:rsid w:val="00352647"/>
    <w:rsid w:val="0035466B"/>
    <w:rsid w:val="0035735B"/>
    <w:rsid w:val="003579B0"/>
    <w:rsid w:val="003614B6"/>
    <w:rsid w:val="00362564"/>
    <w:rsid w:val="00364B93"/>
    <w:rsid w:val="00365242"/>
    <w:rsid w:val="0036583C"/>
    <w:rsid w:val="00366DDA"/>
    <w:rsid w:val="00367008"/>
    <w:rsid w:val="00367BE2"/>
    <w:rsid w:val="00370606"/>
    <w:rsid w:val="00370F03"/>
    <w:rsid w:val="00371225"/>
    <w:rsid w:val="00373F6B"/>
    <w:rsid w:val="003740AB"/>
    <w:rsid w:val="003743A1"/>
    <w:rsid w:val="003747AC"/>
    <w:rsid w:val="003749DD"/>
    <w:rsid w:val="003767A4"/>
    <w:rsid w:val="00377944"/>
    <w:rsid w:val="0038062F"/>
    <w:rsid w:val="00381BBA"/>
    <w:rsid w:val="00382508"/>
    <w:rsid w:val="00382C36"/>
    <w:rsid w:val="00386687"/>
    <w:rsid w:val="003866E4"/>
    <w:rsid w:val="00387009"/>
    <w:rsid w:val="003901D0"/>
    <w:rsid w:val="00390B23"/>
    <w:rsid w:val="0039267E"/>
    <w:rsid w:val="003936B4"/>
    <w:rsid w:val="00393853"/>
    <w:rsid w:val="003938E5"/>
    <w:rsid w:val="00395089"/>
    <w:rsid w:val="003956B3"/>
    <w:rsid w:val="00395772"/>
    <w:rsid w:val="0039665C"/>
    <w:rsid w:val="003A2381"/>
    <w:rsid w:val="003A34A0"/>
    <w:rsid w:val="003A54D4"/>
    <w:rsid w:val="003B11BB"/>
    <w:rsid w:val="003B11FC"/>
    <w:rsid w:val="003B3948"/>
    <w:rsid w:val="003B40D8"/>
    <w:rsid w:val="003B4559"/>
    <w:rsid w:val="003B49AA"/>
    <w:rsid w:val="003B4AC3"/>
    <w:rsid w:val="003B4C15"/>
    <w:rsid w:val="003B6257"/>
    <w:rsid w:val="003B643F"/>
    <w:rsid w:val="003B6966"/>
    <w:rsid w:val="003B6B63"/>
    <w:rsid w:val="003B6E61"/>
    <w:rsid w:val="003C0AEA"/>
    <w:rsid w:val="003C28F7"/>
    <w:rsid w:val="003C3A0D"/>
    <w:rsid w:val="003C4316"/>
    <w:rsid w:val="003C49B3"/>
    <w:rsid w:val="003C50CF"/>
    <w:rsid w:val="003C7A15"/>
    <w:rsid w:val="003D1DE4"/>
    <w:rsid w:val="003D2879"/>
    <w:rsid w:val="003D2BF0"/>
    <w:rsid w:val="003D3DE4"/>
    <w:rsid w:val="003D3E83"/>
    <w:rsid w:val="003D4855"/>
    <w:rsid w:val="003D5279"/>
    <w:rsid w:val="003D59DF"/>
    <w:rsid w:val="003D71B7"/>
    <w:rsid w:val="003D7456"/>
    <w:rsid w:val="003D7B79"/>
    <w:rsid w:val="003E0A98"/>
    <w:rsid w:val="003E0BE1"/>
    <w:rsid w:val="003E4836"/>
    <w:rsid w:val="003E4F57"/>
    <w:rsid w:val="003E6A2C"/>
    <w:rsid w:val="003E6E34"/>
    <w:rsid w:val="003E7461"/>
    <w:rsid w:val="003E7868"/>
    <w:rsid w:val="003F0D13"/>
    <w:rsid w:val="003F10D1"/>
    <w:rsid w:val="003F5049"/>
    <w:rsid w:val="003F6329"/>
    <w:rsid w:val="00400229"/>
    <w:rsid w:val="00400EE7"/>
    <w:rsid w:val="00400F77"/>
    <w:rsid w:val="00401B21"/>
    <w:rsid w:val="00403066"/>
    <w:rsid w:val="00403CBB"/>
    <w:rsid w:val="00404593"/>
    <w:rsid w:val="00404A60"/>
    <w:rsid w:val="00405DC0"/>
    <w:rsid w:val="004076D6"/>
    <w:rsid w:val="00407D79"/>
    <w:rsid w:val="00410846"/>
    <w:rsid w:val="00413781"/>
    <w:rsid w:val="004151FA"/>
    <w:rsid w:val="0041678B"/>
    <w:rsid w:val="00422845"/>
    <w:rsid w:val="0042304B"/>
    <w:rsid w:val="004246FC"/>
    <w:rsid w:val="0042487D"/>
    <w:rsid w:val="00425E6A"/>
    <w:rsid w:val="00430B01"/>
    <w:rsid w:val="00430C98"/>
    <w:rsid w:val="004315FE"/>
    <w:rsid w:val="00433A29"/>
    <w:rsid w:val="00434EC8"/>
    <w:rsid w:val="00440244"/>
    <w:rsid w:val="00453BFE"/>
    <w:rsid w:val="004570C1"/>
    <w:rsid w:val="0045755A"/>
    <w:rsid w:val="00457D45"/>
    <w:rsid w:val="00457F69"/>
    <w:rsid w:val="00463B33"/>
    <w:rsid w:val="00463E86"/>
    <w:rsid w:val="00466BF1"/>
    <w:rsid w:val="00467E4B"/>
    <w:rsid w:val="00470F22"/>
    <w:rsid w:val="004716CC"/>
    <w:rsid w:val="004725D2"/>
    <w:rsid w:val="004739B3"/>
    <w:rsid w:val="00474EBD"/>
    <w:rsid w:val="00476B52"/>
    <w:rsid w:val="004778C4"/>
    <w:rsid w:val="00480B71"/>
    <w:rsid w:val="00480E9B"/>
    <w:rsid w:val="00480F4B"/>
    <w:rsid w:val="00481BE7"/>
    <w:rsid w:val="004822FD"/>
    <w:rsid w:val="00482CA6"/>
    <w:rsid w:val="0048363B"/>
    <w:rsid w:val="004846B7"/>
    <w:rsid w:val="00486001"/>
    <w:rsid w:val="004862DE"/>
    <w:rsid w:val="00486D36"/>
    <w:rsid w:val="004926A9"/>
    <w:rsid w:val="004932E9"/>
    <w:rsid w:val="004948A9"/>
    <w:rsid w:val="00494E1C"/>
    <w:rsid w:val="00496F47"/>
    <w:rsid w:val="004A15CF"/>
    <w:rsid w:val="004A2AD1"/>
    <w:rsid w:val="004A7259"/>
    <w:rsid w:val="004A79B3"/>
    <w:rsid w:val="004B19EA"/>
    <w:rsid w:val="004B2A5D"/>
    <w:rsid w:val="004B40F3"/>
    <w:rsid w:val="004B4F82"/>
    <w:rsid w:val="004B796E"/>
    <w:rsid w:val="004C0A3D"/>
    <w:rsid w:val="004C1091"/>
    <w:rsid w:val="004C202C"/>
    <w:rsid w:val="004C2335"/>
    <w:rsid w:val="004C26F4"/>
    <w:rsid w:val="004C2978"/>
    <w:rsid w:val="004C2F3C"/>
    <w:rsid w:val="004C7B1D"/>
    <w:rsid w:val="004D144A"/>
    <w:rsid w:val="004D15EE"/>
    <w:rsid w:val="004D3412"/>
    <w:rsid w:val="004D5900"/>
    <w:rsid w:val="004D7EF4"/>
    <w:rsid w:val="004E3611"/>
    <w:rsid w:val="004E36B0"/>
    <w:rsid w:val="004E36C0"/>
    <w:rsid w:val="004E461B"/>
    <w:rsid w:val="004E49C5"/>
    <w:rsid w:val="004E4F0E"/>
    <w:rsid w:val="004E6372"/>
    <w:rsid w:val="004E6E35"/>
    <w:rsid w:val="004E7ACE"/>
    <w:rsid w:val="004F1EC1"/>
    <w:rsid w:val="004F20B1"/>
    <w:rsid w:val="004F2DD5"/>
    <w:rsid w:val="004F57F4"/>
    <w:rsid w:val="004F635C"/>
    <w:rsid w:val="004F66E5"/>
    <w:rsid w:val="004F682D"/>
    <w:rsid w:val="004F79D0"/>
    <w:rsid w:val="0050021A"/>
    <w:rsid w:val="005002F8"/>
    <w:rsid w:val="00501306"/>
    <w:rsid w:val="00503AF5"/>
    <w:rsid w:val="00505815"/>
    <w:rsid w:val="005065DD"/>
    <w:rsid w:val="00506F30"/>
    <w:rsid w:val="00507B80"/>
    <w:rsid w:val="00512466"/>
    <w:rsid w:val="00512A36"/>
    <w:rsid w:val="0051344C"/>
    <w:rsid w:val="0051409A"/>
    <w:rsid w:val="00515117"/>
    <w:rsid w:val="005151EB"/>
    <w:rsid w:val="005168A7"/>
    <w:rsid w:val="00520A6D"/>
    <w:rsid w:val="00524445"/>
    <w:rsid w:val="00525EB3"/>
    <w:rsid w:val="00526FBD"/>
    <w:rsid w:val="00527C96"/>
    <w:rsid w:val="00530A2F"/>
    <w:rsid w:val="0053389A"/>
    <w:rsid w:val="00533EE4"/>
    <w:rsid w:val="00534325"/>
    <w:rsid w:val="00536B17"/>
    <w:rsid w:val="005401BF"/>
    <w:rsid w:val="005436A4"/>
    <w:rsid w:val="00545AC8"/>
    <w:rsid w:val="00545CAD"/>
    <w:rsid w:val="00546F5C"/>
    <w:rsid w:val="0054703B"/>
    <w:rsid w:val="00547201"/>
    <w:rsid w:val="005474A1"/>
    <w:rsid w:val="00550627"/>
    <w:rsid w:val="00550F7B"/>
    <w:rsid w:val="005525F5"/>
    <w:rsid w:val="005527D2"/>
    <w:rsid w:val="00554E50"/>
    <w:rsid w:val="0056242E"/>
    <w:rsid w:val="005627EF"/>
    <w:rsid w:val="00562F80"/>
    <w:rsid w:val="00563B17"/>
    <w:rsid w:val="00563F19"/>
    <w:rsid w:val="00566513"/>
    <w:rsid w:val="00566AD8"/>
    <w:rsid w:val="005703D2"/>
    <w:rsid w:val="00570806"/>
    <w:rsid w:val="0057206D"/>
    <w:rsid w:val="0057237E"/>
    <w:rsid w:val="00574285"/>
    <w:rsid w:val="0057797B"/>
    <w:rsid w:val="00581082"/>
    <w:rsid w:val="005829A1"/>
    <w:rsid w:val="0058309A"/>
    <w:rsid w:val="00583491"/>
    <w:rsid w:val="00585D6D"/>
    <w:rsid w:val="00586560"/>
    <w:rsid w:val="00587E44"/>
    <w:rsid w:val="005910F7"/>
    <w:rsid w:val="0059157F"/>
    <w:rsid w:val="005920D1"/>
    <w:rsid w:val="00592722"/>
    <w:rsid w:val="00592730"/>
    <w:rsid w:val="005939C4"/>
    <w:rsid w:val="0059431A"/>
    <w:rsid w:val="00595AE0"/>
    <w:rsid w:val="00595C89"/>
    <w:rsid w:val="00596EA4"/>
    <w:rsid w:val="00597D82"/>
    <w:rsid w:val="005A00CF"/>
    <w:rsid w:val="005A29AD"/>
    <w:rsid w:val="005B0350"/>
    <w:rsid w:val="005B16F0"/>
    <w:rsid w:val="005B1880"/>
    <w:rsid w:val="005B61A8"/>
    <w:rsid w:val="005C15BB"/>
    <w:rsid w:val="005C2F0B"/>
    <w:rsid w:val="005C34F0"/>
    <w:rsid w:val="005C46A2"/>
    <w:rsid w:val="005C4CDA"/>
    <w:rsid w:val="005C618D"/>
    <w:rsid w:val="005C76D5"/>
    <w:rsid w:val="005D0F47"/>
    <w:rsid w:val="005D25BA"/>
    <w:rsid w:val="005D2728"/>
    <w:rsid w:val="005D5D2B"/>
    <w:rsid w:val="005E109E"/>
    <w:rsid w:val="005E248E"/>
    <w:rsid w:val="005E37F8"/>
    <w:rsid w:val="005E6CC5"/>
    <w:rsid w:val="005F0092"/>
    <w:rsid w:val="005F00E3"/>
    <w:rsid w:val="005F0BD5"/>
    <w:rsid w:val="005F31E8"/>
    <w:rsid w:val="005F4643"/>
    <w:rsid w:val="005F7212"/>
    <w:rsid w:val="005F728F"/>
    <w:rsid w:val="006006B3"/>
    <w:rsid w:val="00603358"/>
    <w:rsid w:val="006061CC"/>
    <w:rsid w:val="00613C0B"/>
    <w:rsid w:val="006144FE"/>
    <w:rsid w:val="00614D57"/>
    <w:rsid w:val="00614DB3"/>
    <w:rsid w:val="006153A8"/>
    <w:rsid w:val="00615653"/>
    <w:rsid w:val="00615EB2"/>
    <w:rsid w:val="006168A5"/>
    <w:rsid w:val="00616E08"/>
    <w:rsid w:val="0062221E"/>
    <w:rsid w:val="006226C0"/>
    <w:rsid w:val="0062394B"/>
    <w:rsid w:val="00623CAE"/>
    <w:rsid w:val="00624128"/>
    <w:rsid w:val="006259AA"/>
    <w:rsid w:val="00631626"/>
    <w:rsid w:val="006356C3"/>
    <w:rsid w:val="00635F26"/>
    <w:rsid w:val="00636C32"/>
    <w:rsid w:val="00637CD4"/>
    <w:rsid w:val="00640F9B"/>
    <w:rsid w:val="006412B3"/>
    <w:rsid w:val="006418FC"/>
    <w:rsid w:val="0064247D"/>
    <w:rsid w:val="006460BB"/>
    <w:rsid w:val="0064643B"/>
    <w:rsid w:val="00652AB5"/>
    <w:rsid w:val="006530AB"/>
    <w:rsid w:val="00653198"/>
    <w:rsid w:val="0065472D"/>
    <w:rsid w:val="00654CBB"/>
    <w:rsid w:val="006566BD"/>
    <w:rsid w:val="00656B0D"/>
    <w:rsid w:val="006573A7"/>
    <w:rsid w:val="00663091"/>
    <w:rsid w:val="0066654B"/>
    <w:rsid w:val="00666621"/>
    <w:rsid w:val="00666BA3"/>
    <w:rsid w:val="00670A32"/>
    <w:rsid w:val="00670E8D"/>
    <w:rsid w:val="006710A7"/>
    <w:rsid w:val="00671F42"/>
    <w:rsid w:val="00672E24"/>
    <w:rsid w:val="00673B5E"/>
    <w:rsid w:val="00674499"/>
    <w:rsid w:val="00675F9C"/>
    <w:rsid w:val="00680592"/>
    <w:rsid w:val="006810F7"/>
    <w:rsid w:val="00682C9A"/>
    <w:rsid w:val="00682D11"/>
    <w:rsid w:val="006845F0"/>
    <w:rsid w:val="00685469"/>
    <w:rsid w:val="00686A7A"/>
    <w:rsid w:val="00687845"/>
    <w:rsid w:val="00691175"/>
    <w:rsid w:val="00693064"/>
    <w:rsid w:val="006933E1"/>
    <w:rsid w:val="00694F8E"/>
    <w:rsid w:val="0069639E"/>
    <w:rsid w:val="0069734A"/>
    <w:rsid w:val="00697E34"/>
    <w:rsid w:val="006A08A0"/>
    <w:rsid w:val="006A15C5"/>
    <w:rsid w:val="006A2CEC"/>
    <w:rsid w:val="006A4304"/>
    <w:rsid w:val="006A5021"/>
    <w:rsid w:val="006A5155"/>
    <w:rsid w:val="006A5B82"/>
    <w:rsid w:val="006A776F"/>
    <w:rsid w:val="006A7C19"/>
    <w:rsid w:val="006B06F4"/>
    <w:rsid w:val="006B148D"/>
    <w:rsid w:val="006B23E5"/>
    <w:rsid w:val="006B5000"/>
    <w:rsid w:val="006B551E"/>
    <w:rsid w:val="006B6DF7"/>
    <w:rsid w:val="006B748D"/>
    <w:rsid w:val="006B7878"/>
    <w:rsid w:val="006B7D6F"/>
    <w:rsid w:val="006C0104"/>
    <w:rsid w:val="006C0C95"/>
    <w:rsid w:val="006C2E56"/>
    <w:rsid w:val="006C3487"/>
    <w:rsid w:val="006C409B"/>
    <w:rsid w:val="006C66C1"/>
    <w:rsid w:val="006C78E9"/>
    <w:rsid w:val="006D1A0E"/>
    <w:rsid w:val="006D22C8"/>
    <w:rsid w:val="006D306C"/>
    <w:rsid w:val="006D4D03"/>
    <w:rsid w:val="006D51A0"/>
    <w:rsid w:val="006E04DD"/>
    <w:rsid w:val="006E0888"/>
    <w:rsid w:val="006E0B3A"/>
    <w:rsid w:val="006E135C"/>
    <w:rsid w:val="006E21BA"/>
    <w:rsid w:val="006E305B"/>
    <w:rsid w:val="006E5172"/>
    <w:rsid w:val="006E60BD"/>
    <w:rsid w:val="006E61C9"/>
    <w:rsid w:val="006F1049"/>
    <w:rsid w:val="006F12F1"/>
    <w:rsid w:val="006F2345"/>
    <w:rsid w:val="006F2FB7"/>
    <w:rsid w:val="006F6D12"/>
    <w:rsid w:val="006F7915"/>
    <w:rsid w:val="006F799A"/>
    <w:rsid w:val="006F7B74"/>
    <w:rsid w:val="007005BB"/>
    <w:rsid w:val="00701349"/>
    <w:rsid w:val="00702BCD"/>
    <w:rsid w:val="00703CD9"/>
    <w:rsid w:val="00705C37"/>
    <w:rsid w:val="0070704A"/>
    <w:rsid w:val="00710AFC"/>
    <w:rsid w:val="00711E3C"/>
    <w:rsid w:val="00713034"/>
    <w:rsid w:val="00713685"/>
    <w:rsid w:val="00713B9B"/>
    <w:rsid w:val="007154C8"/>
    <w:rsid w:val="00717838"/>
    <w:rsid w:val="00717D33"/>
    <w:rsid w:val="007226DD"/>
    <w:rsid w:val="00723EC8"/>
    <w:rsid w:val="0072417E"/>
    <w:rsid w:val="0072578D"/>
    <w:rsid w:val="00726508"/>
    <w:rsid w:val="007266C6"/>
    <w:rsid w:val="00727D2B"/>
    <w:rsid w:val="007307D4"/>
    <w:rsid w:val="007309EF"/>
    <w:rsid w:val="007346B4"/>
    <w:rsid w:val="00735BC6"/>
    <w:rsid w:val="00736BE4"/>
    <w:rsid w:val="0074205C"/>
    <w:rsid w:val="007464F2"/>
    <w:rsid w:val="00751B47"/>
    <w:rsid w:val="00752C25"/>
    <w:rsid w:val="00754D93"/>
    <w:rsid w:val="007555DF"/>
    <w:rsid w:val="007558ED"/>
    <w:rsid w:val="00761913"/>
    <w:rsid w:val="00766B26"/>
    <w:rsid w:val="00766B59"/>
    <w:rsid w:val="00767188"/>
    <w:rsid w:val="007705FF"/>
    <w:rsid w:val="00772A2A"/>
    <w:rsid w:val="007738B6"/>
    <w:rsid w:val="00773A70"/>
    <w:rsid w:val="007741A2"/>
    <w:rsid w:val="007742C1"/>
    <w:rsid w:val="0077579E"/>
    <w:rsid w:val="007809C5"/>
    <w:rsid w:val="007813D0"/>
    <w:rsid w:val="00782168"/>
    <w:rsid w:val="00782808"/>
    <w:rsid w:val="00782B1E"/>
    <w:rsid w:val="007846F1"/>
    <w:rsid w:val="00784BF3"/>
    <w:rsid w:val="007858D7"/>
    <w:rsid w:val="007869E6"/>
    <w:rsid w:val="00787001"/>
    <w:rsid w:val="00787AA3"/>
    <w:rsid w:val="007903E4"/>
    <w:rsid w:val="0079078F"/>
    <w:rsid w:val="007911C0"/>
    <w:rsid w:val="00794A14"/>
    <w:rsid w:val="00794D12"/>
    <w:rsid w:val="00794DC3"/>
    <w:rsid w:val="00795939"/>
    <w:rsid w:val="00796545"/>
    <w:rsid w:val="00797FF2"/>
    <w:rsid w:val="007A1BB3"/>
    <w:rsid w:val="007A2BDA"/>
    <w:rsid w:val="007A2FB5"/>
    <w:rsid w:val="007A3A4D"/>
    <w:rsid w:val="007A4032"/>
    <w:rsid w:val="007A46E1"/>
    <w:rsid w:val="007A4EF0"/>
    <w:rsid w:val="007A55E7"/>
    <w:rsid w:val="007A668A"/>
    <w:rsid w:val="007A68ED"/>
    <w:rsid w:val="007A6A95"/>
    <w:rsid w:val="007B1539"/>
    <w:rsid w:val="007B2AA4"/>
    <w:rsid w:val="007B2B31"/>
    <w:rsid w:val="007B5F1B"/>
    <w:rsid w:val="007B6525"/>
    <w:rsid w:val="007C10D0"/>
    <w:rsid w:val="007C339B"/>
    <w:rsid w:val="007C4353"/>
    <w:rsid w:val="007C52FB"/>
    <w:rsid w:val="007C60F7"/>
    <w:rsid w:val="007C6B72"/>
    <w:rsid w:val="007D3F3F"/>
    <w:rsid w:val="007D467A"/>
    <w:rsid w:val="007D4A39"/>
    <w:rsid w:val="007D642C"/>
    <w:rsid w:val="007D66AE"/>
    <w:rsid w:val="007D70DC"/>
    <w:rsid w:val="007D7A94"/>
    <w:rsid w:val="007E07CF"/>
    <w:rsid w:val="007E1F2E"/>
    <w:rsid w:val="007E1F50"/>
    <w:rsid w:val="007E2576"/>
    <w:rsid w:val="007E2894"/>
    <w:rsid w:val="007E3CD7"/>
    <w:rsid w:val="007E4F2D"/>
    <w:rsid w:val="007E604D"/>
    <w:rsid w:val="007E7F63"/>
    <w:rsid w:val="007F001A"/>
    <w:rsid w:val="007F03B3"/>
    <w:rsid w:val="007F17B7"/>
    <w:rsid w:val="007F2241"/>
    <w:rsid w:val="007F32F7"/>
    <w:rsid w:val="007F4FE3"/>
    <w:rsid w:val="007F59B3"/>
    <w:rsid w:val="00800375"/>
    <w:rsid w:val="008008A7"/>
    <w:rsid w:val="0080501E"/>
    <w:rsid w:val="00810DD5"/>
    <w:rsid w:val="008110D9"/>
    <w:rsid w:val="0081220C"/>
    <w:rsid w:val="0081254B"/>
    <w:rsid w:val="00812A08"/>
    <w:rsid w:val="00813A94"/>
    <w:rsid w:val="008142B2"/>
    <w:rsid w:val="00815433"/>
    <w:rsid w:val="00826046"/>
    <w:rsid w:val="00826A16"/>
    <w:rsid w:val="00827483"/>
    <w:rsid w:val="008318C3"/>
    <w:rsid w:val="00834D64"/>
    <w:rsid w:val="0083542A"/>
    <w:rsid w:val="00835EC5"/>
    <w:rsid w:val="0084109D"/>
    <w:rsid w:val="0084188C"/>
    <w:rsid w:val="008418C5"/>
    <w:rsid w:val="00842101"/>
    <w:rsid w:val="00843590"/>
    <w:rsid w:val="008468F9"/>
    <w:rsid w:val="00850842"/>
    <w:rsid w:val="008513A0"/>
    <w:rsid w:val="00851FDD"/>
    <w:rsid w:val="00852761"/>
    <w:rsid w:val="008530CE"/>
    <w:rsid w:val="00857673"/>
    <w:rsid w:val="008605E1"/>
    <w:rsid w:val="0086185F"/>
    <w:rsid w:val="00861FAA"/>
    <w:rsid w:val="00862B09"/>
    <w:rsid w:val="00862F16"/>
    <w:rsid w:val="00863519"/>
    <w:rsid w:val="008667B4"/>
    <w:rsid w:val="00871106"/>
    <w:rsid w:val="00872283"/>
    <w:rsid w:val="0087257C"/>
    <w:rsid w:val="008727C7"/>
    <w:rsid w:val="008741EA"/>
    <w:rsid w:val="00875411"/>
    <w:rsid w:val="0087609F"/>
    <w:rsid w:val="00876519"/>
    <w:rsid w:val="00877798"/>
    <w:rsid w:val="00881AD8"/>
    <w:rsid w:val="00886304"/>
    <w:rsid w:val="008869FD"/>
    <w:rsid w:val="00890213"/>
    <w:rsid w:val="008914B3"/>
    <w:rsid w:val="00891927"/>
    <w:rsid w:val="00893D6D"/>
    <w:rsid w:val="0089402F"/>
    <w:rsid w:val="00894BC7"/>
    <w:rsid w:val="008970B7"/>
    <w:rsid w:val="0089720C"/>
    <w:rsid w:val="00897EF9"/>
    <w:rsid w:val="008A0C69"/>
    <w:rsid w:val="008A189C"/>
    <w:rsid w:val="008A291B"/>
    <w:rsid w:val="008A31EB"/>
    <w:rsid w:val="008A33E8"/>
    <w:rsid w:val="008A4BB0"/>
    <w:rsid w:val="008A5E6A"/>
    <w:rsid w:val="008A6883"/>
    <w:rsid w:val="008B0CB5"/>
    <w:rsid w:val="008B1A7D"/>
    <w:rsid w:val="008B204E"/>
    <w:rsid w:val="008B22EB"/>
    <w:rsid w:val="008B4177"/>
    <w:rsid w:val="008B42EE"/>
    <w:rsid w:val="008B5D07"/>
    <w:rsid w:val="008B6E27"/>
    <w:rsid w:val="008B7993"/>
    <w:rsid w:val="008C0661"/>
    <w:rsid w:val="008C363C"/>
    <w:rsid w:val="008C3E98"/>
    <w:rsid w:val="008C4FEA"/>
    <w:rsid w:val="008C58F1"/>
    <w:rsid w:val="008C65DB"/>
    <w:rsid w:val="008C7581"/>
    <w:rsid w:val="008D18FB"/>
    <w:rsid w:val="008D5125"/>
    <w:rsid w:val="008D7697"/>
    <w:rsid w:val="008E12CB"/>
    <w:rsid w:val="008E1E6F"/>
    <w:rsid w:val="008E533D"/>
    <w:rsid w:val="008E7BA7"/>
    <w:rsid w:val="008E7C07"/>
    <w:rsid w:val="008F0B52"/>
    <w:rsid w:val="008F25B4"/>
    <w:rsid w:val="008F3CB3"/>
    <w:rsid w:val="008F7C77"/>
    <w:rsid w:val="00900639"/>
    <w:rsid w:val="009023A6"/>
    <w:rsid w:val="009037BA"/>
    <w:rsid w:val="00904DD4"/>
    <w:rsid w:val="00907E17"/>
    <w:rsid w:val="00910F65"/>
    <w:rsid w:val="00911FC9"/>
    <w:rsid w:val="00913580"/>
    <w:rsid w:val="00913B89"/>
    <w:rsid w:val="00914D66"/>
    <w:rsid w:val="00915FA9"/>
    <w:rsid w:val="009165F3"/>
    <w:rsid w:val="00916A51"/>
    <w:rsid w:val="00920289"/>
    <w:rsid w:val="00923A46"/>
    <w:rsid w:val="0092454F"/>
    <w:rsid w:val="00924BC3"/>
    <w:rsid w:val="009260F9"/>
    <w:rsid w:val="009268B5"/>
    <w:rsid w:val="0093009B"/>
    <w:rsid w:val="009310A6"/>
    <w:rsid w:val="009315C4"/>
    <w:rsid w:val="00931A4A"/>
    <w:rsid w:val="00935411"/>
    <w:rsid w:val="00935FFA"/>
    <w:rsid w:val="00937749"/>
    <w:rsid w:val="00937C51"/>
    <w:rsid w:val="009406D1"/>
    <w:rsid w:val="00940B0E"/>
    <w:rsid w:val="00940CC9"/>
    <w:rsid w:val="00940DC9"/>
    <w:rsid w:val="0094156D"/>
    <w:rsid w:val="00943C0A"/>
    <w:rsid w:val="00943EE2"/>
    <w:rsid w:val="00947442"/>
    <w:rsid w:val="00947D70"/>
    <w:rsid w:val="009502C3"/>
    <w:rsid w:val="00953567"/>
    <w:rsid w:val="00954123"/>
    <w:rsid w:val="00954191"/>
    <w:rsid w:val="009542F2"/>
    <w:rsid w:val="00954BF4"/>
    <w:rsid w:val="00956480"/>
    <w:rsid w:val="00961460"/>
    <w:rsid w:val="009619F5"/>
    <w:rsid w:val="0096508E"/>
    <w:rsid w:val="0096537C"/>
    <w:rsid w:val="00967485"/>
    <w:rsid w:val="009713C0"/>
    <w:rsid w:val="00971DC9"/>
    <w:rsid w:val="009733D6"/>
    <w:rsid w:val="00973D5B"/>
    <w:rsid w:val="0097432F"/>
    <w:rsid w:val="00977F5F"/>
    <w:rsid w:val="009804C7"/>
    <w:rsid w:val="00981693"/>
    <w:rsid w:val="00981C5A"/>
    <w:rsid w:val="00982FCC"/>
    <w:rsid w:val="00983310"/>
    <w:rsid w:val="00984003"/>
    <w:rsid w:val="00984112"/>
    <w:rsid w:val="00985966"/>
    <w:rsid w:val="0098601F"/>
    <w:rsid w:val="009876DA"/>
    <w:rsid w:val="0099164D"/>
    <w:rsid w:val="0099386A"/>
    <w:rsid w:val="00993E09"/>
    <w:rsid w:val="0099564D"/>
    <w:rsid w:val="00995A63"/>
    <w:rsid w:val="00997026"/>
    <w:rsid w:val="009A1830"/>
    <w:rsid w:val="009A2186"/>
    <w:rsid w:val="009A2BB4"/>
    <w:rsid w:val="009A3175"/>
    <w:rsid w:val="009A59F5"/>
    <w:rsid w:val="009A5EAB"/>
    <w:rsid w:val="009A7459"/>
    <w:rsid w:val="009A7767"/>
    <w:rsid w:val="009B1B11"/>
    <w:rsid w:val="009B3A3D"/>
    <w:rsid w:val="009B3B0C"/>
    <w:rsid w:val="009B4B8D"/>
    <w:rsid w:val="009B4FE1"/>
    <w:rsid w:val="009B54A3"/>
    <w:rsid w:val="009B5545"/>
    <w:rsid w:val="009B5AB6"/>
    <w:rsid w:val="009B5FCD"/>
    <w:rsid w:val="009B6ABE"/>
    <w:rsid w:val="009B7970"/>
    <w:rsid w:val="009C1711"/>
    <w:rsid w:val="009C4DCE"/>
    <w:rsid w:val="009C52BE"/>
    <w:rsid w:val="009C594A"/>
    <w:rsid w:val="009C60F1"/>
    <w:rsid w:val="009C74B6"/>
    <w:rsid w:val="009C74E1"/>
    <w:rsid w:val="009D00F5"/>
    <w:rsid w:val="009D1845"/>
    <w:rsid w:val="009D1949"/>
    <w:rsid w:val="009D3BD1"/>
    <w:rsid w:val="009D41BE"/>
    <w:rsid w:val="009D5491"/>
    <w:rsid w:val="009D6C35"/>
    <w:rsid w:val="009D7ED5"/>
    <w:rsid w:val="009E089A"/>
    <w:rsid w:val="009E0C41"/>
    <w:rsid w:val="009E0D27"/>
    <w:rsid w:val="009E1272"/>
    <w:rsid w:val="009E1AA1"/>
    <w:rsid w:val="009E3C3F"/>
    <w:rsid w:val="009E3F9D"/>
    <w:rsid w:val="009E7585"/>
    <w:rsid w:val="009E7C7A"/>
    <w:rsid w:val="009F1039"/>
    <w:rsid w:val="009F1264"/>
    <w:rsid w:val="009F218B"/>
    <w:rsid w:val="009F3808"/>
    <w:rsid w:val="009F4C86"/>
    <w:rsid w:val="009F55C8"/>
    <w:rsid w:val="009F5991"/>
    <w:rsid w:val="009F5AB9"/>
    <w:rsid w:val="009F5CD7"/>
    <w:rsid w:val="009F6072"/>
    <w:rsid w:val="009F702F"/>
    <w:rsid w:val="009F7C3B"/>
    <w:rsid w:val="009F7EF2"/>
    <w:rsid w:val="00A0017B"/>
    <w:rsid w:val="00A006E0"/>
    <w:rsid w:val="00A00772"/>
    <w:rsid w:val="00A04F72"/>
    <w:rsid w:val="00A0568A"/>
    <w:rsid w:val="00A064B5"/>
    <w:rsid w:val="00A06804"/>
    <w:rsid w:val="00A07157"/>
    <w:rsid w:val="00A1027F"/>
    <w:rsid w:val="00A11282"/>
    <w:rsid w:val="00A11382"/>
    <w:rsid w:val="00A12673"/>
    <w:rsid w:val="00A13A3D"/>
    <w:rsid w:val="00A145B6"/>
    <w:rsid w:val="00A1550A"/>
    <w:rsid w:val="00A1581B"/>
    <w:rsid w:val="00A17D2F"/>
    <w:rsid w:val="00A204CE"/>
    <w:rsid w:val="00A21561"/>
    <w:rsid w:val="00A246B0"/>
    <w:rsid w:val="00A255CD"/>
    <w:rsid w:val="00A304BA"/>
    <w:rsid w:val="00A305A5"/>
    <w:rsid w:val="00A31030"/>
    <w:rsid w:val="00A311A4"/>
    <w:rsid w:val="00A31606"/>
    <w:rsid w:val="00A31CD6"/>
    <w:rsid w:val="00A31D86"/>
    <w:rsid w:val="00A32467"/>
    <w:rsid w:val="00A336DB"/>
    <w:rsid w:val="00A35B0F"/>
    <w:rsid w:val="00A372B3"/>
    <w:rsid w:val="00A37A7E"/>
    <w:rsid w:val="00A37F34"/>
    <w:rsid w:val="00A402EE"/>
    <w:rsid w:val="00A403AD"/>
    <w:rsid w:val="00A41F77"/>
    <w:rsid w:val="00A42C7F"/>
    <w:rsid w:val="00A42C92"/>
    <w:rsid w:val="00A4450E"/>
    <w:rsid w:val="00A456EF"/>
    <w:rsid w:val="00A458E8"/>
    <w:rsid w:val="00A47EA4"/>
    <w:rsid w:val="00A50C7A"/>
    <w:rsid w:val="00A5189E"/>
    <w:rsid w:val="00A523A0"/>
    <w:rsid w:val="00A527B9"/>
    <w:rsid w:val="00A56066"/>
    <w:rsid w:val="00A657F7"/>
    <w:rsid w:val="00A65D9C"/>
    <w:rsid w:val="00A70374"/>
    <w:rsid w:val="00A717B9"/>
    <w:rsid w:val="00A753F7"/>
    <w:rsid w:val="00A75C12"/>
    <w:rsid w:val="00A80B74"/>
    <w:rsid w:val="00A8151B"/>
    <w:rsid w:val="00A82604"/>
    <w:rsid w:val="00A82752"/>
    <w:rsid w:val="00A83414"/>
    <w:rsid w:val="00A856DF"/>
    <w:rsid w:val="00A9006C"/>
    <w:rsid w:val="00A9191D"/>
    <w:rsid w:val="00A91BC1"/>
    <w:rsid w:val="00A92569"/>
    <w:rsid w:val="00A92C4A"/>
    <w:rsid w:val="00A9311A"/>
    <w:rsid w:val="00A94E59"/>
    <w:rsid w:val="00A956D2"/>
    <w:rsid w:val="00A96B59"/>
    <w:rsid w:val="00AA245A"/>
    <w:rsid w:val="00AA3D22"/>
    <w:rsid w:val="00AA5280"/>
    <w:rsid w:val="00AA7823"/>
    <w:rsid w:val="00AB03C4"/>
    <w:rsid w:val="00AB09FD"/>
    <w:rsid w:val="00AB1210"/>
    <w:rsid w:val="00AB1619"/>
    <w:rsid w:val="00AB50BB"/>
    <w:rsid w:val="00AB7B9D"/>
    <w:rsid w:val="00AB7D0B"/>
    <w:rsid w:val="00AC0CB6"/>
    <w:rsid w:val="00AC0D9E"/>
    <w:rsid w:val="00AC1147"/>
    <w:rsid w:val="00AC32E4"/>
    <w:rsid w:val="00AC3A06"/>
    <w:rsid w:val="00AC4ADE"/>
    <w:rsid w:val="00AC4BD4"/>
    <w:rsid w:val="00AC63C0"/>
    <w:rsid w:val="00AC6E63"/>
    <w:rsid w:val="00AD0C43"/>
    <w:rsid w:val="00AD29B2"/>
    <w:rsid w:val="00AD593F"/>
    <w:rsid w:val="00AD5F49"/>
    <w:rsid w:val="00AD6941"/>
    <w:rsid w:val="00AD7D68"/>
    <w:rsid w:val="00AE2532"/>
    <w:rsid w:val="00AE262B"/>
    <w:rsid w:val="00AE2870"/>
    <w:rsid w:val="00AE3941"/>
    <w:rsid w:val="00AE394D"/>
    <w:rsid w:val="00AF0785"/>
    <w:rsid w:val="00AF0921"/>
    <w:rsid w:val="00AF0DA2"/>
    <w:rsid w:val="00AF13C6"/>
    <w:rsid w:val="00AF2669"/>
    <w:rsid w:val="00AF55A3"/>
    <w:rsid w:val="00AF6163"/>
    <w:rsid w:val="00AF6FA8"/>
    <w:rsid w:val="00B00C47"/>
    <w:rsid w:val="00B00EDF"/>
    <w:rsid w:val="00B01A7D"/>
    <w:rsid w:val="00B05824"/>
    <w:rsid w:val="00B06794"/>
    <w:rsid w:val="00B103E9"/>
    <w:rsid w:val="00B10B55"/>
    <w:rsid w:val="00B11BF8"/>
    <w:rsid w:val="00B135EC"/>
    <w:rsid w:val="00B1363E"/>
    <w:rsid w:val="00B1516F"/>
    <w:rsid w:val="00B16E6C"/>
    <w:rsid w:val="00B17E4A"/>
    <w:rsid w:val="00B210FB"/>
    <w:rsid w:val="00B218D1"/>
    <w:rsid w:val="00B223F8"/>
    <w:rsid w:val="00B226C8"/>
    <w:rsid w:val="00B22725"/>
    <w:rsid w:val="00B2281F"/>
    <w:rsid w:val="00B231AA"/>
    <w:rsid w:val="00B24366"/>
    <w:rsid w:val="00B24427"/>
    <w:rsid w:val="00B25E9E"/>
    <w:rsid w:val="00B26334"/>
    <w:rsid w:val="00B270C2"/>
    <w:rsid w:val="00B272F5"/>
    <w:rsid w:val="00B30B96"/>
    <w:rsid w:val="00B30CC7"/>
    <w:rsid w:val="00B3181D"/>
    <w:rsid w:val="00B324E1"/>
    <w:rsid w:val="00B3493B"/>
    <w:rsid w:val="00B36C59"/>
    <w:rsid w:val="00B36DED"/>
    <w:rsid w:val="00B421DD"/>
    <w:rsid w:val="00B4369A"/>
    <w:rsid w:val="00B44710"/>
    <w:rsid w:val="00B460BF"/>
    <w:rsid w:val="00B46934"/>
    <w:rsid w:val="00B50169"/>
    <w:rsid w:val="00B5072E"/>
    <w:rsid w:val="00B5478C"/>
    <w:rsid w:val="00B551FD"/>
    <w:rsid w:val="00B55DD5"/>
    <w:rsid w:val="00B56CB8"/>
    <w:rsid w:val="00B57D41"/>
    <w:rsid w:val="00B6106B"/>
    <w:rsid w:val="00B6115A"/>
    <w:rsid w:val="00B639F0"/>
    <w:rsid w:val="00B63CE9"/>
    <w:rsid w:val="00B64B36"/>
    <w:rsid w:val="00B6503B"/>
    <w:rsid w:val="00B6715E"/>
    <w:rsid w:val="00B70518"/>
    <w:rsid w:val="00B735F6"/>
    <w:rsid w:val="00B74430"/>
    <w:rsid w:val="00B76B47"/>
    <w:rsid w:val="00B7784D"/>
    <w:rsid w:val="00B77CC7"/>
    <w:rsid w:val="00B81EC5"/>
    <w:rsid w:val="00B82860"/>
    <w:rsid w:val="00B835CA"/>
    <w:rsid w:val="00B865CA"/>
    <w:rsid w:val="00B9053F"/>
    <w:rsid w:val="00B92658"/>
    <w:rsid w:val="00B96AEF"/>
    <w:rsid w:val="00B97D0D"/>
    <w:rsid w:val="00BA1A8B"/>
    <w:rsid w:val="00BA20ED"/>
    <w:rsid w:val="00BA484C"/>
    <w:rsid w:val="00BA69EF"/>
    <w:rsid w:val="00BA7D35"/>
    <w:rsid w:val="00BA7E80"/>
    <w:rsid w:val="00BB179F"/>
    <w:rsid w:val="00BB2C9D"/>
    <w:rsid w:val="00BB3245"/>
    <w:rsid w:val="00BB3593"/>
    <w:rsid w:val="00BB3829"/>
    <w:rsid w:val="00BB5E49"/>
    <w:rsid w:val="00BB641E"/>
    <w:rsid w:val="00BB6BA9"/>
    <w:rsid w:val="00BB72ED"/>
    <w:rsid w:val="00BB73CF"/>
    <w:rsid w:val="00BB782D"/>
    <w:rsid w:val="00BC009F"/>
    <w:rsid w:val="00BC1BD9"/>
    <w:rsid w:val="00BC1EA0"/>
    <w:rsid w:val="00BC2C16"/>
    <w:rsid w:val="00BC33CB"/>
    <w:rsid w:val="00BC3483"/>
    <w:rsid w:val="00BC6A06"/>
    <w:rsid w:val="00BD38A2"/>
    <w:rsid w:val="00BD4264"/>
    <w:rsid w:val="00BD57CB"/>
    <w:rsid w:val="00BD6130"/>
    <w:rsid w:val="00BD68CF"/>
    <w:rsid w:val="00BE0485"/>
    <w:rsid w:val="00BE0A7C"/>
    <w:rsid w:val="00BE18B3"/>
    <w:rsid w:val="00BE28BB"/>
    <w:rsid w:val="00BE43BA"/>
    <w:rsid w:val="00BE4796"/>
    <w:rsid w:val="00BE7EF5"/>
    <w:rsid w:val="00BF1471"/>
    <w:rsid w:val="00BF38A9"/>
    <w:rsid w:val="00BF59CD"/>
    <w:rsid w:val="00BF693E"/>
    <w:rsid w:val="00C0113C"/>
    <w:rsid w:val="00C0503D"/>
    <w:rsid w:val="00C05F57"/>
    <w:rsid w:val="00C061FD"/>
    <w:rsid w:val="00C07EE5"/>
    <w:rsid w:val="00C10A28"/>
    <w:rsid w:val="00C10E7F"/>
    <w:rsid w:val="00C1206A"/>
    <w:rsid w:val="00C121EB"/>
    <w:rsid w:val="00C13B98"/>
    <w:rsid w:val="00C142ED"/>
    <w:rsid w:val="00C15029"/>
    <w:rsid w:val="00C156BE"/>
    <w:rsid w:val="00C16142"/>
    <w:rsid w:val="00C17746"/>
    <w:rsid w:val="00C17C22"/>
    <w:rsid w:val="00C2025E"/>
    <w:rsid w:val="00C20D63"/>
    <w:rsid w:val="00C22E7D"/>
    <w:rsid w:val="00C22F17"/>
    <w:rsid w:val="00C24814"/>
    <w:rsid w:val="00C26DAC"/>
    <w:rsid w:val="00C26E0C"/>
    <w:rsid w:val="00C316BD"/>
    <w:rsid w:val="00C32A64"/>
    <w:rsid w:val="00C33AD5"/>
    <w:rsid w:val="00C353C3"/>
    <w:rsid w:val="00C35F20"/>
    <w:rsid w:val="00C3623A"/>
    <w:rsid w:val="00C37191"/>
    <w:rsid w:val="00C37A49"/>
    <w:rsid w:val="00C412D3"/>
    <w:rsid w:val="00C427B0"/>
    <w:rsid w:val="00C43C0D"/>
    <w:rsid w:val="00C45BBA"/>
    <w:rsid w:val="00C4663E"/>
    <w:rsid w:val="00C47F8C"/>
    <w:rsid w:val="00C50C58"/>
    <w:rsid w:val="00C51CA8"/>
    <w:rsid w:val="00C53B1E"/>
    <w:rsid w:val="00C54477"/>
    <w:rsid w:val="00C6102D"/>
    <w:rsid w:val="00C6211C"/>
    <w:rsid w:val="00C63327"/>
    <w:rsid w:val="00C67D45"/>
    <w:rsid w:val="00C71F65"/>
    <w:rsid w:val="00C72A69"/>
    <w:rsid w:val="00C7326B"/>
    <w:rsid w:val="00C74C05"/>
    <w:rsid w:val="00C74E54"/>
    <w:rsid w:val="00C7732C"/>
    <w:rsid w:val="00C77C23"/>
    <w:rsid w:val="00C8006C"/>
    <w:rsid w:val="00C803E8"/>
    <w:rsid w:val="00C811B0"/>
    <w:rsid w:val="00C81713"/>
    <w:rsid w:val="00C832F0"/>
    <w:rsid w:val="00C84DB2"/>
    <w:rsid w:val="00C85188"/>
    <w:rsid w:val="00C85638"/>
    <w:rsid w:val="00C868E8"/>
    <w:rsid w:val="00C8719D"/>
    <w:rsid w:val="00C87DE1"/>
    <w:rsid w:val="00C90D0F"/>
    <w:rsid w:val="00C93786"/>
    <w:rsid w:val="00C938DD"/>
    <w:rsid w:val="00C96076"/>
    <w:rsid w:val="00C96B9C"/>
    <w:rsid w:val="00CA2CDD"/>
    <w:rsid w:val="00CA4D45"/>
    <w:rsid w:val="00CA6A86"/>
    <w:rsid w:val="00CA7422"/>
    <w:rsid w:val="00CA7722"/>
    <w:rsid w:val="00CA7ECA"/>
    <w:rsid w:val="00CB0698"/>
    <w:rsid w:val="00CB191A"/>
    <w:rsid w:val="00CB19FA"/>
    <w:rsid w:val="00CB376F"/>
    <w:rsid w:val="00CB52D8"/>
    <w:rsid w:val="00CB5FC7"/>
    <w:rsid w:val="00CB7A37"/>
    <w:rsid w:val="00CC0040"/>
    <w:rsid w:val="00CC018C"/>
    <w:rsid w:val="00CC08DE"/>
    <w:rsid w:val="00CC2471"/>
    <w:rsid w:val="00CC3C60"/>
    <w:rsid w:val="00CC4A55"/>
    <w:rsid w:val="00CC51EA"/>
    <w:rsid w:val="00CC547B"/>
    <w:rsid w:val="00CC651C"/>
    <w:rsid w:val="00CC7134"/>
    <w:rsid w:val="00CD2350"/>
    <w:rsid w:val="00CD27C3"/>
    <w:rsid w:val="00CD285A"/>
    <w:rsid w:val="00CD3EC3"/>
    <w:rsid w:val="00CD46E5"/>
    <w:rsid w:val="00CD4D5C"/>
    <w:rsid w:val="00CD594E"/>
    <w:rsid w:val="00CD61E6"/>
    <w:rsid w:val="00CE0C41"/>
    <w:rsid w:val="00CE1F04"/>
    <w:rsid w:val="00CE449A"/>
    <w:rsid w:val="00CE49B3"/>
    <w:rsid w:val="00CE5328"/>
    <w:rsid w:val="00CE70F3"/>
    <w:rsid w:val="00CF0F14"/>
    <w:rsid w:val="00CF2067"/>
    <w:rsid w:val="00CF2873"/>
    <w:rsid w:val="00CF443D"/>
    <w:rsid w:val="00CF58C6"/>
    <w:rsid w:val="00CF5FDF"/>
    <w:rsid w:val="00D017E9"/>
    <w:rsid w:val="00D018F7"/>
    <w:rsid w:val="00D021A5"/>
    <w:rsid w:val="00D02784"/>
    <w:rsid w:val="00D02B85"/>
    <w:rsid w:val="00D04A39"/>
    <w:rsid w:val="00D0535D"/>
    <w:rsid w:val="00D06BCD"/>
    <w:rsid w:val="00D06D5A"/>
    <w:rsid w:val="00D1252C"/>
    <w:rsid w:val="00D126E8"/>
    <w:rsid w:val="00D16287"/>
    <w:rsid w:val="00D16C6B"/>
    <w:rsid w:val="00D17D18"/>
    <w:rsid w:val="00D210D2"/>
    <w:rsid w:val="00D21617"/>
    <w:rsid w:val="00D21C99"/>
    <w:rsid w:val="00D2507E"/>
    <w:rsid w:val="00D25BDB"/>
    <w:rsid w:val="00D27054"/>
    <w:rsid w:val="00D27AAF"/>
    <w:rsid w:val="00D3120A"/>
    <w:rsid w:val="00D325F7"/>
    <w:rsid w:val="00D36AAA"/>
    <w:rsid w:val="00D41353"/>
    <w:rsid w:val="00D413BC"/>
    <w:rsid w:val="00D42538"/>
    <w:rsid w:val="00D4369D"/>
    <w:rsid w:val="00D43FC0"/>
    <w:rsid w:val="00D46769"/>
    <w:rsid w:val="00D5028B"/>
    <w:rsid w:val="00D51E42"/>
    <w:rsid w:val="00D5340F"/>
    <w:rsid w:val="00D5419E"/>
    <w:rsid w:val="00D54589"/>
    <w:rsid w:val="00D550FA"/>
    <w:rsid w:val="00D55C46"/>
    <w:rsid w:val="00D55F6C"/>
    <w:rsid w:val="00D56A34"/>
    <w:rsid w:val="00D56EAB"/>
    <w:rsid w:val="00D57B67"/>
    <w:rsid w:val="00D6065E"/>
    <w:rsid w:val="00D61C9A"/>
    <w:rsid w:val="00D63EE4"/>
    <w:rsid w:val="00D63FCB"/>
    <w:rsid w:val="00D63FF2"/>
    <w:rsid w:val="00D6479F"/>
    <w:rsid w:val="00D6535D"/>
    <w:rsid w:val="00D659D6"/>
    <w:rsid w:val="00D669FB"/>
    <w:rsid w:val="00D673C9"/>
    <w:rsid w:val="00D67D32"/>
    <w:rsid w:val="00D70C14"/>
    <w:rsid w:val="00D716D2"/>
    <w:rsid w:val="00D7182A"/>
    <w:rsid w:val="00D738FC"/>
    <w:rsid w:val="00D76652"/>
    <w:rsid w:val="00D77E4A"/>
    <w:rsid w:val="00D823B9"/>
    <w:rsid w:val="00D837F8"/>
    <w:rsid w:val="00D8775F"/>
    <w:rsid w:val="00D87E5D"/>
    <w:rsid w:val="00D90017"/>
    <w:rsid w:val="00D9247E"/>
    <w:rsid w:val="00D92E55"/>
    <w:rsid w:val="00D93890"/>
    <w:rsid w:val="00DA0304"/>
    <w:rsid w:val="00DA0525"/>
    <w:rsid w:val="00DA0A53"/>
    <w:rsid w:val="00DA0B89"/>
    <w:rsid w:val="00DA28CE"/>
    <w:rsid w:val="00DA29B1"/>
    <w:rsid w:val="00DA29CB"/>
    <w:rsid w:val="00DA32BA"/>
    <w:rsid w:val="00DA51CD"/>
    <w:rsid w:val="00DA52E3"/>
    <w:rsid w:val="00DA58F1"/>
    <w:rsid w:val="00DA5D62"/>
    <w:rsid w:val="00DA6C14"/>
    <w:rsid w:val="00DB07F7"/>
    <w:rsid w:val="00DB183C"/>
    <w:rsid w:val="00DB2AAD"/>
    <w:rsid w:val="00DB2CA2"/>
    <w:rsid w:val="00DB561C"/>
    <w:rsid w:val="00DB669B"/>
    <w:rsid w:val="00DB7915"/>
    <w:rsid w:val="00DB7DC5"/>
    <w:rsid w:val="00DC1FBD"/>
    <w:rsid w:val="00DC5863"/>
    <w:rsid w:val="00DC6B61"/>
    <w:rsid w:val="00DD1721"/>
    <w:rsid w:val="00DD2262"/>
    <w:rsid w:val="00DD26EB"/>
    <w:rsid w:val="00DD3719"/>
    <w:rsid w:val="00DD3780"/>
    <w:rsid w:val="00DD423A"/>
    <w:rsid w:val="00DD432B"/>
    <w:rsid w:val="00DD5B7D"/>
    <w:rsid w:val="00DD6B8A"/>
    <w:rsid w:val="00DD7E22"/>
    <w:rsid w:val="00DD7FAA"/>
    <w:rsid w:val="00DE0F43"/>
    <w:rsid w:val="00DE3585"/>
    <w:rsid w:val="00DE39DF"/>
    <w:rsid w:val="00DE3D56"/>
    <w:rsid w:val="00DE52FE"/>
    <w:rsid w:val="00DE6999"/>
    <w:rsid w:val="00DF277A"/>
    <w:rsid w:val="00DF6187"/>
    <w:rsid w:val="00DF700A"/>
    <w:rsid w:val="00E002F1"/>
    <w:rsid w:val="00E00795"/>
    <w:rsid w:val="00E02807"/>
    <w:rsid w:val="00E03565"/>
    <w:rsid w:val="00E041A0"/>
    <w:rsid w:val="00E045EF"/>
    <w:rsid w:val="00E05294"/>
    <w:rsid w:val="00E07208"/>
    <w:rsid w:val="00E12223"/>
    <w:rsid w:val="00E122D3"/>
    <w:rsid w:val="00E127EE"/>
    <w:rsid w:val="00E168AF"/>
    <w:rsid w:val="00E20AB1"/>
    <w:rsid w:val="00E21379"/>
    <w:rsid w:val="00E21EFC"/>
    <w:rsid w:val="00E24DC1"/>
    <w:rsid w:val="00E24EB1"/>
    <w:rsid w:val="00E2576B"/>
    <w:rsid w:val="00E26A93"/>
    <w:rsid w:val="00E26F28"/>
    <w:rsid w:val="00E26FDD"/>
    <w:rsid w:val="00E30054"/>
    <w:rsid w:val="00E3037E"/>
    <w:rsid w:val="00E30E48"/>
    <w:rsid w:val="00E311A6"/>
    <w:rsid w:val="00E318EF"/>
    <w:rsid w:val="00E319CD"/>
    <w:rsid w:val="00E31AD5"/>
    <w:rsid w:val="00E34CBD"/>
    <w:rsid w:val="00E369FD"/>
    <w:rsid w:val="00E371D5"/>
    <w:rsid w:val="00E375C0"/>
    <w:rsid w:val="00E40D14"/>
    <w:rsid w:val="00E41D72"/>
    <w:rsid w:val="00E436BA"/>
    <w:rsid w:val="00E4430E"/>
    <w:rsid w:val="00E47A9B"/>
    <w:rsid w:val="00E47C73"/>
    <w:rsid w:val="00E50203"/>
    <w:rsid w:val="00E512B1"/>
    <w:rsid w:val="00E51F88"/>
    <w:rsid w:val="00E533C0"/>
    <w:rsid w:val="00E53F1B"/>
    <w:rsid w:val="00E54389"/>
    <w:rsid w:val="00E54A9A"/>
    <w:rsid w:val="00E54ECC"/>
    <w:rsid w:val="00E55D85"/>
    <w:rsid w:val="00E563B1"/>
    <w:rsid w:val="00E60ECF"/>
    <w:rsid w:val="00E61EEE"/>
    <w:rsid w:val="00E639D8"/>
    <w:rsid w:val="00E66C41"/>
    <w:rsid w:val="00E66D67"/>
    <w:rsid w:val="00E67578"/>
    <w:rsid w:val="00E727D6"/>
    <w:rsid w:val="00E73D84"/>
    <w:rsid w:val="00E77067"/>
    <w:rsid w:val="00E77B4D"/>
    <w:rsid w:val="00E8008C"/>
    <w:rsid w:val="00E80742"/>
    <w:rsid w:val="00E8131B"/>
    <w:rsid w:val="00E81AEC"/>
    <w:rsid w:val="00E8201C"/>
    <w:rsid w:val="00E83836"/>
    <w:rsid w:val="00E84071"/>
    <w:rsid w:val="00E84780"/>
    <w:rsid w:val="00E86171"/>
    <w:rsid w:val="00E868ED"/>
    <w:rsid w:val="00E90302"/>
    <w:rsid w:val="00E909DE"/>
    <w:rsid w:val="00E92472"/>
    <w:rsid w:val="00E92B52"/>
    <w:rsid w:val="00E932C6"/>
    <w:rsid w:val="00E93E1A"/>
    <w:rsid w:val="00E95AC1"/>
    <w:rsid w:val="00E97CD5"/>
    <w:rsid w:val="00EA134B"/>
    <w:rsid w:val="00EA1357"/>
    <w:rsid w:val="00EA16B0"/>
    <w:rsid w:val="00EA439E"/>
    <w:rsid w:val="00EA4975"/>
    <w:rsid w:val="00EA546E"/>
    <w:rsid w:val="00EA585B"/>
    <w:rsid w:val="00EA58C0"/>
    <w:rsid w:val="00EA5F14"/>
    <w:rsid w:val="00EA6604"/>
    <w:rsid w:val="00EA6F6E"/>
    <w:rsid w:val="00EB1779"/>
    <w:rsid w:val="00EB1824"/>
    <w:rsid w:val="00EB37CB"/>
    <w:rsid w:val="00EB5529"/>
    <w:rsid w:val="00EB5722"/>
    <w:rsid w:val="00EB6C73"/>
    <w:rsid w:val="00EB7347"/>
    <w:rsid w:val="00EB7A16"/>
    <w:rsid w:val="00EC289F"/>
    <w:rsid w:val="00EC44FA"/>
    <w:rsid w:val="00EC4832"/>
    <w:rsid w:val="00EC4AEC"/>
    <w:rsid w:val="00EC73A9"/>
    <w:rsid w:val="00EC7F13"/>
    <w:rsid w:val="00ED150C"/>
    <w:rsid w:val="00ED1924"/>
    <w:rsid w:val="00ED29A0"/>
    <w:rsid w:val="00ED4A4C"/>
    <w:rsid w:val="00ED5BA2"/>
    <w:rsid w:val="00ED6FAF"/>
    <w:rsid w:val="00ED70BA"/>
    <w:rsid w:val="00ED74DD"/>
    <w:rsid w:val="00ED7B97"/>
    <w:rsid w:val="00EE020F"/>
    <w:rsid w:val="00EE0A3F"/>
    <w:rsid w:val="00EE2350"/>
    <w:rsid w:val="00EE31C7"/>
    <w:rsid w:val="00EE4ED2"/>
    <w:rsid w:val="00EE658F"/>
    <w:rsid w:val="00EE75BE"/>
    <w:rsid w:val="00EE7723"/>
    <w:rsid w:val="00EF1B4F"/>
    <w:rsid w:val="00EF23DC"/>
    <w:rsid w:val="00EF2AAF"/>
    <w:rsid w:val="00EF2C1E"/>
    <w:rsid w:val="00EF39AC"/>
    <w:rsid w:val="00EF4408"/>
    <w:rsid w:val="00EF5522"/>
    <w:rsid w:val="00F00308"/>
    <w:rsid w:val="00F01A1D"/>
    <w:rsid w:val="00F01C9A"/>
    <w:rsid w:val="00F0375B"/>
    <w:rsid w:val="00F03AEC"/>
    <w:rsid w:val="00F0451A"/>
    <w:rsid w:val="00F048BA"/>
    <w:rsid w:val="00F0606B"/>
    <w:rsid w:val="00F1223F"/>
    <w:rsid w:val="00F12842"/>
    <w:rsid w:val="00F12BE8"/>
    <w:rsid w:val="00F2061D"/>
    <w:rsid w:val="00F20E53"/>
    <w:rsid w:val="00F21BBC"/>
    <w:rsid w:val="00F22326"/>
    <w:rsid w:val="00F242E7"/>
    <w:rsid w:val="00F24C6C"/>
    <w:rsid w:val="00F2649E"/>
    <w:rsid w:val="00F26529"/>
    <w:rsid w:val="00F26945"/>
    <w:rsid w:val="00F2784E"/>
    <w:rsid w:val="00F27A43"/>
    <w:rsid w:val="00F3078F"/>
    <w:rsid w:val="00F32483"/>
    <w:rsid w:val="00F327EF"/>
    <w:rsid w:val="00F331E7"/>
    <w:rsid w:val="00F342AD"/>
    <w:rsid w:val="00F347DD"/>
    <w:rsid w:val="00F347EE"/>
    <w:rsid w:val="00F363CC"/>
    <w:rsid w:val="00F4024E"/>
    <w:rsid w:val="00F40255"/>
    <w:rsid w:val="00F41C16"/>
    <w:rsid w:val="00F41DD9"/>
    <w:rsid w:val="00F42FD7"/>
    <w:rsid w:val="00F45408"/>
    <w:rsid w:val="00F4609F"/>
    <w:rsid w:val="00F46341"/>
    <w:rsid w:val="00F471FD"/>
    <w:rsid w:val="00F519AF"/>
    <w:rsid w:val="00F51AF4"/>
    <w:rsid w:val="00F529D1"/>
    <w:rsid w:val="00F533CA"/>
    <w:rsid w:val="00F54630"/>
    <w:rsid w:val="00F54669"/>
    <w:rsid w:val="00F54A7D"/>
    <w:rsid w:val="00F571FF"/>
    <w:rsid w:val="00F60C43"/>
    <w:rsid w:val="00F61966"/>
    <w:rsid w:val="00F629A1"/>
    <w:rsid w:val="00F64741"/>
    <w:rsid w:val="00F67154"/>
    <w:rsid w:val="00F67F92"/>
    <w:rsid w:val="00F70B8B"/>
    <w:rsid w:val="00F72E14"/>
    <w:rsid w:val="00F740F1"/>
    <w:rsid w:val="00F755EA"/>
    <w:rsid w:val="00F75DF9"/>
    <w:rsid w:val="00F7688E"/>
    <w:rsid w:val="00F77166"/>
    <w:rsid w:val="00F77FBD"/>
    <w:rsid w:val="00F80C55"/>
    <w:rsid w:val="00F8304A"/>
    <w:rsid w:val="00F8671C"/>
    <w:rsid w:val="00F868E0"/>
    <w:rsid w:val="00F902CC"/>
    <w:rsid w:val="00F90613"/>
    <w:rsid w:val="00F91B9B"/>
    <w:rsid w:val="00F92D62"/>
    <w:rsid w:val="00F932BF"/>
    <w:rsid w:val="00F94289"/>
    <w:rsid w:val="00F94C8E"/>
    <w:rsid w:val="00FA234E"/>
    <w:rsid w:val="00FA23A7"/>
    <w:rsid w:val="00FA3059"/>
    <w:rsid w:val="00FA4336"/>
    <w:rsid w:val="00FA5CF6"/>
    <w:rsid w:val="00FB0321"/>
    <w:rsid w:val="00FB0FC8"/>
    <w:rsid w:val="00FB1993"/>
    <w:rsid w:val="00FB2EE0"/>
    <w:rsid w:val="00FB49C6"/>
    <w:rsid w:val="00FB6B28"/>
    <w:rsid w:val="00FB6C21"/>
    <w:rsid w:val="00FB7979"/>
    <w:rsid w:val="00FB7BFC"/>
    <w:rsid w:val="00FB7FAC"/>
    <w:rsid w:val="00FC0376"/>
    <w:rsid w:val="00FC0E3A"/>
    <w:rsid w:val="00FC390D"/>
    <w:rsid w:val="00FC5289"/>
    <w:rsid w:val="00FC5BBB"/>
    <w:rsid w:val="00FC612F"/>
    <w:rsid w:val="00FC6AA6"/>
    <w:rsid w:val="00FC7B70"/>
    <w:rsid w:val="00FD06CE"/>
    <w:rsid w:val="00FD263C"/>
    <w:rsid w:val="00FD2C25"/>
    <w:rsid w:val="00FD342E"/>
    <w:rsid w:val="00FD34D5"/>
    <w:rsid w:val="00FD5AD1"/>
    <w:rsid w:val="00FD5B0A"/>
    <w:rsid w:val="00FE09BA"/>
    <w:rsid w:val="00FE143A"/>
    <w:rsid w:val="00FE19A3"/>
    <w:rsid w:val="00FE4FB7"/>
    <w:rsid w:val="00FE7972"/>
    <w:rsid w:val="00FE7AEC"/>
    <w:rsid w:val="00FF3E3A"/>
    <w:rsid w:val="00FF48CA"/>
    <w:rsid w:val="00FF4A76"/>
    <w:rsid w:val="00FF76F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56EEFB32-7E91-499B-A9C7-A6479CED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0C"/>
    <w:rPr>
      <w:sz w:val="24"/>
      <w:szCs w:val="24"/>
      <w:lang w:val="es-ES" w:eastAsia="es-ES"/>
    </w:rPr>
  </w:style>
  <w:style w:type="paragraph" w:styleId="Ttulo1">
    <w:name w:val="heading 1"/>
    <w:basedOn w:val="Normal"/>
    <w:next w:val="Normal"/>
    <w:qFormat/>
    <w:rsid w:val="0081220C"/>
    <w:pPr>
      <w:keepNext/>
      <w:spacing w:after="120"/>
      <w:jc w:val="center"/>
      <w:outlineLvl w:val="0"/>
    </w:pPr>
    <w:rPr>
      <w:rFonts w:ascii="Arial" w:hAnsi="Arial"/>
      <w:b/>
      <w:sz w:val="28"/>
      <w:szCs w:val="20"/>
      <w:lang w:val="es-ES_tradnl"/>
    </w:rPr>
  </w:style>
  <w:style w:type="paragraph" w:styleId="Ttulo2">
    <w:name w:val="heading 2"/>
    <w:basedOn w:val="Normal"/>
    <w:next w:val="Normal"/>
    <w:qFormat/>
    <w:rsid w:val="0081220C"/>
    <w:pPr>
      <w:keepNext/>
      <w:spacing w:after="120" w:line="360" w:lineRule="auto"/>
      <w:jc w:val="center"/>
      <w:outlineLvl w:val="1"/>
    </w:pPr>
    <w:rPr>
      <w:rFonts w:ascii="Arial" w:hAnsi="Arial" w:cs="Arial"/>
      <w:b/>
      <w:szCs w:val="20"/>
    </w:rPr>
  </w:style>
  <w:style w:type="paragraph" w:styleId="Ttulo3">
    <w:name w:val="heading 3"/>
    <w:basedOn w:val="Normal"/>
    <w:next w:val="Normal"/>
    <w:qFormat/>
    <w:rsid w:val="0081220C"/>
    <w:pPr>
      <w:keepNext/>
      <w:numPr>
        <w:numId w:val="2"/>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rsid w:val="0081220C"/>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rsid w:val="0081220C"/>
    <w:pPr>
      <w:keepNext/>
      <w:ind w:left="5664" w:right="-164" w:firstLine="709"/>
      <w:jc w:val="both"/>
      <w:outlineLvl w:val="4"/>
    </w:pPr>
    <w:rPr>
      <w:rFonts w:ascii="Arial" w:hAnsi="Arial"/>
      <w:b/>
      <w:lang w:val="es-MX"/>
    </w:rPr>
  </w:style>
  <w:style w:type="paragraph" w:styleId="Ttulo6">
    <w:name w:val="heading 6"/>
    <w:basedOn w:val="Normal"/>
    <w:next w:val="Normal"/>
    <w:qFormat/>
    <w:rsid w:val="0081220C"/>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rsid w:val="0081220C"/>
    <w:pPr>
      <w:keepNext/>
      <w:outlineLvl w:val="6"/>
    </w:pPr>
    <w:rPr>
      <w:rFonts w:ascii="Arial" w:hAnsi="Arial"/>
      <w:b/>
      <w:szCs w:val="20"/>
    </w:rPr>
  </w:style>
  <w:style w:type="paragraph" w:styleId="Ttulo8">
    <w:name w:val="heading 8"/>
    <w:basedOn w:val="Normal"/>
    <w:next w:val="Normal"/>
    <w:qFormat/>
    <w:rsid w:val="0081220C"/>
    <w:pPr>
      <w:keepNext/>
      <w:spacing w:after="120"/>
      <w:jc w:val="both"/>
      <w:outlineLvl w:val="7"/>
    </w:pPr>
    <w:rPr>
      <w:rFonts w:ascii="Arial" w:hAnsi="Arial"/>
      <w:b/>
      <w:szCs w:val="20"/>
      <w:u w:val="single"/>
      <w:lang w:val="es-ES_tradnl"/>
    </w:rPr>
  </w:style>
  <w:style w:type="paragraph" w:styleId="Ttulo9">
    <w:name w:val="heading 9"/>
    <w:basedOn w:val="Normal"/>
    <w:next w:val="Normal"/>
    <w:qFormat/>
    <w:rsid w:val="0081220C"/>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81220C"/>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rsid w:val="0081220C"/>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rsid w:val="0081220C"/>
    <w:pPr>
      <w:spacing w:line="360" w:lineRule="auto"/>
      <w:ind w:firstLine="708"/>
      <w:jc w:val="both"/>
    </w:pPr>
    <w:rPr>
      <w:rFonts w:ascii="Arial" w:hAnsi="Arial"/>
      <w:b/>
      <w:i/>
      <w:szCs w:val="20"/>
    </w:rPr>
  </w:style>
  <w:style w:type="paragraph" w:styleId="Textoindependiente2">
    <w:name w:val="Body Text 2"/>
    <w:basedOn w:val="Normal"/>
    <w:rsid w:val="0081220C"/>
    <w:pPr>
      <w:spacing w:line="360" w:lineRule="auto"/>
      <w:jc w:val="both"/>
    </w:pPr>
    <w:rPr>
      <w:rFonts w:ascii="Arial" w:hAnsi="Arial"/>
      <w:szCs w:val="20"/>
    </w:rPr>
  </w:style>
  <w:style w:type="paragraph" w:styleId="Textoindependiente">
    <w:name w:val="Body Text"/>
    <w:basedOn w:val="Normal"/>
    <w:link w:val="TextoindependienteCar"/>
    <w:rsid w:val="0081220C"/>
    <w:pPr>
      <w:spacing w:after="120"/>
      <w:jc w:val="both"/>
    </w:pPr>
    <w:rPr>
      <w:rFonts w:ascii="Arial" w:hAnsi="Arial"/>
      <w:b/>
      <w:i/>
      <w:szCs w:val="20"/>
      <w:u w:val="single"/>
      <w:lang w:val="es-ES_tradnl" w:eastAsia="x-none"/>
    </w:rPr>
  </w:style>
  <w:style w:type="paragraph" w:customStyle="1" w:styleId="Textodebloque1">
    <w:name w:val="Texto de bloque1"/>
    <w:basedOn w:val="Normal"/>
    <w:rsid w:val="0081220C"/>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uiPriority w:val="99"/>
    <w:rsid w:val="0081220C"/>
    <w:pPr>
      <w:tabs>
        <w:tab w:val="center" w:pos="4419"/>
        <w:tab w:val="right" w:pos="8838"/>
      </w:tabs>
    </w:pPr>
    <w:rPr>
      <w:rFonts w:ascii="Arial" w:hAnsi="Arial"/>
      <w:szCs w:val="20"/>
    </w:rPr>
  </w:style>
  <w:style w:type="paragraph" w:customStyle="1" w:styleId="Textoindependiente31">
    <w:name w:val="Texto independiente 31"/>
    <w:basedOn w:val="Normal"/>
    <w:rsid w:val="0081220C"/>
    <w:pPr>
      <w:spacing w:after="120"/>
      <w:jc w:val="both"/>
    </w:pPr>
    <w:rPr>
      <w:rFonts w:ascii="Arial" w:hAnsi="Arial"/>
      <w:b/>
      <w:szCs w:val="20"/>
      <w:lang w:val="es-ES_tradnl"/>
    </w:rPr>
  </w:style>
  <w:style w:type="paragraph" w:styleId="Piedepgina">
    <w:name w:val="footer"/>
    <w:basedOn w:val="Normal"/>
    <w:link w:val="PiedepginaCar"/>
    <w:uiPriority w:val="99"/>
    <w:rsid w:val="0081220C"/>
    <w:pPr>
      <w:tabs>
        <w:tab w:val="center" w:pos="4252"/>
        <w:tab w:val="right" w:pos="8504"/>
      </w:tabs>
    </w:pPr>
  </w:style>
  <w:style w:type="paragraph" w:styleId="Sangra2detindependiente">
    <w:name w:val="Body Text Indent 2"/>
    <w:basedOn w:val="Normal"/>
    <w:link w:val="Sangra2detindependienteCar"/>
    <w:rsid w:val="0081220C"/>
    <w:pPr>
      <w:spacing w:after="120" w:line="480" w:lineRule="auto"/>
      <w:ind w:left="283"/>
    </w:pPr>
  </w:style>
  <w:style w:type="paragraph" w:customStyle="1" w:styleId="WW-Textoindependiente2">
    <w:name w:val="WW-Texto independiente 2"/>
    <w:basedOn w:val="Normal"/>
    <w:rsid w:val="00C63327"/>
    <w:pPr>
      <w:widowControl w:val="0"/>
      <w:suppressAutoHyphens/>
      <w:overflowPunct w:val="0"/>
      <w:autoSpaceDE w:val="0"/>
      <w:autoSpaceDN w:val="0"/>
      <w:adjustRightInd w:val="0"/>
      <w:spacing w:line="360" w:lineRule="auto"/>
      <w:jc w:val="both"/>
      <w:textAlignment w:val="baseline"/>
    </w:pPr>
    <w:rPr>
      <w:rFonts w:ascii="Arial" w:hAnsi="Arial"/>
      <w:sz w:val="21"/>
      <w:szCs w:val="20"/>
      <w:lang w:val="es-ES_tradnl"/>
    </w:rPr>
  </w:style>
  <w:style w:type="paragraph" w:customStyle="1" w:styleId="xl44">
    <w:name w:val="xl44"/>
    <w:basedOn w:val="Normal"/>
    <w:rsid w:val="00C63327"/>
    <w:pPr>
      <w:pBdr>
        <w:left w:val="double" w:sz="6" w:space="0" w:color="000000"/>
      </w:pBdr>
      <w:suppressAutoHyphens/>
      <w:overflowPunct w:val="0"/>
      <w:autoSpaceDE w:val="0"/>
      <w:autoSpaceDN w:val="0"/>
      <w:adjustRightInd w:val="0"/>
      <w:spacing w:before="100" w:after="100"/>
      <w:jc w:val="both"/>
      <w:textAlignment w:val="baseline"/>
    </w:pPr>
    <w:rPr>
      <w:rFonts w:ascii="Arial" w:hAnsi="Arial"/>
      <w:szCs w:val="20"/>
    </w:rPr>
  </w:style>
  <w:style w:type="paragraph" w:styleId="Textodeglobo">
    <w:name w:val="Balloon Text"/>
    <w:basedOn w:val="Normal"/>
    <w:semiHidden/>
    <w:rsid w:val="00C63327"/>
    <w:rPr>
      <w:rFonts w:ascii="Tahoma" w:hAnsi="Tahoma" w:cs="Tahoma"/>
      <w:sz w:val="16"/>
      <w:szCs w:val="16"/>
    </w:rPr>
  </w:style>
  <w:style w:type="paragraph" w:styleId="Textoindependiente3">
    <w:name w:val="Body Text 3"/>
    <w:basedOn w:val="Normal"/>
    <w:rsid w:val="006418FC"/>
    <w:pPr>
      <w:spacing w:after="120"/>
    </w:pPr>
    <w:rPr>
      <w:sz w:val="16"/>
      <w:szCs w:val="16"/>
    </w:rPr>
  </w:style>
  <w:style w:type="table" w:styleId="Tablaconcuadrcula">
    <w:name w:val="Table Grid"/>
    <w:basedOn w:val="Tablanormal"/>
    <w:rsid w:val="00176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7813D0"/>
  </w:style>
  <w:style w:type="paragraph" w:customStyle="1" w:styleId="T">
    <w:name w:val="T"/>
    <w:basedOn w:val="Normal"/>
    <w:rsid w:val="0062221E"/>
    <w:pPr>
      <w:tabs>
        <w:tab w:val="left" w:pos="426"/>
        <w:tab w:val="left" w:pos="851"/>
        <w:tab w:val="left" w:pos="1276"/>
        <w:tab w:val="left" w:leader="dot" w:pos="5245"/>
        <w:tab w:val="right" w:pos="6096"/>
      </w:tabs>
      <w:ind w:left="426" w:right="49" w:hanging="426"/>
      <w:jc w:val="both"/>
    </w:pPr>
    <w:rPr>
      <w:rFonts w:ascii="Arial" w:hAnsi="Arial"/>
      <w:snapToGrid w:val="0"/>
      <w:sz w:val="18"/>
      <w:szCs w:val="20"/>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89720C"/>
    <w:pPr>
      <w:spacing w:before="100" w:beforeAutospacing="1" w:after="100" w:afterAutospacing="1"/>
    </w:p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rsid w:val="0089720C"/>
    <w:rPr>
      <w:sz w:val="24"/>
      <w:szCs w:val="24"/>
      <w:lang w:val="es-ES" w:eastAsia="es-ES" w:bidi="ar-SA"/>
    </w:rPr>
  </w:style>
  <w:style w:type="paragraph" w:customStyle="1" w:styleId="CharCharCarCarCarCarCarCarCarCar3CarCarCarCarCarCarCarCarCarCarCarCarCar">
    <w:name w:val="Char Char Car Car Car Car Car Car Car Car3 Car Car Car Car Car Car Car Car Car Car Car Car Car"/>
    <w:basedOn w:val="Normal"/>
    <w:rsid w:val="00E868ED"/>
    <w:pPr>
      <w:spacing w:after="160" w:line="240" w:lineRule="exact"/>
    </w:pPr>
    <w:rPr>
      <w:rFonts w:ascii="Tahoma" w:hAnsi="Tahoma"/>
      <w:sz w:val="20"/>
      <w:szCs w:val="20"/>
      <w:lang w:eastAsia="en-US"/>
    </w:rPr>
  </w:style>
  <w:style w:type="character" w:styleId="Refdecomentario">
    <w:name w:val="annotation reference"/>
    <w:semiHidden/>
    <w:rsid w:val="00026079"/>
    <w:rPr>
      <w:sz w:val="16"/>
      <w:szCs w:val="16"/>
    </w:rPr>
  </w:style>
  <w:style w:type="paragraph" w:styleId="Textocomentario">
    <w:name w:val="annotation text"/>
    <w:basedOn w:val="Normal"/>
    <w:semiHidden/>
    <w:rsid w:val="00026079"/>
    <w:rPr>
      <w:sz w:val="20"/>
      <w:szCs w:val="20"/>
    </w:rPr>
  </w:style>
  <w:style w:type="paragraph" w:styleId="Asuntodelcomentario">
    <w:name w:val="annotation subject"/>
    <w:basedOn w:val="Textocomentario"/>
    <w:next w:val="Textocomentario"/>
    <w:semiHidden/>
    <w:rsid w:val="00026079"/>
    <w:rPr>
      <w:b/>
      <w:bCs/>
    </w:rPr>
  </w:style>
  <w:style w:type="character" w:customStyle="1" w:styleId="Ttulo5Car">
    <w:name w:val="Título 5 Car"/>
    <w:link w:val="Ttulo5"/>
    <w:rsid w:val="00023BFA"/>
    <w:rPr>
      <w:rFonts w:ascii="Arial" w:hAnsi="Arial"/>
      <w:b/>
      <w:sz w:val="24"/>
      <w:szCs w:val="24"/>
      <w:lang w:val="es-MX" w:eastAsia="es-ES"/>
    </w:rPr>
  </w:style>
  <w:style w:type="character" w:customStyle="1" w:styleId="EncabezadoCar">
    <w:name w:val="Encabezado Car"/>
    <w:link w:val="Encabezado"/>
    <w:uiPriority w:val="99"/>
    <w:rsid w:val="00023BFA"/>
    <w:rPr>
      <w:rFonts w:ascii="Arial" w:hAnsi="Arial"/>
      <w:sz w:val="24"/>
      <w:lang w:val="es-ES" w:eastAsia="es-ES"/>
    </w:rPr>
  </w:style>
  <w:style w:type="character" w:customStyle="1" w:styleId="Sangra2detindependienteCar">
    <w:name w:val="Sangría 2 de t. independiente Car"/>
    <w:link w:val="Sangra2detindependiente"/>
    <w:rsid w:val="000B402D"/>
    <w:rPr>
      <w:sz w:val="24"/>
      <w:szCs w:val="24"/>
      <w:lang w:val="es-ES" w:eastAsia="es-ES"/>
    </w:rPr>
  </w:style>
  <w:style w:type="paragraph" w:styleId="Prrafodelista">
    <w:name w:val="List Paragraph"/>
    <w:basedOn w:val="Normal"/>
    <w:uiPriority w:val="34"/>
    <w:qFormat/>
    <w:rsid w:val="008C4FEA"/>
    <w:pPr>
      <w:ind w:left="720"/>
      <w:contextualSpacing/>
    </w:pPr>
  </w:style>
  <w:style w:type="character" w:customStyle="1" w:styleId="PiedepginaCar">
    <w:name w:val="Pie de página Car"/>
    <w:link w:val="Piedepgina"/>
    <w:uiPriority w:val="99"/>
    <w:rsid w:val="00910F65"/>
    <w:rPr>
      <w:sz w:val="24"/>
      <w:szCs w:val="24"/>
      <w:lang w:val="es-ES" w:eastAsia="es-ES"/>
    </w:rPr>
  </w:style>
  <w:style w:type="paragraph" w:customStyle="1" w:styleId="Default">
    <w:name w:val="Default"/>
    <w:link w:val="DefaultCar"/>
    <w:rsid w:val="00910F65"/>
    <w:pPr>
      <w:autoSpaceDE w:val="0"/>
      <w:autoSpaceDN w:val="0"/>
      <w:adjustRightInd w:val="0"/>
    </w:pPr>
    <w:rPr>
      <w:rFonts w:ascii="Tahoma" w:hAnsi="Tahoma"/>
      <w:color w:val="000000"/>
      <w:sz w:val="24"/>
      <w:szCs w:val="24"/>
      <w:lang w:val="es-ES" w:eastAsia="es-ES"/>
    </w:rPr>
  </w:style>
  <w:style w:type="character" w:customStyle="1" w:styleId="red1">
    <w:name w:val="red1"/>
    <w:rsid w:val="00D669FB"/>
    <w:rPr>
      <w:b/>
      <w:bCs/>
      <w:color w:val="0000FF"/>
      <w:shd w:val="clear" w:color="auto" w:fill="FFFF00"/>
    </w:rPr>
  </w:style>
  <w:style w:type="character" w:customStyle="1" w:styleId="ecxlabesdetalle">
    <w:name w:val="ecxlabesdetalle"/>
    <w:basedOn w:val="Fuentedeprrafopredeter"/>
    <w:rsid w:val="006845F0"/>
  </w:style>
  <w:style w:type="character" w:customStyle="1" w:styleId="ecxgoogqs-tidbit-0">
    <w:name w:val="ecxgoog_qs-tidbit-0"/>
    <w:basedOn w:val="Fuentedeprrafopredeter"/>
    <w:rsid w:val="006845F0"/>
  </w:style>
  <w:style w:type="character" w:customStyle="1" w:styleId="ecxgoogqs-tidbit-1">
    <w:name w:val="ecxgoog_qs-tidbit-1"/>
    <w:basedOn w:val="Fuentedeprrafopredeter"/>
    <w:rsid w:val="006845F0"/>
  </w:style>
  <w:style w:type="character" w:customStyle="1" w:styleId="DefaultCar">
    <w:name w:val="Default Car"/>
    <w:link w:val="Default"/>
    <w:locked/>
    <w:rsid w:val="00E92472"/>
    <w:rPr>
      <w:rFonts w:ascii="Tahoma" w:hAnsi="Tahoma"/>
      <w:color w:val="000000"/>
      <w:sz w:val="24"/>
      <w:szCs w:val="24"/>
      <w:lang w:val="es-ES" w:eastAsia="es-ES" w:bidi="ar-SA"/>
    </w:rPr>
  </w:style>
  <w:style w:type="character" w:customStyle="1" w:styleId="TextoindependienteCar">
    <w:name w:val="Texto independiente Car"/>
    <w:link w:val="Textoindependiente"/>
    <w:rsid w:val="00673B5E"/>
    <w:rPr>
      <w:rFonts w:ascii="Arial" w:hAnsi="Arial"/>
      <w:b/>
      <w:i/>
      <w:sz w:val="24"/>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0829">
      <w:bodyDiv w:val="1"/>
      <w:marLeft w:val="0"/>
      <w:marRight w:val="0"/>
      <w:marTop w:val="0"/>
      <w:marBottom w:val="0"/>
      <w:divBdr>
        <w:top w:val="none" w:sz="0" w:space="0" w:color="auto"/>
        <w:left w:val="none" w:sz="0" w:space="0" w:color="auto"/>
        <w:bottom w:val="none" w:sz="0" w:space="0" w:color="auto"/>
        <w:right w:val="none" w:sz="0" w:space="0" w:color="auto"/>
      </w:divBdr>
    </w:div>
    <w:div w:id="22636892">
      <w:bodyDiv w:val="1"/>
      <w:marLeft w:val="0"/>
      <w:marRight w:val="0"/>
      <w:marTop w:val="0"/>
      <w:marBottom w:val="0"/>
      <w:divBdr>
        <w:top w:val="none" w:sz="0" w:space="0" w:color="auto"/>
        <w:left w:val="none" w:sz="0" w:space="0" w:color="auto"/>
        <w:bottom w:val="none" w:sz="0" w:space="0" w:color="auto"/>
        <w:right w:val="none" w:sz="0" w:space="0" w:color="auto"/>
      </w:divBdr>
      <w:divsChild>
        <w:div w:id="184949186">
          <w:marLeft w:val="0"/>
          <w:marRight w:val="0"/>
          <w:marTop w:val="0"/>
          <w:marBottom w:val="0"/>
          <w:divBdr>
            <w:top w:val="none" w:sz="0" w:space="0" w:color="auto"/>
            <w:left w:val="none" w:sz="0" w:space="0" w:color="auto"/>
            <w:bottom w:val="none" w:sz="0" w:space="0" w:color="auto"/>
            <w:right w:val="none" w:sz="0" w:space="0" w:color="auto"/>
          </w:divBdr>
        </w:div>
        <w:div w:id="752046319">
          <w:marLeft w:val="0"/>
          <w:marRight w:val="0"/>
          <w:marTop w:val="0"/>
          <w:marBottom w:val="0"/>
          <w:divBdr>
            <w:top w:val="none" w:sz="0" w:space="0" w:color="auto"/>
            <w:left w:val="none" w:sz="0" w:space="0" w:color="auto"/>
            <w:bottom w:val="none" w:sz="0" w:space="0" w:color="auto"/>
            <w:right w:val="none" w:sz="0" w:space="0" w:color="auto"/>
          </w:divBdr>
        </w:div>
      </w:divsChild>
    </w:div>
    <w:div w:id="22901803">
      <w:bodyDiv w:val="1"/>
      <w:marLeft w:val="0"/>
      <w:marRight w:val="0"/>
      <w:marTop w:val="0"/>
      <w:marBottom w:val="0"/>
      <w:divBdr>
        <w:top w:val="none" w:sz="0" w:space="0" w:color="auto"/>
        <w:left w:val="none" w:sz="0" w:space="0" w:color="auto"/>
        <w:bottom w:val="none" w:sz="0" w:space="0" w:color="auto"/>
        <w:right w:val="none" w:sz="0" w:space="0" w:color="auto"/>
      </w:divBdr>
    </w:div>
    <w:div w:id="125976785">
      <w:bodyDiv w:val="1"/>
      <w:marLeft w:val="0"/>
      <w:marRight w:val="0"/>
      <w:marTop w:val="0"/>
      <w:marBottom w:val="0"/>
      <w:divBdr>
        <w:top w:val="none" w:sz="0" w:space="0" w:color="auto"/>
        <w:left w:val="none" w:sz="0" w:space="0" w:color="auto"/>
        <w:bottom w:val="none" w:sz="0" w:space="0" w:color="auto"/>
        <w:right w:val="none" w:sz="0" w:space="0" w:color="auto"/>
      </w:divBdr>
    </w:div>
    <w:div w:id="128019659">
      <w:bodyDiv w:val="1"/>
      <w:marLeft w:val="0"/>
      <w:marRight w:val="0"/>
      <w:marTop w:val="0"/>
      <w:marBottom w:val="0"/>
      <w:divBdr>
        <w:top w:val="none" w:sz="0" w:space="0" w:color="auto"/>
        <w:left w:val="none" w:sz="0" w:space="0" w:color="auto"/>
        <w:bottom w:val="none" w:sz="0" w:space="0" w:color="auto"/>
        <w:right w:val="none" w:sz="0" w:space="0" w:color="auto"/>
      </w:divBdr>
    </w:div>
    <w:div w:id="167061936">
      <w:bodyDiv w:val="1"/>
      <w:marLeft w:val="0"/>
      <w:marRight w:val="0"/>
      <w:marTop w:val="0"/>
      <w:marBottom w:val="0"/>
      <w:divBdr>
        <w:top w:val="none" w:sz="0" w:space="0" w:color="auto"/>
        <w:left w:val="none" w:sz="0" w:space="0" w:color="auto"/>
        <w:bottom w:val="none" w:sz="0" w:space="0" w:color="auto"/>
        <w:right w:val="none" w:sz="0" w:space="0" w:color="auto"/>
      </w:divBdr>
    </w:div>
    <w:div w:id="233249144">
      <w:bodyDiv w:val="1"/>
      <w:marLeft w:val="0"/>
      <w:marRight w:val="0"/>
      <w:marTop w:val="0"/>
      <w:marBottom w:val="0"/>
      <w:divBdr>
        <w:top w:val="none" w:sz="0" w:space="0" w:color="auto"/>
        <w:left w:val="none" w:sz="0" w:space="0" w:color="auto"/>
        <w:bottom w:val="none" w:sz="0" w:space="0" w:color="auto"/>
        <w:right w:val="none" w:sz="0" w:space="0" w:color="auto"/>
      </w:divBdr>
    </w:div>
    <w:div w:id="308218243">
      <w:bodyDiv w:val="1"/>
      <w:marLeft w:val="0"/>
      <w:marRight w:val="0"/>
      <w:marTop w:val="0"/>
      <w:marBottom w:val="0"/>
      <w:divBdr>
        <w:top w:val="none" w:sz="0" w:space="0" w:color="auto"/>
        <w:left w:val="none" w:sz="0" w:space="0" w:color="auto"/>
        <w:bottom w:val="none" w:sz="0" w:space="0" w:color="auto"/>
        <w:right w:val="none" w:sz="0" w:space="0" w:color="auto"/>
      </w:divBdr>
      <w:divsChild>
        <w:div w:id="1146821864">
          <w:marLeft w:val="0"/>
          <w:marRight w:val="0"/>
          <w:marTop w:val="0"/>
          <w:marBottom w:val="0"/>
          <w:divBdr>
            <w:top w:val="none" w:sz="0" w:space="0" w:color="auto"/>
            <w:left w:val="none" w:sz="0" w:space="0" w:color="auto"/>
            <w:bottom w:val="none" w:sz="0" w:space="0" w:color="auto"/>
            <w:right w:val="none" w:sz="0" w:space="0" w:color="auto"/>
          </w:divBdr>
          <w:divsChild>
            <w:div w:id="1740209276">
              <w:marLeft w:val="0"/>
              <w:marRight w:val="0"/>
              <w:marTop w:val="0"/>
              <w:marBottom w:val="0"/>
              <w:divBdr>
                <w:top w:val="none" w:sz="0" w:space="0" w:color="auto"/>
                <w:left w:val="none" w:sz="0" w:space="0" w:color="auto"/>
                <w:bottom w:val="none" w:sz="0" w:space="0" w:color="auto"/>
                <w:right w:val="none" w:sz="0" w:space="0" w:color="auto"/>
              </w:divBdr>
              <w:divsChild>
                <w:div w:id="623001190">
                  <w:marLeft w:val="0"/>
                  <w:marRight w:val="0"/>
                  <w:marTop w:val="0"/>
                  <w:marBottom w:val="0"/>
                  <w:divBdr>
                    <w:top w:val="none" w:sz="0" w:space="0" w:color="auto"/>
                    <w:left w:val="none" w:sz="0" w:space="0" w:color="auto"/>
                    <w:bottom w:val="none" w:sz="0" w:space="0" w:color="auto"/>
                    <w:right w:val="none" w:sz="0" w:space="0" w:color="auto"/>
                  </w:divBdr>
                  <w:divsChild>
                    <w:div w:id="1253777825">
                      <w:marLeft w:val="0"/>
                      <w:marRight w:val="0"/>
                      <w:marTop w:val="0"/>
                      <w:marBottom w:val="0"/>
                      <w:divBdr>
                        <w:top w:val="none" w:sz="0" w:space="0" w:color="auto"/>
                        <w:left w:val="none" w:sz="0" w:space="0" w:color="auto"/>
                        <w:bottom w:val="none" w:sz="0" w:space="0" w:color="auto"/>
                        <w:right w:val="none" w:sz="0" w:space="0" w:color="auto"/>
                      </w:divBdr>
                      <w:divsChild>
                        <w:div w:id="1871723199">
                          <w:marLeft w:val="0"/>
                          <w:marRight w:val="0"/>
                          <w:marTop w:val="0"/>
                          <w:marBottom w:val="0"/>
                          <w:divBdr>
                            <w:top w:val="none" w:sz="0" w:space="0" w:color="auto"/>
                            <w:left w:val="none" w:sz="0" w:space="0" w:color="auto"/>
                            <w:bottom w:val="none" w:sz="0" w:space="0" w:color="auto"/>
                            <w:right w:val="none" w:sz="0" w:space="0" w:color="auto"/>
                          </w:divBdr>
                          <w:divsChild>
                            <w:div w:id="2046369303">
                              <w:marLeft w:val="0"/>
                              <w:marRight w:val="0"/>
                              <w:marTop w:val="0"/>
                              <w:marBottom w:val="0"/>
                              <w:divBdr>
                                <w:top w:val="none" w:sz="0" w:space="0" w:color="auto"/>
                                <w:left w:val="none" w:sz="0" w:space="0" w:color="auto"/>
                                <w:bottom w:val="none" w:sz="0" w:space="0" w:color="auto"/>
                                <w:right w:val="none" w:sz="0" w:space="0" w:color="auto"/>
                              </w:divBdr>
                              <w:divsChild>
                                <w:div w:id="1147550053">
                                  <w:marLeft w:val="0"/>
                                  <w:marRight w:val="0"/>
                                  <w:marTop w:val="0"/>
                                  <w:marBottom w:val="0"/>
                                  <w:divBdr>
                                    <w:top w:val="none" w:sz="0" w:space="0" w:color="auto"/>
                                    <w:left w:val="none" w:sz="0" w:space="0" w:color="auto"/>
                                    <w:bottom w:val="none" w:sz="0" w:space="0" w:color="auto"/>
                                    <w:right w:val="none" w:sz="0" w:space="0" w:color="auto"/>
                                  </w:divBdr>
                                  <w:divsChild>
                                    <w:div w:id="1584803638">
                                      <w:marLeft w:val="0"/>
                                      <w:marRight w:val="0"/>
                                      <w:marTop w:val="0"/>
                                      <w:marBottom w:val="0"/>
                                      <w:divBdr>
                                        <w:top w:val="none" w:sz="0" w:space="0" w:color="auto"/>
                                        <w:left w:val="none" w:sz="0" w:space="0" w:color="auto"/>
                                        <w:bottom w:val="none" w:sz="0" w:space="0" w:color="auto"/>
                                        <w:right w:val="none" w:sz="0" w:space="0" w:color="auto"/>
                                      </w:divBdr>
                                      <w:divsChild>
                                        <w:div w:id="807279176">
                                          <w:marLeft w:val="0"/>
                                          <w:marRight w:val="0"/>
                                          <w:marTop w:val="0"/>
                                          <w:marBottom w:val="0"/>
                                          <w:divBdr>
                                            <w:top w:val="none" w:sz="0" w:space="0" w:color="auto"/>
                                            <w:left w:val="none" w:sz="0" w:space="0" w:color="auto"/>
                                            <w:bottom w:val="none" w:sz="0" w:space="0" w:color="auto"/>
                                            <w:right w:val="none" w:sz="0" w:space="0" w:color="auto"/>
                                          </w:divBdr>
                                          <w:divsChild>
                                            <w:div w:id="1182940569">
                                              <w:marLeft w:val="0"/>
                                              <w:marRight w:val="0"/>
                                              <w:marTop w:val="0"/>
                                              <w:marBottom w:val="0"/>
                                              <w:divBdr>
                                                <w:top w:val="none" w:sz="0" w:space="0" w:color="auto"/>
                                                <w:left w:val="none" w:sz="0" w:space="0" w:color="auto"/>
                                                <w:bottom w:val="none" w:sz="0" w:space="0" w:color="auto"/>
                                                <w:right w:val="none" w:sz="0" w:space="0" w:color="auto"/>
                                              </w:divBdr>
                                              <w:divsChild>
                                                <w:div w:id="88737687">
                                                  <w:marLeft w:val="0"/>
                                                  <w:marRight w:val="75"/>
                                                  <w:marTop w:val="0"/>
                                                  <w:marBottom w:val="0"/>
                                                  <w:divBdr>
                                                    <w:top w:val="none" w:sz="0" w:space="0" w:color="auto"/>
                                                    <w:left w:val="none" w:sz="0" w:space="0" w:color="auto"/>
                                                    <w:bottom w:val="none" w:sz="0" w:space="0" w:color="auto"/>
                                                    <w:right w:val="none" w:sz="0" w:space="0" w:color="auto"/>
                                                  </w:divBdr>
                                                  <w:divsChild>
                                                    <w:div w:id="1266113205">
                                                      <w:marLeft w:val="0"/>
                                                      <w:marRight w:val="0"/>
                                                      <w:marTop w:val="0"/>
                                                      <w:marBottom w:val="0"/>
                                                      <w:divBdr>
                                                        <w:top w:val="none" w:sz="0" w:space="0" w:color="auto"/>
                                                        <w:left w:val="none" w:sz="0" w:space="0" w:color="auto"/>
                                                        <w:bottom w:val="none" w:sz="0" w:space="0" w:color="auto"/>
                                                        <w:right w:val="none" w:sz="0" w:space="0" w:color="auto"/>
                                                      </w:divBdr>
                                                      <w:divsChild>
                                                        <w:div w:id="1583642481">
                                                          <w:marLeft w:val="0"/>
                                                          <w:marRight w:val="0"/>
                                                          <w:marTop w:val="0"/>
                                                          <w:marBottom w:val="0"/>
                                                          <w:divBdr>
                                                            <w:top w:val="none" w:sz="0" w:space="0" w:color="auto"/>
                                                            <w:left w:val="none" w:sz="0" w:space="0" w:color="auto"/>
                                                            <w:bottom w:val="none" w:sz="0" w:space="0" w:color="auto"/>
                                                            <w:right w:val="none" w:sz="0" w:space="0" w:color="auto"/>
                                                          </w:divBdr>
                                                          <w:divsChild>
                                                            <w:div w:id="1364746362">
                                                              <w:marLeft w:val="0"/>
                                                              <w:marRight w:val="0"/>
                                                              <w:marTop w:val="0"/>
                                                              <w:marBottom w:val="0"/>
                                                              <w:divBdr>
                                                                <w:top w:val="none" w:sz="0" w:space="0" w:color="auto"/>
                                                                <w:left w:val="none" w:sz="0" w:space="0" w:color="auto"/>
                                                                <w:bottom w:val="none" w:sz="0" w:space="0" w:color="auto"/>
                                                                <w:right w:val="none" w:sz="0" w:space="0" w:color="auto"/>
                                                              </w:divBdr>
                                                              <w:divsChild>
                                                                <w:div w:id="627854277">
                                                                  <w:marLeft w:val="0"/>
                                                                  <w:marRight w:val="0"/>
                                                                  <w:marTop w:val="0"/>
                                                                  <w:marBottom w:val="88"/>
                                                                  <w:divBdr>
                                                                    <w:top w:val="single" w:sz="4" w:space="0" w:color="EDEDED"/>
                                                                    <w:left w:val="single" w:sz="4" w:space="0" w:color="EDEDED"/>
                                                                    <w:bottom w:val="single" w:sz="4" w:space="0" w:color="EDEDED"/>
                                                                    <w:right w:val="single" w:sz="4" w:space="0" w:color="EDEDED"/>
                                                                  </w:divBdr>
                                                                  <w:divsChild>
                                                                    <w:div w:id="1335961954">
                                                                      <w:marLeft w:val="0"/>
                                                                      <w:marRight w:val="0"/>
                                                                      <w:marTop w:val="0"/>
                                                                      <w:marBottom w:val="0"/>
                                                                      <w:divBdr>
                                                                        <w:top w:val="none" w:sz="0" w:space="0" w:color="auto"/>
                                                                        <w:left w:val="none" w:sz="0" w:space="0" w:color="auto"/>
                                                                        <w:bottom w:val="none" w:sz="0" w:space="0" w:color="auto"/>
                                                                        <w:right w:val="none" w:sz="0" w:space="0" w:color="auto"/>
                                                                      </w:divBdr>
                                                                      <w:divsChild>
                                                                        <w:div w:id="67853007">
                                                                          <w:marLeft w:val="0"/>
                                                                          <w:marRight w:val="0"/>
                                                                          <w:marTop w:val="0"/>
                                                                          <w:marBottom w:val="0"/>
                                                                          <w:divBdr>
                                                                            <w:top w:val="none" w:sz="0" w:space="0" w:color="auto"/>
                                                                            <w:left w:val="none" w:sz="0" w:space="0" w:color="auto"/>
                                                                            <w:bottom w:val="none" w:sz="0" w:space="0" w:color="auto"/>
                                                                            <w:right w:val="none" w:sz="0" w:space="0" w:color="auto"/>
                                                                          </w:divBdr>
                                                                          <w:divsChild>
                                                                            <w:div w:id="890460603">
                                                                              <w:marLeft w:val="0"/>
                                                                              <w:marRight w:val="0"/>
                                                                              <w:marTop w:val="0"/>
                                                                              <w:marBottom w:val="0"/>
                                                                              <w:divBdr>
                                                                                <w:top w:val="none" w:sz="0" w:space="0" w:color="auto"/>
                                                                                <w:left w:val="none" w:sz="0" w:space="0" w:color="auto"/>
                                                                                <w:bottom w:val="none" w:sz="0" w:space="0" w:color="auto"/>
                                                                                <w:right w:val="none" w:sz="0" w:space="0" w:color="auto"/>
                                                                              </w:divBdr>
                                                                              <w:divsChild>
                                                                                <w:div w:id="439910253">
                                                                                  <w:marLeft w:val="150"/>
                                                                                  <w:marRight w:val="150"/>
                                                                                  <w:marTop w:val="0"/>
                                                                                  <w:marBottom w:val="0"/>
                                                                                  <w:divBdr>
                                                                                    <w:top w:val="none" w:sz="0" w:space="0" w:color="auto"/>
                                                                                    <w:left w:val="none" w:sz="0" w:space="0" w:color="auto"/>
                                                                                    <w:bottom w:val="none" w:sz="0" w:space="0" w:color="auto"/>
                                                                                    <w:right w:val="none" w:sz="0" w:space="0" w:color="auto"/>
                                                                                  </w:divBdr>
                                                                                  <w:divsChild>
                                                                                    <w:div w:id="523058751">
                                                                                      <w:marLeft w:val="0"/>
                                                                                      <w:marRight w:val="0"/>
                                                                                      <w:marTop w:val="0"/>
                                                                                      <w:marBottom w:val="0"/>
                                                                                      <w:divBdr>
                                                                                        <w:top w:val="none" w:sz="0" w:space="0" w:color="auto"/>
                                                                                        <w:left w:val="none" w:sz="0" w:space="0" w:color="auto"/>
                                                                                        <w:bottom w:val="none" w:sz="0" w:space="0" w:color="auto"/>
                                                                                        <w:right w:val="none" w:sz="0" w:space="0" w:color="auto"/>
                                                                                      </w:divBdr>
                                                                                      <w:divsChild>
                                                                                        <w:div w:id="1859848000">
                                                                                          <w:marLeft w:val="0"/>
                                                                                          <w:marRight w:val="0"/>
                                                                                          <w:marTop w:val="0"/>
                                                                                          <w:marBottom w:val="0"/>
                                                                                          <w:divBdr>
                                                                                            <w:top w:val="none" w:sz="0" w:space="0" w:color="auto"/>
                                                                                            <w:left w:val="none" w:sz="0" w:space="0" w:color="auto"/>
                                                                                            <w:bottom w:val="none" w:sz="0" w:space="0" w:color="auto"/>
                                                                                            <w:right w:val="none" w:sz="0" w:space="0" w:color="auto"/>
                                                                                          </w:divBdr>
                                                                                          <w:divsChild>
                                                                                            <w:div w:id="563222285">
                                                                                              <w:marLeft w:val="0"/>
                                                                                              <w:marRight w:val="0"/>
                                                                                              <w:marTop w:val="0"/>
                                                                                              <w:marBottom w:val="0"/>
                                                                                              <w:divBdr>
                                                                                                <w:top w:val="none" w:sz="0" w:space="0" w:color="auto"/>
                                                                                                <w:left w:val="none" w:sz="0" w:space="0" w:color="auto"/>
                                                                                                <w:bottom w:val="none" w:sz="0" w:space="0" w:color="auto"/>
                                                                                                <w:right w:val="none" w:sz="0" w:space="0" w:color="auto"/>
                                                                                              </w:divBdr>
                                                                                              <w:divsChild>
                                                                                                <w:div w:id="1620527123">
                                                                                                  <w:marLeft w:val="0"/>
                                                                                                  <w:marRight w:val="0"/>
                                                                                                  <w:marTop w:val="0"/>
                                                                                                  <w:marBottom w:val="0"/>
                                                                                                  <w:divBdr>
                                                                                                    <w:top w:val="none" w:sz="0" w:space="0" w:color="auto"/>
                                                                                                    <w:left w:val="none" w:sz="0" w:space="0" w:color="auto"/>
                                                                                                    <w:bottom w:val="none" w:sz="0" w:space="0" w:color="auto"/>
                                                                                                    <w:right w:val="none" w:sz="0" w:space="0" w:color="auto"/>
                                                                                                  </w:divBdr>
                                                                                                  <w:divsChild>
                                                                                                    <w:div w:id="125129302">
                                                                                                      <w:marLeft w:val="0"/>
                                                                                                      <w:marRight w:val="0"/>
                                                                                                      <w:marTop w:val="0"/>
                                                                                                      <w:marBottom w:val="0"/>
                                                                                                      <w:divBdr>
                                                                                                        <w:top w:val="none" w:sz="0" w:space="0" w:color="auto"/>
                                                                                                        <w:left w:val="none" w:sz="0" w:space="0" w:color="auto"/>
                                                                                                        <w:bottom w:val="none" w:sz="0" w:space="0" w:color="auto"/>
                                                                                                        <w:right w:val="none" w:sz="0" w:space="0" w:color="auto"/>
                                                                                                      </w:divBdr>
                                                                                                    </w:div>
                                                                                                    <w:div w:id="11950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340997">
      <w:bodyDiv w:val="1"/>
      <w:marLeft w:val="0"/>
      <w:marRight w:val="0"/>
      <w:marTop w:val="0"/>
      <w:marBottom w:val="0"/>
      <w:divBdr>
        <w:top w:val="none" w:sz="0" w:space="0" w:color="auto"/>
        <w:left w:val="none" w:sz="0" w:space="0" w:color="auto"/>
        <w:bottom w:val="none" w:sz="0" w:space="0" w:color="auto"/>
        <w:right w:val="none" w:sz="0" w:space="0" w:color="auto"/>
      </w:divBdr>
    </w:div>
    <w:div w:id="446775095">
      <w:bodyDiv w:val="1"/>
      <w:marLeft w:val="0"/>
      <w:marRight w:val="0"/>
      <w:marTop w:val="0"/>
      <w:marBottom w:val="0"/>
      <w:divBdr>
        <w:top w:val="none" w:sz="0" w:space="0" w:color="auto"/>
        <w:left w:val="none" w:sz="0" w:space="0" w:color="auto"/>
        <w:bottom w:val="none" w:sz="0" w:space="0" w:color="auto"/>
        <w:right w:val="none" w:sz="0" w:space="0" w:color="auto"/>
      </w:divBdr>
    </w:div>
    <w:div w:id="509637081">
      <w:bodyDiv w:val="1"/>
      <w:marLeft w:val="0"/>
      <w:marRight w:val="0"/>
      <w:marTop w:val="0"/>
      <w:marBottom w:val="0"/>
      <w:divBdr>
        <w:top w:val="none" w:sz="0" w:space="0" w:color="auto"/>
        <w:left w:val="none" w:sz="0" w:space="0" w:color="auto"/>
        <w:bottom w:val="none" w:sz="0" w:space="0" w:color="auto"/>
        <w:right w:val="none" w:sz="0" w:space="0" w:color="auto"/>
      </w:divBdr>
    </w:div>
    <w:div w:id="511071188">
      <w:bodyDiv w:val="1"/>
      <w:marLeft w:val="0"/>
      <w:marRight w:val="0"/>
      <w:marTop w:val="0"/>
      <w:marBottom w:val="0"/>
      <w:divBdr>
        <w:top w:val="none" w:sz="0" w:space="0" w:color="auto"/>
        <w:left w:val="none" w:sz="0" w:space="0" w:color="auto"/>
        <w:bottom w:val="none" w:sz="0" w:space="0" w:color="auto"/>
        <w:right w:val="none" w:sz="0" w:space="0" w:color="auto"/>
      </w:divBdr>
    </w:div>
    <w:div w:id="536042034">
      <w:bodyDiv w:val="1"/>
      <w:marLeft w:val="0"/>
      <w:marRight w:val="0"/>
      <w:marTop w:val="0"/>
      <w:marBottom w:val="0"/>
      <w:divBdr>
        <w:top w:val="none" w:sz="0" w:space="0" w:color="auto"/>
        <w:left w:val="none" w:sz="0" w:space="0" w:color="auto"/>
        <w:bottom w:val="none" w:sz="0" w:space="0" w:color="auto"/>
        <w:right w:val="none" w:sz="0" w:space="0" w:color="auto"/>
      </w:divBdr>
    </w:div>
    <w:div w:id="540476730">
      <w:bodyDiv w:val="1"/>
      <w:marLeft w:val="0"/>
      <w:marRight w:val="0"/>
      <w:marTop w:val="0"/>
      <w:marBottom w:val="0"/>
      <w:divBdr>
        <w:top w:val="none" w:sz="0" w:space="0" w:color="auto"/>
        <w:left w:val="none" w:sz="0" w:space="0" w:color="auto"/>
        <w:bottom w:val="none" w:sz="0" w:space="0" w:color="auto"/>
        <w:right w:val="none" w:sz="0" w:space="0" w:color="auto"/>
      </w:divBdr>
    </w:div>
    <w:div w:id="590551719">
      <w:bodyDiv w:val="1"/>
      <w:marLeft w:val="0"/>
      <w:marRight w:val="0"/>
      <w:marTop w:val="0"/>
      <w:marBottom w:val="0"/>
      <w:divBdr>
        <w:top w:val="none" w:sz="0" w:space="0" w:color="auto"/>
        <w:left w:val="none" w:sz="0" w:space="0" w:color="auto"/>
        <w:bottom w:val="none" w:sz="0" w:space="0" w:color="auto"/>
        <w:right w:val="none" w:sz="0" w:space="0" w:color="auto"/>
      </w:divBdr>
    </w:div>
    <w:div w:id="594098633">
      <w:bodyDiv w:val="1"/>
      <w:marLeft w:val="0"/>
      <w:marRight w:val="0"/>
      <w:marTop w:val="0"/>
      <w:marBottom w:val="0"/>
      <w:divBdr>
        <w:top w:val="none" w:sz="0" w:space="0" w:color="auto"/>
        <w:left w:val="none" w:sz="0" w:space="0" w:color="auto"/>
        <w:bottom w:val="none" w:sz="0" w:space="0" w:color="auto"/>
        <w:right w:val="none" w:sz="0" w:space="0" w:color="auto"/>
      </w:divBdr>
    </w:div>
    <w:div w:id="604584088">
      <w:bodyDiv w:val="1"/>
      <w:marLeft w:val="0"/>
      <w:marRight w:val="0"/>
      <w:marTop w:val="0"/>
      <w:marBottom w:val="0"/>
      <w:divBdr>
        <w:top w:val="none" w:sz="0" w:space="0" w:color="auto"/>
        <w:left w:val="none" w:sz="0" w:space="0" w:color="auto"/>
        <w:bottom w:val="none" w:sz="0" w:space="0" w:color="auto"/>
        <w:right w:val="none" w:sz="0" w:space="0" w:color="auto"/>
      </w:divBdr>
    </w:div>
    <w:div w:id="627585745">
      <w:bodyDiv w:val="1"/>
      <w:marLeft w:val="0"/>
      <w:marRight w:val="0"/>
      <w:marTop w:val="0"/>
      <w:marBottom w:val="0"/>
      <w:divBdr>
        <w:top w:val="none" w:sz="0" w:space="0" w:color="auto"/>
        <w:left w:val="none" w:sz="0" w:space="0" w:color="auto"/>
        <w:bottom w:val="none" w:sz="0" w:space="0" w:color="auto"/>
        <w:right w:val="none" w:sz="0" w:space="0" w:color="auto"/>
      </w:divBdr>
    </w:div>
    <w:div w:id="677318250">
      <w:bodyDiv w:val="1"/>
      <w:marLeft w:val="0"/>
      <w:marRight w:val="0"/>
      <w:marTop w:val="0"/>
      <w:marBottom w:val="0"/>
      <w:divBdr>
        <w:top w:val="none" w:sz="0" w:space="0" w:color="auto"/>
        <w:left w:val="none" w:sz="0" w:space="0" w:color="auto"/>
        <w:bottom w:val="none" w:sz="0" w:space="0" w:color="auto"/>
        <w:right w:val="none" w:sz="0" w:space="0" w:color="auto"/>
      </w:divBdr>
    </w:div>
    <w:div w:id="693111900">
      <w:bodyDiv w:val="1"/>
      <w:marLeft w:val="0"/>
      <w:marRight w:val="0"/>
      <w:marTop w:val="0"/>
      <w:marBottom w:val="0"/>
      <w:divBdr>
        <w:top w:val="none" w:sz="0" w:space="0" w:color="auto"/>
        <w:left w:val="none" w:sz="0" w:space="0" w:color="auto"/>
        <w:bottom w:val="none" w:sz="0" w:space="0" w:color="auto"/>
        <w:right w:val="none" w:sz="0" w:space="0" w:color="auto"/>
      </w:divBdr>
    </w:div>
    <w:div w:id="779421016">
      <w:bodyDiv w:val="1"/>
      <w:marLeft w:val="0"/>
      <w:marRight w:val="0"/>
      <w:marTop w:val="0"/>
      <w:marBottom w:val="0"/>
      <w:divBdr>
        <w:top w:val="none" w:sz="0" w:space="0" w:color="auto"/>
        <w:left w:val="none" w:sz="0" w:space="0" w:color="auto"/>
        <w:bottom w:val="none" w:sz="0" w:space="0" w:color="auto"/>
        <w:right w:val="none" w:sz="0" w:space="0" w:color="auto"/>
      </w:divBdr>
    </w:div>
    <w:div w:id="788549845">
      <w:bodyDiv w:val="1"/>
      <w:marLeft w:val="0"/>
      <w:marRight w:val="0"/>
      <w:marTop w:val="0"/>
      <w:marBottom w:val="0"/>
      <w:divBdr>
        <w:top w:val="none" w:sz="0" w:space="0" w:color="auto"/>
        <w:left w:val="none" w:sz="0" w:space="0" w:color="auto"/>
        <w:bottom w:val="none" w:sz="0" w:space="0" w:color="auto"/>
        <w:right w:val="none" w:sz="0" w:space="0" w:color="auto"/>
      </w:divBdr>
    </w:div>
    <w:div w:id="797794434">
      <w:bodyDiv w:val="1"/>
      <w:marLeft w:val="0"/>
      <w:marRight w:val="0"/>
      <w:marTop w:val="0"/>
      <w:marBottom w:val="0"/>
      <w:divBdr>
        <w:top w:val="none" w:sz="0" w:space="0" w:color="auto"/>
        <w:left w:val="none" w:sz="0" w:space="0" w:color="auto"/>
        <w:bottom w:val="none" w:sz="0" w:space="0" w:color="auto"/>
        <w:right w:val="none" w:sz="0" w:space="0" w:color="auto"/>
      </w:divBdr>
    </w:div>
    <w:div w:id="821506412">
      <w:bodyDiv w:val="1"/>
      <w:marLeft w:val="0"/>
      <w:marRight w:val="0"/>
      <w:marTop w:val="0"/>
      <w:marBottom w:val="0"/>
      <w:divBdr>
        <w:top w:val="none" w:sz="0" w:space="0" w:color="auto"/>
        <w:left w:val="none" w:sz="0" w:space="0" w:color="auto"/>
        <w:bottom w:val="none" w:sz="0" w:space="0" w:color="auto"/>
        <w:right w:val="none" w:sz="0" w:space="0" w:color="auto"/>
      </w:divBdr>
    </w:div>
    <w:div w:id="835194077">
      <w:bodyDiv w:val="1"/>
      <w:marLeft w:val="0"/>
      <w:marRight w:val="0"/>
      <w:marTop w:val="0"/>
      <w:marBottom w:val="0"/>
      <w:divBdr>
        <w:top w:val="none" w:sz="0" w:space="0" w:color="auto"/>
        <w:left w:val="none" w:sz="0" w:space="0" w:color="auto"/>
        <w:bottom w:val="none" w:sz="0" w:space="0" w:color="auto"/>
        <w:right w:val="none" w:sz="0" w:space="0" w:color="auto"/>
      </w:divBdr>
    </w:div>
    <w:div w:id="932740156">
      <w:bodyDiv w:val="1"/>
      <w:marLeft w:val="0"/>
      <w:marRight w:val="0"/>
      <w:marTop w:val="0"/>
      <w:marBottom w:val="0"/>
      <w:divBdr>
        <w:top w:val="none" w:sz="0" w:space="0" w:color="auto"/>
        <w:left w:val="none" w:sz="0" w:space="0" w:color="auto"/>
        <w:bottom w:val="none" w:sz="0" w:space="0" w:color="auto"/>
        <w:right w:val="none" w:sz="0" w:space="0" w:color="auto"/>
      </w:divBdr>
    </w:div>
    <w:div w:id="970138119">
      <w:bodyDiv w:val="1"/>
      <w:marLeft w:val="0"/>
      <w:marRight w:val="0"/>
      <w:marTop w:val="0"/>
      <w:marBottom w:val="0"/>
      <w:divBdr>
        <w:top w:val="none" w:sz="0" w:space="0" w:color="auto"/>
        <w:left w:val="none" w:sz="0" w:space="0" w:color="auto"/>
        <w:bottom w:val="none" w:sz="0" w:space="0" w:color="auto"/>
        <w:right w:val="none" w:sz="0" w:space="0" w:color="auto"/>
      </w:divBdr>
    </w:div>
    <w:div w:id="1001201606">
      <w:bodyDiv w:val="1"/>
      <w:marLeft w:val="0"/>
      <w:marRight w:val="0"/>
      <w:marTop w:val="0"/>
      <w:marBottom w:val="0"/>
      <w:divBdr>
        <w:top w:val="none" w:sz="0" w:space="0" w:color="auto"/>
        <w:left w:val="none" w:sz="0" w:space="0" w:color="auto"/>
        <w:bottom w:val="none" w:sz="0" w:space="0" w:color="auto"/>
        <w:right w:val="none" w:sz="0" w:space="0" w:color="auto"/>
      </w:divBdr>
    </w:div>
    <w:div w:id="1021862105">
      <w:bodyDiv w:val="1"/>
      <w:marLeft w:val="0"/>
      <w:marRight w:val="0"/>
      <w:marTop w:val="0"/>
      <w:marBottom w:val="0"/>
      <w:divBdr>
        <w:top w:val="none" w:sz="0" w:space="0" w:color="auto"/>
        <w:left w:val="none" w:sz="0" w:space="0" w:color="auto"/>
        <w:bottom w:val="none" w:sz="0" w:space="0" w:color="auto"/>
        <w:right w:val="none" w:sz="0" w:space="0" w:color="auto"/>
      </w:divBdr>
    </w:div>
    <w:div w:id="1068386389">
      <w:bodyDiv w:val="1"/>
      <w:marLeft w:val="0"/>
      <w:marRight w:val="0"/>
      <w:marTop w:val="0"/>
      <w:marBottom w:val="0"/>
      <w:divBdr>
        <w:top w:val="none" w:sz="0" w:space="0" w:color="auto"/>
        <w:left w:val="none" w:sz="0" w:space="0" w:color="auto"/>
        <w:bottom w:val="none" w:sz="0" w:space="0" w:color="auto"/>
        <w:right w:val="none" w:sz="0" w:space="0" w:color="auto"/>
      </w:divBdr>
    </w:div>
    <w:div w:id="1180924473">
      <w:bodyDiv w:val="1"/>
      <w:marLeft w:val="0"/>
      <w:marRight w:val="0"/>
      <w:marTop w:val="0"/>
      <w:marBottom w:val="0"/>
      <w:divBdr>
        <w:top w:val="none" w:sz="0" w:space="0" w:color="auto"/>
        <w:left w:val="none" w:sz="0" w:space="0" w:color="auto"/>
        <w:bottom w:val="none" w:sz="0" w:space="0" w:color="auto"/>
        <w:right w:val="none" w:sz="0" w:space="0" w:color="auto"/>
      </w:divBdr>
    </w:div>
    <w:div w:id="1276212903">
      <w:bodyDiv w:val="1"/>
      <w:marLeft w:val="0"/>
      <w:marRight w:val="0"/>
      <w:marTop w:val="0"/>
      <w:marBottom w:val="0"/>
      <w:divBdr>
        <w:top w:val="none" w:sz="0" w:space="0" w:color="auto"/>
        <w:left w:val="none" w:sz="0" w:space="0" w:color="auto"/>
        <w:bottom w:val="none" w:sz="0" w:space="0" w:color="auto"/>
        <w:right w:val="none" w:sz="0" w:space="0" w:color="auto"/>
      </w:divBdr>
    </w:div>
    <w:div w:id="1373307305">
      <w:bodyDiv w:val="1"/>
      <w:marLeft w:val="0"/>
      <w:marRight w:val="0"/>
      <w:marTop w:val="0"/>
      <w:marBottom w:val="0"/>
      <w:divBdr>
        <w:top w:val="none" w:sz="0" w:space="0" w:color="auto"/>
        <w:left w:val="none" w:sz="0" w:space="0" w:color="auto"/>
        <w:bottom w:val="none" w:sz="0" w:space="0" w:color="auto"/>
        <w:right w:val="none" w:sz="0" w:space="0" w:color="auto"/>
      </w:divBdr>
    </w:div>
    <w:div w:id="1446535834">
      <w:bodyDiv w:val="1"/>
      <w:marLeft w:val="0"/>
      <w:marRight w:val="0"/>
      <w:marTop w:val="0"/>
      <w:marBottom w:val="0"/>
      <w:divBdr>
        <w:top w:val="none" w:sz="0" w:space="0" w:color="auto"/>
        <w:left w:val="none" w:sz="0" w:space="0" w:color="auto"/>
        <w:bottom w:val="none" w:sz="0" w:space="0" w:color="auto"/>
        <w:right w:val="none" w:sz="0" w:space="0" w:color="auto"/>
      </w:divBdr>
    </w:div>
    <w:div w:id="1505634188">
      <w:bodyDiv w:val="1"/>
      <w:marLeft w:val="0"/>
      <w:marRight w:val="0"/>
      <w:marTop w:val="0"/>
      <w:marBottom w:val="0"/>
      <w:divBdr>
        <w:top w:val="none" w:sz="0" w:space="0" w:color="auto"/>
        <w:left w:val="none" w:sz="0" w:space="0" w:color="auto"/>
        <w:bottom w:val="none" w:sz="0" w:space="0" w:color="auto"/>
        <w:right w:val="none" w:sz="0" w:space="0" w:color="auto"/>
      </w:divBdr>
    </w:div>
    <w:div w:id="1608466938">
      <w:bodyDiv w:val="1"/>
      <w:marLeft w:val="0"/>
      <w:marRight w:val="0"/>
      <w:marTop w:val="0"/>
      <w:marBottom w:val="0"/>
      <w:divBdr>
        <w:top w:val="none" w:sz="0" w:space="0" w:color="auto"/>
        <w:left w:val="none" w:sz="0" w:space="0" w:color="auto"/>
        <w:bottom w:val="none" w:sz="0" w:space="0" w:color="auto"/>
        <w:right w:val="none" w:sz="0" w:space="0" w:color="auto"/>
      </w:divBdr>
    </w:div>
    <w:div w:id="1618639861">
      <w:bodyDiv w:val="1"/>
      <w:marLeft w:val="0"/>
      <w:marRight w:val="0"/>
      <w:marTop w:val="0"/>
      <w:marBottom w:val="0"/>
      <w:divBdr>
        <w:top w:val="none" w:sz="0" w:space="0" w:color="auto"/>
        <w:left w:val="none" w:sz="0" w:space="0" w:color="auto"/>
        <w:bottom w:val="none" w:sz="0" w:space="0" w:color="auto"/>
        <w:right w:val="none" w:sz="0" w:space="0" w:color="auto"/>
      </w:divBdr>
    </w:div>
    <w:div w:id="1635670092">
      <w:bodyDiv w:val="1"/>
      <w:marLeft w:val="0"/>
      <w:marRight w:val="0"/>
      <w:marTop w:val="0"/>
      <w:marBottom w:val="0"/>
      <w:divBdr>
        <w:top w:val="none" w:sz="0" w:space="0" w:color="auto"/>
        <w:left w:val="none" w:sz="0" w:space="0" w:color="auto"/>
        <w:bottom w:val="none" w:sz="0" w:space="0" w:color="auto"/>
        <w:right w:val="none" w:sz="0" w:space="0" w:color="auto"/>
      </w:divBdr>
    </w:div>
    <w:div w:id="1678192062">
      <w:bodyDiv w:val="1"/>
      <w:marLeft w:val="0"/>
      <w:marRight w:val="0"/>
      <w:marTop w:val="0"/>
      <w:marBottom w:val="0"/>
      <w:divBdr>
        <w:top w:val="none" w:sz="0" w:space="0" w:color="auto"/>
        <w:left w:val="none" w:sz="0" w:space="0" w:color="auto"/>
        <w:bottom w:val="none" w:sz="0" w:space="0" w:color="auto"/>
        <w:right w:val="none" w:sz="0" w:space="0" w:color="auto"/>
      </w:divBdr>
    </w:div>
    <w:div w:id="1692027540">
      <w:bodyDiv w:val="1"/>
      <w:marLeft w:val="0"/>
      <w:marRight w:val="0"/>
      <w:marTop w:val="0"/>
      <w:marBottom w:val="0"/>
      <w:divBdr>
        <w:top w:val="none" w:sz="0" w:space="0" w:color="auto"/>
        <w:left w:val="none" w:sz="0" w:space="0" w:color="auto"/>
        <w:bottom w:val="none" w:sz="0" w:space="0" w:color="auto"/>
        <w:right w:val="none" w:sz="0" w:space="0" w:color="auto"/>
      </w:divBdr>
    </w:div>
    <w:div w:id="1717267523">
      <w:bodyDiv w:val="1"/>
      <w:marLeft w:val="0"/>
      <w:marRight w:val="0"/>
      <w:marTop w:val="0"/>
      <w:marBottom w:val="0"/>
      <w:divBdr>
        <w:top w:val="none" w:sz="0" w:space="0" w:color="auto"/>
        <w:left w:val="none" w:sz="0" w:space="0" w:color="auto"/>
        <w:bottom w:val="none" w:sz="0" w:space="0" w:color="auto"/>
        <w:right w:val="none" w:sz="0" w:space="0" w:color="auto"/>
      </w:divBdr>
    </w:div>
    <w:div w:id="1769696515">
      <w:bodyDiv w:val="1"/>
      <w:marLeft w:val="0"/>
      <w:marRight w:val="0"/>
      <w:marTop w:val="0"/>
      <w:marBottom w:val="0"/>
      <w:divBdr>
        <w:top w:val="none" w:sz="0" w:space="0" w:color="auto"/>
        <w:left w:val="none" w:sz="0" w:space="0" w:color="auto"/>
        <w:bottom w:val="none" w:sz="0" w:space="0" w:color="auto"/>
        <w:right w:val="none" w:sz="0" w:space="0" w:color="auto"/>
      </w:divBdr>
    </w:div>
    <w:div w:id="1785348490">
      <w:bodyDiv w:val="1"/>
      <w:marLeft w:val="0"/>
      <w:marRight w:val="0"/>
      <w:marTop w:val="0"/>
      <w:marBottom w:val="0"/>
      <w:divBdr>
        <w:top w:val="none" w:sz="0" w:space="0" w:color="auto"/>
        <w:left w:val="none" w:sz="0" w:space="0" w:color="auto"/>
        <w:bottom w:val="none" w:sz="0" w:space="0" w:color="auto"/>
        <w:right w:val="none" w:sz="0" w:space="0" w:color="auto"/>
      </w:divBdr>
    </w:div>
    <w:div w:id="1814517698">
      <w:bodyDiv w:val="1"/>
      <w:marLeft w:val="0"/>
      <w:marRight w:val="0"/>
      <w:marTop w:val="0"/>
      <w:marBottom w:val="0"/>
      <w:divBdr>
        <w:top w:val="none" w:sz="0" w:space="0" w:color="auto"/>
        <w:left w:val="none" w:sz="0" w:space="0" w:color="auto"/>
        <w:bottom w:val="none" w:sz="0" w:space="0" w:color="auto"/>
        <w:right w:val="none" w:sz="0" w:space="0" w:color="auto"/>
      </w:divBdr>
    </w:div>
    <w:div w:id="1875774944">
      <w:bodyDiv w:val="1"/>
      <w:marLeft w:val="0"/>
      <w:marRight w:val="0"/>
      <w:marTop w:val="0"/>
      <w:marBottom w:val="0"/>
      <w:divBdr>
        <w:top w:val="none" w:sz="0" w:space="0" w:color="auto"/>
        <w:left w:val="none" w:sz="0" w:space="0" w:color="auto"/>
        <w:bottom w:val="none" w:sz="0" w:space="0" w:color="auto"/>
        <w:right w:val="none" w:sz="0" w:space="0" w:color="auto"/>
      </w:divBdr>
    </w:div>
    <w:div w:id="2053724791">
      <w:bodyDiv w:val="1"/>
      <w:marLeft w:val="0"/>
      <w:marRight w:val="0"/>
      <w:marTop w:val="0"/>
      <w:marBottom w:val="0"/>
      <w:divBdr>
        <w:top w:val="none" w:sz="0" w:space="0" w:color="auto"/>
        <w:left w:val="none" w:sz="0" w:space="0" w:color="auto"/>
        <w:bottom w:val="none" w:sz="0" w:space="0" w:color="auto"/>
        <w:right w:val="none" w:sz="0" w:space="0" w:color="auto"/>
      </w:divBdr>
    </w:div>
    <w:div w:id="2077701927">
      <w:bodyDiv w:val="1"/>
      <w:marLeft w:val="0"/>
      <w:marRight w:val="0"/>
      <w:marTop w:val="0"/>
      <w:marBottom w:val="0"/>
      <w:divBdr>
        <w:top w:val="none" w:sz="0" w:space="0" w:color="auto"/>
        <w:left w:val="none" w:sz="0" w:space="0" w:color="auto"/>
        <w:bottom w:val="none" w:sz="0" w:space="0" w:color="auto"/>
        <w:right w:val="none" w:sz="0" w:space="0" w:color="auto"/>
      </w:divBdr>
    </w:div>
    <w:div w:id="208309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521E-C0EE-49B3-B564-7A28B420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5766</Words>
  <Characters>31717</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37409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cp:lastModifiedBy>Lesly Pantoja</cp:lastModifiedBy>
  <cp:revision>2</cp:revision>
  <cp:lastPrinted>2022-11-19T02:59:00Z</cp:lastPrinted>
  <dcterms:created xsi:type="dcterms:W3CDTF">2022-12-01T22:28:00Z</dcterms:created>
  <dcterms:modified xsi:type="dcterms:W3CDTF">2022-12-01T22:28:00Z</dcterms:modified>
</cp:coreProperties>
</file>