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CF" w:rsidRPr="0043792B" w:rsidRDefault="00FD57FA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LX</w:t>
      </w:r>
      <w:r w:rsidR="002F2FF5">
        <w:rPr>
          <w:rFonts w:ascii="Arial" w:eastAsia="Arial" w:hAnsi="Arial" w:cs="Arial"/>
          <w:b/>
          <w:sz w:val="20"/>
          <w:szCs w:val="20"/>
        </w:rPr>
        <w:t>V</w:t>
      </w:r>
      <w:r>
        <w:rPr>
          <w:rFonts w:ascii="Arial" w:eastAsia="Arial" w:hAnsi="Arial" w:cs="Arial"/>
          <w:b/>
          <w:sz w:val="20"/>
          <w:szCs w:val="20"/>
        </w:rPr>
        <w:t xml:space="preserve">III.-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 xml:space="preserve">LEY DE INGRESOS DEL MUNICIPIO DE SOTUTA YUCATÁN, </w:t>
      </w:r>
      <w:r w:rsidR="00D05F38" w:rsidRPr="0043792B">
        <w:rPr>
          <w:rFonts w:ascii="Arial" w:eastAsia="Arial" w:hAnsi="Arial" w:cs="Arial"/>
          <w:b/>
          <w:sz w:val="20"/>
          <w:szCs w:val="20"/>
        </w:rPr>
        <w:t xml:space="preserve">PARA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>EL EJERCICIO FISCAL 202</w:t>
      </w:r>
      <w:r w:rsidR="009B145F" w:rsidRPr="0043792B">
        <w:rPr>
          <w:rFonts w:ascii="Arial" w:eastAsia="Arial" w:hAnsi="Arial" w:cs="Arial"/>
          <w:b/>
          <w:sz w:val="20"/>
          <w:szCs w:val="20"/>
        </w:rPr>
        <w:t>3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>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D05F38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PRIMERO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DISPOSICIONES GENERALES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 la Naturaleza y el Objeto de la Ley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AC532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1.- </w:t>
      </w:r>
      <w:r w:rsidRPr="0043792B">
        <w:rPr>
          <w:rFonts w:ascii="Arial" w:eastAsia="Arial" w:hAnsi="Arial" w:cs="Arial"/>
          <w:sz w:val="20"/>
          <w:szCs w:val="20"/>
        </w:rPr>
        <w:t>La presente Ley es de ord</w:t>
      </w:r>
      <w:bookmarkStart w:id="0" w:name="_GoBack"/>
      <w:bookmarkEnd w:id="0"/>
      <w:r w:rsidRPr="0043792B">
        <w:rPr>
          <w:rFonts w:ascii="Arial" w:eastAsia="Arial" w:hAnsi="Arial" w:cs="Arial"/>
          <w:sz w:val="20"/>
          <w:szCs w:val="20"/>
        </w:rPr>
        <w:t xml:space="preserve">en público y de interés social, y tiene por objeto establecer los ingresos que percibirá la Hacienda Pública del Ayuntamiento de Sotuta, Yucatán, a través de su Tesorería Municipal, durante el ejercicio fiscal del año </w:t>
      </w:r>
      <w:r w:rsidR="009B145F" w:rsidRPr="0043792B">
        <w:rPr>
          <w:rFonts w:ascii="Arial" w:eastAsia="Arial" w:hAnsi="Arial" w:cs="Arial"/>
          <w:sz w:val="20"/>
          <w:szCs w:val="20"/>
        </w:rPr>
        <w:t>2023</w:t>
      </w:r>
      <w:r w:rsidRPr="0043792B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AC532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A5ACF" w:rsidRPr="0043792B" w:rsidRDefault="00D05F38" w:rsidP="00AC532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 xml:space="preserve">2.-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Las </w:t>
      </w:r>
      <w:r w:rsidRPr="0043792B">
        <w:rPr>
          <w:rFonts w:ascii="Arial" w:eastAsia="Arial" w:hAnsi="Arial" w:cs="Arial"/>
          <w:sz w:val="20"/>
          <w:szCs w:val="20"/>
        </w:rPr>
        <w:t xml:space="preserve">personas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domiciliadas </w:t>
      </w:r>
      <w:r w:rsidRPr="0043792B">
        <w:rPr>
          <w:rFonts w:ascii="Arial" w:eastAsia="Arial" w:hAnsi="Arial" w:cs="Arial"/>
          <w:sz w:val="20"/>
          <w:szCs w:val="20"/>
        </w:rPr>
        <w:t xml:space="preserve">dentro </w:t>
      </w:r>
      <w:r w:rsidR="00FA5ACF" w:rsidRPr="0043792B">
        <w:rPr>
          <w:rFonts w:ascii="Arial" w:eastAsia="Arial" w:hAnsi="Arial" w:cs="Arial"/>
          <w:sz w:val="20"/>
          <w:szCs w:val="20"/>
        </w:rPr>
        <w:t>del Municipio de Sotuta, Yucatán que tuvieren bienes en su territorio o celebren actos que surtan efectos en el mismo, están obligados a contribuir para los gastos públicos de la manera que disponga la presente Ley, así como la Ley de Haciend</w:t>
      </w:r>
      <w:r w:rsidRPr="0043792B">
        <w:rPr>
          <w:rFonts w:ascii="Arial" w:eastAsia="Arial" w:hAnsi="Arial" w:cs="Arial"/>
          <w:sz w:val="20"/>
          <w:szCs w:val="20"/>
        </w:rPr>
        <w:t xml:space="preserve">a para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el Municipio de Sotuta, Yucatán, el Código </w:t>
      </w:r>
      <w:r w:rsidRPr="0043792B">
        <w:rPr>
          <w:rFonts w:ascii="Arial" w:eastAsia="Arial" w:hAnsi="Arial" w:cs="Arial"/>
          <w:sz w:val="20"/>
          <w:szCs w:val="20"/>
        </w:rPr>
        <w:t xml:space="preserve">Fiscal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del </w:t>
      </w:r>
      <w:r w:rsidRPr="0043792B">
        <w:rPr>
          <w:rFonts w:ascii="Arial" w:eastAsia="Arial" w:hAnsi="Arial" w:cs="Arial"/>
          <w:sz w:val="20"/>
          <w:szCs w:val="20"/>
        </w:rPr>
        <w:t xml:space="preserve">Estado </w:t>
      </w:r>
      <w:r w:rsidR="00FA5ACF" w:rsidRPr="0043792B">
        <w:rPr>
          <w:rFonts w:ascii="Arial" w:eastAsia="Arial" w:hAnsi="Arial" w:cs="Arial"/>
          <w:sz w:val="20"/>
          <w:szCs w:val="20"/>
        </w:rPr>
        <w:t>de Yucatá</w:t>
      </w:r>
      <w:r w:rsidRPr="0043792B">
        <w:rPr>
          <w:rFonts w:ascii="Arial" w:eastAsia="Arial" w:hAnsi="Arial" w:cs="Arial"/>
          <w:sz w:val="20"/>
          <w:szCs w:val="20"/>
        </w:rPr>
        <w:t xml:space="preserve">n </w:t>
      </w:r>
      <w:r w:rsidR="00FA5ACF" w:rsidRPr="0043792B">
        <w:rPr>
          <w:rFonts w:ascii="Arial" w:eastAsia="Arial" w:hAnsi="Arial" w:cs="Arial"/>
          <w:sz w:val="20"/>
          <w:szCs w:val="20"/>
        </w:rPr>
        <w:t>y los demás ordenamientos fiscales de carácter local y federal.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D05F38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3D0AF2" w:rsidRPr="0043792B">
        <w:rPr>
          <w:rFonts w:ascii="Arial" w:eastAsia="Arial" w:hAnsi="Arial" w:cs="Arial"/>
          <w:b/>
          <w:sz w:val="20"/>
          <w:szCs w:val="20"/>
        </w:rPr>
        <w:t xml:space="preserve">3.-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Los ingresos </w:t>
      </w:r>
      <w:r w:rsidR="003D0AF2" w:rsidRPr="0043792B">
        <w:rPr>
          <w:rFonts w:ascii="Arial" w:eastAsia="Arial" w:hAnsi="Arial" w:cs="Arial"/>
          <w:sz w:val="20"/>
          <w:szCs w:val="20"/>
        </w:rPr>
        <w:t xml:space="preserve">que se </w:t>
      </w:r>
      <w:r w:rsidR="00FA5ACF" w:rsidRPr="0043792B">
        <w:rPr>
          <w:rFonts w:ascii="Arial" w:eastAsia="Arial" w:hAnsi="Arial" w:cs="Arial"/>
          <w:sz w:val="20"/>
          <w:szCs w:val="20"/>
        </w:rPr>
        <w:t>recauden por l</w:t>
      </w:r>
      <w:r w:rsidR="003D0AF2" w:rsidRPr="0043792B">
        <w:rPr>
          <w:rFonts w:ascii="Arial" w:eastAsia="Arial" w:hAnsi="Arial" w:cs="Arial"/>
          <w:sz w:val="20"/>
          <w:szCs w:val="20"/>
        </w:rPr>
        <w:t xml:space="preserve">os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conceptos señalados en </w:t>
      </w:r>
      <w:r w:rsidR="003D0AF2" w:rsidRPr="0043792B">
        <w:rPr>
          <w:rFonts w:ascii="Arial" w:eastAsia="Arial" w:hAnsi="Arial" w:cs="Arial"/>
          <w:sz w:val="20"/>
          <w:szCs w:val="20"/>
        </w:rPr>
        <w:t xml:space="preserve">la </w:t>
      </w:r>
      <w:r w:rsidR="00FA5ACF" w:rsidRPr="0043792B">
        <w:rPr>
          <w:rFonts w:ascii="Arial" w:eastAsia="Arial" w:hAnsi="Arial" w:cs="Arial"/>
          <w:sz w:val="20"/>
          <w:szCs w:val="20"/>
        </w:rPr>
        <w:t>presente Ley, se destinarán a sufragar los gastos públicos establecidos y autorizados en el Presupuesto de Egresos del Municipio de Sotuta, Yucatán, así como en lo dispuesto en los convenios de coordinación fiscal y en las leyes en que se fundamenten.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 los Conceptos de Ingresos y su Pronóstico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AC532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4.- </w:t>
      </w:r>
      <w:r w:rsidRPr="0043792B">
        <w:rPr>
          <w:rFonts w:ascii="Arial" w:eastAsia="Arial" w:hAnsi="Arial" w:cs="Arial"/>
          <w:sz w:val="20"/>
          <w:szCs w:val="20"/>
        </w:rPr>
        <w:t>Los conceptos por los que la Hacienda Pública del Municipio de Sotuta, Yucatán, percibirá ingresos, serán los siguientes: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>Impuestos;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>Derechos;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43792B">
        <w:rPr>
          <w:rFonts w:ascii="Arial" w:eastAsia="Arial" w:hAnsi="Arial" w:cs="Arial"/>
          <w:sz w:val="20"/>
          <w:szCs w:val="20"/>
        </w:rPr>
        <w:t>Contribuciones de Mejoras;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lastRenderedPageBreak/>
        <w:t xml:space="preserve">IV.- </w:t>
      </w:r>
      <w:r w:rsidRPr="0043792B">
        <w:rPr>
          <w:rFonts w:ascii="Arial" w:eastAsia="Arial" w:hAnsi="Arial" w:cs="Arial"/>
          <w:sz w:val="20"/>
          <w:szCs w:val="20"/>
        </w:rPr>
        <w:t>Productos;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43792B">
        <w:rPr>
          <w:rFonts w:ascii="Arial" w:eastAsia="Arial" w:hAnsi="Arial" w:cs="Arial"/>
          <w:sz w:val="20"/>
          <w:szCs w:val="20"/>
        </w:rPr>
        <w:t>Aprovechamientos;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43792B">
        <w:rPr>
          <w:rFonts w:ascii="Arial" w:eastAsia="Arial" w:hAnsi="Arial" w:cs="Arial"/>
          <w:sz w:val="20"/>
          <w:szCs w:val="20"/>
        </w:rPr>
        <w:t>Participaciones;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VII.- </w:t>
      </w:r>
      <w:r w:rsidRPr="0043792B">
        <w:rPr>
          <w:rFonts w:ascii="Arial" w:eastAsia="Arial" w:hAnsi="Arial" w:cs="Arial"/>
          <w:sz w:val="20"/>
          <w:szCs w:val="20"/>
        </w:rPr>
        <w:t>Aportaciones, y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VIII.- </w:t>
      </w:r>
      <w:r w:rsidRPr="0043792B">
        <w:rPr>
          <w:rFonts w:ascii="Arial" w:eastAsia="Arial" w:hAnsi="Arial" w:cs="Arial"/>
          <w:sz w:val="20"/>
          <w:szCs w:val="20"/>
        </w:rPr>
        <w:t>Ingresos Extraordinarios.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5.- </w:t>
      </w:r>
      <w:r w:rsidRPr="0043792B">
        <w:rPr>
          <w:rFonts w:ascii="Arial" w:eastAsia="Arial" w:hAnsi="Arial" w:cs="Arial"/>
          <w:sz w:val="20"/>
          <w:szCs w:val="20"/>
        </w:rPr>
        <w:t>Los impuestos que el municipio percibirá se clasificarán como sigue: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425"/>
        <w:gridCol w:w="1351"/>
      </w:tblGrid>
      <w:tr w:rsidR="00487995" w:rsidRPr="0043792B" w:rsidTr="00A23532">
        <w:tc>
          <w:tcPr>
            <w:tcW w:w="7083" w:type="dxa"/>
          </w:tcPr>
          <w:p w:rsidR="00487995" w:rsidRPr="0043792B" w:rsidRDefault="00487995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</w:tcPr>
          <w:p w:rsidR="00487995" w:rsidRPr="0043792B" w:rsidRDefault="00EF231D" w:rsidP="00D05F38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487995" w:rsidRPr="0043792B" w:rsidRDefault="00EF231D" w:rsidP="00A23532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147,500.00</w:t>
            </w:r>
          </w:p>
        </w:tc>
      </w:tr>
      <w:tr w:rsidR="00EF231D" w:rsidRPr="0043792B" w:rsidTr="00A23532">
        <w:tc>
          <w:tcPr>
            <w:tcW w:w="7083" w:type="dxa"/>
          </w:tcPr>
          <w:p w:rsidR="00EF231D" w:rsidRPr="0043792B" w:rsidRDefault="00EF231D" w:rsidP="00D05F3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</w:tcPr>
          <w:p w:rsidR="00EF231D" w:rsidRPr="0043792B" w:rsidRDefault="00EF231D" w:rsidP="00D05F38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EF231D" w:rsidRPr="0043792B" w:rsidRDefault="00EF231D" w:rsidP="00A23532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9,000.00</w:t>
            </w:r>
          </w:p>
        </w:tc>
      </w:tr>
      <w:tr w:rsidR="00EF231D" w:rsidRPr="0043792B" w:rsidTr="00A23532">
        <w:tc>
          <w:tcPr>
            <w:tcW w:w="7083" w:type="dxa"/>
          </w:tcPr>
          <w:p w:rsidR="00EF231D" w:rsidRPr="0043792B" w:rsidRDefault="00EF231D" w:rsidP="00D05F3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&gt;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Impuesto sobre Espectáculos y Diversiones Públicas</w:t>
            </w:r>
          </w:p>
        </w:tc>
        <w:tc>
          <w:tcPr>
            <w:tcW w:w="425" w:type="dxa"/>
            <w:tcBorders>
              <w:right w:val="nil"/>
            </w:tcBorders>
          </w:tcPr>
          <w:p w:rsidR="00EF231D" w:rsidRPr="0043792B" w:rsidRDefault="00EF231D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EF231D" w:rsidRPr="0043792B" w:rsidRDefault="00EF231D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9,000.00</w:t>
            </w:r>
          </w:p>
        </w:tc>
      </w:tr>
      <w:tr w:rsidR="00EF231D" w:rsidRPr="0043792B" w:rsidTr="00A23532">
        <w:tc>
          <w:tcPr>
            <w:tcW w:w="7083" w:type="dxa"/>
          </w:tcPr>
          <w:p w:rsidR="00EF231D" w:rsidRPr="0043792B" w:rsidRDefault="00EF231D" w:rsidP="00D05F3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</w:tcPr>
          <w:p w:rsidR="00EF231D" w:rsidRPr="0043792B" w:rsidRDefault="00EF231D" w:rsidP="00D05F38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EF231D" w:rsidRPr="0043792B" w:rsidRDefault="00EF231D" w:rsidP="00A2353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60,000.00</w:t>
            </w:r>
          </w:p>
        </w:tc>
      </w:tr>
      <w:tr w:rsidR="00EF231D" w:rsidRPr="0043792B" w:rsidTr="00A23532">
        <w:tc>
          <w:tcPr>
            <w:tcW w:w="7083" w:type="dxa"/>
          </w:tcPr>
          <w:p w:rsidR="00EF231D" w:rsidRPr="0043792B" w:rsidRDefault="00EF231D" w:rsidP="00D05F3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&gt;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Impuesto Predial</w:t>
            </w:r>
          </w:p>
        </w:tc>
        <w:tc>
          <w:tcPr>
            <w:tcW w:w="425" w:type="dxa"/>
            <w:tcBorders>
              <w:right w:val="nil"/>
            </w:tcBorders>
          </w:tcPr>
          <w:p w:rsidR="00EF231D" w:rsidRPr="0043792B" w:rsidRDefault="00EF231D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EF231D" w:rsidRPr="0043792B" w:rsidRDefault="00EF231D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60,000.00</w:t>
            </w:r>
          </w:p>
        </w:tc>
      </w:tr>
    </w:tbl>
    <w:p w:rsidR="00487995" w:rsidRPr="0043792B" w:rsidRDefault="00487995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425"/>
        <w:gridCol w:w="1351"/>
      </w:tblGrid>
      <w:tr w:rsidR="00EF231D" w:rsidRPr="0043792B" w:rsidTr="00A23532">
        <w:tc>
          <w:tcPr>
            <w:tcW w:w="7083" w:type="dxa"/>
          </w:tcPr>
          <w:p w:rsidR="00EF231D" w:rsidRPr="0043792B" w:rsidRDefault="00EF231D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</w:tcPr>
          <w:p w:rsidR="00EF231D" w:rsidRPr="0043792B" w:rsidRDefault="00EF231D" w:rsidP="0095534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EF231D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75,000.00</w:t>
            </w:r>
          </w:p>
        </w:tc>
      </w:tr>
      <w:tr w:rsidR="007B6F9B" w:rsidRPr="0043792B" w:rsidTr="00A23532">
        <w:tc>
          <w:tcPr>
            <w:tcW w:w="7083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425" w:type="dxa"/>
            <w:tcBorders>
              <w:right w:val="nil"/>
            </w:tcBorders>
          </w:tcPr>
          <w:p w:rsidR="007B6F9B" w:rsidRPr="0043792B" w:rsidRDefault="007B6F9B" w:rsidP="0095534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7B6F9B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75,000.00</w:t>
            </w:r>
          </w:p>
        </w:tc>
      </w:tr>
      <w:tr w:rsidR="007B6F9B" w:rsidRPr="0043792B" w:rsidTr="00A23532">
        <w:tc>
          <w:tcPr>
            <w:tcW w:w="7083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 Ecológicos</w:t>
            </w:r>
          </w:p>
        </w:tc>
        <w:tc>
          <w:tcPr>
            <w:tcW w:w="425" w:type="dxa"/>
            <w:tcBorders>
              <w:right w:val="nil"/>
            </w:tcBorders>
          </w:tcPr>
          <w:p w:rsidR="007B6F9B" w:rsidRPr="0043792B" w:rsidRDefault="007B6F9B" w:rsidP="0095534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351" w:type="dxa"/>
            <w:tcBorders>
              <w:left w:val="nil"/>
            </w:tcBorders>
          </w:tcPr>
          <w:p w:rsidR="007B6F9B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487995" w:rsidRPr="0043792B" w:rsidRDefault="00487995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2"/>
        <w:gridCol w:w="334"/>
        <w:gridCol w:w="1493"/>
      </w:tblGrid>
      <w:tr w:rsidR="007B6F9B" w:rsidRPr="0043792B" w:rsidTr="00A23532">
        <w:tc>
          <w:tcPr>
            <w:tcW w:w="7032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334" w:type="dxa"/>
            <w:tcBorders>
              <w:right w:val="nil"/>
            </w:tcBorders>
          </w:tcPr>
          <w:p w:rsidR="007B6F9B" w:rsidRPr="0043792B" w:rsidRDefault="007B6F9B" w:rsidP="0095534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7B6F9B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3,500.00</w:t>
            </w:r>
          </w:p>
        </w:tc>
      </w:tr>
      <w:tr w:rsidR="007B6F9B" w:rsidRPr="0043792B" w:rsidTr="00A23532">
        <w:tc>
          <w:tcPr>
            <w:tcW w:w="7032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334" w:type="dxa"/>
            <w:tcBorders>
              <w:right w:val="nil"/>
            </w:tcBorders>
          </w:tcPr>
          <w:p w:rsidR="007B6F9B" w:rsidRPr="0043792B" w:rsidRDefault="007B6F9B" w:rsidP="0095534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7B6F9B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0.00</w:t>
            </w:r>
          </w:p>
        </w:tc>
      </w:tr>
      <w:tr w:rsidR="007B6F9B" w:rsidRPr="0043792B" w:rsidTr="00A23532">
        <w:tc>
          <w:tcPr>
            <w:tcW w:w="7032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334" w:type="dxa"/>
            <w:tcBorders>
              <w:right w:val="nil"/>
            </w:tcBorders>
          </w:tcPr>
          <w:p w:rsidR="007B6F9B" w:rsidRPr="0043792B" w:rsidRDefault="007B6F9B" w:rsidP="0095534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7B6F9B" w:rsidRPr="0043792B" w:rsidRDefault="007B6F9B" w:rsidP="00A2353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3,500.00</w:t>
            </w:r>
          </w:p>
        </w:tc>
      </w:tr>
      <w:tr w:rsidR="007B6F9B" w:rsidRPr="0043792B" w:rsidTr="00A23532">
        <w:tc>
          <w:tcPr>
            <w:tcW w:w="7032" w:type="dxa"/>
          </w:tcPr>
          <w:p w:rsidR="007B6F9B" w:rsidRPr="0043792B" w:rsidRDefault="007B6F9B" w:rsidP="009553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334" w:type="dxa"/>
            <w:tcBorders>
              <w:right w:val="nil"/>
            </w:tcBorders>
          </w:tcPr>
          <w:p w:rsidR="007B6F9B" w:rsidRPr="0043792B" w:rsidRDefault="00A23532" w:rsidP="0095534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7B6F9B" w:rsidRPr="0043792B" w:rsidRDefault="00A23532" w:rsidP="00A23532">
            <w:pPr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0.00</w:t>
            </w:r>
          </w:p>
        </w:tc>
      </w:tr>
      <w:tr w:rsidR="00A23532" w:rsidRPr="0043792B" w:rsidTr="00A23532">
        <w:tc>
          <w:tcPr>
            <w:tcW w:w="7032" w:type="dxa"/>
          </w:tcPr>
          <w:p w:rsidR="00A23532" w:rsidRPr="0043792B" w:rsidRDefault="00A23532" w:rsidP="0095534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334" w:type="dxa"/>
            <w:tcBorders>
              <w:right w:val="nil"/>
            </w:tcBorders>
          </w:tcPr>
          <w:p w:rsidR="00A23532" w:rsidRPr="0043792B" w:rsidRDefault="00A23532" w:rsidP="0095534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A23532" w:rsidRPr="0043792B" w:rsidRDefault="00A23532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0.00</w:t>
            </w:r>
          </w:p>
        </w:tc>
      </w:tr>
      <w:tr w:rsidR="00A23532" w:rsidRPr="0043792B" w:rsidTr="00A23532">
        <w:tc>
          <w:tcPr>
            <w:tcW w:w="7032" w:type="dxa"/>
          </w:tcPr>
          <w:p w:rsidR="00A23532" w:rsidRPr="0043792B" w:rsidRDefault="00A23532" w:rsidP="00A2353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Impuestos no comprendidos en las fracciones de La Ley de Ingresos Vigente, causados en ejercicios fiscales anteriores pendientes de liquidación o pago</w:t>
            </w:r>
          </w:p>
        </w:tc>
        <w:tc>
          <w:tcPr>
            <w:tcW w:w="334" w:type="dxa"/>
            <w:tcBorders>
              <w:right w:val="nil"/>
            </w:tcBorders>
          </w:tcPr>
          <w:p w:rsidR="00A23532" w:rsidRPr="0043792B" w:rsidRDefault="00A23532" w:rsidP="00955342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493" w:type="dxa"/>
            <w:tcBorders>
              <w:left w:val="nil"/>
            </w:tcBorders>
          </w:tcPr>
          <w:p w:rsidR="00A23532" w:rsidRPr="0043792B" w:rsidRDefault="00A23532" w:rsidP="00A23532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487995" w:rsidRPr="0043792B" w:rsidRDefault="00487995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C845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6.- </w:t>
      </w:r>
      <w:r w:rsidRPr="0043792B">
        <w:rPr>
          <w:rFonts w:ascii="Arial" w:eastAsia="Arial" w:hAnsi="Arial" w:cs="Arial"/>
          <w:sz w:val="20"/>
          <w:szCs w:val="20"/>
        </w:rPr>
        <w:t>Los derechos que el municipio percibirá se causarán por los siguientes conceptos:</w:t>
      </w:r>
    </w:p>
    <w:p w:rsidR="00FA5ACF" w:rsidRPr="0043792B" w:rsidRDefault="00A23532" w:rsidP="00B56C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Times New Roman" w:hAnsi="Arial" w:cs="Arial"/>
          <w:sz w:val="20"/>
          <w:szCs w:val="20"/>
        </w:rPr>
        <w:br w:type="column"/>
      </w:r>
    </w:p>
    <w:tbl>
      <w:tblPr>
        <w:tblW w:w="88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1620"/>
      </w:tblGrid>
      <w:tr w:rsidR="00FA5ACF" w:rsidRPr="0043792B" w:rsidTr="00791D87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AE27DF" w:rsidP="00791D87">
            <w:pPr>
              <w:spacing w:after="0" w:line="360" w:lineRule="auto"/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DERECHOS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</w:t>
            </w:r>
            <w:r w:rsidR="00CA291F" w:rsidRPr="0043792B">
              <w:rPr>
                <w:rFonts w:ascii="Arial" w:eastAsia="Arial" w:hAnsi="Arial" w:cs="Arial"/>
                <w:b/>
                <w:sz w:val="20"/>
                <w:szCs w:val="20"/>
              </w:rPr>
              <w:t>353</w:t>
            </w:r>
            <w:r w:rsidR="008648FE" w:rsidRPr="0043792B">
              <w:rPr>
                <w:rFonts w:ascii="Arial" w:eastAsia="Arial" w:hAnsi="Arial" w:cs="Arial"/>
                <w:b/>
                <w:sz w:val="20"/>
                <w:szCs w:val="20"/>
              </w:rPr>
              <w:t>,8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00.00</w:t>
            </w:r>
          </w:p>
        </w:tc>
      </w:tr>
      <w:tr w:rsidR="00FA5ACF" w:rsidRPr="0043792B" w:rsidTr="00791D87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791D87">
            <w:pPr>
              <w:spacing w:after="0" w:line="360" w:lineRule="auto"/>
              <w:ind w:righ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Derechos por el uso, goce, aprovechamiento o explotación de bienes de</w:t>
            </w:r>
            <w:r w:rsidR="00F419EC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dominio </w:t>
            </w:r>
            <w:r w:rsidR="005657AF" w:rsidRPr="0043792B">
              <w:rPr>
                <w:rFonts w:ascii="Arial" w:eastAsia="Arial" w:hAnsi="Arial" w:cs="Arial"/>
                <w:b/>
                <w:sz w:val="20"/>
                <w:szCs w:val="20"/>
              </w:rPr>
              <w:t>pú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blic</w:t>
            </w:r>
            <w:r w:rsidR="00AE27DF" w:rsidRPr="0043792B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</w:t>
            </w:r>
            <w:r w:rsidR="00D9568D" w:rsidRPr="0043792B"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  <w:r w:rsidR="005657AF" w:rsidRPr="0043792B">
              <w:rPr>
                <w:rFonts w:ascii="Arial" w:eastAsia="Arial" w:hAnsi="Arial" w:cs="Arial"/>
                <w:b/>
                <w:sz w:val="20"/>
                <w:szCs w:val="20"/>
              </w:rPr>
              <w:t>,0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00.00</w:t>
            </w:r>
          </w:p>
        </w:tc>
      </w:tr>
      <w:tr w:rsidR="00FA5ACF" w:rsidRPr="0043792B" w:rsidTr="00791D87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B220D8">
            <w:pPr>
              <w:spacing w:after="0" w:line="360" w:lineRule="auto"/>
              <w:ind w:righ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Por el uso de locales o pisos de mercados, espacios en la vía o parques</w:t>
            </w:r>
            <w:r w:rsidR="00F419EC"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220D8" w:rsidRPr="0043792B">
              <w:rPr>
                <w:rFonts w:ascii="Arial" w:eastAsia="Arial" w:hAnsi="Arial" w:cs="Arial"/>
                <w:sz w:val="20"/>
                <w:szCs w:val="20"/>
              </w:rPr>
              <w:t>pú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blic</w:t>
            </w:r>
            <w:r w:rsidR="00B220D8" w:rsidRPr="0043792B">
              <w:rPr>
                <w:rFonts w:ascii="Arial" w:eastAsia="Arial" w:hAnsi="Arial" w:cs="Arial"/>
                <w:sz w:val="20"/>
                <w:szCs w:val="20"/>
              </w:rPr>
              <w:t>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209" w:rsidRPr="0043792B" w:rsidRDefault="00F33209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,0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  <w:tr w:rsidR="00FA5ACF" w:rsidRPr="0043792B" w:rsidTr="00791D87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791D87">
            <w:pPr>
              <w:spacing w:after="0" w:line="360" w:lineRule="auto"/>
              <w:ind w:righ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Por el uso y aprovechamiento de los bienes de dominio público del</w:t>
            </w:r>
            <w:r w:rsidR="00F419EC"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patrimonio municipal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,000.00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1620"/>
      </w:tblGrid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</w:t>
            </w:r>
            <w:r w:rsidR="00D9568D" w:rsidRPr="0043792B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="005657AF" w:rsidRPr="0043792B">
              <w:rPr>
                <w:rFonts w:ascii="Arial" w:eastAsia="Arial" w:hAnsi="Arial" w:cs="Arial"/>
                <w:b/>
                <w:sz w:val="20"/>
                <w:szCs w:val="20"/>
              </w:rPr>
              <w:t>1,2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36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,200.00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B220D8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Alumbrado pú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blic</w:t>
            </w:r>
            <w:r w:rsidR="00AE27DF" w:rsidRPr="0043792B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10,0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,5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,5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</w:t>
            </w:r>
            <w:r w:rsidR="00D9568D" w:rsidRPr="004379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,5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</w:t>
            </w:r>
            <w:r w:rsidR="005657AF" w:rsidRPr="0043792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,500.00</w:t>
            </w:r>
          </w:p>
        </w:tc>
      </w:tr>
      <w:tr w:rsidR="00FA5ACF" w:rsidRPr="0043792B" w:rsidTr="00F3320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1620"/>
      </w:tblGrid>
      <w:tr w:rsidR="00B220D8" w:rsidRPr="0043792B" w:rsidTr="00C24D94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0D8" w:rsidRPr="0043792B" w:rsidRDefault="00B220D8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0D8" w:rsidRPr="0043792B" w:rsidRDefault="00B220D8" w:rsidP="00C24D94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C24D94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254,600.00</w:t>
            </w:r>
          </w:p>
        </w:tc>
      </w:tr>
      <w:tr w:rsidR="00C24D94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4D94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D94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220,000.00</w:t>
            </w:r>
          </w:p>
        </w:tc>
      </w:tr>
      <w:tr w:rsidR="00955342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955342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26,400.00</w:t>
            </w:r>
          </w:p>
        </w:tc>
      </w:tr>
      <w:tr w:rsidR="00955342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955342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2,500.00</w:t>
            </w:r>
          </w:p>
        </w:tc>
      </w:tr>
      <w:tr w:rsidR="00955342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955342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1,700.00</w:t>
            </w:r>
          </w:p>
        </w:tc>
      </w:tr>
      <w:tr w:rsidR="00955342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955342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4,000.00</w:t>
            </w:r>
          </w:p>
        </w:tc>
      </w:tr>
    </w:tbl>
    <w:p w:rsidR="00791D87" w:rsidRPr="0043792B" w:rsidRDefault="00791D87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1620"/>
      </w:tblGrid>
      <w:tr w:rsidR="00955342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42" w:rsidRPr="0043792B" w:rsidRDefault="00955342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           0.00</w:t>
            </w:r>
          </w:p>
        </w:tc>
      </w:tr>
      <w:tr w:rsidR="00955342" w:rsidRPr="0043792B" w:rsidTr="00C8454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55342" w:rsidRPr="0043792B" w:rsidRDefault="003F0BD3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42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  0.00</w:t>
            </w:r>
          </w:p>
        </w:tc>
      </w:tr>
      <w:tr w:rsidR="00C84549" w:rsidRPr="0043792B" w:rsidTr="00C8454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  0.00</w:t>
            </w:r>
          </w:p>
        </w:tc>
      </w:tr>
      <w:tr w:rsidR="00C84549" w:rsidRPr="0043792B" w:rsidTr="00C84549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  0.00</w:t>
            </w:r>
          </w:p>
        </w:tc>
      </w:tr>
      <w:tr w:rsidR="00C84549" w:rsidRPr="0043792B" w:rsidTr="00955342">
        <w:trPr>
          <w:trHeight w:val="20"/>
        </w:trPr>
        <w:tc>
          <w:tcPr>
            <w:tcW w:w="7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84549" w:rsidRPr="0043792B" w:rsidRDefault="00C84549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Derechos no comprendidos en las fracciones de la Ley de Ingreso vigente causadas en ejercicios fiscales anteriores pendientes de liquidación o pago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84549" w:rsidRPr="0043792B" w:rsidRDefault="00C84549" w:rsidP="0095534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           0.00</w:t>
            </w:r>
          </w:p>
        </w:tc>
      </w:tr>
    </w:tbl>
    <w:p w:rsidR="00FA5ACF" w:rsidRPr="0043792B" w:rsidRDefault="00FA5ACF" w:rsidP="00B56C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7.- </w:t>
      </w:r>
      <w:r w:rsidRPr="0043792B">
        <w:rPr>
          <w:rFonts w:ascii="Arial" w:eastAsia="Arial" w:hAnsi="Arial" w:cs="Arial"/>
          <w:sz w:val="20"/>
          <w:szCs w:val="20"/>
        </w:rPr>
        <w:t>Las contribuciones de mejoras que la Hacienda Pública Municipal tiene derecho de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percibir, serán las siguientes: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9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3"/>
        <w:gridCol w:w="1440"/>
      </w:tblGrid>
      <w:tr w:rsidR="005657AF" w:rsidRPr="0043792B" w:rsidTr="00C84549">
        <w:trPr>
          <w:trHeight w:hRule="exact" w:val="355"/>
        </w:trPr>
        <w:tc>
          <w:tcPr>
            <w:tcW w:w="7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7AF" w:rsidRPr="0043792B" w:rsidRDefault="00EE4F87" w:rsidP="00D05F38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7AF" w:rsidRPr="0043792B" w:rsidRDefault="008648FE" w:rsidP="00F90F9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EE4F8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0.00</w:t>
            </w:r>
          </w:p>
        </w:tc>
      </w:tr>
      <w:tr w:rsidR="00FA5ACF" w:rsidRPr="0043792B" w:rsidTr="00C84549">
        <w:trPr>
          <w:trHeight w:hRule="exact" w:val="355"/>
        </w:trPr>
        <w:tc>
          <w:tcPr>
            <w:tcW w:w="7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F90F9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00EE4F87" w:rsidRPr="0043792B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 0.00</w:t>
            </w:r>
          </w:p>
        </w:tc>
      </w:tr>
      <w:tr w:rsidR="00FA5ACF" w:rsidRPr="0043792B" w:rsidTr="00C84549">
        <w:trPr>
          <w:trHeight w:hRule="exact" w:val="355"/>
        </w:trPr>
        <w:tc>
          <w:tcPr>
            <w:tcW w:w="7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F90F9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EE4F87" w:rsidRPr="0043792B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8.- </w:t>
      </w:r>
      <w:r w:rsidRPr="0043792B">
        <w:rPr>
          <w:rFonts w:ascii="Arial" w:eastAsia="Arial" w:hAnsi="Arial" w:cs="Arial"/>
          <w:sz w:val="20"/>
          <w:szCs w:val="20"/>
        </w:rPr>
        <w:t>Los ingresos que la Hacienda Pública Municipal percibirá por concepto de productos,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serán las siguientes:</w:t>
      </w: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0"/>
        <w:gridCol w:w="1483"/>
      </w:tblGrid>
      <w:tr w:rsidR="00EE4F87" w:rsidRPr="0043792B" w:rsidTr="0043792B">
        <w:trPr>
          <w:trHeight w:val="20"/>
        </w:trPr>
        <w:tc>
          <w:tcPr>
            <w:tcW w:w="7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4F87" w:rsidRPr="0043792B" w:rsidRDefault="00DF3139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4F87" w:rsidRPr="0043792B" w:rsidRDefault="00EE4F87" w:rsidP="00F90F9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</w:t>
            </w:r>
            <w:r w:rsidR="00CA291F" w:rsidRPr="0043792B">
              <w:rPr>
                <w:rFonts w:ascii="Arial" w:eastAsia="Arial" w:hAnsi="Arial" w:cs="Arial"/>
                <w:b/>
                <w:sz w:val="20"/>
                <w:szCs w:val="20"/>
              </w:rPr>
              <w:t>8,5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00.00</w:t>
            </w:r>
          </w:p>
        </w:tc>
      </w:tr>
      <w:tr w:rsidR="00EE4F87" w:rsidRPr="0043792B" w:rsidTr="0043792B">
        <w:trPr>
          <w:trHeight w:val="20"/>
        </w:trPr>
        <w:tc>
          <w:tcPr>
            <w:tcW w:w="74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F87" w:rsidRPr="0043792B" w:rsidRDefault="00EE4F87" w:rsidP="0043792B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Productos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F87" w:rsidRPr="0043792B" w:rsidRDefault="00EE4F87" w:rsidP="0043792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     </w:t>
            </w:r>
            <w:r w:rsidR="0043792B" w:rsidRPr="0043792B"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43792B" w:rsidRPr="0043792B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00.00</w:t>
            </w:r>
          </w:p>
        </w:tc>
      </w:tr>
      <w:tr w:rsidR="00EE4F87" w:rsidRPr="0043792B" w:rsidTr="0043792B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4F87" w:rsidRPr="0043792B" w:rsidRDefault="00EE4F87" w:rsidP="006037E1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Productos no comprendidos en las fracciones de la Ley de Ingresos</w:t>
            </w:r>
            <w:r w:rsidR="00F419EC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F3139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Vigente,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037E1" w:rsidRPr="0043792B" w:rsidRDefault="006037E1" w:rsidP="00F90F90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87" w:rsidRPr="0043792B" w:rsidRDefault="00EE4F87" w:rsidP="00F90F9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</w:t>
            </w:r>
            <w:r w:rsidR="00F90F9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0.00</w:t>
            </w:r>
          </w:p>
        </w:tc>
      </w:tr>
    </w:tbl>
    <w:p w:rsidR="00EE4F87" w:rsidRPr="0043792B" w:rsidRDefault="00EE4F87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419EC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>9.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- </w:t>
      </w:r>
      <w:r w:rsidRPr="0043792B">
        <w:rPr>
          <w:rFonts w:ascii="Arial" w:eastAsia="Arial" w:hAnsi="Arial" w:cs="Arial"/>
          <w:sz w:val="20"/>
          <w:szCs w:val="20"/>
        </w:rPr>
        <w:t xml:space="preserve">Los </w:t>
      </w:r>
      <w:r w:rsidR="00FA5ACF" w:rsidRPr="0043792B">
        <w:rPr>
          <w:rFonts w:ascii="Arial" w:eastAsia="Arial" w:hAnsi="Arial" w:cs="Arial"/>
          <w:sz w:val="20"/>
          <w:szCs w:val="20"/>
        </w:rPr>
        <w:t>ingreso</w:t>
      </w:r>
      <w:r w:rsidRPr="0043792B">
        <w:rPr>
          <w:rFonts w:ascii="Arial" w:eastAsia="Arial" w:hAnsi="Arial" w:cs="Arial"/>
          <w:sz w:val="20"/>
          <w:szCs w:val="20"/>
        </w:rPr>
        <w:t xml:space="preserve">s que la </w:t>
      </w:r>
      <w:r w:rsidR="00FA5ACF" w:rsidRPr="0043792B">
        <w:rPr>
          <w:rFonts w:ascii="Arial" w:eastAsia="Arial" w:hAnsi="Arial" w:cs="Arial"/>
          <w:sz w:val="20"/>
          <w:szCs w:val="20"/>
        </w:rPr>
        <w:t>Haciend</w:t>
      </w:r>
      <w:r w:rsidRPr="0043792B">
        <w:rPr>
          <w:rFonts w:ascii="Arial" w:eastAsia="Arial" w:hAnsi="Arial" w:cs="Arial"/>
          <w:sz w:val="20"/>
          <w:szCs w:val="20"/>
        </w:rPr>
        <w:t xml:space="preserve">a Pública </w:t>
      </w:r>
      <w:r w:rsidR="00FA5ACF" w:rsidRPr="0043792B">
        <w:rPr>
          <w:rFonts w:ascii="Arial" w:eastAsia="Arial" w:hAnsi="Arial" w:cs="Arial"/>
          <w:sz w:val="20"/>
          <w:szCs w:val="20"/>
        </w:rPr>
        <w:t>Municip</w:t>
      </w:r>
      <w:r w:rsidRPr="0043792B">
        <w:rPr>
          <w:rFonts w:ascii="Arial" w:eastAsia="Arial" w:hAnsi="Arial" w:cs="Arial"/>
          <w:sz w:val="20"/>
          <w:szCs w:val="20"/>
        </w:rPr>
        <w:t xml:space="preserve">al </w:t>
      </w:r>
      <w:r w:rsidR="00FA5ACF" w:rsidRPr="0043792B">
        <w:rPr>
          <w:rFonts w:ascii="Arial" w:eastAsia="Arial" w:hAnsi="Arial" w:cs="Arial"/>
          <w:sz w:val="20"/>
          <w:szCs w:val="20"/>
        </w:rPr>
        <w:t>perci</w:t>
      </w:r>
      <w:r w:rsidRPr="0043792B">
        <w:rPr>
          <w:rFonts w:ascii="Arial" w:eastAsia="Arial" w:hAnsi="Arial" w:cs="Arial"/>
          <w:sz w:val="20"/>
          <w:szCs w:val="20"/>
        </w:rPr>
        <w:t xml:space="preserve">birá </w:t>
      </w:r>
      <w:r w:rsidR="00FA5ACF" w:rsidRPr="0043792B">
        <w:rPr>
          <w:rFonts w:ascii="Arial" w:eastAsia="Arial" w:hAnsi="Arial" w:cs="Arial"/>
          <w:sz w:val="20"/>
          <w:szCs w:val="20"/>
        </w:rPr>
        <w:t>po</w:t>
      </w:r>
      <w:r w:rsidRPr="0043792B">
        <w:rPr>
          <w:rFonts w:ascii="Arial" w:eastAsia="Arial" w:hAnsi="Arial" w:cs="Arial"/>
          <w:sz w:val="20"/>
          <w:szCs w:val="20"/>
        </w:rPr>
        <w:t xml:space="preserve">r </w:t>
      </w:r>
      <w:r w:rsidR="00FA5ACF" w:rsidRPr="0043792B">
        <w:rPr>
          <w:rFonts w:ascii="Arial" w:eastAsia="Arial" w:hAnsi="Arial" w:cs="Arial"/>
          <w:sz w:val="20"/>
          <w:szCs w:val="20"/>
        </w:rPr>
        <w:t>conce</w:t>
      </w:r>
      <w:r w:rsidRPr="0043792B">
        <w:rPr>
          <w:rFonts w:ascii="Arial" w:eastAsia="Arial" w:hAnsi="Arial" w:cs="Arial"/>
          <w:sz w:val="20"/>
          <w:szCs w:val="20"/>
        </w:rPr>
        <w:t xml:space="preserve">pto </w:t>
      </w:r>
      <w:r w:rsidR="00FA5ACF" w:rsidRPr="0043792B">
        <w:rPr>
          <w:rFonts w:ascii="Arial" w:eastAsia="Arial" w:hAnsi="Arial" w:cs="Arial"/>
          <w:sz w:val="20"/>
          <w:szCs w:val="20"/>
        </w:rPr>
        <w:t>de aprovechamientos, se clasificarán de la siguiente manera:</w:t>
      </w:r>
    </w:p>
    <w:p w:rsidR="00D16602" w:rsidRPr="0043792B" w:rsidRDefault="00D16602" w:rsidP="00B56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0"/>
        <w:gridCol w:w="1483"/>
      </w:tblGrid>
      <w:tr w:rsidR="006037E1" w:rsidRPr="0043792B" w:rsidTr="00E91A8A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037E1" w:rsidRPr="0043792B" w:rsidRDefault="00E91A8A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APROVECHAMIENTOS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E1" w:rsidRPr="0043792B" w:rsidRDefault="00E91A8A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12,000.00</w:t>
            </w:r>
          </w:p>
        </w:tc>
      </w:tr>
      <w:tr w:rsidR="00E91A8A" w:rsidRPr="0043792B" w:rsidTr="00AB6483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E91A8A" w:rsidRPr="0043792B" w:rsidRDefault="00AB6483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A8A" w:rsidRPr="0043792B" w:rsidRDefault="00AB6483" w:rsidP="00AB648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12,000.00</w:t>
            </w:r>
          </w:p>
        </w:tc>
      </w:tr>
      <w:tr w:rsidR="00AB6483" w:rsidRPr="0043792B" w:rsidTr="00AB6483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B6483" w:rsidRPr="0043792B" w:rsidRDefault="00AB6483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83" w:rsidRPr="0043792B" w:rsidRDefault="00AB6483" w:rsidP="00AB648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6,000.00</w:t>
            </w:r>
          </w:p>
        </w:tc>
      </w:tr>
      <w:tr w:rsidR="00AB6483" w:rsidRPr="0043792B" w:rsidTr="00AB6483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B6483" w:rsidRPr="0043792B" w:rsidRDefault="00AB6483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83" w:rsidRPr="0043792B" w:rsidRDefault="00AB6483" w:rsidP="00AB648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6,000.00</w:t>
            </w:r>
          </w:p>
        </w:tc>
      </w:tr>
      <w:tr w:rsidR="00AB6483" w:rsidRPr="0043792B" w:rsidTr="002133AC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B6483" w:rsidRPr="0043792B" w:rsidRDefault="002133AC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483" w:rsidRPr="0043792B" w:rsidRDefault="002133AC" w:rsidP="002133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2133AC" w:rsidRPr="0043792B" w:rsidTr="002133AC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33AC" w:rsidRPr="0043792B" w:rsidRDefault="002133AC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3AC" w:rsidRPr="0043792B" w:rsidRDefault="002133AC" w:rsidP="002133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2133AC" w:rsidRPr="0043792B" w:rsidTr="002133AC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33AC" w:rsidRPr="0043792B" w:rsidRDefault="002133AC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3AC" w:rsidRPr="0043792B" w:rsidRDefault="002133AC" w:rsidP="002133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2133AC" w:rsidRPr="0043792B" w:rsidTr="002133AC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33AC" w:rsidRPr="0043792B" w:rsidRDefault="002133AC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3AC" w:rsidRPr="0043792B" w:rsidRDefault="002133AC" w:rsidP="002133A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2133AC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33AC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3AC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Convenidos con la Federación y el Estado (ZOFEMAT, CAPUFE, entre otros)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47639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476391" w:rsidP="0047639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            0.00</w:t>
            </w:r>
          </w:p>
        </w:tc>
      </w:tr>
      <w:tr w:rsidR="00476391" w:rsidRPr="0043792B" w:rsidTr="00E71DC1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76391" w:rsidRPr="0043792B" w:rsidRDefault="0047639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91" w:rsidRPr="0043792B" w:rsidRDefault="00E71DC1" w:rsidP="00E71DC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         0.00</w:t>
            </w:r>
          </w:p>
        </w:tc>
      </w:tr>
      <w:tr w:rsidR="00E71DC1" w:rsidRPr="0043792B" w:rsidTr="00CC18A6">
        <w:trPr>
          <w:trHeight w:val="20"/>
        </w:trPr>
        <w:tc>
          <w:tcPr>
            <w:tcW w:w="7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E71DC1" w:rsidRPr="0043792B" w:rsidRDefault="00E71DC1" w:rsidP="00CC18A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Aprovechamientos no comprendidos en las fracciones de la Ley de Ingresos vigente,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DC1" w:rsidRPr="0043792B" w:rsidRDefault="00E71DC1" w:rsidP="00E71DC1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71DC1" w:rsidRPr="0043792B" w:rsidRDefault="00E71DC1" w:rsidP="00E71DC1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                 0.00</w:t>
            </w:r>
          </w:p>
        </w:tc>
      </w:tr>
    </w:tbl>
    <w:p w:rsidR="006037E1" w:rsidRPr="0043792B" w:rsidRDefault="006037E1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10.- </w:t>
      </w:r>
      <w:r w:rsidRPr="0043792B">
        <w:rPr>
          <w:rFonts w:ascii="Arial" w:eastAsia="Arial" w:hAnsi="Arial" w:cs="Arial"/>
          <w:sz w:val="20"/>
          <w:szCs w:val="20"/>
        </w:rPr>
        <w:t>Los ingresos por Participaciones que percibirá la Hacienda Pública Municipal se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integrarán por los siguientes conceptos:</w:t>
      </w:r>
    </w:p>
    <w:p w:rsidR="0043792B" w:rsidRPr="0043792B" w:rsidRDefault="0043792B" w:rsidP="00F41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8"/>
        <w:gridCol w:w="1646"/>
      </w:tblGrid>
      <w:tr w:rsidR="00554761" w:rsidRPr="0043792B" w:rsidTr="00D116D3">
        <w:trPr>
          <w:trHeight w:hRule="exact" w:val="355"/>
        </w:trPr>
        <w:tc>
          <w:tcPr>
            <w:tcW w:w="7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61" w:rsidRPr="0043792B" w:rsidRDefault="00554761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61" w:rsidRPr="0043792B" w:rsidRDefault="00CA291F" w:rsidP="00D116D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D116D3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554761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87ADA" w:rsidRPr="0043792B">
              <w:rPr>
                <w:rFonts w:ascii="Arial" w:eastAsia="Arial" w:hAnsi="Arial" w:cs="Arial"/>
                <w:b/>
                <w:sz w:val="20"/>
                <w:szCs w:val="20"/>
              </w:rPr>
              <w:t>24,610,000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554761" w:rsidRPr="0043792B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4761" w:rsidRPr="0043792B" w:rsidTr="00D116D3">
        <w:trPr>
          <w:trHeight w:hRule="exact" w:val="355"/>
        </w:trPr>
        <w:tc>
          <w:tcPr>
            <w:tcW w:w="7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61" w:rsidRPr="0043792B" w:rsidRDefault="00554761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Participaciones Federales y Estatales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61" w:rsidRPr="0043792B" w:rsidRDefault="00CA291F" w:rsidP="00D116D3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D116D3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554761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87ADA" w:rsidRPr="0043792B">
              <w:rPr>
                <w:rFonts w:ascii="Arial" w:eastAsia="Arial" w:hAnsi="Arial" w:cs="Arial"/>
                <w:b/>
                <w:sz w:val="20"/>
                <w:szCs w:val="20"/>
              </w:rPr>
              <w:t>24,610,000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554761" w:rsidRPr="0043792B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11.- </w:t>
      </w:r>
      <w:r w:rsidRPr="0043792B">
        <w:rPr>
          <w:rFonts w:ascii="Arial" w:eastAsia="Arial" w:hAnsi="Arial" w:cs="Arial"/>
          <w:sz w:val="20"/>
          <w:szCs w:val="20"/>
        </w:rPr>
        <w:t>Las aportaciones que recaudará la Hacienda Pública Municipal se integrarán con los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siguientes conceptos: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3"/>
        <w:gridCol w:w="1701"/>
      </w:tblGrid>
      <w:tr w:rsidR="00FA5ACF" w:rsidRPr="0043792B" w:rsidTr="00D116D3">
        <w:trPr>
          <w:trHeight w:hRule="exact" w:val="355"/>
        </w:trPr>
        <w:tc>
          <w:tcPr>
            <w:tcW w:w="7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116D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884E3C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="00387ADA" w:rsidRPr="0043792B">
              <w:rPr>
                <w:rFonts w:ascii="Arial" w:eastAsia="Arial" w:hAnsi="Arial" w:cs="Arial"/>
                <w:b/>
                <w:sz w:val="20"/>
                <w:szCs w:val="20"/>
              </w:rPr>
              <w:t>38,010,000</w:t>
            </w:r>
            <w:r w:rsidR="00915700" w:rsidRPr="0043792B">
              <w:rPr>
                <w:rFonts w:ascii="Arial" w:eastAsia="Arial" w:hAnsi="Arial" w:cs="Arial"/>
                <w:b/>
                <w:sz w:val="20"/>
                <w:szCs w:val="20"/>
              </w:rPr>
              <w:t>.00</w:t>
            </w:r>
          </w:p>
        </w:tc>
      </w:tr>
      <w:tr w:rsidR="00FA5ACF" w:rsidRPr="0043792B" w:rsidTr="00D116D3">
        <w:trPr>
          <w:trHeight w:hRule="exact" w:val="354"/>
        </w:trPr>
        <w:tc>
          <w:tcPr>
            <w:tcW w:w="7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43492D" w:rsidP="00D116D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884E3C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87ADA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30,010,000</w:t>
            </w:r>
            <w:r w:rsidR="00FA5ACF" w:rsidRPr="0043792B">
              <w:rPr>
                <w:rFonts w:ascii="Arial" w:eastAsia="Arial" w:hAnsi="Arial" w:cs="Arial"/>
                <w:b/>
                <w:sz w:val="20"/>
                <w:szCs w:val="20"/>
              </w:rPr>
              <w:t>.00</w:t>
            </w:r>
          </w:p>
        </w:tc>
      </w:tr>
      <w:tr w:rsidR="00FA5ACF" w:rsidRPr="0043792B" w:rsidTr="00D116D3">
        <w:trPr>
          <w:trHeight w:hRule="exact" w:val="355"/>
        </w:trPr>
        <w:tc>
          <w:tcPr>
            <w:tcW w:w="7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43492D" w:rsidP="00D116D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387ADA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8,000,000</w:t>
            </w:r>
            <w:r w:rsidR="004E2C89" w:rsidRPr="0043792B">
              <w:rPr>
                <w:rFonts w:ascii="Arial" w:eastAsia="Arial" w:hAnsi="Arial" w:cs="Arial"/>
                <w:b/>
                <w:sz w:val="20"/>
                <w:szCs w:val="20"/>
              </w:rPr>
              <w:t>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12.- </w:t>
      </w:r>
      <w:r w:rsidRPr="0043792B">
        <w:rPr>
          <w:rFonts w:ascii="Arial" w:eastAsia="Arial" w:hAnsi="Arial" w:cs="Arial"/>
          <w:sz w:val="20"/>
          <w:szCs w:val="20"/>
        </w:rPr>
        <w:t xml:space="preserve">Los ingresos extraordinarios que podrá percibir la Hacienda Pública Municipal serán </w:t>
      </w:r>
      <w:r w:rsidR="00194911" w:rsidRPr="0043792B">
        <w:rPr>
          <w:rFonts w:ascii="Arial" w:eastAsia="Arial" w:hAnsi="Arial" w:cs="Arial"/>
          <w:sz w:val="20"/>
          <w:szCs w:val="20"/>
        </w:rPr>
        <w:t>los siguientes</w:t>
      </w:r>
      <w:r w:rsidR="003D745A" w:rsidRPr="0043792B">
        <w:rPr>
          <w:rFonts w:ascii="Arial" w:eastAsia="Arial" w:hAnsi="Arial" w:cs="Arial"/>
          <w:sz w:val="20"/>
          <w:szCs w:val="20"/>
        </w:rPr>
        <w:t>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418"/>
      </w:tblGrid>
      <w:tr w:rsidR="00FA5ACF" w:rsidRPr="0043792B" w:rsidTr="00D774A2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Ingresos por ventas de bienes y servicios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CC565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</w:t>
            </w:r>
            <w:r w:rsidR="00CC565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0.00</w:t>
            </w:r>
          </w:p>
        </w:tc>
      </w:tr>
      <w:tr w:rsidR="00FA5ACF" w:rsidRPr="0043792B" w:rsidTr="00D774A2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Ingresos por ventas de bienes y servicios de organismos descentralizados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CC565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CC565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0.00</w:t>
            </w:r>
          </w:p>
        </w:tc>
      </w:tr>
      <w:tr w:rsidR="00FA5ACF" w:rsidRPr="0043792B" w:rsidTr="00D774A2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Ingresos de operación de entidades paraestatales empresariales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A5ACF" w:rsidRPr="0043792B" w:rsidRDefault="00FA5ACF" w:rsidP="00CC565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</w:t>
            </w:r>
            <w:r w:rsidR="00CC565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0.00</w:t>
            </w:r>
          </w:p>
        </w:tc>
      </w:tr>
      <w:tr w:rsidR="00FA5ACF" w:rsidRPr="0043792B" w:rsidTr="00D774A2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A5ACF" w:rsidRPr="0043792B" w:rsidRDefault="00FA5ACF" w:rsidP="00CC5657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Ingresos por ventas de bienes y servicios producidos en establecimientos del</w:t>
            </w:r>
            <w:r w:rsidR="00CC565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Gobierno Central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ACF" w:rsidRPr="0043792B" w:rsidRDefault="00FA5ACF" w:rsidP="00CC565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5ACF" w:rsidRPr="0043792B" w:rsidRDefault="00FA5ACF" w:rsidP="00CC5657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</w:t>
            </w:r>
            <w:r w:rsidR="00CC5657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418"/>
      </w:tblGrid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 Transferencias, Asignaciones, Subsidios y Otras Ayudas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 Transferencias Internas y Asignaciones del Sector Público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 Transferencias del Sector Público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 Subsidios y Subvenciones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 Ayudas sociales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Transferencias de Fideicomisos, mandatos y análogos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774A2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418"/>
      </w:tblGrid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5ACF" w:rsidRPr="0043792B" w:rsidRDefault="00FA5ACF" w:rsidP="00DC4B1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</w:t>
            </w:r>
            <w:r w:rsidR="00851A8B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r w:rsidR="00851A8B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&gt; Con la Federación o el Estado: </w:t>
            </w:r>
            <w:r w:rsidR="00194911">
              <w:rPr>
                <w:rFonts w:ascii="Arial" w:eastAsia="Arial" w:hAnsi="Arial" w:cs="Arial"/>
                <w:b/>
                <w:sz w:val="20"/>
                <w:szCs w:val="20"/>
              </w:rPr>
              <w:t>Hábitat, Tu Casa, 3x1 migrantes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C4B1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 </w:t>
            </w:r>
            <w:r w:rsidR="00DC4B15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0.00</w:t>
            </w:r>
          </w:p>
        </w:tc>
      </w:tr>
      <w:tr w:rsidR="00FA5ACF" w:rsidRPr="0043792B" w:rsidTr="00DC4B15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194911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Rescate de Espacios Públicos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C4B15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418"/>
      </w:tblGrid>
      <w:tr w:rsidR="00FA5ACF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F25E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Ingresos derivados de Financiamientos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F2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  <w:tr w:rsidR="00FA5ACF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Endeudamiento interno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F2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  <w:tr w:rsidR="00FA5ACF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A5ACF" w:rsidRPr="0043792B" w:rsidRDefault="00FA5ACF" w:rsidP="00DF2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  <w:tr w:rsidR="00FA5ACF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F2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  <w:tr w:rsidR="00FA5ACF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CF" w:rsidRPr="0043792B" w:rsidRDefault="00FA5ACF" w:rsidP="00DF25E0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$   </w:t>
            </w:r>
            <w:r w:rsidR="00DF25E0"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2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418"/>
      </w:tblGrid>
      <w:tr w:rsidR="00DF25E0" w:rsidRPr="0043792B" w:rsidTr="0068704E">
        <w:trPr>
          <w:trHeight w:val="20"/>
        </w:trPr>
        <w:tc>
          <w:tcPr>
            <w:tcW w:w="7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25E0" w:rsidRPr="0043792B" w:rsidRDefault="00DF25E0" w:rsidP="00B56C80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EL TOTAL DE INGRESOS QUE EL MUNICIPIO DE SOTUTA YUCATÁN </w:t>
            </w:r>
            <w:r w:rsidR="0068704E" w:rsidRPr="0043792B">
              <w:rPr>
                <w:rFonts w:ascii="Arial" w:eastAsia="Arial" w:hAnsi="Arial" w:cs="Arial"/>
                <w:b/>
                <w:sz w:val="20"/>
                <w:szCs w:val="20"/>
              </w:rPr>
              <w:t>PERCIBIRÁ DURANTE EL EJERCICIO FISCAL 2023 SERÁ DE: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E0" w:rsidRPr="0043792B" w:rsidRDefault="0068704E" w:rsidP="0068704E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$63,141,800.00</w:t>
            </w:r>
          </w:p>
        </w:tc>
      </w:tr>
    </w:tbl>
    <w:p w:rsidR="00DF25E0" w:rsidRPr="0043792B" w:rsidRDefault="00DF25E0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70476" w:rsidRPr="0043792B" w:rsidRDefault="00FA5ACF" w:rsidP="00F419EC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TÍTULO SEGUNDO</w:t>
      </w:r>
    </w:p>
    <w:p w:rsidR="00FA5ACF" w:rsidRPr="0043792B" w:rsidRDefault="00FA5ACF" w:rsidP="00F419EC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IMPUESTOS</w:t>
      </w:r>
    </w:p>
    <w:p w:rsidR="00FA5ACF" w:rsidRPr="0043792B" w:rsidRDefault="00FA5ACF" w:rsidP="0068704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70476" w:rsidRPr="0043792B" w:rsidRDefault="00FA5ACF" w:rsidP="00F419EC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</w:t>
      </w:r>
    </w:p>
    <w:p w:rsidR="00FA5ACF" w:rsidRPr="0043792B" w:rsidRDefault="00FA5ACF" w:rsidP="00F419EC">
      <w:pPr>
        <w:widowControl w:val="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Impuesto Predial</w:t>
      </w:r>
    </w:p>
    <w:p w:rsidR="00FA5ACF" w:rsidRPr="0043792B" w:rsidRDefault="00FA5ACF" w:rsidP="006870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E3217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13.- </w:t>
      </w:r>
      <w:r w:rsidRPr="0043792B">
        <w:rPr>
          <w:rFonts w:ascii="Arial" w:eastAsia="Arial" w:hAnsi="Arial" w:cs="Arial"/>
          <w:sz w:val="20"/>
          <w:szCs w:val="20"/>
        </w:rPr>
        <w:t>Para efectos de la determinación del impuesto predial con base en el valor cata</w:t>
      </w:r>
      <w:r w:rsidR="00D535C1" w:rsidRPr="0043792B">
        <w:rPr>
          <w:rFonts w:ascii="Arial" w:eastAsia="Arial" w:hAnsi="Arial" w:cs="Arial"/>
          <w:sz w:val="20"/>
          <w:szCs w:val="20"/>
        </w:rPr>
        <w:t>stral, se determinar</w:t>
      </w:r>
      <w:r w:rsidR="00F419EC" w:rsidRPr="0043792B">
        <w:rPr>
          <w:rFonts w:ascii="Arial" w:eastAsia="Arial" w:hAnsi="Arial" w:cs="Arial"/>
          <w:sz w:val="20"/>
          <w:szCs w:val="20"/>
        </w:rPr>
        <w:t>á</w:t>
      </w:r>
      <w:r w:rsidR="00D535C1" w:rsidRPr="0043792B">
        <w:rPr>
          <w:rFonts w:ascii="Arial" w:eastAsia="Arial" w:hAnsi="Arial" w:cs="Arial"/>
          <w:sz w:val="20"/>
          <w:szCs w:val="20"/>
        </w:rPr>
        <w:t xml:space="preserve"> en base a</w:t>
      </w:r>
      <w:r w:rsidRPr="0043792B">
        <w:rPr>
          <w:rFonts w:ascii="Arial" w:eastAsia="Arial" w:hAnsi="Arial" w:cs="Arial"/>
          <w:sz w:val="20"/>
          <w:szCs w:val="20"/>
        </w:rPr>
        <w:t xml:space="preserve"> la siguiente Tabla de Valores Unitarios de Terreno y Construcción:</w:t>
      </w:r>
    </w:p>
    <w:p w:rsidR="006D6F40" w:rsidRDefault="006D6F4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W w:w="8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95"/>
        <w:gridCol w:w="4040"/>
        <w:gridCol w:w="902"/>
        <w:gridCol w:w="410"/>
        <w:gridCol w:w="752"/>
      </w:tblGrid>
      <w:tr w:rsidR="00E41747" w:rsidRPr="0043792B" w:rsidTr="006D6F40">
        <w:trPr>
          <w:trHeight w:val="20"/>
          <w:jc w:val="center"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41747" w:rsidRPr="0043792B" w:rsidRDefault="00E41747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TERRENO (TABLA A)</w:t>
            </w:r>
          </w:p>
        </w:tc>
      </w:tr>
      <w:tr w:rsidR="00E41747" w:rsidRPr="0043792B" w:rsidTr="006D6F40">
        <w:trPr>
          <w:trHeight w:val="20"/>
          <w:jc w:val="center"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747" w:rsidRPr="0043792B" w:rsidRDefault="00E41747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41747" w:rsidRPr="0043792B" w:rsidTr="006D6F40">
        <w:trPr>
          <w:trHeight w:val="20"/>
          <w:jc w:val="center"/>
        </w:trPr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TERRENO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SECCI</w:t>
            </w:r>
            <w:r w:rsidR="006D6F4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Ó</w:t>
            </w:r>
            <w:r w:rsidRPr="0043792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77C5C" w:rsidRPr="0043792B" w:rsidRDefault="006D6F40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Á</w:t>
            </w:r>
            <w:r w:rsidR="00A77C5C" w:rsidRPr="0043792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REA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MANZANA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343749" w:rsidRPr="0043792B" w:rsidTr="006D6F40">
        <w:trPr>
          <w:trHeight w:val="2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1, 2, 11, 12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45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3, 4, 13, 14, 21, 22, 23, 31, 32, 33, 34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6D6F40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A77C5C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1, 2, 3, 4, 11, 12, 14, 15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5, 13, 16, 21, 22, 23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6D6F40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A77C5C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1, 2, 3, 11, 12, 21, 22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4, 5, 6, 7, 13, 14, 15, 16, 23, 24, 25, 26, 37, 38, 39, 40, 41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6D6F40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A77C5C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2, 3, 4, 5, 18, 19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225.00</w:t>
            </w:r>
          </w:p>
        </w:tc>
      </w:tr>
      <w:tr w:rsidR="00A77C5C" w:rsidRPr="0043792B" w:rsidTr="006D6F40">
        <w:trPr>
          <w:trHeight w:val="20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6, 7, 8, 9, 20, 21, 22, 23, 34, 35, 36, 37, 38, 39, 40, 52, 53,  54, 55, 56, 57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120.00</w:t>
            </w:r>
          </w:p>
        </w:tc>
      </w:tr>
      <w:tr w:rsidR="00A77C5C" w:rsidRPr="0043792B" w:rsidTr="00194911">
        <w:trPr>
          <w:trHeight w:val="379"/>
          <w:jc w:val="center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6D6F40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RESTO DE SECCIÓ</w:t>
            </w:r>
            <w:r w:rsidR="00A77C5C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75.00</w:t>
            </w:r>
          </w:p>
        </w:tc>
      </w:tr>
      <w:tr w:rsidR="00A77C5C" w:rsidRPr="0043792B" w:rsidTr="00194911">
        <w:trPr>
          <w:trHeight w:val="2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TODAS LAS COMISARÍAS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A77C5C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C5C" w:rsidRPr="0043792B" w:rsidRDefault="00A77C5C" w:rsidP="00A77C5C">
            <w:pPr>
              <w:spacing w:after="0" w:line="360" w:lineRule="auto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C5C" w:rsidRPr="0043792B" w:rsidRDefault="00194911" w:rsidP="0019491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$75.00</w:t>
            </w:r>
          </w:p>
        </w:tc>
      </w:tr>
      <w:tr w:rsidR="00343749" w:rsidRPr="0043792B" w:rsidTr="006D6F40">
        <w:trPr>
          <w:trHeight w:val="20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B0545" w:rsidRPr="0043792B" w:rsidRDefault="00CB0545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B0545" w:rsidRPr="0043792B" w:rsidTr="006D6F40">
        <w:trPr>
          <w:trHeight w:val="20"/>
          <w:jc w:val="center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B0545" w:rsidRPr="0043792B" w:rsidRDefault="00CB0545" w:rsidP="00E81827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R</w:t>
            </w:r>
            <w:r w:rsidR="006D6F4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Ú</w:t>
            </w:r>
            <w:r w:rsidRPr="0043792B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STICOS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VXHAS</w:t>
            </w:r>
          </w:p>
        </w:tc>
      </w:tr>
      <w:tr w:rsidR="00CB0545" w:rsidRPr="0043792B" w:rsidTr="006D6F40">
        <w:trPr>
          <w:trHeight w:val="20"/>
          <w:jc w:val="center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BRECHA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45" w:rsidRPr="0043792B" w:rsidRDefault="00095049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CB0545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6,000.00</w:t>
            </w:r>
          </w:p>
        </w:tc>
      </w:tr>
      <w:tr w:rsidR="00CB0545" w:rsidRPr="0043792B" w:rsidTr="006D6F40">
        <w:trPr>
          <w:trHeight w:val="20"/>
          <w:jc w:val="center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 BLANCO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45" w:rsidRPr="0043792B" w:rsidRDefault="00095049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CB0545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9,750.00</w:t>
            </w:r>
          </w:p>
        </w:tc>
      </w:tr>
      <w:tr w:rsidR="00CB0545" w:rsidRPr="0043792B" w:rsidTr="006D6F40">
        <w:trPr>
          <w:trHeight w:val="20"/>
          <w:jc w:val="center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545" w:rsidRPr="0043792B" w:rsidRDefault="00CB0545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545" w:rsidRPr="0043792B" w:rsidRDefault="00095049" w:rsidP="00A77C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B0545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12,000.00</w:t>
            </w:r>
          </w:p>
        </w:tc>
      </w:tr>
    </w:tbl>
    <w:p w:rsidR="00A41F6D" w:rsidRPr="0043792B" w:rsidRDefault="00A41F6D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95049" w:rsidRPr="0043792B" w:rsidRDefault="00A41F6D" w:rsidP="00B56C8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792B">
        <w:rPr>
          <w:rFonts w:ascii="Arial" w:eastAsia="Arial" w:hAnsi="Arial" w:cs="Arial"/>
          <w:sz w:val="20"/>
          <w:szCs w:val="20"/>
        </w:rPr>
        <w:br w:type="column"/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113"/>
        <w:gridCol w:w="2009"/>
        <w:gridCol w:w="1411"/>
      </w:tblGrid>
      <w:tr w:rsidR="00E41747" w:rsidRPr="0043792B" w:rsidTr="00B5204B">
        <w:trPr>
          <w:trHeight w:val="2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41747" w:rsidRPr="0043792B" w:rsidRDefault="00095049" w:rsidP="00B56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br w:type="column"/>
            </w:r>
            <w:r w:rsidR="00CB18E0" w:rsidRPr="004379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VALORES UNITARIOS DE CONSTRUCCIÓ</w:t>
            </w:r>
            <w:r w:rsidR="00E41747" w:rsidRPr="004379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 (TABLA B)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747" w:rsidRPr="0043792B" w:rsidRDefault="00E41747" w:rsidP="00B56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CONSTRUCCI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B56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POR M2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PERIFERIA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4,000.00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2,700.00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ZINC, ASBESTO, TEJA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1,000.00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CB18E0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350.00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B56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Y PAJA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B56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CB18E0" w:rsidP="00B56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47" w:rsidRPr="0043792B" w:rsidRDefault="00CB18E0" w:rsidP="00B56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 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100.00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B56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747" w:rsidRPr="0043792B" w:rsidRDefault="00E41747" w:rsidP="00B56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B56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47" w:rsidRPr="0043792B" w:rsidRDefault="00E41747" w:rsidP="00B56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CONSTRUCCIONES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CONCRETO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747" w:rsidRPr="0043792B" w:rsidRDefault="00E41747" w:rsidP="00CB18E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Muros de mamposter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 block; techos de concreto armado; muebles de baños completos de buena calidad; drenaje entubado; aplanados con estuco o molduras; lambrines de pasta, azulejo, pisos de cer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mica, </w:t>
            </w:r>
            <w:r w:rsidR="006D6F4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mármol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 cantera; puert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 de ventana de madera, herrerí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 aluminio.</w:t>
            </w:r>
          </w:p>
        </w:tc>
      </w:tr>
      <w:tr w:rsidR="00E41747" w:rsidRPr="0043792B" w:rsidTr="00194911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47" w:rsidRPr="0043792B" w:rsidRDefault="00E41747" w:rsidP="0019491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HIERRO Y ROLLIZOS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747" w:rsidRPr="0043792B" w:rsidRDefault="00E41747" w:rsidP="00CB18E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Muros de mamposter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 block; techos de con vigas de madera o hierro; muebles de baños completos de mediana calidad; lambrines de pasta, azulejo o c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erámico; piso de cerá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 puerta</w:t>
            </w:r>
            <w:r w:rsidR="00CB18E0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y ventanas de madera o herrerí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ZINC, ASBESTO Y TEJA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747" w:rsidRPr="0043792B" w:rsidRDefault="00CB18E0" w:rsidP="0019491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Muros de mamposterí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o block; techos de</w:t>
            </w:r>
            <w:r w:rsidR="0019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teja, paja, lamina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de baños completos; pisos de pasta; puerta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y ventanas de madera o herrerí</w:t>
            </w:r>
            <w:r w:rsidR="00E41747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</w:t>
            </w:r>
          </w:p>
        </w:tc>
      </w:tr>
      <w:tr w:rsidR="00E41747" w:rsidRPr="0043792B" w:rsidTr="00B5204B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47" w:rsidRPr="0043792B" w:rsidRDefault="00E41747" w:rsidP="00D05F3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CARTÓN Y PAJA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747" w:rsidRPr="0043792B" w:rsidRDefault="00E41747" w:rsidP="0019491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Muros de madera; </w:t>
            </w:r>
            <w:r w:rsidR="0019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techos de teja, pasta, lámina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pisos de tierra; puerta</w:t>
            </w:r>
            <w:r w:rsidR="00A41F6D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y ventanas de madera o herrerí</w:t>
            </w:r>
            <w:r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A41F6D" w:rsidRPr="004379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F419EC" w:rsidRPr="0043792B" w:rsidRDefault="00F419EC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419EC" w:rsidRPr="0043792B" w:rsidRDefault="00F419EC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Las construcciones existentes, en caso de no estar clasificadas en la tabla antes descrita tendrán un valor genérico del tipo de construcción concreto de zona media correspondiente a $ 2,700.00 por m2</w:t>
      </w:r>
    </w:p>
    <w:p w:rsidR="00F419EC" w:rsidRPr="0043792B" w:rsidRDefault="00F419EC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535C1" w:rsidRPr="0043792B" w:rsidRDefault="00E06226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El cálculo del impuesto predial se realizará de la siguiente manera</w:t>
      </w:r>
      <w:r w:rsidR="00DF200D" w:rsidRPr="0043792B">
        <w:rPr>
          <w:rFonts w:ascii="Arial" w:eastAsia="Arial" w:hAnsi="Arial" w:cs="Arial"/>
          <w:sz w:val="20"/>
          <w:szCs w:val="20"/>
        </w:rPr>
        <w:t>:</w:t>
      </w:r>
    </w:p>
    <w:p w:rsidR="00A41F6D" w:rsidRPr="0043792B" w:rsidRDefault="00A41F6D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F200D" w:rsidRPr="0043792B" w:rsidRDefault="00DF200D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1.- Se determina el valor por m2 unitario del terreno correspondiente a su ubicación según su sección y manzana.</w:t>
      </w:r>
    </w:p>
    <w:p w:rsidR="00DF200D" w:rsidRPr="0043792B" w:rsidRDefault="00DF200D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2.- Se clasifica el tipo de construcción de acuerdo a los materiales de las construcciones techadas en concreto, vigas de hierro y rollizos, zinc, asbesto o teja, cartón o paja y se vincula a la zona centro, media o periferia.</w:t>
      </w:r>
    </w:p>
    <w:p w:rsidR="00DF200D" w:rsidRPr="0043792B" w:rsidRDefault="00DF200D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3.- Al sumarse ambos puntos anteriores se obtiene el valor catastral del inmueble o terreno.</w:t>
      </w:r>
    </w:p>
    <w:p w:rsidR="00DF200D" w:rsidRPr="0043792B" w:rsidRDefault="00D14659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4.- La </w:t>
      </w:r>
      <w:r w:rsidR="00107D47" w:rsidRPr="0043792B">
        <w:rPr>
          <w:rFonts w:ascii="Arial" w:eastAsia="Arial" w:hAnsi="Arial" w:cs="Arial"/>
          <w:sz w:val="20"/>
          <w:szCs w:val="20"/>
        </w:rPr>
        <w:t>sumatoria anterior</w:t>
      </w:r>
      <w:r w:rsidRPr="0043792B">
        <w:rPr>
          <w:rFonts w:ascii="Arial" w:eastAsia="Arial" w:hAnsi="Arial" w:cs="Arial"/>
          <w:sz w:val="20"/>
          <w:szCs w:val="20"/>
        </w:rPr>
        <w:t>mente mencionada se multiplica</w:t>
      </w:r>
      <w:r w:rsidR="00107D47" w:rsidRPr="0043792B">
        <w:rPr>
          <w:rFonts w:ascii="Arial" w:eastAsia="Arial" w:hAnsi="Arial" w:cs="Arial"/>
          <w:sz w:val="20"/>
          <w:szCs w:val="20"/>
        </w:rPr>
        <w:t xml:space="preserve"> por el factor 0.00025</w:t>
      </w:r>
      <w:r w:rsidRPr="0043792B">
        <w:rPr>
          <w:rFonts w:ascii="Arial" w:eastAsia="Arial" w:hAnsi="Arial" w:cs="Arial"/>
          <w:sz w:val="20"/>
          <w:szCs w:val="20"/>
        </w:rPr>
        <w:t xml:space="preserve"> y el producto obtenido será la tarifa del impuesto predial. C= (Tabla A + Tabla B</w:t>
      </w:r>
      <w:r w:rsidR="00FC1460" w:rsidRPr="0043792B">
        <w:rPr>
          <w:rFonts w:ascii="Arial" w:eastAsia="Arial" w:hAnsi="Arial" w:cs="Arial"/>
          <w:sz w:val="20"/>
          <w:szCs w:val="20"/>
        </w:rPr>
        <w:t>) (</w:t>
      </w:r>
      <w:r w:rsidRPr="0043792B">
        <w:rPr>
          <w:rFonts w:ascii="Arial" w:eastAsia="Arial" w:hAnsi="Arial" w:cs="Arial"/>
          <w:sz w:val="20"/>
          <w:szCs w:val="20"/>
        </w:rPr>
        <w:t>.00025).</w:t>
      </w:r>
    </w:p>
    <w:p w:rsidR="00FA5ACF" w:rsidRPr="0043792B" w:rsidRDefault="00D14659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5.- Cuando los predios cuyo valor catastral sea igual o menor a $200,000.00, el contribuyente pagará como cuota fija para el impuesto predial $50.00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14.- </w:t>
      </w:r>
      <w:r w:rsidRPr="0043792B">
        <w:rPr>
          <w:rFonts w:ascii="Arial" w:eastAsia="Arial" w:hAnsi="Arial" w:cs="Arial"/>
          <w:sz w:val="20"/>
          <w:szCs w:val="20"/>
        </w:rPr>
        <w:t>Para efectos de lo dispuesto en la Ley de Hacienda para el Municipio de Sotuta</w:t>
      </w:r>
      <w:r w:rsidR="002919CD" w:rsidRPr="0043792B">
        <w:rPr>
          <w:rFonts w:ascii="Arial" w:eastAsia="Arial" w:hAnsi="Arial" w:cs="Arial"/>
          <w:sz w:val="20"/>
          <w:szCs w:val="20"/>
        </w:rPr>
        <w:t>,</w:t>
      </w:r>
      <w:r w:rsidRPr="0043792B">
        <w:rPr>
          <w:rFonts w:ascii="Arial" w:eastAsia="Arial" w:hAnsi="Arial" w:cs="Arial"/>
          <w:sz w:val="20"/>
          <w:szCs w:val="20"/>
        </w:rPr>
        <w:t xml:space="preserve"> Yucatán, cuando se pague el impuesto durante el primer bimestre del año, el contribuyente gozará de un descuento del 10% anual.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15.- </w:t>
      </w:r>
      <w:r w:rsidRPr="0043792B">
        <w:rPr>
          <w:rFonts w:ascii="Arial" w:eastAsia="Arial" w:hAnsi="Arial" w:cs="Arial"/>
          <w:sz w:val="20"/>
          <w:szCs w:val="20"/>
        </w:rPr>
        <w:t>El Impuesto predial calculado con base en los frutos civiles que produzcan los predios se determinará aplicando la siguiente tarifa: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I.</w:t>
      </w:r>
      <w:r w:rsidRPr="0043792B">
        <w:rPr>
          <w:rFonts w:ascii="Arial" w:eastAsia="Arial" w:hAnsi="Arial" w:cs="Arial"/>
          <w:sz w:val="20"/>
          <w:szCs w:val="20"/>
        </w:rPr>
        <w:t>- Habitacional 3% mensual sobre el monto de la contraprestación.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II.</w:t>
      </w:r>
      <w:r w:rsidRPr="0043792B">
        <w:rPr>
          <w:rFonts w:ascii="Arial" w:eastAsia="Arial" w:hAnsi="Arial" w:cs="Arial"/>
          <w:sz w:val="20"/>
          <w:szCs w:val="20"/>
        </w:rPr>
        <w:t>- Comercial 5% mensual sobre el monto de la contraprestación.</w:t>
      </w:r>
    </w:p>
    <w:p w:rsidR="00FA5ACF" w:rsidRPr="0043792B" w:rsidRDefault="00C815C8" w:rsidP="00F2769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Times New Roman" w:hAnsi="Arial" w:cs="Arial"/>
          <w:sz w:val="20"/>
          <w:szCs w:val="20"/>
        </w:rPr>
        <w:br w:type="column"/>
      </w:r>
      <w:r w:rsidR="00FA5ACF" w:rsidRPr="0043792B">
        <w:rPr>
          <w:rFonts w:ascii="Arial" w:eastAsia="Arial" w:hAnsi="Arial" w:cs="Arial"/>
          <w:b/>
          <w:sz w:val="20"/>
          <w:szCs w:val="20"/>
        </w:rPr>
        <w:t>CAPÍTULO ll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Impuesto Sobre Adquisición de Inmuebles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16.- </w:t>
      </w:r>
      <w:r w:rsidRPr="0043792B">
        <w:rPr>
          <w:rFonts w:ascii="Arial" w:eastAsia="Arial" w:hAnsi="Arial" w:cs="Arial"/>
          <w:sz w:val="20"/>
          <w:szCs w:val="20"/>
        </w:rPr>
        <w:t>El impuesto a que se refiere este capítulo, se calculará aplicando la tasa del 2% a la base gravable señalada en la Ley de Hacienda para el Municipio de Sotuta, Yucatán.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lll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Impuesto sobre Diversiones y Espectáculos Públicos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17.- </w:t>
      </w:r>
      <w:r w:rsidRPr="0043792B">
        <w:rPr>
          <w:rFonts w:ascii="Arial" w:eastAsia="Arial" w:hAnsi="Arial" w:cs="Arial"/>
          <w:sz w:val="20"/>
          <w:szCs w:val="20"/>
        </w:rPr>
        <w:t>La cuota del impuesto sobre espectáculos y diversiones públicas se calculará sobre el monto total de los ingresos percibidos.</w:t>
      </w:r>
    </w:p>
    <w:p w:rsidR="00C815C8" w:rsidRPr="0043792B" w:rsidRDefault="00C815C8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El impuesto se determinará aplicando a la base antes referida, la tasa que para cada evento se establece a continuación: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88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0"/>
        <w:gridCol w:w="2638"/>
      </w:tblGrid>
      <w:tr w:rsidR="00FA5ACF" w:rsidRPr="0043792B" w:rsidTr="00B5204B">
        <w:trPr>
          <w:trHeight w:hRule="exact" w:val="346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C815C8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CUOTA FIJA</w:t>
            </w:r>
          </w:p>
        </w:tc>
      </w:tr>
      <w:tr w:rsidR="006D6F40" w:rsidRPr="0043792B" w:rsidTr="00B5204B">
        <w:trPr>
          <w:trHeight w:hRule="exact" w:val="346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634C94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43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634C94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50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634C94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FA5ACF" w:rsidRPr="0043792B" w:rsidTr="00B5204B">
        <w:trPr>
          <w:trHeight w:hRule="exact" w:val="346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Circos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C815C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46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C7591E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43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C7591E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47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Bus Turístico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C7591E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  <w:tr w:rsidR="006D6F40" w:rsidRPr="0043792B" w:rsidTr="00B5204B">
        <w:trPr>
          <w:trHeight w:hRule="exact" w:val="346"/>
        </w:trPr>
        <w:tc>
          <w:tcPr>
            <w:tcW w:w="6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Pr="0043792B" w:rsidRDefault="006D6F40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Carritos y Motocicletas</w:t>
            </w:r>
          </w:p>
        </w:tc>
        <w:tc>
          <w:tcPr>
            <w:tcW w:w="2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F40" w:rsidRDefault="006D6F40" w:rsidP="006D6F40">
            <w:pPr>
              <w:jc w:val="right"/>
            </w:pPr>
            <w:r w:rsidRPr="00C7591E">
              <w:rPr>
                <w:rFonts w:ascii="Arial" w:eastAsia="Arial" w:hAnsi="Arial" w:cs="Arial"/>
                <w:sz w:val="20"/>
                <w:szCs w:val="20"/>
              </w:rPr>
              <w:t>8 %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No causarán impuesto los eventos </w:t>
      </w:r>
      <w:r w:rsidR="00470476" w:rsidRPr="0043792B">
        <w:rPr>
          <w:rFonts w:ascii="Arial" w:eastAsia="Arial" w:hAnsi="Arial" w:cs="Arial"/>
          <w:sz w:val="20"/>
          <w:szCs w:val="20"/>
        </w:rPr>
        <w:t>c</w:t>
      </w:r>
      <w:r w:rsidRPr="0043792B">
        <w:rPr>
          <w:rFonts w:ascii="Arial" w:eastAsia="Arial" w:hAnsi="Arial" w:cs="Arial"/>
          <w:sz w:val="20"/>
          <w:szCs w:val="20"/>
        </w:rPr>
        <w:t>ulturales</w:t>
      </w:r>
      <w:r w:rsidR="00470476" w:rsidRPr="0043792B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Para 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la </w:t>
      </w:r>
      <w:r w:rsidRPr="0043792B">
        <w:rPr>
          <w:rFonts w:ascii="Arial" w:eastAsia="Arial" w:hAnsi="Arial" w:cs="Arial"/>
          <w:sz w:val="20"/>
          <w:szCs w:val="20"/>
        </w:rPr>
        <w:t>autorización y pago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respectivo tratándose de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carreras de caballos y peleas de gallos, el contribuyente deberá acreditar haber obtenido el permiso de la autoridad estatal o federal correspondiente.</w:t>
      </w:r>
    </w:p>
    <w:p w:rsidR="00FA5ACF" w:rsidRPr="0043792B" w:rsidRDefault="00B5204B" w:rsidP="00F276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Times New Roman" w:hAnsi="Arial" w:cs="Arial"/>
          <w:sz w:val="20"/>
          <w:szCs w:val="20"/>
        </w:rPr>
        <w:br w:type="column"/>
      </w:r>
    </w:p>
    <w:p w:rsidR="00F419EC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TERCERO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l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Licencias y Permisos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419EC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 xml:space="preserve">18.-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Por </w:t>
      </w:r>
      <w:r w:rsidRPr="0043792B">
        <w:rPr>
          <w:rFonts w:ascii="Arial" w:eastAsia="Arial" w:hAnsi="Arial" w:cs="Arial"/>
          <w:sz w:val="20"/>
          <w:szCs w:val="20"/>
        </w:rPr>
        <w:t xml:space="preserve">el </w:t>
      </w:r>
      <w:r w:rsidR="00FA5ACF" w:rsidRPr="0043792B">
        <w:rPr>
          <w:rFonts w:ascii="Arial" w:eastAsia="Arial" w:hAnsi="Arial" w:cs="Arial"/>
          <w:sz w:val="20"/>
          <w:szCs w:val="20"/>
        </w:rPr>
        <w:t>otor</w:t>
      </w:r>
      <w:r w:rsidRPr="0043792B">
        <w:rPr>
          <w:rFonts w:ascii="Arial" w:eastAsia="Arial" w:hAnsi="Arial" w:cs="Arial"/>
          <w:sz w:val="20"/>
          <w:szCs w:val="20"/>
        </w:rPr>
        <w:t xml:space="preserve">gamiento de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las licencias </w:t>
      </w:r>
      <w:r w:rsidRPr="0043792B">
        <w:rPr>
          <w:rFonts w:ascii="Arial" w:eastAsia="Arial" w:hAnsi="Arial" w:cs="Arial"/>
          <w:sz w:val="20"/>
          <w:szCs w:val="20"/>
        </w:rPr>
        <w:t xml:space="preserve">o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permisos </w:t>
      </w:r>
      <w:r w:rsidRPr="0043792B">
        <w:rPr>
          <w:rFonts w:ascii="Arial" w:eastAsia="Arial" w:hAnsi="Arial" w:cs="Arial"/>
          <w:sz w:val="20"/>
          <w:szCs w:val="20"/>
        </w:rPr>
        <w:t xml:space="preserve">a que </w:t>
      </w:r>
      <w:r w:rsidR="00FA5ACF" w:rsidRPr="0043792B">
        <w:rPr>
          <w:rFonts w:ascii="Arial" w:eastAsia="Arial" w:hAnsi="Arial" w:cs="Arial"/>
          <w:sz w:val="20"/>
          <w:szCs w:val="20"/>
        </w:rPr>
        <w:t>hace refere</w:t>
      </w:r>
      <w:r w:rsidRPr="0043792B">
        <w:rPr>
          <w:rFonts w:ascii="Arial" w:eastAsia="Arial" w:hAnsi="Arial" w:cs="Arial"/>
          <w:sz w:val="20"/>
          <w:szCs w:val="20"/>
        </w:rPr>
        <w:t xml:space="preserve">ncia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la </w:t>
      </w:r>
      <w:r w:rsidRPr="0043792B">
        <w:rPr>
          <w:rFonts w:ascii="Arial" w:eastAsia="Arial" w:hAnsi="Arial" w:cs="Arial"/>
          <w:sz w:val="20"/>
          <w:szCs w:val="20"/>
        </w:rPr>
        <w:t xml:space="preserve">Ley </w:t>
      </w:r>
      <w:r w:rsidR="00FA5ACF" w:rsidRPr="0043792B">
        <w:rPr>
          <w:rFonts w:ascii="Arial" w:eastAsia="Arial" w:hAnsi="Arial" w:cs="Arial"/>
          <w:sz w:val="20"/>
          <w:szCs w:val="20"/>
        </w:rPr>
        <w:t>de Hacienda para el Municipio de Sotuta, Yucatán, se causarán y pagarán derechos de conformidad con las tarifas establecidas en los siguientes artículos.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19.- </w:t>
      </w:r>
      <w:r w:rsidRPr="0043792B">
        <w:rPr>
          <w:rFonts w:ascii="Arial" w:eastAsia="Arial" w:hAnsi="Arial" w:cs="Arial"/>
          <w:sz w:val="20"/>
          <w:szCs w:val="20"/>
        </w:rPr>
        <w:t>En el otorgamiento de las licencias para el funcionamiento de giros relacionados con la venta de bebidas alcohólicas se cobrará una cuota de acuerdo a la siguiente tarifa:</w:t>
      </w:r>
    </w:p>
    <w:p w:rsidR="006D6F40" w:rsidRPr="0043792B" w:rsidRDefault="006D6F40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777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  <w:gridCol w:w="283"/>
        <w:gridCol w:w="1418"/>
      </w:tblGrid>
      <w:tr w:rsidR="0097418C" w:rsidRPr="0043792B" w:rsidTr="00CC18A6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18C" w:rsidRPr="0043792B" w:rsidRDefault="0097418C" w:rsidP="0097418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18C" w:rsidRPr="0043792B" w:rsidRDefault="0097418C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8C" w:rsidRPr="0043792B" w:rsidRDefault="0097418C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60,000.00</w:t>
            </w:r>
          </w:p>
        </w:tc>
      </w:tr>
      <w:tr w:rsidR="0097418C" w:rsidRPr="0043792B" w:rsidTr="00CC18A6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18C" w:rsidRPr="0043792B" w:rsidRDefault="0097418C" w:rsidP="0097418C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18C" w:rsidRPr="0043792B" w:rsidRDefault="0097418C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8C" w:rsidRPr="0043792B" w:rsidRDefault="0097418C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60,000.00</w:t>
            </w:r>
          </w:p>
        </w:tc>
      </w:tr>
      <w:tr w:rsidR="0097418C" w:rsidRPr="0043792B" w:rsidTr="00CC18A6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418C" w:rsidRPr="0043792B" w:rsidRDefault="0097418C" w:rsidP="0097418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Supermercados y minisúper con departamento de licores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418C" w:rsidRPr="0043792B" w:rsidRDefault="00FB3EB8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7418C" w:rsidRPr="0043792B" w:rsidRDefault="00FB3EB8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65,000.00</w:t>
            </w:r>
          </w:p>
        </w:tc>
      </w:tr>
      <w:tr w:rsidR="00FB3EB8" w:rsidRPr="0043792B" w:rsidTr="00CC18A6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B3EB8" w:rsidRPr="0043792B" w:rsidRDefault="00FB3EB8" w:rsidP="0097418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Tiendas de Conveniencia con venta de cerveza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EB8" w:rsidRPr="0043792B" w:rsidRDefault="00FB3EB8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3EB8" w:rsidRPr="0043792B" w:rsidRDefault="00FB3EB8" w:rsidP="00FB3EB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65,000.00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20.- </w:t>
      </w:r>
      <w:r w:rsidRPr="0043792B">
        <w:rPr>
          <w:rFonts w:ascii="Arial" w:eastAsia="Arial" w:hAnsi="Arial" w:cs="Arial"/>
          <w:sz w:val="20"/>
          <w:szCs w:val="20"/>
        </w:rPr>
        <w:t>Por los permisos eventuales para el funcionamiento de giros relaciona</w:t>
      </w:r>
      <w:r w:rsidR="00F419EC" w:rsidRPr="0043792B">
        <w:rPr>
          <w:rFonts w:ascii="Arial" w:eastAsia="Arial" w:hAnsi="Arial" w:cs="Arial"/>
          <w:sz w:val="20"/>
          <w:szCs w:val="20"/>
        </w:rPr>
        <w:t xml:space="preserve">dos </w:t>
      </w:r>
      <w:r w:rsidRPr="0043792B">
        <w:rPr>
          <w:rFonts w:ascii="Arial" w:eastAsia="Arial" w:hAnsi="Arial" w:cs="Arial"/>
          <w:sz w:val="20"/>
          <w:szCs w:val="20"/>
        </w:rPr>
        <w:t>con la venta de bebidas alcohólicas se les aplicará la cu</w:t>
      </w:r>
      <w:r w:rsidR="00F419EC" w:rsidRPr="0043792B">
        <w:rPr>
          <w:rFonts w:ascii="Arial" w:eastAsia="Arial" w:hAnsi="Arial" w:cs="Arial"/>
          <w:sz w:val="20"/>
          <w:szCs w:val="20"/>
        </w:rPr>
        <w:t>ota de $</w:t>
      </w:r>
      <w:r w:rsidR="00280DC2" w:rsidRPr="0043792B">
        <w:rPr>
          <w:rFonts w:ascii="Arial" w:eastAsia="Arial" w:hAnsi="Arial" w:cs="Arial"/>
          <w:sz w:val="20"/>
          <w:szCs w:val="20"/>
        </w:rPr>
        <w:t>1,57</w:t>
      </w:r>
      <w:r w:rsidRPr="0043792B">
        <w:rPr>
          <w:rFonts w:ascii="Arial" w:eastAsia="Arial" w:hAnsi="Arial" w:cs="Arial"/>
          <w:sz w:val="20"/>
          <w:szCs w:val="20"/>
        </w:rPr>
        <w:t>0.00 diarios.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F41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21.- </w:t>
      </w:r>
      <w:r w:rsidRPr="0043792B">
        <w:rPr>
          <w:rFonts w:ascii="Arial" w:eastAsia="Arial" w:hAnsi="Arial" w:cs="Arial"/>
          <w:sz w:val="20"/>
          <w:szCs w:val="20"/>
        </w:rPr>
        <w:t>Para el otorgamiento de licencias de funcionamiento de giros relacionados con la prestación de servicios que incluyan el expendio de bebidas alcohólicas se aplicará la tarifa que se</w:t>
      </w:r>
      <w:r w:rsidR="00470476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relaciona a continuación: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777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  <w:gridCol w:w="283"/>
        <w:gridCol w:w="1418"/>
      </w:tblGrid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B5204B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11,500.00</w:t>
            </w:r>
          </w:p>
        </w:tc>
      </w:tr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</w:tr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11,500.00</w:t>
            </w:r>
          </w:p>
        </w:tc>
      </w:tr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7,500.00</w:t>
            </w:r>
          </w:p>
        </w:tc>
      </w:tr>
      <w:tr w:rsidR="00F27698" w:rsidRPr="0043792B" w:rsidTr="00F27698">
        <w:trPr>
          <w:trHeight w:hRule="exact" w:val="354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9,500.00</w:t>
            </w:r>
          </w:p>
        </w:tc>
      </w:tr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Centros recreativos, deportivos y Salón de cerveza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10,500.00</w:t>
            </w:r>
          </w:p>
        </w:tc>
      </w:tr>
      <w:tr w:rsidR="00F27698" w:rsidRPr="0043792B" w:rsidTr="00F27698">
        <w:trPr>
          <w:trHeight w:hRule="exact" w:val="355"/>
        </w:trPr>
        <w:tc>
          <w:tcPr>
            <w:tcW w:w="7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Fondas, Taquerías y Loncherías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27698" w:rsidRPr="0043792B" w:rsidRDefault="00F27698" w:rsidP="00F27698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7,500.00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22.- </w:t>
      </w:r>
      <w:r w:rsidRPr="0043792B">
        <w:rPr>
          <w:rFonts w:ascii="Arial" w:eastAsia="Arial" w:hAnsi="Arial" w:cs="Arial"/>
          <w:sz w:val="20"/>
          <w:szCs w:val="20"/>
        </w:rPr>
        <w:t xml:space="preserve">Por el otorgamiento de la revalidación de licencias para el funcionamiento de los establecimientos que se relacionan en los artículos 19 y 21 de esta Ley, se pagará un </w:t>
      </w:r>
      <w:r w:rsidR="00470476" w:rsidRPr="0043792B">
        <w:rPr>
          <w:rFonts w:ascii="Arial" w:eastAsia="Arial" w:hAnsi="Arial" w:cs="Arial"/>
          <w:sz w:val="20"/>
          <w:szCs w:val="20"/>
        </w:rPr>
        <w:t>de</w:t>
      </w:r>
      <w:r w:rsidRPr="0043792B">
        <w:rPr>
          <w:rFonts w:ascii="Arial" w:eastAsia="Arial" w:hAnsi="Arial" w:cs="Arial"/>
          <w:sz w:val="20"/>
          <w:szCs w:val="20"/>
        </w:rPr>
        <w:t>recho</w:t>
      </w:r>
      <w:r w:rsidR="0097418C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conforme a la siguiente tarifa: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629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6"/>
        <w:gridCol w:w="433"/>
        <w:gridCol w:w="1620"/>
      </w:tblGrid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3,400.00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4,300.00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Supermercados y minisúper con departamentos de licores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4,300.00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Centros recreativos, deportivos y Salón de cerveza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4,200.00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Fondas, Taquerías y Loncherías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97418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3,900.00</w:t>
            </w:r>
          </w:p>
        </w:tc>
      </w:tr>
      <w:tr w:rsidR="00F27698" w:rsidRPr="0043792B" w:rsidTr="00F27698">
        <w:trPr>
          <w:trHeight w:val="20"/>
        </w:trPr>
        <w:tc>
          <w:tcPr>
            <w:tcW w:w="6576" w:type="dxa"/>
          </w:tcPr>
          <w:p w:rsidR="00F27698" w:rsidRPr="0043792B" w:rsidRDefault="00F27698" w:rsidP="00F2769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Tiendas de Conveniencia con venta de cerveza</w:t>
            </w:r>
          </w:p>
        </w:tc>
        <w:tc>
          <w:tcPr>
            <w:tcW w:w="433" w:type="dxa"/>
            <w:tcBorders>
              <w:right w:val="nil"/>
            </w:tcBorders>
          </w:tcPr>
          <w:p w:rsidR="00F27698" w:rsidRPr="0043792B" w:rsidRDefault="00F27698" w:rsidP="00F27698">
            <w:pPr>
              <w:spacing w:after="0" w:line="360" w:lineRule="auto"/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620" w:type="dxa"/>
            <w:tcBorders>
              <w:left w:val="nil"/>
            </w:tcBorders>
          </w:tcPr>
          <w:p w:rsidR="00F27698" w:rsidRPr="0043792B" w:rsidRDefault="00F27698" w:rsidP="0097418C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</w:tbl>
    <w:p w:rsidR="0097418C" w:rsidRPr="0043792B" w:rsidRDefault="0097418C" w:rsidP="00F419EC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419EC" w:rsidP="00F419E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>23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 xml:space="preserve">Para la </w:t>
      </w:r>
      <w:r w:rsidR="00FA5ACF" w:rsidRPr="0043792B">
        <w:rPr>
          <w:rFonts w:ascii="Arial" w:eastAsia="Arial" w:hAnsi="Arial" w:cs="Arial"/>
          <w:sz w:val="20"/>
          <w:szCs w:val="20"/>
        </w:rPr>
        <w:t>autorizació</w:t>
      </w:r>
      <w:r w:rsidRPr="0043792B">
        <w:rPr>
          <w:rFonts w:ascii="Arial" w:eastAsia="Arial" w:hAnsi="Arial" w:cs="Arial"/>
          <w:sz w:val="20"/>
          <w:szCs w:val="20"/>
        </w:rPr>
        <w:t xml:space="preserve">n de </w:t>
      </w:r>
      <w:r w:rsidR="00FA5ACF" w:rsidRPr="0043792B">
        <w:rPr>
          <w:rFonts w:ascii="Arial" w:eastAsia="Arial" w:hAnsi="Arial" w:cs="Arial"/>
          <w:sz w:val="20"/>
          <w:szCs w:val="20"/>
        </w:rPr>
        <w:t>funcionamie</w:t>
      </w:r>
      <w:r w:rsidRPr="0043792B">
        <w:rPr>
          <w:rFonts w:ascii="Arial" w:eastAsia="Arial" w:hAnsi="Arial" w:cs="Arial"/>
          <w:sz w:val="20"/>
          <w:szCs w:val="20"/>
        </w:rPr>
        <w:t xml:space="preserve">nto en </w:t>
      </w:r>
      <w:r w:rsidR="00FA5ACF" w:rsidRPr="0043792B">
        <w:rPr>
          <w:rFonts w:ascii="Arial" w:eastAsia="Arial" w:hAnsi="Arial" w:cs="Arial"/>
          <w:sz w:val="20"/>
          <w:szCs w:val="20"/>
        </w:rPr>
        <w:t>hora</w:t>
      </w:r>
      <w:r w:rsidRPr="0043792B">
        <w:rPr>
          <w:rFonts w:ascii="Arial" w:eastAsia="Arial" w:hAnsi="Arial" w:cs="Arial"/>
          <w:sz w:val="20"/>
          <w:szCs w:val="20"/>
        </w:rPr>
        <w:t xml:space="preserve">rio </w:t>
      </w:r>
      <w:r w:rsidR="00FA5ACF" w:rsidRPr="0043792B">
        <w:rPr>
          <w:rFonts w:ascii="Arial" w:eastAsia="Arial" w:hAnsi="Arial" w:cs="Arial"/>
          <w:sz w:val="20"/>
          <w:szCs w:val="20"/>
        </w:rPr>
        <w:t>extraordina</w:t>
      </w:r>
      <w:r w:rsidRPr="0043792B">
        <w:rPr>
          <w:rFonts w:ascii="Arial" w:eastAsia="Arial" w:hAnsi="Arial" w:cs="Arial"/>
          <w:sz w:val="20"/>
          <w:szCs w:val="20"/>
        </w:rPr>
        <w:t xml:space="preserve">rio </w:t>
      </w:r>
      <w:r w:rsidR="00FA5ACF" w:rsidRPr="0043792B">
        <w:rPr>
          <w:rFonts w:ascii="Arial" w:eastAsia="Arial" w:hAnsi="Arial" w:cs="Arial"/>
          <w:sz w:val="20"/>
          <w:szCs w:val="20"/>
        </w:rPr>
        <w:t>d</w:t>
      </w:r>
      <w:r w:rsidRPr="0043792B">
        <w:rPr>
          <w:rFonts w:ascii="Arial" w:eastAsia="Arial" w:hAnsi="Arial" w:cs="Arial"/>
          <w:sz w:val="20"/>
          <w:szCs w:val="20"/>
        </w:rPr>
        <w:t xml:space="preserve">e </w:t>
      </w:r>
      <w:r w:rsidR="00FA5ACF" w:rsidRPr="0043792B">
        <w:rPr>
          <w:rFonts w:ascii="Arial" w:eastAsia="Arial" w:hAnsi="Arial" w:cs="Arial"/>
          <w:sz w:val="20"/>
          <w:szCs w:val="20"/>
        </w:rPr>
        <w:t>giros relacionados con la venta de bebidas alcohólicas se aplicar</w:t>
      </w:r>
      <w:r w:rsidRPr="0043792B">
        <w:rPr>
          <w:rFonts w:ascii="Arial" w:eastAsia="Arial" w:hAnsi="Arial" w:cs="Arial"/>
          <w:sz w:val="20"/>
          <w:szCs w:val="20"/>
        </w:rPr>
        <w:t>á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 por cada hora la siguiente tarifa: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2016"/>
      </w:tblGrid>
      <w:tr w:rsidR="00FA5ACF" w:rsidRPr="0043792B" w:rsidTr="00E43438">
        <w:trPr>
          <w:trHeight w:val="20"/>
        </w:trPr>
        <w:tc>
          <w:tcPr>
            <w:tcW w:w="6520" w:type="dxa"/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Vinaterías o licorerías</w:t>
            </w:r>
          </w:p>
        </w:tc>
        <w:tc>
          <w:tcPr>
            <w:tcW w:w="2016" w:type="dxa"/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          </w:t>
            </w:r>
            <w:r w:rsidR="001D2E89" w:rsidRPr="0043792B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0.00</w:t>
            </w:r>
          </w:p>
        </w:tc>
      </w:tr>
      <w:tr w:rsidR="00FA5ACF" w:rsidRPr="0043792B" w:rsidTr="00E43438">
        <w:trPr>
          <w:trHeight w:val="20"/>
        </w:trPr>
        <w:tc>
          <w:tcPr>
            <w:tcW w:w="6520" w:type="dxa"/>
          </w:tcPr>
          <w:p w:rsidR="00FA5ACF" w:rsidRPr="0043792B" w:rsidRDefault="00194911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2016" w:type="dxa"/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          </w:t>
            </w:r>
            <w:r w:rsidR="001D2E89" w:rsidRPr="0043792B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0.00</w:t>
            </w:r>
          </w:p>
        </w:tc>
      </w:tr>
      <w:tr w:rsidR="00FA5ACF" w:rsidRPr="0043792B" w:rsidTr="00E43438">
        <w:trPr>
          <w:trHeight w:val="20"/>
        </w:trPr>
        <w:tc>
          <w:tcPr>
            <w:tcW w:w="6520" w:type="dxa"/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Supermercados y minisúper con departamentos de licores</w:t>
            </w:r>
          </w:p>
        </w:tc>
        <w:tc>
          <w:tcPr>
            <w:tcW w:w="2016" w:type="dxa"/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          </w:t>
            </w:r>
            <w:r w:rsidR="007B1332" w:rsidRPr="0043792B">
              <w:rPr>
                <w:rFonts w:ascii="Arial" w:eastAsia="Arial" w:hAnsi="Arial" w:cs="Arial"/>
                <w:sz w:val="20"/>
                <w:szCs w:val="20"/>
              </w:rPr>
              <w:t xml:space="preserve"> 22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0.00</w:t>
            </w:r>
          </w:p>
        </w:tc>
      </w:tr>
      <w:tr w:rsidR="001D2E89" w:rsidRPr="0043792B" w:rsidTr="00E43438">
        <w:trPr>
          <w:trHeight w:val="20"/>
        </w:trPr>
        <w:tc>
          <w:tcPr>
            <w:tcW w:w="6520" w:type="dxa"/>
          </w:tcPr>
          <w:p w:rsidR="001D2E89" w:rsidRPr="0043792B" w:rsidRDefault="001D2E89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Tiendas de Conveniencia con venta de cerveza</w:t>
            </w:r>
          </w:p>
        </w:tc>
        <w:tc>
          <w:tcPr>
            <w:tcW w:w="2016" w:type="dxa"/>
          </w:tcPr>
          <w:p w:rsidR="001D2E89" w:rsidRPr="0043792B" w:rsidRDefault="001D2E89" w:rsidP="00E434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               </w:t>
            </w:r>
            <w:r w:rsidR="007B1332" w:rsidRPr="0043792B"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</w:tc>
      </w:tr>
    </w:tbl>
    <w:p w:rsidR="001D2E89" w:rsidRPr="0043792B" w:rsidRDefault="001D2E89" w:rsidP="006D6F40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419EC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 xml:space="preserve">24.- </w:t>
      </w:r>
      <w:r w:rsidR="00FA5ACF" w:rsidRPr="0043792B">
        <w:rPr>
          <w:rFonts w:ascii="Arial" w:eastAsia="Arial" w:hAnsi="Arial" w:cs="Arial"/>
          <w:sz w:val="20"/>
          <w:szCs w:val="20"/>
        </w:rPr>
        <w:t>El cobro de derechos por el otorgamiento de licencias, permisos o autorizacione</w:t>
      </w:r>
      <w:r w:rsidRPr="0043792B">
        <w:rPr>
          <w:rFonts w:ascii="Arial" w:eastAsia="Arial" w:hAnsi="Arial" w:cs="Arial"/>
          <w:sz w:val="20"/>
          <w:szCs w:val="20"/>
        </w:rPr>
        <w:t xml:space="preserve">s para el </w:t>
      </w:r>
      <w:r w:rsidR="00FA5ACF" w:rsidRPr="0043792B">
        <w:rPr>
          <w:rFonts w:ascii="Arial" w:eastAsia="Arial" w:hAnsi="Arial" w:cs="Arial"/>
          <w:sz w:val="20"/>
          <w:szCs w:val="20"/>
        </w:rPr>
        <w:t>funcionamiento de establecimientos, local</w:t>
      </w:r>
      <w:r w:rsidRPr="0043792B">
        <w:rPr>
          <w:rFonts w:ascii="Arial" w:eastAsia="Arial" w:hAnsi="Arial" w:cs="Arial"/>
          <w:sz w:val="20"/>
          <w:szCs w:val="20"/>
        </w:rPr>
        <w:t xml:space="preserve">es </w:t>
      </w:r>
      <w:r w:rsidR="00FA5ACF" w:rsidRPr="0043792B">
        <w:rPr>
          <w:rFonts w:ascii="Arial" w:eastAsia="Arial" w:hAnsi="Arial" w:cs="Arial"/>
          <w:sz w:val="20"/>
          <w:szCs w:val="20"/>
        </w:rPr>
        <w:t>comercial</w:t>
      </w:r>
      <w:r w:rsidRPr="0043792B">
        <w:rPr>
          <w:rFonts w:ascii="Arial" w:eastAsia="Arial" w:hAnsi="Arial" w:cs="Arial"/>
          <w:sz w:val="20"/>
          <w:szCs w:val="20"/>
        </w:rPr>
        <w:t xml:space="preserve">es </w:t>
      </w:r>
      <w:r w:rsidR="00FA5ACF" w:rsidRPr="0043792B">
        <w:rPr>
          <w:rFonts w:ascii="Arial" w:eastAsia="Arial" w:hAnsi="Arial" w:cs="Arial"/>
          <w:sz w:val="20"/>
          <w:szCs w:val="20"/>
        </w:rPr>
        <w:t>o d</w:t>
      </w:r>
      <w:r w:rsidRPr="0043792B">
        <w:rPr>
          <w:rFonts w:ascii="Arial" w:eastAsia="Arial" w:hAnsi="Arial" w:cs="Arial"/>
          <w:sz w:val="20"/>
          <w:szCs w:val="20"/>
        </w:rPr>
        <w:t xml:space="preserve">e </w:t>
      </w:r>
      <w:r w:rsidR="00FA5ACF" w:rsidRPr="0043792B">
        <w:rPr>
          <w:rFonts w:ascii="Arial" w:eastAsia="Arial" w:hAnsi="Arial" w:cs="Arial"/>
          <w:sz w:val="20"/>
          <w:szCs w:val="20"/>
        </w:rPr>
        <w:t>se</w:t>
      </w:r>
      <w:r w:rsidRPr="0043792B">
        <w:rPr>
          <w:rFonts w:ascii="Arial" w:eastAsia="Arial" w:hAnsi="Arial" w:cs="Arial"/>
          <w:sz w:val="20"/>
          <w:szCs w:val="20"/>
        </w:rPr>
        <w:t xml:space="preserve">rvicios, se </w:t>
      </w:r>
      <w:r w:rsidR="00FA5ACF" w:rsidRPr="0043792B">
        <w:rPr>
          <w:rFonts w:ascii="Arial" w:eastAsia="Arial" w:hAnsi="Arial" w:cs="Arial"/>
          <w:sz w:val="20"/>
          <w:szCs w:val="20"/>
        </w:rPr>
        <w:t>realiza</w:t>
      </w:r>
      <w:r w:rsidRPr="0043792B">
        <w:rPr>
          <w:rFonts w:ascii="Arial" w:eastAsia="Arial" w:hAnsi="Arial" w:cs="Arial"/>
          <w:sz w:val="20"/>
          <w:szCs w:val="20"/>
        </w:rPr>
        <w:t xml:space="preserve">rá </w:t>
      </w:r>
      <w:r w:rsidR="00FA5ACF" w:rsidRPr="0043792B">
        <w:rPr>
          <w:rFonts w:ascii="Arial" w:eastAsia="Arial" w:hAnsi="Arial" w:cs="Arial"/>
          <w:sz w:val="20"/>
          <w:szCs w:val="20"/>
        </w:rPr>
        <w:t>con base en las siguientes tarifas anuales:</w:t>
      </w:r>
    </w:p>
    <w:p w:rsidR="006D6F40" w:rsidRDefault="006D6F40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tbl>
      <w:tblPr>
        <w:tblW w:w="867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1"/>
        <w:gridCol w:w="284"/>
        <w:gridCol w:w="1418"/>
        <w:gridCol w:w="283"/>
        <w:gridCol w:w="1701"/>
      </w:tblGrid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GIRO                                Comercial o de Servicios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EXPEDICI</w:t>
            </w:r>
            <w:r w:rsidR="003F2206">
              <w:rPr>
                <w:rFonts w:ascii="Arial" w:eastAsia="Arial" w:hAnsi="Arial" w:cs="Arial"/>
                <w:b/>
                <w:sz w:val="20"/>
                <w:szCs w:val="20"/>
              </w:rPr>
              <w:t>Ó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RENOVACI</w:t>
            </w:r>
            <w:r w:rsidR="003F2206">
              <w:rPr>
                <w:rFonts w:ascii="Arial" w:eastAsia="Arial" w:hAnsi="Arial" w:cs="Arial"/>
                <w:b/>
                <w:sz w:val="20"/>
                <w:szCs w:val="20"/>
              </w:rPr>
              <w:t>Ó</w:t>
            </w: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</w:tr>
      <w:tr w:rsidR="00CC18A6" w:rsidRPr="0043792B" w:rsidTr="00CC18A6">
        <w:trPr>
          <w:trHeight w:hRule="exact" w:val="39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6D6F4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="00194911">
              <w:rPr>
                <w:rFonts w:ascii="Arial" w:eastAsia="Arial" w:hAnsi="Arial" w:cs="Arial"/>
                <w:sz w:val="20"/>
                <w:szCs w:val="20"/>
              </w:rPr>
              <w:t>Farmacias y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Boticas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</w:tr>
      <w:tr w:rsidR="00CC18A6" w:rsidRPr="0043792B" w:rsidTr="00CC18A6">
        <w:trPr>
          <w:trHeight w:hRule="exact" w:val="414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2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Panaderías y tortillerías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V.- </w:t>
            </w:r>
            <w:r w:rsidR="0081167A" w:rsidRPr="0043792B">
              <w:rPr>
                <w:rFonts w:ascii="Arial" w:eastAsia="Arial" w:hAnsi="Arial" w:cs="Arial"/>
                <w:sz w:val="20"/>
                <w:szCs w:val="20"/>
              </w:rPr>
              <w:t>Fá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brica de jugos embolsados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12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39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Taquerías, loncherías y fondas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220.00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220.00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Taller y expendio de zapaterías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220.00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210.00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600.00</w:t>
            </w:r>
          </w:p>
        </w:tc>
      </w:tr>
      <w:tr w:rsidR="00CC18A6" w:rsidRPr="0043792B" w:rsidTr="00CC18A6">
        <w:trPr>
          <w:trHeight w:hRule="exact" w:val="402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260.00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9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260.00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Compra/venta de motos y refaccionarias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350.00</w:t>
            </w:r>
          </w:p>
        </w:tc>
      </w:tr>
      <w:tr w:rsidR="00CC18A6" w:rsidRPr="0043792B" w:rsidTr="00CC18A6">
        <w:trPr>
          <w:trHeight w:hRule="exact" w:val="409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290.00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110.00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XIX.-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2,500.00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Peleterías, Compra/venta de sintéticos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660.00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360.00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Terminales de taxis y autobuses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400.00</w:t>
            </w:r>
          </w:p>
        </w:tc>
      </w:tr>
      <w:tr w:rsidR="00CC18A6" w:rsidRPr="0043792B" w:rsidTr="00CC18A6">
        <w:trPr>
          <w:trHeight w:hRule="exact" w:val="409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XXII.- </w:t>
            </w:r>
            <w:r w:rsidR="0081167A" w:rsidRPr="0043792B">
              <w:rPr>
                <w:rFonts w:ascii="Arial" w:eastAsia="Arial" w:hAnsi="Arial" w:cs="Arial"/>
                <w:sz w:val="20"/>
                <w:szCs w:val="20"/>
              </w:rPr>
              <w:t>Ciber café y centros de có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mputo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380.00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4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300.00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Tallere</w:t>
            </w:r>
            <w:r w:rsidR="00FD20DD">
              <w:rPr>
                <w:rFonts w:ascii="Arial" w:eastAsia="Arial" w:hAnsi="Arial" w:cs="Arial"/>
                <w:sz w:val="20"/>
                <w:szCs w:val="20"/>
              </w:rPr>
              <w:t>s de torno y herrería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210.00</w:t>
            </w:r>
          </w:p>
        </w:tc>
      </w:tr>
      <w:tr w:rsidR="00CC18A6" w:rsidRPr="0043792B" w:rsidTr="00CC18A6">
        <w:trPr>
          <w:trHeight w:hRule="exact" w:val="410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Compra/venta de frutas y legumbres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270.00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160.00</w:t>
            </w:r>
          </w:p>
        </w:tc>
      </w:tr>
      <w:tr w:rsidR="00CC18A6" w:rsidRPr="0043792B" w:rsidTr="00CC18A6">
        <w:trPr>
          <w:trHeight w:hRule="exact" w:val="398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Centro de fotos, estudio y grabación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XXIX.-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Bancos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10,000.00</w:t>
            </w:r>
          </w:p>
        </w:tc>
      </w:tr>
      <w:tr w:rsidR="00CC18A6" w:rsidRPr="0043792B" w:rsidTr="00CC18A6">
        <w:trPr>
          <w:trHeight w:hRule="exact" w:val="408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Puestos de venta de revistas, periódicos y discos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260.00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7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FD20D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XXXI.- </w:t>
            </w:r>
            <w:r w:rsidR="00FD20DD">
              <w:rPr>
                <w:rFonts w:ascii="Arial" w:eastAsia="Arial" w:hAnsi="Arial" w:cs="Arial"/>
                <w:sz w:val="20"/>
                <w:szCs w:val="20"/>
              </w:rPr>
              <w:t>Videoclubs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560.00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200.00</w:t>
            </w:r>
          </w:p>
        </w:tc>
      </w:tr>
      <w:tr w:rsidR="00CC18A6" w:rsidRPr="0043792B" w:rsidTr="00CC18A6">
        <w:trPr>
          <w:trHeight w:hRule="exact" w:val="410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Peleterías y dulcerías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330.00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1,500.00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 de hielo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XXXVIII.-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Talleres de reparación de artículos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410.00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210.00</w:t>
            </w:r>
          </w:p>
        </w:tc>
      </w:tr>
      <w:tr w:rsidR="00CC18A6" w:rsidRPr="0043792B" w:rsidTr="0081167A">
        <w:trPr>
          <w:trHeight w:hRule="exact" w:val="74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XXXIX.-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Oficinas de serv</w:t>
            </w:r>
            <w:r w:rsidR="0081167A" w:rsidRPr="0043792B">
              <w:rPr>
                <w:rFonts w:ascii="Arial" w:eastAsia="Arial" w:hAnsi="Arial" w:cs="Arial"/>
                <w:sz w:val="20"/>
                <w:szCs w:val="20"/>
              </w:rPr>
              <w:t xml:space="preserve">icio de sistemas de televisión,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internet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</w:tr>
      <w:tr w:rsidR="00CC18A6" w:rsidRPr="0043792B" w:rsidTr="00CC18A6">
        <w:trPr>
          <w:trHeight w:hRule="exact" w:val="406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Salas de fiesta y plazas de toros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700.00</w:t>
            </w:r>
          </w:p>
        </w:tc>
      </w:tr>
      <w:tr w:rsidR="00CC18A6" w:rsidRPr="0043792B" w:rsidTr="00CC18A6">
        <w:trPr>
          <w:trHeight w:hRule="exact" w:val="401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370.00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170.00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Antenas de telefonía celular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15,000.00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7,000.00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Granjas apícolas, porcícolas, ovino y bovino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22,000.00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XLIV.-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Farmacias de cadena nacional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20,000.00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3,000.00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>XLV.-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Gasolineras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12,000.00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81167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XLVI.-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D20DD">
              <w:rPr>
                <w:rFonts w:ascii="Arial" w:eastAsia="Arial" w:hAnsi="Arial" w:cs="Arial"/>
                <w:sz w:val="20"/>
                <w:szCs w:val="20"/>
              </w:rPr>
              <w:t>Estación de servicio de gas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8,000.00</w:t>
            </w:r>
          </w:p>
        </w:tc>
      </w:tr>
      <w:tr w:rsidR="00CC18A6" w:rsidRPr="0043792B" w:rsidTr="00CC18A6">
        <w:trPr>
          <w:trHeight w:hRule="exact" w:val="403"/>
        </w:trPr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81167A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XLVII.-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Cajeros Automáticos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5,500.00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18A6" w:rsidRPr="0043792B" w:rsidRDefault="00CC18A6" w:rsidP="00CC18A6">
            <w:pPr>
              <w:jc w:val="center"/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18A6" w:rsidRPr="0043792B" w:rsidRDefault="00CC18A6" w:rsidP="00CC18A6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2,000.00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Cuando la licen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cia </w:t>
      </w:r>
      <w:r w:rsidRPr="0043792B">
        <w:rPr>
          <w:rFonts w:ascii="Arial" w:eastAsia="Arial" w:hAnsi="Arial" w:cs="Arial"/>
          <w:sz w:val="20"/>
          <w:szCs w:val="20"/>
        </w:rPr>
        <w:t>de funcionamie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nto </w:t>
      </w:r>
      <w:r w:rsidRPr="0043792B">
        <w:rPr>
          <w:rFonts w:ascii="Arial" w:eastAsia="Arial" w:hAnsi="Arial" w:cs="Arial"/>
          <w:sz w:val="20"/>
          <w:szCs w:val="20"/>
        </w:rPr>
        <w:t>cambi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e de </w:t>
      </w:r>
      <w:r w:rsidRPr="0043792B">
        <w:rPr>
          <w:rFonts w:ascii="Arial" w:eastAsia="Arial" w:hAnsi="Arial" w:cs="Arial"/>
          <w:sz w:val="20"/>
          <w:szCs w:val="20"/>
        </w:rPr>
        <w:t xml:space="preserve">dueño,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giro </w:t>
      </w:r>
      <w:r w:rsidRPr="0043792B">
        <w:rPr>
          <w:rFonts w:ascii="Arial" w:eastAsia="Arial" w:hAnsi="Arial" w:cs="Arial"/>
          <w:sz w:val="20"/>
          <w:szCs w:val="20"/>
        </w:rPr>
        <w:t xml:space="preserve">o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se </w:t>
      </w:r>
      <w:r w:rsidRPr="0043792B">
        <w:rPr>
          <w:rFonts w:ascii="Arial" w:eastAsia="Arial" w:hAnsi="Arial" w:cs="Arial"/>
          <w:sz w:val="20"/>
          <w:szCs w:val="20"/>
        </w:rPr>
        <w:t>amplié, se paga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rá </w:t>
      </w:r>
      <w:r w:rsidRPr="0043792B">
        <w:rPr>
          <w:rFonts w:ascii="Arial" w:eastAsia="Arial" w:hAnsi="Arial" w:cs="Arial"/>
          <w:sz w:val="20"/>
          <w:szCs w:val="20"/>
        </w:rPr>
        <w:t>una nueva licencia.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El cobro de derechos por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el </w:t>
      </w:r>
      <w:r w:rsidRPr="0043792B">
        <w:rPr>
          <w:rFonts w:ascii="Arial" w:eastAsia="Arial" w:hAnsi="Arial" w:cs="Arial"/>
          <w:sz w:val="20"/>
          <w:szCs w:val="20"/>
        </w:rPr>
        <w:t>otorgamiento de licenci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as, </w:t>
      </w:r>
      <w:r w:rsidRPr="0043792B">
        <w:rPr>
          <w:rFonts w:ascii="Arial" w:eastAsia="Arial" w:hAnsi="Arial" w:cs="Arial"/>
          <w:sz w:val="20"/>
          <w:szCs w:val="20"/>
        </w:rPr>
        <w:t>permiso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s </w:t>
      </w:r>
      <w:r w:rsidRPr="0043792B">
        <w:rPr>
          <w:rFonts w:ascii="Arial" w:eastAsia="Arial" w:hAnsi="Arial" w:cs="Arial"/>
          <w:sz w:val="20"/>
          <w:szCs w:val="20"/>
        </w:rPr>
        <w:t>o autorizaciones pa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ra el </w:t>
      </w:r>
      <w:r w:rsidRPr="0043792B">
        <w:rPr>
          <w:rFonts w:ascii="Arial" w:eastAsia="Arial" w:hAnsi="Arial" w:cs="Arial"/>
          <w:sz w:val="20"/>
          <w:szCs w:val="20"/>
        </w:rPr>
        <w:t xml:space="preserve">funcionamiento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de </w:t>
      </w:r>
      <w:r w:rsidRPr="0043792B">
        <w:rPr>
          <w:rFonts w:ascii="Arial" w:eastAsia="Arial" w:hAnsi="Arial" w:cs="Arial"/>
          <w:sz w:val="20"/>
          <w:szCs w:val="20"/>
        </w:rPr>
        <w:t>establecimientos y locale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s </w:t>
      </w:r>
      <w:r w:rsidRPr="0043792B">
        <w:rPr>
          <w:rFonts w:ascii="Arial" w:eastAsia="Arial" w:hAnsi="Arial" w:cs="Arial"/>
          <w:sz w:val="20"/>
          <w:szCs w:val="20"/>
        </w:rPr>
        <w:t>come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rciales </w:t>
      </w:r>
      <w:r w:rsidRPr="0043792B">
        <w:rPr>
          <w:rFonts w:ascii="Arial" w:eastAsia="Arial" w:hAnsi="Arial" w:cs="Arial"/>
          <w:sz w:val="20"/>
          <w:szCs w:val="20"/>
        </w:rPr>
        <w:t xml:space="preserve">o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de </w:t>
      </w:r>
      <w:r w:rsidRPr="0043792B">
        <w:rPr>
          <w:rFonts w:ascii="Arial" w:eastAsia="Arial" w:hAnsi="Arial" w:cs="Arial"/>
          <w:sz w:val="20"/>
          <w:szCs w:val="20"/>
        </w:rPr>
        <w:t xml:space="preserve">servicios,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en </w:t>
      </w:r>
      <w:r w:rsidRPr="0043792B">
        <w:rPr>
          <w:rFonts w:ascii="Arial" w:eastAsia="Arial" w:hAnsi="Arial" w:cs="Arial"/>
          <w:sz w:val="20"/>
          <w:szCs w:val="20"/>
        </w:rPr>
        <w:t xml:space="preserve">cumplimiento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a </w:t>
      </w:r>
      <w:r w:rsidRPr="0043792B">
        <w:rPr>
          <w:rFonts w:ascii="Arial" w:eastAsia="Arial" w:hAnsi="Arial" w:cs="Arial"/>
          <w:sz w:val="20"/>
          <w:szCs w:val="20"/>
        </w:rPr>
        <w:t>lo dispuesto por el Artículo 10-A de la Ley de Coordinación Fiscal Federal, no condiciona el ejercicio de las actividades comerciales, industriales o de prestación de servicios.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</w:t>
      </w:r>
      <w:r w:rsidR="00744B49" w:rsidRPr="0043792B">
        <w:rPr>
          <w:rFonts w:ascii="Arial" w:eastAsia="Arial" w:hAnsi="Arial" w:cs="Arial"/>
          <w:b/>
          <w:sz w:val="20"/>
          <w:szCs w:val="20"/>
        </w:rPr>
        <w:t xml:space="preserve">tículo 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25.-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Por </w:t>
      </w:r>
      <w:r w:rsidRPr="0043792B">
        <w:rPr>
          <w:rFonts w:ascii="Arial" w:eastAsia="Arial" w:hAnsi="Arial" w:cs="Arial"/>
          <w:sz w:val="20"/>
          <w:szCs w:val="20"/>
        </w:rPr>
        <w:t>el otor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gamiento de </w:t>
      </w:r>
      <w:r w:rsidRPr="0043792B">
        <w:rPr>
          <w:rFonts w:ascii="Arial" w:eastAsia="Arial" w:hAnsi="Arial" w:cs="Arial"/>
          <w:sz w:val="20"/>
          <w:szCs w:val="20"/>
        </w:rPr>
        <w:t>las licencias p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ara </w:t>
      </w:r>
      <w:r w:rsidRPr="0043792B">
        <w:rPr>
          <w:rFonts w:ascii="Arial" w:eastAsia="Arial" w:hAnsi="Arial" w:cs="Arial"/>
          <w:sz w:val="20"/>
          <w:szCs w:val="20"/>
        </w:rPr>
        <w:t xml:space="preserve">instalación </w:t>
      </w:r>
      <w:r w:rsidR="00744B49" w:rsidRPr="0043792B">
        <w:rPr>
          <w:rFonts w:ascii="Arial" w:eastAsia="Arial" w:hAnsi="Arial" w:cs="Arial"/>
          <w:sz w:val="20"/>
          <w:szCs w:val="20"/>
        </w:rPr>
        <w:t xml:space="preserve">de </w:t>
      </w:r>
      <w:r w:rsidRPr="0043792B">
        <w:rPr>
          <w:rFonts w:ascii="Arial" w:eastAsia="Arial" w:hAnsi="Arial" w:cs="Arial"/>
          <w:sz w:val="20"/>
          <w:szCs w:val="20"/>
        </w:rPr>
        <w:t>anuncios de toda índole, causarán y pagarán derechos de acuerdo a la siguie</w:t>
      </w:r>
      <w:r w:rsidR="003923B2" w:rsidRPr="0043792B">
        <w:rPr>
          <w:rFonts w:ascii="Arial" w:eastAsia="Arial" w:hAnsi="Arial" w:cs="Arial"/>
          <w:sz w:val="20"/>
          <w:szCs w:val="20"/>
        </w:rPr>
        <w:t>nte tarifa: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I.- Por su posición o ubicación:</w:t>
      </w:r>
    </w:p>
    <w:p w:rsidR="00FA5ACF" w:rsidRPr="0043792B" w:rsidRDefault="00FA5ACF" w:rsidP="00744B49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43792B">
        <w:rPr>
          <w:rFonts w:ascii="Arial" w:eastAsia="Arial" w:hAnsi="Arial" w:cs="Arial"/>
          <w:sz w:val="20"/>
          <w:szCs w:val="20"/>
        </w:rPr>
        <w:t>De fachadas, muros y bardas: $ 15.00 por M2.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II.- Por su duración:</w:t>
      </w:r>
    </w:p>
    <w:p w:rsidR="00FA5ACF" w:rsidRPr="0043792B" w:rsidRDefault="00FA5ACF" w:rsidP="00744B49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43792B">
        <w:rPr>
          <w:rFonts w:ascii="Arial" w:eastAsia="Arial" w:hAnsi="Arial" w:cs="Arial"/>
          <w:sz w:val="20"/>
          <w:szCs w:val="20"/>
        </w:rPr>
        <w:t>Anuncios temporales: duración que no exceda los 60 días: $ 10.00 por M2.</w:t>
      </w:r>
    </w:p>
    <w:p w:rsidR="00FA5ACF" w:rsidRPr="0043792B" w:rsidRDefault="00FA5ACF" w:rsidP="00684B81">
      <w:pPr>
        <w:spacing w:after="0"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43792B">
        <w:rPr>
          <w:rFonts w:ascii="Arial" w:eastAsia="Arial" w:hAnsi="Arial" w:cs="Arial"/>
          <w:sz w:val="20"/>
          <w:szCs w:val="20"/>
        </w:rPr>
        <w:t>Anuncios permanentes: anuncios pintados, placas denominativas, fijados en cercas y muros cuya duración exceda de los 60 días: $ 20.00 por M2.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44B49" w:rsidRPr="0043792B" w:rsidRDefault="00FA5ACF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III.- Por su colocación: hasta por 30 días </w:t>
      </w:r>
    </w:p>
    <w:p w:rsidR="00FA5ACF" w:rsidRPr="0043792B" w:rsidRDefault="00FA5ACF" w:rsidP="00744B49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a) </w:t>
      </w:r>
      <w:r w:rsidRPr="0043792B">
        <w:rPr>
          <w:rFonts w:ascii="Arial" w:eastAsia="Arial" w:hAnsi="Arial" w:cs="Arial"/>
          <w:sz w:val="20"/>
          <w:szCs w:val="20"/>
        </w:rPr>
        <w:t>Colgantes $ 15.00 por M2</w:t>
      </w:r>
    </w:p>
    <w:p w:rsidR="00FA5ACF" w:rsidRPr="0043792B" w:rsidRDefault="00FA5ACF" w:rsidP="00744B49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b) </w:t>
      </w:r>
      <w:r w:rsidRPr="0043792B">
        <w:rPr>
          <w:rFonts w:ascii="Arial" w:eastAsia="Arial" w:hAnsi="Arial" w:cs="Arial"/>
          <w:sz w:val="20"/>
          <w:szCs w:val="20"/>
        </w:rPr>
        <w:t>De azotea $ 15.00 por M2</w:t>
      </w:r>
    </w:p>
    <w:p w:rsidR="00FA5ACF" w:rsidRPr="0043792B" w:rsidRDefault="00FA5ACF" w:rsidP="00744B49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c) </w:t>
      </w:r>
      <w:r w:rsidRPr="0043792B">
        <w:rPr>
          <w:rFonts w:ascii="Arial" w:eastAsia="Arial" w:hAnsi="Arial" w:cs="Arial"/>
          <w:sz w:val="20"/>
          <w:szCs w:val="20"/>
        </w:rPr>
        <w:t xml:space="preserve">Pintados </w:t>
      </w:r>
      <w:r w:rsidR="00684B81" w:rsidRPr="0043792B">
        <w:rPr>
          <w:rFonts w:ascii="Arial" w:eastAsia="Arial" w:hAnsi="Arial" w:cs="Arial"/>
          <w:sz w:val="20"/>
          <w:szCs w:val="20"/>
        </w:rPr>
        <w:t xml:space="preserve">  </w:t>
      </w:r>
      <w:r w:rsidRPr="0043792B">
        <w:rPr>
          <w:rFonts w:ascii="Arial" w:eastAsia="Arial" w:hAnsi="Arial" w:cs="Arial"/>
          <w:sz w:val="20"/>
          <w:szCs w:val="20"/>
        </w:rPr>
        <w:t>$ 12.00 por M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Il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que presta la Dirección de Obras Públicas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26.- </w:t>
      </w:r>
      <w:r w:rsidRPr="0043792B">
        <w:rPr>
          <w:rFonts w:ascii="Arial" w:eastAsia="Arial" w:hAnsi="Arial" w:cs="Arial"/>
          <w:sz w:val="20"/>
          <w:szCs w:val="20"/>
        </w:rPr>
        <w:t>Por el otorgamiento de los permisos que presta la dirección de Obras P</w:t>
      </w:r>
      <w:r w:rsidR="00744B49" w:rsidRPr="0043792B">
        <w:rPr>
          <w:rFonts w:ascii="Arial" w:eastAsia="Arial" w:hAnsi="Arial" w:cs="Arial"/>
          <w:sz w:val="20"/>
          <w:szCs w:val="20"/>
        </w:rPr>
        <w:t>ú</w:t>
      </w:r>
      <w:r w:rsidRPr="0043792B">
        <w:rPr>
          <w:rFonts w:ascii="Arial" w:eastAsia="Arial" w:hAnsi="Arial" w:cs="Arial"/>
          <w:sz w:val="20"/>
          <w:szCs w:val="20"/>
        </w:rPr>
        <w:t>blicas se causarán y pagarán derechos de acuerdo con las siguientes tarifas: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I.- Licencia de construcción: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4"/>
        <w:gridCol w:w="5095"/>
      </w:tblGrid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509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C06BDB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$ 7</w:t>
            </w:r>
            <w:r w:rsidR="00280CE1" w:rsidRPr="0043792B"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$ 4.5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C06BDB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$ 6</w:t>
            </w:r>
            <w:r w:rsidR="00280CE1" w:rsidRPr="0043792B"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$ 4.0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684B81">
        <w:trPr>
          <w:trHeight w:val="20"/>
        </w:trPr>
        <w:tc>
          <w:tcPr>
            <w:tcW w:w="405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</w:tbl>
    <w:p w:rsidR="00684B81" w:rsidRPr="0043792B" w:rsidRDefault="00684B81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684B81" w:rsidRPr="0043792B" w:rsidRDefault="00684B81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br w:type="column"/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II.- Constancia de Determinación de Obra: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192"/>
      </w:tblGrid>
      <w:tr w:rsidR="00FA5ACF" w:rsidRPr="0043792B" w:rsidTr="00D96315">
        <w:trPr>
          <w:trHeight w:hRule="exact" w:val="356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51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$ 1.50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  <w:tr w:rsidR="00FA5ACF" w:rsidRPr="0043792B" w:rsidTr="00D96315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$ 1.00 por M2</w:t>
            </w:r>
          </w:p>
        </w:tc>
      </w:tr>
      <w:tr w:rsidR="00FA5ACF" w:rsidRPr="0043792B" w:rsidTr="00D96315">
        <w:trPr>
          <w:trHeight w:hRule="exact" w:val="359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280CE1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$ 0.5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0 por M2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III.- Constancia de Unión y División de Inmuebles se pagará: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4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192"/>
      </w:tblGrid>
      <w:tr w:rsidR="00FA5ACF" w:rsidRPr="0043792B" w:rsidTr="00744B49">
        <w:trPr>
          <w:trHeight w:hRule="exact" w:val="358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1</w:t>
            </w:r>
          </w:p>
        </w:tc>
        <w:tc>
          <w:tcPr>
            <w:tcW w:w="51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$ 3.00 por M2</w:t>
            </w:r>
          </w:p>
        </w:tc>
      </w:tr>
      <w:tr w:rsidR="00FA5ACF" w:rsidRPr="0043792B" w:rsidTr="00744B49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2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$ 3.00 por M2</w:t>
            </w:r>
          </w:p>
        </w:tc>
      </w:tr>
      <w:tr w:rsidR="00FA5ACF" w:rsidRPr="0043792B" w:rsidTr="00744B49">
        <w:trPr>
          <w:trHeight w:hRule="exact" w:val="358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3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$ 3.00 por M2</w:t>
            </w:r>
          </w:p>
        </w:tc>
      </w:tr>
      <w:tr w:rsidR="00FA5ACF" w:rsidRPr="0043792B" w:rsidTr="00744B49">
        <w:trPr>
          <w:trHeight w:hRule="exact" w:val="358"/>
        </w:trPr>
        <w:tc>
          <w:tcPr>
            <w:tcW w:w="405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A clase 4</w:t>
            </w:r>
          </w:p>
        </w:tc>
        <w:tc>
          <w:tcPr>
            <w:tcW w:w="51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$ 3.00 por M2</w:t>
            </w:r>
          </w:p>
        </w:tc>
      </w:tr>
      <w:tr w:rsidR="00FA5ACF" w:rsidRPr="0043792B" w:rsidTr="00744B49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1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$ 2.50 por M2</w:t>
            </w:r>
          </w:p>
        </w:tc>
      </w:tr>
      <w:tr w:rsidR="00FA5ACF" w:rsidRPr="0043792B" w:rsidTr="00744B49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2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$ 2.50 por M2</w:t>
            </w:r>
          </w:p>
        </w:tc>
      </w:tr>
      <w:tr w:rsidR="00FA5ACF" w:rsidRPr="0043792B" w:rsidTr="00744B49">
        <w:trPr>
          <w:trHeight w:hRule="exact" w:val="360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3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$ 2.50 por M2</w:t>
            </w:r>
          </w:p>
        </w:tc>
      </w:tr>
      <w:tr w:rsidR="00FA5ACF" w:rsidRPr="0043792B" w:rsidTr="00744B49">
        <w:trPr>
          <w:trHeight w:hRule="exact" w:val="358"/>
        </w:trPr>
        <w:tc>
          <w:tcPr>
            <w:tcW w:w="40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Tipo B clase 4</w:t>
            </w:r>
          </w:p>
        </w:tc>
        <w:tc>
          <w:tcPr>
            <w:tcW w:w="51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$ 2.50 por M2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Las características que identifican a las construcciones por su tipo y su clase se determinarán en conformidad con lo establecido en la Ley de Hacienda para el Municipio de Sotuta, Yucatán.</w:t>
      </w: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IV.</w:t>
      </w:r>
      <w:r w:rsidRPr="0043792B">
        <w:rPr>
          <w:rFonts w:ascii="Arial" w:eastAsia="Arial" w:hAnsi="Arial" w:cs="Arial"/>
          <w:sz w:val="20"/>
          <w:szCs w:val="20"/>
        </w:rPr>
        <w:t>- Licencia para realizar demolición $2.00 por M2</w:t>
      </w: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43792B">
        <w:rPr>
          <w:rFonts w:ascii="Arial" w:eastAsia="Arial" w:hAnsi="Arial" w:cs="Arial"/>
          <w:sz w:val="20"/>
          <w:szCs w:val="20"/>
        </w:rPr>
        <w:t>Constancia de alineamiento $2.00 por metro lineal de frente o frentes del predio que den a la vía pública.</w:t>
      </w:r>
    </w:p>
    <w:p w:rsidR="00744B49" w:rsidRPr="0043792B" w:rsidRDefault="00744B49" w:rsidP="00744B4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43792B">
        <w:rPr>
          <w:rFonts w:ascii="Arial" w:eastAsia="Arial" w:hAnsi="Arial" w:cs="Arial"/>
          <w:sz w:val="20"/>
          <w:szCs w:val="20"/>
        </w:rPr>
        <w:t>Sellado de planos $40.00 por el servicio.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VII.- </w:t>
      </w:r>
      <w:r w:rsidRPr="0043792B">
        <w:rPr>
          <w:rFonts w:ascii="Arial" w:eastAsia="Arial" w:hAnsi="Arial" w:cs="Arial"/>
          <w:sz w:val="20"/>
          <w:szCs w:val="20"/>
        </w:rPr>
        <w:t>Licencia para hacer cortes de banquetas, pavimento (zanjas) y guarniciones $30.00 por metro lineal.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VIII.- </w:t>
      </w:r>
      <w:r w:rsidRPr="0043792B">
        <w:rPr>
          <w:rFonts w:ascii="Arial" w:eastAsia="Arial" w:hAnsi="Arial" w:cs="Arial"/>
          <w:sz w:val="20"/>
          <w:szCs w:val="20"/>
        </w:rPr>
        <w:t>Constancia de Régimen de Condominio $39.00 por predio, departamento o local.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IX.</w:t>
      </w:r>
      <w:r w:rsidRPr="0043792B">
        <w:rPr>
          <w:rFonts w:ascii="Arial" w:eastAsia="Arial" w:hAnsi="Arial" w:cs="Arial"/>
          <w:sz w:val="20"/>
          <w:szCs w:val="20"/>
        </w:rPr>
        <w:t>- Constancia para Obras de Urbanización $1.00 por M2 de vía pública.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X.</w:t>
      </w:r>
      <w:r w:rsidRPr="0043792B">
        <w:rPr>
          <w:rFonts w:ascii="Arial" w:eastAsia="Arial" w:hAnsi="Arial" w:cs="Arial"/>
          <w:sz w:val="20"/>
          <w:szCs w:val="20"/>
        </w:rPr>
        <w:t>- Revisión de planos para tramites de Uso del Suelo $40.00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XI.</w:t>
      </w:r>
      <w:r w:rsidRPr="0043792B">
        <w:rPr>
          <w:rFonts w:ascii="Arial" w:eastAsia="Arial" w:hAnsi="Arial" w:cs="Arial"/>
          <w:sz w:val="20"/>
          <w:szCs w:val="20"/>
        </w:rPr>
        <w:t>- Licencias para efectuar excavaciones $12.00 por M3.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XII.</w:t>
      </w:r>
      <w:r w:rsidRPr="0043792B">
        <w:rPr>
          <w:rFonts w:ascii="Arial" w:eastAsia="Arial" w:hAnsi="Arial" w:cs="Arial"/>
          <w:sz w:val="20"/>
          <w:szCs w:val="20"/>
        </w:rPr>
        <w:t>- Licencias para construir bardas o colocar pisos $2.00 por M2.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XIII.</w:t>
      </w:r>
      <w:r w:rsidRPr="0043792B">
        <w:rPr>
          <w:rFonts w:ascii="Arial" w:eastAsia="Arial" w:hAnsi="Arial" w:cs="Arial"/>
          <w:sz w:val="20"/>
          <w:szCs w:val="20"/>
        </w:rPr>
        <w:t>- Permisos por construcción de Fraccionamientos $3.00 por M2.</w:t>
      </w: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1867DD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XIV.</w:t>
      </w:r>
      <w:r w:rsidRPr="0043792B">
        <w:rPr>
          <w:rFonts w:ascii="Arial" w:eastAsia="Arial" w:hAnsi="Arial" w:cs="Arial"/>
          <w:sz w:val="20"/>
          <w:szCs w:val="20"/>
        </w:rPr>
        <w:t>- Permisos por cierre de calles por obra en construcción $110.00 por día.</w:t>
      </w: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XV.</w:t>
      </w:r>
      <w:r w:rsidR="00C06BDB" w:rsidRPr="0043792B">
        <w:rPr>
          <w:rFonts w:ascii="Arial" w:eastAsia="Arial" w:hAnsi="Arial" w:cs="Arial"/>
          <w:sz w:val="20"/>
          <w:szCs w:val="20"/>
        </w:rPr>
        <w:t xml:space="preserve">- Licencia de Factibilidad de </w:t>
      </w:r>
      <w:r w:rsidRPr="0043792B">
        <w:rPr>
          <w:rFonts w:ascii="Arial" w:eastAsia="Arial" w:hAnsi="Arial" w:cs="Arial"/>
          <w:sz w:val="20"/>
          <w:szCs w:val="20"/>
        </w:rPr>
        <w:t>Uso d</w:t>
      </w:r>
      <w:r w:rsidR="00C06BDB" w:rsidRPr="0043792B">
        <w:rPr>
          <w:rFonts w:ascii="Arial" w:eastAsia="Arial" w:hAnsi="Arial" w:cs="Arial"/>
          <w:sz w:val="20"/>
          <w:szCs w:val="20"/>
        </w:rPr>
        <w:t>el Suelo $5.50 por M2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Vigilancia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27.- </w:t>
      </w:r>
      <w:r w:rsidRPr="0043792B">
        <w:rPr>
          <w:rFonts w:ascii="Arial" w:eastAsia="Arial" w:hAnsi="Arial" w:cs="Arial"/>
          <w:sz w:val="20"/>
          <w:szCs w:val="20"/>
        </w:rPr>
        <w:t>El cobro de derechos por los Servicios que preste la Dirección de Seguridad P</w:t>
      </w:r>
      <w:r w:rsidR="001867DD" w:rsidRPr="0043792B">
        <w:rPr>
          <w:rFonts w:ascii="Arial" w:eastAsia="Arial" w:hAnsi="Arial" w:cs="Arial"/>
          <w:sz w:val="20"/>
          <w:szCs w:val="20"/>
        </w:rPr>
        <w:t>ú</w:t>
      </w:r>
      <w:r w:rsidRPr="0043792B">
        <w:rPr>
          <w:rFonts w:ascii="Arial" w:eastAsia="Arial" w:hAnsi="Arial" w:cs="Arial"/>
          <w:sz w:val="20"/>
          <w:szCs w:val="20"/>
        </w:rPr>
        <w:t>blica a los particulares que lo soliciten se determinar</w:t>
      </w:r>
      <w:r w:rsidR="001867DD" w:rsidRPr="0043792B">
        <w:rPr>
          <w:rFonts w:ascii="Arial" w:eastAsia="Arial" w:hAnsi="Arial" w:cs="Arial"/>
          <w:sz w:val="20"/>
          <w:szCs w:val="20"/>
        </w:rPr>
        <w:t>á</w:t>
      </w:r>
      <w:r w:rsidRPr="0043792B">
        <w:rPr>
          <w:rFonts w:ascii="Arial" w:eastAsia="Arial" w:hAnsi="Arial" w:cs="Arial"/>
          <w:sz w:val="20"/>
          <w:szCs w:val="20"/>
        </w:rPr>
        <w:t xml:space="preserve"> aplicando las siguientes cuotas: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 xml:space="preserve">Por hora de Servicio </w:t>
      </w:r>
      <w:r w:rsidR="00336508" w:rsidRPr="0043792B">
        <w:rPr>
          <w:rFonts w:ascii="Arial" w:eastAsia="Arial" w:hAnsi="Arial" w:cs="Arial"/>
          <w:sz w:val="20"/>
          <w:szCs w:val="20"/>
        </w:rPr>
        <w:t>$7</w:t>
      </w:r>
      <w:r w:rsidRPr="0043792B">
        <w:rPr>
          <w:rFonts w:ascii="Arial" w:eastAsia="Arial" w:hAnsi="Arial" w:cs="Arial"/>
          <w:sz w:val="20"/>
          <w:szCs w:val="20"/>
        </w:rPr>
        <w:t>5.00 por cada elemento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 xml:space="preserve">Por 8 horas de Servicio </w:t>
      </w:r>
      <w:r w:rsidR="00336508" w:rsidRPr="0043792B">
        <w:rPr>
          <w:rFonts w:ascii="Arial" w:eastAsia="Arial" w:hAnsi="Arial" w:cs="Arial"/>
          <w:sz w:val="20"/>
          <w:szCs w:val="20"/>
        </w:rPr>
        <w:t>$45</w:t>
      </w:r>
      <w:r w:rsidRPr="0043792B">
        <w:rPr>
          <w:rFonts w:ascii="Arial" w:eastAsia="Arial" w:hAnsi="Arial" w:cs="Arial"/>
          <w:sz w:val="20"/>
          <w:szCs w:val="20"/>
        </w:rPr>
        <w:t>0.00 por cada elemento.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Este servicio no se otorgará a espectáculos consistentes en carreras de caballos y peleas de gallos.</w:t>
      </w:r>
    </w:p>
    <w:p w:rsidR="00470476" w:rsidRPr="0043792B" w:rsidRDefault="00470476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470476" w:rsidRPr="0043792B" w:rsidRDefault="00744B49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br w:type="column"/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IV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Limpia y Recolección de Basura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744B4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28.- </w:t>
      </w:r>
      <w:r w:rsidRPr="0043792B">
        <w:rPr>
          <w:rFonts w:ascii="Arial" w:eastAsia="Arial" w:hAnsi="Arial" w:cs="Arial"/>
          <w:sz w:val="20"/>
          <w:szCs w:val="20"/>
        </w:rPr>
        <w:t>Por los derechos correspondientes al servicio de limpia, mensualmente se causará y pagará la cuota de:</w:t>
      </w:r>
    </w:p>
    <w:p w:rsidR="001867DD" w:rsidRPr="0043792B" w:rsidRDefault="001867DD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744B49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</w:t>
      </w:r>
      <w:r w:rsidRPr="0043792B">
        <w:rPr>
          <w:rFonts w:ascii="Arial" w:eastAsia="Arial" w:hAnsi="Arial" w:cs="Arial"/>
          <w:sz w:val="20"/>
          <w:szCs w:val="20"/>
        </w:rPr>
        <w:t xml:space="preserve">.- Servicio de recolecta habitacional $ 20.00 mensual </w:t>
      </w:r>
    </w:p>
    <w:p w:rsidR="00744B49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</w:t>
      </w:r>
      <w:r w:rsidRPr="0043792B">
        <w:rPr>
          <w:rFonts w:ascii="Arial" w:eastAsia="Arial" w:hAnsi="Arial" w:cs="Arial"/>
          <w:sz w:val="20"/>
          <w:szCs w:val="20"/>
        </w:rPr>
        <w:t xml:space="preserve">.- Servicio de recolecta comercial $ 30.00 mensual 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III</w:t>
      </w:r>
      <w:r w:rsidRPr="0043792B">
        <w:rPr>
          <w:rFonts w:ascii="Arial" w:eastAsia="Arial" w:hAnsi="Arial" w:cs="Arial"/>
          <w:sz w:val="20"/>
          <w:szCs w:val="20"/>
        </w:rPr>
        <w:t>.- Servicio de recolecta industrial:</w:t>
      </w:r>
    </w:p>
    <w:p w:rsidR="00374C65" w:rsidRPr="0043792B" w:rsidRDefault="00374C65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ind w:left="142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a)   </w:t>
      </w:r>
      <w:r w:rsidRPr="0043792B">
        <w:rPr>
          <w:rFonts w:ascii="Arial" w:eastAsia="Arial" w:hAnsi="Arial" w:cs="Arial"/>
          <w:sz w:val="20"/>
          <w:szCs w:val="20"/>
        </w:rPr>
        <w:t>Por recolección esporádica   $ 110.00 por viaje</w:t>
      </w:r>
    </w:p>
    <w:p w:rsidR="00FA5ACF" w:rsidRPr="0043792B" w:rsidRDefault="00FA5ACF" w:rsidP="00374C65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b)   </w:t>
      </w:r>
      <w:r w:rsidRPr="0043792B">
        <w:rPr>
          <w:rFonts w:ascii="Arial" w:eastAsia="Arial" w:hAnsi="Arial" w:cs="Arial"/>
          <w:sz w:val="20"/>
          <w:szCs w:val="20"/>
        </w:rPr>
        <w:t>Por recolección periódica      $ 520.00 semanal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29.- </w:t>
      </w:r>
      <w:r w:rsidRPr="0043792B">
        <w:rPr>
          <w:rFonts w:ascii="Arial" w:eastAsia="Arial" w:hAnsi="Arial" w:cs="Arial"/>
          <w:sz w:val="20"/>
          <w:szCs w:val="20"/>
        </w:rPr>
        <w:t>El derecho por el uso de basurero propiedad del Municipio se causará y cobrará de acuerdo a la siguiente clasificación:</w:t>
      </w:r>
    </w:p>
    <w:p w:rsidR="00374C65" w:rsidRPr="0043792B" w:rsidRDefault="00374C65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 xml:space="preserve">Basura domiciliaria                                                     $  </w:t>
      </w:r>
      <w:r w:rsidR="00336508" w:rsidRPr="0043792B">
        <w:rPr>
          <w:rFonts w:ascii="Arial" w:eastAsia="Arial" w:hAnsi="Arial" w:cs="Arial"/>
          <w:sz w:val="20"/>
          <w:szCs w:val="20"/>
        </w:rPr>
        <w:t>17</w:t>
      </w:r>
      <w:r w:rsidRPr="0043792B">
        <w:rPr>
          <w:rFonts w:ascii="Arial" w:eastAsia="Arial" w:hAnsi="Arial" w:cs="Arial"/>
          <w:sz w:val="20"/>
          <w:szCs w:val="20"/>
        </w:rPr>
        <w:t>.00 por viaje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II.-</w:t>
      </w:r>
      <w:r w:rsidRPr="0043792B">
        <w:rPr>
          <w:rFonts w:ascii="Arial" w:eastAsia="Arial" w:hAnsi="Arial" w:cs="Arial"/>
          <w:sz w:val="20"/>
          <w:szCs w:val="20"/>
        </w:rPr>
        <w:t xml:space="preserve"> Desechos orgánicos                                                  </w:t>
      </w:r>
      <w:r w:rsidR="00336508" w:rsidRPr="0043792B">
        <w:rPr>
          <w:rFonts w:ascii="Arial" w:eastAsia="Arial" w:hAnsi="Arial" w:cs="Arial"/>
          <w:sz w:val="20"/>
          <w:szCs w:val="20"/>
        </w:rPr>
        <w:t>$ 315</w:t>
      </w:r>
      <w:r w:rsidRPr="0043792B">
        <w:rPr>
          <w:rFonts w:ascii="Arial" w:eastAsia="Arial" w:hAnsi="Arial" w:cs="Arial"/>
          <w:sz w:val="20"/>
          <w:szCs w:val="20"/>
        </w:rPr>
        <w:t>.00 mensuales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43792B">
        <w:rPr>
          <w:rFonts w:ascii="Arial" w:eastAsia="Arial" w:hAnsi="Arial" w:cs="Arial"/>
          <w:sz w:val="20"/>
          <w:szCs w:val="20"/>
        </w:rPr>
        <w:t xml:space="preserve">Desechos comerciales                                             </w:t>
      </w:r>
      <w:r w:rsidR="00336508" w:rsidRPr="0043792B">
        <w:rPr>
          <w:rFonts w:ascii="Arial" w:eastAsia="Arial" w:hAnsi="Arial" w:cs="Arial"/>
          <w:sz w:val="20"/>
          <w:szCs w:val="20"/>
        </w:rPr>
        <w:t>$ 315</w:t>
      </w:r>
      <w:r w:rsidRPr="0043792B">
        <w:rPr>
          <w:rFonts w:ascii="Arial" w:eastAsia="Arial" w:hAnsi="Arial" w:cs="Arial"/>
          <w:sz w:val="20"/>
          <w:szCs w:val="20"/>
        </w:rPr>
        <w:t>.00 mensuales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V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Agua Potable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6B3A4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30.- </w:t>
      </w:r>
      <w:r w:rsidRPr="0043792B">
        <w:rPr>
          <w:rFonts w:ascii="Arial" w:eastAsia="Arial" w:hAnsi="Arial" w:cs="Arial"/>
          <w:sz w:val="20"/>
          <w:szCs w:val="20"/>
        </w:rPr>
        <w:t>Por los servicios de agua potable que preste el Municipio se pagarán mensualmente las siguientes cuotas: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3334"/>
      </w:tblGrid>
      <w:tr w:rsidR="00FA5ACF" w:rsidRPr="0043792B" w:rsidTr="00D96315">
        <w:trPr>
          <w:trHeight w:hRule="exact" w:val="348"/>
        </w:trPr>
        <w:tc>
          <w:tcPr>
            <w:tcW w:w="5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Toma doméstica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$ </w:t>
            </w:r>
            <w:r w:rsidR="001867DD"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36508" w:rsidRPr="0043792B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FA5ACF" w:rsidRPr="0043792B" w:rsidTr="00D96315">
        <w:trPr>
          <w:trHeight w:hRule="exact" w:val="353"/>
        </w:trPr>
        <w:tc>
          <w:tcPr>
            <w:tcW w:w="5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Toma comercial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336508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$ 110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FA5ACF" w:rsidRPr="0043792B" w:rsidTr="00D96315">
        <w:trPr>
          <w:trHeight w:hRule="exact" w:val="348"/>
        </w:trPr>
        <w:tc>
          <w:tcPr>
            <w:tcW w:w="5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Toma industrial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336508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$ 170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FA5ACF" w:rsidRPr="0043792B" w:rsidTr="00D96315">
        <w:trPr>
          <w:trHeight w:hRule="exact" w:val="346"/>
        </w:trPr>
        <w:tc>
          <w:tcPr>
            <w:tcW w:w="5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Por instalación de tomas nuevas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336508" w:rsidP="00D05F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$ 550</w:t>
            </w:r>
            <w:r w:rsidR="00FA5ACF" w:rsidRPr="0043792B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62065E" w:rsidRPr="0043792B" w:rsidRDefault="0062065E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2065E" w:rsidRPr="0043792B" w:rsidRDefault="0062065E" w:rsidP="004E250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VI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Rastro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6B3A4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31.- </w:t>
      </w:r>
      <w:r w:rsidRPr="0043792B">
        <w:rPr>
          <w:rFonts w:ascii="Arial" w:eastAsia="Arial" w:hAnsi="Arial" w:cs="Arial"/>
          <w:sz w:val="20"/>
          <w:szCs w:val="20"/>
        </w:rPr>
        <w:t>Los derechos por Servicio de Rastro que preste el Ayuntamiento se calculará aplicando las siguientes tarifas: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>Ganado vacuno………………………………………………….$ 30.00 por cabeza.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>Ganado porcino …………………………………………...…...$ 25.00 por cabeza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VII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Certificaciones y Constancias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6B3A4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32.- </w:t>
      </w:r>
      <w:r w:rsidRPr="0043792B">
        <w:rPr>
          <w:rFonts w:ascii="Arial" w:eastAsia="Arial" w:hAnsi="Arial" w:cs="Arial"/>
          <w:sz w:val="20"/>
          <w:szCs w:val="20"/>
        </w:rPr>
        <w:t>Por los certificados y constancias que expida la autoridad municipal, se pagarán las cuotas siguientes:</w:t>
      </w:r>
    </w:p>
    <w:p w:rsidR="00374C65" w:rsidRPr="0043792B" w:rsidRDefault="00374C65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>Por participar en Licitacione</w:t>
      </w:r>
      <w:r w:rsidR="00336508" w:rsidRPr="0043792B">
        <w:rPr>
          <w:rFonts w:ascii="Arial" w:eastAsia="Arial" w:hAnsi="Arial" w:cs="Arial"/>
          <w:sz w:val="20"/>
          <w:szCs w:val="20"/>
        </w:rPr>
        <w:t xml:space="preserve">s </w:t>
      </w:r>
      <w:r w:rsidR="004E2506" w:rsidRPr="0043792B">
        <w:rPr>
          <w:rFonts w:ascii="Arial" w:eastAsia="Arial" w:hAnsi="Arial" w:cs="Arial"/>
          <w:sz w:val="20"/>
          <w:szCs w:val="20"/>
        </w:rPr>
        <w:t xml:space="preserve">                                               </w:t>
      </w:r>
      <w:r w:rsidR="00336508" w:rsidRPr="0043792B">
        <w:rPr>
          <w:rFonts w:ascii="Arial" w:eastAsia="Arial" w:hAnsi="Arial" w:cs="Arial"/>
          <w:sz w:val="20"/>
          <w:szCs w:val="20"/>
        </w:rPr>
        <w:t>$ 2,5</w:t>
      </w:r>
      <w:r w:rsidRPr="0043792B">
        <w:rPr>
          <w:rFonts w:ascii="Arial" w:eastAsia="Arial" w:hAnsi="Arial" w:cs="Arial"/>
          <w:sz w:val="20"/>
          <w:szCs w:val="20"/>
        </w:rPr>
        <w:t>00.00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>Certificaciones y Constancias que expida el Ayuntamiento $ 10.00 por hoja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43792B">
        <w:rPr>
          <w:rFonts w:ascii="Arial" w:eastAsia="Arial" w:hAnsi="Arial" w:cs="Arial"/>
          <w:sz w:val="20"/>
          <w:szCs w:val="20"/>
        </w:rPr>
        <w:t xml:space="preserve">Reposición de Constancias </w:t>
      </w:r>
      <w:r w:rsidR="004E2506" w:rsidRPr="0043792B">
        <w:rPr>
          <w:rFonts w:ascii="Arial" w:eastAsia="Arial" w:hAnsi="Arial" w:cs="Arial"/>
          <w:sz w:val="20"/>
          <w:szCs w:val="20"/>
        </w:rPr>
        <w:t xml:space="preserve">                                                </w:t>
      </w:r>
      <w:r w:rsidRPr="0043792B">
        <w:rPr>
          <w:rFonts w:ascii="Arial" w:eastAsia="Arial" w:hAnsi="Arial" w:cs="Arial"/>
          <w:sz w:val="20"/>
          <w:szCs w:val="20"/>
        </w:rPr>
        <w:t>$ 15.00 por hoja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IV.</w:t>
      </w:r>
      <w:r w:rsidRPr="0043792B">
        <w:rPr>
          <w:rFonts w:ascii="Arial" w:eastAsia="Arial" w:hAnsi="Arial" w:cs="Arial"/>
          <w:sz w:val="20"/>
          <w:szCs w:val="20"/>
        </w:rPr>
        <w:t xml:space="preserve">- Compulsa de Documentos </w:t>
      </w:r>
      <w:r w:rsidR="004E2506" w:rsidRPr="0043792B"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  <w:r w:rsidRPr="0043792B">
        <w:rPr>
          <w:rFonts w:ascii="Arial" w:eastAsia="Arial" w:hAnsi="Arial" w:cs="Arial"/>
          <w:sz w:val="20"/>
          <w:szCs w:val="20"/>
        </w:rPr>
        <w:t>$ 8.00 por hoja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V.</w:t>
      </w:r>
      <w:r w:rsidRPr="0043792B">
        <w:rPr>
          <w:rFonts w:ascii="Arial" w:eastAsia="Arial" w:hAnsi="Arial" w:cs="Arial"/>
          <w:sz w:val="20"/>
          <w:szCs w:val="20"/>
        </w:rPr>
        <w:t xml:space="preserve">- Por certificado de no adeudo de impuestos </w:t>
      </w:r>
      <w:r w:rsidR="004E2506" w:rsidRPr="0043792B">
        <w:rPr>
          <w:rFonts w:ascii="Arial" w:eastAsia="Arial" w:hAnsi="Arial" w:cs="Arial"/>
          <w:sz w:val="20"/>
          <w:szCs w:val="20"/>
        </w:rPr>
        <w:t xml:space="preserve">                        </w:t>
      </w:r>
      <w:r w:rsidRPr="0043792B">
        <w:rPr>
          <w:rFonts w:ascii="Arial" w:eastAsia="Arial" w:hAnsi="Arial" w:cs="Arial"/>
          <w:sz w:val="20"/>
          <w:szCs w:val="20"/>
        </w:rPr>
        <w:t>$ 30.00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VI.</w:t>
      </w:r>
      <w:r w:rsidRPr="0043792B">
        <w:rPr>
          <w:rFonts w:ascii="Arial" w:eastAsia="Arial" w:hAnsi="Arial" w:cs="Arial"/>
          <w:sz w:val="20"/>
          <w:szCs w:val="20"/>
        </w:rPr>
        <w:t xml:space="preserve">- Por expedición de duplicados de recibos oficiales </w:t>
      </w:r>
      <w:r w:rsidR="004E2506" w:rsidRPr="0043792B">
        <w:rPr>
          <w:rFonts w:ascii="Arial" w:eastAsia="Arial" w:hAnsi="Arial" w:cs="Arial"/>
          <w:sz w:val="20"/>
          <w:szCs w:val="20"/>
        </w:rPr>
        <w:t xml:space="preserve">             </w:t>
      </w:r>
      <w:r w:rsidRPr="0043792B">
        <w:rPr>
          <w:rFonts w:ascii="Arial" w:eastAsia="Arial" w:hAnsi="Arial" w:cs="Arial"/>
          <w:sz w:val="20"/>
          <w:szCs w:val="20"/>
        </w:rPr>
        <w:t>$ 20.00 c/u</w:t>
      </w:r>
    </w:p>
    <w:p w:rsidR="00FA5ACF" w:rsidRPr="0043792B" w:rsidRDefault="00FA5ACF" w:rsidP="004E25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VlII</w:t>
      </w: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Derechos por el Uso y Aprovechamiento de los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Bienes del Dominio</w:t>
      </w:r>
      <w:r w:rsidR="00374C65" w:rsidRPr="0043792B">
        <w:rPr>
          <w:rFonts w:ascii="Arial" w:eastAsia="Arial" w:hAnsi="Arial" w:cs="Arial"/>
          <w:b/>
          <w:sz w:val="20"/>
          <w:szCs w:val="20"/>
        </w:rPr>
        <w:t xml:space="preserve"> </w:t>
      </w:r>
      <w:r w:rsidR="00204714">
        <w:rPr>
          <w:rFonts w:ascii="Arial" w:eastAsia="Arial" w:hAnsi="Arial" w:cs="Arial"/>
          <w:b/>
          <w:sz w:val="20"/>
          <w:szCs w:val="20"/>
        </w:rPr>
        <w:t>Público Municipal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6B3A4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33.- </w:t>
      </w:r>
      <w:r w:rsidRPr="0043792B">
        <w:rPr>
          <w:rFonts w:ascii="Arial" w:eastAsia="Arial" w:hAnsi="Arial" w:cs="Arial"/>
          <w:sz w:val="20"/>
          <w:szCs w:val="20"/>
        </w:rPr>
        <w:t>Los derechos por servicios de mercados se causarán y pagarán de conformidad con las siguientes tarifas: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 xml:space="preserve">Locatarios fijos en bazares y mercados municipales                                   $     </w:t>
      </w:r>
      <w:r w:rsidR="00336508" w:rsidRPr="0043792B">
        <w:rPr>
          <w:rFonts w:ascii="Arial" w:eastAsia="Arial" w:hAnsi="Arial" w:cs="Arial"/>
          <w:sz w:val="20"/>
          <w:szCs w:val="20"/>
        </w:rPr>
        <w:t>135</w:t>
      </w:r>
      <w:r w:rsidRPr="0043792B">
        <w:rPr>
          <w:rFonts w:ascii="Arial" w:eastAsia="Arial" w:hAnsi="Arial" w:cs="Arial"/>
          <w:sz w:val="20"/>
          <w:szCs w:val="20"/>
        </w:rPr>
        <w:t>.00 mensual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 xml:space="preserve">Locatarios Semifijos                                                                                    $     </w:t>
      </w:r>
      <w:r w:rsidR="00336508" w:rsidRPr="0043792B">
        <w:rPr>
          <w:rFonts w:ascii="Arial" w:eastAsia="Arial" w:hAnsi="Arial" w:cs="Arial"/>
          <w:sz w:val="20"/>
          <w:szCs w:val="20"/>
        </w:rPr>
        <w:t>25</w:t>
      </w:r>
      <w:r w:rsidRPr="0043792B">
        <w:rPr>
          <w:rFonts w:ascii="Arial" w:eastAsia="Arial" w:hAnsi="Arial" w:cs="Arial"/>
          <w:sz w:val="20"/>
          <w:szCs w:val="20"/>
        </w:rPr>
        <w:t>.00 por día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III.</w:t>
      </w:r>
      <w:r w:rsidRPr="0043792B">
        <w:rPr>
          <w:rFonts w:ascii="Arial" w:eastAsia="Arial" w:hAnsi="Arial" w:cs="Arial"/>
          <w:sz w:val="20"/>
          <w:szCs w:val="20"/>
        </w:rPr>
        <w:t>- Derecho de Piso                                                                                         $     35.00 por día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IV.</w:t>
      </w:r>
      <w:r w:rsidRPr="0043792B">
        <w:rPr>
          <w:rFonts w:ascii="Arial" w:eastAsia="Arial" w:hAnsi="Arial" w:cs="Arial"/>
          <w:sz w:val="20"/>
          <w:szCs w:val="20"/>
        </w:rPr>
        <w:t xml:space="preserve">- Por uso de Baños Públicos                                                                        $     </w:t>
      </w:r>
      <w:r w:rsidR="00336508" w:rsidRPr="0043792B">
        <w:rPr>
          <w:rFonts w:ascii="Arial" w:eastAsia="Arial" w:hAnsi="Arial" w:cs="Arial"/>
          <w:sz w:val="20"/>
          <w:szCs w:val="20"/>
        </w:rPr>
        <w:t>4</w:t>
      </w:r>
      <w:r w:rsidRPr="0043792B">
        <w:rPr>
          <w:rFonts w:ascii="Arial" w:eastAsia="Arial" w:hAnsi="Arial" w:cs="Arial"/>
          <w:sz w:val="20"/>
          <w:szCs w:val="20"/>
        </w:rPr>
        <w:t>.00 por servicio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IX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Panteones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850437" w:rsidRPr="0043792B" w:rsidRDefault="00FA5ACF" w:rsidP="006B3A4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34.- </w:t>
      </w:r>
      <w:r w:rsidRPr="0043792B">
        <w:rPr>
          <w:rFonts w:ascii="Arial" w:eastAsia="Arial" w:hAnsi="Arial" w:cs="Arial"/>
          <w:sz w:val="20"/>
          <w:szCs w:val="20"/>
        </w:rPr>
        <w:t>Los derechos a que se refiere este capítulo, se causarán y pagarán conforme a las siguientes cu</w:t>
      </w:r>
      <w:r w:rsidR="00850437" w:rsidRPr="0043792B">
        <w:rPr>
          <w:rFonts w:ascii="Arial" w:eastAsia="Arial" w:hAnsi="Arial" w:cs="Arial"/>
          <w:sz w:val="20"/>
          <w:szCs w:val="20"/>
        </w:rPr>
        <w:t>otas:</w:t>
      </w:r>
    </w:p>
    <w:p w:rsidR="00850437" w:rsidRPr="0043792B" w:rsidRDefault="00850437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66"/>
        <w:gridCol w:w="328"/>
        <w:gridCol w:w="1317"/>
      </w:tblGrid>
      <w:tr w:rsidR="006B3A47" w:rsidRPr="0043792B" w:rsidTr="006B3A47">
        <w:tc>
          <w:tcPr>
            <w:tcW w:w="7508" w:type="dxa"/>
          </w:tcPr>
          <w:p w:rsidR="006B3A47" w:rsidRPr="0043792B" w:rsidRDefault="006B3A47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Servicios de inhumación por 3 años</w:t>
            </w:r>
          </w:p>
        </w:tc>
        <w:tc>
          <w:tcPr>
            <w:tcW w:w="284" w:type="dxa"/>
            <w:tcBorders>
              <w:righ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300.00</w:t>
            </w:r>
          </w:p>
        </w:tc>
      </w:tr>
      <w:tr w:rsidR="006B3A47" w:rsidRPr="0043792B" w:rsidTr="006B3A47">
        <w:tc>
          <w:tcPr>
            <w:tcW w:w="7508" w:type="dxa"/>
          </w:tcPr>
          <w:p w:rsidR="006B3A47" w:rsidRPr="0043792B" w:rsidRDefault="006B3A47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Servicios de exhumación</w:t>
            </w:r>
          </w:p>
        </w:tc>
        <w:tc>
          <w:tcPr>
            <w:tcW w:w="284" w:type="dxa"/>
            <w:tcBorders>
              <w:righ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6B3A47" w:rsidRPr="0043792B" w:rsidTr="006B3A47">
        <w:tc>
          <w:tcPr>
            <w:tcW w:w="7508" w:type="dxa"/>
          </w:tcPr>
          <w:p w:rsidR="006B3A47" w:rsidRPr="0043792B" w:rsidRDefault="006B3A47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Por permiso de mantenimiento o construcción de cripta, bóveda u Osario</w:t>
            </w:r>
          </w:p>
        </w:tc>
        <w:tc>
          <w:tcPr>
            <w:tcW w:w="284" w:type="dxa"/>
            <w:tcBorders>
              <w:righ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6B3A47" w:rsidRPr="0043792B" w:rsidTr="006B3A47">
        <w:tc>
          <w:tcPr>
            <w:tcW w:w="7508" w:type="dxa"/>
          </w:tcPr>
          <w:p w:rsidR="006B3A47" w:rsidRPr="0043792B" w:rsidRDefault="006B3A47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Servicios de exhumación después de transcurrido el término de Ley</w:t>
            </w:r>
          </w:p>
        </w:tc>
        <w:tc>
          <w:tcPr>
            <w:tcW w:w="284" w:type="dxa"/>
            <w:tcBorders>
              <w:righ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2,000.00</w:t>
            </w:r>
          </w:p>
        </w:tc>
      </w:tr>
      <w:tr w:rsidR="006B3A47" w:rsidRPr="0043792B" w:rsidTr="006B3A47">
        <w:tc>
          <w:tcPr>
            <w:tcW w:w="7508" w:type="dxa"/>
          </w:tcPr>
          <w:p w:rsidR="006B3A47" w:rsidRPr="0043792B" w:rsidRDefault="006B3A47" w:rsidP="00D05F3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V.- </w:t>
            </w: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A solicitud del interesado anualmente por mantenimiento se pagará</w:t>
            </w:r>
          </w:p>
        </w:tc>
        <w:tc>
          <w:tcPr>
            <w:tcW w:w="284" w:type="dxa"/>
            <w:tcBorders>
              <w:righ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$</w:t>
            </w:r>
          </w:p>
        </w:tc>
        <w:tc>
          <w:tcPr>
            <w:tcW w:w="1319" w:type="dxa"/>
            <w:tcBorders>
              <w:left w:val="nil"/>
            </w:tcBorders>
          </w:tcPr>
          <w:p w:rsidR="006B3A47" w:rsidRPr="0043792B" w:rsidRDefault="006B3A47" w:rsidP="00DA36A3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3792B">
              <w:rPr>
                <w:rFonts w:ascii="Arial" w:eastAsia="Times New Roman" w:hAnsi="Arial" w:cs="Arial"/>
                <w:sz w:val="20"/>
                <w:szCs w:val="20"/>
              </w:rPr>
              <w:t>3,000.00</w:t>
            </w:r>
          </w:p>
        </w:tc>
      </w:tr>
    </w:tbl>
    <w:p w:rsidR="004E2506" w:rsidRPr="0043792B" w:rsidRDefault="004E2506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En las fosas o criptas para niños, las tarifas aplicadas a cada uno de los conceptos serán el 50%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de las aplicadas a los adultos.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35</w:t>
      </w:r>
      <w:r w:rsidRPr="0043792B">
        <w:rPr>
          <w:rFonts w:ascii="Arial" w:eastAsia="Arial" w:hAnsi="Arial" w:cs="Arial"/>
          <w:sz w:val="20"/>
          <w:szCs w:val="20"/>
        </w:rPr>
        <w:t>.- Por el uso de la fosa adquirida a perpetuidad se pagará la cuota d</w:t>
      </w:r>
      <w:r w:rsidR="00851A8B" w:rsidRPr="0043792B">
        <w:rPr>
          <w:rFonts w:ascii="Arial" w:eastAsia="Arial" w:hAnsi="Arial" w:cs="Arial"/>
          <w:sz w:val="20"/>
          <w:szCs w:val="20"/>
        </w:rPr>
        <w:t>e $2,30</w:t>
      </w:r>
      <w:r w:rsidRPr="0043792B">
        <w:rPr>
          <w:rFonts w:ascii="Arial" w:eastAsia="Arial" w:hAnsi="Arial" w:cs="Arial"/>
          <w:sz w:val="20"/>
          <w:szCs w:val="20"/>
        </w:rPr>
        <w:t>0.00 por M2</w:t>
      </w:r>
      <w:r w:rsidR="006B3A47" w:rsidRPr="0043792B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X</w:t>
      </w:r>
    </w:p>
    <w:p w:rsidR="009745DA" w:rsidRPr="0043792B" w:rsidRDefault="00FA5ACF" w:rsidP="00D05F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Derechos por Servicios de la Unidad de Acceso a </w:t>
      </w:r>
      <w:r w:rsidR="009745DA" w:rsidRPr="0043792B">
        <w:rPr>
          <w:rFonts w:ascii="Arial" w:eastAsia="Arial" w:hAnsi="Arial" w:cs="Arial"/>
          <w:b/>
          <w:sz w:val="20"/>
          <w:szCs w:val="20"/>
        </w:rPr>
        <w:t xml:space="preserve">la </w:t>
      </w:r>
      <w:r w:rsidR="005556B9" w:rsidRPr="0043792B">
        <w:rPr>
          <w:rFonts w:ascii="Arial" w:hAnsi="Arial" w:cs="Arial"/>
          <w:b/>
          <w:sz w:val="20"/>
          <w:szCs w:val="20"/>
        </w:rPr>
        <w:t>Información Pública</w:t>
      </w:r>
    </w:p>
    <w:p w:rsidR="009745DA" w:rsidRPr="0043792B" w:rsidRDefault="009745DA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9745DA" w:rsidRPr="0043792B" w:rsidRDefault="009745DA" w:rsidP="00D05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792B">
        <w:rPr>
          <w:rFonts w:ascii="Arial" w:hAnsi="Arial" w:cs="Arial"/>
          <w:b/>
          <w:sz w:val="20"/>
          <w:szCs w:val="20"/>
        </w:rPr>
        <w:t>Artículo 36.-</w:t>
      </w:r>
      <w:r w:rsidR="005556B9" w:rsidRPr="0043792B">
        <w:rPr>
          <w:rFonts w:ascii="Arial" w:hAnsi="Arial" w:cs="Arial"/>
          <w:sz w:val="20"/>
          <w:szCs w:val="20"/>
        </w:rPr>
        <w:t xml:space="preserve"> La U</w:t>
      </w:r>
      <w:r w:rsidRPr="0043792B">
        <w:rPr>
          <w:rFonts w:ascii="Arial" w:hAnsi="Arial" w:cs="Arial"/>
          <w:sz w:val="20"/>
          <w:szCs w:val="20"/>
        </w:rPr>
        <w:t>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374C65" w:rsidRPr="0043792B" w:rsidRDefault="00374C65" w:rsidP="00D05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5DA" w:rsidRPr="0043792B" w:rsidRDefault="009745DA" w:rsidP="00374C6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3792B">
        <w:rPr>
          <w:rFonts w:ascii="Arial" w:hAnsi="Arial" w:cs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9745DA" w:rsidRPr="0043792B" w:rsidRDefault="005556B9" w:rsidP="00D05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792B">
        <w:rPr>
          <w:rFonts w:ascii="Arial" w:hAnsi="Arial" w:cs="Arial"/>
          <w:sz w:val="20"/>
          <w:szCs w:val="20"/>
        </w:rPr>
        <w:br w:type="column"/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9745DA" w:rsidRPr="0043792B" w:rsidTr="00E55509">
        <w:tc>
          <w:tcPr>
            <w:tcW w:w="7088" w:type="dxa"/>
          </w:tcPr>
          <w:p w:rsidR="009745DA" w:rsidRPr="0043792B" w:rsidRDefault="009745DA" w:rsidP="00D05F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</w:tc>
        <w:tc>
          <w:tcPr>
            <w:tcW w:w="1701" w:type="dxa"/>
          </w:tcPr>
          <w:p w:rsidR="009745DA" w:rsidRPr="0043792B" w:rsidRDefault="009745DA" w:rsidP="00D05F3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2B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9745DA" w:rsidRPr="0043792B" w:rsidTr="00E55509">
        <w:tc>
          <w:tcPr>
            <w:tcW w:w="7088" w:type="dxa"/>
          </w:tcPr>
          <w:p w:rsidR="009745DA" w:rsidRPr="0043792B" w:rsidRDefault="009745DA" w:rsidP="005556B9">
            <w:pPr>
              <w:numPr>
                <w:ilvl w:val="0"/>
                <w:numId w:val="3"/>
              </w:numPr>
              <w:spacing w:line="360" w:lineRule="auto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92B">
              <w:rPr>
                <w:rFonts w:ascii="Arial" w:hAnsi="Arial" w:cs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1701" w:type="dxa"/>
          </w:tcPr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92B">
              <w:rPr>
                <w:rFonts w:ascii="Arial" w:hAnsi="Arial" w:cs="Arial"/>
                <w:sz w:val="20"/>
                <w:szCs w:val="20"/>
              </w:rPr>
              <w:t>$</w:t>
            </w:r>
            <w:r w:rsidR="00E55509" w:rsidRPr="004379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792B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9745DA" w:rsidRPr="0043792B" w:rsidTr="00331271">
        <w:tc>
          <w:tcPr>
            <w:tcW w:w="7088" w:type="dxa"/>
            <w:shd w:val="clear" w:color="auto" w:fill="auto"/>
          </w:tcPr>
          <w:p w:rsidR="009745DA" w:rsidRPr="00331271" w:rsidRDefault="00331271" w:rsidP="005556B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271">
              <w:rPr>
                <w:rFonts w:ascii="Arial" w:hAnsi="Arial" w:cs="Arial"/>
                <w:sz w:val="20"/>
                <w:szCs w:val="20"/>
              </w:rPr>
              <w:t>II</w:t>
            </w:r>
            <w:r w:rsidR="005556B9" w:rsidRPr="003312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45DA" w:rsidRPr="00331271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1701" w:type="dxa"/>
          </w:tcPr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92B">
              <w:rPr>
                <w:rFonts w:ascii="Arial" w:hAnsi="Arial" w:cs="Arial"/>
                <w:sz w:val="20"/>
                <w:szCs w:val="20"/>
              </w:rPr>
              <w:t>$</w:t>
            </w:r>
            <w:r w:rsidR="00E55509" w:rsidRPr="004379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792B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9745DA" w:rsidRPr="0043792B" w:rsidTr="00331271">
        <w:tc>
          <w:tcPr>
            <w:tcW w:w="7088" w:type="dxa"/>
            <w:shd w:val="clear" w:color="auto" w:fill="auto"/>
          </w:tcPr>
          <w:p w:rsidR="009745DA" w:rsidRPr="00331271" w:rsidRDefault="005556B9" w:rsidP="005556B9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271">
              <w:rPr>
                <w:rFonts w:ascii="Arial" w:hAnsi="Arial" w:cs="Arial"/>
                <w:sz w:val="20"/>
                <w:szCs w:val="20"/>
              </w:rPr>
              <w:t>I</w:t>
            </w:r>
            <w:r w:rsidR="00331271" w:rsidRPr="00331271">
              <w:rPr>
                <w:rFonts w:ascii="Arial" w:hAnsi="Arial" w:cs="Arial"/>
                <w:sz w:val="20"/>
                <w:szCs w:val="20"/>
              </w:rPr>
              <w:t>I</w:t>
            </w:r>
            <w:r w:rsidRPr="00331271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9745DA" w:rsidRPr="00331271">
              <w:rPr>
                <w:rFonts w:ascii="Arial" w:hAnsi="Arial" w:cs="Arial"/>
                <w:sz w:val="20"/>
                <w:szCs w:val="20"/>
              </w:rPr>
              <w:t>Disco compacto o multimedia (CD ó DVD) proporcionada por la Unidad de Transparencia.</w:t>
            </w:r>
          </w:p>
        </w:tc>
        <w:tc>
          <w:tcPr>
            <w:tcW w:w="1701" w:type="dxa"/>
          </w:tcPr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45DA" w:rsidRPr="0043792B" w:rsidRDefault="009745DA" w:rsidP="00E555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792B">
              <w:rPr>
                <w:rFonts w:ascii="Arial" w:hAnsi="Arial" w:cs="Arial"/>
                <w:sz w:val="20"/>
                <w:szCs w:val="20"/>
              </w:rPr>
              <w:t>$</w:t>
            </w:r>
            <w:r w:rsidR="00E55509" w:rsidRPr="0043792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792B"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</w:tr>
    </w:tbl>
    <w:p w:rsidR="001A272E" w:rsidRPr="0043792B" w:rsidRDefault="001A272E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XI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 de Alumbrado Público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E5550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37.- </w:t>
      </w:r>
      <w:r w:rsidRPr="0043792B">
        <w:rPr>
          <w:rFonts w:ascii="Arial" w:eastAsia="Arial" w:hAnsi="Arial" w:cs="Arial"/>
          <w:sz w:val="20"/>
          <w:szCs w:val="20"/>
        </w:rPr>
        <w:t>El derecho por el servicio de alumbrado público será el que resulte de aplicar la tarifa que se describe en la Ley de Hacienda para el Municipio de Sotuta, Yucatán.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XII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el Servicio de Supervisión Sanitaria de Matanza de Animales de Consumo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38.- </w:t>
      </w:r>
      <w:r w:rsidRPr="0043792B">
        <w:rPr>
          <w:rFonts w:ascii="Arial" w:eastAsia="Arial" w:hAnsi="Arial" w:cs="Arial"/>
          <w:sz w:val="20"/>
          <w:szCs w:val="20"/>
        </w:rPr>
        <w:t>Los derechos por la autorización de la matanza de ganado se pagarán de acuerdo a la siguiente tarifa: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>Ganado vacuno…………………………………..$ 3</w:t>
      </w:r>
      <w:r w:rsidR="00336508" w:rsidRPr="0043792B">
        <w:rPr>
          <w:rFonts w:ascii="Arial" w:eastAsia="Arial" w:hAnsi="Arial" w:cs="Arial"/>
          <w:sz w:val="20"/>
          <w:szCs w:val="20"/>
        </w:rPr>
        <w:t>9.</w:t>
      </w:r>
      <w:r w:rsidRPr="0043792B">
        <w:rPr>
          <w:rFonts w:ascii="Arial" w:eastAsia="Arial" w:hAnsi="Arial" w:cs="Arial"/>
          <w:sz w:val="20"/>
          <w:szCs w:val="20"/>
        </w:rPr>
        <w:t>00 por cabez</w:t>
      </w:r>
      <w:r w:rsidR="00336508" w:rsidRPr="0043792B">
        <w:rPr>
          <w:rFonts w:ascii="Arial" w:eastAsia="Arial" w:hAnsi="Arial" w:cs="Arial"/>
          <w:sz w:val="20"/>
          <w:szCs w:val="20"/>
        </w:rPr>
        <w:t>a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>Ganado porcino………………………………….$ 3</w:t>
      </w:r>
      <w:r w:rsidR="00336508" w:rsidRPr="0043792B">
        <w:rPr>
          <w:rFonts w:ascii="Arial" w:eastAsia="Arial" w:hAnsi="Arial" w:cs="Arial"/>
          <w:sz w:val="20"/>
          <w:szCs w:val="20"/>
        </w:rPr>
        <w:t>3</w:t>
      </w:r>
      <w:r w:rsidRPr="0043792B">
        <w:rPr>
          <w:rFonts w:ascii="Arial" w:eastAsia="Arial" w:hAnsi="Arial" w:cs="Arial"/>
          <w:sz w:val="20"/>
          <w:szCs w:val="20"/>
        </w:rPr>
        <w:t>.00 por cabeza</w:t>
      </w:r>
    </w:p>
    <w:p w:rsidR="00FA5ACF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>CAPÍ</w:t>
      </w:r>
      <w:r w:rsidRPr="0073563B">
        <w:rPr>
          <w:rFonts w:ascii="Arial" w:eastAsia="Arial" w:hAnsi="Arial" w:cs="Arial"/>
          <w:b/>
          <w:spacing w:val="-1"/>
          <w:sz w:val="20"/>
          <w:szCs w:val="20"/>
        </w:rPr>
        <w:t>T</w:t>
      </w:r>
      <w:r w:rsidRPr="0073563B">
        <w:rPr>
          <w:rFonts w:ascii="Arial" w:eastAsia="Arial" w:hAnsi="Arial" w:cs="Arial"/>
          <w:b/>
          <w:sz w:val="20"/>
          <w:szCs w:val="20"/>
        </w:rPr>
        <w:t xml:space="preserve">ULO </w:t>
      </w:r>
      <w:r w:rsidRPr="0073563B">
        <w:rPr>
          <w:rFonts w:ascii="Arial" w:eastAsia="Arial" w:hAnsi="Arial" w:cs="Arial"/>
          <w:b/>
          <w:spacing w:val="-2"/>
          <w:sz w:val="20"/>
          <w:szCs w:val="20"/>
        </w:rPr>
        <w:t>X</w:t>
      </w:r>
      <w:r w:rsidRPr="0073563B">
        <w:rPr>
          <w:rFonts w:ascii="Arial" w:eastAsia="Arial" w:hAnsi="Arial" w:cs="Arial"/>
          <w:b/>
          <w:sz w:val="20"/>
          <w:szCs w:val="20"/>
        </w:rPr>
        <w:t>III</w:t>
      </w:r>
    </w:p>
    <w:p w:rsidR="0073563B" w:rsidRPr="0073563B" w:rsidRDefault="0073563B" w:rsidP="0073563B">
      <w:pPr>
        <w:spacing w:after="0" w:line="10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>Derechos por Se</w:t>
      </w:r>
      <w:r w:rsidRPr="0073563B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3563B">
        <w:rPr>
          <w:rFonts w:ascii="Arial" w:eastAsia="Arial" w:hAnsi="Arial" w:cs="Arial"/>
          <w:b/>
          <w:spacing w:val="-2"/>
          <w:sz w:val="20"/>
          <w:szCs w:val="20"/>
        </w:rPr>
        <w:t>v</w:t>
      </w:r>
      <w:r w:rsidRPr="0073563B">
        <w:rPr>
          <w:rFonts w:ascii="Arial" w:eastAsia="Arial" w:hAnsi="Arial" w:cs="Arial"/>
          <w:b/>
          <w:sz w:val="20"/>
          <w:szCs w:val="20"/>
        </w:rPr>
        <w:t>icios de Catastro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C074D5" w:rsidRDefault="0073563B" w:rsidP="007356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Artículo 39.- </w:t>
      </w:r>
      <w:r w:rsidRPr="00C074D5">
        <w:rPr>
          <w:rFonts w:ascii="Arial" w:hAnsi="Arial" w:cs="Arial"/>
          <w:sz w:val="20"/>
          <w:szCs w:val="20"/>
        </w:rPr>
        <w:t xml:space="preserve">El objeto de estos derechos está constituido por los servicios que presta el Catastro Municipal. Son sujetos de estos derechos las personas físicas o morales que soliciten los servicios que presta el Catastro Municipal. </w:t>
      </w:r>
    </w:p>
    <w:p w:rsidR="0073563B" w:rsidRDefault="0073563B" w:rsidP="0073563B">
      <w:pPr>
        <w:spacing w:after="0" w:line="359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3563B" w:rsidRPr="0073563B" w:rsidRDefault="0073563B" w:rsidP="0073563B">
      <w:pPr>
        <w:spacing w:after="0" w:line="359" w:lineRule="auto"/>
        <w:jc w:val="both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sz w:val="20"/>
          <w:szCs w:val="20"/>
        </w:rPr>
        <w:t>Por servicios de catastro que preste el Ayuntamiento se pagará, una cuota de acuerdo a la siguiente tarifa:</w:t>
      </w:r>
    </w:p>
    <w:p w:rsidR="0073563B" w:rsidRPr="0073563B" w:rsidRDefault="0073563B" w:rsidP="0073563B">
      <w:pPr>
        <w:spacing w:after="0" w:line="359" w:lineRule="auto"/>
        <w:rPr>
          <w:rFonts w:ascii="Arial" w:eastAsia="Arial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20" w:lineRule="exact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position w:val="-1"/>
          <w:sz w:val="20"/>
          <w:szCs w:val="20"/>
        </w:rPr>
        <w:t xml:space="preserve">I.- </w:t>
      </w:r>
      <w:r w:rsidRPr="0073563B">
        <w:rPr>
          <w:rFonts w:ascii="Arial" w:eastAsia="Arial" w:hAnsi="Arial" w:cs="Arial"/>
          <w:position w:val="-1"/>
          <w:sz w:val="20"/>
          <w:szCs w:val="20"/>
        </w:rPr>
        <w:t>Por la emisión de copias fotostáticas simples: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1"/>
        <w:gridCol w:w="1291"/>
      </w:tblGrid>
      <w:tr w:rsidR="0073563B" w:rsidRPr="0073563B" w:rsidTr="0073563B">
        <w:trPr>
          <w:trHeight w:hRule="exact" w:val="663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Por cada copia simple tamaño carta de cédulas, planos, parcelas, formas de manifestación de traslación de dominio o cualquier otra manifestación: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 16.00</w:t>
            </w:r>
          </w:p>
        </w:tc>
      </w:tr>
      <w:tr w:rsidR="0073563B" w:rsidRPr="0073563B" w:rsidTr="0073563B">
        <w:trPr>
          <w:trHeight w:hRule="exact" w:val="431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Por cada copia tamaño oficio: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 21.00</w:t>
            </w:r>
          </w:p>
        </w:tc>
      </w:tr>
    </w:tbl>
    <w:p w:rsidR="0073563B" w:rsidRPr="0073563B" w:rsidRDefault="0073563B" w:rsidP="0073563B">
      <w:pPr>
        <w:spacing w:after="0" w:line="28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73563B">
        <w:rPr>
          <w:rFonts w:ascii="Arial" w:eastAsia="Arial" w:hAnsi="Arial" w:cs="Arial"/>
          <w:sz w:val="20"/>
          <w:szCs w:val="20"/>
        </w:rPr>
        <w:t>Por la expedición de copias fotostáticas certificadas de: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1"/>
        <w:gridCol w:w="1291"/>
      </w:tblGrid>
      <w:tr w:rsidR="0073563B" w:rsidRPr="0073563B" w:rsidTr="0073563B">
        <w:trPr>
          <w:trHeight w:hRule="exact" w:val="359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Cédulas, planos, parcelas manifestaciones (tamaño carta) cada una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 32.00</w:t>
            </w:r>
          </w:p>
        </w:tc>
      </w:tr>
      <w:tr w:rsidR="0073563B" w:rsidRPr="0073563B" w:rsidTr="0073563B">
        <w:trPr>
          <w:trHeight w:hRule="exact" w:val="360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Planos tamaño oficio, cada una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 37.00</w:t>
            </w:r>
          </w:p>
        </w:tc>
      </w:tr>
      <w:tr w:rsidR="0073563B" w:rsidRPr="0073563B" w:rsidTr="0073563B">
        <w:trPr>
          <w:trHeight w:hRule="exact" w:val="360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Planos tamaño hasta cuatro veces tamaño oficio, cada una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 65.00</w:t>
            </w:r>
          </w:p>
        </w:tc>
      </w:tr>
      <w:tr w:rsidR="0073563B" w:rsidRPr="0073563B" w:rsidTr="0073563B">
        <w:trPr>
          <w:trHeight w:hRule="exact" w:val="361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d)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Planos mayores de cuatro veces tamaño oficio, cada una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  125.00</w:t>
            </w:r>
          </w:p>
        </w:tc>
      </w:tr>
    </w:tbl>
    <w:p w:rsidR="0073563B" w:rsidRPr="0073563B" w:rsidRDefault="0073563B" w:rsidP="0073563B">
      <w:pPr>
        <w:spacing w:after="0" w:line="18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20" w:lineRule="exact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position w:val="-1"/>
          <w:sz w:val="20"/>
          <w:szCs w:val="20"/>
        </w:rPr>
        <w:t xml:space="preserve">III.- </w:t>
      </w:r>
      <w:r w:rsidRPr="0073563B">
        <w:rPr>
          <w:rFonts w:ascii="Arial" w:eastAsia="Arial" w:hAnsi="Arial" w:cs="Arial"/>
          <w:position w:val="-1"/>
          <w:sz w:val="20"/>
          <w:szCs w:val="20"/>
        </w:rPr>
        <w:t>Por la expedición de oficios de:</w:t>
      </w:r>
    </w:p>
    <w:p w:rsidR="0073563B" w:rsidRPr="0073563B" w:rsidRDefault="0073563B" w:rsidP="0073563B">
      <w:pPr>
        <w:spacing w:after="0" w:line="14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1"/>
        <w:gridCol w:w="1291"/>
      </w:tblGrid>
      <w:tr w:rsidR="0073563B" w:rsidRPr="0073563B" w:rsidTr="0073563B">
        <w:trPr>
          <w:trHeight w:hRule="exact" w:val="360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a)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División (por cada parte)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52.00</w:t>
            </w:r>
          </w:p>
        </w:tc>
      </w:tr>
      <w:tr w:rsidR="0073563B" w:rsidRPr="0073563B" w:rsidTr="0073563B">
        <w:trPr>
          <w:trHeight w:hRule="exact" w:val="360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Unión, rectificación de medidas, urbanización y cambio de nomenclatura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52.00</w:t>
            </w:r>
          </w:p>
        </w:tc>
      </w:tr>
      <w:tr w:rsidR="0073563B" w:rsidRPr="0073563B" w:rsidTr="0073563B">
        <w:trPr>
          <w:trHeight w:hRule="exact" w:val="360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Cédulas catastrales (cada una)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52.00</w:t>
            </w:r>
          </w:p>
        </w:tc>
      </w:tr>
      <w:tr w:rsidR="0073563B" w:rsidRPr="0073563B" w:rsidTr="0073563B">
        <w:trPr>
          <w:trHeight w:hRule="exact" w:val="704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d)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Constancias de no propiedad, única propiedad, valor catastral, número oficial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predio, y certificado de inscripción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82.00</w:t>
            </w:r>
          </w:p>
        </w:tc>
      </w:tr>
      <w:tr w:rsidR="0073563B" w:rsidRPr="0073563B" w:rsidTr="0073563B">
        <w:trPr>
          <w:trHeight w:hRule="exact" w:val="361"/>
        </w:trPr>
        <w:tc>
          <w:tcPr>
            <w:tcW w:w="7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e)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Certificado de inscripción vigente, constancia de valor catastral</w:t>
            </w:r>
          </w:p>
        </w:tc>
        <w:tc>
          <w:tcPr>
            <w:tcW w:w="1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$ 105.00</w:t>
            </w:r>
          </w:p>
        </w:tc>
      </w:tr>
    </w:tbl>
    <w:p w:rsidR="0073563B" w:rsidRPr="0073563B" w:rsidRDefault="0073563B" w:rsidP="0073563B">
      <w:pPr>
        <w:spacing w:after="0" w:line="18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20" w:lineRule="exact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position w:val="-1"/>
          <w:sz w:val="20"/>
          <w:szCs w:val="20"/>
        </w:rPr>
        <w:t xml:space="preserve">IV.- </w:t>
      </w:r>
      <w:r w:rsidRPr="0073563B">
        <w:rPr>
          <w:rFonts w:ascii="Arial" w:eastAsia="Arial" w:hAnsi="Arial" w:cs="Arial"/>
          <w:position w:val="-1"/>
          <w:sz w:val="20"/>
          <w:szCs w:val="20"/>
        </w:rPr>
        <w:t>Por la elaboración de planos:</w:t>
      </w:r>
    </w:p>
    <w:p w:rsidR="0073563B" w:rsidRPr="0073563B" w:rsidRDefault="0073563B" w:rsidP="0073563B">
      <w:pPr>
        <w:spacing w:after="0" w:line="1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4"/>
        <w:gridCol w:w="1231"/>
      </w:tblGrid>
      <w:tr w:rsidR="0073563B" w:rsidRPr="0073563B" w:rsidTr="0073563B">
        <w:trPr>
          <w:trHeight w:hRule="exact" w:val="355"/>
        </w:trPr>
        <w:tc>
          <w:tcPr>
            <w:tcW w:w="8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a) </w:t>
            </w: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Catastrales a escala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$ 260.00</w:t>
            </w:r>
          </w:p>
        </w:tc>
      </w:tr>
      <w:tr w:rsidR="0073563B" w:rsidRPr="0073563B" w:rsidTr="0073563B">
        <w:trPr>
          <w:trHeight w:hRule="exact" w:val="355"/>
        </w:trPr>
        <w:tc>
          <w:tcPr>
            <w:tcW w:w="8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b)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Planos topográficos hasta 100 hectáreas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$ 570.00</w:t>
            </w:r>
          </w:p>
        </w:tc>
      </w:tr>
      <w:tr w:rsidR="0073563B" w:rsidRPr="0073563B" w:rsidTr="0073563B">
        <w:trPr>
          <w:trHeight w:hRule="exact" w:val="358"/>
        </w:trPr>
        <w:tc>
          <w:tcPr>
            <w:tcW w:w="801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Por revalidación de oficios de división, unión y rectificación de medidas: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35.00</w:t>
            </w:r>
          </w:p>
        </w:tc>
      </w:tr>
    </w:tbl>
    <w:p w:rsidR="0073563B" w:rsidRPr="0073563B" w:rsidRDefault="0073563B" w:rsidP="0073563B">
      <w:pPr>
        <w:spacing w:after="0" w:line="18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20" w:lineRule="exact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position w:val="-1"/>
          <w:sz w:val="20"/>
          <w:szCs w:val="20"/>
        </w:rPr>
        <w:t>V</w:t>
      </w:r>
      <w:r w:rsidRPr="0073563B">
        <w:rPr>
          <w:rFonts w:ascii="Arial" w:eastAsia="Arial" w:hAnsi="Arial" w:cs="Arial"/>
          <w:position w:val="-1"/>
          <w:sz w:val="20"/>
          <w:szCs w:val="20"/>
        </w:rPr>
        <w:t>.- Por reproducción de documentos microfilmados:</w:t>
      </w:r>
    </w:p>
    <w:p w:rsidR="0073563B" w:rsidRPr="0073563B" w:rsidRDefault="0073563B" w:rsidP="0073563B">
      <w:pPr>
        <w:spacing w:after="0" w:line="14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8"/>
        <w:gridCol w:w="1226"/>
      </w:tblGrid>
      <w:tr w:rsidR="0073563B" w:rsidRPr="0073563B" w:rsidTr="0073563B">
        <w:trPr>
          <w:trHeight w:hRule="exact" w:val="355"/>
        </w:trPr>
        <w:tc>
          <w:tcPr>
            <w:tcW w:w="8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a) </w:t>
            </w: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Tamaño carta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55.00</w:t>
            </w:r>
          </w:p>
        </w:tc>
      </w:tr>
      <w:tr w:rsidR="0073563B" w:rsidRPr="0073563B" w:rsidTr="0073563B">
        <w:trPr>
          <w:trHeight w:hRule="exact" w:val="354"/>
        </w:trPr>
        <w:tc>
          <w:tcPr>
            <w:tcW w:w="8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b) </w:t>
            </w: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Tamaño oficio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65.00</w:t>
            </w:r>
          </w:p>
        </w:tc>
      </w:tr>
      <w:tr w:rsidR="0073563B" w:rsidRPr="0073563B" w:rsidTr="0073563B">
        <w:trPr>
          <w:trHeight w:hRule="exact" w:val="356"/>
        </w:trPr>
        <w:tc>
          <w:tcPr>
            <w:tcW w:w="8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c)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Por diligencias de verificación de medidas físicas y colindancias de predios: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$ 260.00</w:t>
            </w:r>
          </w:p>
        </w:tc>
      </w:tr>
    </w:tbl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73563B">
        <w:rPr>
          <w:rFonts w:ascii="Arial" w:eastAsia="Arial" w:hAnsi="Arial" w:cs="Arial"/>
          <w:sz w:val="20"/>
          <w:szCs w:val="20"/>
        </w:rPr>
        <w:t>Por diligencias de verificación de medidas físicas y colindancias de predios con informe pericial</w:t>
      </w:r>
    </w:p>
    <w:p w:rsidR="0073563B" w:rsidRPr="0073563B" w:rsidRDefault="0073563B" w:rsidP="0073563B">
      <w:pPr>
        <w:spacing w:after="0" w:line="10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sz w:val="20"/>
          <w:szCs w:val="20"/>
        </w:rPr>
        <w:t>$350.00</w:t>
      </w:r>
    </w:p>
    <w:p w:rsidR="0073563B" w:rsidRDefault="0073563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73563B" w:rsidRPr="0073563B" w:rsidRDefault="0073563B" w:rsidP="0073563B">
      <w:pPr>
        <w:spacing w:after="0" w:line="14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Artículo 40.- </w:t>
      </w:r>
      <w:r w:rsidRPr="0073563B">
        <w:rPr>
          <w:rFonts w:ascii="Arial" w:eastAsia="Arial" w:hAnsi="Arial" w:cs="Arial"/>
          <w:sz w:val="20"/>
          <w:szCs w:val="20"/>
        </w:rPr>
        <w:t>Por la actualización o mejoras de predios se causarán y pagarán los siguientes derechos: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3664"/>
        <w:gridCol w:w="1294"/>
      </w:tblGrid>
      <w:tr w:rsidR="0073563B" w:rsidRPr="0073563B" w:rsidTr="00194911">
        <w:trPr>
          <w:trHeight w:hRule="exact" w:val="354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          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un valor de 10,000.00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35.00</w:t>
            </w:r>
          </w:p>
        </w:tc>
      </w:tr>
      <w:tr w:rsidR="0073563B" w:rsidRPr="0073563B" w:rsidTr="00194911">
        <w:trPr>
          <w:trHeight w:hRule="exact" w:val="355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10,000.01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un valor de 20,000.00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50.00</w:t>
            </w:r>
          </w:p>
        </w:tc>
      </w:tr>
      <w:tr w:rsidR="0073563B" w:rsidRPr="0073563B" w:rsidTr="00194911">
        <w:trPr>
          <w:trHeight w:hRule="exact" w:val="355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20,000.01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un valor de 40,000.00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65.00</w:t>
            </w:r>
          </w:p>
        </w:tc>
      </w:tr>
      <w:tr w:rsidR="0073563B" w:rsidRPr="0073563B" w:rsidTr="00194911">
        <w:trPr>
          <w:trHeight w:hRule="exact" w:val="355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40,000.01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un valor de 50,000.00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80.00</w:t>
            </w:r>
          </w:p>
        </w:tc>
      </w:tr>
      <w:tr w:rsidR="0073563B" w:rsidRPr="0073563B" w:rsidTr="00194911">
        <w:trPr>
          <w:trHeight w:hRule="exact" w:val="355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50,000.01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un valor de 60,000.00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 95.00</w:t>
            </w:r>
          </w:p>
        </w:tc>
      </w:tr>
      <w:tr w:rsidR="0073563B" w:rsidRPr="0073563B" w:rsidTr="00194911">
        <w:trPr>
          <w:trHeight w:hRule="exact" w:val="355"/>
        </w:trPr>
        <w:tc>
          <w:tcPr>
            <w:tcW w:w="4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De un valor de 60,000.01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En adelante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$ 100.00</w:t>
            </w:r>
          </w:p>
        </w:tc>
      </w:tr>
    </w:tbl>
    <w:p w:rsidR="0073563B" w:rsidRPr="0073563B" w:rsidRDefault="0073563B" w:rsidP="0073563B">
      <w:pPr>
        <w:spacing w:after="0" w:line="12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359" w:lineRule="auto"/>
        <w:jc w:val="both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Articulo 41.- </w:t>
      </w:r>
      <w:r w:rsidRPr="0073563B">
        <w:rPr>
          <w:rFonts w:ascii="Arial" w:eastAsia="Arial" w:hAnsi="Arial" w:cs="Arial"/>
          <w:sz w:val="20"/>
          <w:szCs w:val="20"/>
        </w:rPr>
        <w:t>No causarán derecho alguno las divisiones o fracciones de terrenos en las zonas rústicas que sean destinadas plenamente a la producción agrícola o ganadera.</w:t>
      </w:r>
    </w:p>
    <w:p w:rsidR="0073563B" w:rsidRPr="0073563B" w:rsidRDefault="0073563B" w:rsidP="0073563B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340" w:lineRule="atLeast"/>
        <w:jc w:val="both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Artículo 42.- </w:t>
      </w:r>
      <w:r w:rsidRPr="0073563B">
        <w:rPr>
          <w:rFonts w:ascii="Arial" w:eastAsia="Arial" w:hAnsi="Arial" w:cs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24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3"/>
        <w:gridCol w:w="2182"/>
      </w:tblGrid>
      <w:tr w:rsidR="0073563B" w:rsidRPr="0073563B" w:rsidTr="0073563B">
        <w:trPr>
          <w:trHeight w:hRule="exact" w:val="354"/>
        </w:trPr>
        <w:tc>
          <w:tcPr>
            <w:tcW w:w="7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I.- </w:t>
            </w: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Hasta 160,000 m2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$ 0.060 por M2</w:t>
            </w:r>
          </w:p>
        </w:tc>
      </w:tr>
      <w:tr w:rsidR="0073563B" w:rsidRPr="0073563B" w:rsidTr="0073563B">
        <w:trPr>
          <w:trHeight w:hRule="exact" w:val="355"/>
        </w:trPr>
        <w:tc>
          <w:tcPr>
            <w:tcW w:w="7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3563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73563B">
              <w:rPr>
                <w:rFonts w:ascii="Arial" w:eastAsia="Arial" w:hAnsi="Arial" w:cs="Arial"/>
                <w:sz w:val="20"/>
                <w:szCs w:val="20"/>
              </w:rPr>
              <w:t>Más de 160,000 m2 por metros excedentes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563B" w:rsidRPr="0073563B" w:rsidRDefault="0073563B" w:rsidP="0073563B">
            <w:pPr>
              <w:spacing w:after="0" w:line="220" w:lineRule="exac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3563B">
              <w:rPr>
                <w:rFonts w:ascii="Arial" w:eastAsia="Arial" w:hAnsi="Arial" w:cs="Arial"/>
                <w:sz w:val="20"/>
                <w:szCs w:val="20"/>
                <w:lang w:val="en-US"/>
              </w:rPr>
              <w:t>$ 0.030 por M2</w:t>
            </w:r>
          </w:p>
        </w:tc>
      </w:tr>
    </w:tbl>
    <w:p w:rsidR="0073563B" w:rsidRPr="0073563B" w:rsidRDefault="0073563B" w:rsidP="0073563B">
      <w:pPr>
        <w:spacing w:after="0" w:line="120" w:lineRule="exact"/>
        <w:rPr>
          <w:rFonts w:ascii="Arial" w:eastAsia="Times New Roman" w:hAnsi="Arial" w:cs="Arial"/>
          <w:sz w:val="20"/>
          <w:szCs w:val="20"/>
          <w:lang w:val="en-US"/>
        </w:rPr>
      </w:pPr>
    </w:p>
    <w:p w:rsidR="0073563B" w:rsidRPr="0073563B" w:rsidRDefault="0073563B" w:rsidP="007356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b/>
          <w:sz w:val="20"/>
          <w:szCs w:val="20"/>
        </w:rPr>
        <w:t xml:space="preserve">Articulo 43.- </w:t>
      </w:r>
      <w:r w:rsidRPr="0073563B">
        <w:rPr>
          <w:rFonts w:ascii="Arial" w:eastAsia="Arial" w:hAnsi="Arial" w:cs="Arial"/>
          <w:sz w:val="20"/>
          <w:szCs w:val="20"/>
        </w:rPr>
        <w:t>Quedan exentas del pago de los derechos que establecen esta sección las Instituciones</w:t>
      </w:r>
    </w:p>
    <w:p w:rsidR="0073563B" w:rsidRPr="0073563B" w:rsidRDefault="0073563B" w:rsidP="0073563B">
      <w:pPr>
        <w:spacing w:after="0" w:line="100" w:lineRule="exact"/>
        <w:rPr>
          <w:rFonts w:ascii="Arial" w:eastAsia="Times New Roman" w:hAnsi="Arial" w:cs="Arial"/>
          <w:sz w:val="20"/>
          <w:szCs w:val="20"/>
        </w:rPr>
      </w:pPr>
    </w:p>
    <w:p w:rsidR="0073563B" w:rsidRPr="0073563B" w:rsidRDefault="0073563B" w:rsidP="007356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3563B">
        <w:rPr>
          <w:rFonts w:ascii="Arial" w:eastAsia="Arial" w:hAnsi="Arial" w:cs="Arial"/>
          <w:sz w:val="20"/>
          <w:szCs w:val="20"/>
        </w:rPr>
        <w:t>Públicas.</w:t>
      </w:r>
    </w:p>
    <w:p w:rsidR="0073563B" w:rsidRPr="0073563B" w:rsidRDefault="0073563B" w:rsidP="0073563B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E96A28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CAPÍTULO XI</w:t>
      </w:r>
      <w:r w:rsidR="0073563B">
        <w:rPr>
          <w:rFonts w:ascii="Arial" w:eastAsia="Arial" w:hAnsi="Arial" w:cs="Arial"/>
          <w:b/>
          <w:sz w:val="20"/>
          <w:szCs w:val="20"/>
        </w:rPr>
        <w:t>V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Derechos por Servicios de Depósito Municipal de Vehículos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3563B">
        <w:rPr>
          <w:rFonts w:ascii="Arial" w:eastAsia="Arial" w:hAnsi="Arial" w:cs="Arial"/>
          <w:b/>
          <w:sz w:val="20"/>
          <w:szCs w:val="20"/>
        </w:rPr>
        <w:t>44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El cobro de derechos por el servicio de corralón que preste el Ayuntamiento, se realizará de conformidad con las siguientes tarifas diarias: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2"/>
        <w:gridCol w:w="1766"/>
      </w:tblGrid>
      <w:tr w:rsidR="00FA5ACF" w:rsidRPr="0043792B" w:rsidTr="00E55509">
        <w:trPr>
          <w:trHeight w:hRule="exact" w:val="355"/>
        </w:trPr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Vehículos pesados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E5550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50.00</w:t>
            </w:r>
          </w:p>
        </w:tc>
      </w:tr>
      <w:tr w:rsidR="00FA5ACF" w:rsidRPr="0043792B" w:rsidTr="00E55509">
        <w:trPr>
          <w:trHeight w:hRule="exact" w:val="355"/>
        </w:trPr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E5550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30.00</w:t>
            </w:r>
          </w:p>
        </w:tc>
      </w:tr>
      <w:tr w:rsidR="00FA5ACF" w:rsidRPr="0043792B" w:rsidTr="00E55509">
        <w:trPr>
          <w:trHeight w:hRule="exact" w:val="355"/>
        </w:trPr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III.-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Motocicletas y motonetas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E5550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30.00</w:t>
            </w:r>
          </w:p>
        </w:tc>
      </w:tr>
      <w:tr w:rsidR="00FA5ACF" w:rsidRPr="0043792B" w:rsidTr="00E55509">
        <w:trPr>
          <w:trHeight w:hRule="exact" w:val="355"/>
        </w:trPr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D05F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b/>
                <w:sz w:val="20"/>
                <w:szCs w:val="20"/>
              </w:rPr>
              <w:t xml:space="preserve">IV.- </w:t>
            </w:r>
            <w:r w:rsidRPr="0043792B">
              <w:rPr>
                <w:rFonts w:ascii="Arial" w:eastAsia="Arial" w:hAnsi="Arial" w:cs="Arial"/>
                <w:sz w:val="20"/>
                <w:szCs w:val="20"/>
              </w:rPr>
              <w:t>Triciclos y bicicletas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CF" w:rsidRPr="0043792B" w:rsidRDefault="00FA5ACF" w:rsidP="00E55509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43792B">
              <w:rPr>
                <w:rFonts w:ascii="Arial" w:eastAsia="Arial" w:hAnsi="Arial" w:cs="Arial"/>
                <w:sz w:val="20"/>
                <w:szCs w:val="20"/>
              </w:rPr>
              <w:t>$     5.00</w:t>
            </w:r>
          </w:p>
        </w:tc>
      </w:tr>
    </w:tbl>
    <w:p w:rsidR="0073563B" w:rsidRDefault="0073563B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3563B" w:rsidRDefault="0073563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CUARTO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CONTRIBUCIONES ESPECIALES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CAPÍTULO ÚNICO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Contribuciones Especiales por Mejoras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4</w:t>
      </w:r>
      <w:r w:rsidR="0073563B">
        <w:rPr>
          <w:rFonts w:ascii="Arial" w:eastAsia="Arial" w:hAnsi="Arial" w:cs="Arial"/>
          <w:b/>
          <w:sz w:val="20"/>
          <w:szCs w:val="20"/>
        </w:rPr>
        <w:t>5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Son contribuciones especiales por mejoras las cantidades que la Hacienda Pública Munici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pal </w:t>
      </w:r>
      <w:r w:rsidRPr="0043792B">
        <w:rPr>
          <w:rFonts w:ascii="Arial" w:eastAsia="Arial" w:hAnsi="Arial" w:cs="Arial"/>
          <w:sz w:val="20"/>
          <w:szCs w:val="20"/>
        </w:rPr>
        <w:t>tie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ne </w:t>
      </w:r>
      <w:r w:rsidRPr="0043792B">
        <w:rPr>
          <w:rFonts w:ascii="Arial" w:eastAsia="Arial" w:hAnsi="Arial" w:cs="Arial"/>
          <w:sz w:val="20"/>
          <w:szCs w:val="20"/>
        </w:rPr>
        <w:t xml:space="preserve">derecho 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de </w:t>
      </w:r>
      <w:r w:rsidRPr="0043792B">
        <w:rPr>
          <w:rFonts w:ascii="Arial" w:eastAsia="Arial" w:hAnsi="Arial" w:cs="Arial"/>
          <w:sz w:val="20"/>
          <w:szCs w:val="20"/>
        </w:rPr>
        <w:t>pe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rcibir como </w:t>
      </w:r>
      <w:r w:rsidRPr="0043792B">
        <w:rPr>
          <w:rFonts w:ascii="Arial" w:eastAsia="Arial" w:hAnsi="Arial" w:cs="Arial"/>
          <w:sz w:val="20"/>
          <w:szCs w:val="20"/>
        </w:rPr>
        <w:t>aportaci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ón a </w:t>
      </w:r>
      <w:r w:rsidRPr="0043792B">
        <w:rPr>
          <w:rFonts w:ascii="Arial" w:eastAsia="Arial" w:hAnsi="Arial" w:cs="Arial"/>
          <w:sz w:val="20"/>
          <w:szCs w:val="20"/>
        </w:rPr>
        <w:t>l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os </w:t>
      </w:r>
      <w:r w:rsidRPr="0043792B">
        <w:rPr>
          <w:rFonts w:ascii="Arial" w:eastAsia="Arial" w:hAnsi="Arial" w:cs="Arial"/>
          <w:sz w:val="20"/>
          <w:szCs w:val="20"/>
        </w:rPr>
        <w:t>ga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stos </w:t>
      </w:r>
      <w:r w:rsidRPr="0043792B">
        <w:rPr>
          <w:rFonts w:ascii="Arial" w:eastAsia="Arial" w:hAnsi="Arial" w:cs="Arial"/>
          <w:sz w:val="20"/>
          <w:szCs w:val="20"/>
        </w:rPr>
        <w:t>que ocasio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ne </w:t>
      </w:r>
      <w:r w:rsidRPr="0043792B">
        <w:rPr>
          <w:rFonts w:ascii="Arial" w:eastAsia="Arial" w:hAnsi="Arial" w:cs="Arial"/>
          <w:sz w:val="20"/>
          <w:szCs w:val="20"/>
        </w:rPr>
        <w:t>la realizació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 </w:t>
      </w:r>
      <w:r w:rsidRPr="0043792B">
        <w:rPr>
          <w:rFonts w:ascii="Arial" w:eastAsia="Arial" w:hAnsi="Arial" w:cs="Arial"/>
          <w:sz w:val="20"/>
          <w:szCs w:val="20"/>
        </w:rPr>
        <w:t>de obras de mejora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miento </w:t>
      </w:r>
      <w:r w:rsidRPr="0043792B">
        <w:rPr>
          <w:rFonts w:ascii="Arial" w:eastAsia="Arial" w:hAnsi="Arial" w:cs="Arial"/>
          <w:sz w:val="20"/>
          <w:szCs w:val="20"/>
        </w:rPr>
        <w:t xml:space="preserve">o la prestación de un 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servicio </w:t>
      </w:r>
      <w:r w:rsidRPr="0043792B">
        <w:rPr>
          <w:rFonts w:ascii="Arial" w:eastAsia="Arial" w:hAnsi="Arial" w:cs="Arial"/>
          <w:sz w:val="20"/>
          <w:szCs w:val="20"/>
        </w:rPr>
        <w:t>de in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terés </w:t>
      </w:r>
      <w:r w:rsidRPr="0043792B">
        <w:rPr>
          <w:rFonts w:ascii="Arial" w:eastAsia="Arial" w:hAnsi="Arial" w:cs="Arial"/>
          <w:sz w:val="20"/>
          <w:szCs w:val="20"/>
        </w:rPr>
        <w:t>general, emprendidos p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ara </w:t>
      </w:r>
      <w:r w:rsidRPr="0043792B">
        <w:rPr>
          <w:rFonts w:ascii="Arial" w:eastAsia="Arial" w:hAnsi="Arial" w:cs="Arial"/>
          <w:sz w:val="20"/>
          <w:szCs w:val="20"/>
        </w:rPr>
        <w:t>el beneficio común.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La cuota a pagar se determinará de conformidad con lo establecido en la Ley de Hacienda para el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Municipio de Sotuta, Yucatán.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QUINTO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PRODUCTOS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Productos Derivados de Bienes Inmuebles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4</w:t>
      </w:r>
      <w:r w:rsidR="0073563B">
        <w:rPr>
          <w:rFonts w:ascii="Arial" w:eastAsia="Arial" w:hAnsi="Arial" w:cs="Arial"/>
          <w:b/>
          <w:sz w:val="20"/>
          <w:szCs w:val="20"/>
        </w:rPr>
        <w:t>6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El Municipio percibi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rá </w:t>
      </w:r>
      <w:r w:rsidRPr="0043792B">
        <w:rPr>
          <w:rFonts w:ascii="Arial" w:eastAsia="Arial" w:hAnsi="Arial" w:cs="Arial"/>
          <w:sz w:val="20"/>
          <w:szCs w:val="20"/>
        </w:rPr>
        <w:t>productos derivados de sus bienes inmueble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s, así </w:t>
      </w:r>
      <w:r w:rsidRPr="0043792B">
        <w:rPr>
          <w:rFonts w:ascii="Arial" w:eastAsia="Arial" w:hAnsi="Arial" w:cs="Arial"/>
          <w:sz w:val="20"/>
          <w:szCs w:val="20"/>
        </w:rPr>
        <w:t xml:space="preserve">como financieros, de conformidad a lo dispuesto en 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la </w:t>
      </w:r>
      <w:r w:rsidRPr="0043792B">
        <w:rPr>
          <w:rFonts w:ascii="Arial" w:eastAsia="Arial" w:hAnsi="Arial" w:cs="Arial"/>
          <w:sz w:val="20"/>
          <w:szCs w:val="20"/>
        </w:rPr>
        <w:t>Ley de Hacienda para el Muni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cipio </w:t>
      </w:r>
      <w:r w:rsidRPr="0043792B">
        <w:rPr>
          <w:rFonts w:ascii="Arial" w:eastAsia="Arial" w:hAnsi="Arial" w:cs="Arial"/>
          <w:sz w:val="20"/>
          <w:szCs w:val="20"/>
        </w:rPr>
        <w:t>de Sotuta, Yucatán.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Productos Derivados de Bienes Muebles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4</w:t>
      </w:r>
      <w:r w:rsidR="0073563B">
        <w:rPr>
          <w:rFonts w:ascii="Arial" w:eastAsia="Arial" w:hAnsi="Arial" w:cs="Arial"/>
          <w:b/>
          <w:sz w:val="20"/>
          <w:szCs w:val="20"/>
        </w:rPr>
        <w:t>7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El Municipio podrá percibir productos por concepto de la enajenación de sus bienes muebles, sie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mpre </w:t>
      </w:r>
      <w:r w:rsidRPr="0043792B">
        <w:rPr>
          <w:rFonts w:ascii="Arial" w:eastAsia="Arial" w:hAnsi="Arial" w:cs="Arial"/>
          <w:sz w:val="20"/>
          <w:szCs w:val="20"/>
        </w:rPr>
        <w:t>y cua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ndo </w:t>
      </w:r>
      <w:r w:rsidRPr="0043792B">
        <w:rPr>
          <w:rFonts w:ascii="Arial" w:eastAsia="Arial" w:hAnsi="Arial" w:cs="Arial"/>
          <w:sz w:val="20"/>
          <w:szCs w:val="20"/>
        </w:rPr>
        <w:t>éstos resulte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 </w:t>
      </w:r>
      <w:r w:rsidRPr="0043792B">
        <w:rPr>
          <w:rFonts w:ascii="Arial" w:eastAsia="Arial" w:hAnsi="Arial" w:cs="Arial"/>
          <w:sz w:val="20"/>
          <w:szCs w:val="20"/>
        </w:rPr>
        <w:t>innecesari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os </w:t>
      </w:r>
      <w:r w:rsidRPr="0043792B">
        <w:rPr>
          <w:rFonts w:ascii="Arial" w:eastAsia="Arial" w:hAnsi="Arial" w:cs="Arial"/>
          <w:sz w:val="20"/>
          <w:szCs w:val="20"/>
        </w:rPr>
        <w:t>p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ara la </w:t>
      </w:r>
      <w:r w:rsidRPr="0043792B">
        <w:rPr>
          <w:rFonts w:ascii="Arial" w:eastAsia="Arial" w:hAnsi="Arial" w:cs="Arial"/>
          <w:sz w:val="20"/>
          <w:szCs w:val="20"/>
        </w:rPr>
        <w:t>administració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 </w:t>
      </w:r>
      <w:r w:rsidRPr="0043792B">
        <w:rPr>
          <w:rFonts w:ascii="Arial" w:eastAsia="Arial" w:hAnsi="Arial" w:cs="Arial"/>
          <w:sz w:val="20"/>
          <w:szCs w:val="20"/>
        </w:rPr>
        <w:t>muni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cipal, o </w:t>
      </w:r>
      <w:r w:rsidRPr="0043792B">
        <w:rPr>
          <w:rFonts w:ascii="Arial" w:eastAsia="Arial" w:hAnsi="Arial" w:cs="Arial"/>
          <w:sz w:val="20"/>
          <w:szCs w:val="20"/>
        </w:rPr>
        <w:t>bien que resulte incosteable su mantenimiento y conservación, debiendo sujetarse las enajenaciones a las reglas establecidas en la Ley de Hacienda para el Municipio de Sotuta, Yucatán.</w:t>
      </w:r>
    </w:p>
    <w:p w:rsidR="0073563B" w:rsidRDefault="0073563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Productos Financieros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4</w:t>
      </w:r>
      <w:r w:rsidR="0073563B">
        <w:rPr>
          <w:rFonts w:ascii="Arial" w:eastAsia="Arial" w:hAnsi="Arial" w:cs="Arial"/>
          <w:b/>
          <w:sz w:val="20"/>
          <w:szCs w:val="20"/>
        </w:rPr>
        <w:t>8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El Municipio percibirá productos derivados de las inversiones financieras que realice transitoriame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nte con </w:t>
      </w:r>
      <w:r w:rsidRPr="0043792B">
        <w:rPr>
          <w:rFonts w:ascii="Arial" w:eastAsia="Arial" w:hAnsi="Arial" w:cs="Arial"/>
          <w:sz w:val="20"/>
          <w:szCs w:val="20"/>
        </w:rPr>
        <w:t>mo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tivo de la </w:t>
      </w:r>
      <w:r w:rsidRPr="0043792B">
        <w:rPr>
          <w:rFonts w:ascii="Arial" w:eastAsia="Arial" w:hAnsi="Arial" w:cs="Arial"/>
          <w:sz w:val="20"/>
          <w:szCs w:val="20"/>
        </w:rPr>
        <w:t>percepció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 de </w:t>
      </w:r>
      <w:r w:rsidRPr="0043792B">
        <w:rPr>
          <w:rFonts w:ascii="Arial" w:eastAsia="Arial" w:hAnsi="Arial" w:cs="Arial"/>
          <w:sz w:val="20"/>
          <w:szCs w:val="20"/>
        </w:rPr>
        <w:t>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ngresos </w:t>
      </w:r>
      <w:r w:rsidRPr="0043792B">
        <w:rPr>
          <w:rFonts w:ascii="Arial" w:eastAsia="Arial" w:hAnsi="Arial" w:cs="Arial"/>
          <w:sz w:val="20"/>
          <w:szCs w:val="20"/>
        </w:rPr>
        <w:t>extraordi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narios o </w:t>
      </w:r>
      <w:r w:rsidRPr="0043792B">
        <w:rPr>
          <w:rFonts w:ascii="Arial" w:eastAsia="Arial" w:hAnsi="Arial" w:cs="Arial"/>
          <w:sz w:val="20"/>
          <w:szCs w:val="20"/>
        </w:rPr>
        <w:t>perío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dos </w:t>
      </w:r>
      <w:r w:rsidRPr="0043792B">
        <w:rPr>
          <w:rFonts w:ascii="Arial" w:eastAsia="Arial" w:hAnsi="Arial" w:cs="Arial"/>
          <w:sz w:val="20"/>
          <w:szCs w:val="20"/>
        </w:rPr>
        <w:t>de alta recaudación. Dichos depósitos deberán hacerse eligiendo la alternativa de mayor rendimiento</w:t>
      </w:r>
      <w:r w:rsidR="00D05F38" w:rsidRPr="0043792B">
        <w:rPr>
          <w:rFonts w:ascii="Arial" w:eastAsia="Arial" w:hAnsi="Arial" w:cs="Arial"/>
          <w:sz w:val="20"/>
          <w:szCs w:val="20"/>
        </w:rPr>
        <w:t xml:space="preserve"> </w:t>
      </w:r>
      <w:r w:rsidRPr="0043792B">
        <w:rPr>
          <w:rFonts w:ascii="Arial" w:eastAsia="Arial" w:hAnsi="Arial" w:cs="Arial"/>
          <w:sz w:val="20"/>
          <w:szCs w:val="20"/>
        </w:rPr>
        <w:t>financiero siempre y cuando, no se límite la disponibilidad inmediata de los recursos conforme las fechas en que éstos serán requeridos por la administración.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CAPÍTULO IV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Otros Productos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4</w:t>
      </w:r>
      <w:r w:rsidR="0073563B">
        <w:rPr>
          <w:rFonts w:ascii="Arial" w:eastAsia="Arial" w:hAnsi="Arial" w:cs="Arial"/>
          <w:b/>
          <w:sz w:val="20"/>
          <w:szCs w:val="20"/>
        </w:rPr>
        <w:t>9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El Municipio percibirá productos derivados de sus funciones de derecho privado, por el ejercici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o de </w:t>
      </w:r>
      <w:r w:rsidRPr="0043792B">
        <w:rPr>
          <w:rFonts w:ascii="Arial" w:eastAsia="Arial" w:hAnsi="Arial" w:cs="Arial"/>
          <w:sz w:val="20"/>
          <w:szCs w:val="20"/>
        </w:rPr>
        <w:t>su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 </w:t>
      </w:r>
      <w:r w:rsidRPr="0043792B">
        <w:rPr>
          <w:rFonts w:ascii="Arial" w:eastAsia="Arial" w:hAnsi="Arial" w:cs="Arial"/>
          <w:sz w:val="20"/>
          <w:szCs w:val="20"/>
        </w:rPr>
        <w:t>derecho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 </w:t>
      </w:r>
      <w:r w:rsidRPr="0043792B">
        <w:rPr>
          <w:rFonts w:ascii="Arial" w:eastAsia="Arial" w:hAnsi="Arial" w:cs="Arial"/>
          <w:sz w:val="20"/>
          <w:szCs w:val="20"/>
        </w:rPr>
        <w:t>sob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re </w:t>
      </w:r>
      <w:r w:rsidRPr="0043792B">
        <w:rPr>
          <w:rFonts w:ascii="Arial" w:eastAsia="Arial" w:hAnsi="Arial" w:cs="Arial"/>
          <w:sz w:val="20"/>
          <w:szCs w:val="20"/>
        </w:rPr>
        <w:t>bien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es </w:t>
      </w:r>
      <w:r w:rsidRPr="0043792B">
        <w:rPr>
          <w:rFonts w:ascii="Arial" w:eastAsia="Arial" w:hAnsi="Arial" w:cs="Arial"/>
          <w:sz w:val="20"/>
          <w:szCs w:val="20"/>
        </w:rPr>
        <w:t>ajeno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 y </w:t>
      </w:r>
      <w:r w:rsidRPr="0043792B">
        <w:rPr>
          <w:rFonts w:ascii="Arial" w:eastAsia="Arial" w:hAnsi="Arial" w:cs="Arial"/>
          <w:sz w:val="20"/>
          <w:szCs w:val="20"/>
        </w:rPr>
        <w:t>cualqui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er otro tipo de </w:t>
      </w:r>
      <w:r w:rsidRPr="0043792B">
        <w:rPr>
          <w:rFonts w:ascii="Arial" w:eastAsia="Arial" w:hAnsi="Arial" w:cs="Arial"/>
          <w:sz w:val="20"/>
          <w:szCs w:val="20"/>
        </w:rPr>
        <w:t>producto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s </w:t>
      </w:r>
      <w:r w:rsidRPr="0043792B">
        <w:rPr>
          <w:rFonts w:ascii="Arial" w:eastAsia="Arial" w:hAnsi="Arial" w:cs="Arial"/>
          <w:sz w:val="20"/>
          <w:szCs w:val="20"/>
        </w:rPr>
        <w:t>no comprendidos en los tres capítulos anteriores.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374C65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SEXTO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APROVECHAMIENTOS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Aprovechamientos Derivados por Sanciones Municipales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5</w:t>
      </w:r>
      <w:r w:rsidR="0073563B">
        <w:rPr>
          <w:rFonts w:ascii="Arial" w:eastAsia="Arial" w:hAnsi="Arial" w:cs="Arial"/>
          <w:b/>
          <w:sz w:val="20"/>
          <w:szCs w:val="20"/>
        </w:rPr>
        <w:t>0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Son aprovechamientos los ingresos que percibe el Estado por funciones de derecho públic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o </w:t>
      </w:r>
      <w:r w:rsidRPr="0043792B">
        <w:rPr>
          <w:rFonts w:ascii="Arial" w:eastAsia="Arial" w:hAnsi="Arial" w:cs="Arial"/>
          <w:sz w:val="20"/>
          <w:szCs w:val="20"/>
        </w:rPr>
        <w:t>disti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ntos </w:t>
      </w:r>
      <w:r w:rsidRPr="0043792B">
        <w:rPr>
          <w:rFonts w:ascii="Arial" w:eastAsia="Arial" w:hAnsi="Arial" w:cs="Arial"/>
          <w:sz w:val="20"/>
          <w:szCs w:val="20"/>
        </w:rPr>
        <w:t>de las contribuciones. Los ingresos derivad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os </w:t>
      </w:r>
      <w:r w:rsidRPr="0043792B">
        <w:rPr>
          <w:rFonts w:ascii="Arial" w:eastAsia="Arial" w:hAnsi="Arial" w:cs="Arial"/>
          <w:sz w:val="20"/>
          <w:szCs w:val="20"/>
        </w:rPr>
        <w:t xml:space="preserve">de financiamiento 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y </w:t>
      </w:r>
      <w:r w:rsidR="0037257B" w:rsidRPr="0043792B">
        <w:rPr>
          <w:rFonts w:ascii="Arial" w:eastAsia="Arial" w:hAnsi="Arial" w:cs="Arial"/>
          <w:sz w:val="20"/>
          <w:szCs w:val="20"/>
        </w:rPr>
        <w:t xml:space="preserve">de los </w:t>
      </w:r>
      <w:r w:rsidRPr="0043792B">
        <w:rPr>
          <w:rFonts w:ascii="Arial" w:eastAsia="Arial" w:hAnsi="Arial" w:cs="Arial"/>
          <w:sz w:val="20"/>
          <w:szCs w:val="20"/>
        </w:rPr>
        <w:t>que obtengan los organismos descentralizados y las empresas de participación estatal.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El Munici</w:t>
      </w:r>
      <w:r w:rsidR="00374C65" w:rsidRPr="0043792B">
        <w:rPr>
          <w:rFonts w:ascii="Arial" w:eastAsia="Arial" w:hAnsi="Arial" w:cs="Arial"/>
          <w:sz w:val="20"/>
          <w:szCs w:val="20"/>
        </w:rPr>
        <w:t xml:space="preserve">pio </w:t>
      </w:r>
      <w:r w:rsidRPr="0043792B">
        <w:rPr>
          <w:rFonts w:ascii="Arial" w:eastAsia="Arial" w:hAnsi="Arial" w:cs="Arial"/>
          <w:sz w:val="20"/>
          <w:szCs w:val="20"/>
        </w:rPr>
        <w:t>percibirá aprovechamientos derivados del cobro de multas administrativas, impuestas por autoridades federales no fiscales, multas impuestas por el Ayuntamiento por infracciones a la Ley de Hacienda del Municipio de Sotuta, Yucatán o a los reglamentos administrativos.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374C65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3563B">
        <w:rPr>
          <w:rFonts w:ascii="Arial" w:eastAsia="Arial" w:hAnsi="Arial" w:cs="Arial"/>
          <w:b/>
          <w:sz w:val="20"/>
          <w:szCs w:val="20"/>
        </w:rPr>
        <w:t>51</w:t>
      </w:r>
      <w:r w:rsidR="00FA5ACF"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="00FA5ACF" w:rsidRPr="0043792B">
        <w:rPr>
          <w:rFonts w:ascii="Arial" w:eastAsia="Arial" w:hAnsi="Arial" w:cs="Arial"/>
          <w:sz w:val="20"/>
          <w:szCs w:val="20"/>
        </w:rPr>
        <w:t>Las person</w:t>
      </w:r>
      <w:r w:rsidRPr="0043792B">
        <w:rPr>
          <w:rFonts w:ascii="Arial" w:eastAsia="Arial" w:hAnsi="Arial" w:cs="Arial"/>
          <w:sz w:val="20"/>
          <w:szCs w:val="20"/>
        </w:rPr>
        <w:t xml:space="preserve">as que </w:t>
      </w:r>
      <w:r w:rsidR="00FA5ACF" w:rsidRPr="0043792B">
        <w:rPr>
          <w:rFonts w:ascii="Arial" w:eastAsia="Arial" w:hAnsi="Arial" w:cs="Arial"/>
          <w:sz w:val="20"/>
          <w:szCs w:val="20"/>
        </w:rPr>
        <w:t>cometan infracciones señaladas en</w:t>
      </w:r>
      <w:r w:rsidRPr="0043792B">
        <w:rPr>
          <w:rFonts w:ascii="Arial" w:eastAsia="Arial" w:hAnsi="Arial" w:cs="Arial"/>
          <w:sz w:val="20"/>
          <w:szCs w:val="20"/>
        </w:rPr>
        <w:t xml:space="preserve"> </w:t>
      </w:r>
      <w:r w:rsidR="00FA5ACF" w:rsidRPr="0043792B">
        <w:rPr>
          <w:rFonts w:ascii="Arial" w:eastAsia="Arial" w:hAnsi="Arial" w:cs="Arial"/>
          <w:sz w:val="20"/>
          <w:szCs w:val="20"/>
        </w:rPr>
        <w:t>el artículo 152 de la Ley de</w:t>
      </w:r>
      <w:r w:rsidRPr="0043792B">
        <w:rPr>
          <w:rFonts w:ascii="Arial" w:eastAsia="Arial" w:hAnsi="Arial" w:cs="Arial"/>
          <w:sz w:val="20"/>
          <w:szCs w:val="20"/>
        </w:rPr>
        <w:t xml:space="preserve"> </w:t>
      </w:r>
      <w:r w:rsidR="00FA5ACF" w:rsidRPr="0043792B">
        <w:rPr>
          <w:rFonts w:ascii="Arial" w:eastAsia="Arial" w:hAnsi="Arial" w:cs="Arial"/>
          <w:sz w:val="20"/>
          <w:szCs w:val="20"/>
        </w:rPr>
        <w:t>Hacienda del Municipio de Sotuta, Yucatán se harán acreedoras a las siguientes sanciones: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>Serán sancionadas con multa de 1 a 2.5 veces la unidad de medida y actualización (UMA), las personas que cometan las infracciones contenidas en las fracciones I, III, IV y V</w:t>
      </w:r>
      <w:r w:rsidR="00331271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>Serán sancionadas con multa de 1 a 5 veces la unidad de medida y actualización (UMA), las personas que cometan las infracciones contenidas en las fracciones VI</w:t>
      </w:r>
      <w:r w:rsidR="00331271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III.</w:t>
      </w:r>
      <w:r w:rsidRPr="0043792B">
        <w:rPr>
          <w:rFonts w:ascii="Arial" w:eastAsia="Arial" w:hAnsi="Arial" w:cs="Arial"/>
          <w:sz w:val="20"/>
          <w:szCs w:val="20"/>
        </w:rPr>
        <w:t>- Serán sancionadas con multa de 1 a 25 veces la unidad de medida y actualización (UMA), las personas que cometan las infracciones contenidas en las fracciones II</w:t>
      </w:r>
      <w:r w:rsidR="00331271">
        <w:rPr>
          <w:rFonts w:ascii="Arial" w:eastAsia="Arial" w:hAnsi="Arial" w:cs="Arial"/>
          <w:sz w:val="20"/>
          <w:szCs w:val="20"/>
        </w:rPr>
        <w:t>.</w:t>
      </w: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IV.</w:t>
      </w:r>
      <w:r w:rsidRPr="0043792B">
        <w:rPr>
          <w:rFonts w:ascii="Arial" w:eastAsia="Arial" w:hAnsi="Arial" w:cs="Arial"/>
          <w:sz w:val="20"/>
          <w:szCs w:val="20"/>
        </w:rPr>
        <w:t>- Serán sancionadas con multa de 1 a 7.5 veces la unidad de medida y actualización (UMA), las personas que cometan las infracciones contenidas en las fracciones VII</w:t>
      </w:r>
      <w:r w:rsidR="00331271">
        <w:rPr>
          <w:rFonts w:ascii="Arial" w:eastAsia="Arial" w:hAnsi="Arial" w:cs="Arial"/>
          <w:sz w:val="20"/>
          <w:szCs w:val="20"/>
        </w:rPr>
        <w:t>.</w:t>
      </w:r>
    </w:p>
    <w:p w:rsidR="003923B2" w:rsidRPr="0043792B" w:rsidRDefault="003923B2" w:rsidP="00D05F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Si el infractor fuese jornalero, obrero o trabajador, no podrá ser sancionado con multa mayor del importe de su jornal o unidad de medida y actualización de un día.</w:t>
      </w: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Tratándose de trabajadores no asalariados, la multa no excederá del equivalente de un día de su ingreso.</w:t>
      </w: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Cuando se aplique una sanción la autoridad deberá fundar y motivar su resolución. Se considerará agravante el hecho de que el infractor sea reincidente. Habrá reincidencia cuando:</w:t>
      </w: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0E75F9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a) Tratándose de infracciones que tengan como consecuencia la omisión en el pago </w:t>
      </w:r>
      <w:r w:rsidR="00FA5ACF" w:rsidRPr="0043792B">
        <w:rPr>
          <w:rFonts w:ascii="Arial" w:eastAsia="Arial" w:hAnsi="Arial" w:cs="Arial"/>
          <w:sz w:val="20"/>
          <w:szCs w:val="20"/>
        </w:rPr>
        <w:t>de contribuciones, la segunda o posteriores veces que se sancione el infractor por este motivo</w:t>
      </w:r>
    </w:p>
    <w:p w:rsidR="00FA5ACF" w:rsidRPr="0043792B" w:rsidRDefault="000E75F9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 xml:space="preserve">b) Tratándose de infracciones que impliquen la falta de cumplimiento de obligaciones administrativas y/o fiscales distintas del pago </w:t>
      </w:r>
      <w:r w:rsidR="00FA5ACF" w:rsidRPr="0043792B">
        <w:rPr>
          <w:rFonts w:ascii="Arial" w:eastAsia="Arial" w:hAnsi="Arial" w:cs="Arial"/>
          <w:sz w:val="20"/>
          <w:szCs w:val="20"/>
        </w:rPr>
        <w:t xml:space="preserve">de </w:t>
      </w:r>
      <w:r w:rsidRPr="0043792B">
        <w:rPr>
          <w:rFonts w:ascii="Arial" w:eastAsia="Arial" w:hAnsi="Arial" w:cs="Arial"/>
          <w:sz w:val="20"/>
          <w:szCs w:val="20"/>
        </w:rPr>
        <w:t xml:space="preserve">contribuciones, la segunda o posteriores </w:t>
      </w:r>
      <w:r w:rsidR="00FA5ACF" w:rsidRPr="0043792B">
        <w:rPr>
          <w:rFonts w:ascii="Arial" w:eastAsia="Arial" w:hAnsi="Arial" w:cs="Arial"/>
          <w:sz w:val="20"/>
          <w:szCs w:val="20"/>
        </w:rPr>
        <w:t>veces que se sancione el infractor por este motivo.</w:t>
      </w: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374C6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3563B">
        <w:rPr>
          <w:rFonts w:ascii="Arial" w:eastAsia="Arial" w:hAnsi="Arial" w:cs="Arial"/>
          <w:b/>
          <w:sz w:val="20"/>
          <w:szCs w:val="20"/>
        </w:rPr>
        <w:t>52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Para el cobro de las multas por infracciones a los reglamentos municipales, se estará a lo dispuesto en cada una de ellos.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II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Aprovechamientos Derivados de Recursos Transferidos al Municipio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3563B">
        <w:rPr>
          <w:rFonts w:ascii="Arial" w:eastAsia="Arial" w:hAnsi="Arial" w:cs="Arial"/>
          <w:b/>
          <w:sz w:val="20"/>
          <w:szCs w:val="20"/>
        </w:rPr>
        <w:t>53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>Corresponderán a este capítulo de ingresos, los que perciba el municipio por cuenta de:</w:t>
      </w:r>
    </w:p>
    <w:p w:rsidR="0037257B" w:rsidRPr="0043792B" w:rsidRDefault="0037257B" w:rsidP="00D05F38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0E75F9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I.- </w:t>
      </w:r>
      <w:r w:rsidRPr="0043792B">
        <w:rPr>
          <w:rFonts w:ascii="Arial" w:eastAsia="Arial" w:hAnsi="Arial" w:cs="Arial"/>
          <w:sz w:val="20"/>
          <w:szCs w:val="20"/>
        </w:rPr>
        <w:t xml:space="preserve">Cesiones; </w:t>
      </w:r>
    </w:p>
    <w:p w:rsidR="000E75F9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II.- </w:t>
      </w:r>
      <w:r w:rsidRPr="0043792B">
        <w:rPr>
          <w:rFonts w:ascii="Arial" w:eastAsia="Arial" w:hAnsi="Arial" w:cs="Arial"/>
          <w:sz w:val="20"/>
          <w:szCs w:val="20"/>
        </w:rPr>
        <w:t xml:space="preserve">Herencias; 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III.- </w:t>
      </w:r>
      <w:r w:rsidRPr="0043792B">
        <w:rPr>
          <w:rFonts w:ascii="Arial" w:eastAsia="Arial" w:hAnsi="Arial" w:cs="Arial"/>
          <w:sz w:val="20"/>
          <w:szCs w:val="20"/>
        </w:rPr>
        <w:t>Legados;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IV.- </w:t>
      </w:r>
      <w:r w:rsidRPr="0043792B">
        <w:rPr>
          <w:rFonts w:ascii="Arial" w:eastAsia="Arial" w:hAnsi="Arial" w:cs="Arial"/>
          <w:sz w:val="20"/>
          <w:szCs w:val="20"/>
        </w:rPr>
        <w:t>Donaciones;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V.- </w:t>
      </w:r>
      <w:r w:rsidRPr="0043792B">
        <w:rPr>
          <w:rFonts w:ascii="Arial" w:eastAsia="Arial" w:hAnsi="Arial" w:cs="Arial"/>
          <w:sz w:val="20"/>
          <w:szCs w:val="20"/>
        </w:rPr>
        <w:t>Adjudicaciones judiciales;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VI.- </w:t>
      </w:r>
      <w:r w:rsidRPr="0043792B">
        <w:rPr>
          <w:rFonts w:ascii="Arial" w:eastAsia="Arial" w:hAnsi="Arial" w:cs="Arial"/>
          <w:sz w:val="20"/>
          <w:szCs w:val="20"/>
        </w:rPr>
        <w:t>Adjudicaciones administrativas;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VII.- </w:t>
      </w:r>
      <w:r w:rsidRPr="0043792B">
        <w:rPr>
          <w:rFonts w:ascii="Arial" w:eastAsia="Arial" w:hAnsi="Arial" w:cs="Arial"/>
          <w:sz w:val="20"/>
          <w:szCs w:val="20"/>
        </w:rPr>
        <w:t>Subsidios de otro nivel de gobierno;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VIII.- </w:t>
      </w:r>
      <w:r w:rsidRPr="0043792B">
        <w:rPr>
          <w:rFonts w:ascii="Arial" w:eastAsia="Arial" w:hAnsi="Arial" w:cs="Arial"/>
          <w:sz w:val="20"/>
          <w:szCs w:val="20"/>
        </w:rPr>
        <w:t>Subsidios de organismos públicos y privados, y</w:t>
      </w: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IX.- </w:t>
      </w:r>
      <w:r w:rsidRPr="0043792B">
        <w:rPr>
          <w:rFonts w:ascii="Arial" w:eastAsia="Arial" w:hAnsi="Arial" w:cs="Arial"/>
          <w:sz w:val="20"/>
          <w:szCs w:val="20"/>
        </w:rPr>
        <w:t>Multas impuestas por autoridades admi</w:t>
      </w:r>
      <w:r w:rsidR="001A272E" w:rsidRPr="0043792B">
        <w:rPr>
          <w:rFonts w:ascii="Arial" w:eastAsia="Arial" w:hAnsi="Arial" w:cs="Arial"/>
          <w:sz w:val="20"/>
          <w:szCs w:val="20"/>
        </w:rPr>
        <w:t>nistrativas fe</w:t>
      </w:r>
      <w:r w:rsidR="00850437" w:rsidRPr="0043792B">
        <w:rPr>
          <w:rFonts w:ascii="Arial" w:eastAsia="Arial" w:hAnsi="Arial" w:cs="Arial"/>
          <w:sz w:val="20"/>
          <w:szCs w:val="20"/>
        </w:rPr>
        <w:t>d</w:t>
      </w:r>
      <w:r w:rsidR="001A272E" w:rsidRPr="0043792B">
        <w:rPr>
          <w:rFonts w:ascii="Arial" w:eastAsia="Arial" w:hAnsi="Arial" w:cs="Arial"/>
          <w:sz w:val="20"/>
          <w:szCs w:val="20"/>
        </w:rPr>
        <w:t>era</w:t>
      </w:r>
      <w:r w:rsidRPr="0043792B">
        <w:rPr>
          <w:rFonts w:ascii="Arial" w:eastAsia="Arial" w:hAnsi="Arial" w:cs="Arial"/>
          <w:sz w:val="20"/>
          <w:szCs w:val="20"/>
        </w:rPr>
        <w:t>les no fiscales.</w:t>
      </w:r>
    </w:p>
    <w:p w:rsidR="00D05F38" w:rsidRPr="0043792B" w:rsidRDefault="00D05F38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E75F9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CAPÍTULO III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Aprovechamientos Diversos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0E75F9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73563B">
        <w:rPr>
          <w:rFonts w:ascii="Arial" w:eastAsia="Arial" w:hAnsi="Arial" w:cs="Arial"/>
          <w:b/>
          <w:sz w:val="20"/>
          <w:szCs w:val="20"/>
        </w:rPr>
        <w:t>54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 xml:space="preserve">El Municipio percibirá aprovechamientos derivados de otros conceptos no previstos en los capítulos anteriores, cuyo rendimiento, ya sea en efectivo o en especie, deberá </w:t>
      </w:r>
      <w:r w:rsidR="00FA5ACF" w:rsidRPr="0043792B">
        <w:rPr>
          <w:rFonts w:ascii="Arial" w:eastAsia="Arial" w:hAnsi="Arial" w:cs="Arial"/>
          <w:sz w:val="20"/>
          <w:szCs w:val="20"/>
        </w:rPr>
        <w:t>ser ingresado al erario municipal, expidiendo de inmediato el recibo oficial respectivo.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0E75F9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SÉPTIMO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PARTICIPACIONES Y APORTACIONES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ÚNICO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Participaciones Federales, Estatales y Aportaciones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5</w:t>
      </w:r>
      <w:r w:rsidR="0073563B">
        <w:rPr>
          <w:rFonts w:ascii="Arial" w:eastAsia="Arial" w:hAnsi="Arial" w:cs="Arial"/>
          <w:b/>
          <w:sz w:val="20"/>
          <w:szCs w:val="20"/>
        </w:rPr>
        <w:t>5</w:t>
      </w:r>
      <w:r w:rsidRPr="0043792B">
        <w:rPr>
          <w:rFonts w:ascii="Arial" w:eastAsia="Arial" w:hAnsi="Arial" w:cs="Arial"/>
          <w:b/>
          <w:sz w:val="20"/>
          <w:szCs w:val="20"/>
        </w:rPr>
        <w:t>.</w:t>
      </w:r>
      <w:r w:rsidRPr="0043792B">
        <w:rPr>
          <w:rFonts w:ascii="Arial" w:eastAsia="Arial" w:hAnsi="Arial" w:cs="Arial"/>
          <w:sz w:val="20"/>
          <w:szCs w:val="20"/>
        </w:rPr>
        <w:t>- Son participaciones y aportaciones, los ingresos provenientes de contribuciones y aprovechamientos federales, estatales y municipales que tienen derecho a percib</w:t>
      </w:r>
      <w:r w:rsidR="00C161C7" w:rsidRPr="0043792B">
        <w:rPr>
          <w:rFonts w:ascii="Arial" w:eastAsia="Arial" w:hAnsi="Arial" w:cs="Arial"/>
          <w:sz w:val="20"/>
          <w:szCs w:val="20"/>
        </w:rPr>
        <w:t xml:space="preserve">ir el Estado y sus Municipios, </w:t>
      </w:r>
      <w:r w:rsidRPr="0043792B">
        <w:rPr>
          <w:rFonts w:ascii="Arial" w:eastAsia="Arial" w:hAnsi="Arial" w:cs="Arial"/>
          <w:sz w:val="20"/>
          <w:szCs w:val="20"/>
        </w:rPr>
        <w:t>e</w:t>
      </w:r>
      <w:r w:rsidR="00C161C7" w:rsidRPr="0043792B">
        <w:rPr>
          <w:rFonts w:ascii="Arial" w:eastAsia="Arial" w:hAnsi="Arial" w:cs="Arial"/>
          <w:sz w:val="20"/>
          <w:szCs w:val="20"/>
        </w:rPr>
        <w:t xml:space="preserve">n virtud de su adhesión al Sistema Nacional de Coordinación Fiscal o de las </w:t>
      </w:r>
      <w:r w:rsidRPr="0043792B">
        <w:rPr>
          <w:rFonts w:ascii="Arial" w:eastAsia="Arial" w:hAnsi="Arial" w:cs="Arial"/>
          <w:sz w:val="20"/>
          <w:szCs w:val="20"/>
        </w:rPr>
        <w:t>leyes fiscales relativas y conforme a las normas que establezcan y regulen su distribución.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:rsidR="0073563B" w:rsidRDefault="0073563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C161C7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TÍTULO OCTAVO 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INGRESOS EXTRAORDINARIOS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CAPÍTULO ÚNICO</w:t>
      </w: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De los Empréstitos, Subsidios y los Provenientes del Estado o la Federación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FA5ACF" w:rsidRPr="0043792B" w:rsidRDefault="00C161C7" w:rsidP="00D05F3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>Artículo 5</w:t>
      </w:r>
      <w:r w:rsidR="0073563B">
        <w:rPr>
          <w:rFonts w:ascii="Arial" w:eastAsia="Arial" w:hAnsi="Arial" w:cs="Arial"/>
          <w:b/>
          <w:sz w:val="20"/>
          <w:szCs w:val="20"/>
        </w:rPr>
        <w:t>6</w:t>
      </w:r>
      <w:r w:rsidRPr="0043792B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43792B">
        <w:rPr>
          <w:rFonts w:ascii="Arial" w:eastAsia="Arial" w:hAnsi="Arial" w:cs="Arial"/>
          <w:sz w:val="20"/>
          <w:szCs w:val="20"/>
        </w:rPr>
        <w:t xml:space="preserve">Son ingresos extraordinarios los empréstitos, los subsidios o aquellos que el Municipio reciba de la Federación o del </w:t>
      </w:r>
      <w:r w:rsidR="00FA5ACF" w:rsidRPr="0043792B">
        <w:rPr>
          <w:rFonts w:ascii="Arial" w:eastAsia="Arial" w:hAnsi="Arial" w:cs="Arial"/>
          <w:sz w:val="20"/>
          <w:szCs w:val="20"/>
        </w:rPr>
        <w:t>E</w:t>
      </w:r>
      <w:r w:rsidRPr="0043792B">
        <w:rPr>
          <w:rFonts w:ascii="Arial" w:eastAsia="Arial" w:hAnsi="Arial" w:cs="Arial"/>
          <w:sz w:val="20"/>
          <w:szCs w:val="20"/>
        </w:rPr>
        <w:t xml:space="preserve">stado, por conceptos diferentes a participaciones </w:t>
      </w:r>
      <w:r w:rsidR="00FA5ACF" w:rsidRPr="0043792B">
        <w:rPr>
          <w:rFonts w:ascii="Arial" w:eastAsia="Arial" w:hAnsi="Arial" w:cs="Arial"/>
          <w:sz w:val="20"/>
          <w:szCs w:val="20"/>
        </w:rPr>
        <w:t>o aportaciones y los decretados excepcionalmente.</w:t>
      </w:r>
    </w:p>
    <w:p w:rsidR="00C161C7" w:rsidRPr="0043792B" w:rsidRDefault="00C161C7" w:rsidP="00D05F38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FA5ACF" w:rsidRPr="0043792B" w:rsidRDefault="00FA5ACF" w:rsidP="00D05F38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43792B">
        <w:rPr>
          <w:rFonts w:ascii="Arial" w:eastAsia="Arial" w:hAnsi="Arial" w:cs="Arial"/>
          <w:b/>
          <w:sz w:val="20"/>
          <w:szCs w:val="20"/>
        </w:rPr>
        <w:t xml:space="preserve">T r a n s i t o r i </w:t>
      </w:r>
      <w:r w:rsidR="00331271">
        <w:rPr>
          <w:rFonts w:ascii="Arial" w:eastAsia="Arial" w:hAnsi="Arial" w:cs="Arial"/>
          <w:b/>
          <w:sz w:val="20"/>
          <w:szCs w:val="20"/>
        </w:rPr>
        <w:t xml:space="preserve">o </w:t>
      </w:r>
      <w:r w:rsidR="00C530F7">
        <w:rPr>
          <w:rFonts w:ascii="Arial" w:eastAsia="Arial" w:hAnsi="Arial" w:cs="Arial"/>
          <w:b/>
          <w:sz w:val="20"/>
          <w:szCs w:val="20"/>
        </w:rPr>
        <w:t>s</w:t>
      </w:r>
    </w:p>
    <w:p w:rsidR="00FA5ACF" w:rsidRPr="0043792B" w:rsidRDefault="00FA5ACF" w:rsidP="00D05F3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C530F7" w:rsidRDefault="00C530F7" w:rsidP="00C530F7">
      <w:pPr>
        <w:spacing w:after="0" w:line="360" w:lineRule="auto"/>
        <w:jc w:val="both"/>
        <w:rPr>
          <w:rFonts w:ascii="Arial" w:eastAsia="Arial" w:hAnsi="Arial" w:cs="Arial"/>
          <w:spacing w:val="1"/>
          <w:sz w:val="20"/>
          <w:szCs w:val="20"/>
        </w:rPr>
      </w:pPr>
      <w:r w:rsidRPr="00FA5ACF">
        <w:rPr>
          <w:rFonts w:ascii="Arial" w:eastAsia="Arial" w:hAnsi="Arial" w:cs="Arial"/>
          <w:b/>
          <w:sz w:val="20"/>
          <w:szCs w:val="20"/>
        </w:rPr>
        <w:t xml:space="preserve">Artículo </w:t>
      </w:r>
      <w:r>
        <w:rPr>
          <w:rFonts w:ascii="Arial" w:eastAsia="Arial" w:hAnsi="Arial" w:cs="Arial"/>
          <w:b/>
          <w:sz w:val="20"/>
          <w:szCs w:val="20"/>
        </w:rPr>
        <w:t>Primero</w:t>
      </w:r>
      <w:r w:rsidR="00FC1460">
        <w:rPr>
          <w:rFonts w:ascii="Arial" w:eastAsia="Arial" w:hAnsi="Arial" w:cs="Arial"/>
          <w:b/>
          <w:sz w:val="20"/>
          <w:szCs w:val="20"/>
        </w:rPr>
        <w:t xml:space="preserve">.- </w:t>
      </w:r>
      <w:r w:rsidR="00FC1460" w:rsidRPr="00FA5ACF">
        <w:rPr>
          <w:rFonts w:ascii="Arial" w:eastAsia="Arial" w:hAnsi="Arial" w:cs="Arial"/>
          <w:sz w:val="20"/>
          <w:szCs w:val="20"/>
        </w:rPr>
        <w:t>P</w:t>
      </w:r>
      <w:r w:rsidR="00FC1460" w:rsidRPr="00FA5ACF">
        <w:rPr>
          <w:rFonts w:ascii="Arial" w:eastAsia="Arial" w:hAnsi="Arial" w:cs="Arial"/>
          <w:spacing w:val="-1"/>
          <w:sz w:val="20"/>
          <w:szCs w:val="20"/>
        </w:rPr>
        <w:t>a</w:t>
      </w:r>
      <w:r w:rsidR="00FC1460" w:rsidRPr="00FA5ACF">
        <w:rPr>
          <w:rFonts w:ascii="Arial" w:eastAsia="Arial" w:hAnsi="Arial" w:cs="Arial"/>
          <w:sz w:val="20"/>
          <w:szCs w:val="20"/>
        </w:rPr>
        <w:t xml:space="preserve">ra </w:t>
      </w:r>
      <w:r w:rsidR="00FC1460" w:rsidRPr="00FA5ACF">
        <w:rPr>
          <w:rFonts w:ascii="Arial" w:eastAsia="Arial" w:hAnsi="Arial" w:cs="Arial"/>
          <w:spacing w:val="1"/>
          <w:sz w:val="20"/>
          <w:szCs w:val="20"/>
        </w:rPr>
        <w:t>poder</w:t>
      </w:r>
      <w:r w:rsidR="00FC1460" w:rsidRPr="00FA5ACF">
        <w:rPr>
          <w:rFonts w:ascii="Arial" w:eastAsia="Arial" w:hAnsi="Arial" w:cs="Arial"/>
          <w:sz w:val="20"/>
          <w:szCs w:val="20"/>
        </w:rPr>
        <w:t xml:space="preserve"> percibir aprovechamientos</w:t>
      </w:r>
      <w:r w:rsidRPr="00FA5ACF">
        <w:rPr>
          <w:rFonts w:ascii="Arial" w:eastAsia="Arial" w:hAnsi="Arial" w:cs="Arial"/>
          <w:sz w:val="20"/>
          <w:szCs w:val="20"/>
        </w:rPr>
        <w:t xml:space="preserve"> vía</w:t>
      </w:r>
      <w:r w:rsidRPr="00FA5AC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C1460" w:rsidRPr="00FA5ACF">
        <w:rPr>
          <w:rFonts w:ascii="Arial" w:eastAsia="Arial" w:hAnsi="Arial" w:cs="Arial"/>
          <w:spacing w:val="-1"/>
          <w:sz w:val="20"/>
          <w:szCs w:val="20"/>
        </w:rPr>
        <w:t>i</w:t>
      </w:r>
      <w:r w:rsidR="00FC1460" w:rsidRPr="00FA5ACF">
        <w:rPr>
          <w:rFonts w:ascii="Arial" w:eastAsia="Arial" w:hAnsi="Arial" w:cs="Arial"/>
          <w:spacing w:val="1"/>
          <w:sz w:val="20"/>
          <w:szCs w:val="20"/>
        </w:rPr>
        <w:t>n</w:t>
      </w:r>
      <w:r w:rsidR="00FC1460" w:rsidRPr="00FA5ACF">
        <w:rPr>
          <w:rFonts w:ascii="Arial" w:eastAsia="Arial" w:hAnsi="Arial" w:cs="Arial"/>
          <w:sz w:val="20"/>
          <w:szCs w:val="20"/>
        </w:rPr>
        <w:t>fracci</w:t>
      </w:r>
      <w:r w:rsidR="00FC1460" w:rsidRPr="00FA5ACF">
        <w:rPr>
          <w:rFonts w:ascii="Arial" w:eastAsia="Arial" w:hAnsi="Arial" w:cs="Arial"/>
          <w:spacing w:val="-1"/>
          <w:sz w:val="20"/>
          <w:szCs w:val="20"/>
        </w:rPr>
        <w:t>o</w:t>
      </w:r>
      <w:r w:rsidR="00FC1460" w:rsidRPr="00FA5ACF">
        <w:rPr>
          <w:rFonts w:ascii="Arial" w:eastAsia="Arial" w:hAnsi="Arial" w:cs="Arial"/>
          <w:sz w:val="20"/>
          <w:szCs w:val="20"/>
        </w:rPr>
        <w:t>n</w:t>
      </w:r>
      <w:r w:rsidR="00FC1460"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="00FC1460" w:rsidRPr="00FA5ACF">
        <w:rPr>
          <w:rFonts w:ascii="Arial" w:eastAsia="Arial" w:hAnsi="Arial" w:cs="Arial"/>
          <w:sz w:val="20"/>
          <w:szCs w:val="20"/>
        </w:rPr>
        <w:t xml:space="preserve">s </w:t>
      </w:r>
      <w:r w:rsidR="00FC1460" w:rsidRPr="00FA5ACF">
        <w:rPr>
          <w:rFonts w:ascii="Arial" w:eastAsia="Arial" w:hAnsi="Arial" w:cs="Arial"/>
          <w:spacing w:val="2"/>
          <w:sz w:val="20"/>
          <w:szCs w:val="20"/>
        </w:rPr>
        <w:t>por</w:t>
      </w:r>
      <w:r w:rsidR="00FC1460" w:rsidRPr="00FA5ACF">
        <w:rPr>
          <w:rFonts w:ascii="Arial" w:eastAsia="Arial" w:hAnsi="Arial" w:cs="Arial"/>
          <w:sz w:val="20"/>
          <w:szCs w:val="20"/>
        </w:rPr>
        <w:t xml:space="preserve"> </w:t>
      </w:r>
      <w:r w:rsidR="00FC1460" w:rsidRPr="00FA5ACF">
        <w:rPr>
          <w:rFonts w:ascii="Arial" w:eastAsia="Arial" w:hAnsi="Arial" w:cs="Arial"/>
          <w:spacing w:val="2"/>
          <w:sz w:val="20"/>
          <w:szCs w:val="20"/>
        </w:rPr>
        <w:t>faltas</w:t>
      </w:r>
      <w:r w:rsidR="00FC1460" w:rsidRPr="00FA5ACF">
        <w:rPr>
          <w:rFonts w:ascii="Arial" w:eastAsia="Arial" w:hAnsi="Arial" w:cs="Arial"/>
          <w:sz w:val="20"/>
          <w:szCs w:val="20"/>
        </w:rPr>
        <w:t xml:space="preserve"> administrativas</w:t>
      </w:r>
      <w:r w:rsidRPr="00FA5ACF">
        <w:rPr>
          <w:rFonts w:ascii="Arial" w:eastAsia="Arial" w:hAnsi="Arial" w:cs="Arial"/>
          <w:sz w:val="20"/>
          <w:szCs w:val="20"/>
        </w:rPr>
        <w:t>, el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Ayuntami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z w:val="20"/>
          <w:szCs w:val="20"/>
        </w:rPr>
        <w:t>nto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deb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z w:val="20"/>
          <w:szCs w:val="20"/>
        </w:rPr>
        <w:t>rá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contar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con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l</w:t>
      </w:r>
      <w:r w:rsidRPr="00FA5ACF">
        <w:rPr>
          <w:rFonts w:ascii="Arial" w:eastAsia="Arial" w:hAnsi="Arial" w:cs="Arial"/>
          <w:spacing w:val="-1"/>
          <w:sz w:val="20"/>
          <w:szCs w:val="20"/>
        </w:rPr>
        <w:t>o</w:t>
      </w:r>
      <w:r w:rsidRPr="00FA5ACF">
        <w:rPr>
          <w:rFonts w:ascii="Arial" w:eastAsia="Arial" w:hAnsi="Arial" w:cs="Arial"/>
          <w:sz w:val="20"/>
          <w:szCs w:val="20"/>
        </w:rPr>
        <w:t>s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reg</w:t>
      </w:r>
      <w:r w:rsidRPr="00FA5ACF">
        <w:rPr>
          <w:rFonts w:ascii="Arial" w:eastAsia="Arial" w:hAnsi="Arial" w:cs="Arial"/>
          <w:spacing w:val="-1"/>
          <w:sz w:val="20"/>
          <w:szCs w:val="20"/>
        </w:rPr>
        <w:t>l</w:t>
      </w:r>
      <w:r w:rsidRPr="00FA5ACF">
        <w:rPr>
          <w:rFonts w:ascii="Arial" w:eastAsia="Arial" w:hAnsi="Arial" w:cs="Arial"/>
          <w:sz w:val="20"/>
          <w:szCs w:val="20"/>
        </w:rPr>
        <w:t>am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z w:val="20"/>
          <w:szCs w:val="20"/>
        </w:rPr>
        <w:t>nt</w:t>
      </w:r>
      <w:r w:rsidRPr="00FA5ACF">
        <w:rPr>
          <w:rFonts w:ascii="Arial" w:eastAsia="Arial" w:hAnsi="Arial" w:cs="Arial"/>
          <w:spacing w:val="-1"/>
          <w:sz w:val="20"/>
          <w:szCs w:val="20"/>
        </w:rPr>
        <w:t>o</w:t>
      </w:r>
      <w:r w:rsidRPr="00FA5ACF">
        <w:rPr>
          <w:rFonts w:ascii="Arial" w:eastAsia="Arial" w:hAnsi="Arial" w:cs="Arial"/>
          <w:sz w:val="20"/>
          <w:szCs w:val="20"/>
        </w:rPr>
        <w:t>s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mun</w:t>
      </w:r>
      <w:r w:rsidRPr="00FA5ACF">
        <w:rPr>
          <w:rFonts w:ascii="Arial" w:eastAsia="Arial" w:hAnsi="Arial" w:cs="Arial"/>
          <w:spacing w:val="-1"/>
          <w:sz w:val="20"/>
          <w:szCs w:val="20"/>
        </w:rPr>
        <w:t>i</w:t>
      </w:r>
      <w:r w:rsidRPr="00FA5ACF">
        <w:rPr>
          <w:rFonts w:ascii="Arial" w:eastAsia="Arial" w:hAnsi="Arial" w:cs="Arial"/>
          <w:sz w:val="20"/>
          <w:szCs w:val="20"/>
        </w:rPr>
        <w:t>cipa</w:t>
      </w:r>
      <w:r w:rsidRPr="00FA5ACF">
        <w:rPr>
          <w:rFonts w:ascii="Arial" w:eastAsia="Arial" w:hAnsi="Arial" w:cs="Arial"/>
          <w:spacing w:val="-1"/>
          <w:sz w:val="20"/>
          <w:szCs w:val="20"/>
        </w:rPr>
        <w:t>le</w:t>
      </w:r>
      <w:r w:rsidRPr="00FA5ACF">
        <w:rPr>
          <w:rFonts w:ascii="Arial" w:eastAsia="Arial" w:hAnsi="Arial" w:cs="Arial"/>
          <w:sz w:val="20"/>
          <w:szCs w:val="20"/>
        </w:rPr>
        <w:t>s</w:t>
      </w:r>
      <w:r w:rsidRPr="00FA5ACF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r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z w:val="20"/>
          <w:szCs w:val="20"/>
        </w:rPr>
        <w:t>sp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pacing w:val="1"/>
          <w:sz w:val="20"/>
          <w:szCs w:val="20"/>
        </w:rPr>
        <w:t>c</w:t>
      </w:r>
      <w:r w:rsidRPr="00FA5ACF">
        <w:rPr>
          <w:rFonts w:ascii="Arial" w:eastAsia="Arial" w:hAnsi="Arial" w:cs="Arial"/>
          <w:sz w:val="20"/>
          <w:szCs w:val="20"/>
        </w:rPr>
        <w:t>tivos,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los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z w:val="20"/>
          <w:szCs w:val="20"/>
        </w:rPr>
        <w:t>que</w:t>
      </w:r>
      <w:r w:rsidRPr="00FA5AC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es</w:t>
      </w:r>
      <w:r w:rsidRPr="00FA5ACF">
        <w:rPr>
          <w:rFonts w:ascii="Arial" w:eastAsia="Arial" w:hAnsi="Arial" w:cs="Arial"/>
          <w:sz w:val="20"/>
          <w:szCs w:val="20"/>
        </w:rPr>
        <w:t>tablecer</w:t>
      </w:r>
      <w:r w:rsidRPr="00FA5ACF">
        <w:rPr>
          <w:rFonts w:ascii="Arial" w:eastAsia="Arial" w:hAnsi="Arial" w:cs="Arial"/>
          <w:spacing w:val="-1"/>
          <w:sz w:val="20"/>
          <w:szCs w:val="20"/>
        </w:rPr>
        <w:t>á</w:t>
      </w:r>
      <w:r w:rsidRPr="00FA5ACF">
        <w:rPr>
          <w:rFonts w:ascii="Arial" w:eastAsia="Arial" w:hAnsi="Arial" w:cs="Arial"/>
          <w:sz w:val="20"/>
          <w:szCs w:val="20"/>
        </w:rPr>
        <w:t xml:space="preserve">n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l</w:t>
      </w:r>
      <w:r w:rsidRPr="00FA5ACF">
        <w:rPr>
          <w:rFonts w:ascii="Arial" w:eastAsia="Arial" w:hAnsi="Arial" w:cs="Arial"/>
          <w:sz w:val="20"/>
          <w:szCs w:val="20"/>
        </w:rPr>
        <w:t xml:space="preserve">os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m</w:t>
      </w:r>
      <w:r w:rsidRPr="00FA5ACF">
        <w:rPr>
          <w:rFonts w:ascii="Arial" w:eastAsia="Arial" w:hAnsi="Arial" w:cs="Arial"/>
          <w:sz w:val="20"/>
          <w:szCs w:val="20"/>
        </w:rPr>
        <w:t>ont</w:t>
      </w:r>
      <w:r w:rsidRPr="00FA5ACF">
        <w:rPr>
          <w:rFonts w:ascii="Arial" w:eastAsia="Arial" w:hAnsi="Arial" w:cs="Arial"/>
          <w:spacing w:val="-1"/>
          <w:sz w:val="20"/>
          <w:szCs w:val="20"/>
        </w:rPr>
        <w:t>o</w:t>
      </w:r>
      <w:r w:rsidRPr="00FA5ACF">
        <w:rPr>
          <w:rFonts w:ascii="Arial" w:eastAsia="Arial" w:hAnsi="Arial" w:cs="Arial"/>
          <w:sz w:val="20"/>
          <w:szCs w:val="20"/>
        </w:rPr>
        <w:t xml:space="preserve">s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d</w:t>
      </w:r>
      <w:r w:rsidRPr="00FA5ACF">
        <w:rPr>
          <w:rFonts w:ascii="Arial" w:eastAsia="Arial" w:hAnsi="Arial" w:cs="Arial"/>
          <w:sz w:val="20"/>
          <w:szCs w:val="20"/>
        </w:rPr>
        <w:t xml:space="preserve">e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l</w:t>
      </w:r>
      <w:r w:rsidRPr="00FA5ACF">
        <w:rPr>
          <w:rFonts w:ascii="Arial" w:eastAsia="Arial" w:hAnsi="Arial" w:cs="Arial"/>
          <w:sz w:val="20"/>
          <w:szCs w:val="20"/>
        </w:rPr>
        <w:t xml:space="preserve">as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s</w:t>
      </w:r>
      <w:r w:rsidRPr="00FA5ACF">
        <w:rPr>
          <w:rFonts w:ascii="Arial" w:eastAsia="Arial" w:hAnsi="Arial" w:cs="Arial"/>
          <w:sz w:val="20"/>
          <w:szCs w:val="20"/>
        </w:rPr>
        <w:t>a</w:t>
      </w:r>
      <w:r w:rsidRPr="00FA5ACF">
        <w:rPr>
          <w:rFonts w:ascii="Arial" w:eastAsia="Arial" w:hAnsi="Arial" w:cs="Arial"/>
          <w:spacing w:val="-1"/>
          <w:sz w:val="20"/>
          <w:szCs w:val="20"/>
        </w:rPr>
        <w:t>n</w:t>
      </w:r>
      <w:r w:rsidRPr="00FA5ACF">
        <w:rPr>
          <w:rFonts w:ascii="Arial" w:eastAsia="Arial" w:hAnsi="Arial" w:cs="Arial"/>
          <w:spacing w:val="1"/>
          <w:sz w:val="20"/>
          <w:szCs w:val="20"/>
        </w:rPr>
        <w:t>c</w:t>
      </w:r>
      <w:r w:rsidRPr="00FA5ACF">
        <w:rPr>
          <w:rFonts w:ascii="Arial" w:eastAsia="Arial" w:hAnsi="Arial" w:cs="Arial"/>
          <w:spacing w:val="-1"/>
          <w:sz w:val="20"/>
          <w:szCs w:val="20"/>
        </w:rPr>
        <w:t>i</w:t>
      </w:r>
      <w:r w:rsidRPr="00FA5ACF">
        <w:rPr>
          <w:rFonts w:ascii="Arial" w:eastAsia="Arial" w:hAnsi="Arial" w:cs="Arial"/>
          <w:sz w:val="20"/>
          <w:szCs w:val="20"/>
        </w:rPr>
        <w:t>o</w:t>
      </w:r>
      <w:r w:rsidRPr="00FA5ACF">
        <w:rPr>
          <w:rFonts w:ascii="Arial" w:eastAsia="Arial" w:hAnsi="Arial" w:cs="Arial"/>
          <w:spacing w:val="-1"/>
          <w:sz w:val="20"/>
          <w:szCs w:val="20"/>
        </w:rPr>
        <w:t>n</w:t>
      </w:r>
      <w:r w:rsidRPr="00FA5ACF">
        <w:rPr>
          <w:rFonts w:ascii="Arial" w:eastAsia="Arial" w:hAnsi="Arial" w:cs="Arial"/>
          <w:sz w:val="20"/>
          <w:szCs w:val="20"/>
        </w:rPr>
        <w:t xml:space="preserve">es </w:t>
      </w:r>
      <w:r w:rsidRPr="00FA5ACF">
        <w:rPr>
          <w:rFonts w:ascii="Arial" w:eastAsia="Arial" w:hAnsi="Arial" w:cs="Arial"/>
          <w:spacing w:val="-1"/>
          <w:sz w:val="20"/>
          <w:szCs w:val="20"/>
        </w:rPr>
        <w:t>c</w:t>
      </w:r>
      <w:r w:rsidRPr="00FA5ACF">
        <w:rPr>
          <w:rFonts w:ascii="Arial" w:eastAsia="Arial" w:hAnsi="Arial" w:cs="Arial"/>
          <w:sz w:val="20"/>
          <w:szCs w:val="20"/>
        </w:rPr>
        <w:t>o</w:t>
      </w:r>
      <w:r w:rsidRPr="00FA5ACF">
        <w:rPr>
          <w:rFonts w:ascii="Arial" w:eastAsia="Arial" w:hAnsi="Arial" w:cs="Arial"/>
          <w:spacing w:val="-1"/>
          <w:sz w:val="20"/>
          <w:szCs w:val="20"/>
        </w:rPr>
        <w:t>r</w:t>
      </w:r>
      <w:r w:rsidRPr="00FA5ACF">
        <w:rPr>
          <w:rFonts w:ascii="Arial" w:eastAsia="Arial" w:hAnsi="Arial" w:cs="Arial"/>
          <w:sz w:val="20"/>
          <w:szCs w:val="20"/>
        </w:rPr>
        <w:t>r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 w:rsidRPr="00FA5ACF">
        <w:rPr>
          <w:rFonts w:ascii="Arial" w:eastAsia="Arial" w:hAnsi="Arial" w:cs="Arial"/>
          <w:spacing w:val="1"/>
          <w:sz w:val="20"/>
          <w:szCs w:val="20"/>
        </w:rPr>
        <w:t>s</w:t>
      </w:r>
      <w:r w:rsidRPr="00FA5ACF">
        <w:rPr>
          <w:rFonts w:ascii="Arial" w:eastAsia="Arial" w:hAnsi="Arial" w:cs="Arial"/>
          <w:sz w:val="20"/>
          <w:szCs w:val="20"/>
        </w:rPr>
        <w:t>p</w:t>
      </w:r>
      <w:r w:rsidRPr="00FA5ACF">
        <w:rPr>
          <w:rFonts w:ascii="Arial" w:eastAsia="Arial" w:hAnsi="Arial" w:cs="Arial"/>
          <w:spacing w:val="-1"/>
          <w:sz w:val="20"/>
          <w:szCs w:val="20"/>
        </w:rPr>
        <w:t>on</w:t>
      </w:r>
      <w:r w:rsidRPr="00FA5ACF">
        <w:rPr>
          <w:rFonts w:ascii="Arial" w:eastAsia="Arial" w:hAnsi="Arial" w:cs="Arial"/>
          <w:sz w:val="20"/>
          <w:szCs w:val="20"/>
        </w:rPr>
        <w:t>d</w:t>
      </w:r>
      <w:r w:rsidRPr="00FA5ACF">
        <w:rPr>
          <w:rFonts w:ascii="Arial" w:eastAsia="Arial" w:hAnsi="Arial" w:cs="Arial"/>
          <w:spacing w:val="-1"/>
          <w:sz w:val="20"/>
          <w:szCs w:val="20"/>
        </w:rPr>
        <w:t>i</w:t>
      </w:r>
      <w:r w:rsidRPr="00FA5ACF">
        <w:rPr>
          <w:rFonts w:ascii="Arial" w:eastAsia="Arial" w:hAnsi="Arial" w:cs="Arial"/>
          <w:sz w:val="20"/>
          <w:szCs w:val="20"/>
        </w:rPr>
        <w:t>ent</w:t>
      </w:r>
      <w:r w:rsidRPr="00FA5ACF"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s.</w:t>
      </w:r>
    </w:p>
    <w:p w:rsidR="00C530F7" w:rsidRPr="00211423" w:rsidRDefault="00C530F7" w:rsidP="00C530F7">
      <w:pPr>
        <w:spacing w:after="0" w:line="360" w:lineRule="auto"/>
        <w:jc w:val="both"/>
        <w:rPr>
          <w:rFonts w:ascii="Arial" w:eastAsia="Arial" w:hAnsi="Arial" w:cs="Arial"/>
          <w:spacing w:val="1"/>
          <w:sz w:val="20"/>
          <w:szCs w:val="20"/>
        </w:rPr>
      </w:pPr>
    </w:p>
    <w:p w:rsidR="00C530F7" w:rsidRPr="00FA5ACF" w:rsidRDefault="00C530F7" w:rsidP="00C530F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5ACF">
        <w:rPr>
          <w:rFonts w:ascii="Arial" w:eastAsia="Arial" w:hAnsi="Arial" w:cs="Arial"/>
          <w:b/>
          <w:sz w:val="20"/>
          <w:szCs w:val="20"/>
        </w:rPr>
        <w:t xml:space="preserve">Artículo </w:t>
      </w:r>
      <w:r>
        <w:rPr>
          <w:rFonts w:ascii="Arial" w:eastAsia="Arial" w:hAnsi="Arial" w:cs="Arial"/>
          <w:b/>
          <w:sz w:val="20"/>
          <w:szCs w:val="20"/>
        </w:rPr>
        <w:t>Segundo</w:t>
      </w:r>
      <w:r w:rsidR="00FC1460">
        <w:rPr>
          <w:rFonts w:ascii="Arial" w:eastAsia="Arial" w:hAnsi="Arial" w:cs="Arial"/>
          <w:b/>
          <w:sz w:val="20"/>
          <w:szCs w:val="20"/>
        </w:rPr>
        <w:t xml:space="preserve">.- </w:t>
      </w:r>
      <w:r w:rsidRPr="00046044">
        <w:rPr>
          <w:rFonts w:ascii="Arial" w:eastAsia="Arial" w:hAnsi="Arial" w:cs="Arial"/>
          <w:bCs/>
          <w:spacing w:val="1"/>
          <w:sz w:val="20"/>
          <w:szCs w:val="20"/>
        </w:rPr>
        <w:t xml:space="preserve">Los </w:t>
      </w:r>
      <w:r>
        <w:rPr>
          <w:rFonts w:ascii="Arial" w:eastAsia="Arial" w:hAnsi="Arial" w:cs="Arial"/>
          <w:bCs/>
          <w:spacing w:val="1"/>
          <w:sz w:val="20"/>
          <w:szCs w:val="20"/>
        </w:rPr>
        <w:t>D</w:t>
      </w:r>
      <w:r w:rsidRPr="00046044">
        <w:rPr>
          <w:rFonts w:ascii="Arial" w:eastAsia="Arial" w:hAnsi="Arial" w:cs="Arial"/>
          <w:bCs/>
          <w:spacing w:val="1"/>
          <w:sz w:val="20"/>
          <w:szCs w:val="20"/>
        </w:rPr>
        <w:t xml:space="preserve">erechos </w: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por Servicios de la Unidad de Acceso a la Información </w:t>
      </w:r>
      <w:r w:rsidRPr="00046044">
        <w:rPr>
          <w:rFonts w:ascii="Arial" w:eastAsia="Arial" w:hAnsi="Arial" w:cs="Arial"/>
          <w:bCs/>
          <w:spacing w:val="1"/>
          <w:sz w:val="20"/>
          <w:szCs w:val="20"/>
        </w:rPr>
        <w:t>a que</w: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se refiere el Capítulo X, de ninguna manera condiciona la entrega de la información que se solicite en la Unidad Administrativa, ya que las cuotas a que se hacen referencia, se </w:t>
      </w:r>
      <w:r w:rsidR="00FC1460">
        <w:rPr>
          <w:rFonts w:ascii="Arial" w:eastAsia="Arial" w:hAnsi="Arial" w:cs="Arial"/>
          <w:bCs/>
          <w:spacing w:val="1"/>
          <w:sz w:val="20"/>
          <w:szCs w:val="20"/>
        </w:rPr>
        <w:t>refieren</w:t>
      </w:r>
      <w:r>
        <w:rPr>
          <w:rFonts w:ascii="Arial" w:eastAsia="Arial" w:hAnsi="Arial" w:cs="Arial"/>
          <w:bCs/>
          <w:spacing w:val="1"/>
          <w:sz w:val="20"/>
          <w:szCs w:val="20"/>
        </w:rPr>
        <w:t xml:space="preserve"> al costo del insumo para poder hacer entrega de la información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</w:p>
    <w:p w:rsidR="00C161C7" w:rsidRPr="0043792B" w:rsidRDefault="00C161C7" w:rsidP="00D05F38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C161C7" w:rsidRPr="0043792B" w:rsidSect="003D0AF2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11" w:rsidRDefault="00194911" w:rsidP="00FA5ACF">
      <w:pPr>
        <w:spacing w:after="0" w:line="240" w:lineRule="auto"/>
      </w:pPr>
      <w:r>
        <w:separator/>
      </w:r>
    </w:p>
  </w:endnote>
  <w:endnote w:type="continuationSeparator" w:id="0">
    <w:p w:rsidR="00194911" w:rsidRDefault="00194911" w:rsidP="00F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6274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94911" w:rsidRPr="00684B81" w:rsidRDefault="0019491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84B81">
          <w:rPr>
            <w:rFonts w:ascii="Arial" w:hAnsi="Arial" w:cs="Arial"/>
            <w:sz w:val="20"/>
            <w:szCs w:val="20"/>
          </w:rPr>
          <w:fldChar w:fldCharType="begin"/>
        </w:r>
        <w:r w:rsidRPr="00684B81">
          <w:rPr>
            <w:rFonts w:ascii="Arial" w:hAnsi="Arial" w:cs="Arial"/>
            <w:sz w:val="20"/>
            <w:szCs w:val="20"/>
          </w:rPr>
          <w:instrText>PAGE   \* MERGEFORMAT</w:instrText>
        </w:r>
        <w:r w:rsidRPr="00684B81">
          <w:rPr>
            <w:rFonts w:ascii="Arial" w:hAnsi="Arial" w:cs="Arial"/>
            <w:sz w:val="20"/>
            <w:szCs w:val="20"/>
          </w:rPr>
          <w:fldChar w:fldCharType="separate"/>
        </w:r>
        <w:r w:rsidR="002F2FF5" w:rsidRPr="002F2FF5">
          <w:rPr>
            <w:rFonts w:ascii="Arial" w:hAnsi="Arial" w:cs="Arial"/>
            <w:noProof/>
            <w:sz w:val="20"/>
            <w:szCs w:val="20"/>
            <w:lang w:val="es-ES"/>
          </w:rPr>
          <w:t>21</w:t>
        </w:r>
        <w:r w:rsidRPr="00684B8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11" w:rsidRDefault="00194911" w:rsidP="00FA5ACF">
      <w:pPr>
        <w:spacing w:after="0" w:line="240" w:lineRule="auto"/>
      </w:pPr>
      <w:r>
        <w:separator/>
      </w:r>
    </w:p>
  </w:footnote>
  <w:footnote w:type="continuationSeparator" w:id="0">
    <w:p w:rsidR="00194911" w:rsidRDefault="00194911" w:rsidP="00F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11" w:rsidRDefault="001949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489519E">
              <wp:simplePos x="0" y="0"/>
              <wp:positionH relativeFrom="column">
                <wp:posOffset>-40005</wp:posOffset>
              </wp:positionH>
              <wp:positionV relativeFrom="paragraph">
                <wp:posOffset>-223189</wp:posOffset>
              </wp:positionV>
              <wp:extent cx="5765165" cy="1481455"/>
              <wp:effectExtent l="0" t="0" r="6985" b="444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5165" cy="1481455"/>
                        <a:chOff x="1669" y="364"/>
                        <a:chExt cx="9079" cy="2333"/>
                      </a:xfrm>
                    </wpg:grpSpPr>
                    <wps:wsp>
                      <wps:cNvPr id="9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998" y="79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911" w:rsidRPr="00CD469B" w:rsidRDefault="00194911" w:rsidP="00CD469B">
                            <w:pPr>
                              <w:pStyle w:val="Encabezado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CD46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194911" w:rsidRPr="00CD469B" w:rsidRDefault="00194911" w:rsidP="00CD469B">
                            <w:pPr>
                              <w:pStyle w:val="Ttulo5"/>
                              <w:keepNext w:val="0"/>
                              <w:keepLines w:val="0"/>
                              <w:widowControl w:val="0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</w:pPr>
                            <w:r w:rsidRPr="00CD469B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911" w:rsidRDefault="00194911" w:rsidP="00CD469B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194911" w:rsidRDefault="00194911" w:rsidP="00CD469B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194911" w:rsidRPr="00603AF2" w:rsidRDefault="00194911" w:rsidP="00CD469B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o 8" o:spid="_x0000_s1026" style="position:absolute;margin-left:-3.15pt;margin-top:-17.55pt;width:453.95pt;height:116.65pt;z-index:251659264" coordorigin="1669,364" coordsize="907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3998;top:79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CC18A6" w:rsidRPr="00CD469B" w:rsidRDefault="00CC18A6" w:rsidP="00CD469B">
                      <w:pPr>
                        <w:pStyle w:val="Encabezado"/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CD46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CC18A6" w:rsidRPr="00CD469B" w:rsidRDefault="00CC18A6" w:rsidP="00CD469B">
                      <w:pPr>
                        <w:pStyle w:val="Ttulo5"/>
                        <w:keepNext w:val="0"/>
                        <w:keepLines w:val="0"/>
                        <w:widowControl w:val="0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</w:pPr>
                      <w:r w:rsidRPr="00CD469B">
                        <w:rPr>
                          <w:rFonts w:ascii="Times New Roman" w:hAnsi="Times New Roman"/>
                          <w:bCs w:val="0"/>
                          <w:i w:val="0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9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0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18A6" w:rsidRDefault="00CC18A6" w:rsidP="00CD469B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CC18A6" w:rsidRDefault="00CC18A6" w:rsidP="00CD469B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CC18A6" w:rsidRPr="00603AF2" w:rsidRDefault="00CC18A6" w:rsidP="00CD469B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73A6"/>
    <w:multiLevelType w:val="hybridMultilevel"/>
    <w:tmpl w:val="608083C0"/>
    <w:lvl w:ilvl="0" w:tplc="C2D02D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05E7"/>
    <w:multiLevelType w:val="multilevel"/>
    <w:tmpl w:val="35E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CF"/>
    <w:rsid w:val="000138D9"/>
    <w:rsid w:val="000428C3"/>
    <w:rsid w:val="00046044"/>
    <w:rsid w:val="0006319C"/>
    <w:rsid w:val="00083B1E"/>
    <w:rsid w:val="0009001D"/>
    <w:rsid w:val="00095049"/>
    <w:rsid w:val="000D33AD"/>
    <w:rsid w:val="000D52FC"/>
    <w:rsid w:val="000E75F9"/>
    <w:rsid w:val="00107D47"/>
    <w:rsid w:val="001867DD"/>
    <w:rsid w:val="00194911"/>
    <w:rsid w:val="001A272E"/>
    <w:rsid w:val="001D03B5"/>
    <w:rsid w:val="001D1282"/>
    <w:rsid w:val="001D2E89"/>
    <w:rsid w:val="001E42BA"/>
    <w:rsid w:val="00204714"/>
    <w:rsid w:val="00211423"/>
    <w:rsid w:val="002133AC"/>
    <w:rsid w:val="0026093B"/>
    <w:rsid w:val="00270099"/>
    <w:rsid w:val="00280CE1"/>
    <w:rsid w:val="00280DC2"/>
    <w:rsid w:val="002853A1"/>
    <w:rsid w:val="002919CD"/>
    <w:rsid w:val="002A15E8"/>
    <w:rsid w:val="002C294B"/>
    <w:rsid w:val="002C66DB"/>
    <w:rsid w:val="002E5F40"/>
    <w:rsid w:val="002F2FF5"/>
    <w:rsid w:val="00331271"/>
    <w:rsid w:val="00336508"/>
    <w:rsid w:val="00343749"/>
    <w:rsid w:val="00365A3E"/>
    <w:rsid w:val="0037257B"/>
    <w:rsid w:val="00374C65"/>
    <w:rsid w:val="00387ADA"/>
    <w:rsid w:val="003923B2"/>
    <w:rsid w:val="00394BF2"/>
    <w:rsid w:val="003D0AF2"/>
    <w:rsid w:val="003D745A"/>
    <w:rsid w:val="003F0BD3"/>
    <w:rsid w:val="003F2206"/>
    <w:rsid w:val="00406B28"/>
    <w:rsid w:val="00425D18"/>
    <w:rsid w:val="0043492D"/>
    <w:rsid w:val="0043792B"/>
    <w:rsid w:val="004504EC"/>
    <w:rsid w:val="0045140A"/>
    <w:rsid w:val="00470476"/>
    <w:rsid w:val="00476391"/>
    <w:rsid w:val="00477FBF"/>
    <w:rsid w:val="00487995"/>
    <w:rsid w:val="004E2506"/>
    <w:rsid w:val="004E2C89"/>
    <w:rsid w:val="004E4AAB"/>
    <w:rsid w:val="00513AEA"/>
    <w:rsid w:val="00533651"/>
    <w:rsid w:val="005372EB"/>
    <w:rsid w:val="00554761"/>
    <w:rsid w:val="005556B9"/>
    <w:rsid w:val="005657AF"/>
    <w:rsid w:val="005A3BBA"/>
    <w:rsid w:val="005D67DE"/>
    <w:rsid w:val="006037E1"/>
    <w:rsid w:val="00613DDC"/>
    <w:rsid w:val="00615649"/>
    <w:rsid w:val="0062065E"/>
    <w:rsid w:val="00640E61"/>
    <w:rsid w:val="0066403A"/>
    <w:rsid w:val="00684B81"/>
    <w:rsid w:val="0068704E"/>
    <w:rsid w:val="006B0F9C"/>
    <w:rsid w:val="006B3A47"/>
    <w:rsid w:val="006D6F40"/>
    <w:rsid w:val="00700F6E"/>
    <w:rsid w:val="00707BBF"/>
    <w:rsid w:val="0073563B"/>
    <w:rsid w:val="00744B49"/>
    <w:rsid w:val="007471F2"/>
    <w:rsid w:val="0074734F"/>
    <w:rsid w:val="00785866"/>
    <w:rsid w:val="00791D87"/>
    <w:rsid w:val="00795265"/>
    <w:rsid w:val="007B1332"/>
    <w:rsid w:val="007B6F9B"/>
    <w:rsid w:val="007F7B56"/>
    <w:rsid w:val="00807A72"/>
    <w:rsid w:val="0081167A"/>
    <w:rsid w:val="00850437"/>
    <w:rsid w:val="00851A8B"/>
    <w:rsid w:val="008648FE"/>
    <w:rsid w:val="00884E3C"/>
    <w:rsid w:val="008D192B"/>
    <w:rsid w:val="00914700"/>
    <w:rsid w:val="00915700"/>
    <w:rsid w:val="00955342"/>
    <w:rsid w:val="0097418C"/>
    <w:rsid w:val="009745DA"/>
    <w:rsid w:val="009B145F"/>
    <w:rsid w:val="009B3CDE"/>
    <w:rsid w:val="009C6A99"/>
    <w:rsid w:val="00A23532"/>
    <w:rsid w:val="00A41F6D"/>
    <w:rsid w:val="00A77C5C"/>
    <w:rsid w:val="00A820FB"/>
    <w:rsid w:val="00AA31CC"/>
    <w:rsid w:val="00AB364B"/>
    <w:rsid w:val="00AB6483"/>
    <w:rsid w:val="00AC5329"/>
    <w:rsid w:val="00AE27DF"/>
    <w:rsid w:val="00AE6B78"/>
    <w:rsid w:val="00B220D8"/>
    <w:rsid w:val="00B27908"/>
    <w:rsid w:val="00B51C72"/>
    <w:rsid w:val="00B5204B"/>
    <w:rsid w:val="00B56C80"/>
    <w:rsid w:val="00B83346"/>
    <w:rsid w:val="00C06BDB"/>
    <w:rsid w:val="00C161C7"/>
    <w:rsid w:val="00C24D94"/>
    <w:rsid w:val="00C41FCC"/>
    <w:rsid w:val="00C530F7"/>
    <w:rsid w:val="00C61254"/>
    <w:rsid w:val="00C61308"/>
    <w:rsid w:val="00C815C8"/>
    <w:rsid w:val="00C84549"/>
    <w:rsid w:val="00CA291F"/>
    <w:rsid w:val="00CB0545"/>
    <w:rsid w:val="00CB18E0"/>
    <w:rsid w:val="00CC18A6"/>
    <w:rsid w:val="00CC5657"/>
    <w:rsid w:val="00CD469B"/>
    <w:rsid w:val="00CD7E7C"/>
    <w:rsid w:val="00CE3217"/>
    <w:rsid w:val="00D05F38"/>
    <w:rsid w:val="00D116D3"/>
    <w:rsid w:val="00D14659"/>
    <w:rsid w:val="00D162EC"/>
    <w:rsid w:val="00D16602"/>
    <w:rsid w:val="00D47DE5"/>
    <w:rsid w:val="00D535C1"/>
    <w:rsid w:val="00D676E1"/>
    <w:rsid w:val="00D722EF"/>
    <w:rsid w:val="00D73481"/>
    <w:rsid w:val="00D75493"/>
    <w:rsid w:val="00D774A2"/>
    <w:rsid w:val="00D8054A"/>
    <w:rsid w:val="00D907E5"/>
    <w:rsid w:val="00D9568D"/>
    <w:rsid w:val="00D96315"/>
    <w:rsid w:val="00D96AF9"/>
    <w:rsid w:val="00DA36A3"/>
    <w:rsid w:val="00DB77D6"/>
    <w:rsid w:val="00DC29B5"/>
    <w:rsid w:val="00DC4B15"/>
    <w:rsid w:val="00DF200D"/>
    <w:rsid w:val="00DF25E0"/>
    <w:rsid w:val="00DF3139"/>
    <w:rsid w:val="00E06226"/>
    <w:rsid w:val="00E11FDE"/>
    <w:rsid w:val="00E41747"/>
    <w:rsid w:val="00E43438"/>
    <w:rsid w:val="00E4641E"/>
    <w:rsid w:val="00E55509"/>
    <w:rsid w:val="00E66699"/>
    <w:rsid w:val="00E71DC1"/>
    <w:rsid w:val="00E81827"/>
    <w:rsid w:val="00E91A8A"/>
    <w:rsid w:val="00E96A28"/>
    <w:rsid w:val="00ED612C"/>
    <w:rsid w:val="00EE3DB5"/>
    <w:rsid w:val="00EE4F87"/>
    <w:rsid w:val="00EF231D"/>
    <w:rsid w:val="00F27698"/>
    <w:rsid w:val="00F33209"/>
    <w:rsid w:val="00F419EC"/>
    <w:rsid w:val="00F43B6E"/>
    <w:rsid w:val="00F90F90"/>
    <w:rsid w:val="00FA5ACF"/>
    <w:rsid w:val="00FB3EB8"/>
    <w:rsid w:val="00FC1460"/>
    <w:rsid w:val="00FD20DD"/>
    <w:rsid w:val="00FD57FA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3B2D248-561E-44FF-8A22-CA34094A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5AC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AC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AC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ACF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FA5ACF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5AC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ACF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ACF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ACF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FA5AC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FA5AC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FA5AC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FA5AC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FA5ACF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A5AC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FA5AC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FA5AC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FA5AC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FA5ACF"/>
  </w:style>
  <w:style w:type="character" w:customStyle="1" w:styleId="Ttulo1Car">
    <w:name w:val="Título 1 Car"/>
    <w:basedOn w:val="Fuentedeprrafopredeter"/>
    <w:link w:val="Ttulo1"/>
    <w:uiPriority w:val="9"/>
    <w:rsid w:val="00FA5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A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A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A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FA5A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ACF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A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ACF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FA5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1">
    <w:name w:val="Título 2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1">
    <w:name w:val="Título 4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1">
    <w:name w:val="Título 5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1">
    <w:name w:val="Título 8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1">
    <w:name w:val="Título 9 Car1"/>
    <w:basedOn w:val="Fuentedeprrafopredeter"/>
    <w:uiPriority w:val="9"/>
    <w:semiHidden/>
    <w:rsid w:val="00FA5A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nhideWhenUsed/>
    <w:rsid w:val="00FA5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5ACF"/>
  </w:style>
  <w:style w:type="paragraph" w:styleId="Piedepgina">
    <w:name w:val="footer"/>
    <w:basedOn w:val="Normal"/>
    <w:link w:val="PiedepginaCar"/>
    <w:uiPriority w:val="99"/>
    <w:unhideWhenUsed/>
    <w:rsid w:val="00FA5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ACF"/>
  </w:style>
  <w:style w:type="paragraph" w:styleId="Textodeglobo">
    <w:name w:val="Balloon Text"/>
    <w:basedOn w:val="Normal"/>
    <w:link w:val="TextodegloboCar"/>
    <w:uiPriority w:val="99"/>
    <w:semiHidden/>
    <w:unhideWhenUsed/>
    <w:rsid w:val="00A8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1D03B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oindependiente22">
    <w:name w:val="Texto independiente 22"/>
    <w:basedOn w:val="Normal"/>
    <w:rsid w:val="002C66DB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722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2EF"/>
    <w:rPr>
      <w:color w:val="800080"/>
      <w:u w:val="single"/>
    </w:rPr>
  </w:style>
  <w:style w:type="paragraph" w:customStyle="1" w:styleId="xl64">
    <w:name w:val="xl64"/>
    <w:basedOn w:val="Normal"/>
    <w:rsid w:val="00D722E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6">
    <w:name w:val="xl66"/>
    <w:basedOn w:val="Normal"/>
    <w:rsid w:val="00D7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4">
    <w:name w:val="xl74"/>
    <w:basedOn w:val="Normal"/>
    <w:rsid w:val="00D722E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D72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81">
    <w:name w:val="xl81"/>
    <w:basedOn w:val="Normal"/>
    <w:rsid w:val="00D722E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D722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7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7079-924C-4192-BAFF-07913CDE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28</Pages>
  <Words>5863</Words>
  <Characters>32249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Lesly Pantoja</cp:lastModifiedBy>
  <cp:revision>30</cp:revision>
  <cp:lastPrinted>2022-12-10T03:44:00Z</cp:lastPrinted>
  <dcterms:created xsi:type="dcterms:W3CDTF">2022-11-16T15:51:00Z</dcterms:created>
  <dcterms:modified xsi:type="dcterms:W3CDTF">2022-12-10T04:41:00Z</dcterms:modified>
</cp:coreProperties>
</file>