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0BE" w:rsidRPr="000954B3" w:rsidRDefault="000954B3" w:rsidP="000954B3">
      <w:pPr>
        <w:widowControl w:val="0"/>
        <w:jc w:val="center"/>
        <w:rPr>
          <w:rFonts w:ascii="Verdana" w:hAnsi="Verdana"/>
          <w:b/>
        </w:rPr>
      </w:pPr>
      <w:r w:rsidRPr="000954B3">
        <w:rPr>
          <w:rFonts w:ascii="Verdana" w:hAnsi="Verdana"/>
          <w:b/>
        </w:rPr>
        <w:t>LEY DE HACIENDA DEL MUNICIPIO DE KINCHIL, YUCATAN</w:t>
      </w:r>
    </w:p>
    <w:p w:rsidR="001A5C6B" w:rsidRDefault="001A5C6B">
      <w:pPr>
        <w:widowControl w:val="0"/>
        <w:tabs>
          <w:tab w:val="center" w:pos="4680"/>
        </w:tabs>
        <w:jc w:val="both"/>
        <w:rPr>
          <w:b/>
        </w:rPr>
      </w:pPr>
      <w:bookmarkStart w:id="0" w:name="_GoBack"/>
      <w:bookmarkEnd w:id="0"/>
    </w:p>
    <w:p w:rsidR="009B48DC" w:rsidRDefault="009B48DC">
      <w:pPr>
        <w:widowControl w:val="0"/>
        <w:jc w:val="both"/>
        <w:rPr>
          <w:b/>
          <w:u w:val="single"/>
        </w:rPr>
      </w:pPr>
    </w:p>
    <w:p w:rsidR="009B48DC" w:rsidRDefault="009B48DC">
      <w:pPr>
        <w:widowControl w:val="0"/>
        <w:jc w:val="both"/>
        <w:rPr>
          <w:b/>
          <w:u w:val="single"/>
        </w:rPr>
      </w:pPr>
    </w:p>
    <w:p w:rsidR="001A5C6B" w:rsidRPr="00155DA4" w:rsidRDefault="001A5C6B" w:rsidP="001A5C6B">
      <w:pPr>
        <w:widowControl w:val="0"/>
        <w:tabs>
          <w:tab w:val="center" w:pos="4680"/>
        </w:tabs>
        <w:jc w:val="both"/>
        <w:rPr>
          <w:rFonts w:ascii="Verdana" w:hAnsi="Verdana"/>
          <w:b/>
          <w:sz w:val="22"/>
          <w:szCs w:val="22"/>
        </w:rPr>
      </w:pPr>
      <w:r w:rsidRPr="00155DA4">
        <w:rPr>
          <w:rFonts w:ascii="Verdana" w:hAnsi="Verdana"/>
          <w:b/>
          <w:sz w:val="22"/>
          <w:szCs w:val="22"/>
        </w:rPr>
        <w:t>116 bis</w:t>
      </w:r>
      <w:r w:rsidR="009B48DC" w:rsidRPr="00155DA4">
        <w:rPr>
          <w:rFonts w:ascii="Verdana" w:hAnsi="Verdana"/>
          <w:b/>
          <w:sz w:val="22"/>
          <w:szCs w:val="22"/>
        </w:rPr>
        <w:t>.-</w:t>
      </w:r>
      <w:r w:rsidR="009B48DC" w:rsidRPr="00155DA4">
        <w:rPr>
          <w:rFonts w:ascii="Verdana" w:hAnsi="Verdana"/>
          <w:sz w:val="22"/>
          <w:szCs w:val="22"/>
        </w:rPr>
        <w:t xml:space="preserve"> </w:t>
      </w:r>
      <w:r w:rsidRPr="00155DA4">
        <w:rPr>
          <w:rFonts w:ascii="Verdana" w:hAnsi="Verdana"/>
          <w:b/>
          <w:sz w:val="22"/>
          <w:szCs w:val="22"/>
        </w:rPr>
        <w:t>Derechos por Publicidad y Propaganda</w:t>
      </w:r>
    </w:p>
    <w:p w:rsidR="00D22FC7" w:rsidRPr="00155DA4" w:rsidRDefault="00D22FC7">
      <w:pPr>
        <w:widowControl w:val="0"/>
        <w:jc w:val="both"/>
        <w:rPr>
          <w:rFonts w:ascii="Verdana" w:hAnsi="Verdana"/>
          <w:sz w:val="22"/>
          <w:szCs w:val="22"/>
        </w:rPr>
      </w:pPr>
    </w:p>
    <w:p w:rsidR="00D22FC7" w:rsidRPr="00155DA4" w:rsidRDefault="00D22FC7">
      <w:pPr>
        <w:widowControl w:val="0"/>
        <w:jc w:val="both"/>
        <w:rPr>
          <w:rFonts w:ascii="Verdana" w:hAnsi="Verdana"/>
          <w:sz w:val="22"/>
          <w:szCs w:val="22"/>
        </w:rPr>
      </w:pPr>
    </w:p>
    <w:p w:rsidR="00D22FC7" w:rsidRPr="00155DA4" w:rsidRDefault="00D22FC7" w:rsidP="003B2E05">
      <w:pPr>
        <w:pStyle w:val="Prrafodelista"/>
        <w:widowControl w:val="0"/>
        <w:numPr>
          <w:ilvl w:val="0"/>
          <w:numId w:val="6"/>
        </w:numPr>
        <w:jc w:val="both"/>
        <w:rPr>
          <w:rFonts w:ascii="Verdana" w:hAnsi="Verdana"/>
          <w:b/>
          <w:sz w:val="22"/>
          <w:szCs w:val="22"/>
        </w:rPr>
      </w:pPr>
      <w:r w:rsidRPr="00155DA4">
        <w:rPr>
          <w:rFonts w:ascii="Verdana" w:hAnsi="Verdana"/>
          <w:b/>
          <w:sz w:val="22"/>
          <w:szCs w:val="22"/>
        </w:rPr>
        <w:t>Ámbito de aplicación.</w:t>
      </w:r>
    </w:p>
    <w:p w:rsidR="00D22FC7" w:rsidRPr="00155DA4" w:rsidRDefault="00D22FC7">
      <w:pPr>
        <w:widowControl w:val="0"/>
        <w:jc w:val="both"/>
        <w:rPr>
          <w:rFonts w:ascii="Verdana" w:hAnsi="Verdana"/>
          <w:sz w:val="22"/>
          <w:szCs w:val="22"/>
        </w:rPr>
      </w:pPr>
    </w:p>
    <w:p w:rsidR="009B48DC" w:rsidRPr="00155DA4" w:rsidRDefault="00677487">
      <w:pPr>
        <w:widowControl w:val="0"/>
        <w:jc w:val="both"/>
        <w:rPr>
          <w:rFonts w:ascii="Verdana" w:hAnsi="Verdana"/>
          <w:sz w:val="22"/>
          <w:szCs w:val="22"/>
        </w:rPr>
      </w:pPr>
      <w:r w:rsidRPr="00155DA4">
        <w:rPr>
          <w:rFonts w:ascii="Verdana" w:hAnsi="Verdana"/>
          <w:sz w:val="22"/>
          <w:szCs w:val="22"/>
        </w:rPr>
        <w:t>Por</w:t>
      </w:r>
      <w:r w:rsidRPr="00155DA4">
        <w:rPr>
          <w:rFonts w:ascii="Verdana" w:hAnsi="Verdana"/>
          <w:spacing w:val="-2"/>
          <w:sz w:val="22"/>
          <w:szCs w:val="22"/>
        </w:rPr>
        <w:t xml:space="preserve"> </w:t>
      </w:r>
      <w:r w:rsidRPr="00155DA4">
        <w:rPr>
          <w:rFonts w:ascii="Verdana" w:hAnsi="Verdana"/>
          <w:sz w:val="22"/>
          <w:szCs w:val="22"/>
        </w:rPr>
        <w:t>el</w:t>
      </w:r>
      <w:r w:rsidRPr="00155DA4">
        <w:rPr>
          <w:rFonts w:ascii="Verdana" w:hAnsi="Verdana"/>
          <w:spacing w:val="-2"/>
          <w:sz w:val="22"/>
          <w:szCs w:val="22"/>
        </w:rPr>
        <w:t xml:space="preserve"> </w:t>
      </w:r>
      <w:r w:rsidRPr="00155DA4">
        <w:rPr>
          <w:rFonts w:ascii="Verdana" w:hAnsi="Verdana"/>
          <w:sz w:val="22"/>
          <w:szCs w:val="22"/>
        </w:rPr>
        <w:t>otorgamiento</w:t>
      </w:r>
      <w:r w:rsidRPr="00155DA4">
        <w:rPr>
          <w:rFonts w:ascii="Verdana" w:hAnsi="Verdana"/>
          <w:spacing w:val="-2"/>
          <w:sz w:val="22"/>
          <w:szCs w:val="22"/>
        </w:rPr>
        <w:t xml:space="preserve"> </w:t>
      </w:r>
      <w:r w:rsidRPr="00155DA4">
        <w:rPr>
          <w:rFonts w:ascii="Verdana" w:hAnsi="Verdana"/>
          <w:sz w:val="22"/>
          <w:szCs w:val="22"/>
        </w:rPr>
        <w:t>de</w:t>
      </w:r>
      <w:r w:rsidRPr="00155DA4">
        <w:rPr>
          <w:rFonts w:ascii="Verdana" w:hAnsi="Verdana"/>
          <w:spacing w:val="-2"/>
          <w:sz w:val="22"/>
          <w:szCs w:val="22"/>
        </w:rPr>
        <w:t xml:space="preserve"> </w:t>
      </w:r>
      <w:r w:rsidRPr="00155DA4">
        <w:rPr>
          <w:rFonts w:ascii="Verdana" w:hAnsi="Verdana"/>
          <w:sz w:val="22"/>
          <w:szCs w:val="22"/>
        </w:rPr>
        <w:t>las</w:t>
      </w:r>
      <w:r w:rsidRPr="00155DA4">
        <w:rPr>
          <w:rFonts w:ascii="Verdana" w:hAnsi="Verdana"/>
          <w:spacing w:val="-2"/>
          <w:sz w:val="22"/>
          <w:szCs w:val="22"/>
        </w:rPr>
        <w:t xml:space="preserve"> </w:t>
      </w:r>
      <w:r w:rsidRPr="00155DA4">
        <w:rPr>
          <w:rFonts w:ascii="Verdana" w:hAnsi="Verdana"/>
          <w:sz w:val="22"/>
          <w:szCs w:val="22"/>
        </w:rPr>
        <w:t>licencias</w:t>
      </w:r>
      <w:r w:rsidRPr="00155DA4">
        <w:rPr>
          <w:rFonts w:ascii="Verdana" w:hAnsi="Verdana"/>
          <w:spacing w:val="-2"/>
          <w:sz w:val="22"/>
          <w:szCs w:val="22"/>
        </w:rPr>
        <w:t xml:space="preserve"> </w:t>
      </w:r>
      <w:r w:rsidRPr="00155DA4">
        <w:rPr>
          <w:rFonts w:ascii="Verdana" w:hAnsi="Verdana"/>
          <w:sz w:val="22"/>
          <w:szCs w:val="22"/>
        </w:rPr>
        <w:t>para</w:t>
      </w:r>
      <w:r w:rsidRPr="00155DA4">
        <w:rPr>
          <w:rFonts w:ascii="Verdana" w:hAnsi="Verdana"/>
          <w:spacing w:val="-2"/>
          <w:sz w:val="22"/>
          <w:szCs w:val="22"/>
        </w:rPr>
        <w:t xml:space="preserve"> </w:t>
      </w:r>
      <w:r w:rsidRPr="00155DA4">
        <w:rPr>
          <w:rFonts w:ascii="Verdana" w:hAnsi="Verdana"/>
          <w:sz w:val="22"/>
          <w:szCs w:val="22"/>
        </w:rPr>
        <w:t>instalación</w:t>
      </w:r>
      <w:r w:rsidRPr="00155DA4">
        <w:rPr>
          <w:rFonts w:ascii="Verdana" w:hAnsi="Verdana"/>
          <w:spacing w:val="-2"/>
          <w:sz w:val="22"/>
          <w:szCs w:val="22"/>
        </w:rPr>
        <w:t xml:space="preserve"> </w:t>
      </w:r>
      <w:r w:rsidRPr="00155DA4">
        <w:rPr>
          <w:rFonts w:ascii="Verdana" w:hAnsi="Verdana"/>
          <w:sz w:val="22"/>
          <w:szCs w:val="22"/>
        </w:rPr>
        <w:t>de</w:t>
      </w:r>
      <w:r w:rsidRPr="00155DA4">
        <w:rPr>
          <w:rFonts w:ascii="Verdana" w:hAnsi="Verdana"/>
          <w:spacing w:val="-2"/>
          <w:sz w:val="22"/>
          <w:szCs w:val="22"/>
        </w:rPr>
        <w:t xml:space="preserve"> </w:t>
      </w:r>
      <w:r w:rsidRPr="00155DA4">
        <w:rPr>
          <w:rFonts w:ascii="Verdana" w:hAnsi="Verdana"/>
          <w:sz w:val="22"/>
          <w:szCs w:val="22"/>
        </w:rPr>
        <w:t>anuncios</w:t>
      </w:r>
      <w:r w:rsidRPr="00155DA4">
        <w:rPr>
          <w:rFonts w:ascii="Verdana" w:hAnsi="Verdana"/>
          <w:spacing w:val="-2"/>
          <w:sz w:val="22"/>
          <w:szCs w:val="22"/>
        </w:rPr>
        <w:t xml:space="preserve"> </w:t>
      </w:r>
      <w:r w:rsidRPr="00155DA4">
        <w:rPr>
          <w:rFonts w:ascii="Verdana" w:hAnsi="Verdana"/>
          <w:sz w:val="22"/>
          <w:szCs w:val="22"/>
        </w:rPr>
        <w:t>de</w:t>
      </w:r>
      <w:r w:rsidRPr="00155DA4">
        <w:rPr>
          <w:rFonts w:ascii="Verdana" w:hAnsi="Verdana"/>
          <w:spacing w:val="-2"/>
          <w:sz w:val="22"/>
          <w:szCs w:val="22"/>
        </w:rPr>
        <w:t xml:space="preserve"> </w:t>
      </w:r>
      <w:r w:rsidRPr="00155DA4">
        <w:rPr>
          <w:rFonts w:ascii="Verdana" w:hAnsi="Verdana"/>
          <w:sz w:val="22"/>
          <w:szCs w:val="22"/>
        </w:rPr>
        <w:t>toda</w:t>
      </w:r>
      <w:r w:rsidRPr="00155DA4">
        <w:rPr>
          <w:rFonts w:ascii="Verdana" w:hAnsi="Verdana"/>
          <w:spacing w:val="-2"/>
          <w:sz w:val="22"/>
          <w:szCs w:val="22"/>
        </w:rPr>
        <w:t xml:space="preserve"> </w:t>
      </w:r>
      <w:r w:rsidRPr="00155DA4">
        <w:rPr>
          <w:rFonts w:ascii="Verdana" w:hAnsi="Verdana"/>
          <w:sz w:val="22"/>
          <w:szCs w:val="22"/>
        </w:rPr>
        <w:t>índole, p</w:t>
      </w:r>
      <w:r w:rsidR="009B48DC" w:rsidRPr="00155DA4">
        <w:rPr>
          <w:rFonts w:ascii="Verdana" w:hAnsi="Verdana"/>
          <w:sz w:val="22"/>
          <w:szCs w:val="22"/>
        </w:rPr>
        <w:t>or los conceptos que a continuación se enuncian, se abonarán los importes que al efecto se establezca:</w:t>
      </w:r>
    </w:p>
    <w:p w:rsidR="00677487" w:rsidRPr="00155DA4" w:rsidRDefault="00677487" w:rsidP="00677487">
      <w:pPr>
        <w:widowControl w:val="0"/>
        <w:numPr>
          <w:ilvl w:val="0"/>
          <w:numId w:val="3"/>
        </w:numPr>
        <w:tabs>
          <w:tab w:val="left" w:pos="-1440"/>
        </w:tabs>
        <w:jc w:val="both"/>
        <w:rPr>
          <w:rFonts w:ascii="Verdana" w:hAnsi="Verdana"/>
          <w:sz w:val="22"/>
          <w:szCs w:val="22"/>
        </w:rPr>
      </w:pPr>
      <w:r w:rsidRPr="00155DA4">
        <w:rPr>
          <w:rFonts w:ascii="Verdana" w:hAnsi="Verdana"/>
          <w:sz w:val="22"/>
          <w:szCs w:val="22"/>
        </w:rPr>
        <w:t>La publicidad, propaganda escrita o gráfica, hecha en la vía pública o visible desde ésta, con fines lucra</w:t>
      </w:r>
      <w:r w:rsidRPr="00155DA4">
        <w:rPr>
          <w:rFonts w:ascii="Verdana" w:hAnsi="Verdana"/>
          <w:sz w:val="22"/>
          <w:szCs w:val="22"/>
        </w:rPr>
        <w:softHyphen/>
        <w:t>tivos o comerciales;</w:t>
      </w:r>
    </w:p>
    <w:p w:rsidR="00677487" w:rsidRPr="00155DA4" w:rsidRDefault="00677487" w:rsidP="00677487">
      <w:pPr>
        <w:widowControl w:val="0"/>
        <w:numPr>
          <w:ilvl w:val="0"/>
          <w:numId w:val="3"/>
        </w:numPr>
        <w:tabs>
          <w:tab w:val="left" w:pos="-1440"/>
        </w:tabs>
        <w:jc w:val="both"/>
        <w:rPr>
          <w:rFonts w:ascii="Verdana" w:hAnsi="Verdana"/>
          <w:sz w:val="22"/>
          <w:szCs w:val="22"/>
        </w:rPr>
      </w:pPr>
      <w:r w:rsidRPr="00155DA4">
        <w:rPr>
          <w:rFonts w:ascii="Verdana" w:hAnsi="Verdana"/>
          <w:sz w:val="22"/>
          <w:szCs w:val="22"/>
        </w:rPr>
        <w:t>La publicidad y propaganda que se hace en el interior de locales destinados al público (cines, teatros, comercios, galerías, centro comerciales, campos de deportes y demás sitios de acceso público);</w:t>
      </w:r>
    </w:p>
    <w:p w:rsidR="00677487" w:rsidRPr="00155DA4" w:rsidRDefault="00677487" w:rsidP="00677487">
      <w:pPr>
        <w:widowControl w:val="0"/>
        <w:numPr>
          <w:ilvl w:val="0"/>
          <w:numId w:val="3"/>
        </w:numPr>
        <w:jc w:val="both"/>
        <w:rPr>
          <w:rFonts w:ascii="Verdana" w:hAnsi="Verdana"/>
          <w:sz w:val="22"/>
          <w:szCs w:val="22"/>
        </w:rPr>
      </w:pPr>
      <w:r w:rsidRPr="00155DA4">
        <w:rPr>
          <w:rFonts w:ascii="Verdana" w:hAnsi="Verdana"/>
          <w:sz w:val="22"/>
          <w:szCs w:val="22"/>
        </w:rPr>
        <w:t>La publicidad o propaganda oral realizada en la vía pública o lugares públicos o que, por algún sistema o método de alcance a la población;</w:t>
      </w:r>
    </w:p>
    <w:p w:rsidR="00677487" w:rsidRPr="00155DA4" w:rsidRDefault="00677487" w:rsidP="00677487">
      <w:pPr>
        <w:widowControl w:val="0"/>
        <w:ind w:firstLine="720"/>
        <w:jc w:val="both"/>
        <w:rPr>
          <w:rFonts w:ascii="Verdana" w:hAnsi="Verdana"/>
          <w:sz w:val="22"/>
          <w:szCs w:val="22"/>
        </w:rPr>
      </w:pPr>
    </w:p>
    <w:p w:rsidR="00677487" w:rsidRPr="00155DA4" w:rsidRDefault="00677487" w:rsidP="00677487">
      <w:pPr>
        <w:widowControl w:val="0"/>
        <w:ind w:firstLine="720"/>
        <w:jc w:val="both"/>
        <w:rPr>
          <w:rFonts w:ascii="Verdana" w:hAnsi="Verdana"/>
          <w:sz w:val="22"/>
          <w:szCs w:val="22"/>
        </w:rPr>
      </w:pPr>
      <w:r w:rsidRPr="00155DA4">
        <w:rPr>
          <w:rFonts w:ascii="Verdana" w:hAnsi="Verdana"/>
          <w:sz w:val="22"/>
          <w:szCs w:val="22"/>
        </w:rPr>
        <w:t>No comprende:</w:t>
      </w:r>
    </w:p>
    <w:p w:rsidR="00677487" w:rsidRPr="00155DA4" w:rsidRDefault="00677487" w:rsidP="00677487">
      <w:pPr>
        <w:widowControl w:val="0"/>
        <w:numPr>
          <w:ilvl w:val="0"/>
          <w:numId w:val="1"/>
        </w:numPr>
        <w:tabs>
          <w:tab w:val="left" w:pos="-1440"/>
        </w:tabs>
        <w:jc w:val="both"/>
        <w:rPr>
          <w:rFonts w:ascii="Verdana" w:hAnsi="Verdana"/>
          <w:sz w:val="22"/>
          <w:szCs w:val="22"/>
        </w:rPr>
      </w:pPr>
      <w:r w:rsidRPr="00155DA4">
        <w:rPr>
          <w:rFonts w:ascii="Verdana" w:hAnsi="Verdana"/>
          <w:sz w:val="22"/>
          <w:szCs w:val="22"/>
        </w:rPr>
        <w:t>La publicidad o propaganda con fines sociales, recreativos, culturales, asistenciales y benéficos;</w:t>
      </w:r>
    </w:p>
    <w:p w:rsidR="00677487" w:rsidRPr="00155DA4" w:rsidRDefault="00677487" w:rsidP="00677487">
      <w:pPr>
        <w:widowControl w:val="0"/>
        <w:numPr>
          <w:ilvl w:val="0"/>
          <w:numId w:val="1"/>
        </w:numPr>
        <w:tabs>
          <w:tab w:val="left" w:pos="-1440"/>
        </w:tabs>
        <w:jc w:val="both"/>
        <w:rPr>
          <w:rFonts w:ascii="Verdana" w:hAnsi="Verdana"/>
          <w:sz w:val="22"/>
          <w:szCs w:val="22"/>
        </w:rPr>
      </w:pPr>
      <w:r w:rsidRPr="00155DA4">
        <w:rPr>
          <w:rFonts w:ascii="Verdana" w:hAnsi="Verdana"/>
          <w:sz w:val="22"/>
          <w:szCs w:val="22"/>
        </w:rPr>
        <w:t>La exhibición de chapas de tamaño tipo donde constan solamente nombre y especialidad de profesionales con título universitario;</w:t>
      </w:r>
    </w:p>
    <w:p w:rsidR="00677487" w:rsidRPr="00155DA4" w:rsidRDefault="00677487" w:rsidP="00677487">
      <w:pPr>
        <w:widowControl w:val="0"/>
        <w:numPr>
          <w:ilvl w:val="0"/>
          <w:numId w:val="1"/>
        </w:numPr>
        <w:jc w:val="both"/>
        <w:rPr>
          <w:rFonts w:ascii="Verdana" w:hAnsi="Verdana"/>
          <w:sz w:val="22"/>
          <w:szCs w:val="22"/>
        </w:rPr>
      </w:pPr>
      <w:r w:rsidRPr="00155DA4">
        <w:rPr>
          <w:rFonts w:ascii="Verdana" w:hAnsi="Verdana"/>
          <w:sz w:val="22"/>
          <w:szCs w:val="22"/>
        </w:rPr>
        <w:t>La publicidad que se refiere a mercaderías o activida</w:t>
      </w:r>
      <w:r w:rsidRPr="00155DA4">
        <w:rPr>
          <w:rFonts w:ascii="Verdana" w:hAnsi="Verdana"/>
          <w:sz w:val="22"/>
          <w:szCs w:val="22"/>
        </w:rPr>
        <w:softHyphen/>
        <w:t>des propias del establecimiento siempre que se realicen en el interior del mismo y que no incluya marcas.</w:t>
      </w:r>
    </w:p>
    <w:p w:rsidR="00677487" w:rsidRPr="00155DA4" w:rsidRDefault="00677487" w:rsidP="00677487">
      <w:pPr>
        <w:widowControl w:val="0"/>
        <w:jc w:val="both"/>
        <w:rPr>
          <w:rFonts w:ascii="Verdana" w:hAnsi="Verdana"/>
          <w:sz w:val="22"/>
          <w:szCs w:val="22"/>
        </w:rPr>
      </w:pPr>
    </w:p>
    <w:p w:rsidR="00677487" w:rsidRPr="00155DA4" w:rsidRDefault="00677487" w:rsidP="00677487">
      <w:pPr>
        <w:pStyle w:val="Prrafodelista"/>
        <w:widowControl w:val="0"/>
        <w:numPr>
          <w:ilvl w:val="0"/>
          <w:numId w:val="6"/>
        </w:numPr>
        <w:ind w:left="720"/>
        <w:jc w:val="both"/>
        <w:rPr>
          <w:rFonts w:ascii="Verdana" w:hAnsi="Verdana"/>
          <w:b/>
          <w:sz w:val="22"/>
          <w:szCs w:val="22"/>
        </w:rPr>
      </w:pPr>
      <w:r w:rsidRPr="00155DA4">
        <w:rPr>
          <w:rFonts w:ascii="Verdana" w:hAnsi="Verdana"/>
          <w:b/>
          <w:sz w:val="22"/>
          <w:szCs w:val="22"/>
        </w:rPr>
        <w:t>Base Imponible</w:t>
      </w:r>
    </w:p>
    <w:p w:rsidR="00677487" w:rsidRPr="00155DA4" w:rsidRDefault="00677487" w:rsidP="00677487">
      <w:pPr>
        <w:widowControl w:val="0"/>
        <w:jc w:val="both"/>
        <w:rPr>
          <w:rFonts w:ascii="Verdana" w:hAnsi="Verdana"/>
          <w:b/>
          <w:sz w:val="22"/>
          <w:szCs w:val="22"/>
        </w:rPr>
      </w:pPr>
    </w:p>
    <w:p w:rsidR="00677487" w:rsidRPr="00155DA4" w:rsidRDefault="00677487" w:rsidP="00677487">
      <w:pPr>
        <w:widowControl w:val="0"/>
        <w:jc w:val="both"/>
        <w:rPr>
          <w:rFonts w:ascii="Verdana" w:hAnsi="Verdana"/>
          <w:bCs/>
          <w:sz w:val="22"/>
          <w:szCs w:val="22"/>
          <w:u w:val="single"/>
        </w:rPr>
      </w:pPr>
      <w:r w:rsidRPr="00155DA4">
        <w:rPr>
          <w:rFonts w:ascii="Verdana" w:hAnsi="Verdana"/>
          <w:bCs/>
          <w:sz w:val="22"/>
          <w:szCs w:val="22"/>
        </w:rPr>
        <w:t xml:space="preserve">Cuando la base imponible sea la superficie de la publicidad y propaganda, esta será determinada en función al trazado del rectángulo de base horizontal, cuyos lados pasen por las partes de máxima saliente del anuncio, incluyendo colores </w:t>
      </w:r>
      <w:proofErr w:type="spellStart"/>
      <w:r w:rsidRPr="00155DA4">
        <w:rPr>
          <w:rFonts w:ascii="Verdana" w:hAnsi="Verdana"/>
          <w:bCs/>
          <w:sz w:val="22"/>
          <w:szCs w:val="22"/>
        </w:rPr>
        <w:t>identificatorios</w:t>
      </w:r>
      <w:proofErr w:type="spellEnd"/>
      <w:r w:rsidRPr="00155DA4">
        <w:rPr>
          <w:rFonts w:ascii="Verdana" w:hAnsi="Verdana"/>
          <w:bCs/>
          <w:sz w:val="22"/>
          <w:szCs w:val="22"/>
        </w:rPr>
        <w:t xml:space="preserve">, marco, revestimiento, fondo y todo otro adicional agregado al anuncio.-  </w:t>
      </w:r>
    </w:p>
    <w:p w:rsidR="00677487" w:rsidRPr="00155DA4" w:rsidRDefault="00677487" w:rsidP="00677487">
      <w:pPr>
        <w:widowControl w:val="0"/>
        <w:jc w:val="both"/>
        <w:rPr>
          <w:rFonts w:ascii="Verdana" w:hAnsi="Verdana"/>
          <w:bCs/>
          <w:sz w:val="22"/>
          <w:szCs w:val="22"/>
        </w:rPr>
      </w:pPr>
    </w:p>
    <w:p w:rsidR="00677487" w:rsidRPr="00155DA4" w:rsidRDefault="00677487" w:rsidP="00677487">
      <w:pPr>
        <w:pStyle w:val="Prrafodelista"/>
        <w:widowControl w:val="0"/>
        <w:numPr>
          <w:ilvl w:val="0"/>
          <w:numId w:val="6"/>
        </w:numPr>
        <w:ind w:left="720"/>
        <w:jc w:val="both"/>
        <w:rPr>
          <w:rFonts w:ascii="Verdana" w:hAnsi="Verdana"/>
          <w:b/>
          <w:sz w:val="22"/>
          <w:szCs w:val="22"/>
        </w:rPr>
      </w:pPr>
      <w:r w:rsidRPr="00155DA4">
        <w:rPr>
          <w:rFonts w:ascii="Verdana" w:hAnsi="Verdana"/>
          <w:b/>
          <w:sz w:val="22"/>
          <w:szCs w:val="22"/>
        </w:rPr>
        <w:t>Clases de Anuncios</w:t>
      </w:r>
    </w:p>
    <w:p w:rsidR="00677487" w:rsidRPr="00155DA4" w:rsidRDefault="00677487" w:rsidP="00677487">
      <w:pPr>
        <w:widowControl w:val="0"/>
        <w:jc w:val="both"/>
        <w:rPr>
          <w:rFonts w:ascii="Verdana" w:hAnsi="Verdana"/>
          <w:bCs/>
          <w:sz w:val="22"/>
          <w:szCs w:val="22"/>
        </w:rPr>
      </w:pPr>
    </w:p>
    <w:p w:rsidR="00677487" w:rsidRPr="00155DA4" w:rsidRDefault="00677487" w:rsidP="00677487">
      <w:pPr>
        <w:widowControl w:val="0"/>
        <w:jc w:val="both"/>
        <w:rPr>
          <w:rFonts w:ascii="Verdana" w:hAnsi="Verdana"/>
          <w:bCs/>
          <w:sz w:val="22"/>
          <w:szCs w:val="22"/>
        </w:rPr>
      </w:pPr>
      <w:r w:rsidRPr="00155DA4">
        <w:rPr>
          <w:rFonts w:ascii="Verdana" w:hAnsi="Verdana"/>
          <w:bCs/>
          <w:sz w:val="22"/>
          <w:szCs w:val="22"/>
        </w:rPr>
        <w:t xml:space="preserve">Se entiende por anuncio publicitario a toda leyenda, inscripción, dibujo, colores </w:t>
      </w:r>
      <w:proofErr w:type="spellStart"/>
      <w:r w:rsidRPr="00155DA4">
        <w:rPr>
          <w:rFonts w:ascii="Verdana" w:hAnsi="Verdana"/>
          <w:bCs/>
          <w:sz w:val="22"/>
          <w:szCs w:val="22"/>
        </w:rPr>
        <w:t>identificatorios</w:t>
      </w:r>
      <w:proofErr w:type="spellEnd"/>
      <w:r w:rsidRPr="00155DA4">
        <w:rPr>
          <w:rFonts w:ascii="Verdana" w:hAnsi="Verdana"/>
          <w:bCs/>
          <w:sz w:val="22"/>
          <w:szCs w:val="22"/>
        </w:rPr>
        <w:t>, imagen, emisión de sonidos, música y todo otro elemento similar, cuyo fin sea la difusión pública de marcas, productos, eventos, actividades, empresas o cualquier otro objeto de o con carácter esencialmente comercial o lucrativo.</w:t>
      </w:r>
    </w:p>
    <w:p w:rsidR="00677487" w:rsidRPr="00155DA4" w:rsidRDefault="00677487" w:rsidP="00677487">
      <w:pPr>
        <w:widowControl w:val="0"/>
        <w:jc w:val="both"/>
        <w:rPr>
          <w:rFonts w:ascii="Verdana" w:hAnsi="Verdana"/>
          <w:bCs/>
          <w:sz w:val="22"/>
          <w:szCs w:val="22"/>
        </w:rPr>
      </w:pPr>
      <w:r w:rsidRPr="00155DA4">
        <w:rPr>
          <w:rFonts w:ascii="Verdana" w:hAnsi="Verdana"/>
          <w:bCs/>
          <w:sz w:val="22"/>
          <w:szCs w:val="22"/>
        </w:rPr>
        <w:t>A los efectos de la determinación se entenderá por LETREROS a la propaganda propia del establecimiento donde la misma se realiza y AVISO a la propaganda ajena a la titularidad del lugar.-</w:t>
      </w:r>
    </w:p>
    <w:p w:rsidR="00677487" w:rsidRPr="00155DA4" w:rsidRDefault="00677487" w:rsidP="00677487">
      <w:pPr>
        <w:widowControl w:val="0"/>
        <w:jc w:val="both"/>
        <w:rPr>
          <w:rFonts w:ascii="Verdana" w:hAnsi="Verdana"/>
          <w:b/>
          <w:sz w:val="22"/>
          <w:szCs w:val="22"/>
        </w:rPr>
      </w:pPr>
    </w:p>
    <w:p w:rsidR="00677487" w:rsidRPr="00155DA4" w:rsidRDefault="00677487" w:rsidP="00677487">
      <w:pPr>
        <w:pStyle w:val="Prrafodelista"/>
        <w:widowControl w:val="0"/>
        <w:numPr>
          <w:ilvl w:val="0"/>
          <w:numId w:val="6"/>
        </w:numPr>
        <w:ind w:left="720"/>
        <w:jc w:val="both"/>
        <w:rPr>
          <w:rFonts w:ascii="Verdana" w:hAnsi="Verdana"/>
          <w:b/>
          <w:sz w:val="22"/>
          <w:szCs w:val="22"/>
        </w:rPr>
      </w:pPr>
      <w:r w:rsidRPr="00155DA4">
        <w:rPr>
          <w:rFonts w:ascii="Verdana" w:hAnsi="Verdana"/>
          <w:b/>
          <w:sz w:val="22"/>
          <w:szCs w:val="22"/>
        </w:rPr>
        <w:t>Publicidad no tarifada.</w:t>
      </w:r>
    </w:p>
    <w:p w:rsidR="00677487" w:rsidRPr="00155DA4" w:rsidRDefault="00677487" w:rsidP="00677487">
      <w:pPr>
        <w:widowControl w:val="0"/>
        <w:jc w:val="both"/>
        <w:rPr>
          <w:rFonts w:ascii="Verdana" w:hAnsi="Verdana"/>
          <w:sz w:val="22"/>
          <w:szCs w:val="22"/>
        </w:rPr>
      </w:pPr>
    </w:p>
    <w:p w:rsidR="00677487" w:rsidRPr="00155DA4" w:rsidRDefault="00677487" w:rsidP="00677487">
      <w:pPr>
        <w:widowControl w:val="0"/>
        <w:jc w:val="both"/>
        <w:rPr>
          <w:rFonts w:ascii="Verdana" w:hAnsi="Verdana"/>
          <w:sz w:val="22"/>
          <w:szCs w:val="22"/>
        </w:rPr>
      </w:pPr>
      <w:r w:rsidRPr="00155DA4">
        <w:rPr>
          <w:rFonts w:ascii="Verdana" w:hAnsi="Verdana"/>
          <w:sz w:val="22"/>
          <w:szCs w:val="22"/>
        </w:rPr>
        <w:t xml:space="preserve">Cuando la publicidad o  propaganda no estuviera expresamente contemplada, se abonará la tarifa general que al efecto se establezca en la Ordenanza Impositiva anual.-  </w:t>
      </w:r>
    </w:p>
    <w:p w:rsidR="00677487" w:rsidRPr="00155DA4" w:rsidRDefault="00677487" w:rsidP="00677487">
      <w:pPr>
        <w:widowControl w:val="0"/>
        <w:jc w:val="both"/>
        <w:rPr>
          <w:rFonts w:ascii="Verdana" w:hAnsi="Verdana"/>
          <w:b/>
          <w:sz w:val="22"/>
          <w:szCs w:val="22"/>
        </w:rPr>
      </w:pPr>
    </w:p>
    <w:p w:rsidR="00677487" w:rsidRPr="00155DA4" w:rsidRDefault="00677487" w:rsidP="00677487">
      <w:pPr>
        <w:pStyle w:val="Prrafodelista"/>
        <w:widowControl w:val="0"/>
        <w:numPr>
          <w:ilvl w:val="0"/>
          <w:numId w:val="6"/>
        </w:numPr>
        <w:ind w:left="720"/>
        <w:jc w:val="both"/>
        <w:rPr>
          <w:rFonts w:ascii="Verdana" w:hAnsi="Verdana"/>
          <w:b/>
          <w:sz w:val="22"/>
          <w:szCs w:val="22"/>
        </w:rPr>
      </w:pPr>
      <w:r w:rsidRPr="00155DA4">
        <w:rPr>
          <w:rFonts w:ascii="Verdana" w:hAnsi="Verdana"/>
          <w:b/>
          <w:sz w:val="22"/>
          <w:szCs w:val="22"/>
        </w:rPr>
        <w:t>Forma y término de pago.</w:t>
      </w:r>
    </w:p>
    <w:p w:rsidR="00677487" w:rsidRPr="00155DA4" w:rsidRDefault="00677487" w:rsidP="00677487">
      <w:pPr>
        <w:widowControl w:val="0"/>
        <w:jc w:val="both"/>
        <w:rPr>
          <w:rFonts w:ascii="Verdana" w:hAnsi="Verdana"/>
          <w:sz w:val="22"/>
          <w:szCs w:val="22"/>
        </w:rPr>
      </w:pPr>
    </w:p>
    <w:p w:rsidR="00677487" w:rsidRPr="00155DA4" w:rsidRDefault="00677487" w:rsidP="00677487">
      <w:pPr>
        <w:widowControl w:val="0"/>
        <w:jc w:val="both"/>
        <w:rPr>
          <w:rFonts w:ascii="Verdana" w:hAnsi="Verdana"/>
          <w:sz w:val="22"/>
          <w:szCs w:val="22"/>
        </w:rPr>
      </w:pPr>
      <w:r w:rsidRPr="00155DA4">
        <w:rPr>
          <w:rFonts w:ascii="Verdana" w:hAnsi="Verdana"/>
          <w:sz w:val="22"/>
          <w:szCs w:val="22"/>
        </w:rPr>
        <w:t>Los derechos se harán  efectivos en forma anual, en cuyo caso se fija como vencimiento del derecho los días 30 de abril de cada año, de resultar día inhábil el vencimiento operara el primer día hábil inmediato posterior. Quedando el Departamento Ejecutivo autorizado para prorrogar el plazo si así lo creyera conveniente.- Se fija la fecha límite para presentar las declaraciones juradas de los hechos imponibles el día 15 de enero de cada año y de resulta día inhábiles el primer día hábil inmediato posterior.</w:t>
      </w:r>
    </w:p>
    <w:p w:rsidR="00677487" w:rsidRPr="00155DA4" w:rsidRDefault="00677487" w:rsidP="00677487">
      <w:pPr>
        <w:widowControl w:val="0"/>
        <w:jc w:val="both"/>
        <w:rPr>
          <w:rFonts w:ascii="Verdana" w:hAnsi="Verdana"/>
          <w:sz w:val="22"/>
          <w:szCs w:val="22"/>
        </w:rPr>
      </w:pPr>
    </w:p>
    <w:p w:rsidR="00677487" w:rsidRPr="00155DA4" w:rsidRDefault="00677487" w:rsidP="00677487">
      <w:pPr>
        <w:pStyle w:val="Prrafodelista"/>
        <w:widowControl w:val="0"/>
        <w:numPr>
          <w:ilvl w:val="0"/>
          <w:numId w:val="6"/>
        </w:numPr>
        <w:ind w:left="720"/>
        <w:jc w:val="both"/>
        <w:rPr>
          <w:rFonts w:ascii="Verdana" w:hAnsi="Verdana"/>
          <w:b/>
          <w:sz w:val="22"/>
          <w:szCs w:val="22"/>
        </w:rPr>
      </w:pPr>
      <w:r w:rsidRPr="00155DA4">
        <w:rPr>
          <w:rFonts w:ascii="Verdana" w:hAnsi="Verdana"/>
          <w:b/>
          <w:sz w:val="22"/>
          <w:szCs w:val="22"/>
        </w:rPr>
        <w:t>Responsables del pago.</w:t>
      </w:r>
    </w:p>
    <w:p w:rsidR="00677487" w:rsidRPr="00155DA4" w:rsidRDefault="00677487" w:rsidP="00677487">
      <w:pPr>
        <w:widowControl w:val="0"/>
        <w:jc w:val="both"/>
        <w:rPr>
          <w:rFonts w:ascii="Verdana" w:hAnsi="Verdana"/>
          <w:bCs/>
          <w:sz w:val="22"/>
          <w:szCs w:val="22"/>
        </w:rPr>
      </w:pPr>
    </w:p>
    <w:p w:rsidR="00677487" w:rsidRPr="00155DA4" w:rsidRDefault="00677487" w:rsidP="00677487">
      <w:pPr>
        <w:widowControl w:val="0"/>
        <w:jc w:val="both"/>
        <w:rPr>
          <w:rFonts w:ascii="Verdana" w:hAnsi="Verdana"/>
          <w:bCs/>
          <w:sz w:val="22"/>
          <w:szCs w:val="22"/>
        </w:rPr>
      </w:pPr>
      <w:r w:rsidRPr="00155DA4">
        <w:rPr>
          <w:rFonts w:ascii="Verdana" w:hAnsi="Verdana"/>
          <w:bCs/>
          <w:sz w:val="22"/>
          <w:szCs w:val="22"/>
        </w:rPr>
        <w:t xml:space="preserve">Considerase contribuyente y/o responsable de anuncios publicitarios a la persona física o jurídica que con fines de promoción de su marca, comercio o industria , profesión, servicio o actividad, realiza, con o sin intermediarios de la actividad publicitaria, la difusión pública de los mismos.- </w:t>
      </w:r>
    </w:p>
    <w:p w:rsidR="00677487" w:rsidRPr="00155DA4" w:rsidRDefault="00677487" w:rsidP="00677487">
      <w:pPr>
        <w:widowControl w:val="0"/>
        <w:jc w:val="both"/>
        <w:rPr>
          <w:rFonts w:ascii="Verdana" w:hAnsi="Verdana"/>
          <w:b/>
          <w:sz w:val="22"/>
          <w:szCs w:val="22"/>
        </w:rPr>
      </w:pPr>
    </w:p>
    <w:p w:rsidR="00677487" w:rsidRPr="00155DA4" w:rsidRDefault="00677487" w:rsidP="00677487">
      <w:pPr>
        <w:widowControl w:val="0"/>
        <w:jc w:val="both"/>
        <w:rPr>
          <w:rFonts w:ascii="Verdana" w:hAnsi="Verdana"/>
          <w:sz w:val="22"/>
          <w:szCs w:val="22"/>
        </w:rPr>
      </w:pPr>
      <w:r w:rsidRPr="00155DA4">
        <w:rPr>
          <w:rFonts w:ascii="Verdana" w:hAnsi="Verdana"/>
          <w:sz w:val="22"/>
          <w:szCs w:val="22"/>
        </w:rPr>
        <w:t>Serán  solidariamente responsables del pago de los derechos, recargos y multas que correspondan, los anunciadores, anunciados, permisionarios, quienes cedan espacios con destino a la realización de actos de publicidad y propaganda y quien en forma directa o indirecta se beneficien con su realización.-</w:t>
      </w:r>
    </w:p>
    <w:p w:rsidR="00677487" w:rsidRPr="00155DA4" w:rsidRDefault="00677487" w:rsidP="00677487">
      <w:pPr>
        <w:widowControl w:val="0"/>
        <w:jc w:val="both"/>
        <w:rPr>
          <w:rFonts w:ascii="Verdana" w:hAnsi="Verdana"/>
          <w:sz w:val="22"/>
          <w:szCs w:val="22"/>
        </w:rPr>
      </w:pPr>
    </w:p>
    <w:p w:rsidR="00677487" w:rsidRPr="00155DA4" w:rsidRDefault="00677487" w:rsidP="00677487">
      <w:pPr>
        <w:pStyle w:val="Prrafodelista"/>
        <w:widowControl w:val="0"/>
        <w:numPr>
          <w:ilvl w:val="0"/>
          <w:numId w:val="6"/>
        </w:numPr>
        <w:ind w:left="720"/>
        <w:jc w:val="both"/>
        <w:rPr>
          <w:rFonts w:ascii="Verdana" w:hAnsi="Verdana"/>
          <w:b/>
          <w:sz w:val="22"/>
          <w:szCs w:val="22"/>
        </w:rPr>
      </w:pPr>
      <w:r w:rsidRPr="00155DA4">
        <w:rPr>
          <w:rFonts w:ascii="Verdana" w:hAnsi="Verdana"/>
          <w:b/>
          <w:sz w:val="22"/>
          <w:szCs w:val="22"/>
        </w:rPr>
        <w:t>Autorización previa.</w:t>
      </w:r>
    </w:p>
    <w:p w:rsidR="00677487" w:rsidRPr="00155DA4" w:rsidRDefault="00677487" w:rsidP="00677487">
      <w:pPr>
        <w:widowControl w:val="0"/>
        <w:jc w:val="both"/>
        <w:rPr>
          <w:rFonts w:ascii="Verdana" w:hAnsi="Verdana"/>
          <w:sz w:val="22"/>
          <w:szCs w:val="22"/>
        </w:rPr>
      </w:pPr>
    </w:p>
    <w:p w:rsidR="00677487" w:rsidRPr="00155DA4" w:rsidRDefault="00677487" w:rsidP="00677487">
      <w:pPr>
        <w:widowControl w:val="0"/>
        <w:jc w:val="both"/>
        <w:rPr>
          <w:rFonts w:ascii="Verdana" w:hAnsi="Verdana"/>
          <w:sz w:val="22"/>
          <w:szCs w:val="22"/>
        </w:rPr>
      </w:pPr>
      <w:r w:rsidRPr="00155DA4">
        <w:rPr>
          <w:rFonts w:ascii="Verdana" w:hAnsi="Verdana"/>
          <w:sz w:val="22"/>
          <w:szCs w:val="22"/>
        </w:rPr>
        <w:t>Salvo casos especiales, para la realización de propaganda o publicidad deberá requerirse y obtener la autorización previa de la Municipalidad y cuando corresponda, registrar la misma en el padrón respectivo, sin perjuicio de cumplimentar el procedimiento y requisitos que al efecto se establezca.-</w:t>
      </w:r>
    </w:p>
    <w:p w:rsidR="00677487" w:rsidRPr="00155DA4" w:rsidRDefault="00677487" w:rsidP="00677487">
      <w:pPr>
        <w:widowControl w:val="0"/>
        <w:jc w:val="both"/>
        <w:rPr>
          <w:rFonts w:ascii="Verdana" w:hAnsi="Verdana"/>
          <w:sz w:val="22"/>
          <w:szCs w:val="22"/>
        </w:rPr>
      </w:pPr>
    </w:p>
    <w:p w:rsidR="00677487" w:rsidRPr="00155DA4" w:rsidRDefault="00677487" w:rsidP="00677487">
      <w:pPr>
        <w:pStyle w:val="Prrafodelista"/>
        <w:widowControl w:val="0"/>
        <w:numPr>
          <w:ilvl w:val="0"/>
          <w:numId w:val="6"/>
        </w:numPr>
        <w:ind w:left="720"/>
        <w:jc w:val="both"/>
        <w:rPr>
          <w:rFonts w:ascii="Verdana" w:hAnsi="Verdana"/>
          <w:b/>
          <w:sz w:val="22"/>
          <w:szCs w:val="22"/>
        </w:rPr>
      </w:pPr>
      <w:r w:rsidRPr="00155DA4">
        <w:rPr>
          <w:rFonts w:ascii="Verdana" w:hAnsi="Verdana"/>
          <w:b/>
          <w:sz w:val="22"/>
          <w:szCs w:val="22"/>
        </w:rPr>
        <w:t>Visado municipal.</w:t>
      </w:r>
    </w:p>
    <w:p w:rsidR="00677487" w:rsidRPr="00155DA4" w:rsidRDefault="00677487" w:rsidP="00677487">
      <w:pPr>
        <w:widowControl w:val="0"/>
        <w:jc w:val="both"/>
        <w:rPr>
          <w:rFonts w:ascii="Verdana" w:hAnsi="Verdana"/>
          <w:sz w:val="22"/>
          <w:szCs w:val="22"/>
        </w:rPr>
      </w:pPr>
    </w:p>
    <w:p w:rsidR="00677487" w:rsidRPr="00155DA4" w:rsidRDefault="00677487" w:rsidP="00677487">
      <w:pPr>
        <w:widowControl w:val="0"/>
        <w:jc w:val="both"/>
        <w:rPr>
          <w:rFonts w:ascii="Verdana" w:hAnsi="Verdana"/>
          <w:sz w:val="22"/>
          <w:szCs w:val="22"/>
        </w:rPr>
      </w:pPr>
      <w:r w:rsidRPr="00155DA4">
        <w:rPr>
          <w:rFonts w:ascii="Verdana" w:hAnsi="Verdana"/>
          <w:sz w:val="22"/>
          <w:szCs w:val="22"/>
        </w:rPr>
        <w:t>Toda propaganda efectuada en  forma de  pantalla, afiche, volante y medios similares, deberán contener en el ángulo superior derecho la intervención Municipal que los autoriza.-</w:t>
      </w:r>
    </w:p>
    <w:p w:rsidR="00677487" w:rsidRPr="00155DA4" w:rsidRDefault="00677487" w:rsidP="00677487">
      <w:pPr>
        <w:widowControl w:val="0"/>
        <w:jc w:val="both"/>
        <w:rPr>
          <w:rFonts w:ascii="Verdana" w:hAnsi="Verdana"/>
          <w:sz w:val="22"/>
          <w:szCs w:val="22"/>
        </w:rPr>
      </w:pPr>
    </w:p>
    <w:p w:rsidR="00677487" w:rsidRPr="00155DA4" w:rsidRDefault="00677487" w:rsidP="00677487">
      <w:pPr>
        <w:pStyle w:val="Prrafodelista"/>
        <w:widowControl w:val="0"/>
        <w:numPr>
          <w:ilvl w:val="0"/>
          <w:numId w:val="6"/>
        </w:numPr>
        <w:ind w:left="720"/>
        <w:jc w:val="both"/>
        <w:rPr>
          <w:rFonts w:ascii="Verdana" w:hAnsi="Verdana"/>
          <w:b/>
          <w:sz w:val="22"/>
          <w:szCs w:val="22"/>
        </w:rPr>
      </w:pPr>
      <w:r w:rsidRPr="00155DA4">
        <w:rPr>
          <w:rFonts w:ascii="Verdana" w:hAnsi="Verdana"/>
          <w:b/>
          <w:sz w:val="22"/>
          <w:szCs w:val="22"/>
        </w:rPr>
        <w:t>Vigencia.</w:t>
      </w:r>
    </w:p>
    <w:p w:rsidR="00677487" w:rsidRPr="00155DA4" w:rsidRDefault="00677487" w:rsidP="00677487">
      <w:pPr>
        <w:widowControl w:val="0"/>
        <w:jc w:val="both"/>
        <w:rPr>
          <w:rFonts w:ascii="Verdana" w:hAnsi="Verdana"/>
          <w:sz w:val="22"/>
          <w:szCs w:val="22"/>
        </w:rPr>
      </w:pPr>
    </w:p>
    <w:p w:rsidR="00677487" w:rsidRPr="00155DA4" w:rsidRDefault="00677487" w:rsidP="00677487">
      <w:pPr>
        <w:widowControl w:val="0"/>
        <w:jc w:val="both"/>
        <w:rPr>
          <w:rFonts w:ascii="Verdana" w:hAnsi="Verdana"/>
          <w:sz w:val="22"/>
          <w:szCs w:val="22"/>
        </w:rPr>
      </w:pPr>
      <w:r w:rsidRPr="00155DA4">
        <w:rPr>
          <w:rFonts w:ascii="Verdana" w:hAnsi="Verdana"/>
          <w:sz w:val="22"/>
          <w:szCs w:val="22"/>
        </w:rPr>
        <w:t>Los  letreros,  anuncios,  avisos  y  similares,  abonarán</w:t>
      </w:r>
      <w:r w:rsidRPr="00155DA4">
        <w:rPr>
          <w:rFonts w:ascii="Verdana" w:hAnsi="Verdana"/>
          <w:b/>
          <w:sz w:val="22"/>
          <w:szCs w:val="22"/>
        </w:rPr>
        <w:t xml:space="preserve">  e</w:t>
      </w:r>
      <w:r w:rsidRPr="00155DA4">
        <w:rPr>
          <w:rFonts w:ascii="Verdana" w:hAnsi="Verdana"/>
          <w:sz w:val="22"/>
          <w:szCs w:val="22"/>
        </w:rPr>
        <w:t>l  derecho  anual  no obstante su colocación temporaria.-</w:t>
      </w:r>
    </w:p>
    <w:p w:rsidR="00677487" w:rsidRPr="00155DA4" w:rsidRDefault="00677487" w:rsidP="00677487">
      <w:pPr>
        <w:widowControl w:val="0"/>
        <w:jc w:val="both"/>
        <w:rPr>
          <w:rFonts w:ascii="Verdana" w:hAnsi="Verdana"/>
          <w:sz w:val="22"/>
          <w:szCs w:val="22"/>
        </w:rPr>
      </w:pPr>
    </w:p>
    <w:p w:rsidR="00677487" w:rsidRPr="00155DA4" w:rsidRDefault="00677487" w:rsidP="00677487">
      <w:pPr>
        <w:widowControl w:val="0"/>
        <w:jc w:val="both"/>
        <w:rPr>
          <w:rFonts w:ascii="Verdana" w:hAnsi="Verdana"/>
          <w:sz w:val="22"/>
          <w:szCs w:val="22"/>
        </w:rPr>
      </w:pPr>
      <w:r w:rsidRPr="00155DA4">
        <w:rPr>
          <w:rFonts w:ascii="Verdana" w:hAnsi="Verdana"/>
          <w:sz w:val="22"/>
          <w:szCs w:val="22"/>
        </w:rPr>
        <w:t>Toda publicidad que se vuelva a generar anunciando otro texto distinto a aquel por el cual se abonó el derecho, será considerado como nuevo y deberá pagar como tal.</w:t>
      </w:r>
    </w:p>
    <w:p w:rsidR="00677487" w:rsidRPr="00155DA4" w:rsidRDefault="00677487" w:rsidP="00677487">
      <w:pPr>
        <w:widowControl w:val="0"/>
        <w:jc w:val="both"/>
        <w:rPr>
          <w:rFonts w:ascii="Verdana" w:hAnsi="Verdana"/>
          <w:bCs/>
          <w:sz w:val="22"/>
          <w:szCs w:val="22"/>
        </w:rPr>
      </w:pPr>
    </w:p>
    <w:p w:rsidR="00677487" w:rsidRDefault="00677487" w:rsidP="00677487">
      <w:pPr>
        <w:widowControl w:val="0"/>
        <w:jc w:val="both"/>
        <w:rPr>
          <w:rFonts w:ascii="Verdana" w:hAnsi="Verdana"/>
          <w:bCs/>
          <w:sz w:val="22"/>
          <w:szCs w:val="22"/>
        </w:rPr>
      </w:pPr>
      <w:r w:rsidRPr="00155DA4">
        <w:rPr>
          <w:rFonts w:ascii="Verdana" w:hAnsi="Verdana"/>
          <w:bCs/>
          <w:sz w:val="22"/>
          <w:szCs w:val="22"/>
        </w:rPr>
        <w:t xml:space="preserve">Toda deuda por Derechos de Publicidad y Propaganda no abonada en término se </w:t>
      </w:r>
      <w:r w:rsidRPr="00155DA4">
        <w:rPr>
          <w:rFonts w:ascii="Verdana" w:hAnsi="Verdana"/>
          <w:bCs/>
          <w:sz w:val="22"/>
          <w:szCs w:val="22"/>
        </w:rPr>
        <w:lastRenderedPageBreak/>
        <w:t>liquidará al valor del gravamen v</w:t>
      </w:r>
      <w:r w:rsidR="00155DA4">
        <w:rPr>
          <w:rFonts w:ascii="Verdana" w:hAnsi="Verdana"/>
          <w:bCs/>
          <w:sz w:val="22"/>
          <w:szCs w:val="22"/>
        </w:rPr>
        <w:t>igente al momento del pago.</w:t>
      </w:r>
    </w:p>
    <w:p w:rsidR="00155DA4" w:rsidRPr="00155DA4" w:rsidRDefault="00155DA4" w:rsidP="00677487">
      <w:pPr>
        <w:widowControl w:val="0"/>
        <w:jc w:val="both"/>
        <w:rPr>
          <w:rFonts w:ascii="Verdana" w:hAnsi="Verdana"/>
          <w:sz w:val="22"/>
          <w:szCs w:val="22"/>
        </w:rPr>
      </w:pPr>
    </w:p>
    <w:p w:rsidR="00677487" w:rsidRPr="00155DA4" w:rsidRDefault="00677487" w:rsidP="00677487">
      <w:pPr>
        <w:pStyle w:val="Prrafodelista"/>
        <w:widowControl w:val="0"/>
        <w:numPr>
          <w:ilvl w:val="0"/>
          <w:numId w:val="6"/>
        </w:numPr>
        <w:ind w:left="720"/>
        <w:jc w:val="both"/>
        <w:rPr>
          <w:rFonts w:ascii="Verdana" w:hAnsi="Verdana"/>
          <w:b/>
          <w:sz w:val="22"/>
          <w:szCs w:val="22"/>
        </w:rPr>
      </w:pPr>
      <w:r w:rsidRPr="00155DA4">
        <w:rPr>
          <w:rFonts w:ascii="Verdana" w:hAnsi="Verdana"/>
          <w:b/>
          <w:sz w:val="22"/>
          <w:szCs w:val="22"/>
        </w:rPr>
        <w:t>Publicidad sin permiso.</w:t>
      </w:r>
    </w:p>
    <w:p w:rsidR="00677487" w:rsidRPr="00155DA4" w:rsidRDefault="00677487" w:rsidP="00677487">
      <w:pPr>
        <w:widowControl w:val="0"/>
        <w:jc w:val="both"/>
        <w:rPr>
          <w:rFonts w:ascii="Verdana" w:hAnsi="Verdana"/>
          <w:sz w:val="22"/>
          <w:szCs w:val="22"/>
        </w:rPr>
      </w:pPr>
    </w:p>
    <w:p w:rsidR="00677487" w:rsidRPr="00155DA4" w:rsidRDefault="00677487" w:rsidP="00677487">
      <w:pPr>
        <w:widowControl w:val="0"/>
        <w:jc w:val="both"/>
        <w:rPr>
          <w:rFonts w:ascii="Verdana" w:hAnsi="Verdana"/>
          <w:sz w:val="22"/>
          <w:szCs w:val="22"/>
        </w:rPr>
      </w:pPr>
      <w:r w:rsidRPr="00155DA4">
        <w:rPr>
          <w:rFonts w:ascii="Verdana" w:hAnsi="Verdana"/>
          <w:sz w:val="22"/>
          <w:szCs w:val="22"/>
        </w:rPr>
        <w:t>En los casos en que el anunció se efectuara  sin  permiso,  modificándose  lo aprobado o en lugar distinto al autorizado, sin perjuicio de las penalidades a que diere lugar, el Departamento Ejecutivo podrá disponer la remoción o borrado del mismo con cargo a los responsables.-</w:t>
      </w:r>
    </w:p>
    <w:p w:rsidR="00677487" w:rsidRPr="00155DA4" w:rsidRDefault="00677487" w:rsidP="00677487">
      <w:pPr>
        <w:widowControl w:val="0"/>
        <w:jc w:val="both"/>
        <w:rPr>
          <w:rFonts w:ascii="Verdana" w:hAnsi="Verdana"/>
          <w:sz w:val="22"/>
          <w:szCs w:val="22"/>
        </w:rPr>
      </w:pPr>
    </w:p>
    <w:p w:rsidR="00677487" w:rsidRPr="00155DA4" w:rsidRDefault="00677487" w:rsidP="00677487">
      <w:pPr>
        <w:pStyle w:val="Prrafodelista"/>
        <w:widowControl w:val="0"/>
        <w:numPr>
          <w:ilvl w:val="0"/>
          <w:numId w:val="6"/>
        </w:numPr>
        <w:ind w:left="720"/>
        <w:jc w:val="both"/>
        <w:rPr>
          <w:rFonts w:ascii="Verdana" w:hAnsi="Verdana"/>
          <w:b/>
          <w:sz w:val="22"/>
          <w:szCs w:val="22"/>
        </w:rPr>
      </w:pPr>
      <w:r w:rsidRPr="00155DA4">
        <w:rPr>
          <w:rFonts w:ascii="Verdana" w:hAnsi="Verdana"/>
          <w:b/>
          <w:sz w:val="22"/>
          <w:szCs w:val="22"/>
        </w:rPr>
        <w:t>Permisos renovables.</w:t>
      </w:r>
    </w:p>
    <w:p w:rsidR="00677487" w:rsidRPr="00155DA4" w:rsidRDefault="00677487" w:rsidP="00677487">
      <w:pPr>
        <w:widowControl w:val="0"/>
        <w:jc w:val="both"/>
        <w:rPr>
          <w:rFonts w:ascii="Verdana" w:hAnsi="Verdana"/>
          <w:sz w:val="22"/>
          <w:szCs w:val="22"/>
        </w:rPr>
      </w:pPr>
    </w:p>
    <w:p w:rsidR="00677487" w:rsidRPr="00155DA4" w:rsidRDefault="00677487" w:rsidP="00677487">
      <w:pPr>
        <w:widowControl w:val="0"/>
        <w:jc w:val="both"/>
        <w:rPr>
          <w:rFonts w:ascii="Verdana" w:hAnsi="Verdana"/>
          <w:sz w:val="22"/>
          <w:szCs w:val="22"/>
        </w:rPr>
      </w:pPr>
      <w:r w:rsidRPr="00155DA4">
        <w:rPr>
          <w:rFonts w:ascii="Verdana" w:hAnsi="Verdana"/>
          <w:sz w:val="22"/>
          <w:szCs w:val="22"/>
        </w:rPr>
        <w:t>Los permisos  serán renovables con el sólo pago de los derechos respectivos, los derechos no  sean  satisfechos dentro  del plazo correspondiente, se considerarán desistidos de derecho; no obstante subsistirá la obligación de los responsables de contemplar el pago hasta que la publicidad o propaganda sea retirada o borrada y de satisfacer los recargos y multas que en cada caso correspondan.-</w:t>
      </w:r>
    </w:p>
    <w:p w:rsidR="00677487" w:rsidRPr="00155DA4" w:rsidRDefault="00677487" w:rsidP="00677487">
      <w:pPr>
        <w:widowControl w:val="0"/>
        <w:jc w:val="both"/>
        <w:rPr>
          <w:rFonts w:ascii="Verdana" w:hAnsi="Verdana"/>
          <w:b/>
          <w:sz w:val="22"/>
          <w:szCs w:val="22"/>
          <w:u w:val="single"/>
        </w:rPr>
      </w:pPr>
    </w:p>
    <w:p w:rsidR="00677487" w:rsidRPr="00155DA4" w:rsidRDefault="00677487" w:rsidP="00677487">
      <w:pPr>
        <w:pStyle w:val="Prrafodelista"/>
        <w:widowControl w:val="0"/>
        <w:numPr>
          <w:ilvl w:val="0"/>
          <w:numId w:val="6"/>
        </w:numPr>
        <w:ind w:left="720"/>
        <w:jc w:val="both"/>
        <w:rPr>
          <w:rFonts w:ascii="Verdana" w:hAnsi="Verdana"/>
          <w:b/>
          <w:sz w:val="22"/>
          <w:szCs w:val="22"/>
        </w:rPr>
      </w:pPr>
      <w:r w:rsidRPr="00155DA4">
        <w:rPr>
          <w:rFonts w:ascii="Verdana" w:hAnsi="Verdana"/>
          <w:b/>
          <w:sz w:val="22"/>
          <w:szCs w:val="22"/>
        </w:rPr>
        <w:t>Restitución de elementos.</w:t>
      </w:r>
    </w:p>
    <w:p w:rsidR="00677487" w:rsidRPr="00155DA4" w:rsidRDefault="00677487" w:rsidP="00677487">
      <w:pPr>
        <w:widowControl w:val="0"/>
        <w:jc w:val="both"/>
        <w:rPr>
          <w:rFonts w:ascii="Verdana" w:hAnsi="Verdana"/>
          <w:b/>
          <w:sz w:val="22"/>
          <w:szCs w:val="22"/>
          <w:u w:val="single"/>
        </w:rPr>
      </w:pPr>
    </w:p>
    <w:p w:rsidR="00677487" w:rsidRPr="00155DA4" w:rsidRDefault="00677487" w:rsidP="00677487">
      <w:pPr>
        <w:widowControl w:val="0"/>
        <w:jc w:val="both"/>
        <w:rPr>
          <w:rFonts w:ascii="Verdana" w:hAnsi="Verdana"/>
          <w:sz w:val="22"/>
          <w:szCs w:val="22"/>
        </w:rPr>
      </w:pPr>
      <w:r w:rsidRPr="00155DA4">
        <w:rPr>
          <w:rFonts w:ascii="Verdana" w:hAnsi="Verdana"/>
          <w:sz w:val="22"/>
          <w:szCs w:val="22"/>
        </w:rPr>
        <w:t>No  se  dará curso  a  pedido  de   restitución  de  elementos  retirados por la Municipalidad, sin que acredite el pago de los derechos, sus accesorios y los gastos ocasionados por el retiro y depósito.-</w:t>
      </w:r>
    </w:p>
    <w:p w:rsidR="00677487" w:rsidRPr="00155DA4" w:rsidRDefault="00677487" w:rsidP="00677487">
      <w:pPr>
        <w:widowControl w:val="0"/>
        <w:jc w:val="both"/>
        <w:rPr>
          <w:rFonts w:ascii="Verdana" w:hAnsi="Verdana"/>
          <w:sz w:val="22"/>
          <w:szCs w:val="22"/>
        </w:rPr>
      </w:pPr>
    </w:p>
    <w:p w:rsidR="00677487" w:rsidRPr="00155DA4" w:rsidRDefault="00677487" w:rsidP="00677487">
      <w:pPr>
        <w:pStyle w:val="Prrafodelista"/>
        <w:widowControl w:val="0"/>
        <w:numPr>
          <w:ilvl w:val="0"/>
          <w:numId w:val="6"/>
        </w:numPr>
        <w:ind w:left="720"/>
        <w:jc w:val="both"/>
        <w:rPr>
          <w:rFonts w:ascii="Verdana" w:hAnsi="Verdana"/>
          <w:b/>
          <w:sz w:val="22"/>
          <w:szCs w:val="22"/>
        </w:rPr>
      </w:pPr>
      <w:r w:rsidRPr="00155DA4">
        <w:rPr>
          <w:rFonts w:ascii="Verdana" w:hAnsi="Verdana"/>
          <w:b/>
          <w:sz w:val="22"/>
          <w:szCs w:val="22"/>
        </w:rPr>
        <w:t>Prohibición.</w:t>
      </w:r>
    </w:p>
    <w:p w:rsidR="00677487" w:rsidRPr="00155DA4" w:rsidRDefault="00677487" w:rsidP="00677487">
      <w:pPr>
        <w:widowControl w:val="0"/>
        <w:jc w:val="both"/>
        <w:rPr>
          <w:rFonts w:ascii="Verdana" w:hAnsi="Verdana"/>
          <w:sz w:val="22"/>
          <w:szCs w:val="22"/>
        </w:rPr>
      </w:pPr>
    </w:p>
    <w:p w:rsidR="00677487" w:rsidRDefault="00677487" w:rsidP="00677487">
      <w:pPr>
        <w:widowControl w:val="0"/>
        <w:jc w:val="both"/>
        <w:rPr>
          <w:rFonts w:ascii="Verdana" w:hAnsi="Verdana"/>
          <w:sz w:val="22"/>
          <w:szCs w:val="22"/>
        </w:rPr>
      </w:pPr>
      <w:r w:rsidRPr="00155DA4">
        <w:rPr>
          <w:rFonts w:ascii="Verdana" w:hAnsi="Verdana"/>
          <w:sz w:val="22"/>
          <w:szCs w:val="22"/>
        </w:rPr>
        <w:t>Queda expresamente prohibido en todo el ámbito del Partido toda publicidad o propaganda cuando medien las siguientes circunstancias:</w:t>
      </w:r>
    </w:p>
    <w:p w:rsidR="00155DA4" w:rsidRPr="00155DA4" w:rsidRDefault="00155DA4" w:rsidP="00677487">
      <w:pPr>
        <w:widowControl w:val="0"/>
        <w:jc w:val="both"/>
        <w:rPr>
          <w:rFonts w:ascii="Verdana" w:hAnsi="Verdana"/>
          <w:sz w:val="22"/>
          <w:szCs w:val="22"/>
        </w:rPr>
      </w:pPr>
    </w:p>
    <w:p w:rsidR="00677487" w:rsidRPr="00155DA4" w:rsidRDefault="00677487" w:rsidP="00677487">
      <w:pPr>
        <w:widowControl w:val="0"/>
        <w:numPr>
          <w:ilvl w:val="0"/>
          <w:numId w:val="2"/>
        </w:numPr>
        <w:tabs>
          <w:tab w:val="left" w:pos="-1440"/>
        </w:tabs>
        <w:jc w:val="both"/>
        <w:rPr>
          <w:rFonts w:ascii="Verdana" w:hAnsi="Verdana"/>
          <w:sz w:val="22"/>
          <w:szCs w:val="22"/>
        </w:rPr>
      </w:pPr>
      <w:r w:rsidRPr="00155DA4">
        <w:rPr>
          <w:rFonts w:ascii="Verdana" w:hAnsi="Verdana"/>
          <w:sz w:val="22"/>
          <w:szCs w:val="22"/>
        </w:rPr>
        <w:t>Cuando los elementos utilizados no sean previamente fiscalizados y aprobados por la Municipalidad;</w:t>
      </w:r>
    </w:p>
    <w:p w:rsidR="00677487" w:rsidRPr="00155DA4" w:rsidRDefault="00677487" w:rsidP="00677487">
      <w:pPr>
        <w:widowControl w:val="0"/>
        <w:numPr>
          <w:ilvl w:val="0"/>
          <w:numId w:val="2"/>
        </w:numPr>
        <w:tabs>
          <w:tab w:val="left" w:pos="-1440"/>
        </w:tabs>
        <w:jc w:val="both"/>
        <w:rPr>
          <w:rFonts w:ascii="Verdana" w:hAnsi="Verdana"/>
          <w:sz w:val="22"/>
          <w:szCs w:val="22"/>
        </w:rPr>
      </w:pPr>
      <w:r w:rsidRPr="00155DA4">
        <w:rPr>
          <w:rFonts w:ascii="Verdana" w:hAnsi="Verdana"/>
          <w:sz w:val="22"/>
          <w:szCs w:val="22"/>
        </w:rPr>
        <w:t>Cuando utilicen muros de edificios públicos o privado, sin autorización de su propietario;</w:t>
      </w:r>
    </w:p>
    <w:p w:rsidR="00677487" w:rsidRPr="00155DA4" w:rsidRDefault="00677487" w:rsidP="00677487">
      <w:pPr>
        <w:widowControl w:val="0"/>
        <w:numPr>
          <w:ilvl w:val="0"/>
          <w:numId w:val="2"/>
        </w:numPr>
        <w:tabs>
          <w:tab w:val="left" w:pos="-1440"/>
        </w:tabs>
        <w:jc w:val="both"/>
        <w:rPr>
          <w:rFonts w:ascii="Verdana" w:hAnsi="Verdana"/>
          <w:sz w:val="22"/>
          <w:szCs w:val="22"/>
        </w:rPr>
      </w:pPr>
      <w:r w:rsidRPr="00155DA4">
        <w:rPr>
          <w:rFonts w:ascii="Verdana" w:hAnsi="Verdana"/>
          <w:sz w:val="22"/>
          <w:szCs w:val="22"/>
        </w:rPr>
        <w:t>Cuando los elementos utilizados para la publicidad o propaganda, obstruyan directa o indirectamente el señalamiento oficial.</w:t>
      </w:r>
    </w:p>
    <w:p w:rsidR="00677487" w:rsidRPr="00155DA4" w:rsidRDefault="00677487" w:rsidP="00677487">
      <w:pPr>
        <w:widowControl w:val="0"/>
        <w:numPr>
          <w:ilvl w:val="0"/>
          <w:numId w:val="2"/>
        </w:numPr>
        <w:tabs>
          <w:tab w:val="left" w:pos="-1440"/>
        </w:tabs>
        <w:jc w:val="both"/>
        <w:rPr>
          <w:rFonts w:ascii="Verdana" w:hAnsi="Verdana"/>
          <w:sz w:val="22"/>
          <w:szCs w:val="22"/>
        </w:rPr>
      </w:pPr>
      <w:r w:rsidRPr="00155DA4">
        <w:rPr>
          <w:rFonts w:ascii="Verdana" w:hAnsi="Verdana"/>
          <w:sz w:val="22"/>
          <w:szCs w:val="22"/>
        </w:rPr>
        <w:t>Cuando se pretenda utilizar árboles o similares para soportarla.</w:t>
      </w:r>
    </w:p>
    <w:p w:rsidR="00677487" w:rsidRPr="00155DA4" w:rsidRDefault="00677487" w:rsidP="00677487">
      <w:pPr>
        <w:widowControl w:val="0"/>
        <w:tabs>
          <w:tab w:val="left" w:pos="-1440"/>
        </w:tabs>
        <w:ind w:left="403"/>
        <w:jc w:val="both"/>
        <w:rPr>
          <w:rFonts w:ascii="Verdana" w:hAnsi="Verdana"/>
          <w:sz w:val="22"/>
          <w:szCs w:val="22"/>
        </w:rPr>
      </w:pPr>
    </w:p>
    <w:p w:rsidR="00677487" w:rsidRPr="00155DA4" w:rsidRDefault="00677487" w:rsidP="00677487">
      <w:pPr>
        <w:widowControl w:val="0"/>
        <w:tabs>
          <w:tab w:val="left" w:pos="-1440"/>
        </w:tabs>
        <w:ind w:left="403"/>
        <w:jc w:val="both"/>
        <w:rPr>
          <w:rFonts w:ascii="Verdana" w:hAnsi="Verdana"/>
          <w:sz w:val="22"/>
          <w:szCs w:val="22"/>
        </w:rPr>
      </w:pPr>
    </w:p>
    <w:p w:rsidR="00677487" w:rsidRPr="00155DA4" w:rsidRDefault="00677487" w:rsidP="00677487">
      <w:pPr>
        <w:pStyle w:val="Prrafodelista"/>
        <w:widowControl w:val="0"/>
        <w:numPr>
          <w:ilvl w:val="0"/>
          <w:numId w:val="6"/>
        </w:numPr>
        <w:ind w:left="720"/>
        <w:jc w:val="both"/>
        <w:rPr>
          <w:rFonts w:ascii="Verdana" w:hAnsi="Verdana"/>
          <w:b/>
          <w:sz w:val="22"/>
          <w:szCs w:val="22"/>
        </w:rPr>
      </w:pPr>
      <w:r w:rsidRPr="00155DA4">
        <w:rPr>
          <w:rFonts w:ascii="Verdana" w:hAnsi="Verdana"/>
          <w:b/>
          <w:sz w:val="22"/>
          <w:szCs w:val="22"/>
        </w:rPr>
        <w:t>Tarifa.</w:t>
      </w:r>
    </w:p>
    <w:p w:rsidR="00155DA4" w:rsidRPr="00155DA4" w:rsidRDefault="00155DA4" w:rsidP="00155DA4">
      <w:pPr>
        <w:pStyle w:val="Prrafodelista"/>
        <w:widowControl w:val="0"/>
        <w:jc w:val="both"/>
        <w:rPr>
          <w:rFonts w:ascii="Verdana" w:hAnsi="Verdana"/>
          <w:b/>
          <w:sz w:val="22"/>
          <w:szCs w:val="22"/>
        </w:rPr>
      </w:pPr>
    </w:p>
    <w:p w:rsidR="00155DA4" w:rsidRDefault="00677487" w:rsidP="00155DA4">
      <w:pPr>
        <w:widowControl w:val="0"/>
        <w:tabs>
          <w:tab w:val="left" w:pos="-1440"/>
        </w:tabs>
        <w:ind w:left="403"/>
        <w:jc w:val="both"/>
        <w:rPr>
          <w:rFonts w:ascii="Verdana" w:hAnsi="Verdana" w:cs="Arial"/>
          <w:sz w:val="22"/>
          <w:szCs w:val="22"/>
        </w:rPr>
      </w:pPr>
      <w:r w:rsidRPr="00155DA4">
        <w:rPr>
          <w:rFonts w:ascii="Verdana" w:hAnsi="Verdana" w:cs="Arial"/>
          <w:sz w:val="22"/>
          <w:szCs w:val="22"/>
        </w:rPr>
        <w:t xml:space="preserve">Por la publicidad en la vía pública, o visible desde ésta, deberán tributar un importe mínimo anual por año o fracción, </w:t>
      </w:r>
      <w:r w:rsidR="00155DA4" w:rsidRPr="00155DA4">
        <w:rPr>
          <w:rFonts w:ascii="Verdana" w:hAnsi="Verdana" w:cs="Arial"/>
          <w:sz w:val="22"/>
          <w:szCs w:val="22"/>
        </w:rPr>
        <w:t>de acuerdo a lo  que señala la ley de ingresos del municipio de Kinchil, Yucatán.</w:t>
      </w:r>
    </w:p>
    <w:p w:rsidR="00155DA4" w:rsidRDefault="00155DA4" w:rsidP="00155DA4">
      <w:pPr>
        <w:widowControl w:val="0"/>
        <w:tabs>
          <w:tab w:val="left" w:pos="-1440"/>
        </w:tabs>
        <w:ind w:left="403"/>
        <w:jc w:val="both"/>
        <w:rPr>
          <w:rFonts w:ascii="Verdana" w:hAnsi="Verdana" w:cs="Arial"/>
          <w:sz w:val="22"/>
          <w:szCs w:val="22"/>
        </w:rPr>
      </w:pPr>
    </w:p>
    <w:p w:rsidR="00155DA4" w:rsidRDefault="00155DA4" w:rsidP="00155DA4">
      <w:pPr>
        <w:widowControl w:val="0"/>
        <w:tabs>
          <w:tab w:val="left" w:pos="-1440"/>
        </w:tabs>
        <w:ind w:left="403"/>
        <w:jc w:val="both"/>
        <w:rPr>
          <w:rFonts w:ascii="Verdana" w:hAnsi="Verdana" w:cs="Arial"/>
          <w:sz w:val="22"/>
          <w:szCs w:val="22"/>
        </w:rPr>
      </w:pPr>
    </w:p>
    <w:p w:rsidR="00155DA4" w:rsidRPr="00155DA4" w:rsidRDefault="00155DA4" w:rsidP="00155DA4">
      <w:pPr>
        <w:widowControl w:val="0"/>
        <w:tabs>
          <w:tab w:val="left" w:pos="-1440"/>
        </w:tabs>
        <w:ind w:left="403"/>
        <w:jc w:val="both"/>
        <w:rPr>
          <w:rFonts w:ascii="Verdana" w:hAnsi="Verdana" w:cs="Arial"/>
          <w:sz w:val="22"/>
          <w:szCs w:val="22"/>
        </w:rPr>
      </w:pPr>
    </w:p>
    <w:p w:rsidR="00BB50BE" w:rsidRPr="00155DA4" w:rsidRDefault="00BB50BE" w:rsidP="00BB50BE">
      <w:pPr>
        <w:widowControl w:val="0"/>
        <w:jc w:val="both"/>
        <w:rPr>
          <w:rFonts w:ascii="Verdana" w:hAnsi="Verdana"/>
          <w:sz w:val="22"/>
          <w:szCs w:val="22"/>
        </w:rPr>
      </w:pPr>
    </w:p>
    <w:p w:rsidR="00B05D5A" w:rsidRPr="00155DA4" w:rsidRDefault="00B05D5A" w:rsidP="00B33D08">
      <w:pPr>
        <w:widowControl w:val="0"/>
        <w:jc w:val="both"/>
        <w:rPr>
          <w:rFonts w:ascii="Verdana" w:hAnsi="Verdana"/>
          <w:sz w:val="22"/>
          <w:szCs w:val="22"/>
        </w:rPr>
      </w:pPr>
      <w:r w:rsidRPr="00155DA4">
        <w:rPr>
          <w:rFonts w:ascii="Verdana" w:hAnsi="Verdana"/>
          <w:sz w:val="22"/>
          <w:szCs w:val="22"/>
        </w:rPr>
        <w:t>Todo Derecho por Publicidad y Propaganda no abonada en término se liquidará al valor del gravamen al momento del pago.</w:t>
      </w:r>
    </w:p>
    <w:p w:rsidR="001A5C6B" w:rsidRPr="00155DA4" w:rsidRDefault="001A5C6B" w:rsidP="00B33D08">
      <w:pPr>
        <w:widowControl w:val="0"/>
        <w:jc w:val="both"/>
        <w:rPr>
          <w:rFonts w:ascii="Verdana" w:hAnsi="Verdana"/>
          <w:sz w:val="22"/>
          <w:szCs w:val="22"/>
        </w:rPr>
      </w:pPr>
    </w:p>
    <w:p w:rsidR="00B05D5A" w:rsidRDefault="00B05D5A" w:rsidP="00B33D08">
      <w:pPr>
        <w:widowControl w:val="0"/>
        <w:jc w:val="both"/>
        <w:rPr>
          <w:rFonts w:ascii="Verdana" w:hAnsi="Verdana"/>
          <w:sz w:val="22"/>
          <w:szCs w:val="22"/>
        </w:rPr>
      </w:pPr>
      <w:r w:rsidRPr="00155DA4">
        <w:rPr>
          <w:rFonts w:ascii="Verdana" w:hAnsi="Verdana"/>
          <w:sz w:val="22"/>
          <w:szCs w:val="22"/>
        </w:rPr>
        <w:t>Cuando los anuncios precedentemente citados fueren iluminados o luminosos los derechos se incrementarán en un cincuenta por ciento (50%), en caso de ser animados o con efectos de animación se incrementarán en un veinte por ciento (20%) más. Si la publicidad oral fuera realizada con aparatos de vuelo o similares se incrementará en un cien por ciento (100%).</w:t>
      </w:r>
    </w:p>
    <w:p w:rsidR="00155DA4" w:rsidRPr="00155DA4" w:rsidRDefault="00155DA4" w:rsidP="00B33D08">
      <w:pPr>
        <w:widowControl w:val="0"/>
        <w:jc w:val="both"/>
        <w:rPr>
          <w:rFonts w:ascii="Verdana" w:hAnsi="Verdana"/>
          <w:sz w:val="22"/>
          <w:szCs w:val="22"/>
        </w:rPr>
      </w:pPr>
    </w:p>
    <w:p w:rsidR="00B05D5A" w:rsidRPr="00155DA4" w:rsidRDefault="00BB55A9" w:rsidP="00155DA4">
      <w:pPr>
        <w:widowControl w:val="0"/>
        <w:pBdr>
          <w:bottom w:val="single" w:sz="6" w:space="6" w:color="auto"/>
        </w:pBdr>
        <w:jc w:val="both"/>
        <w:rPr>
          <w:rFonts w:ascii="Verdana" w:hAnsi="Verdana"/>
          <w:sz w:val="22"/>
          <w:szCs w:val="22"/>
        </w:rPr>
      </w:pPr>
      <w:r w:rsidRPr="00155DA4">
        <w:rPr>
          <w:rFonts w:ascii="Verdana" w:hAnsi="Verdana"/>
          <w:sz w:val="22"/>
          <w:szCs w:val="22"/>
        </w:rPr>
        <w:t>T</w:t>
      </w:r>
      <w:r w:rsidR="00B05D5A" w:rsidRPr="00155DA4">
        <w:rPr>
          <w:rFonts w:ascii="Verdana" w:hAnsi="Verdana"/>
          <w:sz w:val="22"/>
          <w:szCs w:val="22"/>
        </w:rPr>
        <w:t>oda publicidad referida a tabacos, cigarrillos y bebidas alcohólicas o energizantes de cualquier tipo o graduación tendrán un incremento en un cien por ciento (100%) sobre todos los conceptos.</w:t>
      </w:r>
    </w:p>
    <w:p w:rsidR="001A5C6B" w:rsidRDefault="001A5C6B" w:rsidP="00155DA4">
      <w:pPr>
        <w:widowControl w:val="0"/>
        <w:pBdr>
          <w:bottom w:val="single" w:sz="6" w:space="6" w:color="auto"/>
        </w:pBdr>
        <w:jc w:val="both"/>
      </w:pPr>
    </w:p>
    <w:p w:rsidR="001A5C6B" w:rsidRDefault="001A5C6B" w:rsidP="00155DA4">
      <w:pPr>
        <w:widowControl w:val="0"/>
        <w:pBdr>
          <w:bottom w:val="single" w:sz="6" w:space="6" w:color="auto"/>
        </w:pBdr>
        <w:jc w:val="both"/>
      </w:pPr>
    </w:p>
    <w:p w:rsidR="00155DA4" w:rsidRDefault="00155DA4" w:rsidP="00155DA4">
      <w:pPr>
        <w:widowControl w:val="0"/>
        <w:pBdr>
          <w:bottom w:val="single" w:sz="6" w:space="6" w:color="auto"/>
        </w:pBdr>
        <w:jc w:val="both"/>
      </w:pPr>
    </w:p>
    <w:sectPr w:rsidR="00155DA4" w:rsidSect="00B05D5A">
      <w:pgSz w:w="12242" w:h="15842" w:code="1"/>
      <w:pgMar w:top="1134" w:right="1134"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mericana">
    <w:panose1 w:val="00000000000000000000"/>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D1BAD"/>
    <w:multiLevelType w:val="hybridMultilevel"/>
    <w:tmpl w:val="9B70B66C"/>
    <w:lvl w:ilvl="0" w:tplc="4628E730">
      <w:start w:val="1"/>
      <w:numFmt w:val="lowerLetter"/>
      <w:lvlText w:val="%1)"/>
      <w:lvlJc w:val="left"/>
      <w:pPr>
        <w:ind w:left="720" w:hanging="360"/>
      </w:pPr>
      <w:rPr>
        <w:rFonts w:hint="default"/>
        <w:sz w:val="26"/>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46AF6B5F"/>
    <w:multiLevelType w:val="hybridMultilevel"/>
    <w:tmpl w:val="4E36C718"/>
    <w:numStyleLink w:val="Guin"/>
  </w:abstractNum>
  <w:abstractNum w:abstractNumId="2">
    <w:nsid w:val="498A7167"/>
    <w:multiLevelType w:val="singleLevel"/>
    <w:tmpl w:val="2C0A000F"/>
    <w:lvl w:ilvl="0">
      <w:start w:val="1"/>
      <w:numFmt w:val="decimal"/>
      <w:lvlText w:val="%1."/>
      <w:lvlJc w:val="left"/>
      <w:pPr>
        <w:ind w:left="480" w:hanging="360"/>
      </w:pPr>
      <w:rPr>
        <w:rFonts w:hint="default"/>
        <w:b w:val="0"/>
        <w:i w:val="0"/>
        <w:sz w:val="24"/>
        <w:u w:val="none"/>
      </w:rPr>
    </w:lvl>
  </w:abstractNum>
  <w:abstractNum w:abstractNumId="3">
    <w:nsid w:val="4EC34A36"/>
    <w:multiLevelType w:val="singleLevel"/>
    <w:tmpl w:val="2C0A0011"/>
    <w:lvl w:ilvl="0">
      <w:start w:val="1"/>
      <w:numFmt w:val="decimal"/>
      <w:lvlText w:val="%1)"/>
      <w:lvlJc w:val="left"/>
      <w:pPr>
        <w:ind w:left="720" w:hanging="360"/>
      </w:pPr>
      <w:rPr>
        <w:rFonts w:hint="default"/>
        <w:b w:val="0"/>
        <w:i w:val="0"/>
        <w:sz w:val="24"/>
        <w:u w:val="none"/>
      </w:rPr>
    </w:lvl>
  </w:abstractNum>
  <w:abstractNum w:abstractNumId="4">
    <w:nsid w:val="4F60583C"/>
    <w:multiLevelType w:val="singleLevel"/>
    <w:tmpl w:val="2C0A0011"/>
    <w:lvl w:ilvl="0">
      <w:start w:val="1"/>
      <w:numFmt w:val="decimal"/>
      <w:lvlText w:val="%1)"/>
      <w:lvlJc w:val="left"/>
      <w:pPr>
        <w:ind w:left="480" w:hanging="360"/>
      </w:pPr>
      <w:rPr>
        <w:rFonts w:hint="default"/>
        <w:b w:val="0"/>
        <w:i w:val="0"/>
        <w:sz w:val="24"/>
        <w:u w:val="none"/>
      </w:rPr>
    </w:lvl>
  </w:abstractNum>
  <w:abstractNum w:abstractNumId="5">
    <w:nsid w:val="5E0E13FE"/>
    <w:multiLevelType w:val="hybridMultilevel"/>
    <w:tmpl w:val="4E36C718"/>
    <w:styleLink w:val="Guin"/>
    <w:lvl w:ilvl="0" w:tplc="982AF01E">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FCAB1A">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D8141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ACA4C6">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A8B9A6">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F2649A">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749D76">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D2FE1C">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FA8380">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61280231"/>
    <w:multiLevelType w:val="hybridMultilevel"/>
    <w:tmpl w:val="9B70B66C"/>
    <w:lvl w:ilvl="0" w:tplc="4628E730">
      <w:start w:val="1"/>
      <w:numFmt w:val="lowerLetter"/>
      <w:lvlText w:val="%1)"/>
      <w:lvlJc w:val="left"/>
      <w:pPr>
        <w:ind w:left="643" w:hanging="360"/>
      </w:pPr>
      <w:rPr>
        <w:rFonts w:hint="default"/>
        <w:sz w:val="26"/>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807"/>
    <w:rsid w:val="00047931"/>
    <w:rsid w:val="000954B3"/>
    <w:rsid w:val="000A5FDA"/>
    <w:rsid w:val="000B24DF"/>
    <w:rsid w:val="000B4834"/>
    <w:rsid w:val="00155DA4"/>
    <w:rsid w:val="001A5C6B"/>
    <w:rsid w:val="002011C9"/>
    <w:rsid w:val="00300C8D"/>
    <w:rsid w:val="00395424"/>
    <w:rsid w:val="003974A2"/>
    <w:rsid w:val="003B2E05"/>
    <w:rsid w:val="003B708B"/>
    <w:rsid w:val="004675C1"/>
    <w:rsid w:val="004E7558"/>
    <w:rsid w:val="00510DB9"/>
    <w:rsid w:val="00562DD0"/>
    <w:rsid w:val="00570787"/>
    <w:rsid w:val="005D0124"/>
    <w:rsid w:val="00623C1C"/>
    <w:rsid w:val="00667C0B"/>
    <w:rsid w:val="00671A82"/>
    <w:rsid w:val="00677487"/>
    <w:rsid w:val="0069740A"/>
    <w:rsid w:val="006A0BD4"/>
    <w:rsid w:val="00705531"/>
    <w:rsid w:val="00781C49"/>
    <w:rsid w:val="00810D8E"/>
    <w:rsid w:val="008112A0"/>
    <w:rsid w:val="00857D97"/>
    <w:rsid w:val="008945FE"/>
    <w:rsid w:val="00930B5E"/>
    <w:rsid w:val="009B10AA"/>
    <w:rsid w:val="009B48DC"/>
    <w:rsid w:val="009D5E19"/>
    <w:rsid w:val="009F20C7"/>
    <w:rsid w:val="00A812E3"/>
    <w:rsid w:val="00AD722B"/>
    <w:rsid w:val="00B05D5A"/>
    <w:rsid w:val="00B31226"/>
    <w:rsid w:val="00B33D08"/>
    <w:rsid w:val="00B9521A"/>
    <w:rsid w:val="00BB50BE"/>
    <w:rsid w:val="00BB55A9"/>
    <w:rsid w:val="00BC5657"/>
    <w:rsid w:val="00C02CEB"/>
    <w:rsid w:val="00C37A93"/>
    <w:rsid w:val="00C6607D"/>
    <w:rsid w:val="00C85EC3"/>
    <w:rsid w:val="00D22FC7"/>
    <w:rsid w:val="00D5640D"/>
    <w:rsid w:val="00DD303F"/>
    <w:rsid w:val="00DD4F36"/>
    <w:rsid w:val="00E4653F"/>
    <w:rsid w:val="00E71A1D"/>
    <w:rsid w:val="00FD7807"/>
    <w:rsid w:val="00FE5D38"/>
    <w:rsid w:val="00FF2566"/>
    <w:rsid w:val="00FF3D6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C33897-15B4-4403-BBA7-AA14F716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DD0"/>
    <w:rPr>
      <w:rFonts w:ascii="Americana" w:hAnsi="American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qFormat/>
    <w:rsid w:val="00562DD0"/>
    <w:pPr>
      <w:widowControl w:val="0"/>
      <w:tabs>
        <w:tab w:val="center" w:pos="4680"/>
      </w:tabs>
      <w:jc w:val="center"/>
    </w:pPr>
    <w:rPr>
      <w:b/>
      <w:sz w:val="28"/>
      <w:u w:val="single"/>
    </w:rPr>
  </w:style>
  <w:style w:type="paragraph" w:customStyle="1" w:styleId="Cuerpo">
    <w:name w:val="Cuerpo"/>
    <w:rsid w:val="00DD303F"/>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_tradnl" w:eastAsia="es-ES"/>
    </w:rPr>
  </w:style>
  <w:style w:type="numbering" w:customStyle="1" w:styleId="Guin">
    <w:name w:val="Guión"/>
    <w:rsid w:val="00DD303F"/>
    <w:pPr>
      <w:numPr>
        <w:numId w:val="4"/>
      </w:numPr>
    </w:pPr>
  </w:style>
  <w:style w:type="paragraph" w:styleId="Prrafodelista">
    <w:name w:val="List Paragraph"/>
    <w:basedOn w:val="Normal"/>
    <w:uiPriority w:val="34"/>
    <w:qFormat/>
    <w:rsid w:val="003B2E05"/>
    <w:pPr>
      <w:ind w:left="720"/>
      <w:contextualSpacing/>
    </w:pPr>
  </w:style>
  <w:style w:type="table" w:styleId="Tablaconcuadrcula">
    <w:name w:val="Table Grid"/>
    <w:basedOn w:val="Tablanormal"/>
    <w:rsid w:val="00C02C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58457">
      <w:bodyDiv w:val="1"/>
      <w:marLeft w:val="0"/>
      <w:marRight w:val="0"/>
      <w:marTop w:val="0"/>
      <w:marBottom w:val="0"/>
      <w:divBdr>
        <w:top w:val="none" w:sz="0" w:space="0" w:color="auto"/>
        <w:left w:val="none" w:sz="0" w:space="0" w:color="auto"/>
        <w:bottom w:val="none" w:sz="0" w:space="0" w:color="auto"/>
        <w:right w:val="none" w:sz="0" w:space="0" w:color="auto"/>
      </w:divBdr>
    </w:div>
    <w:div w:id="614101261">
      <w:bodyDiv w:val="1"/>
      <w:marLeft w:val="0"/>
      <w:marRight w:val="0"/>
      <w:marTop w:val="0"/>
      <w:marBottom w:val="0"/>
      <w:divBdr>
        <w:top w:val="none" w:sz="0" w:space="0" w:color="auto"/>
        <w:left w:val="none" w:sz="0" w:space="0" w:color="auto"/>
        <w:bottom w:val="none" w:sz="0" w:space="0" w:color="auto"/>
        <w:right w:val="none" w:sz="0" w:space="0" w:color="auto"/>
      </w:divBdr>
    </w:div>
    <w:div w:id="1059207058">
      <w:bodyDiv w:val="1"/>
      <w:marLeft w:val="0"/>
      <w:marRight w:val="0"/>
      <w:marTop w:val="0"/>
      <w:marBottom w:val="0"/>
      <w:divBdr>
        <w:top w:val="none" w:sz="0" w:space="0" w:color="auto"/>
        <w:left w:val="none" w:sz="0" w:space="0" w:color="auto"/>
        <w:bottom w:val="none" w:sz="0" w:space="0" w:color="auto"/>
        <w:right w:val="none" w:sz="0" w:space="0" w:color="auto"/>
      </w:divBdr>
    </w:div>
    <w:div w:id="1122115028">
      <w:bodyDiv w:val="1"/>
      <w:marLeft w:val="0"/>
      <w:marRight w:val="0"/>
      <w:marTop w:val="0"/>
      <w:marBottom w:val="0"/>
      <w:divBdr>
        <w:top w:val="none" w:sz="0" w:space="0" w:color="auto"/>
        <w:left w:val="none" w:sz="0" w:space="0" w:color="auto"/>
        <w:bottom w:val="none" w:sz="0" w:space="0" w:color="auto"/>
        <w:right w:val="none" w:sz="0" w:space="0" w:color="auto"/>
      </w:divBdr>
    </w:div>
    <w:div w:id="1189100865">
      <w:bodyDiv w:val="1"/>
      <w:marLeft w:val="0"/>
      <w:marRight w:val="0"/>
      <w:marTop w:val="0"/>
      <w:marBottom w:val="0"/>
      <w:divBdr>
        <w:top w:val="none" w:sz="0" w:space="0" w:color="auto"/>
        <w:left w:val="none" w:sz="0" w:space="0" w:color="auto"/>
        <w:bottom w:val="none" w:sz="0" w:space="0" w:color="auto"/>
        <w:right w:val="none" w:sz="0" w:space="0" w:color="auto"/>
      </w:divBdr>
    </w:div>
    <w:div w:id="1315262101">
      <w:bodyDiv w:val="1"/>
      <w:marLeft w:val="0"/>
      <w:marRight w:val="0"/>
      <w:marTop w:val="0"/>
      <w:marBottom w:val="0"/>
      <w:divBdr>
        <w:top w:val="none" w:sz="0" w:space="0" w:color="auto"/>
        <w:left w:val="none" w:sz="0" w:space="0" w:color="auto"/>
        <w:bottom w:val="none" w:sz="0" w:space="0" w:color="auto"/>
        <w:right w:val="none" w:sz="0" w:space="0" w:color="auto"/>
      </w:divBdr>
    </w:div>
    <w:div w:id="1563754757">
      <w:bodyDiv w:val="1"/>
      <w:marLeft w:val="0"/>
      <w:marRight w:val="0"/>
      <w:marTop w:val="0"/>
      <w:marBottom w:val="0"/>
      <w:divBdr>
        <w:top w:val="none" w:sz="0" w:space="0" w:color="auto"/>
        <w:left w:val="none" w:sz="0" w:space="0" w:color="auto"/>
        <w:bottom w:val="none" w:sz="0" w:space="0" w:color="auto"/>
        <w:right w:val="none" w:sz="0" w:space="0" w:color="auto"/>
      </w:divBdr>
    </w:div>
    <w:div w:id="208406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CC4D2-883D-453D-8480-AD804E7AE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1039</Words>
  <Characters>5716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T I T U L O    Q U I N T O</vt:lpstr>
    </vt:vector>
  </TitlesOfParts>
  <Company>Biosoft S.R.L.</Company>
  <LinksUpToDate>false</LinksUpToDate>
  <CharactersWithSpaces>6742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I T U L O    Q U I N T O</dc:title>
  <dc:creator>Diego A. Pisera</dc:creator>
  <cp:lastModifiedBy>Cuenta Microsoft</cp:lastModifiedBy>
  <cp:revision>4</cp:revision>
  <cp:lastPrinted>2008-11-11T18:23:00Z</cp:lastPrinted>
  <dcterms:created xsi:type="dcterms:W3CDTF">2024-11-23T00:45:00Z</dcterms:created>
  <dcterms:modified xsi:type="dcterms:W3CDTF">2024-11-23T02:24:00Z</dcterms:modified>
</cp:coreProperties>
</file>