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9307B" w14:textId="597FDE60" w:rsidR="002B3741" w:rsidRPr="002B3741" w:rsidRDefault="002B3741" w:rsidP="002B3741">
      <w:pPr>
        <w:widowControl w:val="0"/>
        <w:spacing w:after="0" w:line="360" w:lineRule="auto"/>
        <w:jc w:val="both"/>
        <w:outlineLvl w:val="0"/>
        <w:rPr>
          <w:rFonts w:ascii="Arial" w:eastAsia="Arial" w:hAnsi="Arial"/>
          <w:b/>
          <w:sz w:val="20"/>
          <w:szCs w:val="20"/>
          <w:lang w:val="es-ES" w:eastAsia="es-MX"/>
        </w:rPr>
      </w:pPr>
      <w:r w:rsidRPr="002B3741">
        <w:rPr>
          <w:rFonts w:ascii="Arial" w:eastAsia="Arial" w:hAnsi="Arial"/>
          <w:b/>
          <w:sz w:val="20"/>
          <w:szCs w:val="20"/>
          <w:lang w:val="es-ES" w:eastAsia="es-MX"/>
        </w:rPr>
        <w:t>LEY DE INGRESOS DEL MUNICIPIO DE TIXPÉUAL, YUCATÁN, PARA EL EJERCICIO FISCAL 202</w:t>
      </w:r>
      <w:r w:rsidR="00963374">
        <w:rPr>
          <w:rFonts w:ascii="Arial" w:eastAsia="Arial" w:hAnsi="Arial"/>
          <w:b/>
          <w:sz w:val="20"/>
          <w:szCs w:val="20"/>
          <w:lang w:val="es-ES" w:eastAsia="es-MX"/>
        </w:rPr>
        <w:t>5</w:t>
      </w:r>
      <w:r w:rsidRPr="002B3741">
        <w:rPr>
          <w:rFonts w:ascii="Arial" w:eastAsia="Arial" w:hAnsi="Arial"/>
          <w:b/>
          <w:sz w:val="20"/>
          <w:szCs w:val="20"/>
          <w:lang w:val="es-ES" w:eastAsia="es-MX"/>
        </w:rPr>
        <w:t>:</w:t>
      </w:r>
    </w:p>
    <w:p w14:paraId="54B5DBD0" w14:textId="77777777" w:rsidR="002B3741" w:rsidRPr="002B3741" w:rsidRDefault="002B3741" w:rsidP="00CB1E7A">
      <w:pPr>
        <w:widowControl w:val="0"/>
        <w:spacing w:after="0" w:line="240" w:lineRule="auto"/>
        <w:jc w:val="center"/>
        <w:rPr>
          <w:rFonts w:ascii="Arial" w:eastAsia="Arial" w:hAnsi="Arial"/>
          <w:b/>
          <w:sz w:val="20"/>
          <w:szCs w:val="20"/>
          <w:lang w:val="es-ES" w:eastAsia="es-MX"/>
        </w:rPr>
      </w:pPr>
    </w:p>
    <w:p w14:paraId="5FBEA196" w14:textId="77777777" w:rsidR="002B3741" w:rsidRPr="002B3741" w:rsidRDefault="002B3741" w:rsidP="002B3741">
      <w:pPr>
        <w:widowControl w:val="0"/>
        <w:spacing w:after="0" w:line="360" w:lineRule="auto"/>
        <w:jc w:val="center"/>
        <w:rPr>
          <w:rFonts w:ascii="Arial" w:eastAsia="Arial" w:hAnsi="Arial"/>
          <w:b/>
          <w:sz w:val="20"/>
          <w:szCs w:val="20"/>
          <w:lang w:val="es-ES" w:eastAsia="es-MX"/>
        </w:rPr>
      </w:pPr>
      <w:r w:rsidRPr="002B3741">
        <w:rPr>
          <w:rFonts w:ascii="Arial" w:eastAsia="Arial" w:hAnsi="Arial"/>
          <w:b/>
          <w:sz w:val="20"/>
          <w:szCs w:val="20"/>
          <w:lang w:val="es-ES" w:eastAsia="es-MX"/>
        </w:rPr>
        <w:t xml:space="preserve">TÍTULO PRIMERO </w:t>
      </w:r>
    </w:p>
    <w:p w14:paraId="2F49EE54" w14:textId="77777777" w:rsidR="002B3741" w:rsidRPr="002B3741" w:rsidRDefault="002B3741" w:rsidP="00CB1E7A">
      <w:pPr>
        <w:widowControl w:val="0"/>
        <w:spacing w:after="0" w:line="240" w:lineRule="auto"/>
        <w:jc w:val="center"/>
        <w:rPr>
          <w:rFonts w:ascii="Arial" w:eastAsia="Arial" w:hAnsi="Arial"/>
          <w:b/>
          <w:sz w:val="20"/>
          <w:szCs w:val="20"/>
          <w:lang w:val="es-ES" w:eastAsia="es-MX"/>
        </w:rPr>
      </w:pPr>
      <w:r w:rsidRPr="002B3741">
        <w:rPr>
          <w:rFonts w:ascii="Arial" w:eastAsia="Arial" w:hAnsi="Arial"/>
          <w:b/>
          <w:sz w:val="20"/>
          <w:szCs w:val="20"/>
          <w:lang w:val="es-ES" w:eastAsia="es-MX"/>
        </w:rPr>
        <w:t>DISPOSICIONES GENERALES</w:t>
      </w:r>
    </w:p>
    <w:p w14:paraId="4248E980" w14:textId="77777777" w:rsidR="002B3741" w:rsidRPr="002B3741" w:rsidRDefault="002B3741" w:rsidP="00CB1E7A">
      <w:pPr>
        <w:widowControl w:val="0"/>
        <w:spacing w:after="0" w:line="240" w:lineRule="auto"/>
        <w:jc w:val="center"/>
        <w:rPr>
          <w:rFonts w:ascii="Arial" w:eastAsia="Arial" w:hAnsi="Arial"/>
          <w:b/>
          <w:sz w:val="20"/>
          <w:szCs w:val="20"/>
          <w:lang w:val="es-ES" w:eastAsia="es-MX"/>
        </w:rPr>
      </w:pPr>
    </w:p>
    <w:p w14:paraId="0232BD4E" w14:textId="77777777" w:rsidR="002B3741" w:rsidRPr="002B3741" w:rsidRDefault="002B3741" w:rsidP="002B3741">
      <w:pPr>
        <w:widowControl w:val="0"/>
        <w:spacing w:after="0" w:line="360" w:lineRule="auto"/>
        <w:jc w:val="center"/>
        <w:outlineLvl w:val="0"/>
        <w:rPr>
          <w:rFonts w:ascii="Arial" w:eastAsia="Arial" w:hAnsi="Arial"/>
          <w:b/>
          <w:sz w:val="20"/>
          <w:szCs w:val="20"/>
          <w:lang w:val="es-ES" w:eastAsia="es-MX"/>
        </w:rPr>
      </w:pPr>
      <w:r w:rsidRPr="002B3741">
        <w:rPr>
          <w:rFonts w:ascii="Arial" w:eastAsia="Arial" w:hAnsi="Arial"/>
          <w:b/>
          <w:sz w:val="20"/>
          <w:szCs w:val="20"/>
          <w:lang w:val="es-ES" w:eastAsia="es-MX"/>
        </w:rPr>
        <w:t>CAPÍTULO I</w:t>
      </w:r>
    </w:p>
    <w:p w14:paraId="6F94F8BA" w14:textId="77777777" w:rsidR="002B3741" w:rsidRPr="002B3741" w:rsidRDefault="002B3741" w:rsidP="00CB1E7A">
      <w:pPr>
        <w:widowControl w:val="0"/>
        <w:spacing w:after="0" w:line="240" w:lineRule="auto"/>
        <w:jc w:val="center"/>
        <w:rPr>
          <w:rFonts w:ascii="Arial" w:eastAsia="Arial" w:hAnsi="Arial"/>
          <w:b/>
          <w:sz w:val="20"/>
          <w:szCs w:val="20"/>
          <w:lang w:val="es-ES" w:eastAsia="es-MX"/>
        </w:rPr>
      </w:pPr>
      <w:r w:rsidRPr="002B3741">
        <w:rPr>
          <w:rFonts w:ascii="Arial" w:eastAsia="Arial" w:hAnsi="Arial"/>
          <w:b/>
          <w:sz w:val="20"/>
          <w:szCs w:val="20"/>
          <w:lang w:val="es-ES" w:eastAsia="es-MX"/>
        </w:rPr>
        <w:t>De la Naturaleza y el Objeto de la Ley</w:t>
      </w:r>
    </w:p>
    <w:p w14:paraId="4116FBE5" w14:textId="77777777" w:rsidR="002B3741" w:rsidRPr="002B3741" w:rsidRDefault="002B3741" w:rsidP="002B3741">
      <w:pPr>
        <w:widowControl w:val="0"/>
        <w:pBdr>
          <w:top w:val="nil"/>
          <w:left w:val="nil"/>
          <w:bottom w:val="nil"/>
          <w:right w:val="nil"/>
          <w:between w:val="nil"/>
        </w:pBdr>
        <w:spacing w:after="0" w:line="360" w:lineRule="auto"/>
        <w:jc w:val="both"/>
        <w:rPr>
          <w:rFonts w:ascii="Arial" w:eastAsia="Arial" w:hAnsi="Arial"/>
          <w:b/>
          <w:color w:val="000000"/>
          <w:sz w:val="20"/>
          <w:szCs w:val="20"/>
          <w:lang w:val="es-ES" w:eastAsia="es-MX"/>
        </w:rPr>
      </w:pPr>
    </w:p>
    <w:p w14:paraId="29CA6891" w14:textId="5A99F2C5" w:rsidR="002B3741" w:rsidRPr="002B3741" w:rsidRDefault="002B3741" w:rsidP="002B3741">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r w:rsidRPr="002B3741">
        <w:rPr>
          <w:rFonts w:ascii="Arial" w:eastAsia="Arial" w:hAnsi="Arial"/>
          <w:b/>
          <w:color w:val="000000"/>
          <w:sz w:val="20"/>
          <w:szCs w:val="20"/>
          <w:lang w:val="es-ES" w:eastAsia="es-MX"/>
        </w:rPr>
        <w:t xml:space="preserve">Artículo 1.- </w:t>
      </w:r>
      <w:r w:rsidRPr="002B3741">
        <w:rPr>
          <w:rFonts w:ascii="Arial" w:eastAsia="Arial" w:hAnsi="Arial"/>
          <w:color w:val="000000"/>
          <w:sz w:val="20"/>
          <w:szCs w:val="20"/>
          <w:lang w:val="es-ES" w:eastAsia="es-MX"/>
        </w:rPr>
        <w:t>La presente Ley es de orden público y de interés social, y tiene por objeto establecer los ingresos que percibirá la Hacienda Pública del Municipio de Tixpéual, Yucatán, a través de su Tesorería Municipal, durante el ejercicio fiscal del año 202</w:t>
      </w:r>
      <w:r w:rsidR="00963374">
        <w:rPr>
          <w:rFonts w:ascii="Arial" w:eastAsia="Arial" w:hAnsi="Arial"/>
          <w:color w:val="000000"/>
          <w:sz w:val="20"/>
          <w:szCs w:val="20"/>
          <w:lang w:val="es-ES" w:eastAsia="es-MX"/>
        </w:rPr>
        <w:t>5</w:t>
      </w:r>
      <w:r w:rsidRPr="002B3741">
        <w:rPr>
          <w:rFonts w:ascii="Arial" w:eastAsia="Arial" w:hAnsi="Arial"/>
          <w:color w:val="000000"/>
          <w:sz w:val="20"/>
          <w:szCs w:val="20"/>
          <w:lang w:val="es-ES" w:eastAsia="es-MX"/>
        </w:rPr>
        <w:t>.</w:t>
      </w:r>
    </w:p>
    <w:p w14:paraId="551A5D7D" w14:textId="77777777" w:rsidR="002B3741" w:rsidRPr="002B3741" w:rsidRDefault="002B3741" w:rsidP="002B3741">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p>
    <w:p w14:paraId="6F8163F1" w14:textId="77777777" w:rsidR="002B3741" w:rsidRPr="002B3741" w:rsidRDefault="002B3741" w:rsidP="002B3741">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r w:rsidRPr="002B3741">
        <w:rPr>
          <w:rFonts w:ascii="Arial" w:eastAsia="Arial" w:hAnsi="Arial"/>
          <w:b/>
          <w:color w:val="000000"/>
          <w:sz w:val="20"/>
          <w:szCs w:val="20"/>
          <w:lang w:val="es-ES" w:eastAsia="es-MX"/>
        </w:rPr>
        <w:t xml:space="preserve">Artículo 2.- </w:t>
      </w:r>
      <w:r w:rsidRPr="002B3741">
        <w:rPr>
          <w:rFonts w:ascii="Arial" w:eastAsia="Arial" w:hAnsi="Arial"/>
          <w:color w:val="000000"/>
          <w:sz w:val="20"/>
          <w:szCs w:val="20"/>
          <w:lang w:val="es-ES" w:eastAsia="es-MX"/>
        </w:rPr>
        <w:t>Las personas domiciliadas dentro del Municipio de Tixpéual, Yucatán que tuvieren bienes en su territorio o celebren actos que surtan efectos en el mismo, están obligados a contribuir para los gastos públicos de la manera que disponga la presente Ley, la Ley de Hacienda del Municipio de Tixpéual, Yucatán, el Código Fiscal del Estado de Yucatán y los demás ordenamientos fiscales de carácter municipal, estatal y federal.</w:t>
      </w:r>
    </w:p>
    <w:p w14:paraId="51E40518" w14:textId="77777777" w:rsidR="002B3741" w:rsidRPr="002B3741" w:rsidRDefault="002B3741" w:rsidP="002B3741">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p>
    <w:p w14:paraId="33A43CF7" w14:textId="77777777" w:rsidR="002B3741" w:rsidRPr="002B3741" w:rsidRDefault="002B3741" w:rsidP="002B3741">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r w:rsidRPr="002B3741">
        <w:rPr>
          <w:rFonts w:ascii="Arial" w:eastAsia="Arial" w:hAnsi="Arial"/>
          <w:b/>
          <w:color w:val="000000"/>
          <w:sz w:val="20"/>
          <w:szCs w:val="20"/>
          <w:lang w:val="es-ES" w:eastAsia="es-MX"/>
        </w:rPr>
        <w:t xml:space="preserve">Artículo 3.- </w:t>
      </w:r>
      <w:r w:rsidRPr="002B3741">
        <w:rPr>
          <w:rFonts w:ascii="Arial" w:eastAsia="Arial" w:hAnsi="Arial"/>
          <w:color w:val="000000"/>
          <w:sz w:val="20"/>
          <w:szCs w:val="20"/>
          <w:lang w:val="es-ES" w:eastAsia="es-MX"/>
        </w:rPr>
        <w:t>Los ingresos que se recauden por los conceptos señalados en la presente Ley, se destinarán a sufragar los gastos públicos establecidos y autorizados en el Presupuesto de Egresos del Municipio de Tixpéual, Yucatán, así como en lo dispuesto en los convenios de coordinación fiscal y en las Leyes en que se fundamenten.</w:t>
      </w:r>
    </w:p>
    <w:p w14:paraId="3EC3A201" w14:textId="77777777" w:rsidR="002B3741" w:rsidRPr="002B3741" w:rsidRDefault="002B3741" w:rsidP="002B3741">
      <w:pPr>
        <w:widowControl w:val="0"/>
        <w:spacing w:after="0" w:line="240" w:lineRule="auto"/>
        <w:jc w:val="center"/>
        <w:outlineLvl w:val="0"/>
        <w:rPr>
          <w:rFonts w:ascii="Arial" w:eastAsia="Arial" w:hAnsi="Arial"/>
          <w:b/>
          <w:sz w:val="20"/>
          <w:szCs w:val="20"/>
          <w:lang w:val="es-ES" w:eastAsia="es-MX"/>
        </w:rPr>
      </w:pPr>
    </w:p>
    <w:p w14:paraId="722AC4C5" w14:textId="77777777" w:rsidR="002B3741" w:rsidRPr="002B3741" w:rsidRDefault="002B3741" w:rsidP="002B3741">
      <w:pPr>
        <w:widowControl w:val="0"/>
        <w:tabs>
          <w:tab w:val="center" w:pos="4560"/>
          <w:tab w:val="left" w:pos="6840"/>
        </w:tabs>
        <w:spacing w:after="0" w:line="360" w:lineRule="auto"/>
        <w:jc w:val="center"/>
        <w:outlineLvl w:val="0"/>
        <w:rPr>
          <w:rFonts w:ascii="Arial" w:eastAsia="Arial" w:hAnsi="Arial"/>
          <w:b/>
          <w:sz w:val="20"/>
          <w:szCs w:val="20"/>
          <w:lang w:val="es-ES" w:eastAsia="es-MX"/>
        </w:rPr>
      </w:pPr>
      <w:r w:rsidRPr="002B3741">
        <w:rPr>
          <w:rFonts w:ascii="Arial" w:eastAsia="Arial" w:hAnsi="Arial"/>
          <w:b/>
          <w:sz w:val="20"/>
          <w:szCs w:val="20"/>
          <w:lang w:val="es-ES" w:eastAsia="es-MX"/>
        </w:rPr>
        <w:t>CAPÍTULO II</w:t>
      </w:r>
    </w:p>
    <w:p w14:paraId="6DCBB38C" w14:textId="77777777" w:rsidR="002B3741" w:rsidRPr="002B3741" w:rsidRDefault="002B3741" w:rsidP="00CB1E7A">
      <w:pPr>
        <w:widowControl w:val="0"/>
        <w:spacing w:after="0" w:line="240" w:lineRule="auto"/>
        <w:jc w:val="center"/>
        <w:rPr>
          <w:rFonts w:ascii="Arial" w:eastAsia="Arial" w:hAnsi="Arial"/>
          <w:b/>
          <w:sz w:val="20"/>
          <w:szCs w:val="20"/>
          <w:lang w:val="es-ES" w:eastAsia="es-MX"/>
        </w:rPr>
      </w:pPr>
      <w:r w:rsidRPr="002B3741">
        <w:rPr>
          <w:rFonts w:ascii="Arial" w:eastAsia="Arial" w:hAnsi="Arial"/>
          <w:b/>
          <w:sz w:val="20"/>
          <w:szCs w:val="20"/>
          <w:lang w:val="es-ES" w:eastAsia="es-MX"/>
        </w:rPr>
        <w:t>De los Conceptos de Ingresos y su Pronóstico</w:t>
      </w:r>
    </w:p>
    <w:p w14:paraId="3AB3F6F9" w14:textId="77777777" w:rsidR="002B3741" w:rsidRPr="002B3741" w:rsidRDefault="002B3741" w:rsidP="00CB1E7A">
      <w:pPr>
        <w:widowControl w:val="0"/>
        <w:spacing w:after="0" w:line="240" w:lineRule="auto"/>
        <w:jc w:val="both"/>
        <w:rPr>
          <w:rFonts w:ascii="Arial" w:eastAsia="Arial" w:hAnsi="Arial"/>
          <w:b/>
          <w:sz w:val="20"/>
          <w:szCs w:val="20"/>
          <w:lang w:val="es-ES" w:eastAsia="es-MX"/>
        </w:rPr>
      </w:pPr>
    </w:p>
    <w:p w14:paraId="251684B4" w14:textId="77777777" w:rsidR="002B3741" w:rsidRPr="002B3741" w:rsidRDefault="002B3741" w:rsidP="002B3741">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r w:rsidRPr="002B3741">
        <w:rPr>
          <w:rFonts w:ascii="Arial" w:eastAsia="Arial" w:hAnsi="Arial"/>
          <w:b/>
          <w:color w:val="000000"/>
          <w:sz w:val="20"/>
          <w:szCs w:val="20"/>
          <w:lang w:val="es-ES" w:eastAsia="es-MX"/>
        </w:rPr>
        <w:t xml:space="preserve">Artículo 4.- </w:t>
      </w:r>
      <w:r w:rsidRPr="002B3741">
        <w:rPr>
          <w:rFonts w:ascii="Arial" w:eastAsia="Arial" w:hAnsi="Arial"/>
          <w:color w:val="000000"/>
          <w:sz w:val="20"/>
          <w:szCs w:val="20"/>
          <w:lang w:val="es-ES" w:eastAsia="es-MX"/>
        </w:rPr>
        <w:t>Los conceptos por los que la Hacienda Pública del Municipio de Tixpéual, Yucatán, percibirá ingresos, serán los siguientes:</w:t>
      </w:r>
    </w:p>
    <w:p w14:paraId="6BEDA37D" w14:textId="77777777" w:rsidR="002B3741" w:rsidRPr="002B3741" w:rsidRDefault="002B3741" w:rsidP="00CB1E7A">
      <w:pPr>
        <w:widowControl w:val="0"/>
        <w:pBdr>
          <w:top w:val="nil"/>
          <w:left w:val="nil"/>
          <w:bottom w:val="nil"/>
          <w:right w:val="nil"/>
          <w:between w:val="nil"/>
        </w:pBdr>
        <w:spacing w:after="0" w:line="240" w:lineRule="auto"/>
        <w:jc w:val="both"/>
        <w:rPr>
          <w:rFonts w:ascii="Arial" w:eastAsia="Arial" w:hAnsi="Arial"/>
          <w:color w:val="000000"/>
          <w:sz w:val="20"/>
          <w:szCs w:val="20"/>
          <w:lang w:val="es-ES" w:eastAsia="es-MX"/>
        </w:rPr>
      </w:pPr>
    </w:p>
    <w:p w14:paraId="16A5D1CC" w14:textId="77777777" w:rsidR="002B3741" w:rsidRPr="002B3741" w:rsidRDefault="002B3741" w:rsidP="002B3741">
      <w:pPr>
        <w:widowControl w:val="0"/>
        <w:numPr>
          <w:ilvl w:val="0"/>
          <w:numId w:val="24"/>
        </w:numPr>
        <w:spacing w:after="0" w:line="360" w:lineRule="auto"/>
        <w:contextualSpacing/>
        <w:jc w:val="both"/>
        <w:rPr>
          <w:rFonts w:ascii="Arial" w:eastAsia="Arial" w:hAnsi="Arial"/>
          <w:sz w:val="20"/>
          <w:szCs w:val="20"/>
          <w:lang w:val="es-ES" w:eastAsia="es-MX"/>
        </w:rPr>
      </w:pPr>
      <w:r w:rsidRPr="002B3741">
        <w:rPr>
          <w:rFonts w:ascii="Arial" w:eastAsia="Arial" w:hAnsi="Arial"/>
          <w:sz w:val="20"/>
          <w:szCs w:val="20"/>
          <w:lang w:val="es-ES" w:eastAsia="es-MX"/>
        </w:rPr>
        <w:t>Impuestos;</w:t>
      </w:r>
    </w:p>
    <w:p w14:paraId="726E3B6D" w14:textId="77777777" w:rsidR="002B3741" w:rsidRPr="002B3741" w:rsidRDefault="002B3741" w:rsidP="002B3741">
      <w:pPr>
        <w:widowControl w:val="0"/>
        <w:numPr>
          <w:ilvl w:val="0"/>
          <w:numId w:val="24"/>
        </w:numPr>
        <w:spacing w:after="0" w:line="360" w:lineRule="auto"/>
        <w:contextualSpacing/>
        <w:jc w:val="both"/>
        <w:rPr>
          <w:rFonts w:ascii="Arial" w:eastAsia="Arial" w:hAnsi="Arial"/>
          <w:sz w:val="20"/>
          <w:szCs w:val="20"/>
          <w:lang w:val="es-ES" w:eastAsia="es-MX"/>
        </w:rPr>
      </w:pPr>
      <w:r w:rsidRPr="002B3741">
        <w:rPr>
          <w:rFonts w:ascii="Arial" w:eastAsia="Arial" w:hAnsi="Arial"/>
          <w:color w:val="000000"/>
          <w:sz w:val="20"/>
          <w:szCs w:val="20"/>
          <w:lang w:val="es-ES" w:eastAsia="es-MX"/>
        </w:rPr>
        <w:t>Contribuciones de Mejoras</w:t>
      </w:r>
      <w:r w:rsidRPr="002B3741">
        <w:rPr>
          <w:rFonts w:ascii="Arial" w:eastAsia="Arial" w:hAnsi="Arial"/>
          <w:sz w:val="20"/>
          <w:szCs w:val="20"/>
          <w:lang w:val="es-ES" w:eastAsia="es-MX"/>
        </w:rPr>
        <w:t>;</w:t>
      </w:r>
    </w:p>
    <w:p w14:paraId="09EAA6E8" w14:textId="77777777" w:rsidR="002B3741" w:rsidRPr="002B3741" w:rsidRDefault="002B3741" w:rsidP="002B3741">
      <w:pPr>
        <w:widowControl w:val="0"/>
        <w:numPr>
          <w:ilvl w:val="0"/>
          <w:numId w:val="24"/>
        </w:numPr>
        <w:pBdr>
          <w:top w:val="nil"/>
          <w:left w:val="nil"/>
          <w:bottom w:val="nil"/>
          <w:right w:val="nil"/>
          <w:between w:val="nil"/>
        </w:pBdr>
        <w:spacing w:after="0" w:line="360" w:lineRule="auto"/>
        <w:contextualSpacing/>
        <w:jc w:val="both"/>
        <w:rPr>
          <w:rFonts w:ascii="Arial" w:eastAsia="Arial" w:hAnsi="Arial"/>
          <w:color w:val="000000"/>
          <w:sz w:val="20"/>
          <w:szCs w:val="20"/>
          <w:lang w:val="es-ES" w:eastAsia="es-MX"/>
        </w:rPr>
      </w:pPr>
      <w:r w:rsidRPr="002B3741">
        <w:rPr>
          <w:rFonts w:ascii="Arial" w:eastAsia="Arial" w:hAnsi="Arial"/>
          <w:sz w:val="20"/>
          <w:szCs w:val="20"/>
          <w:lang w:val="es-ES" w:eastAsia="es-MX"/>
        </w:rPr>
        <w:t>Derechos;</w:t>
      </w:r>
    </w:p>
    <w:p w14:paraId="0A11D1C0" w14:textId="77777777" w:rsidR="002B3741" w:rsidRPr="002B3741" w:rsidRDefault="002B3741" w:rsidP="002B3741">
      <w:pPr>
        <w:widowControl w:val="0"/>
        <w:numPr>
          <w:ilvl w:val="0"/>
          <w:numId w:val="24"/>
        </w:numPr>
        <w:spacing w:after="0" w:line="360" w:lineRule="auto"/>
        <w:contextualSpacing/>
        <w:jc w:val="both"/>
        <w:rPr>
          <w:rFonts w:ascii="Arial" w:eastAsia="Arial" w:hAnsi="Arial"/>
          <w:sz w:val="20"/>
          <w:szCs w:val="20"/>
          <w:lang w:val="es-ES" w:eastAsia="es-MX"/>
        </w:rPr>
      </w:pPr>
      <w:r w:rsidRPr="002B3741">
        <w:rPr>
          <w:rFonts w:ascii="Arial" w:eastAsia="Arial" w:hAnsi="Arial"/>
          <w:sz w:val="20"/>
          <w:szCs w:val="20"/>
          <w:lang w:val="es-ES" w:eastAsia="es-MX"/>
        </w:rPr>
        <w:t>Productos;</w:t>
      </w:r>
    </w:p>
    <w:p w14:paraId="68A86074" w14:textId="77777777" w:rsidR="002B3741" w:rsidRPr="002B3741" w:rsidRDefault="002B3741" w:rsidP="002B3741">
      <w:pPr>
        <w:widowControl w:val="0"/>
        <w:numPr>
          <w:ilvl w:val="0"/>
          <w:numId w:val="24"/>
        </w:numPr>
        <w:pBdr>
          <w:top w:val="nil"/>
          <w:left w:val="nil"/>
          <w:bottom w:val="nil"/>
          <w:right w:val="nil"/>
          <w:between w:val="nil"/>
        </w:pBdr>
        <w:spacing w:after="0" w:line="360" w:lineRule="auto"/>
        <w:contextualSpacing/>
        <w:jc w:val="both"/>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Aprovechamientos;</w:t>
      </w:r>
    </w:p>
    <w:p w14:paraId="1E893AB4" w14:textId="77777777" w:rsidR="002B3741" w:rsidRPr="002B3741" w:rsidRDefault="002B3741" w:rsidP="002B3741">
      <w:pPr>
        <w:widowControl w:val="0"/>
        <w:numPr>
          <w:ilvl w:val="0"/>
          <w:numId w:val="24"/>
        </w:numPr>
        <w:pBdr>
          <w:top w:val="nil"/>
          <w:left w:val="nil"/>
          <w:bottom w:val="nil"/>
          <w:right w:val="nil"/>
          <w:between w:val="nil"/>
        </w:pBdr>
        <w:spacing w:after="0" w:line="360" w:lineRule="auto"/>
        <w:contextualSpacing/>
        <w:jc w:val="both"/>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Ingresos por Venta de Bienes, Prestación de Servicios y Otros Ingresos;</w:t>
      </w:r>
    </w:p>
    <w:p w14:paraId="119DC8D6" w14:textId="77777777" w:rsidR="002B3741" w:rsidRPr="002B3741" w:rsidRDefault="002B3741" w:rsidP="002B3741">
      <w:pPr>
        <w:widowControl w:val="0"/>
        <w:numPr>
          <w:ilvl w:val="0"/>
          <w:numId w:val="24"/>
        </w:numPr>
        <w:spacing w:after="0" w:line="360" w:lineRule="auto"/>
        <w:contextualSpacing/>
        <w:jc w:val="both"/>
        <w:rPr>
          <w:rFonts w:ascii="Arial" w:eastAsia="Arial" w:hAnsi="Arial"/>
          <w:sz w:val="20"/>
          <w:szCs w:val="20"/>
          <w:lang w:val="es-ES" w:eastAsia="es-MX"/>
        </w:rPr>
      </w:pPr>
      <w:r w:rsidRPr="002B3741">
        <w:rPr>
          <w:rFonts w:ascii="Arial" w:eastAsia="Arial" w:hAnsi="Arial"/>
          <w:sz w:val="20"/>
          <w:szCs w:val="20"/>
          <w:lang w:val="es-ES" w:eastAsia="es-MX"/>
        </w:rPr>
        <w:t xml:space="preserve">Participaciones, Aportaciones, Convenios, Incentivos Derivados de la Colaboración Fiscal y Fondos Distintos de Aportaciones; </w:t>
      </w:r>
    </w:p>
    <w:p w14:paraId="6D2E6B1E" w14:textId="77777777" w:rsidR="002B3741" w:rsidRPr="002B3741" w:rsidRDefault="002B3741" w:rsidP="002B3741">
      <w:pPr>
        <w:widowControl w:val="0"/>
        <w:numPr>
          <w:ilvl w:val="0"/>
          <w:numId w:val="24"/>
        </w:numPr>
        <w:spacing w:after="0" w:line="360" w:lineRule="auto"/>
        <w:contextualSpacing/>
        <w:jc w:val="both"/>
        <w:rPr>
          <w:rFonts w:ascii="Arial" w:eastAsia="Arial" w:hAnsi="Arial"/>
          <w:sz w:val="20"/>
          <w:szCs w:val="20"/>
          <w:lang w:val="es-ES" w:eastAsia="es-MX"/>
        </w:rPr>
      </w:pPr>
      <w:r w:rsidRPr="002B3741">
        <w:rPr>
          <w:rFonts w:ascii="Arial" w:eastAsia="Arial" w:hAnsi="Arial"/>
          <w:sz w:val="20"/>
          <w:szCs w:val="20"/>
          <w:lang w:val="es-ES" w:eastAsia="es-MX"/>
        </w:rPr>
        <w:t>Transferencias, Asignaciones, Subsidios y Subvenciones, y</w:t>
      </w:r>
    </w:p>
    <w:p w14:paraId="28D052A3" w14:textId="77777777" w:rsidR="002B3741" w:rsidRPr="002B3741" w:rsidRDefault="002B3741" w:rsidP="002B3741">
      <w:pPr>
        <w:widowControl w:val="0"/>
        <w:numPr>
          <w:ilvl w:val="0"/>
          <w:numId w:val="24"/>
        </w:numPr>
        <w:spacing w:after="0" w:line="360" w:lineRule="auto"/>
        <w:contextualSpacing/>
        <w:jc w:val="both"/>
        <w:rPr>
          <w:rFonts w:ascii="Arial" w:eastAsia="Arial" w:hAnsi="Arial"/>
          <w:sz w:val="20"/>
          <w:szCs w:val="20"/>
          <w:lang w:val="es-ES" w:eastAsia="es-MX"/>
        </w:rPr>
      </w:pPr>
      <w:r w:rsidRPr="002B3741">
        <w:rPr>
          <w:rFonts w:ascii="Arial" w:eastAsia="Arial" w:hAnsi="Arial"/>
          <w:sz w:val="20"/>
          <w:szCs w:val="20"/>
          <w:lang w:val="es-ES" w:eastAsia="es-MX"/>
        </w:rPr>
        <w:lastRenderedPageBreak/>
        <w:t>Ingresos Derivados de Financiamientos.</w:t>
      </w:r>
    </w:p>
    <w:p w14:paraId="5AFF110D" w14:textId="77777777" w:rsidR="002B3741" w:rsidRPr="002B3741" w:rsidRDefault="002B3741" w:rsidP="002B3741">
      <w:pPr>
        <w:widowControl w:val="0"/>
        <w:spacing w:after="0" w:line="240" w:lineRule="auto"/>
        <w:jc w:val="both"/>
        <w:rPr>
          <w:rFonts w:ascii="Arial" w:eastAsia="Arial" w:hAnsi="Arial"/>
          <w:sz w:val="20"/>
          <w:szCs w:val="20"/>
          <w:lang w:val="es-ES" w:eastAsia="es-MX"/>
        </w:rPr>
      </w:pPr>
    </w:p>
    <w:p w14:paraId="063E17C3" w14:textId="77777777" w:rsidR="002B3741" w:rsidRPr="002B3741" w:rsidRDefault="002B3741" w:rsidP="002B3741">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r w:rsidRPr="002B3741">
        <w:rPr>
          <w:rFonts w:ascii="Arial" w:eastAsia="Arial" w:hAnsi="Arial"/>
          <w:b/>
          <w:color w:val="000000"/>
          <w:sz w:val="20"/>
          <w:szCs w:val="20"/>
          <w:lang w:val="es-ES" w:eastAsia="es-MX"/>
        </w:rPr>
        <w:t xml:space="preserve">Artículo 5.- </w:t>
      </w:r>
      <w:r w:rsidRPr="002B3741">
        <w:rPr>
          <w:rFonts w:ascii="Arial" w:eastAsia="Arial" w:hAnsi="Arial"/>
          <w:color w:val="000000"/>
          <w:sz w:val="20"/>
          <w:szCs w:val="20"/>
          <w:lang w:val="es-ES" w:eastAsia="es-MX"/>
        </w:rPr>
        <w:t>Los impuestos que el Municipio de Tixpéual, Yucatán, percibirá, se clasifican como sigue:</w:t>
      </w:r>
    </w:p>
    <w:p w14:paraId="172246DE" w14:textId="77777777" w:rsidR="002B3741" w:rsidRPr="002B3741" w:rsidRDefault="002B3741" w:rsidP="002B3741">
      <w:pPr>
        <w:widowControl w:val="0"/>
        <w:pBdr>
          <w:top w:val="nil"/>
          <w:left w:val="nil"/>
          <w:bottom w:val="nil"/>
          <w:right w:val="nil"/>
          <w:between w:val="nil"/>
        </w:pBdr>
        <w:spacing w:after="0" w:line="240" w:lineRule="auto"/>
        <w:jc w:val="both"/>
        <w:rPr>
          <w:rFonts w:ascii="Arial" w:eastAsia="Arial" w:hAnsi="Arial"/>
          <w:color w:val="000000"/>
          <w:sz w:val="20"/>
          <w:szCs w:val="20"/>
          <w:lang w:val="es-ES" w:eastAsia="es-MX"/>
        </w:rPr>
      </w:pPr>
    </w:p>
    <w:tbl>
      <w:tblPr>
        <w:tblW w:w="489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799"/>
        <w:gridCol w:w="2126"/>
      </w:tblGrid>
      <w:tr w:rsidR="002B3741" w:rsidRPr="002B3741" w14:paraId="118906F8" w14:textId="77777777" w:rsidTr="00866779">
        <w:tc>
          <w:tcPr>
            <w:tcW w:w="3809" w:type="pct"/>
            <w:shd w:val="clear" w:color="auto" w:fill="D9D9D9"/>
          </w:tcPr>
          <w:p w14:paraId="190580E0" w14:textId="77777777" w:rsidR="002B3741" w:rsidRPr="002B3741" w:rsidRDefault="002B3741" w:rsidP="00866779">
            <w:pPr>
              <w:widowControl w:val="0"/>
              <w:pBdr>
                <w:top w:val="nil"/>
                <w:left w:val="nil"/>
                <w:bottom w:val="nil"/>
                <w:right w:val="nil"/>
                <w:between w:val="nil"/>
              </w:pBdr>
              <w:spacing w:after="0" w:line="360" w:lineRule="auto"/>
              <w:jc w:val="both"/>
              <w:rPr>
                <w:rFonts w:ascii="Arial" w:eastAsia="Arial" w:hAnsi="Arial"/>
                <w:b/>
                <w:color w:val="000000"/>
                <w:sz w:val="20"/>
                <w:szCs w:val="20"/>
                <w:lang w:val="es-ES" w:eastAsia="es-MX"/>
              </w:rPr>
            </w:pPr>
            <w:r w:rsidRPr="002B3741">
              <w:rPr>
                <w:rFonts w:ascii="Arial" w:eastAsia="Arial" w:hAnsi="Arial"/>
                <w:b/>
                <w:color w:val="000000"/>
                <w:sz w:val="20"/>
                <w:szCs w:val="20"/>
                <w:lang w:val="es-ES" w:eastAsia="es-MX"/>
              </w:rPr>
              <w:t>Impuestos</w:t>
            </w:r>
          </w:p>
        </w:tc>
        <w:tc>
          <w:tcPr>
            <w:tcW w:w="1191" w:type="pct"/>
            <w:shd w:val="clear" w:color="auto" w:fill="D9D9D9"/>
          </w:tcPr>
          <w:p w14:paraId="032DDD22" w14:textId="5D5AA608" w:rsidR="002B3741" w:rsidRPr="002B3741" w:rsidRDefault="002B3741" w:rsidP="000C669A">
            <w:pPr>
              <w:widowControl w:val="0"/>
              <w:pBdr>
                <w:top w:val="nil"/>
                <w:left w:val="nil"/>
                <w:bottom w:val="nil"/>
                <w:right w:val="nil"/>
                <w:between w:val="nil"/>
              </w:pBdr>
              <w:spacing w:after="0" w:line="360" w:lineRule="auto"/>
              <w:ind w:left="61" w:right="141"/>
              <w:jc w:val="both"/>
              <w:rPr>
                <w:rFonts w:ascii="Arial" w:eastAsia="Arial" w:hAnsi="Arial"/>
                <w:b/>
                <w:color w:val="000000"/>
                <w:sz w:val="20"/>
                <w:szCs w:val="20"/>
                <w:lang w:val="es-ES" w:eastAsia="es-MX"/>
              </w:rPr>
            </w:pPr>
            <w:r w:rsidRPr="002B3741">
              <w:rPr>
                <w:rFonts w:ascii="Arial" w:eastAsia="Arial" w:hAnsi="Arial"/>
                <w:b/>
                <w:color w:val="000000"/>
                <w:sz w:val="20"/>
                <w:szCs w:val="20"/>
                <w:lang w:val="es-ES" w:eastAsia="es-MX"/>
              </w:rPr>
              <w:t>$             6</w:t>
            </w:r>
            <w:r w:rsidR="006B6141">
              <w:rPr>
                <w:rFonts w:ascii="Arial" w:eastAsia="Arial" w:hAnsi="Arial"/>
                <w:b/>
                <w:color w:val="000000"/>
                <w:sz w:val="20"/>
                <w:szCs w:val="20"/>
                <w:lang w:val="es-ES" w:eastAsia="es-MX"/>
              </w:rPr>
              <w:t>27,910.</w:t>
            </w:r>
            <w:r w:rsidRPr="002B3741">
              <w:rPr>
                <w:rFonts w:ascii="Arial" w:eastAsia="Arial" w:hAnsi="Arial"/>
                <w:b/>
                <w:color w:val="000000"/>
                <w:sz w:val="20"/>
                <w:szCs w:val="20"/>
                <w:lang w:val="es-ES" w:eastAsia="es-MX"/>
              </w:rPr>
              <w:t>00</w:t>
            </w:r>
          </w:p>
        </w:tc>
      </w:tr>
      <w:tr w:rsidR="002B3741" w:rsidRPr="002B3741" w14:paraId="0228C688" w14:textId="77777777" w:rsidTr="00866779">
        <w:tc>
          <w:tcPr>
            <w:tcW w:w="3809" w:type="pct"/>
          </w:tcPr>
          <w:p w14:paraId="50DD129D" w14:textId="77777777" w:rsidR="002B3741" w:rsidRPr="002B3741" w:rsidRDefault="002B3741" w:rsidP="00866779">
            <w:pPr>
              <w:widowControl w:val="0"/>
              <w:pBdr>
                <w:top w:val="nil"/>
                <w:left w:val="nil"/>
                <w:bottom w:val="nil"/>
                <w:right w:val="nil"/>
                <w:between w:val="nil"/>
              </w:pBdr>
              <w:spacing w:after="0" w:line="360" w:lineRule="auto"/>
              <w:jc w:val="both"/>
              <w:rPr>
                <w:rFonts w:ascii="Arial" w:eastAsia="Arial" w:hAnsi="Arial"/>
                <w:b/>
                <w:color w:val="000000"/>
                <w:sz w:val="20"/>
                <w:szCs w:val="20"/>
                <w:lang w:val="es-ES" w:eastAsia="es-MX"/>
              </w:rPr>
            </w:pPr>
            <w:r w:rsidRPr="002B3741">
              <w:rPr>
                <w:rFonts w:ascii="Arial" w:eastAsia="Arial" w:hAnsi="Arial"/>
                <w:b/>
                <w:color w:val="000000"/>
                <w:sz w:val="20"/>
                <w:szCs w:val="20"/>
                <w:lang w:val="es-ES" w:eastAsia="es-MX"/>
              </w:rPr>
              <w:t>Impuestos Sobre los Ingresos</w:t>
            </w:r>
          </w:p>
        </w:tc>
        <w:tc>
          <w:tcPr>
            <w:tcW w:w="1191" w:type="pct"/>
          </w:tcPr>
          <w:p w14:paraId="4C1FFC8F" w14:textId="77777777" w:rsidR="002B3741" w:rsidRPr="002B3741" w:rsidRDefault="002B3741" w:rsidP="000C669A">
            <w:pPr>
              <w:widowControl w:val="0"/>
              <w:pBdr>
                <w:top w:val="nil"/>
                <w:left w:val="nil"/>
                <w:bottom w:val="nil"/>
                <w:right w:val="nil"/>
                <w:between w:val="nil"/>
              </w:pBdr>
              <w:tabs>
                <w:tab w:val="left" w:pos="722"/>
              </w:tabs>
              <w:spacing w:after="0" w:line="360" w:lineRule="auto"/>
              <w:ind w:left="61" w:right="141"/>
              <w:jc w:val="both"/>
              <w:rPr>
                <w:rFonts w:ascii="Arial" w:eastAsia="Arial" w:hAnsi="Arial"/>
                <w:b/>
                <w:color w:val="000000"/>
                <w:sz w:val="20"/>
                <w:szCs w:val="20"/>
                <w:lang w:val="es-ES" w:eastAsia="es-MX"/>
              </w:rPr>
            </w:pPr>
            <w:r w:rsidRPr="002B3741">
              <w:rPr>
                <w:rFonts w:ascii="Arial" w:eastAsia="Arial" w:hAnsi="Arial"/>
                <w:b/>
                <w:color w:val="000000"/>
                <w:sz w:val="20"/>
                <w:szCs w:val="20"/>
                <w:lang w:val="es-ES" w:eastAsia="es-MX"/>
              </w:rPr>
              <w:t>$                        0.00</w:t>
            </w:r>
          </w:p>
        </w:tc>
      </w:tr>
      <w:tr w:rsidR="002B3741" w:rsidRPr="002B3741" w14:paraId="0629D1BD" w14:textId="77777777" w:rsidTr="00866779">
        <w:tc>
          <w:tcPr>
            <w:tcW w:w="3809" w:type="pct"/>
          </w:tcPr>
          <w:p w14:paraId="7154F4F1" w14:textId="77777777" w:rsidR="002B3741" w:rsidRPr="002B3741" w:rsidRDefault="002B3741" w:rsidP="00866779">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&gt; Impuesto sobre Espectáculos y Diversiones Públicas</w:t>
            </w:r>
          </w:p>
        </w:tc>
        <w:tc>
          <w:tcPr>
            <w:tcW w:w="1191" w:type="pct"/>
          </w:tcPr>
          <w:p w14:paraId="6345C1D4" w14:textId="77777777" w:rsidR="002B3741" w:rsidRPr="002B3741" w:rsidRDefault="002B3741" w:rsidP="000C669A">
            <w:pPr>
              <w:widowControl w:val="0"/>
              <w:pBdr>
                <w:top w:val="nil"/>
                <w:left w:val="nil"/>
                <w:bottom w:val="nil"/>
                <w:right w:val="nil"/>
                <w:between w:val="nil"/>
              </w:pBdr>
              <w:tabs>
                <w:tab w:val="left" w:pos="722"/>
              </w:tabs>
              <w:spacing w:after="0" w:line="360" w:lineRule="auto"/>
              <w:ind w:left="61" w:right="141"/>
              <w:jc w:val="both"/>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                        0.00</w:t>
            </w:r>
          </w:p>
        </w:tc>
      </w:tr>
      <w:tr w:rsidR="002B3741" w:rsidRPr="002B3741" w14:paraId="6C4D7A15" w14:textId="77777777" w:rsidTr="00866779">
        <w:tc>
          <w:tcPr>
            <w:tcW w:w="3809" w:type="pct"/>
          </w:tcPr>
          <w:p w14:paraId="0D5FEC78" w14:textId="77777777" w:rsidR="002B3741" w:rsidRPr="002B3741" w:rsidRDefault="002B3741" w:rsidP="00866779">
            <w:pPr>
              <w:widowControl w:val="0"/>
              <w:pBdr>
                <w:top w:val="nil"/>
                <w:left w:val="nil"/>
                <w:bottom w:val="nil"/>
                <w:right w:val="nil"/>
                <w:between w:val="nil"/>
              </w:pBdr>
              <w:spacing w:after="0" w:line="360" w:lineRule="auto"/>
              <w:jc w:val="both"/>
              <w:rPr>
                <w:rFonts w:ascii="Arial" w:eastAsia="Arial" w:hAnsi="Arial"/>
                <w:b/>
                <w:color w:val="000000"/>
                <w:sz w:val="20"/>
                <w:szCs w:val="20"/>
                <w:lang w:val="es-ES" w:eastAsia="es-MX"/>
              </w:rPr>
            </w:pPr>
            <w:r w:rsidRPr="002B3741">
              <w:rPr>
                <w:rFonts w:ascii="Arial" w:eastAsia="Arial" w:hAnsi="Arial"/>
                <w:b/>
                <w:color w:val="000000"/>
                <w:sz w:val="20"/>
                <w:szCs w:val="20"/>
                <w:lang w:val="es-ES" w:eastAsia="es-MX"/>
              </w:rPr>
              <w:t>Impuestos Sobre el Patrimonio</w:t>
            </w:r>
          </w:p>
        </w:tc>
        <w:tc>
          <w:tcPr>
            <w:tcW w:w="1191" w:type="pct"/>
          </w:tcPr>
          <w:p w14:paraId="33FF82E6" w14:textId="0469AEB8" w:rsidR="002B3741" w:rsidRPr="002B3741" w:rsidRDefault="002B3741" w:rsidP="000C669A">
            <w:pPr>
              <w:widowControl w:val="0"/>
              <w:pBdr>
                <w:top w:val="nil"/>
                <w:left w:val="nil"/>
                <w:bottom w:val="nil"/>
                <w:right w:val="nil"/>
                <w:between w:val="nil"/>
              </w:pBdr>
              <w:spacing w:after="0" w:line="360" w:lineRule="auto"/>
              <w:ind w:left="61" w:right="141"/>
              <w:jc w:val="both"/>
              <w:rPr>
                <w:rFonts w:ascii="Arial" w:eastAsia="Arial" w:hAnsi="Arial"/>
                <w:color w:val="000000"/>
                <w:sz w:val="20"/>
                <w:szCs w:val="20"/>
                <w:lang w:val="es-ES" w:eastAsia="es-MX"/>
              </w:rPr>
            </w:pPr>
            <w:r w:rsidRPr="002B3741">
              <w:rPr>
                <w:rFonts w:ascii="Arial" w:eastAsia="Arial" w:hAnsi="Arial"/>
                <w:b/>
                <w:color w:val="000000"/>
                <w:sz w:val="20"/>
                <w:szCs w:val="20"/>
                <w:lang w:val="es-ES" w:eastAsia="es-MX"/>
              </w:rPr>
              <w:t xml:space="preserve">$             </w:t>
            </w:r>
            <w:r w:rsidR="006B6141">
              <w:rPr>
                <w:rFonts w:ascii="Arial" w:eastAsia="Arial" w:hAnsi="Arial"/>
                <w:b/>
                <w:color w:val="000000"/>
                <w:sz w:val="20"/>
                <w:szCs w:val="20"/>
                <w:lang w:val="es-ES" w:eastAsia="es-MX"/>
              </w:rPr>
              <w:t>291,167</w:t>
            </w:r>
            <w:r w:rsidRPr="002B3741">
              <w:rPr>
                <w:rFonts w:ascii="Arial" w:eastAsia="Arial" w:hAnsi="Arial"/>
                <w:b/>
                <w:color w:val="000000"/>
                <w:sz w:val="20"/>
                <w:szCs w:val="20"/>
                <w:lang w:val="es-ES" w:eastAsia="es-MX"/>
              </w:rPr>
              <w:t>.00</w:t>
            </w:r>
          </w:p>
        </w:tc>
      </w:tr>
      <w:tr w:rsidR="002B3741" w:rsidRPr="002B3741" w14:paraId="2EFD5DAE" w14:textId="77777777" w:rsidTr="00866779">
        <w:tc>
          <w:tcPr>
            <w:tcW w:w="3809" w:type="pct"/>
          </w:tcPr>
          <w:p w14:paraId="7351713C" w14:textId="77777777" w:rsidR="002B3741" w:rsidRPr="002B3741" w:rsidRDefault="002B3741" w:rsidP="00866779">
            <w:pPr>
              <w:widowControl w:val="0"/>
              <w:pBdr>
                <w:top w:val="nil"/>
                <w:left w:val="nil"/>
                <w:bottom w:val="nil"/>
                <w:right w:val="nil"/>
                <w:between w:val="nil"/>
              </w:pBdr>
              <w:spacing w:after="0" w:line="360" w:lineRule="auto"/>
              <w:ind w:right="177"/>
              <w:jc w:val="both"/>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&gt; Impuesto Predial</w:t>
            </w:r>
          </w:p>
        </w:tc>
        <w:tc>
          <w:tcPr>
            <w:tcW w:w="1191" w:type="pct"/>
          </w:tcPr>
          <w:p w14:paraId="16720382" w14:textId="46B1A32E" w:rsidR="002B3741" w:rsidRPr="002B3741" w:rsidRDefault="002B3741" w:rsidP="000C669A">
            <w:pPr>
              <w:widowControl w:val="0"/>
              <w:pBdr>
                <w:top w:val="nil"/>
                <w:left w:val="nil"/>
                <w:bottom w:val="nil"/>
                <w:right w:val="nil"/>
                <w:between w:val="nil"/>
              </w:pBdr>
              <w:spacing w:after="0" w:line="360" w:lineRule="auto"/>
              <w:ind w:left="61" w:right="141"/>
              <w:jc w:val="both"/>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             2</w:t>
            </w:r>
            <w:r w:rsidR="006B6141">
              <w:rPr>
                <w:rFonts w:ascii="Arial" w:eastAsia="Arial" w:hAnsi="Arial"/>
                <w:color w:val="000000"/>
                <w:sz w:val="20"/>
                <w:szCs w:val="20"/>
                <w:lang w:val="es-ES" w:eastAsia="es-MX"/>
              </w:rPr>
              <w:t>91,167</w:t>
            </w:r>
            <w:r w:rsidRPr="002B3741">
              <w:rPr>
                <w:rFonts w:ascii="Arial" w:eastAsia="Arial" w:hAnsi="Arial"/>
                <w:color w:val="000000"/>
                <w:sz w:val="20"/>
                <w:szCs w:val="20"/>
                <w:lang w:val="es-ES" w:eastAsia="es-MX"/>
              </w:rPr>
              <w:t>.00</w:t>
            </w:r>
          </w:p>
        </w:tc>
      </w:tr>
      <w:tr w:rsidR="002B3741" w:rsidRPr="002B3741" w14:paraId="22547901" w14:textId="77777777" w:rsidTr="00866779">
        <w:tc>
          <w:tcPr>
            <w:tcW w:w="3809" w:type="pct"/>
          </w:tcPr>
          <w:p w14:paraId="48FFB2AE" w14:textId="77777777" w:rsidR="002B3741" w:rsidRPr="002B3741" w:rsidRDefault="002B3741" w:rsidP="00866779">
            <w:pPr>
              <w:widowControl w:val="0"/>
              <w:pBdr>
                <w:top w:val="nil"/>
                <w:left w:val="nil"/>
                <w:bottom w:val="nil"/>
                <w:right w:val="nil"/>
                <w:between w:val="nil"/>
              </w:pBdr>
              <w:spacing w:after="0" w:line="360" w:lineRule="auto"/>
              <w:ind w:right="177"/>
              <w:jc w:val="both"/>
              <w:rPr>
                <w:rFonts w:ascii="Arial" w:eastAsia="Arial" w:hAnsi="Arial"/>
                <w:b/>
                <w:color w:val="000000"/>
                <w:sz w:val="20"/>
                <w:szCs w:val="20"/>
                <w:lang w:val="es-ES" w:eastAsia="es-MX"/>
              </w:rPr>
            </w:pPr>
            <w:r w:rsidRPr="002B3741">
              <w:rPr>
                <w:rFonts w:ascii="Arial" w:eastAsia="Arial" w:hAnsi="Arial"/>
                <w:b/>
                <w:color w:val="000000"/>
                <w:sz w:val="20"/>
                <w:szCs w:val="20"/>
                <w:lang w:val="es-ES" w:eastAsia="es-MX"/>
              </w:rPr>
              <w:t>Impuestos sobre la Producción, el Consumo y las Transacciones</w:t>
            </w:r>
          </w:p>
        </w:tc>
        <w:tc>
          <w:tcPr>
            <w:tcW w:w="1191" w:type="pct"/>
          </w:tcPr>
          <w:p w14:paraId="14768838" w14:textId="430D60D1" w:rsidR="002B3741" w:rsidRPr="002B3741" w:rsidRDefault="002B3741" w:rsidP="000C669A">
            <w:pPr>
              <w:widowControl w:val="0"/>
              <w:pBdr>
                <w:top w:val="nil"/>
                <w:left w:val="nil"/>
                <w:bottom w:val="nil"/>
                <w:right w:val="nil"/>
                <w:between w:val="nil"/>
              </w:pBdr>
              <w:spacing w:after="0" w:line="360" w:lineRule="auto"/>
              <w:ind w:left="61" w:right="141"/>
              <w:jc w:val="both"/>
              <w:rPr>
                <w:rFonts w:ascii="Arial" w:eastAsia="Arial" w:hAnsi="Arial"/>
                <w:b/>
                <w:color w:val="000000"/>
                <w:sz w:val="20"/>
                <w:szCs w:val="20"/>
                <w:lang w:val="es-ES" w:eastAsia="es-MX"/>
              </w:rPr>
            </w:pPr>
            <w:r w:rsidRPr="002B3741">
              <w:rPr>
                <w:rFonts w:ascii="Arial" w:eastAsia="Arial" w:hAnsi="Arial"/>
                <w:b/>
                <w:color w:val="000000"/>
                <w:sz w:val="20"/>
                <w:szCs w:val="20"/>
                <w:lang w:val="es-ES" w:eastAsia="es-MX"/>
              </w:rPr>
              <w:t>$             3</w:t>
            </w:r>
            <w:r w:rsidR="006B6141">
              <w:rPr>
                <w:rFonts w:ascii="Arial" w:eastAsia="Arial" w:hAnsi="Arial"/>
                <w:b/>
                <w:color w:val="000000"/>
                <w:sz w:val="20"/>
                <w:szCs w:val="20"/>
                <w:lang w:val="es-ES" w:eastAsia="es-MX"/>
              </w:rPr>
              <w:t>3</w:t>
            </w:r>
            <w:r w:rsidRPr="002B3741">
              <w:rPr>
                <w:rFonts w:ascii="Arial" w:eastAsia="Arial" w:hAnsi="Arial"/>
                <w:b/>
                <w:color w:val="000000"/>
                <w:sz w:val="20"/>
                <w:szCs w:val="20"/>
                <w:lang w:val="es-ES" w:eastAsia="es-MX"/>
              </w:rPr>
              <w:t>6,</w:t>
            </w:r>
            <w:r w:rsidR="006B6141">
              <w:rPr>
                <w:rFonts w:ascii="Arial" w:eastAsia="Arial" w:hAnsi="Arial"/>
                <w:b/>
                <w:color w:val="000000"/>
                <w:sz w:val="20"/>
                <w:szCs w:val="20"/>
                <w:lang w:val="es-ES" w:eastAsia="es-MX"/>
              </w:rPr>
              <w:t>743</w:t>
            </w:r>
            <w:r w:rsidRPr="002B3741">
              <w:rPr>
                <w:rFonts w:ascii="Arial" w:eastAsia="Arial" w:hAnsi="Arial"/>
                <w:b/>
                <w:color w:val="000000"/>
                <w:sz w:val="20"/>
                <w:szCs w:val="20"/>
                <w:lang w:val="es-ES" w:eastAsia="es-MX"/>
              </w:rPr>
              <w:t>.00</w:t>
            </w:r>
          </w:p>
        </w:tc>
      </w:tr>
      <w:tr w:rsidR="002B3741" w:rsidRPr="002B3741" w14:paraId="0BA54841" w14:textId="77777777" w:rsidTr="00866779">
        <w:tc>
          <w:tcPr>
            <w:tcW w:w="3809" w:type="pct"/>
          </w:tcPr>
          <w:p w14:paraId="1DB2D8BB" w14:textId="77777777" w:rsidR="002B3741" w:rsidRPr="002B3741" w:rsidRDefault="002B3741" w:rsidP="00866779">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&gt; Impuesto sobre Adquisición de Inmuebles</w:t>
            </w:r>
          </w:p>
        </w:tc>
        <w:tc>
          <w:tcPr>
            <w:tcW w:w="1191" w:type="pct"/>
          </w:tcPr>
          <w:p w14:paraId="71314EB4" w14:textId="101AB18E" w:rsidR="002B3741" w:rsidRPr="002B3741" w:rsidRDefault="002B3741" w:rsidP="000C669A">
            <w:pPr>
              <w:widowControl w:val="0"/>
              <w:pBdr>
                <w:top w:val="nil"/>
                <w:left w:val="nil"/>
                <w:bottom w:val="nil"/>
                <w:right w:val="nil"/>
                <w:between w:val="nil"/>
              </w:pBdr>
              <w:spacing w:after="0" w:line="360" w:lineRule="auto"/>
              <w:ind w:left="61" w:right="141"/>
              <w:jc w:val="both"/>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             3</w:t>
            </w:r>
            <w:r w:rsidR="006B6141">
              <w:rPr>
                <w:rFonts w:ascii="Arial" w:eastAsia="Arial" w:hAnsi="Arial"/>
                <w:color w:val="000000"/>
                <w:sz w:val="20"/>
                <w:szCs w:val="20"/>
                <w:lang w:val="es-ES" w:eastAsia="es-MX"/>
              </w:rPr>
              <w:t>3</w:t>
            </w:r>
            <w:r w:rsidRPr="002B3741">
              <w:rPr>
                <w:rFonts w:ascii="Arial" w:eastAsia="Arial" w:hAnsi="Arial"/>
                <w:color w:val="000000"/>
                <w:sz w:val="20"/>
                <w:szCs w:val="20"/>
                <w:lang w:val="es-ES" w:eastAsia="es-MX"/>
              </w:rPr>
              <w:t>6,</w:t>
            </w:r>
            <w:r w:rsidR="006B6141">
              <w:rPr>
                <w:rFonts w:ascii="Arial" w:eastAsia="Arial" w:hAnsi="Arial"/>
                <w:color w:val="000000"/>
                <w:sz w:val="20"/>
                <w:szCs w:val="20"/>
                <w:lang w:val="es-ES" w:eastAsia="es-MX"/>
              </w:rPr>
              <w:t>743</w:t>
            </w:r>
            <w:r w:rsidRPr="002B3741">
              <w:rPr>
                <w:rFonts w:ascii="Arial" w:eastAsia="Arial" w:hAnsi="Arial"/>
                <w:color w:val="000000"/>
                <w:sz w:val="20"/>
                <w:szCs w:val="20"/>
                <w:lang w:val="es-ES" w:eastAsia="es-MX"/>
              </w:rPr>
              <w:t>.00</w:t>
            </w:r>
          </w:p>
        </w:tc>
      </w:tr>
      <w:tr w:rsidR="002B3741" w:rsidRPr="002B3741" w14:paraId="1BEE3F97" w14:textId="77777777" w:rsidTr="00866779">
        <w:tc>
          <w:tcPr>
            <w:tcW w:w="3809" w:type="pct"/>
          </w:tcPr>
          <w:p w14:paraId="5ED198A3" w14:textId="77777777" w:rsidR="002B3741" w:rsidRPr="002B3741" w:rsidRDefault="002B3741" w:rsidP="00866779">
            <w:pPr>
              <w:widowControl w:val="0"/>
              <w:pBdr>
                <w:top w:val="nil"/>
                <w:left w:val="nil"/>
                <w:bottom w:val="nil"/>
                <w:right w:val="nil"/>
                <w:between w:val="nil"/>
              </w:pBdr>
              <w:spacing w:after="0" w:line="360" w:lineRule="auto"/>
              <w:jc w:val="both"/>
              <w:rPr>
                <w:rFonts w:ascii="Arial" w:eastAsia="Arial" w:hAnsi="Arial"/>
                <w:b/>
                <w:color w:val="000000"/>
                <w:sz w:val="20"/>
                <w:szCs w:val="20"/>
                <w:lang w:val="es-ES" w:eastAsia="es-MX"/>
              </w:rPr>
            </w:pPr>
            <w:r w:rsidRPr="002B3741">
              <w:rPr>
                <w:rFonts w:ascii="Arial" w:eastAsia="Arial" w:hAnsi="Arial"/>
                <w:b/>
                <w:color w:val="000000"/>
                <w:sz w:val="20"/>
                <w:szCs w:val="20"/>
                <w:lang w:val="es-ES" w:eastAsia="es-MX"/>
              </w:rPr>
              <w:t>Accesorios de Impuestos</w:t>
            </w:r>
          </w:p>
        </w:tc>
        <w:tc>
          <w:tcPr>
            <w:tcW w:w="1191" w:type="pct"/>
          </w:tcPr>
          <w:p w14:paraId="29D999CE" w14:textId="77777777" w:rsidR="002B3741" w:rsidRPr="002B3741" w:rsidRDefault="002B3741" w:rsidP="000C669A">
            <w:pPr>
              <w:widowControl w:val="0"/>
              <w:pBdr>
                <w:top w:val="nil"/>
                <w:left w:val="nil"/>
                <w:bottom w:val="nil"/>
                <w:right w:val="nil"/>
                <w:between w:val="nil"/>
              </w:pBdr>
              <w:tabs>
                <w:tab w:val="left" w:pos="722"/>
              </w:tabs>
              <w:spacing w:after="0" w:line="360" w:lineRule="auto"/>
              <w:ind w:left="61" w:right="141"/>
              <w:jc w:val="both"/>
              <w:rPr>
                <w:rFonts w:ascii="Arial" w:eastAsia="Arial" w:hAnsi="Arial"/>
                <w:b/>
                <w:color w:val="000000"/>
                <w:sz w:val="20"/>
                <w:szCs w:val="20"/>
                <w:lang w:val="es-ES" w:eastAsia="es-MX"/>
              </w:rPr>
            </w:pPr>
            <w:r w:rsidRPr="002B3741">
              <w:rPr>
                <w:rFonts w:ascii="Arial" w:eastAsia="Arial" w:hAnsi="Arial"/>
                <w:b/>
                <w:color w:val="000000"/>
                <w:sz w:val="20"/>
                <w:szCs w:val="20"/>
                <w:lang w:val="es-ES" w:eastAsia="es-MX"/>
              </w:rPr>
              <w:t>$</w:t>
            </w:r>
            <w:r w:rsidRPr="002B3741">
              <w:rPr>
                <w:rFonts w:ascii="Arial" w:eastAsia="Arial" w:hAnsi="Arial"/>
                <w:b/>
                <w:color w:val="000000"/>
                <w:sz w:val="20"/>
                <w:szCs w:val="20"/>
                <w:lang w:val="es-ES" w:eastAsia="es-MX"/>
              </w:rPr>
              <w:tab/>
              <w:t xml:space="preserve">           0.00</w:t>
            </w:r>
          </w:p>
        </w:tc>
      </w:tr>
      <w:tr w:rsidR="002B3741" w:rsidRPr="002B3741" w14:paraId="441001DC" w14:textId="77777777" w:rsidTr="00866779">
        <w:tc>
          <w:tcPr>
            <w:tcW w:w="3809" w:type="pct"/>
          </w:tcPr>
          <w:p w14:paraId="1E0A4FD6" w14:textId="77777777" w:rsidR="002B3741" w:rsidRPr="002B3741" w:rsidRDefault="002B3741" w:rsidP="00866779">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&gt; Actualizaciones y Recargos de Impuestos</w:t>
            </w:r>
          </w:p>
        </w:tc>
        <w:tc>
          <w:tcPr>
            <w:tcW w:w="1191" w:type="pct"/>
          </w:tcPr>
          <w:p w14:paraId="0CA57F44" w14:textId="77777777" w:rsidR="002B3741" w:rsidRPr="002B3741" w:rsidRDefault="002B3741" w:rsidP="000C669A">
            <w:pPr>
              <w:widowControl w:val="0"/>
              <w:pBdr>
                <w:top w:val="nil"/>
                <w:left w:val="nil"/>
                <w:bottom w:val="nil"/>
                <w:right w:val="nil"/>
                <w:between w:val="nil"/>
              </w:pBdr>
              <w:tabs>
                <w:tab w:val="left" w:pos="722"/>
              </w:tabs>
              <w:spacing w:after="0" w:line="360" w:lineRule="auto"/>
              <w:ind w:left="61" w:right="141"/>
              <w:jc w:val="both"/>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w:t>
            </w:r>
            <w:r w:rsidRPr="002B3741">
              <w:rPr>
                <w:rFonts w:ascii="Arial" w:eastAsia="Arial" w:hAnsi="Arial"/>
                <w:color w:val="000000"/>
                <w:sz w:val="20"/>
                <w:szCs w:val="20"/>
                <w:lang w:val="es-ES" w:eastAsia="es-MX"/>
              </w:rPr>
              <w:tab/>
              <w:t xml:space="preserve">           0.00</w:t>
            </w:r>
          </w:p>
        </w:tc>
      </w:tr>
      <w:tr w:rsidR="002B3741" w:rsidRPr="002B3741" w14:paraId="58D9111A" w14:textId="77777777" w:rsidTr="00866779">
        <w:tc>
          <w:tcPr>
            <w:tcW w:w="3809" w:type="pct"/>
          </w:tcPr>
          <w:p w14:paraId="35242A91" w14:textId="77777777" w:rsidR="002B3741" w:rsidRPr="002B3741" w:rsidRDefault="002B3741" w:rsidP="00866779">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&gt; Multas de Impuestos</w:t>
            </w:r>
          </w:p>
        </w:tc>
        <w:tc>
          <w:tcPr>
            <w:tcW w:w="1191" w:type="pct"/>
          </w:tcPr>
          <w:p w14:paraId="4781C7C1" w14:textId="77777777" w:rsidR="002B3741" w:rsidRPr="002B3741" w:rsidRDefault="002B3741" w:rsidP="000C669A">
            <w:pPr>
              <w:widowControl w:val="0"/>
              <w:pBdr>
                <w:top w:val="nil"/>
                <w:left w:val="nil"/>
                <w:bottom w:val="nil"/>
                <w:right w:val="nil"/>
                <w:between w:val="nil"/>
              </w:pBdr>
              <w:tabs>
                <w:tab w:val="left" w:pos="722"/>
              </w:tabs>
              <w:spacing w:after="0" w:line="360" w:lineRule="auto"/>
              <w:ind w:left="61" w:right="141"/>
              <w:jc w:val="both"/>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w:t>
            </w:r>
            <w:r w:rsidRPr="002B3741">
              <w:rPr>
                <w:rFonts w:ascii="Arial" w:eastAsia="Arial" w:hAnsi="Arial"/>
                <w:color w:val="000000"/>
                <w:sz w:val="20"/>
                <w:szCs w:val="20"/>
                <w:lang w:val="es-ES" w:eastAsia="es-MX"/>
              </w:rPr>
              <w:tab/>
              <w:t xml:space="preserve">           0.00</w:t>
            </w:r>
          </w:p>
        </w:tc>
      </w:tr>
      <w:tr w:rsidR="002B3741" w:rsidRPr="002B3741" w14:paraId="175DD0C6" w14:textId="77777777" w:rsidTr="00866779">
        <w:tc>
          <w:tcPr>
            <w:tcW w:w="3809" w:type="pct"/>
          </w:tcPr>
          <w:p w14:paraId="1A71F20E" w14:textId="77777777" w:rsidR="002B3741" w:rsidRPr="002B3741" w:rsidRDefault="002B3741" w:rsidP="00866779">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&gt; Gastos de Ejecución de Impuestos</w:t>
            </w:r>
          </w:p>
        </w:tc>
        <w:tc>
          <w:tcPr>
            <w:tcW w:w="1191" w:type="pct"/>
          </w:tcPr>
          <w:p w14:paraId="205FD43C" w14:textId="77777777" w:rsidR="002B3741" w:rsidRPr="002B3741" w:rsidRDefault="002B3741" w:rsidP="000C669A">
            <w:pPr>
              <w:widowControl w:val="0"/>
              <w:pBdr>
                <w:top w:val="nil"/>
                <w:left w:val="nil"/>
                <w:bottom w:val="nil"/>
                <w:right w:val="nil"/>
                <w:between w:val="nil"/>
              </w:pBdr>
              <w:tabs>
                <w:tab w:val="left" w:pos="722"/>
              </w:tabs>
              <w:spacing w:after="0" w:line="360" w:lineRule="auto"/>
              <w:ind w:left="61" w:right="141"/>
              <w:jc w:val="both"/>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w:t>
            </w:r>
            <w:r w:rsidRPr="002B3741">
              <w:rPr>
                <w:rFonts w:ascii="Arial" w:eastAsia="Arial" w:hAnsi="Arial"/>
                <w:color w:val="000000"/>
                <w:sz w:val="20"/>
                <w:szCs w:val="20"/>
                <w:lang w:val="es-ES" w:eastAsia="es-MX"/>
              </w:rPr>
              <w:tab/>
              <w:t xml:space="preserve">           0.00</w:t>
            </w:r>
          </w:p>
        </w:tc>
      </w:tr>
      <w:tr w:rsidR="002B3741" w:rsidRPr="002B3741" w14:paraId="6BB97061" w14:textId="77777777" w:rsidTr="00866779">
        <w:tc>
          <w:tcPr>
            <w:tcW w:w="3809" w:type="pct"/>
          </w:tcPr>
          <w:p w14:paraId="051F00A5" w14:textId="77777777" w:rsidR="002B3741" w:rsidRPr="002B3741" w:rsidRDefault="002B3741" w:rsidP="00866779">
            <w:pPr>
              <w:widowControl w:val="0"/>
              <w:pBdr>
                <w:top w:val="nil"/>
                <w:left w:val="nil"/>
                <w:bottom w:val="nil"/>
                <w:right w:val="nil"/>
                <w:between w:val="nil"/>
              </w:pBdr>
              <w:spacing w:after="0" w:line="360" w:lineRule="auto"/>
              <w:jc w:val="both"/>
              <w:rPr>
                <w:rFonts w:ascii="Arial" w:eastAsia="Arial" w:hAnsi="Arial"/>
                <w:b/>
                <w:color w:val="000000"/>
                <w:sz w:val="20"/>
                <w:szCs w:val="20"/>
                <w:lang w:val="es-ES" w:eastAsia="es-MX"/>
              </w:rPr>
            </w:pPr>
            <w:r w:rsidRPr="002B3741">
              <w:rPr>
                <w:rFonts w:ascii="Arial" w:eastAsia="Arial" w:hAnsi="Arial"/>
                <w:b/>
                <w:color w:val="000000"/>
                <w:sz w:val="20"/>
                <w:szCs w:val="20"/>
                <w:lang w:val="es-ES" w:eastAsia="es-MX"/>
              </w:rPr>
              <w:t>Otros Impuestos</w:t>
            </w:r>
          </w:p>
        </w:tc>
        <w:tc>
          <w:tcPr>
            <w:tcW w:w="1191" w:type="pct"/>
          </w:tcPr>
          <w:p w14:paraId="11685CB6" w14:textId="77777777" w:rsidR="002B3741" w:rsidRPr="002B3741" w:rsidRDefault="002B3741" w:rsidP="000C669A">
            <w:pPr>
              <w:widowControl w:val="0"/>
              <w:pBdr>
                <w:top w:val="nil"/>
                <w:left w:val="nil"/>
                <w:bottom w:val="nil"/>
                <w:right w:val="nil"/>
                <w:between w:val="nil"/>
              </w:pBdr>
              <w:tabs>
                <w:tab w:val="left" w:pos="722"/>
              </w:tabs>
              <w:spacing w:after="0" w:line="360" w:lineRule="auto"/>
              <w:ind w:left="61" w:right="141"/>
              <w:jc w:val="both"/>
              <w:rPr>
                <w:rFonts w:ascii="Arial" w:eastAsia="Arial" w:hAnsi="Arial"/>
                <w:b/>
                <w:color w:val="000000"/>
                <w:sz w:val="20"/>
                <w:szCs w:val="20"/>
                <w:lang w:val="es-ES" w:eastAsia="es-MX"/>
              </w:rPr>
            </w:pPr>
            <w:r w:rsidRPr="002B3741">
              <w:rPr>
                <w:rFonts w:ascii="Arial" w:eastAsia="Arial" w:hAnsi="Arial"/>
                <w:b/>
                <w:color w:val="000000"/>
                <w:sz w:val="20"/>
                <w:szCs w:val="20"/>
                <w:lang w:val="es-ES" w:eastAsia="es-MX"/>
              </w:rPr>
              <w:t>$</w:t>
            </w:r>
            <w:r w:rsidRPr="002B3741">
              <w:rPr>
                <w:rFonts w:ascii="Arial" w:eastAsia="Arial" w:hAnsi="Arial"/>
                <w:b/>
                <w:color w:val="000000"/>
                <w:sz w:val="20"/>
                <w:szCs w:val="20"/>
                <w:lang w:val="es-ES" w:eastAsia="es-MX"/>
              </w:rPr>
              <w:tab/>
              <w:t xml:space="preserve">           0.00</w:t>
            </w:r>
          </w:p>
        </w:tc>
      </w:tr>
      <w:tr w:rsidR="002B3741" w:rsidRPr="002B3741" w14:paraId="009660B6" w14:textId="77777777" w:rsidTr="00866779">
        <w:tc>
          <w:tcPr>
            <w:tcW w:w="3809" w:type="pct"/>
          </w:tcPr>
          <w:p w14:paraId="44193745" w14:textId="77777777" w:rsidR="002B3741" w:rsidRPr="002B3741" w:rsidRDefault="002B3741" w:rsidP="000C669A">
            <w:pPr>
              <w:widowControl w:val="0"/>
              <w:pBdr>
                <w:top w:val="nil"/>
                <w:left w:val="nil"/>
                <w:bottom w:val="nil"/>
                <w:right w:val="nil"/>
                <w:between w:val="nil"/>
              </w:pBdr>
              <w:spacing w:after="0" w:line="240" w:lineRule="auto"/>
              <w:ind w:right="176"/>
              <w:jc w:val="both"/>
              <w:rPr>
                <w:rFonts w:ascii="Arial" w:eastAsia="Arial" w:hAnsi="Arial"/>
                <w:b/>
                <w:color w:val="000000"/>
                <w:sz w:val="20"/>
                <w:szCs w:val="20"/>
                <w:lang w:val="es-ES" w:eastAsia="es-MX"/>
              </w:rPr>
            </w:pPr>
            <w:r w:rsidRPr="002B3741">
              <w:rPr>
                <w:rFonts w:ascii="Arial" w:eastAsia="Arial" w:hAnsi="Arial"/>
                <w:b/>
                <w:color w:val="000000"/>
                <w:sz w:val="20"/>
                <w:szCs w:val="20"/>
                <w:lang w:val="es-ES" w:eastAsia="es-MX"/>
              </w:rPr>
              <w:t>Impuestos no Comprendidos en la Ley de Ingresos Vigente, Causados en Ejercicios Fiscales Anteriores Pendientes de Liquidación o Pago</w:t>
            </w:r>
          </w:p>
        </w:tc>
        <w:tc>
          <w:tcPr>
            <w:tcW w:w="1191" w:type="pct"/>
          </w:tcPr>
          <w:p w14:paraId="166A19A0" w14:textId="77777777" w:rsidR="002B3741" w:rsidRPr="002B3741" w:rsidRDefault="002B3741" w:rsidP="000C669A">
            <w:pPr>
              <w:widowControl w:val="0"/>
              <w:pBdr>
                <w:top w:val="nil"/>
                <w:left w:val="nil"/>
                <w:bottom w:val="nil"/>
                <w:right w:val="nil"/>
                <w:between w:val="nil"/>
              </w:pBdr>
              <w:tabs>
                <w:tab w:val="left" w:pos="722"/>
              </w:tabs>
              <w:spacing w:after="0" w:line="360" w:lineRule="auto"/>
              <w:ind w:left="61" w:right="141"/>
              <w:jc w:val="both"/>
              <w:rPr>
                <w:rFonts w:ascii="Arial" w:eastAsia="Arial" w:hAnsi="Arial"/>
                <w:b/>
                <w:color w:val="000000"/>
                <w:sz w:val="20"/>
                <w:szCs w:val="20"/>
                <w:lang w:val="es-ES" w:eastAsia="es-MX"/>
              </w:rPr>
            </w:pPr>
          </w:p>
          <w:p w14:paraId="7F65D481" w14:textId="77777777" w:rsidR="002B3741" w:rsidRPr="002B3741" w:rsidRDefault="002B3741" w:rsidP="000C669A">
            <w:pPr>
              <w:widowControl w:val="0"/>
              <w:pBdr>
                <w:top w:val="nil"/>
                <w:left w:val="nil"/>
                <w:bottom w:val="nil"/>
                <w:right w:val="nil"/>
                <w:between w:val="nil"/>
              </w:pBdr>
              <w:tabs>
                <w:tab w:val="left" w:pos="722"/>
              </w:tabs>
              <w:spacing w:after="0" w:line="360" w:lineRule="auto"/>
              <w:ind w:left="61" w:right="141"/>
              <w:jc w:val="both"/>
              <w:rPr>
                <w:rFonts w:ascii="Arial" w:eastAsia="Arial" w:hAnsi="Arial"/>
                <w:b/>
                <w:color w:val="000000"/>
                <w:sz w:val="20"/>
                <w:szCs w:val="20"/>
                <w:lang w:val="es-ES" w:eastAsia="es-MX"/>
              </w:rPr>
            </w:pPr>
            <w:r w:rsidRPr="002B3741">
              <w:rPr>
                <w:rFonts w:ascii="Arial" w:eastAsia="Arial" w:hAnsi="Arial"/>
                <w:b/>
                <w:color w:val="000000"/>
                <w:sz w:val="20"/>
                <w:szCs w:val="20"/>
                <w:lang w:val="es-ES" w:eastAsia="es-MX"/>
              </w:rPr>
              <w:t>$</w:t>
            </w:r>
            <w:r w:rsidRPr="002B3741">
              <w:rPr>
                <w:rFonts w:ascii="Arial" w:eastAsia="Arial" w:hAnsi="Arial"/>
                <w:b/>
                <w:color w:val="000000"/>
                <w:sz w:val="20"/>
                <w:szCs w:val="20"/>
                <w:lang w:val="es-ES" w:eastAsia="es-MX"/>
              </w:rPr>
              <w:tab/>
              <w:t xml:space="preserve">           0.00</w:t>
            </w:r>
          </w:p>
        </w:tc>
      </w:tr>
    </w:tbl>
    <w:p w14:paraId="2408E5BC" w14:textId="77777777" w:rsidR="002B3741" w:rsidRPr="002B3741" w:rsidRDefault="002B3741" w:rsidP="002B3741">
      <w:pPr>
        <w:widowControl w:val="0"/>
        <w:pBdr>
          <w:top w:val="nil"/>
          <w:left w:val="nil"/>
          <w:bottom w:val="nil"/>
          <w:right w:val="nil"/>
          <w:between w:val="nil"/>
        </w:pBdr>
        <w:spacing w:after="0" w:line="360" w:lineRule="auto"/>
        <w:jc w:val="both"/>
        <w:rPr>
          <w:rFonts w:ascii="Arial" w:eastAsia="Arial" w:hAnsi="Arial"/>
          <w:b/>
          <w:color w:val="000000"/>
          <w:sz w:val="20"/>
          <w:szCs w:val="20"/>
          <w:lang w:val="es-ES" w:eastAsia="es-MX"/>
        </w:rPr>
      </w:pPr>
    </w:p>
    <w:p w14:paraId="046218F2" w14:textId="77777777" w:rsidR="002B3741" w:rsidRPr="002B3741" w:rsidRDefault="002B3741" w:rsidP="002B3741">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r w:rsidRPr="002B3741">
        <w:rPr>
          <w:rFonts w:ascii="Arial" w:eastAsia="Arial" w:hAnsi="Arial"/>
          <w:b/>
          <w:color w:val="000000"/>
          <w:sz w:val="20"/>
          <w:szCs w:val="20"/>
          <w:lang w:val="es-ES" w:eastAsia="es-MX"/>
        </w:rPr>
        <w:t xml:space="preserve">Artículo 6.- </w:t>
      </w:r>
      <w:r w:rsidRPr="002B3741">
        <w:rPr>
          <w:rFonts w:ascii="Arial" w:eastAsia="Arial" w:hAnsi="Arial"/>
          <w:color w:val="000000"/>
          <w:sz w:val="20"/>
          <w:szCs w:val="20"/>
          <w:lang w:val="es-ES" w:eastAsia="es-MX"/>
        </w:rPr>
        <w:t>Las contribuciones de mejoras que la Hacienda Pública Municipal tiene derecho de percibir, serán las siguientes:</w:t>
      </w:r>
    </w:p>
    <w:p w14:paraId="4263AB02" w14:textId="77777777" w:rsidR="002B3741" w:rsidRPr="002B3741" w:rsidRDefault="002B3741" w:rsidP="002B3741">
      <w:pPr>
        <w:widowControl w:val="0"/>
        <w:pBdr>
          <w:top w:val="nil"/>
          <w:left w:val="nil"/>
          <w:bottom w:val="nil"/>
          <w:right w:val="nil"/>
          <w:between w:val="nil"/>
        </w:pBdr>
        <w:spacing w:after="0" w:line="240" w:lineRule="auto"/>
        <w:jc w:val="both"/>
        <w:rPr>
          <w:rFonts w:ascii="Arial" w:eastAsia="Arial" w:hAnsi="Arial"/>
          <w:color w:val="000000"/>
          <w:sz w:val="20"/>
          <w:szCs w:val="20"/>
          <w:lang w:val="es-ES" w:eastAsia="es-MX"/>
        </w:rPr>
      </w:pPr>
    </w:p>
    <w:tbl>
      <w:tblPr>
        <w:tblW w:w="489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799"/>
        <w:gridCol w:w="2126"/>
      </w:tblGrid>
      <w:tr w:rsidR="002B3741" w:rsidRPr="002B3741" w14:paraId="41A004C2" w14:textId="77777777" w:rsidTr="002B3741">
        <w:trPr>
          <w:trHeight w:val="20"/>
        </w:trPr>
        <w:tc>
          <w:tcPr>
            <w:tcW w:w="3809" w:type="pct"/>
            <w:shd w:val="clear" w:color="auto" w:fill="D9D9D9"/>
          </w:tcPr>
          <w:p w14:paraId="04A43892" w14:textId="77777777" w:rsidR="002B3741" w:rsidRPr="002B3741" w:rsidRDefault="002B3741" w:rsidP="00866779">
            <w:pPr>
              <w:widowControl w:val="0"/>
              <w:pBdr>
                <w:top w:val="nil"/>
                <w:left w:val="nil"/>
                <w:bottom w:val="nil"/>
                <w:right w:val="nil"/>
                <w:between w:val="nil"/>
              </w:pBdr>
              <w:spacing w:after="0" w:line="360" w:lineRule="auto"/>
              <w:jc w:val="both"/>
              <w:rPr>
                <w:rFonts w:ascii="Arial" w:eastAsia="Arial" w:hAnsi="Arial"/>
                <w:b/>
                <w:color w:val="000000"/>
                <w:sz w:val="20"/>
                <w:szCs w:val="20"/>
                <w:lang w:val="es-ES" w:eastAsia="es-MX"/>
              </w:rPr>
            </w:pPr>
            <w:r w:rsidRPr="002B3741">
              <w:rPr>
                <w:rFonts w:ascii="Arial" w:eastAsia="Arial" w:hAnsi="Arial"/>
                <w:b/>
                <w:color w:val="000000"/>
                <w:sz w:val="20"/>
                <w:szCs w:val="20"/>
                <w:lang w:val="es-ES" w:eastAsia="es-MX"/>
              </w:rPr>
              <w:t>Contribuciones de Mejoras</w:t>
            </w:r>
          </w:p>
        </w:tc>
        <w:tc>
          <w:tcPr>
            <w:tcW w:w="1191" w:type="pct"/>
            <w:shd w:val="clear" w:color="auto" w:fill="D9D9D9"/>
          </w:tcPr>
          <w:p w14:paraId="2B1AE3C0" w14:textId="3A5D5DBC" w:rsidR="002B3741" w:rsidRPr="002B3741" w:rsidRDefault="002B3741" w:rsidP="00866779">
            <w:pPr>
              <w:widowControl w:val="0"/>
              <w:pBdr>
                <w:top w:val="nil"/>
                <w:left w:val="nil"/>
                <w:bottom w:val="nil"/>
                <w:right w:val="nil"/>
                <w:between w:val="nil"/>
              </w:pBdr>
              <w:spacing w:after="0" w:line="360" w:lineRule="auto"/>
              <w:ind w:left="202" w:right="141"/>
              <w:jc w:val="both"/>
              <w:rPr>
                <w:rFonts w:ascii="Arial" w:eastAsia="Arial" w:hAnsi="Arial"/>
                <w:b/>
                <w:color w:val="000000"/>
                <w:sz w:val="20"/>
                <w:szCs w:val="20"/>
                <w:lang w:val="es-ES" w:eastAsia="es-MX"/>
              </w:rPr>
            </w:pPr>
            <w:r w:rsidRPr="002B3741">
              <w:rPr>
                <w:rFonts w:ascii="Arial" w:eastAsia="Arial" w:hAnsi="Arial"/>
                <w:b/>
                <w:color w:val="000000"/>
                <w:sz w:val="20"/>
                <w:szCs w:val="20"/>
                <w:lang w:val="es-ES" w:eastAsia="es-MX"/>
              </w:rPr>
              <w:t xml:space="preserve">$            </w:t>
            </w:r>
            <w:r w:rsidR="006B6141">
              <w:rPr>
                <w:rFonts w:ascii="Arial" w:eastAsia="Arial" w:hAnsi="Arial"/>
                <w:b/>
                <w:color w:val="000000"/>
                <w:sz w:val="20"/>
                <w:szCs w:val="20"/>
                <w:lang w:val="es-ES" w:eastAsia="es-MX"/>
              </w:rPr>
              <w:t>24,314</w:t>
            </w:r>
            <w:r w:rsidRPr="002B3741">
              <w:rPr>
                <w:rFonts w:ascii="Arial" w:eastAsia="Arial" w:hAnsi="Arial"/>
                <w:b/>
                <w:color w:val="000000"/>
                <w:sz w:val="20"/>
                <w:szCs w:val="20"/>
                <w:lang w:val="es-ES" w:eastAsia="es-MX"/>
              </w:rPr>
              <w:t>.00</w:t>
            </w:r>
          </w:p>
        </w:tc>
      </w:tr>
      <w:tr w:rsidR="002B3741" w:rsidRPr="002B3741" w14:paraId="5176144A" w14:textId="77777777" w:rsidTr="002B3741">
        <w:trPr>
          <w:trHeight w:val="20"/>
        </w:trPr>
        <w:tc>
          <w:tcPr>
            <w:tcW w:w="3809" w:type="pct"/>
          </w:tcPr>
          <w:p w14:paraId="32E34F4F" w14:textId="77777777" w:rsidR="002B3741" w:rsidRPr="002B3741" w:rsidRDefault="002B3741" w:rsidP="00866779">
            <w:pPr>
              <w:widowControl w:val="0"/>
              <w:pBdr>
                <w:top w:val="nil"/>
                <w:left w:val="nil"/>
                <w:bottom w:val="nil"/>
                <w:right w:val="nil"/>
                <w:between w:val="nil"/>
              </w:pBdr>
              <w:spacing w:after="0" w:line="360" w:lineRule="auto"/>
              <w:jc w:val="both"/>
              <w:rPr>
                <w:rFonts w:ascii="Arial" w:eastAsia="Arial" w:hAnsi="Arial"/>
                <w:b/>
                <w:color w:val="000000"/>
                <w:sz w:val="20"/>
                <w:szCs w:val="20"/>
                <w:lang w:val="es-ES" w:eastAsia="es-MX"/>
              </w:rPr>
            </w:pPr>
            <w:r w:rsidRPr="002B3741">
              <w:rPr>
                <w:rFonts w:ascii="Arial" w:eastAsia="Arial" w:hAnsi="Arial"/>
                <w:b/>
                <w:color w:val="000000"/>
                <w:sz w:val="20"/>
                <w:szCs w:val="20"/>
                <w:lang w:val="es-ES" w:eastAsia="es-MX"/>
              </w:rPr>
              <w:t>Contribución de Mejoras por Obras Públicas</w:t>
            </w:r>
          </w:p>
        </w:tc>
        <w:tc>
          <w:tcPr>
            <w:tcW w:w="1191" w:type="pct"/>
          </w:tcPr>
          <w:p w14:paraId="55665274" w14:textId="1F92806A" w:rsidR="002B3741" w:rsidRPr="002B3741" w:rsidRDefault="002B3741" w:rsidP="00866779">
            <w:pPr>
              <w:widowControl w:val="0"/>
              <w:pBdr>
                <w:top w:val="nil"/>
                <w:left w:val="nil"/>
                <w:bottom w:val="nil"/>
                <w:right w:val="nil"/>
                <w:between w:val="nil"/>
              </w:pBdr>
              <w:spacing w:after="0" w:line="360" w:lineRule="auto"/>
              <w:ind w:left="202" w:right="141"/>
              <w:jc w:val="both"/>
              <w:rPr>
                <w:rFonts w:ascii="Arial" w:eastAsia="Arial" w:hAnsi="Arial"/>
                <w:b/>
                <w:color w:val="000000"/>
                <w:sz w:val="20"/>
                <w:szCs w:val="20"/>
                <w:lang w:val="es-ES" w:eastAsia="es-MX"/>
              </w:rPr>
            </w:pPr>
            <w:r w:rsidRPr="002B3741">
              <w:rPr>
                <w:rFonts w:ascii="Arial" w:eastAsia="Arial" w:hAnsi="Arial"/>
                <w:b/>
                <w:color w:val="000000"/>
                <w:sz w:val="20"/>
                <w:szCs w:val="20"/>
                <w:lang w:val="es-ES" w:eastAsia="es-MX"/>
              </w:rPr>
              <w:t xml:space="preserve">$            </w:t>
            </w:r>
            <w:r w:rsidR="006B6141">
              <w:rPr>
                <w:rFonts w:ascii="Arial" w:eastAsia="Arial" w:hAnsi="Arial"/>
                <w:b/>
                <w:color w:val="000000"/>
                <w:sz w:val="20"/>
                <w:szCs w:val="20"/>
                <w:lang w:val="es-ES" w:eastAsia="es-MX"/>
              </w:rPr>
              <w:t>24,314</w:t>
            </w:r>
            <w:r w:rsidRPr="002B3741">
              <w:rPr>
                <w:rFonts w:ascii="Arial" w:eastAsia="Arial" w:hAnsi="Arial"/>
                <w:b/>
                <w:color w:val="000000"/>
                <w:sz w:val="20"/>
                <w:szCs w:val="20"/>
                <w:lang w:val="es-ES" w:eastAsia="es-MX"/>
              </w:rPr>
              <w:t>.00</w:t>
            </w:r>
          </w:p>
        </w:tc>
      </w:tr>
      <w:tr w:rsidR="002B3741" w:rsidRPr="002B3741" w14:paraId="49F8483B" w14:textId="77777777" w:rsidTr="002B3741">
        <w:trPr>
          <w:trHeight w:val="20"/>
        </w:trPr>
        <w:tc>
          <w:tcPr>
            <w:tcW w:w="3809" w:type="pct"/>
          </w:tcPr>
          <w:p w14:paraId="39F54728" w14:textId="77777777" w:rsidR="002B3741" w:rsidRPr="002B3741" w:rsidRDefault="002B3741" w:rsidP="00866779">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&gt; Contribuciones de mejoras por obras públicas</w:t>
            </w:r>
          </w:p>
        </w:tc>
        <w:tc>
          <w:tcPr>
            <w:tcW w:w="1191" w:type="pct"/>
          </w:tcPr>
          <w:p w14:paraId="11B78F11" w14:textId="766A4EA6" w:rsidR="002B3741" w:rsidRPr="002B3741" w:rsidRDefault="002B3741" w:rsidP="00866779">
            <w:pPr>
              <w:widowControl w:val="0"/>
              <w:pBdr>
                <w:top w:val="nil"/>
                <w:left w:val="nil"/>
                <w:bottom w:val="nil"/>
                <w:right w:val="nil"/>
                <w:between w:val="nil"/>
              </w:pBdr>
              <w:spacing w:after="0" w:line="360" w:lineRule="auto"/>
              <w:ind w:left="202" w:right="141"/>
              <w:jc w:val="both"/>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 xml:space="preserve">$            </w:t>
            </w:r>
            <w:r w:rsidR="006B6141">
              <w:rPr>
                <w:rFonts w:ascii="Arial" w:eastAsia="Arial" w:hAnsi="Arial"/>
                <w:color w:val="000000"/>
                <w:sz w:val="20"/>
                <w:szCs w:val="20"/>
                <w:lang w:val="es-ES" w:eastAsia="es-MX"/>
              </w:rPr>
              <w:t>12,157</w:t>
            </w:r>
            <w:r w:rsidRPr="002B3741">
              <w:rPr>
                <w:rFonts w:ascii="Arial" w:eastAsia="Arial" w:hAnsi="Arial"/>
                <w:color w:val="000000"/>
                <w:sz w:val="20"/>
                <w:szCs w:val="20"/>
                <w:lang w:val="es-ES" w:eastAsia="es-MX"/>
              </w:rPr>
              <w:t>.00</w:t>
            </w:r>
          </w:p>
        </w:tc>
      </w:tr>
      <w:tr w:rsidR="002B3741" w:rsidRPr="002B3741" w14:paraId="7917EB41" w14:textId="77777777" w:rsidTr="002B3741">
        <w:trPr>
          <w:trHeight w:val="20"/>
        </w:trPr>
        <w:tc>
          <w:tcPr>
            <w:tcW w:w="3809" w:type="pct"/>
          </w:tcPr>
          <w:p w14:paraId="54F7DD18" w14:textId="77777777" w:rsidR="002B3741" w:rsidRPr="002B3741" w:rsidRDefault="002B3741" w:rsidP="00866779">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&gt; Contribuciones de mejoras por servicios públicos</w:t>
            </w:r>
          </w:p>
        </w:tc>
        <w:tc>
          <w:tcPr>
            <w:tcW w:w="1191" w:type="pct"/>
          </w:tcPr>
          <w:p w14:paraId="43E9BD82" w14:textId="21AA3DD9" w:rsidR="002B3741" w:rsidRPr="002B3741" w:rsidRDefault="002B3741" w:rsidP="00866779">
            <w:pPr>
              <w:widowControl w:val="0"/>
              <w:pBdr>
                <w:top w:val="nil"/>
                <w:left w:val="nil"/>
                <w:bottom w:val="nil"/>
                <w:right w:val="nil"/>
                <w:between w:val="nil"/>
              </w:pBdr>
              <w:spacing w:after="0" w:line="360" w:lineRule="auto"/>
              <w:ind w:left="202" w:right="141"/>
              <w:jc w:val="both"/>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 xml:space="preserve">$            </w:t>
            </w:r>
            <w:r w:rsidR="006B6141">
              <w:rPr>
                <w:rFonts w:ascii="Arial" w:eastAsia="Arial" w:hAnsi="Arial"/>
                <w:color w:val="000000"/>
                <w:sz w:val="20"/>
                <w:szCs w:val="20"/>
                <w:lang w:val="es-ES" w:eastAsia="es-MX"/>
              </w:rPr>
              <w:t>12,157</w:t>
            </w:r>
            <w:r w:rsidRPr="002B3741">
              <w:rPr>
                <w:rFonts w:ascii="Arial" w:eastAsia="Arial" w:hAnsi="Arial"/>
                <w:color w:val="000000"/>
                <w:sz w:val="20"/>
                <w:szCs w:val="20"/>
                <w:lang w:val="es-ES" w:eastAsia="es-MX"/>
              </w:rPr>
              <w:t>.00</w:t>
            </w:r>
          </w:p>
        </w:tc>
      </w:tr>
      <w:tr w:rsidR="002B3741" w:rsidRPr="002B3741" w14:paraId="7556D1D9" w14:textId="77777777" w:rsidTr="002B3741">
        <w:trPr>
          <w:trHeight w:val="20"/>
        </w:trPr>
        <w:tc>
          <w:tcPr>
            <w:tcW w:w="3809" w:type="pct"/>
          </w:tcPr>
          <w:p w14:paraId="25A9244F" w14:textId="77777777" w:rsidR="002B3741" w:rsidRPr="002B3741" w:rsidRDefault="002B3741" w:rsidP="000C669A">
            <w:pPr>
              <w:widowControl w:val="0"/>
              <w:pBdr>
                <w:top w:val="nil"/>
                <w:left w:val="nil"/>
                <w:bottom w:val="nil"/>
                <w:right w:val="nil"/>
                <w:between w:val="nil"/>
              </w:pBdr>
              <w:spacing w:after="0" w:line="240" w:lineRule="auto"/>
              <w:ind w:right="227"/>
              <w:jc w:val="both"/>
              <w:rPr>
                <w:rFonts w:ascii="Arial" w:eastAsia="Arial" w:hAnsi="Arial"/>
                <w:b/>
                <w:color w:val="000000"/>
                <w:sz w:val="20"/>
                <w:szCs w:val="20"/>
                <w:lang w:val="es-ES" w:eastAsia="es-MX"/>
              </w:rPr>
            </w:pPr>
            <w:r w:rsidRPr="002B3741">
              <w:rPr>
                <w:rFonts w:ascii="Arial" w:eastAsia="Arial" w:hAnsi="Arial"/>
                <w:b/>
                <w:color w:val="000000"/>
                <w:sz w:val="20"/>
                <w:szCs w:val="20"/>
                <w:lang w:val="es-ES" w:eastAsia="es-MX"/>
              </w:rPr>
              <w:t>Contribuciones de Mejoras no Comprendidas en la Ley de Ingresos Vigente, Causadas en Ejercicios Fiscales Anteriores Pendientes de Liquidación o Pago</w:t>
            </w:r>
          </w:p>
        </w:tc>
        <w:tc>
          <w:tcPr>
            <w:tcW w:w="1191" w:type="pct"/>
          </w:tcPr>
          <w:p w14:paraId="64E2C2BD" w14:textId="77777777" w:rsidR="002B3741" w:rsidRPr="002B3741" w:rsidRDefault="002B3741" w:rsidP="00866779">
            <w:pPr>
              <w:widowControl w:val="0"/>
              <w:pBdr>
                <w:top w:val="nil"/>
                <w:left w:val="nil"/>
                <w:bottom w:val="nil"/>
                <w:right w:val="nil"/>
                <w:between w:val="nil"/>
              </w:pBdr>
              <w:tabs>
                <w:tab w:val="left" w:pos="610"/>
              </w:tabs>
              <w:spacing w:after="0" w:line="360" w:lineRule="auto"/>
              <w:ind w:left="202" w:right="141"/>
              <w:jc w:val="both"/>
              <w:rPr>
                <w:rFonts w:ascii="Arial" w:eastAsia="Arial" w:hAnsi="Arial"/>
                <w:b/>
                <w:color w:val="000000"/>
                <w:sz w:val="20"/>
                <w:szCs w:val="20"/>
                <w:lang w:val="es-ES" w:eastAsia="es-MX"/>
              </w:rPr>
            </w:pPr>
          </w:p>
          <w:p w14:paraId="6A55B6E8" w14:textId="77777777" w:rsidR="002B3741" w:rsidRPr="002B3741" w:rsidRDefault="002B3741" w:rsidP="00866779">
            <w:pPr>
              <w:widowControl w:val="0"/>
              <w:pBdr>
                <w:top w:val="nil"/>
                <w:left w:val="nil"/>
                <w:bottom w:val="nil"/>
                <w:right w:val="nil"/>
                <w:between w:val="nil"/>
              </w:pBdr>
              <w:tabs>
                <w:tab w:val="left" w:pos="610"/>
              </w:tabs>
              <w:spacing w:after="0" w:line="360" w:lineRule="auto"/>
              <w:ind w:left="202" w:right="141"/>
              <w:jc w:val="both"/>
              <w:rPr>
                <w:rFonts w:ascii="Arial" w:eastAsia="Arial" w:hAnsi="Arial"/>
                <w:b/>
                <w:color w:val="000000"/>
                <w:sz w:val="20"/>
                <w:szCs w:val="20"/>
                <w:lang w:val="es-ES" w:eastAsia="es-MX"/>
              </w:rPr>
            </w:pPr>
            <w:r w:rsidRPr="002B3741">
              <w:rPr>
                <w:rFonts w:ascii="Arial" w:eastAsia="Arial" w:hAnsi="Arial"/>
                <w:b/>
                <w:color w:val="000000"/>
                <w:sz w:val="20"/>
                <w:szCs w:val="20"/>
                <w:lang w:val="es-ES" w:eastAsia="es-MX"/>
              </w:rPr>
              <w:t>$</w:t>
            </w:r>
            <w:r w:rsidRPr="002B3741">
              <w:rPr>
                <w:rFonts w:ascii="Arial" w:eastAsia="Arial" w:hAnsi="Arial"/>
                <w:color w:val="000000"/>
                <w:sz w:val="20"/>
                <w:szCs w:val="20"/>
                <w:lang w:val="es-ES" w:eastAsia="es-MX"/>
              </w:rPr>
              <w:t xml:space="preserve">                       </w:t>
            </w:r>
            <w:r w:rsidRPr="002B3741">
              <w:rPr>
                <w:rFonts w:ascii="Arial" w:eastAsia="Arial" w:hAnsi="Arial"/>
                <w:b/>
                <w:color w:val="000000"/>
                <w:sz w:val="20"/>
                <w:szCs w:val="20"/>
                <w:lang w:val="es-ES" w:eastAsia="es-MX"/>
              </w:rPr>
              <w:t>0.00</w:t>
            </w:r>
          </w:p>
        </w:tc>
      </w:tr>
    </w:tbl>
    <w:p w14:paraId="1EBD5D6E" w14:textId="77777777" w:rsidR="002B3741" w:rsidRPr="002B3741" w:rsidRDefault="002B3741" w:rsidP="002B3741">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p>
    <w:p w14:paraId="61B61881" w14:textId="77777777" w:rsidR="002B3741" w:rsidRPr="002B3741" w:rsidRDefault="002B3741" w:rsidP="002B3741">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r w:rsidRPr="002B3741">
        <w:rPr>
          <w:rFonts w:ascii="Arial" w:eastAsia="Arial" w:hAnsi="Arial"/>
          <w:b/>
          <w:color w:val="000000"/>
          <w:sz w:val="20"/>
          <w:szCs w:val="20"/>
          <w:lang w:val="es-ES" w:eastAsia="es-MX"/>
        </w:rPr>
        <w:t xml:space="preserve">Artículo 7.- </w:t>
      </w:r>
      <w:r w:rsidRPr="002B3741">
        <w:rPr>
          <w:rFonts w:ascii="Arial" w:eastAsia="Arial" w:hAnsi="Arial"/>
          <w:color w:val="000000"/>
          <w:sz w:val="20"/>
          <w:szCs w:val="20"/>
          <w:lang w:val="es-ES" w:eastAsia="es-MX"/>
        </w:rPr>
        <w:t>Los Derechos que el Municipio de Tixpéual, Yucatán, percibirá, se causarán por los siguientes conceptos:</w:t>
      </w:r>
    </w:p>
    <w:p w14:paraId="21D6FB03" w14:textId="77777777" w:rsidR="002B3741" w:rsidRPr="002B3741" w:rsidRDefault="002B3741" w:rsidP="002B3741">
      <w:pPr>
        <w:widowControl w:val="0"/>
        <w:pBdr>
          <w:top w:val="nil"/>
          <w:left w:val="nil"/>
          <w:bottom w:val="nil"/>
          <w:right w:val="nil"/>
          <w:between w:val="nil"/>
        </w:pBdr>
        <w:spacing w:after="0" w:line="240" w:lineRule="auto"/>
        <w:jc w:val="both"/>
        <w:rPr>
          <w:rFonts w:ascii="Arial" w:eastAsia="Arial" w:hAnsi="Arial"/>
          <w:color w:val="000000"/>
          <w:sz w:val="20"/>
          <w:szCs w:val="20"/>
          <w:lang w:val="es-ES" w:eastAsia="es-MX"/>
        </w:rPr>
      </w:pPr>
    </w:p>
    <w:tbl>
      <w:tblPr>
        <w:tblW w:w="497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659"/>
        <w:gridCol w:w="2408"/>
      </w:tblGrid>
      <w:tr w:rsidR="002B3741" w:rsidRPr="002B3741" w14:paraId="77C14410" w14:textId="77777777" w:rsidTr="002B3741">
        <w:trPr>
          <w:trHeight w:val="20"/>
        </w:trPr>
        <w:tc>
          <w:tcPr>
            <w:tcW w:w="3672" w:type="pct"/>
            <w:shd w:val="clear" w:color="auto" w:fill="D9D9D9"/>
          </w:tcPr>
          <w:p w14:paraId="4F685604" w14:textId="77777777" w:rsidR="002B3741" w:rsidRPr="002B3741" w:rsidRDefault="002B3741" w:rsidP="00866779">
            <w:pPr>
              <w:widowControl w:val="0"/>
              <w:pBdr>
                <w:top w:val="nil"/>
                <w:left w:val="nil"/>
                <w:bottom w:val="nil"/>
                <w:right w:val="nil"/>
                <w:between w:val="nil"/>
              </w:pBdr>
              <w:spacing w:after="0" w:line="360" w:lineRule="auto"/>
              <w:ind w:left="137" w:right="141"/>
              <w:jc w:val="both"/>
              <w:rPr>
                <w:rFonts w:ascii="Arial" w:eastAsia="Arial" w:hAnsi="Arial"/>
                <w:b/>
                <w:color w:val="000000"/>
                <w:sz w:val="20"/>
                <w:szCs w:val="20"/>
                <w:lang w:val="es-ES" w:eastAsia="es-MX"/>
              </w:rPr>
            </w:pPr>
            <w:r w:rsidRPr="002B3741">
              <w:rPr>
                <w:rFonts w:ascii="Arial" w:eastAsia="Arial" w:hAnsi="Arial"/>
                <w:b/>
                <w:color w:val="000000"/>
                <w:sz w:val="20"/>
                <w:szCs w:val="20"/>
                <w:lang w:val="es-ES" w:eastAsia="es-MX"/>
              </w:rPr>
              <w:t>Derechos</w:t>
            </w:r>
          </w:p>
        </w:tc>
        <w:tc>
          <w:tcPr>
            <w:tcW w:w="1328" w:type="pct"/>
            <w:shd w:val="clear" w:color="auto" w:fill="D9D9D9"/>
            <w:vAlign w:val="center"/>
          </w:tcPr>
          <w:p w14:paraId="70B8AC92" w14:textId="7E97500D" w:rsidR="002B3741" w:rsidRPr="002B3741" w:rsidRDefault="002B3741" w:rsidP="000C669A">
            <w:pPr>
              <w:widowControl w:val="0"/>
              <w:pBdr>
                <w:top w:val="nil"/>
                <w:left w:val="nil"/>
                <w:bottom w:val="nil"/>
                <w:right w:val="nil"/>
                <w:between w:val="nil"/>
              </w:pBdr>
              <w:tabs>
                <w:tab w:val="left" w:pos="500"/>
              </w:tabs>
              <w:spacing w:after="0" w:line="240" w:lineRule="auto"/>
              <w:ind w:left="142" w:right="142"/>
              <w:rPr>
                <w:rFonts w:ascii="Arial" w:eastAsia="Arial" w:hAnsi="Arial"/>
                <w:b/>
                <w:color w:val="000000"/>
                <w:sz w:val="20"/>
                <w:szCs w:val="20"/>
                <w:lang w:val="es-ES" w:eastAsia="es-MX"/>
              </w:rPr>
            </w:pPr>
            <w:r w:rsidRPr="002B3741">
              <w:rPr>
                <w:rFonts w:ascii="Arial" w:eastAsia="Arial" w:hAnsi="Arial"/>
                <w:b/>
                <w:color w:val="000000"/>
                <w:sz w:val="20"/>
                <w:szCs w:val="20"/>
                <w:lang w:val="es-ES" w:eastAsia="es-MX"/>
              </w:rPr>
              <w:t xml:space="preserve">$            </w:t>
            </w:r>
            <w:r w:rsidR="006B6141">
              <w:rPr>
                <w:rFonts w:ascii="Arial" w:eastAsia="Arial" w:hAnsi="Arial"/>
                <w:b/>
                <w:color w:val="000000"/>
                <w:sz w:val="20"/>
                <w:szCs w:val="20"/>
                <w:lang w:val="es-ES" w:eastAsia="es-MX"/>
              </w:rPr>
              <w:t>556,593</w:t>
            </w:r>
            <w:r w:rsidRPr="002B3741">
              <w:rPr>
                <w:rFonts w:ascii="Arial" w:eastAsia="Arial" w:hAnsi="Arial"/>
                <w:b/>
                <w:color w:val="000000"/>
                <w:sz w:val="20"/>
                <w:szCs w:val="20"/>
                <w:lang w:val="es-ES" w:eastAsia="es-MX"/>
              </w:rPr>
              <w:t>.00</w:t>
            </w:r>
          </w:p>
        </w:tc>
      </w:tr>
      <w:tr w:rsidR="002B3741" w:rsidRPr="002B3741" w14:paraId="1A068372" w14:textId="77777777" w:rsidTr="002B3741">
        <w:trPr>
          <w:trHeight w:val="20"/>
        </w:trPr>
        <w:tc>
          <w:tcPr>
            <w:tcW w:w="3672" w:type="pct"/>
          </w:tcPr>
          <w:p w14:paraId="4C5D10B9" w14:textId="77777777" w:rsidR="002B3741" w:rsidRPr="002B3741" w:rsidRDefault="002B3741" w:rsidP="00866779">
            <w:pPr>
              <w:widowControl w:val="0"/>
              <w:pBdr>
                <w:top w:val="nil"/>
                <w:left w:val="nil"/>
                <w:bottom w:val="nil"/>
                <w:right w:val="nil"/>
                <w:between w:val="nil"/>
              </w:pBdr>
              <w:spacing w:after="0" w:line="360" w:lineRule="auto"/>
              <w:ind w:right="141"/>
              <w:jc w:val="both"/>
              <w:rPr>
                <w:rFonts w:ascii="Arial" w:eastAsia="Arial" w:hAnsi="Arial"/>
                <w:b/>
                <w:color w:val="000000"/>
                <w:sz w:val="20"/>
                <w:szCs w:val="20"/>
                <w:lang w:val="es-ES" w:eastAsia="es-MX"/>
              </w:rPr>
            </w:pPr>
            <w:r w:rsidRPr="002B3741">
              <w:rPr>
                <w:rFonts w:ascii="Arial" w:eastAsia="Arial" w:hAnsi="Arial"/>
                <w:b/>
                <w:color w:val="000000"/>
                <w:sz w:val="20"/>
                <w:szCs w:val="20"/>
                <w:lang w:val="es-ES" w:eastAsia="es-MX"/>
              </w:rPr>
              <w:t>Derechos por el Uso, Goce, Aprovechamiento o Explotación de Bienes de Dominio Público</w:t>
            </w:r>
          </w:p>
        </w:tc>
        <w:tc>
          <w:tcPr>
            <w:tcW w:w="1328" w:type="pct"/>
            <w:vAlign w:val="center"/>
          </w:tcPr>
          <w:p w14:paraId="29576D3D" w14:textId="77BBE0C6" w:rsidR="002B3741" w:rsidRPr="002B3741" w:rsidRDefault="002B3741" w:rsidP="000C669A">
            <w:pPr>
              <w:widowControl w:val="0"/>
              <w:pBdr>
                <w:top w:val="nil"/>
                <w:left w:val="nil"/>
                <w:bottom w:val="nil"/>
                <w:right w:val="nil"/>
                <w:between w:val="nil"/>
              </w:pBdr>
              <w:tabs>
                <w:tab w:val="left" w:pos="499"/>
              </w:tabs>
              <w:spacing w:after="0" w:line="240" w:lineRule="auto"/>
              <w:ind w:left="142" w:right="142"/>
              <w:rPr>
                <w:rFonts w:ascii="Arial" w:eastAsia="Arial" w:hAnsi="Arial"/>
                <w:b/>
                <w:color w:val="000000"/>
                <w:sz w:val="20"/>
                <w:szCs w:val="20"/>
                <w:lang w:val="es-ES" w:eastAsia="es-MX"/>
              </w:rPr>
            </w:pPr>
            <w:r w:rsidRPr="002B3741">
              <w:rPr>
                <w:rFonts w:ascii="Arial" w:eastAsia="Arial" w:hAnsi="Arial"/>
                <w:b/>
                <w:color w:val="000000"/>
                <w:sz w:val="20"/>
                <w:szCs w:val="20"/>
                <w:lang w:val="es-ES" w:eastAsia="es-MX"/>
              </w:rPr>
              <w:t xml:space="preserve">$              </w:t>
            </w:r>
            <w:r w:rsidR="006B6141">
              <w:rPr>
                <w:rFonts w:ascii="Arial" w:eastAsia="Arial" w:hAnsi="Arial"/>
                <w:b/>
                <w:color w:val="000000"/>
                <w:sz w:val="20"/>
                <w:szCs w:val="20"/>
                <w:lang w:val="es-ES" w:eastAsia="es-MX"/>
              </w:rPr>
              <w:t>61,910</w:t>
            </w:r>
            <w:r w:rsidRPr="002B3741">
              <w:rPr>
                <w:rFonts w:ascii="Arial" w:eastAsia="Arial" w:hAnsi="Arial"/>
                <w:b/>
                <w:color w:val="000000"/>
                <w:sz w:val="20"/>
                <w:szCs w:val="20"/>
                <w:lang w:val="es-ES" w:eastAsia="es-MX"/>
              </w:rPr>
              <w:t>.00</w:t>
            </w:r>
          </w:p>
        </w:tc>
      </w:tr>
      <w:tr w:rsidR="002B3741" w:rsidRPr="002B3741" w14:paraId="167869AE" w14:textId="77777777" w:rsidTr="002B3741">
        <w:trPr>
          <w:trHeight w:val="20"/>
        </w:trPr>
        <w:tc>
          <w:tcPr>
            <w:tcW w:w="3672" w:type="pct"/>
          </w:tcPr>
          <w:p w14:paraId="06ED6E6E" w14:textId="77777777" w:rsidR="002B3741" w:rsidRPr="002B3741" w:rsidRDefault="002B3741" w:rsidP="00866779">
            <w:pPr>
              <w:widowControl w:val="0"/>
              <w:pBdr>
                <w:top w:val="nil"/>
                <w:left w:val="nil"/>
                <w:bottom w:val="nil"/>
                <w:right w:val="nil"/>
                <w:between w:val="nil"/>
              </w:pBdr>
              <w:spacing w:after="0" w:line="360" w:lineRule="auto"/>
              <w:ind w:right="141"/>
              <w:jc w:val="both"/>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 xml:space="preserve">&gt; Por el uso de locales o pisos de mercados, espacios en la vía o </w:t>
            </w:r>
            <w:r w:rsidRPr="002B3741">
              <w:rPr>
                <w:rFonts w:ascii="Arial" w:eastAsia="Arial" w:hAnsi="Arial"/>
                <w:color w:val="000000"/>
                <w:sz w:val="20"/>
                <w:szCs w:val="20"/>
                <w:lang w:val="es-ES" w:eastAsia="es-MX"/>
              </w:rPr>
              <w:lastRenderedPageBreak/>
              <w:t>parques públicos</w:t>
            </w:r>
          </w:p>
        </w:tc>
        <w:tc>
          <w:tcPr>
            <w:tcW w:w="1328" w:type="pct"/>
            <w:vAlign w:val="center"/>
          </w:tcPr>
          <w:p w14:paraId="5DB22669" w14:textId="7867672D" w:rsidR="002B3741" w:rsidRPr="002B3741" w:rsidRDefault="002B3741" w:rsidP="000C669A">
            <w:pPr>
              <w:widowControl w:val="0"/>
              <w:pBdr>
                <w:top w:val="nil"/>
                <w:left w:val="nil"/>
                <w:bottom w:val="nil"/>
                <w:right w:val="nil"/>
                <w:between w:val="nil"/>
              </w:pBdr>
              <w:tabs>
                <w:tab w:val="left" w:pos="555"/>
              </w:tabs>
              <w:spacing w:after="0" w:line="240" w:lineRule="auto"/>
              <w:ind w:left="142" w:right="142"/>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lastRenderedPageBreak/>
              <w:t xml:space="preserve">$              </w:t>
            </w:r>
            <w:r w:rsidR="006B6141">
              <w:rPr>
                <w:rFonts w:ascii="Arial" w:eastAsia="Arial" w:hAnsi="Arial"/>
                <w:color w:val="000000"/>
                <w:sz w:val="20"/>
                <w:szCs w:val="20"/>
                <w:lang w:val="es-ES" w:eastAsia="es-MX"/>
              </w:rPr>
              <w:t>61,910</w:t>
            </w:r>
            <w:r w:rsidRPr="002B3741">
              <w:rPr>
                <w:rFonts w:ascii="Arial" w:eastAsia="Arial" w:hAnsi="Arial"/>
                <w:color w:val="000000"/>
                <w:sz w:val="20"/>
                <w:szCs w:val="20"/>
                <w:lang w:val="es-ES" w:eastAsia="es-MX"/>
              </w:rPr>
              <w:t>.00</w:t>
            </w:r>
          </w:p>
        </w:tc>
      </w:tr>
      <w:tr w:rsidR="002B3741" w:rsidRPr="002B3741" w14:paraId="07FFDEF0" w14:textId="77777777" w:rsidTr="002B3741">
        <w:trPr>
          <w:trHeight w:val="20"/>
        </w:trPr>
        <w:tc>
          <w:tcPr>
            <w:tcW w:w="3672" w:type="pct"/>
          </w:tcPr>
          <w:p w14:paraId="247B0264" w14:textId="77777777" w:rsidR="002B3741" w:rsidRPr="002B3741" w:rsidRDefault="002B3741" w:rsidP="00866779">
            <w:pPr>
              <w:widowControl w:val="0"/>
              <w:pBdr>
                <w:top w:val="nil"/>
                <w:left w:val="nil"/>
                <w:bottom w:val="nil"/>
                <w:right w:val="nil"/>
                <w:between w:val="nil"/>
              </w:pBdr>
              <w:spacing w:after="0" w:line="360" w:lineRule="auto"/>
              <w:ind w:right="141"/>
              <w:jc w:val="both"/>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&gt; Por enajenación, uso y explotación de los bienes de dominio público del patrimonio municipal</w:t>
            </w:r>
          </w:p>
        </w:tc>
        <w:tc>
          <w:tcPr>
            <w:tcW w:w="1328" w:type="pct"/>
            <w:vAlign w:val="center"/>
          </w:tcPr>
          <w:p w14:paraId="1E17896D" w14:textId="77777777" w:rsidR="002B3741" w:rsidRPr="002B3741" w:rsidRDefault="002B3741" w:rsidP="000C669A">
            <w:pPr>
              <w:widowControl w:val="0"/>
              <w:pBdr>
                <w:top w:val="nil"/>
                <w:left w:val="nil"/>
                <w:bottom w:val="nil"/>
                <w:right w:val="nil"/>
                <w:between w:val="nil"/>
              </w:pBdr>
              <w:tabs>
                <w:tab w:val="left" w:pos="1111"/>
              </w:tabs>
              <w:spacing w:after="0" w:line="240" w:lineRule="auto"/>
              <w:ind w:left="142" w:right="142"/>
              <w:jc w:val="right"/>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                       0.00</w:t>
            </w:r>
          </w:p>
        </w:tc>
      </w:tr>
      <w:tr w:rsidR="002B3741" w:rsidRPr="002B3741" w14:paraId="7AE697BE" w14:textId="77777777" w:rsidTr="002B3741">
        <w:trPr>
          <w:trHeight w:val="20"/>
        </w:trPr>
        <w:tc>
          <w:tcPr>
            <w:tcW w:w="3672" w:type="pct"/>
          </w:tcPr>
          <w:p w14:paraId="7E184379" w14:textId="77777777" w:rsidR="002B3741" w:rsidRPr="002B3741" w:rsidRDefault="002B3741" w:rsidP="00866779">
            <w:pPr>
              <w:widowControl w:val="0"/>
              <w:pBdr>
                <w:top w:val="nil"/>
                <w:left w:val="nil"/>
                <w:bottom w:val="nil"/>
                <w:right w:val="nil"/>
                <w:between w:val="nil"/>
              </w:pBdr>
              <w:spacing w:after="0" w:line="360" w:lineRule="auto"/>
              <w:ind w:right="141"/>
              <w:jc w:val="both"/>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&gt; Por el otorgamiento de concesiones para el uso y aprovechamiento de superficies en los mercados municipales</w:t>
            </w:r>
          </w:p>
        </w:tc>
        <w:tc>
          <w:tcPr>
            <w:tcW w:w="1328" w:type="pct"/>
            <w:vAlign w:val="center"/>
          </w:tcPr>
          <w:p w14:paraId="03E17232" w14:textId="77777777" w:rsidR="002B3741" w:rsidRPr="002B3741" w:rsidRDefault="002B3741" w:rsidP="000C669A">
            <w:pPr>
              <w:widowControl w:val="0"/>
              <w:pBdr>
                <w:top w:val="nil"/>
                <w:left w:val="nil"/>
                <w:bottom w:val="nil"/>
                <w:right w:val="nil"/>
                <w:between w:val="nil"/>
              </w:pBdr>
              <w:tabs>
                <w:tab w:val="left" w:pos="1111"/>
              </w:tabs>
              <w:spacing w:after="0" w:line="240" w:lineRule="auto"/>
              <w:ind w:left="142" w:right="142"/>
              <w:jc w:val="right"/>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w:t>
            </w:r>
            <w:r w:rsidRPr="002B3741">
              <w:rPr>
                <w:rFonts w:ascii="Arial" w:eastAsia="Arial" w:hAnsi="Arial"/>
                <w:color w:val="000000"/>
                <w:sz w:val="20"/>
                <w:szCs w:val="20"/>
                <w:lang w:val="es-ES" w:eastAsia="es-MX"/>
              </w:rPr>
              <w:tab/>
              <w:t xml:space="preserve">       0.00</w:t>
            </w:r>
          </w:p>
        </w:tc>
      </w:tr>
      <w:tr w:rsidR="002B3741" w:rsidRPr="002B3741" w14:paraId="32F7DB14" w14:textId="77777777" w:rsidTr="002B3741">
        <w:trPr>
          <w:trHeight w:val="20"/>
        </w:trPr>
        <w:tc>
          <w:tcPr>
            <w:tcW w:w="3672" w:type="pct"/>
          </w:tcPr>
          <w:p w14:paraId="7B583AF9" w14:textId="77777777" w:rsidR="002B3741" w:rsidRPr="002B3741" w:rsidRDefault="002B3741" w:rsidP="00866779">
            <w:pPr>
              <w:widowControl w:val="0"/>
              <w:pBdr>
                <w:top w:val="nil"/>
                <w:left w:val="nil"/>
                <w:bottom w:val="nil"/>
                <w:right w:val="nil"/>
                <w:between w:val="nil"/>
              </w:pBdr>
              <w:spacing w:after="0" w:line="360" w:lineRule="auto"/>
              <w:ind w:right="141"/>
              <w:jc w:val="both"/>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&gt; Por uso, goce y aprovechamiento de bienes de los Panteones Públicos</w:t>
            </w:r>
          </w:p>
        </w:tc>
        <w:tc>
          <w:tcPr>
            <w:tcW w:w="1328" w:type="pct"/>
            <w:vAlign w:val="center"/>
          </w:tcPr>
          <w:p w14:paraId="02DB527B" w14:textId="77777777" w:rsidR="002B3741" w:rsidRPr="002B3741" w:rsidRDefault="002B3741" w:rsidP="000C669A">
            <w:pPr>
              <w:widowControl w:val="0"/>
              <w:pBdr>
                <w:top w:val="nil"/>
                <w:left w:val="nil"/>
                <w:bottom w:val="nil"/>
                <w:right w:val="nil"/>
                <w:between w:val="nil"/>
              </w:pBdr>
              <w:tabs>
                <w:tab w:val="left" w:pos="1111"/>
              </w:tabs>
              <w:spacing w:after="0" w:line="240" w:lineRule="auto"/>
              <w:ind w:left="142" w:right="142"/>
              <w:jc w:val="right"/>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w:t>
            </w:r>
            <w:r w:rsidRPr="002B3741">
              <w:rPr>
                <w:rFonts w:ascii="Arial" w:eastAsia="Arial" w:hAnsi="Arial"/>
                <w:color w:val="000000"/>
                <w:sz w:val="20"/>
                <w:szCs w:val="20"/>
                <w:lang w:val="es-ES" w:eastAsia="es-MX"/>
              </w:rPr>
              <w:tab/>
              <w:t xml:space="preserve">       0.00</w:t>
            </w:r>
          </w:p>
        </w:tc>
      </w:tr>
      <w:tr w:rsidR="002B3741" w:rsidRPr="002B3741" w14:paraId="2ACAEA78" w14:textId="77777777" w:rsidTr="002B3741">
        <w:trPr>
          <w:trHeight w:val="20"/>
        </w:trPr>
        <w:tc>
          <w:tcPr>
            <w:tcW w:w="3672" w:type="pct"/>
          </w:tcPr>
          <w:p w14:paraId="699C500E" w14:textId="77777777" w:rsidR="002B3741" w:rsidRPr="002B3741" w:rsidRDefault="002B3741" w:rsidP="00866779">
            <w:pPr>
              <w:widowControl w:val="0"/>
              <w:pBdr>
                <w:top w:val="nil"/>
                <w:left w:val="nil"/>
                <w:bottom w:val="nil"/>
                <w:right w:val="nil"/>
                <w:between w:val="nil"/>
              </w:pBdr>
              <w:spacing w:after="0" w:line="360" w:lineRule="auto"/>
              <w:ind w:right="141"/>
              <w:jc w:val="both"/>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&gt; Por los permisos de oferentes en programas para la promoción económica, turística y cultural</w:t>
            </w:r>
          </w:p>
        </w:tc>
        <w:tc>
          <w:tcPr>
            <w:tcW w:w="1328" w:type="pct"/>
            <w:vAlign w:val="center"/>
          </w:tcPr>
          <w:p w14:paraId="2CB80600" w14:textId="77777777" w:rsidR="002B3741" w:rsidRPr="002B3741" w:rsidRDefault="002B3741" w:rsidP="000C669A">
            <w:pPr>
              <w:widowControl w:val="0"/>
              <w:pBdr>
                <w:top w:val="nil"/>
                <w:left w:val="nil"/>
                <w:bottom w:val="nil"/>
                <w:right w:val="nil"/>
                <w:between w:val="nil"/>
              </w:pBdr>
              <w:tabs>
                <w:tab w:val="left" w:pos="1111"/>
              </w:tabs>
              <w:spacing w:after="0" w:line="240" w:lineRule="auto"/>
              <w:ind w:left="142" w:right="142"/>
              <w:jc w:val="right"/>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w:t>
            </w:r>
            <w:r w:rsidRPr="002B3741">
              <w:rPr>
                <w:rFonts w:ascii="Arial" w:eastAsia="Arial" w:hAnsi="Arial"/>
                <w:color w:val="000000"/>
                <w:sz w:val="20"/>
                <w:szCs w:val="20"/>
                <w:lang w:val="es-ES" w:eastAsia="es-MX"/>
              </w:rPr>
              <w:tab/>
              <w:t xml:space="preserve">       0.00</w:t>
            </w:r>
          </w:p>
        </w:tc>
      </w:tr>
      <w:tr w:rsidR="002B3741" w:rsidRPr="002B3741" w14:paraId="479E8B51" w14:textId="77777777" w:rsidTr="002B3741">
        <w:trPr>
          <w:trHeight w:val="20"/>
        </w:trPr>
        <w:tc>
          <w:tcPr>
            <w:tcW w:w="3672" w:type="pct"/>
          </w:tcPr>
          <w:p w14:paraId="4591C779" w14:textId="77777777" w:rsidR="002B3741" w:rsidRPr="002B3741" w:rsidRDefault="002B3741" w:rsidP="00866779">
            <w:pPr>
              <w:widowControl w:val="0"/>
              <w:pBdr>
                <w:top w:val="nil"/>
                <w:left w:val="nil"/>
                <w:bottom w:val="nil"/>
                <w:right w:val="nil"/>
                <w:between w:val="nil"/>
              </w:pBdr>
              <w:spacing w:after="0" w:line="360" w:lineRule="auto"/>
              <w:ind w:right="141"/>
              <w:jc w:val="both"/>
              <w:rPr>
                <w:rFonts w:ascii="Arial" w:eastAsia="Arial" w:hAnsi="Arial"/>
                <w:b/>
                <w:color w:val="000000"/>
                <w:sz w:val="20"/>
                <w:szCs w:val="20"/>
                <w:lang w:val="es-ES" w:eastAsia="es-MX"/>
              </w:rPr>
            </w:pPr>
            <w:r w:rsidRPr="002B3741">
              <w:rPr>
                <w:rFonts w:ascii="Arial" w:eastAsia="Arial" w:hAnsi="Arial"/>
                <w:b/>
                <w:color w:val="000000"/>
                <w:sz w:val="20"/>
                <w:szCs w:val="20"/>
                <w:lang w:val="es-ES" w:eastAsia="es-MX"/>
              </w:rPr>
              <w:t>Derechos por Prestación de Servicios</w:t>
            </w:r>
          </w:p>
        </w:tc>
        <w:tc>
          <w:tcPr>
            <w:tcW w:w="1328" w:type="pct"/>
            <w:vAlign w:val="center"/>
          </w:tcPr>
          <w:p w14:paraId="049E4A8C" w14:textId="57B6EA5B" w:rsidR="002B3741" w:rsidRPr="002B3741" w:rsidRDefault="002B3741" w:rsidP="000C669A">
            <w:pPr>
              <w:widowControl w:val="0"/>
              <w:pBdr>
                <w:top w:val="nil"/>
                <w:left w:val="nil"/>
                <w:bottom w:val="nil"/>
                <w:right w:val="nil"/>
                <w:between w:val="nil"/>
              </w:pBdr>
              <w:tabs>
                <w:tab w:val="left" w:pos="445"/>
              </w:tabs>
              <w:spacing w:after="0" w:line="240" w:lineRule="auto"/>
              <w:ind w:left="142" w:right="142"/>
              <w:jc w:val="right"/>
              <w:rPr>
                <w:rFonts w:ascii="Arial" w:eastAsia="Arial" w:hAnsi="Arial"/>
                <w:b/>
                <w:color w:val="000000"/>
                <w:sz w:val="20"/>
                <w:szCs w:val="20"/>
                <w:lang w:val="es-ES" w:eastAsia="es-MX"/>
              </w:rPr>
            </w:pPr>
            <w:r w:rsidRPr="002B3741">
              <w:rPr>
                <w:rFonts w:ascii="Arial" w:eastAsia="Arial" w:hAnsi="Arial"/>
                <w:b/>
                <w:color w:val="000000"/>
                <w:sz w:val="20"/>
                <w:szCs w:val="20"/>
                <w:lang w:val="es-ES" w:eastAsia="es-MX"/>
              </w:rPr>
              <w:t xml:space="preserve">$            </w:t>
            </w:r>
            <w:r w:rsidR="006B6141">
              <w:rPr>
                <w:rFonts w:ascii="Arial" w:eastAsia="Arial" w:hAnsi="Arial"/>
                <w:b/>
                <w:color w:val="000000"/>
                <w:sz w:val="20"/>
                <w:szCs w:val="20"/>
                <w:lang w:val="es-ES" w:eastAsia="es-MX"/>
              </w:rPr>
              <w:t>294,863</w:t>
            </w:r>
            <w:r w:rsidRPr="002B3741">
              <w:rPr>
                <w:rFonts w:ascii="Arial" w:eastAsia="Arial" w:hAnsi="Arial"/>
                <w:b/>
                <w:color w:val="000000"/>
                <w:sz w:val="20"/>
                <w:szCs w:val="20"/>
                <w:lang w:val="es-ES" w:eastAsia="es-MX"/>
              </w:rPr>
              <w:t>.00</w:t>
            </w:r>
          </w:p>
        </w:tc>
      </w:tr>
      <w:tr w:rsidR="002B3741" w:rsidRPr="002B3741" w14:paraId="3EF23FB2" w14:textId="77777777" w:rsidTr="002B3741">
        <w:trPr>
          <w:trHeight w:val="20"/>
        </w:trPr>
        <w:tc>
          <w:tcPr>
            <w:tcW w:w="3672" w:type="pct"/>
          </w:tcPr>
          <w:p w14:paraId="28536D95" w14:textId="77777777" w:rsidR="002B3741" w:rsidRPr="002B3741" w:rsidRDefault="002B3741" w:rsidP="00866779">
            <w:pPr>
              <w:widowControl w:val="0"/>
              <w:pBdr>
                <w:top w:val="nil"/>
                <w:left w:val="nil"/>
                <w:bottom w:val="nil"/>
                <w:right w:val="nil"/>
                <w:between w:val="nil"/>
              </w:pBdr>
              <w:spacing w:after="0" w:line="360" w:lineRule="auto"/>
              <w:ind w:right="141"/>
              <w:jc w:val="both"/>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&gt; Servicios de Agua Potable, Drenaje y Alcantarillado</w:t>
            </w:r>
          </w:p>
        </w:tc>
        <w:tc>
          <w:tcPr>
            <w:tcW w:w="1328" w:type="pct"/>
            <w:vAlign w:val="center"/>
          </w:tcPr>
          <w:p w14:paraId="239FA7BA" w14:textId="2BA01092" w:rsidR="002B3741" w:rsidRPr="002B3741" w:rsidRDefault="002B3741" w:rsidP="000C669A">
            <w:pPr>
              <w:widowControl w:val="0"/>
              <w:pBdr>
                <w:top w:val="nil"/>
                <w:left w:val="nil"/>
                <w:bottom w:val="nil"/>
                <w:right w:val="nil"/>
                <w:between w:val="nil"/>
              </w:pBdr>
              <w:tabs>
                <w:tab w:val="left" w:pos="444"/>
              </w:tabs>
              <w:spacing w:after="0" w:line="240" w:lineRule="auto"/>
              <w:ind w:left="142" w:right="142"/>
              <w:jc w:val="right"/>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 xml:space="preserve">$              </w:t>
            </w:r>
            <w:r w:rsidR="006B6141">
              <w:rPr>
                <w:rFonts w:ascii="Arial" w:eastAsia="Arial" w:hAnsi="Arial"/>
                <w:color w:val="000000"/>
                <w:sz w:val="20"/>
                <w:szCs w:val="20"/>
                <w:lang w:val="es-ES" w:eastAsia="es-MX"/>
              </w:rPr>
              <w:t>76,215</w:t>
            </w:r>
            <w:r w:rsidRPr="002B3741">
              <w:rPr>
                <w:rFonts w:ascii="Arial" w:eastAsia="Arial" w:hAnsi="Arial"/>
                <w:color w:val="000000"/>
                <w:sz w:val="20"/>
                <w:szCs w:val="20"/>
                <w:lang w:val="es-ES" w:eastAsia="es-MX"/>
              </w:rPr>
              <w:t>.00</w:t>
            </w:r>
          </w:p>
        </w:tc>
      </w:tr>
      <w:tr w:rsidR="002B3741" w:rsidRPr="002B3741" w14:paraId="4DD4B65F" w14:textId="77777777" w:rsidTr="002B3741">
        <w:trPr>
          <w:trHeight w:val="20"/>
        </w:trPr>
        <w:tc>
          <w:tcPr>
            <w:tcW w:w="3672" w:type="pct"/>
          </w:tcPr>
          <w:p w14:paraId="6E82612F" w14:textId="77777777" w:rsidR="002B3741" w:rsidRPr="002B3741" w:rsidRDefault="002B3741" w:rsidP="00866779">
            <w:pPr>
              <w:widowControl w:val="0"/>
              <w:pBdr>
                <w:top w:val="nil"/>
                <w:left w:val="nil"/>
                <w:bottom w:val="nil"/>
                <w:right w:val="nil"/>
                <w:between w:val="nil"/>
              </w:pBdr>
              <w:spacing w:after="0" w:line="360" w:lineRule="auto"/>
              <w:ind w:right="141"/>
              <w:jc w:val="both"/>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&gt; Servicio de Alumbrado público</w:t>
            </w:r>
          </w:p>
        </w:tc>
        <w:tc>
          <w:tcPr>
            <w:tcW w:w="1328" w:type="pct"/>
            <w:vAlign w:val="center"/>
          </w:tcPr>
          <w:p w14:paraId="1AD739E5" w14:textId="4AD20E94" w:rsidR="002B3741" w:rsidRPr="002B3741" w:rsidRDefault="002B3741" w:rsidP="000C669A">
            <w:pPr>
              <w:widowControl w:val="0"/>
              <w:pBdr>
                <w:top w:val="nil"/>
                <w:left w:val="nil"/>
                <w:bottom w:val="nil"/>
                <w:right w:val="nil"/>
                <w:between w:val="nil"/>
              </w:pBdr>
              <w:tabs>
                <w:tab w:val="left" w:pos="332"/>
              </w:tabs>
              <w:spacing w:after="0" w:line="240" w:lineRule="auto"/>
              <w:ind w:left="142" w:right="142"/>
              <w:jc w:val="right"/>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 xml:space="preserve">$            </w:t>
            </w:r>
            <w:r w:rsidR="006B6141">
              <w:rPr>
                <w:rFonts w:ascii="Arial" w:eastAsia="Arial" w:hAnsi="Arial"/>
                <w:color w:val="000000"/>
                <w:sz w:val="20"/>
                <w:szCs w:val="20"/>
                <w:lang w:val="es-ES" w:eastAsia="es-MX"/>
              </w:rPr>
              <w:t>146,330</w:t>
            </w:r>
            <w:r w:rsidRPr="002B3741">
              <w:rPr>
                <w:rFonts w:ascii="Arial" w:eastAsia="Arial" w:hAnsi="Arial"/>
                <w:color w:val="000000"/>
                <w:sz w:val="20"/>
                <w:szCs w:val="20"/>
                <w:lang w:val="es-ES" w:eastAsia="es-MX"/>
              </w:rPr>
              <w:t>.00</w:t>
            </w:r>
          </w:p>
        </w:tc>
      </w:tr>
      <w:tr w:rsidR="002B3741" w:rsidRPr="002B3741" w14:paraId="0735AB19" w14:textId="77777777" w:rsidTr="002B3741">
        <w:trPr>
          <w:trHeight w:val="20"/>
        </w:trPr>
        <w:tc>
          <w:tcPr>
            <w:tcW w:w="3672" w:type="pct"/>
          </w:tcPr>
          <w:p w14:paraId="74652C7B" w14:textId="77777777" w:rsidR="002B3741" w:rsidRPr="002B3741" w:rsidRDefault="002B3741" w:rsidP="00866779">
            <w:pPr>
              <w:widowControl w:val="0"/>
              <w:pBdr>
                <w:top w:val="nil"/>
                <w:left w:val="nil"/>
                <w:bottom w:val="nil"/>
                <w:right w:val="nil"/>
                <w:between w:val="nil"/>
              </w:pBdr>
              <w:tabs>
                <w:tab w:val="left" w:pos="1204"/>
                <w:tab w:val="left" w:pos="2197"/>
                <w:tab w:val="left" w:pos="2645"/>
                <w:tab w:val="left" w:pos="3559"/>
                <w:tab w:val="left" w:pos="5008"/>
                <w:tab w:val="left" w:pos="6056"/>
              </w:tabs>
              <w:spacing w:after="0" w:line="360" w:lineRule="auto"/>
              <w:ind w:right="141"/>
              <w:jc w:val="both"/>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 xml:space="preserve">&gt; Servicio de Limpia, Recolección, Traslado y disposición final de residuos </w:t>
            </w:r>
          </w:p>
        </w:tc>
        <w:tc>
          <w:tcPr>
            <w:tcW w:w="1328" w:type="pct"/>
            <w:vAlign w:val="center"/>
          </w:tcPr>
          <w:p w14:paraId="68685FF2" w14:textId="1FC804B9" w:rsidR="002B3741" w:rsidRPr="002B3741" w:rsidRDefault="002B3741" w:rsidP="000C669A">
            <w:pPr>
              <w:widowControl w:val="0"/>
              <w:pBdr>
                <w:top w:val="nil"/>
                <w:left w:val="nil"/>
                <w:bottom w:val="nil"/>
                <w:right w:val="nil"/>
                <w:between w:val="nil"/>
              </w:pBdr>
              <w:tabs>
                <w:tab w:val="left" w:pos="555"/>
              </w:tabs>
              <w:spacing w:after="0" w:line="240" w:lineRule="auto"/>
              <w:ind w:left="142" w:right="142"/>
              <w:jc w:val="right"/>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 xml:space="preserve">$              </w:t>
            </w:r>
            <w:r w:rsidR="006B6141">
              <w:rPr>
                <w:rFonts w:ascii="Arial" w:eastAsia="Arial" w:hAnsi="Arial"/>
                <w:color w:val="000000"/>
                <w:sz w:val="20"/>
                <w:szCs w:val="20"/>
                <w:lang w:val="es-ES" w:eastAsia="es-MX"/>
              </w:rPr>
              <w:t>29,266</w:t>
            </w:r>
            <w:r w:rsidRPr="002B3741">
              <w:rPr>
                <w:rFonts w:ascii="Arial" w:eastAsia="Arial" w:hAnsi="Arial"/>
                <w:color w:val="000000"/>
                <w:sz w:val="20"/>
                <w:szCs w:val="20"/>
                <w:lang w:val="es-ES" w:eastAsia="es-MX"/>
              </w:rPr>
              <w:t>.00</w:t>
            </w:r>
          </w:p>
        </w:tc>
      </w:tr>
      <w:tr w:rsidR="002B3741" w:rsidRPr="002B3741" w14:paraId="3206635A" w14:textId="77777777" w:rsidTr="002B3741">
        <w:trPr>
          <w:trHeight w:val="20"/>
        </w:trPr>
        <w:tc>
          <w:tcPr>
            <w:tcW w:w="3672" w:type="pct"/>
          </w:tcPr>
          <w:p w14:paraId="30F18BF0" w14:textId="77777777" w:rsidR="002B3741" w:rsidRPr="002B3741" w:rsidRDefault="002B3741" w:rsidP="00866779">
            <w:pPr>
              <w:widowControl w:val="0"/>
              <w:pBdr>
                <w:top w:val="nil"/>
                <w:left w:val="nil"/>
                <w:bottom w:val="nil"/>
                <w:right w:val="nil"/>
                <w:between w:val="nil"/>
              </w:pBdr>
              <w:spacing w:after="0" w:line="360" w:lineRule="auto"/>
              <w:ind w:right="141"/>
              <w:jc w:val="both"/>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&gt; Servicio de Mercados y Centrales de Abasto</w:t>
            </w:r>
          </w:p>
        </w:tc>
        <w:tc>
          <w:tcPr>
            <w:tcW w:w="1328" w:type="pct"/>
            <w:vAlign w:val="center"/>
          </w:tcPr>
          <w:p w14:paraId="3D925652" w14:textId="1E02CEB2" w:rsidR="002B3741" w:rsidRPr="002B3741" w:rsidRDefault="002B3741" w:rsidP="000C669A">
            <w:pPr>
              <w:widowControl w:val="0"/>
              <w:pBdr>
                <w:top w:val="nil"/>
                <w:left w:val="nil"/>
                <w:bottom w:val="nil"/>
                <w:right w:val="nil"/>
                <w:between w:val="nil"/>
              </w:pBdr>
              <w:tabs>
                <w:tab w:val="left" w:pos="555"/>
              </w:tabs>
              <w:spacing w:after="0" w:line="240" w:lineRule="auto"/>
              <w:ind w:left="142" w:right="142"/>
              <w:jc w:val="right"/>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 xml:space="preserve">$              </w:t>
            </w:r>
            <w:r w:rsidR="006B6141">
              <w:rPr>
                <w:rFonts w:ascii="Arial" w:eastAsia="Arial" w:hAnsi="Arial"/>
                <w:color w:val="000000"/>
                <w:sz w:val="20"/>
                <w:szCs w:val="20"/>
                <w:lang w:val="es-ES" w:eastAsia="es-MX"/>
              </w:rPr>
              <w:t>12,196</w:t>
            </w:r>
            <w:r w:rsidRPr="002B3741">
              <w:rPr>
                <w:rFonts w:ascii="Arial" w:eastAsia="Arial" w:hAnsi="Arial"/>
                <w:color w:val="000000"/>
                <w:sz w:val="20"/>
                <w:szCs w:val="20"/>
                <w:lang w:val="es-ES" w:eastAsia="es-MX"/>
              </w:rPr>
              <w:t>.00</w:t>
            </w:r>
          </w:p>
        </w:tc>
      </w:tr>
      <w:tr w:rsidR="002B3741" w:rsidRPr="002B3741" w14:paraId="1C212069" w14:textId="77777777" w:rsidTr="002B3741">
        <w:trPr>
          <w:trHeight w:val="20"/>
        </w:trPr>
        <w:tc>
          <w:tcPr>
            <w:tcW w:w="3672" w:type="pct"/>
          </w:tcPr>
          <w:p w14:paraId="3A1E4C30" w14:textId="77777777" w:rsidR="002B3741" w:rsidRPr="002B3741" w:rsidRDefault="002B3741" w:rsidP="00866779">
            <w:pPr>
              <w:widowControl w:val="0"/>
              <w:pBdr>
                <w:top w:val="nil"/>
                <w:left w:val="nil"/>
                <w:bottom w:val="nil"/>
                <w:right w:val="nil"/>
                <w:between w:val="nil"/>
              </w:pBdr>
              <w:spacing w:after="0" w:line="360" w:lineRule="auto"/>
              <w:ind w:right="141"/>
              <w:jc w:val="both"/>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&gt; Servicio de Panteones</w:t>
            </w:r>
          </w:p>
        </w:tc>
        <w:tc>
          <w:tcPr>
            <w:tcW w:w="1328" w:type="pct"/>
            <w:vAlign w:val="center"/>
          </w:tcPr>
          <w:p w14:paraId="375D94C5" w14:textId="6F2D3B9B" w:rsidR="002B3741" w:rsidRPr="002B3741" w:rsidRDefault="002B3741" w:rsidP="000C669A">
            <w:pPr>
              <w:widowControl w:val="0"/>
              <w:pBdr>
                <w:top w:val="nil"/>
                <w:left w:val="nil"/>
                <w:bottom w:val="nil"/>
                <w:right w:val="nil"/>
                <w:between w:val="nil"/>
              </w:pBdr>
              <w:tabs>
                <w:tab w:val="left" w:pos="555"/>
              </w:tabs>
              <w:spacing w:after="0" w:line="240" w:lineRule="auto"/>
              <w:ind w:left="142" w:right="142"/>
              <w:jc w:val="right"/>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 xml:space="preserve">$              </w:t>
            </w:r>
            <w:r w:rsidR="006B6141">
              <w:rPr>
                <w:rFonts w:ascii="Arial" w:eastAsia="Arial" w:hAnsi="Arial"/>
                <w:color w:val="000000"/>
                <w:sz w:val="20"/>
                <w:szCs w:val="20"/>
                <w:lang w:val="es-ES" w:eastAsia="es-MX"/>
              </w:rPr>
              <w:t>15,221</w:t>
            </w:r>
            <w:r w:rsidRPr="002B3741">
              <w:rPr>
                <w:rFonts w:ascii="Arial" w:eastAsia="Arial" w:hAnsi="Arial"/>
                <w:color w:val="000000"/>
                <w:sz w:val="20"/>
                <w:szCs w:val="20"/>
                <w:lang w:val="es-ES" w:eastAsia="es-MX"/>
              </w:rPr>
              <w:t>.00</w:t>
            </w:r>
          </w:p>
        </w:tc>
      </w:tr>
      <w:tr w:rsidR="002B3741" w:rsidRPr="002B3741" w14:paraId="5147A485" w14:textId="77777777" w:rsidTr="002B3741">
        <w:trPr>
          <w:trHeight w:val="20"/>
        </w:trPr>
        <w:tc>
          <w:tcPr>
            <w:tcW w:w="3672" w:type="pct"/>
          </w:tcPr>
          <w:p w14:paraId="3DE523A0" w14:textId="77777777" w:rsidR="002B3741" w:rsidRPr="002B3741" w:rsidRDefault="002B3741" w:rsidP="00866779">
            <w:pPr>
              <w:widowControl w:val="0"/>
              <w:pBdr>
                <w:top w:val="nil"/>
                <w:left w:val="nil"/>
                <w:bottom w:val="nil"/>
                <w:right w:val="nil"/>
                <w:between w:val="nil"/>
              </w:pBdr>
              <w:spacing w:after="0" w:line="360" w:lineRule="auto"/>
              <w:ind w:right="141"/>
              <w:jc w:val="both"/>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&gt; Servicio de Rastro</w:t>
            </w:r>
          </w:p>
        </w:tc>
        <w:tc>
          <w:tcPr>
            <w:tcW w:w="1328" w:type="pct"/>
            <w:vAlign w:val="center"/>
          </w:tcPr>
          <w:p w14:paraId="1A9495E8" w14:textId="77777777" w:rsidR="002B3741" w:rsidRPr="002B3741" w:rsidRDefault="002B3741" w:rsidP="000C669A">
            <w:pPr>
              <w:widowControl w:val="0"/>
              <w:pBdr>
                <w:top w:val="nil"/>
                <w:left w:val="nil"/>
                <w:bottom w:val="nil"/>
                <w:right w:val="nil"/>
                <w:between w:val="nil"/>
              </w:pBdr>
              <w:tabs>
                <w:tab w:val="left" w:pos="1056"/>
              </w:tabs>
              <w:spacing w:after="0" w:line="240" w:lineRule="auto"/>
              <w:ind w:left="142" w:right="142"/>
              <w:jc w:val="right"/>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                       0.00</w:t>
            </w:r>
          </w:p>
        </w:tc>
      </w:tr>
      <w:tr w:rsidR="002B3741" w:rsidRPr="002B3741" w14:paraId="619DF739" w14:textId="77777777" w:rsidTr="002B3741">
        <w:trPr>
          <w:trHeight w:val="20"/>
        </w:trPr>
        <w:tc>
          <w:tcPr>
            <w:tcW w:w="3672" w:type="pct"/>
          </w:tcPr>
          <w:p w14:paraId="447F67D8" w14:textId="77777777" w:rsidR="002B3741" w:rsidRPr="002B3741" w:rsidRDefault="002B3741" w:rsidP="00866779">
            <w:pPr>
              <w:widowControl w:val="0"/>
              <w:pBdr>
                <w:top w:val="nil"/>
                <w:left w:val="nil"/>
                <w:bottom w:val="nil"/>
                <w:right w:val="nil"/>
                <w:between w:val="nil"/>
              </w:pBdr>
              <w:spacing w:after="0" w:line="360" w:lineRule="auto"/>
              <w:ind w:right="141"/>
              <w:jc w:val="both"/>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&gt; Servicio de Seguridad pública (Policía Preventiva y Tránsito Municipal)</w:t>
            </w:r>
          </w:p>
        </w:tc>
        <w:tc>
          <w:tcPr>
            <w:tcW w:w="1328" w:type="pct"/>
            <w:vAlign w:val="center"/>
          </w:tcPr>
          <w:p w14:paraId="66BFA807" w14:textId="0EE0AB9A" w:rsidR="002B3741" w:rsidRPr="002B3741" w:rsidRDefault="002B3741" w:rsidP="000C669A">
            <w:pPr>
              <w:widowControl w:val="0"/>
              <w:pBdr>
                <w:top w:val="nil"/>
                <w:left w:val="nil"/>
                <w:bottom w:val="nil"/>
                <w:right w:val="nil"/>
                <w:between w:val="nil"/>
              </w:pBdr>
              <w:tabs>
                <w:tab w:val="left" w:pos="555"/>
              </w:tabs>
              <w:spacing w:after="0" w:line="240" w:lineRule="auto"/>
              <w:ind w:left="142" w:right="142"/>
              <w:jc w:val="right"/>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 xml:space="preserve">$              </w:t>
            </w:r>
            <w:r w:rsidR="006B6141">
              <w:rPr>
                <w:rFonts w:ascii="Arial" w:eastAsia="Arial" w:hAnsi="Arial"/>
                <w:color w:val="000000"/>
                <w:sz w:val="20"/>
                <w:szCs w:val="20"/>
                <w:lang w:val="es-ES" w:eastAsia="es-MX"/>
              </w:rPr>
              <w:t>14,072</w:t>
            </w:r>
            <w:r w:rsidRPr="002B3741">
              <w:rPr>
                <w:rFonts w:ascii="Arial" w:eastAsia="Arial" w:hAnsi="Arial"/>
                <w:color w:val="000000"/>
                <w:sz w:val="20"/>
                <w:szCs w:val="20"/>
                <w:lang w:val="es-ES" w:eastAsia="es-MX"/>
              </w:rPr>
              <w:t>.00</w:t>
            </w:r>
          </w:p>
        </w:tc>
      </w:tr>
      <w:tr w:rsidR="002B3741" w:rsidRPr="002B3741" w14:paraId="38726B71" w14:textId="77777777" w:rsidTr="002B3741">
        <w:trPr>
          <w:trHeight w:val="20"/>
        </w:trPr>
        <w:tc>
          <w:tcPr>
            <w:tcW w:w="3672" w:type="pct"/>
          </w:tcPr>
          <w:p w14:paraId="04222804" w14:textId="77777777" w:rsidR="002B3741" w:rsidRPr="002B3741" w:rsidRDefault="002B3741" w:rsidP="00866779">
            <w:pPr>
              <w:widowControl w:val="0"/>
              <w:pBdr>
                <w:top w:val="nil"/>
                <w:left w:val="nil"/>
                <w:bottom w:val="nil"/>
                <w:right w:val="nil"/>
                <w:between w:val="nil"/>
              </w:pBdr>
              <w:spacing w:after="0" w:line="360" w:lineRule="auto"/>
              <w:ind w:right="141"/>
              <w:jc w:val="both"/>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&gt; Servicio de Catastro</w:t>
            </w:r>
          </w:p>
        </w:tc>
        <w:tc>
          <w:tcPr>
            <w:tcW w:w="1328" w:type="pct"/>
            <w:vAlign w:val="center"/>
          </w:tcPr>
          <w:p w14:paraId="2D65E0EB" w14:textId="6FCBE7DF" w:rsidR="002B3741" w:rsidRPr="002B3741" w:rsidRDefault="002B3741" w:rsidP="000C669A">
            <w:pPr>
              <w:widowControl w:val="0"/>
              <w:pBdr>
                <w:top w:val="nil"/>
                <w:left w:val="nil"/>
                <w:bottom w:val="nil"/>
                <w:right w:val="nil"/>
                <w:between w:val="nil"/>
              </w:pBdr>
              <w:tabs>
                <w:tab w:val="left" w:pos="666"/>
              </w:tabs>
              <w:spacing w:after="0" w:line="240" w:lineRule="auto"/>
              <w:ind w:left="142" w:right="142"/>
              <w:jc w:val="right"/>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                1,5</w:t>
            </w:r>
            <w:r w:rsidR="006B6141">
              <w:rPr>
                <w:rFonts w:ascii="Arial" w:eastAsia="Arial" w:hAnsi="Arial"/>
                <w:color w:val="000000"/>
                <w:sz w:val="20"/>
                <w:szCs w:val="20"/>
                <w:lang w:val="es-ES" w:eastAsia="es-MX"/>
              </w:rPr>
              <w:t>63</w:t>
            </w:r>
            <w:r w:rsidRPr="002B3741">
              <w:rPr>
                <w:rFonts w:ascii="Arial" w:eastAsia="Arial" w:hAnsi="Arial"/>
                <w:color w:val="000000"/>
                <w:sz w:val="20"/>
                <w:szCs w:val="20"/>
                <w:lang w:val="es-ES" w:eastAsia="es-MX"/>
              </w:rPr>
              <w:t>.00</w:t>
            </w:r>
          </w:p>
        </w:tc>
      </w:tr>
      <w:tr w:rsidR="002B3741" w:rsidRPr="002B3741" w14:paraId="3269820B" w14:textId="77777777" w:rsidTr="002B3741">
        <w:trPr>
          <w:trHeight w:val="20"/>
        </w:trPr>
        <w:tc>
          <w:tcPr>
            <w:tcW w:w="3672" w:type="pct"/>
          </w:tcPr>
          <w:p w14:paraId="1890A040" w14:textId="77777777" w:rsidR="002B3741" w:rsidRPr="002B3741" w:rsidRDefault="002B3741" w:rsidP="00866779">
            <w:pPr>
              <w:widowControl w:val="0"/>
              <w:pBdr>
                <w:top w:val="nil"/>
                <w:left w:val="nil"/>
                <w:bottom w:val="nil"/>
                <w:right w:val="nil"/>
                <w:between w:val="nil"/>
              </w:pBdr>
              <w:spacing w:after="0" w:line="360" w:lineRule="auto"/>
              <w:ind w:right="141"/>
              <w:jc w:val="both"/>
              <w:rPr>
                <w:rFonts w:ascii="Arial" w:eastAsia="Arial" w:hAnsi="Arial"/>
                <w:b/>
                <w:color w:val="000000"/>
                <w:sz w:val="20"/>
                <w:szCs w:val="20"/>
                <w:lang w:val="es-ES" w:eastAsia="es-MX"/>
              </w:rPr>
            </w:pPr>
            <w:r w:rsidRPr="002B3741">
              <w:rPr>
                <w:rFonts w:ascii="Arial" w:eastAsia="Arial" w:hAnsi="Arial"/>
                <w:b/>
                <w:color w:val="000000"/>
                <w:sz w:val="20"/>
                <w:szCs w:val="20"/>
                <w:lang w:val="es-ES" w:eastAsia="es-MX"/>
              </w:rPr>
              <w:t>Otros Derechos</w:t>
            </w:r>
          </w:p>
        </w:tc>
        <w:tc>
          <w:tcPr>
            <w:tcW w:w="1328" w:type="pct"/>
            <w:vAlign w:val="center"/>
          </w:tcPr>
          <w:p w14:paraId="7F6074B0" w14:textId="09782E78" w:rsidR="002B3741" w:rsidRPr="002B3741" w:rsidRDefault="002B3741" w:rsidP="000C669A">
            <w:pPr>
              <w:widowControl w:val="0"/>
              <w:pBdr>
                <w:top w:val="nil"/>
                <w:left w:val="nil"/>
                <w:bottom w:val="nil"/>
                <w:right w:val="nil"/>
                <w:between w:val="nil"/>
              </w:pBdr>
              <w:tabs>
                <w:tab w:val="left" w:pos="445"/>
              </w:tabs>
              <w:spacing w:after="0" w:line="240" w:lineRule="auto"/>
              <w:ind w:left="142" w:right="142"/>
              <w:jc w:val="right"/>
              <w:rPr>
                <w:rFonts w:ascii="Arial" w:eastAsia="Arial" w:hAnsi="Arial"/>
                <w:b/>
                <w:color w:val="000000"/>
                <w:sz w:val="20"/>
                <w:szCs w:val="20"/>
                <w:lang w:val="es-ES" w:eastAsia="es-MX"/>
              </w:rPr>
            </w:pPr>
            <w:r w:rsidRPr="002B3741">
              <w:rPr>
                <w:rFonts w:ascii="Arial" w:eastAsia="Arial" w:hAnsi="Arial"/>
                <w:b/>
                <w:color w:val="000000"/>
                <w:sz w:val="20"/>
                <w:szCs w:val="20"/>
                <w:lang w:val="es-ES" w:eastAsia="es-MX"/>
              </w:rPr>
              <w:t xml:space="preserve">$            </w:t>
            </w:r>
            <w:r w:rsidR="006B6141">
              <w:rPr>
                <w:rFonts w:ascii="Arial" w:eastAsia="Arial" w:hAnsi="Arial"/>
                <w:b/>
                <w:color w:val="000000"/>
                <w:sz w:val="20"/>
                <w:szCs w:val="20"/>
                <w:lang w:val="es-ES" w:eastAsia="es-MX"/>
              </w:rPr>
              <w:t>199,820</w:t>
            </w:r>
            <w:r w:rsidRPr="002B3741">
              <w:rPr>
                <w:rFonts w:ascii="Arial" w:eastAsia="Arial" w:hAnsi="Arial"/>
                <w:b/>
                <w:color w:val="000000"/>
                <w:sz w:val="20"/>
                <w:szCs w:val="20"/>
                <w:lang w:val="es-ES" w:eastAsia="es-MX"/>
              </w:rPr>
              <w:t>.00</w:t>
            </w:r>
          </w:p>
        </w:tc>
      </w:tr>
      <w:tr w:rsidR="002B3741" w:rsidRPr="002B3741" w14:paraId="6D129484" w14:textId="77777777" w:rsidTr="002B3741">
        <w:trPr>
          <w:trHeight w:val="20"/>
        </w:trPr>
        <w:tc>
          <w:tcPr>
            <w:tcW w:w="3672" w:type="pct"/>
          </w:tcPr>
          <w:p w14:paraId="14AEAE73" w14:textId="77777777" w:rsidR="002B3741" w:rsidRPr="002B3741" w:rsidRDefault="002B3741" w:rsidP="00866779">
            <w:pPr>
              <w:widowControl w:val="0"/>
              <w:pBdr>
                <w:top w:val="nil"/>
                <w:left w:val="nil"/>
                <w:bottom w:val="nil"/>
                <w:right w:val="nil"/>
                <w:between w:val="nil"/>
              </w:pBdr>
              <w:tabs>
                <w:tab w:val="left" w:pos="998"/>
              </w:tabs>
              <w:spacing w:after="0" w:line="360" w:lineRule="auto"/>
              <w:ind w:right="141"/>
              <w:jc w:val="both"/>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&gt; Licencias de funcionamiento y Permisos</w:t>
            </w:r>
          </w:p>
        </w:tc>
        <w:tc>
          <w:tcPr>
            <w:tcW w:w="1328" w:type="pct"/>
            <w:vAlign w:val="center"/>
          </w:tcPr>
          <w:p w14:paraId="0C672C13" w14:textId="2AB41173" w:rsidR="002B3741" w:rsidRPr="002B3741" w:rsidRDefault="002B3741" w:rsidP="000C669A">
            <w:pPr>
              <w:widowControl w:val="0"/>
              <w:pBdr>
                <w:top w:val="nil"/>
                <w:left w:val="nil"/>
                <w:bottom w:val="nil"/>
                <w:right w:val="nil"/>
                <w:between w:val="nil"/>
              </w:pBdr>
              <w:tabs>
                <w:tab w:val="left" w:pos="445"/>
              </w:tabs>
              <w:spacing w:after="0" w:line="240" w:lineRule="auto"/>
              <w:ind w:left="142" w:right="142"/>
              <w:jc w:val="right"/>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 xml:space="preserve">$            </w:t>
            </w:r>
            <w:r w:rsidR="006B6141">
              <w:rPr>
                <w:rFonts w:ascii="Arial" w:eastAsia="Arial" w:hAnsi="Arial"/>
                <w:color w:val="000000"/>
                <w:sz w:val="20"/>
                <w:szCs w:val="20"/>
                <w:lang w:val="es-ES" w:eastAsia="es-MX"/>
              </w:rPr>
              <w:t>188,230</w:t>
            </w:r>
            <w:r w:rsidRPr="002B3741">
              <w:rPr>
                <w:rFonts w:ascii="Arial" w:eastAsia="Arial" w:hAnsi="Arial"/>
                <w:color w:val="000000"/>
                <w:sz w:val="20"/>
                <w:szCs w:val="20"/>
                <w:lang w:val="es-ES" w:eastAsia="es-MX"/>
              </w:rPr>
              <w:t>.00</w:t>
            </w:r>
          </w:p>
        </w:tc>
      </w:tr>
      <w:tr w:rsidR="002B3741" w:rsidRPr="002B3741" w14:paraId="7C536E6A" w14:textId="77777777" w:rsidTr="002B3741">
        <w:trPr>
          <w:trHeight w:val="20"/>
        </w:trPr>
        <w:tc>
          <w:tcPr>
            <w:tcW w:w="3672" w:type="pct"/>
          </w:tcPr>
          <w:p w14:paraId="7CD86DF5" w14:textId="77777777" w:rsidR="002B3741" w:rsidRPr="002B3741" w:rsidRDefault="002B3741" w:rsidP="00866779">
            <w:pPr>
              <w:widowControl w:val="0"/>
              <w:pBdr>
                <w:top w:val="nil"/>
                <w:left w:val="nil"/>
                <w:bottom w:val="nil"/>
                <w:right w:val="nil"/>
                <w:between w:val="nil"/>
              </w:pBdr>
              <w:spacing w:after="0" w:line="360" w:lineRule="auto"/>
              <w:ind w:right="141"/>
              <w:jc w:val="both"/>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&gt; Servicios que presta la Dirección de Obras Públicas y Desarrollo Urbano</w:t>
            </w:r>
          </w:p>
        </w:tc>
        <w:tc>
          <w:tcPr>
            <w:tcW w:w="1328" w:type="pct"/>
            <w:vAlign w:val="center"/>
          </w:tcPr>
          <w:p w14:paraId="15FF4053" w14:textId="6791A9BE" w:rsidR="002B3741" w:rsidRPr="002B3741" w:rsidRDefault="002B3741" w:rsidP="000C669A">
            <w:pPr>
              <w:widowControl w:val="0"/>
              <w:pBdr>
                <w:top w:val="nil"/>
                <w:left w:val="nil"/>
                <w:bottom w:val="nil"/>
                <w:right w:val="nil"/>
                <w:between w:val="nil"/>
              </w:pBdr>
              <w:tabs>
                <w:tab w:val="left" w:pos="666"/>
              </w:tabs>
              <w:spacing w:after="0" w:line="240" w:lineRule="auto"/>
              <w:ind w:left="142" w:right="142"/>
              <w:jc w:val="right"/>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 xml:space="preserve">$                </w:t>
            </w:r>
            <w:r w:rsidR="006B6141">
              <w:rPr>
                <w:rFonts w:ascii="Arial" w:eastAsia="Arial" w:hAnsi="Arial"/>
                <w:color w:val="000000"/>
                <w:sz w:val="20"/>
                <w:szCs w:val="20"/>
                <w:lang w:val="es-ES" w:eastAsia="es-MX"/>
              </w:rPr>
              <w:t>5,023</w:t>
            </w:r>
            <w:r w:rsidRPr="002B3741">
              <w:rPr>
                <w:rFonts w:ascii="Arial" w:eastAsia="Arial" w:hAnsi="Arial"/>
                <w:color w:val="000000"/>
                <w:sz w:val="20"/>
                <w:szCs w:val="20"/>
                <w:lang w:val="es-ES" w:eastAsia="es-MX"/>
              </w:rPr>
              <w:t>.00</w:t>
            </w:r>
          </w:p>
        </w:tc>
      </w:tr>
      <w:tr w:rsidR="002B3741" w:rsidRPr="002B3741" w14:paraId="6E49D2AF" w14:textId="77777777" w:rsidTr="002B3741">
        <w:trPr>
          <w:trHeight w:val="20"/>
        </w:trPr>
        <w:tc>
          <w:tcPr>
            <w:tcW w:w="3672" w:type="pct"/>
          </w:tcPr>
          <w:p w14:paraId="27BFD68A" w14:textId="77777777" w:rsidR="002B3741" w:rsidRPr="002B3741" w:rsidRDefault="002B3741" w:rsidP="00866779">
            <w:pPr>
              <w:widowControl w:val="0"/>
              <w:pBdr>
                <w:top w:val="nil"/>
                <w:left w:val="nil"/>
                <w:bottom w:val="nil"/>
                <w:right w:val="nil"/>
                <w:between w:val="nil"/>
              </w:pBdr>
              <w:spacing w:after="0" w:line="360" w:lineRule="auto"/>
              <w:ind w:right="141"/>
              <w:jc w:val="both"/>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&gt; Expedición de certificados, constancias, copias, fotografías y formas oficiales</w:t>
            </w:r>
          </w:p>
        </w:tc>
        <w:tc>
          <w:tcPr>
            <w:tcW w:w="1328" w:type="pct"/>
            <w:vAlign w:val="center"/>
          </w:tcPr>
          <w:p w14:paraId="059633B1" w14:textId="07A6EC2B" w:rsidR="002B3741" w:rsidRPr="002B3741" w:rsidRDefault="002B3741" w:rsidP="000C669A">
            <w:pPr>
              <w:widowControl w:val="0"/>
              <w:pBdr>
                <w:top w:val="nil"/>
                <w:left w:val="nil"/>
                <w:bottom w:val="nil"/>
                <w:right w:val="nil"/>
                <w:between w:val="nil"/>
              </w:pBdr>
              <w:tabs>
                <w:tab w:val="left" w:pos="665"/>
              </w:tabs>
              <w:spacing w:after="0" w:line="240" w:lineRule="auto"/>
              <w:ind w:left="142" w:right="142"/>
              <w:jc w:val="right"/>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 xml:space="preserve">$                </w:t>
            </w:r>
            <w:r w:rsidR="006B6141">
              <w:rPr>
                <w:rFonts w:ascii="Arial" w:eastAsia="Arial" w:hAnsi="Arial"/>
                <w:color w:val="000000"/>
                <w:sz w:val="20"/>
                <w:szCs w:val="20"/>
                <w:lang w:val="es-ES" w:eastAsia="es-MX"/>
              </w:rPr>
              <w:t>6,567</w:t>
            </w:r>
            <w:r w:rsidRPr="002B3741">
              <w:rPr>
                <w:rFonts w:ascii="Arial" w:eastAsia="Arial" w:hAnsi="Arial"/>
                <w:color w:val="000000"/>
                <w:sz w:val="20"/>
                <w:szCs w:val="20"/>
                <w:lang w:val="es-ES" w:eastAsia="es-MX"/>
              </w:rPr>
              <w:t>.00</w:t>
            </w:r>
          </w:p>
        </w:tc>
      </w:tr>
      <w:tr w:rsidR="002B3741" w:rsidRPr="002B3741" w14:paraId="688037D1" w14:textId="77777777" w:rsidTr="002B3741">
        <w:trPr>
          <w:trHeight w:val="20"/>
        </w:trPr>
        <w:tc>
          <w:tcPr>
            <w:tcW w:w="3672" w:type="pct"/>
          </w:tcPr>
          <w:p w14:paraId="2124650F" w14:textId="77777777" w:rsidR="002B3741" w:rsidRPr="002B3741" w:rsidRDefault="002B3741" w:rsidP="00866779">
            <w:pPr>
              <w:widowControl w:val="0"/>
              <w:pBdr>
                <w:top w:val="nil"/>
                <w:left w:val="nil"/>
                <w:bottom w:val="nil"/>
                <w:right w:val="nil"/>
                <w:between w:val="nil"/>
              </w:pBdr>
              <w:spacing w:after="0" w:line="360" w:lineRule="auto"/>
              <w:ind w:right="141"/>
              <w:jc w:val="both"/>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&gt; Servicios que presta la Unidad de Acceso a la Información Pública</w:t>
            </w:r>
          </w:p>
        </w:tc>
        <w:tc>
          <w:tcPr>
            <w:tcW w:w="1328" w:type="pct"/>
            <w:vAlign w:val="center"/>
          </w:tcPr>
          <w:p w14:paraId="0C45B011" w14:textId="77777777" w:rsidR="002B3741" w:rsidRPr="002B3741" w:rsidRDefault="002B3741" w:rsidP="000C669A">
            <w:pPr>
              <w:widowControl w:val="0"/>
              <w:pBdr>
                <w:top w:val="nil"/>
                <w:left w:val="nil"/>
                <w:bottom w:val="nil"/>
                <w:right w:val="nil"/>
                <w:between w:val="nil"/>
              </w:pBdr>
              <w:tabs>
                <w:tab w:val="left" w:pos="1056"/>
              </w:tabs>
              <w:spacing w:after="0" w:line="240" w:lineRule="auto"/>
              <w:ind w:left="142" w:right="142"/>
              <w:jc w:val="right"/>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                      0.00</w:t>
            </w:r>
          </w:p>
        </w:tc>
      </w:tr>
      <w:tr w:rsidR="002B3741" w:rsidRPr="002B3741" w14:paraId="080BC7F8" w14:textId="77777777" w:rsidTr="002B3741">
        <w:trPr>
          <w:trHeight w:val="20"/>
        </w:trPr>
        <w:tc>
          <w:tcPr>
            <w:tcW w:w="3672" w:type="pct"/>
          </w:tcPr>
          <w:p w14:paraId="19EA3D3F" w14:textId="77777777" w:rsidR="002B3741" w:rsidRPr="002B3741" w:rsidRDefault="002B3741" w:rsidP="00866779">
            <w:pPr>
              <w:widowControl w:val="0"/>
              <w:pBdr>
                <w:top w:val="nil"/>
                <w:left w:val="nil"/>
                <w:bottom w:val="nil"/>
                <w:right w:val="nil"/>
                <w:between w:val="nil"/>
              </w:pBdr>
              <w:spacing w:after="0" w:line="360" w:lineRule="auto"/>
              <w:ind w:right="141"/>
              <w:jc w:val="both"/>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&gt; Servicio de Supervisión Sanitaria de Matanza de Ganado</w:t>
            </w:r>
          </w:p>
        </w:tc>
        <w:tc>
          <w:tcPr>
            <w:tcW w:w="1328" w:type="pct"/>
            <w:vAlign w:val="center"/>
          </w:tcPr>
          <w:p w14:paraId="4A3C5814" w14:textId="77777777" w:rsidR="002B3741" w:rsidRPr="002B3741" w:rsidRDefault="002B3741" w:rsidP="000C669A">
            <w:pPr>
              <w:widowControl w:val="0"/>
              <w:pBdr>
                <w:top w:val="nil"/>
                <w:left w:val="nil"/>
                <w:bottom w:val="nil"/>
                <w:right w:val="nil"/>
                <w:between w:val="nil"/>
              </w:pBdr>
              <w:tabs>
                <w:tab w:val="left" w:pos="1056"/>
              </w:tabs>
              <w:spacing w:after="0" w:line="240" w:lineRule="auto"/>
              <w:ind w:left="142" w:right="142"/>
              <w:jc w:val="right"/>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                      0.00</w:t>
            </w:r>
          </w:p>
        </w:tc>
      </w:tr>
      <w:tr w:rsidR="002B3741" w:rsidRPr="002B3741" w14:paraId="44A83064" w14:textId="77777777" w:rsidTr="002B3741">
        <w:trPr>
          <w:trHeight w:val="20"/>
        </w:trPr>
        <w:tc>
          <w:tcPr>
            <w:tcW w:w="3672" w:type="pct"/>
          </w:tcPr>
          <w:p w14:paraId="47031A42" w14:textId="77777777" w:rsidR="002B3741" w:rsidRPr="002B3741" w:rsidRDefault="002B3741" w:rsidP="00866779">
            <w:pPr>
              <w:widowControl w:val="0"/>
              <w:pBdr>
                <w:top w:val="nil"/>
                <w:left w:val="nil"/>
                <w:bottom w:val="nil"/>
                <w:right w:val="nil"/>
                <w:between w:val="nil"/>
              </w:pBdr>
              <w:spacing w:after="0" w:line="360" w:lineRule="auto"/>
              <w:ind w:right="141"/>
              <w:jc w:val="both"/>
              <w:rPr>
                <w:rFonts w:ascii="Arial" w:eastAsia="Arial" w:hAnsi="Arial"/>
                <w:b/>
                <w:color w:val="000000"/>
                <w:sz w:val="20"/>
                <w:szCs w:val="20"/>
                <w:lang w:val="es-ES" w:eastAsia="es-MX"/>
              </w:rPr>
            </w:pPr>
            <w:r w:rsidRPr="002B3741">
              <w:rPr>
                <w:rFonts w:ascii="Arial" w:eastAsia="Arial" w:hAnsi="Arial"/>
                <w:b/>
                <w:color w:val="000000"/>
                <w:sz w:val="20"/>
                <w:szCs w:val="20"/>
                <w:lang w:val="es-ES" w:eastAsia="es-MX"/>
              </w:rPr>
              <w:t>Accesorios de Derechos</w:t>
            </w:r>
          </w:p>
        </w:tc>
        <w:tc>
          <w:tcPr>
            <w:tcW w:w="1328" w:type="pct"/>
            <w:vAlign w:val="center"/>
          </w:tcPr>
          <w:p w14:paraId="5D133369" w14:textId="77777777" w:rsidR="002B3741" w:rsidRPr="002B3741" w:rsidRDefault="002B3741" w:rsidP="000C669A">
            <w:pPr>
              <w:widowControl w:val="0"/>
              <w:pBdr>
                <w:top w:val="nil"/>
                <w:left w:val="nil"/>
                <w:bottom w:val="nil"/>
                <w:right w:val="nil"/>
                <w:between w:val="nil"/>
              </w:pBdr>
              <w:tabs>
                <w:tab w:val="left" w:pos="1056"/>
              </w:tabs>
              <w:spacing w:after="0" w:line="240" w:lineRule="auto"/>
              <w:ind w:left="142" w:right="142"/>
              <w:jc w:val="right"/>
              <w:rPr>
                <w:rFonts w:ascii="Arial" w:eastAsia="Arial" w:hAnsi="Arial"/>
                <w:b/>
                <w:color w:val="000000"/>
                <w:sz w:val="20"/>
                <w:szCs w:val="20"/>
                <w:lang w:val="es-ES" w:eastAsia="es-MX"/>
              </w:rPr>
            </w:pPr>
            <w:r w:rsidRPr="002B3741">
              <w:rPr>
                <w:rFonts w:ascii="Arial" w:eastAsia="Arial" w:hAnsi="Arial"/>
                <w:b/>
                <w:color w:val="000000"/>
                <w:sz w:val="20"/>
                <w:szCs w:val="20"/>
                <w:lang w:val="es-ES" w:eastAsia="es-MX"/>
              </w:rPr>
              <w:t>$                      0.00</w:t>
            </w:r>
          </w:p>
        </w:tc>
      </w:tr>
      <w:tr w:rsidR="002B3741" w:rsidRPr="002B3741" w14:paraId="0E03D10B" w14:textId="77777777" w:rsidTr="002B3741">
        <w:trPr>
          <w:trHeight w:val="20"/>
        </w:trPr>
        <w:tc>
          <w:tcPr>
            <w:tcW w:w="3672" w:type="pct"/>
          </w:tcPr>
          <w:p w14:paraId="03553FBA" w14:textId="77777777" w:rsidR="002B3741" w:rsidRPr="002B3741" w:rsidRDefault="002B3741" w:rsidP="00866779">
            <w:pPr>
              <w:widowControl w:val="0"/>
              <w:pBdr>
                <w:top w:val="nil"/>
                <w:left w:val="nil"/>
                <w:bottom w:val="nil"/>
                <w:right w:val="nil"/>
                <w:between w:val="nil"/>
              </w:pBdr>
              <w:spacing w:after="0" w:line="360" w:lineRule="auto"/>
              <w:ind w:right="141"/>
              <w:jc w:val="both"/>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&gt; Actualizaciones y Recargos de Derechos</w:t>
            </w:r>
          </w:p>
        </w:tc>
        <w:tc>
          <w:tcPr>
            <w:tcW w:w="1328" w:type="pct"/>
            <w:vAlign w:val="center"/>
          </w:tcPr>
          <w:p w14:paraId="787A7C69" w14:textId="77777777" w:rsidR="002B3741" w:rsidRPr="002B3741" w:rsidRDefault="002B3741" w:rsidP="000C669A">
            <w:pPr>
              <w:widowControl w:val="0"/>
              <w:pBdr>
                <w:top w:val="nil"/>
                <w:left w:val="nil"/>
                <w:bottom w:val="nil"/>
                <w:right w:val="nil"/>
                <w:between w:val="nil"/>
              </w:pBdr>
              <w:tabs>
                <w:tab w:val="left" w:pos="1056"/>
              </w:tabs>
              <w:spacing w:after="0" w:line="240" w:lineRule="auto"/>
              <w:ind w:left="142" w:right="142"/>
              <w:jc w:val="right"/>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                      0.00</w:t>
            </w:r>
          </w:p>
        </w:tc>
      </w:tr>
      <w:tr w:rsidR="002B3741" w:rsidRPr="002B3741" w14:paraId="1B26014C" w14:textId="77777777" w:rsidTr="002B3741">
        <w:trPr>
          <w:trHeight w:val="20"/>
        </w:trPr>
        <w:tc>
          <w:tcPr>
            <w:tcW w:w="3672" w:type="pct"/>
          </w:tcPr>
          <w:p w14:paraId="43775801" w14:textId="77777777" w:rsidR="002B3741" w:rsidRPr="002B3741" w:rsidRDefault="002B3741" w:rsidP="00866779">
            <w:pPr>
              <w:widowControl w:val="0"/>
              <w:pBdr>
                <w:top w:val="nil"/>
                <w:left w:val="nil"/>
                <w:bottom w:val="nil"/>
                <w:right w:val="nil"/>
                <w:between w:val="nil"/>
              </w:pBdr>
              <w:spacing w:after="0" w:line="360" w:lineRule="auto"/>
              <w:ind w:right="141"/>
              <w:jc w:val="both"/>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&gt; Multas de Derechos</w:t>
            </w:r>
          </w:p>
        </w:tc>
        <w:tc>
          <w:tcPr>
            <w:tcW w:w="1328" w:type="pct"/>
            <w:vAlign w:val="center"/>
          </w:tcPr>
          <w:p w14:paraId="5478035E" w14:textId="77777777" w:rsidR="002B3741" w:rsidRPr="002B3741" w:rsidRDefault="002B3741" w:rsidP="000C669A">
            <w:pPr>
              <w:widowControl w:val="0"/>
              <w:pBdr>
                <w:top w:val="nil"/>
                <w:left w:val="nil"/>
                <w:bottom w:val="nil"/>
                <w:right w:val="nil"/>
                <w:between w:val="nil"/>
              </w:pBdr>
              <w:tabs>
                <w:tab w:val="left" w:pos="1056"/>
              </w:tabs>
              <w:spacing w:after="0" w:line="240" w:lineRule="auto"/>
              <w:ind w:left="142" w:right="142"/>
              <w:jc w:val="right"/>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                      0.00</w:t>
            </w:r>
          </w:p>
        </w:tc>
      </w:tr>
      <w:tr w:rsidR="002B3741" w:rsidRPr="002B3741" w14:paraId="37403722" w14:textId="77777777" w:rsidTr="002B3741">
        <w:trPr>
          <w:trHeight w:val="20"/>
        </w:trPr>
        <w:tc>
          <w:tcPr>
            <w:tcW w:w="3672" w:type="pct"/>
          </w:tcPr>
          <w:p w14:paraId="1C0C736A" w14:textId="77777777" w:rsidR="002B3741" w:rsidRPr="002B3741" w:rsidRDefault="002B3741" w:rsidP="00866779">
            <w:pPr>
              <w:widowControl w:val="0"/>
              <w:pBdr>
                <w:top w:val="nil"/>
                <w:left w:val="nil"/>
                <w:bottom w:val="nil"/>
                <w:right w:val="nil"/>
                <w:between w:val="nil"/>
              </w:pBdr>
              <w:spacing w:after="0" w:line="360" w:lineRule="auto"/>
              <w:ind w:right="141"/>
              <w:jc w:val="both"/>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&gt; Gastos de Ejecución de Derechos</w:t>
            </w:r>
          </w:p>
        </w:tc>
        <w:tc>
          <w:tcPr>
            <w:tcW w:w="1328" w:type="pct"/>
            <w:vAlign w:val="center"/>
          </w:tcPr>
          <w:p w14:paraId="24B462D4" w14:textId="77777777" w:rsidR="002B3741" w:rsidRPr="002B3741" w:rsidRDefault="002B3741" w:rsidP="000C669A">
            <w:pPr>
              <w:widowControl w:val="0"/>
              <w:pBdr>
                <w:top w:val="nil"/>
                <w:left w:val="nil"/>
                <w:bottom w:val="nil"/>
                <w:right w:val="nil"/>
                <w:between w:val="nil"/>
              </w:pBdr>
              <w:tabs>
                <w:tab w:val="left" w:pos="1056"/>
              </w:tabs>
              <w:spacing w:after="0" w:line="240" w:lineRule="auto"/>
              <w:ind w:left="142" w:right="142"/>
              <w:jc w:val="right"/>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                      0.00</w:t>
            </w:r>
          </w:p>
        </w:tc>
      </w:tr>
      <w:tr w:rsidR="002B3741" w:rsidRPr="002B3741" w14:paraId="6B7F3B36" w14:textId="77777777" w:rsidTr="002B3741">
        <w:trPr>
          <w:trHeight w:val="20"/>
        </w:trPr>
        <w:tc>
          <w:tcPr>
            <w:tcW w:w="3672" w:type="pct"/>
          </w:tcPr>
          <w:p w14:paraId="358FDE35" w14:textId="77777777" w:rsidR="002B3741" w:rsidRPr="002B3741" w:rsidRDefault="002B3741" w:rsidP="000C669A">
            <w:pPr>
              <w:widowControl w:val="0"/>
              <w:pBdr>
                <w:top w:val="nil"/>
                <w:left w:val="nil"/>
                <w:bottom w:val="nil"/>
                <w:right w:val="nil"/>
                <w:between w:val="nil"/>
              </w:pBdr>
              <w:spacing w:after="0" w:line="240" w:lineRule="auto"/>
              <w:ind w:right="142"/>
              <w:jc w:val="both"/>
              <w:rPr>
                <w:rFonts w:ascii="Arial" w:eastAsia="Arial" w:hAnsi="Arial"/>
                <w:b/>
                <w:color w:val="000000"/>
                <w:sz w:val="20"/>
                <w:szCs w:val="20"/>
                <w:lang w:val="es-ES" w:eastAsia="es-MX"/>
              </w:rPr>
            </w:pPr>
            <w:r w:rsidRPr="002B3741">
              <w:rPr>
                <w:rFonts w:ascii="Arial" w:eastAsia="Arial" w:hAnsi="Arial"/>
                <w:b/>
                <w:color w:val="000000"/>
                <w:sz w:val="20"/>
                <w:szCs w:val="20"/>
                <w:lang w:val="es-ES" w:eastAsia="es-MX"/>
              </w:rPr>
              <w:t>Derechos no Comprendidos en la Ley de Ingresos Vigente, Causadas en Ejercicios Fiscales Anteriores Pendientes de Liquidación o Pago</w:t>
            </w:r>
          </w:p>
        </w:tc>
        <w:tc>
          <w:tcPr>
            <w:tcW w:w="1328" w:type="pct"/>
            <w:vAlign w:val="center"/>
          </w:tcPr>
          <w:p w14:paraId="6B4C5C56" w14:textId="77777777" w:rsidR="002B3741" w:rsidRPr="002B3741" w:rsidRDefault="002B3741" w:rsidP="000C669A">
            <w:pPr>
              <w:widowControl w:val="0"/>
              <w:pBdr>
                <w:top w:val="nil"/>
                <w:left w:val="nil"/>
                <w:bottom w:val="nil"/>
                <w:right w:val="nil"/>
                <w:between w:val="nil"/>
              </w:pBdr>
              <w:tabs>
                <w:tab w:val="left" w:pos="1056"/>
              </w:tabs>
              <w:spacing w:after="0" w:line="240" w:lineRule="auto"/>
              <w:ind w:left="142" w:right="142"/>
              <w:jc w:val="right"/>
              <w:rPr>
                <w:rFonts w:ascii="Arial" w:eastAsia="Arial" w:hAnsi="Arial"/>
                <w:b/>
                <w:color w:val="000000"/>
                <w:sz w:val="20"/>
                <w:szCs w:val="20"/>
                <w:lang w:val="es-ES" w:eastAsia="es-MX"/>
              </w:rPr>
            </w:pPr>
            <w:r w:rsidRPr="002B3741">
              <w:rPr>
                <w:rFonts w:ascii="Arial" w:eastAsia="Arial" w:hAnsi="Arial"/>
                <w:b/>
                <w:color w:val="000000"/>
                <w:sz w:val="20"/>
                <w:szCs w:val="20"/>
                <w:lang w:val="es-ES" w:eastAsia="es-MX"/>
              </w:rPr>
              <w:t>$                      0.00</w:t>
            </w:r>
          </w:p>
        </w:tc>
      </w:tr>
    </w:tbl>
    <w:p w14:paraId="0B0F7D15" w14:textId="77777777" w:rsidR="002B3741" w:rsidRPr="002B3741" w:rsidRDefault="002B3741" w:rsidP="002B3741">
      <w:pPr>
        <w:widowControl w:val="0"/>
        <w:tabs>
          <w:tab w:val="left" w:pos="196"/>
          <w:tab w:val="right" w:pos="9420"/>
        </w:tabs>
        <w:spacing w:after="0" w:line="360" w:lineRule="auto"/>
        <w:jc w:val="both"/>
        <w:rPr>
          <w:rFonts w:ascii="Arial" w:eastAsia="Arial" w:hAnsi="Arial"/>
          <w:sz w:val="20"/>
          <w:szCs w:val="20"/>
          <w:lang w:val="es-ES" w:eastAsia="es-MX"/>
        </w:rPr>
      </w:pPr>
    </w:p>
    <w:p w14:paraId="6C3E48D9" w14:textId="77777777" w:rsidR="002B3741" w:rsidRPr="002B3741" w:rsidRDefault="002B3741" w:rsidP="002B3741">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r w:rsidRPr="002B3741">
        <w:rPr>
          <w:rFonts w:ascii="Arial" w:eastAsia="Arial" w:hAnsi="Arial"/>
          <w:b/>
          <w:color w:val="000000"/>
          <w:sz w:val="20"/>
          <w:szCs w:val="20"/>
          <w:lang w:val="es-ES" w:eastAsia="es-MX"/>
        </w:rPr>
        <w:lastRenderedPageBreak/>
        <w:t xml:space="preserve">Artículo 8.- </w:t>
      </w:r>
      <w:r w:rsidRPr="002B3741">
        <w:rPr>
          <w:rFonts w:ascii="Arial" w:eastAsia="Arial" w:hAnsi="Arial"/>
          <w:color w:val="000000"/>
          <w:sz w:val="20"/>
          <w:szCs w:val="20"/>
          <w:lang w:val="es-ES" w:eastAsia="es-MX"/>
        </w:rPr>
        <w:t>Los ingresos que la Hacienda Pública Municipal percibirá por concepto de productos, serán los siguientes:</w:t>
      </w:r>
    </w:p>
    <w:p w14:paraId="2C7D8BD8" w14:textId="77777777" w:rsidR="002B3741" w:rsidRPr="002B3741" w:rsidRDefault="002B3741" w:rsidP="00866779">
      <w:pPr>
        <w:widowControl w:val="0"/>
        <w:pBdr>
          <w:top w:val="nil"/>
          <w:left w:val="nil"/>
          <w:bottom w:val="nil"/>
          <w:right w:val="nil"/>
          <w:between w:val="nil"/>
        </w:pBdr>
        <w:spacing w:after="0" w:line="240" w:lineRule="auto"/>
        <w:jc w:val="both"/>
        <w:rPr>
          <w:rFonts w:ascii="Arial" w:eastAsia="Arial" w:hAnsi="Arial"/>
          <w:color w:val="000000"/>
          <w:sz w:val="20"/>
          <w:szCs w:val="20"/>
          <w:lang w:val="es-ES" w:eastAsia="es-MX"/>
        </w:rPr>
      </w:pPr>
    </w:p>
    <w:tbl>
      <w:tblPr>
        <w:tblW w:w="497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798"/>
        <w:gridCol w:w="2269"/>
      </w:tblGrid>
      <w:tr w:rsidR="002B3741" w:rsidRPr="002B3741" w14:paraId="392CDAF3" w14:textId="77777777" w:rsidTr="002B3741">
        <w:trPr>
          <w:trHeight w:val="20"/>
        </w:trPr>
        <w:tc>
          <w:tcPr>
            <w:tcW w:w="3749" w:type="pct"/>
            <w:shd w:val="clear" w:color="auto" w:fill="D9D9D9"/>
          </w:tcPr>
          <w:p w14:paraId="676A9D3B" w14:textId="77777777" w:rsidR="002B3741" w:rsidRPr="002B3741" w:rsidRDefault="002B3741" w:rsidP="00866779">
            <w:pPr>
              <w:widowControl w:val="0"/>
              <w:pBdr>
                <w:top w:val="nil"/>
                <w:left w:val="nil"/>
                <w:bottom w:val="nil"/>
                <w:right w:val="nil"/>
                <w:between w:val="nil"/>
              </w:pBdr>
              <w:spacing w:after="0" w:line="360" w:lineRule="auto"/>
              <w:ind w:right="141"/>
              <w:jc w:val="both"/>
              <w:rPr>
                <w:rFonts w:ascii="Arial" w:eastAsia="Arial" w:hAnsi="Arial"/>
                <w:b/>
                <w:color w:val="000000"/>
                <w:sz w:val="20"/>
                <w:szCs w:val="20"/>
                <w:lang w:val="es-ES" w:eastAsia="es-MX"/>
              </w:rPr>
            </w:pPr>
            <w:r w:rsidRPr="002B3741">
              <w:rPr>
                <w:rFonts w:ascii="Arial" w:eastAsia="Arial" w:hAnsi="Arial"/>
                <w:b/>
                <w:color w:val="000000"/>
                <w:sz w:val="20"/>
                <w:szCs w:val="20"/>
                <w:lang w:val="es-ES" w:eastAsia="es-MX"/>
              </w:rPr>
              <w:t>Productos</w:t>
            </w:r>
          </w:p>
        </w:tc>
        <w:tc>
          <w:tcPr>
            <w:tcW w:w="1251" w:type="pct"/>
            <w:shd w:val="clear" w:color="auto" w:fill="D9D9D9"/>
          </w:tcPr>
          <w:p w14:paraId="001ED061" w14:textId="2337F029" w:rsidR="002B3741" w:rsidRPr="002B3741" w:rsidRDefault="002B3741" w:rsidP="00866779">
            <w:pPr>
              <w:widowControl w:val="0"/>
              <w:pBdr>
                <w:top w:val="nil"/>
                <w:left w:val="nil"/>
                <w:bottom w:val="nil"/>
                <w:right w:val="nil"/>
                <w:between w:val="nil"/>
              </w:pBdr>
              <w:spacing w:after="0" w:line="360" w:lineRule="auto"/>
              <w:ind w:left="142" w:right="141"/>
              <w:jc w:val="both"/>
              <w:rPr>
                <w:rFonts w:ascii="Arial" w:eastAsia="Arial" w:hAnsi="Arial"/>
                <w:color w:val="000000"/>
                <w:sz w:val="20"/>
                <w:szCs w:val="20"/>
                <w:lang w:val="es-ES" w:eastAsia="es-MX"/>
              </w:rPr>
            </w:pPr>
            <w:r w:rsidRPr="002B3741">
              <w:rPr>
                <w:rFonts w:ascii="Arial" w:eastAsia="Arial" w:hAnsi="Arial"/>
                <w:b/>
                <w:color w:val="000000"/>
                <w:sz w:val="20"/>
                <w:szCs w:val="20"/>
                <w:lang w:val="es-ES" w:eastAsia="es-MX"/>
              </w:rPr>
              <w:t>$                 2,7</w:t>
            </w:r>
            <w:r w:rsidR="006B6141">
              <w:rPr>
                <w:rFonts w:ascii="Arial" w:eastAsia="Arial" w:hAnsi="Arial"/>
                <w:b/>
                <w:color w:val="000000"/>
                <w:sz w:val="20"/>
                <w:szCs w:val="20"/>
                <w:lang w:val="es-ES" w:eastAsia="es-MX"/>
              </w:rPr>
              <w:t>91</w:t>
            </w:r>
            <w:r w:rsidRPr="002B3741">
              <w:rPr>
                <w:rFonts w:ascii="Arial" w:eastAsia="Arial" w:hAnsi="Arial"/>
                <w:b/>
                <w:color w:val="000000"/>
                <w:sz w:val="20"/>
                <w:szCs w:val="20"/>
                <w:lang w:val="es-ES" w:eastAsia="es-MX"/>
              </w:rPr>
              <w:t>.00</w:t>
            </w:r>
          </w:p>
        </w:tc>
      </w:tr>
      <w:tr w:rsidR="002B3741" w:rsidRPr="002B3741" w14:paraId="379CA0DF" w14:textId="77777777" w:rsidTr="002B3741">
        <w:trPr>
          <w:trHeight w:val="20"/>
        </w:trPr>
        <w:tc>
          <w:tcPr>
            <w:tcW w:w="3749" w:type="pct"/>
          </w:tcPr>
          <w:p w14:paraId="08D88196" w14:textId="77777777" w:rsidR="002B3741" w:rsidRPr="002B3741" w:rsidRDefault="002B3741" w:rsidP="00866779">
            <w:pPr>
              <w:widowControl w:val="0"/>
              <w:pBdr>
                <w:top w:val="nil"/>
                <w:left w:val="nil"/>
                <w:bottom w:val="nil"/>
                <w:right w:val="nil"/>
                <w:between w:val="nil"/>
              </w:pBdr>
              <w:spacing w:after="0" w:line="360" w:lineRule="auto"/>
              <w:ind w:right="141"/>
              <w:jc w:val="both"/>
              <w:rPr>
                <w:rFonts w:ascii="Arial" w:eastAsia="Arial" w:hAnsi="Arial"/>
                <w:b/>
                <w:color w:val="000000"/>
                <w:sz w:val="20"/>
                <w:szCs w:val="20"/>
                <w:lang w:val="es-ES" w:eastAsia="es-MX"/>
              </w:rPr>
            </w:pPr>
            <w:r w:rsidRPr="002B3741">
              <w:rPr>
                <w:rFonts w:ascii="Arial" w:eastAsia="Arial" w:hAnsi="Arial"/>
                <w:b/>
                <w:color w:val="000000"/>
                <w:sz w:val="20"/>
                <w:szCs w:val="20"/>
                <w:lang w:val="es-ES" w:eastAsia="es-MX"/>
              </w:rPr>
              <w:t xml:space="preserve">Productos </w:t>
            </w:r>
          </w:p>
        </w:tc>
        <w:tc>
          <w:tcPr>
            <w:tcW w:w="1251" w:type="pct"/>
          </w:tcPr>
          <w:p w14:paraId="74F0092B" w14:textId="714E7916" w:rsidR="002B3741" w:rsidRPr="002B3741" w:rsidRDefault="002B3741" w:rsidP="00866779">
            <w:pPr>
              <w:widowControl w:val="0"/>
              <w:pBdr>
                <w:top w:val="nil"/>
                <w:left w:val="nil"/>
                <w:bottom w:val="nil"/>
                <w:right w:val="nil"/>
                <w:between w:val="nil"/>
              </w:pBdr>
              <w:spacing w:after="0" w:line="360" w:lineRule="auto"/>
              <w:ind w:left="142" w:right="141"/>
              <w:jc w:val="both"/>
              <w:rPr>
                <w:rFonts w:ascii="Arial" w:eastAsia="Arial" w:hAnsi="Arial"/>
                <w:b/>
                <w:color w:val="000000"/>
                <w:sz w:val="20"/>
                <w:szCs w:val="20"/>
                <w:lang w:val="es-ES" w:eastAsia="es-MX"/>
              </w:rPr>
            </w:pPr>
            <w:r w:rsidRPr="002B3741">
              <w:rPr>
                <w:rFonts w:ascii="Arial" w:eastAsia="Arial" w:hAnsi="Arial"/>
                <w:b/>
                <w:color w:val="000000"/>
                <w:sz w:val="20"/>
                <w:szCs w:val="20"/>
                <w:lang w:val="es-ES" w:eastAsia="es-MX"/>
              </w:rPr>
              <w:t>$                 2,7</w:t>
            </w:r>
            <w:r w:rsidR="006B6141">
              <w:rPr>
                <w:rFonts w:ascii="Arial" w:eastAsia="Arial" w:hAnsi="Arial"/>
                <w:b/>
                <w:color w:val="000000"/>
                <w:sz w:val="20"/>
                <w:szCs w:val="20"/>
                <w:lang w:val="es-ES" w:eastAsia="es-MX"/>
              </w:rPr>
              <w:t>91</w:t>
            </w:r>
            <w:r w:rsidRPr="002B3741">
              <w:rPr>
                <w:rFonts w:ascii="Arial" w:eastAsia="Arial" w:hAnsi="Arial"/>
                <w:b/>
                <w:color w:val="000000"/>
                <w:sz w:val="20"/>
                <w:szCs w:val="20"/>
                <w:lang w:val="es-ES" w:eastAsia="es-MX"/>
              </w:rPr>
              <w:t>.00</w:t>
            </w:r>
          </w:p>
        </w:tc>
      </w:tr>
      <w:tr w:rsidR="002B3741" w:rsidRPr="002B3741" w14:paraId="052FAE19" w14:textId="77777777" w:rsidTr="002B3741">
        <w:trPr>
          <w:trHeight w:val="20"/>
        </w:trPr>
        <w:tc>
          <w:tcPr>
            <w:tcW w:w="3749" w:type="pct"/>
          </w:tcPr>
          <w:p w14:paraId="0ED4545F" w14:textId="77777777" w:rsidR="002B3741" w:rsidRPr="002B3741" w:rsidRDefault="002B3741" w:rsidP="00866779">
            <w:pPr>
              <w:widowControl w:val="0"/>
              <w:pBdr>
                <w:top w:val="nil"/>
                <w:left w:val="nil"/>
                <w:bottom w:val="nil"/>
                <w:right w:val="nil"/>
                <w:between w:val="nil"/>
              </w:pBdr>
              <w:spacing w:after="0" w:line="360" w:lineRule="auto"/>
              <w:ind w:right="141"/>
              <w:jc w:val="both"/>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&gt; Derivados de Productos Financieros</w:t>
            </w:r>
          </w:p>
        </w:tc>
        <w:tc>
          <w:tcPr>
            <w:tcW w:w="1251" w:type="pct"/>
          </w:tcPr>
          <w:p w14:paraId="02B56D53" w14:textId="70462284" w:rsidR="002B3741" w:rsidRPr="002B3741" w:rsidRDefault="002B3741" w:rsidP="00866779">
            <w:pPr>
              <w:widowControl w:val="0"/>
              <w:pBdr>
                <w:top w:val="nil"/>
                <w:left w:val="nil"/>
                <w:bottom w:val="nil"/>
                <w:right w:val="nil"/>
                <w:between w:val="nil"/>
              </w:pBdr>
              <w:spacing w:after="0" w:line="360" w:lineRule="auto"/>
              <w:ind w:left="142" w:right="141"/>
              <w:jc w:val="both"/>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                 2,7</w:t>
            </w:r>
            <w:r w:rsidR="006B6141">
              <w:rPr>
                <w:rFonts w:ascii="Arial" w:eastAsia="Arial" w:hAnsi="Arial"/>
                <w:color w:val="000000"/>
                <w:sz w:val="20"/>
                <w:szCs w:val="20"/>
                <w:lang w:val="es-ES" w:eastAsia="es-MX"/>
              </w:rPr>
              <w:t>91</w:t>
            </w:r>
            <w:r w:rsidRPr="002B3741">
              <w:rPr>
                <w:rFonts w:ascii="Arial" w:eastAsia="Arial" w:hAnsi="Arial"/>
                <w:color w:val="000000"/>
                <w:sz w:val="20"/>
                <w:szCs w:val="20"/>
                <w:lang w:val="es-ES" w:eastAsia="es-MX"/>
              </w:rPr>
              <w:t>.00</w:t>
            </w:r>
          </w:p>
        </w:tc>
      </w:tr>
      <w:tr w:rsidR="002B3741" w:rsidRPr="002B3741" w14:paraId="43CA07BB" w14:textId="77777777" w:rsidTr="002B3741">
        <w:trPr>
          <w:trHeight w:val="20"/>
        </w:trPr>
        <w:tc>
          <w:tcPr>
            <w:tcW w:w="3749" w:type="pct"/>
          </w:tcPr>
          <w:p w14:paraId="11369741" w14:textId="77777777" w:rsidR="002B3741" w:rsidRPr="002B3741" w:rsidRDefault="002B3741" w:rsidP="00866779">
            <w:pPr>
              <w:widowControl w:val="0"/>
              <w:pBdr>
                <w:top w:val="nil"/>
                <w:left w:val="nil"/>
                <w:bottom w:val="nil"/>
                <w:right w:val="nil"/>
                <w:between w:val="nil"/>
              </w:pBdr>
              <w:spacing w:after="0" w:line="360" w:lineRule="auto"/>
              <w:ind w:right="141"/>
              <w:jc w:val="both"/>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&gt; Arrendamiento, enajenación, uso y explotación de Bienes Muebles del dominio privado del Municipio</w:t>
            </w:r>
          </w:p>
        </w:tc>
        <w:tc>
          <w:tcPr>
            <w:tcW w:w="1251" w:type="pct"/>
          </w:tcPr>
          <w:p w14:paraId="76555C7C" w14:textId="77777777" w:rsidR="002B3741" w:rsidRPr="002B3741" w:rsidRDefault="002B3741" w:rsidP="00866779">
            <w:pPr>
              <w:widowControl w:val="0"/>
              <w:pBdr>
                <w:top w:val="nil"/>
                <w:left w:val="nil"/>
                <w:bottom w:val="nil"/>
                <w:right w:val="nil"/>
                <w:between w:val="nil"/>
              </w:pBdr>
              <w:tabs>
                <w:tab w:val="left" w:pos="555"/>
              </w:tabs>
              <w:spacing w:after="0" w:line="360" w:lineRule="auto"/>
              <w:ind w:left="142" w:right="141"/>
              <w:jc w:val="both"/>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                        0.00</w:t>
            </w:r>
          </w:p>
        </w:tc>
      </w:tr>
      <w:tr w:rsidR="002B3741" w:rsidRPr="002B3741" w14:paraId="16459056" w14:textId="77777777" w:rsidTr="002B3741">
        <w:trPr>
          <w:trHeight w:val="20"/>
        </w:trPr>
        <w:tc>
          <w:tcPr>
            <w:tcW w:w="3749" w:type="pct"/>
          </w:tcPr>
          <w:p w14:paraId="38976AC6" w14:textId="77777777" w:rsidR="002B3741" w:rsidRPr="002B3741" w:rsidRDefault="002B3741" w:rsidP="00866779">
            <w:pPr>
              <w:widowControl w:val="0"/>
              <w:pBdr>
                <w:top w:val="nil"/>
                <w:left w:val="nil"/>
                <w:bottom w:val="nil"/>
                <w:right w:val="nil"/>
                <w:between w:val="nil"/>
              </w:pBdr>
              <w:spacing w:after="0" w:line="360" w:lineRule="auto"/>
              <w:ind w:right="141"/>
              <w:jc w:val="both"/>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&gt; Arrendamiento, enajenación, uso y explotación de Bienes Inmuebles del dominio privado del Municipio</w:t>
            </w:r>
          </w:p>
        </w:tc>
        <w:tc>
          <w:tcPr>
            <w:tcW w:w="1251" w:type="pct"/>
          </w:tcPr>
          <w:p w14:paraId="23E7FF9B" w14:textId="77777777" w:rsidR="002B3741" w:rsidRPr="002B3741" w:rsidRDefault="002B3741" w:rsidP="00866779">
            <w:pPr>
              <w:widowControl w:val="0"/>
              <w:pBdr>
                <w:top w:val="nil"/>
                <w:left w:val="nil"/>
                <w:bottom w:val="nil"/>
                <w:right w:val="nil"/>
                <w:between w:val="nil"/>
              </w:pBdr>
              <w:tabs>
                <w:tab w:val="left" w:pos="555"/>
              </w:tabs>
              <w:spacing w:after="0" w:line="360" w:lineRule="auto"/>
              <w:ind w:left="142" w:right="141"/>
              <w:jc w:val="both"/>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                        0.00</w:t>
            </w:r>
          </w:p>
        </w:tc>
      </w:tr>
      <w:tr w:rsidR="002B3741" w:rsidRPr="002B3741" w14:paraId="4C87364F" w14:textId="77777777" w:rsidTr="002B3741">
        <w:trPr>
          <w:trHeight w:val="20"/>
        </w:trPr>
        <w:tc>
          <w:tcPr>
            <w:tcW w:w="3749" w:type="pct"/>
          </w:tcPr>
          <w:p w14:paraId="05BF0179" w14:textId="77777777" w:rsidR="002B3741" w:rsidRPr="002B3741" w:rsidRDefault="002B3741" w:rsidP="000C669A">
            <w:pPr>
              <w:widowControl w:val="0"/>
              <w:pBdr>
                <w:top w:val="nil"/>
                <w:left w:val="nil"/>
                <w:bottom w:val="nil"/>
                <w:right w:val="nil"/>
                <w:between w:val="nil"/>
              </w:pBdr>
              <w:spacing w:after="0" w:line="240" w:lineRule="auto"/>
              <w:ind w:right="142"/>
              <w:jc w:val="both"/>
              <w:rPr>
                <w:rFonts w:ascii="Arial" w:eastAsia="Arial" w:hAnsi="Arial"/>
                <w:b/>
                <w:color w:val="000000"/>
                <w:sz w:val="20"/>
                <w:szCs w:val="20"/>
                <w:lang w:val="es-ES" w:eastAsia="es-MX"/>
              </w:rPr>
            </w:pPr>
            <w:r w:rsidRPr="002B3741">
              <w:rPr>
                <w:rFonts w:ascii="Arial" w:eastAsia="Arial" w:hAnsi="Arial"/>
                <w:b/>
                <w:color w:val="000000"/>
                <w:sz w:val="20"/>
                <w:szCs w:val="20"/>
                <w:lang w:val="es-ES" w:eastAsia="es-MX"/>
              </w:rPr>
              <w:t>Productos no Comprendidos en la Ley de Ingresos Vigente, Causados en Ejercicios Fiscales Anteriores Pendientes de Liquidación o Pago</w:t>
            </w:r>
          </w:p>
        </w:tc>
        <w:tc>
          <w:tcPr>
            <w:tcW w:w="1251" w:type="pct"/>
          </w:tcPr>
          <w:p w14:paraId="0BA8245A" w14:textId="77777777" w:rsidR="002B3741" w:rsidRPr="002B3741" w:rsidRDefault="002B3741" w:rsidP="00866779">
            <w:pPr>
              <w:widowControl w:val="0"/>
              <w:pBdr>
                <w:top w:val="nil"/>
                <w:left w:val="nil"/>
                <w:bottom w:val="nil"/>
                <w:right w:val="nil"/>
                <w:between w:val="nil"/>
              </w:pBdr>
              <w:tabs>
                <w:tab w:val="left" w:pos="555"/>
              </w:tabs>
              <w:spacing w:after="0" w:line="360" w:lineRule="auto"/>
              <w:ind w:left="142" w:right="141"/>
              <w:jc w:val="both"/>
              <w:rPr>
                <w:rFonts w:ascii="Arial" w:eastAsia="Arial" w:hAnsi="Arial"/>
                <w:b/>
                <w:color w:val="000000"/>
                <w:sz w:val="20"/>
                <w:szCs w:val="20"/>
                <w:lang w:val="es-ES" w:eastAsia="es-MX"/>
              </w:rPr>
            </w:pPr>
            <w:r w:rsidRPr="002B3741">
              <w:rPr>
                <w:rFonts w:ascii="Arial" w:eastAsia="Arial" w:hAnsi="Arial"/>
                <w:b/>
                <w:color w:val="000000"/>
                <w:sz w:val="20"/>
                <w:szCs w:val="20"/>
                <w:lang w:val="es-ES" w:eastAsia="es-MX"/>
              </w:rPr>
              <w:t>$                        0.00</w:t>
            </w:r>
          </w:p>
        </w:tc>
      </w:tr>
    </w:tbl>
    <w:p w14:paraId="7A3B5594" w14:textId="77777777" w:rsidR="002B3741" w:rsidRPr="002B3741" w:rsidRDefault="002B3741" w:rsidP="00CB1E7A">
      <w:pPr>
        <w:widowControl w:val="0"/>
        <w:pBdr>
          <w:top w:val="nil"/>
          <w:left w:val="nil"/>
          <w:bottom w:val="nil"/>
          <w:right w:val="nil"/>
          <w:between w:val="nil"/>
        </w:pBdr>
        <w:spacing w:after="0" w:line="240" w:lineRule="auto"/>
        <w:jc w:val="both"/>
        <w:rPr>
          <w:rFonts w:ascii="Arial" w:eastAsia="Arial" w:hAnsi="Arial"/>
          <w:color w:val="000000"/>
          <w:sz w:val="20"/>
          <w:szCs w:val="20"/>
          <w:lang w:val="es-ES" w:eastAsia="es-MX"/>
        </w:rPr>
      </w:pPr>
    </w:p>
    <w:p w14:paraId="514F09A6" w14:textId="77777777" w:rsidR="002B3741" w:rsidRPr="002B3741" w:rsidRDefault="002B3741" w:rsidP="002B3741">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r w:rsidRPr="002B3741">
        <w:rPr>
          <w:rFonts w:ascii="Arial" w:eastAsia="Arial" w:hAnsi="Arial"/>
          <w:b/>
          <w:color w:val="000000"/>
          <w:sz w:val="20"/>
          <w:szCs w:val="20"/>
          <w:lang w:val="es-ES" w:eastAsia="es-MX"/>
        </w:rPr>
        <w:t xml:space="preserve">Artículo 9.- </w:t>
      </w:r>
      <w:r w:rsidRPr="002B3741">
        <w:rPr>
          <w:rFonts w:ascii="Arial" w:eastAsia="Arial" w:hAnsi="Arial"/>
          <w:color w:val="000000"/>
          <w:sz w:val="20"/>
          <w:szCs w:val="20"/>
          <w:lang w:val="es-ES" w:eastAsia="es-MX"/>
        </w:rPr>
        <w:t>Los ingresos que la Hacienda Pública Municipal percibirá por concepto de aprovechamientos, se clasificarán de la siguiente manera:</w:t>
      </w:r>
    </w:p>
    <w:p w14:paraId="6031FAF2" w14:textId="77777777" w:rsidR="002B3741" w:rsidRPr="002B3741" w:rsidRDefault="002B3741" w:rsidP="002B3741">
      <w:pPr>
        <w:widowControl w:val="0"/>
        <w:pBdr>
          <w:top w:val="nil"/>
          <w:left w:val="nil"/>
          <w:bottom w:val="nil"/>
          <w:right w:val="nil"/>
          <w:between w:val="nil"/>
        </w:pBdr>
        <w:spacing w:after="0" w:line="240" w:lineRule="auto"/>
        <w:jc w:val="both"/>
        <w:rPr>
          <w:rFonts w:ascii="Arial" w:eastAsia="Arial" w:hAnsi="Arial"/>
          <w:color w:val="000000"/>
          <w:sz w:val="20"/>
          <w:szCs w:val="20"/>
          <w:lang w:val="es-ES" w:eastAsia="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99"/>
        <w:gridCol w:w="2312"/>
      </w:tblGrid>
      <w:tr w:rsidR="002B3741" w:rsidRPr="002B3741" w14:paraId="1549940C" w14:textId="77777777" w:rsidTr="00866779">
        <w:tc>
          <w:tcPr>
            <w:tcW w:w="3731" w:type="pct"/>
            <w:shd w:val="clear" w:color="auto" w:fill="D9D9D9"/>
          </w:tcPr>
          <w:p w14:paraId="7875075A" w14:textId="77777777" w:rsidR="002B3741" w:rsidRPr="002B3741" w:rsidRDefault="002B3741" w:rsidP="00866779">
            <w:pPr>
              <w:widowControl w:val="0"/>
              <w:spacing w:after="0" w:line="360" w:lineRule="auto"/>
              <w:jc w:val="both"/>
              <w:rPr>
                <w:rFonts w:ascii="Arial" w:eastAsia="Arial" w:hAnsi="Arial"/>
                <w:b/>
                <w:bCs/>
                <w:color w:val="000000"/>
                <w:sz w:val="20"/>
                <w:szCs w:val="20"/>
                <w:lang w:val="es-ES" w:eastAsia="es-MX"/>
              </w:rPr>
            </w:pPr>
            <w:r w:rsidRPr="002B3741">
              <w:rPr>
                <w:rFonts w:ascii="Arial" w:eastAsia="Arial" w:hAnsi="Arial"/>
                <w:b/>
                <w:color w:val="000000"/>
                <w:sz w:val="20"/>
                <w:szCs w:val="20"/>
                <w:lang w:val="es-ES" w:eastAsia="es-MX"/>
              </w:rPr>
              <w:t>Aprovechamientos</w:t>
            </w:r>
          </w:p>
        </w:tc>
        <w:tc>
          <w:tcPr>
            <w:tcW w:w="1269" w:type="pct"/>
            <w:shd w:val="clear" w:color="auto" w:fill="D9D9D9"/>
          </w:tcPr>
          <w:p w14:paraId="3CA8080C" w14:textId="70D49C1B" w:rsidR="002B3741" w:rsidRPr="002B3741" w:rsidRDefault="002B3741" w:rsidP="00866779">
            <w:pPr>
              <w:widowControl w:val="0"/>
              <w:spacing w:after="0" w:line="360" w:lineRule="auto"/>
              <w:jc w:val="center"/>
              <w:rPr>
                <w:rFonts w:ascii="Arial" w:eastAsia="Arial" w:hAnsi="Arial"/>
                <w:b/>
                <w:color w:val="000000"/>
                <w:sz w:val="20"/>
                <w:szCs w:val="20"/>
                <w:lang w:val="es-ES" w:eastAsia="es-MX"/>
              </w:rPr>
            </w:pPr>
            <w:r w:rsidRPr="002B3741">
              <w:rPr>
                <w:rFonts w:ascii="Arial" w:eastAsia="Arial" w:hAnsi="Arial"/>
                <w:b/>
                <w:color w:val="000000"/>
                <w:sz w:val="20"/>
                <w:szCs w:val="20"/>
                <w:lang w:val="es-ES" w:eastAsia="es-MX"/>
              </w:rPr>
              <w:t>$               2</w:t>
            </w:r>
            <w:r w:rsidR="006B6141">
              <w:rPr>
                <w:rFonts w:ascii="Arial" w:eastAsia="Arial" w:hAnsi="Arial"/>
                <w:b/>
                <w:color w:val="000000"/>
                <w:sz w:val="20"/>
                <w:szCs w:val="20"/>
                <w:lang w:val="es-ES" w:eastAsia="es-MX"/>
              </w:rPr>
              <w:t>9</w:t>
            </w:r>
            <w:r w:rsidRPr="002B3741">
              <w:rPr>
                <w:rFonts w:ascii="Arial" w:eastAsia="Arial" w:hAnsi="Arial"/>
                <w:b/>
                <w:color w:val="000000"/>
                <w:sz w:val="20"/>
                <w:szCs w:val="20"/>
                <w:lang w:val="es-ES" w:eastAsia="es-MX"/>
              </w:rPr>
              <w:t>,</w:t>
            </w:r>
            <w:r w:rsidR="006B6141">
              <w:rPr>
                <w:rFonts w:ascii="Arial" w:eastAsia="Arial" w:hAnsi="Arial"/>
                <w:b/>
                <w:color w:val="000000"/>
                <w:sz w:val="20"/>
                <w:szCs w:val="20"/>
                <w:lang w:val="es-ES" w:eastAsia="es-MX"/>
              </w:rPr>
              <w:t>181</w:t>
            </w:r>
            <w:r w:rsidRPr="002B3741">
              <w:rPr>
                <w:rFonts w:ascii="Arial" w:eastAsia="Arial" w:hAnsi="Arial"/>
                <w:b/>
                <w:color w:val="000000"/>
                <w:sz w:val="20"/>
                <w:szCs w:val="20"/>
                <w:lang w:val="es-ES" w:eastAsia="es-MX"/>
              </w:rPr>
              <w:t>.00</w:t>
            </w:r>
          </w:p>
        </w:tc>
      </w:tr>
      <w:tr w:rsidR="002B3741" w:rsidRPr="002B3741" w14:paraId="50FE4A69" w14:textId="77777777" w:rsidTr="00866779">
        <w:tc>
          <w:tcPr>
            <w:tcW w:w="3731" w:type="pct"/>
            <w:shd w:val="clear" w:color="000000" w:fill="FFFFFF"/>
            <w:vAlign w:val="center"/>
            <w:hideMark/>
          </w:tcPr>
          <w:p w14:paraId="42C1421D" w14:textId="77777777" w:rsidR="002B3741" w:rsidRPr="002B3741" w:rsidRDefault="002B3741" w:rsidP="00866779">
            <w:pPr>
              <w:widowControl w:val="0"/>
              <w:spacing w:after="0" w:line="360" w:lineRule="auto"/>
              <w:jc w:val="both"/>
              <w:rPr>
                <w:rFonts w:ascii="Arial" w:eastAsia="Arial" w:hAnsi="Arial"/>
                <w:b/>
                <w:bCs/>
                <w:color w:val="000000"/>
                <w:sz w:val="20"/>
                <w:szCs w:val="20"/>
                <w:lang w:val="es-ES" w:eastAsia="es-MX"/>
              </w:rPr>
            </w:pPr>
            <w:r w:rsidRPr="002B3741">
              <w:rPr>
                <w:rFonts w:ascii="Arial" w:eastAsia="Arial" w:hAnsi="Arial"/>
                <w:b/>
                <w:bCs/>
                <w:color w:val="000000"/>
                <w:sz w:val="20"/>
                <w:szCs w:val="20"/>
                <w:lang w:val="es-ES" w:eastAsia="es-MX"/>
              </w:rPr>
              <w:t>Aprovechamientos</w:t>
            </w:r>
          </w:p>
        </w:tc>
        <w:tc>
          <w:tcPr>
            <w:tcW w:w="1269" w:type="pct"/>
            <w:shd w:val="clear" w:color="000000" w:fill="FFFFFF"/>
            <w:vAlign w:val="center"/>
          </w:tcPr>
          <w:p w14:paraId="0B121D64" w14:textId="554ECF1D" w:rsidR="002B3741" w:rsidRPr="002B3741" w:rsidRDefault="002B3741" w:rsidP="00866779">
            <w:pPr>
              <w:widowControl w:val="0"/>
              <w:spacing w:after="0" w:line="360" w:lineRule="auto"/>
              <w:jc w:val="center"/>
              <w:rPr>
                <w:rFonts w:ascii="Arial" w:eastAsia="Arial" w:hAnsi="Arial"/>
                <w:b/>
                <w:bCs/>
                <w:color w:val="000000"/>
                <w:sz w:val="20"/>
                <w:szCs w:val="20"/>
                <w:lang w:val="es-ES" w:eastAsia="es-MX"/>
              </w:rPr>
            </w:pPr>
            <w:r w:rsidRPr="002B3741">
              <w:rPr>
                <w:rFonts w:ascii="Arial" w:eastAsia="Arial" w:hAnsi="Arial"/>
                <w:b/>
                <w:color w:val="000000"/>
                <w:sz w:val="20"/>
                <w:szCs w:val="20"/>
                <w:lang w:val="es-ES" w:eastAsia="es-MX"/>
              </w:rPr>
              <w:t>$              2</w:t>
            </w:r>
            <w:r w:rsidR="006B6141">
              <w:rPr>
                <w:rFonts w:ascii="Arial" w:eastAsia="Arial" w:hAnsi="Arial"/>
                <w:b/>
                <w:color w:val="000000"/>
                <w:sz w:val="20"/>
                <w:szCs w:val="20"/>
                <w:lang w:val="es-ES" w:eastAsia="es-MX"/>
              </w:rPr>
              <w:t>9</w:t>
            </w:r>
            <w:r w:rsidRPr="002B3741">
              <w:rPr>
                <w:rFonts w:ascii="Arial" w:eastAsia="Arial" w:hAnsi="Arial"/>
                <w:b/>
                <w:color w:val="000000"/>
                <w:sz w:val="20"/>
                <w:szCs w:val="20"/>
                <w:lang w:val="es-ES" w:eastAsia="es-MX"/>
              </w:rPr>
              <w:t>,</w:t>
            </w:r>
            <w:r w:rsidR="006B6141">
              <w:rPr>
                <w:rFonts w:ascii="Arial" w:eastAsia="Arial" w:hAnsi="Arial"/>
                <w:b/>
                <w:color w:val="000000"/>
                <w:sz w:val="20"/>
                <w:szCs w:val="20"/>
                <w:lang w:val="es-ES" w:eastAsia="es-MX"/>
              </w:rPr>
              <w:t>181</w:t>
            </w:r>
            <w:r w:rsidRPr="002B3741">
              <w:rPr>
                <w:rFonts w:ascii="Arial" w:eastAsia="Arial" w:hAnsi="Arial"/>
                <w:b/>
                <w:color w:val="000000"/>
                <w:sz w:val="20"/>
                <w:szCs w:val="20"/>
                <w:lang w:val="es-ES" w:eastAsia="es-MX"/>
              </w:rPr>
              <w:t>.00</w:t>
            </w:r>
          </w:p>
        </w:tc>
      </w:tr>
      <w:tr w:rsidR="002B3741" w:rsidRPr="002B3741" w14:paraId="085CE747" w14:textId="77777777" w:rsidTr="00866779">
        <w:tc>
          <w:tcPr>
            <w:tcW w:w="3731" w:type="pct"/>
            <w:shd w:val="clear" w:color="000000" w:fill="FFFFFF"/>
            <w:vAlign w:val="center"/>
          </w:tcPr>
          <w:p w14:paraId="46798A1E" w14:textId="77777777" w:rsidR="002B3741" w:rsidRPr="002B3741" w:rsidRDefault="002B3741" w:rsidP="00866779">
            <w:pPr>
              <w:widowControl w:val="0"/>
              <w:spacing w:after="0" w:line="360" w:lineRule="auto"/>
              <w:jc w:val="both"/>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&gt; Multas por infracciones a las leyes y reglamentos municipales y otros ordenamientos aplicables</w:t>
            </w:r>
          </w:p>
        </w:tc>
        <w:tc>
          <w:tcPr>
            <w:tcW w:w="1269" w:type="pct"/>
            <w:shd w:val="clear" w:color="000000" w:fill="FFFFFF"/>
            <w:vAlign w:val="center"/>
          </w:tcPr>
          <w:p w14:paraId="3FB470EC" w14:textId="09130785" w:rsidR="002B3741" w:rsidRPr="002B3741" w:rsidRDefault="002B3741" w:rsidP="00866779">
            <w:pPr>
              <w:widowControl w:val="0"/>
              <w:spacing w:after="0" w:line="360" w:lineRule="auto"/>
              <w:jc w:val="center"/>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              2</w:t>
            </w:r>
            <w:r w:rsidR="006B6141">
              <w:rPr>
                <w:rFonts w:ascii="Arial" w:eastAsia="Arial" w:hAnsi="Arial"/>
                <w:color w:val="000000"/>
                <w:sz w:val="20"/>
                <w:szCs w:val="20"/>
                <w:lang w:val="es-ES" w:eastAsia="es-MX"/>
              </w:rPr>
              <w:t>9</w:t>
            </w:r>
            <w:r w:rsidRPr="002B3741">
              <w:rPr>
                <w:rFonts w:ascii="Arial" w:eastAsia="Arial" w:hAnsi="Arial"/>
                <w:color w:val="000000"/>
                <w:sz w:val="20"/>
                <w:szCs w:val="20"/>
                <w:lang w:val="es-ES" w:eastAsia="es-MX"/>
              </w:rPr>
              <w:t>,</w:t>
            </w:r>
            <w:r w:rsidR="006B6141">
              <w:rPr>
                <w:rFonts w:ascii="Arial" w:eastAsia="Arial" w:hAnsi="Arial"/>
                <w:color w:val="000000"/>
                <w:sz w:val="20"/>
                <w:szCs w:val="20"/>
                <w:lang w:val="es-ES" w:eastAsia="es-MX"/>
              </w:rPr>
              <w:t>181</w:t>
            </w:r>
            <w:r w:rsidRPr="002B3741">
              <w:rPr>
                <w:rFonts w:ascii="Arial" w:eastAsia="Arial" w:hAnsi="Arial"/>
                <w:color w:val="000000"/>
                <w:sz w:val="20"/>
                <w:szCs w:val="20"/>
                <w:lang w:val="es-ES" w:eastAsia="es-MX"/>
              </w:rPr>
              <w:t>.00</w:t>
            </w:r>
          </w:p>
        </w:tc>
      </w:tr>
      <w:tr w:rsidR="002B3741" w:rsidRPr="002B3741" w14:paraId="49E058BC" w14:textId="77777777" w:rsidTr="00866779">
        <w:tc>
          <w:tcPr>
            <w:tcW w:w="3731" w:type="pct"/>
            <w:shd w:val="clear" w:color="000000" w:fill="FFFFFF"/>
            <w:vAlign w:val="center"/>
          </w:tcPr>
          <w:p w14:paraId="6F214497" w14:textId="77777777" w:rsidR="002B3741" w:rsidRPr="002B3741" w:rsidRDefault="002B3741" w:rsidP="00866779">
            <w:pPr>
              <w:widowControl w:val="0"/>
              <w:spacing w:after="0" w:line="360" w:lineRule="auto"/>
              <w:jc w:val="both"/>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&gt; Otros Aprovechamientos</w:t>
            </w:r>
          </w:p>
        </w:tc>
        <w:tc>
          <w:tcPr>
            <w:tcW w:w="1269" w:type="pct"/>
            <w:shd w:val="clear" w:color="000000" w:fill="FFFFFF"/>
            <w:vAlign w:val="center"/>
          </w:tcPr>
          <w:p w14:paraId="6A513EBA" w14:textId="77777777" w:rsidR="002B3741" w:rsidRPr="002B3741" w:rsidRDefault="002B3741" w:rsidP="00866779">
            <w:pPr>
              <w:widowControl w:val="0"/>
              <w:spacing w:after="0" w:line="360" w:lineRule="auto"/>
              <w:ind w:right="257"/>
              <w:jc w:val="right"/>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w:t>
            </w:r>
            <w:r w:rsidRPr="002B3741">
              <w:rPr>
                <w:rFonts w:ascii="Arial" w:eastAsia="Arial" w:hAnsi="Arial"/>
                <w:color w:val="000000"/>
                <w:sz w:val="20"/>
                <w:szCs w:val="20"/>
                <w:lang w:val="es-ES" w:eastAsia="es-MX"/>
              </w:rPr>
              <w:tab/>
              <w:t xml:space="preserve">           0.00</w:t>
            </w:r>
          </w:p>
        </w:tc>
      </w:tr>
      <w:tr w:rsidR="002B3741" w:rsidRPr="002B3741" w14:paraId="03656531" w14:textId="77777777" w:rsidTr="00866779">
        <w:tc>
          <w:tcPr>
            <w:tcW w:w="3731" w:type="pct"/>
            <w:shd w:val="clear" w:color="000000" w:fill="FFFFFF"/>
            <w:vAlign w:val="center"/>
            <w:hideMark/>
          </w:tcPr>
          <w:p w14:paraId="3EB9051B" w14:textId="77777777" w:rsidR="002B3741" w:rsidRPr="002B3741" w:rsidRDefault="002B3741" w:rsidP="00866779">
            <w:pPr>
              <w:widowControl w:val="0"/>
              <w:spacing w:after="0" w:line="360" w:lineRule="auto"/>
              <w:jc w:val="both"/>
              <w:rPr>
                <w:rFonts w:ascii="Arial" w:eastAsia="Arial" w:hAnsi="Arial"/>
                <w:b/>
                <w:bCs/>
                <w:color w:val="000000"/>
                <w:sz w:val="20"/>
                <w:szCs w:val="20"/>
                <w:lang w:val="es-ES" w:eastAsia="es-MX"/>
              </w:rPr>
            </w:pPr>
            <w:r w:rsidRPr="002B3741">
              <w:rPr>
                <w:rFonts w:ascii="Arial" w:eastAsia="Arial" w:hAnsi="Arial"/>
                <w:b/>
                <w:bCs/>
                <w:color w:val="000000"/>
                <w:sz w:val="20"/>
                <w:szCs w:val="20"/>
                <w:lang w:val="es-ES" w:eastAsia="es-MX"/>
              </w:rPr>
              <w:t xml:space="preserve">Aprovechamientos Patrimoniales </w:t>
            </w:r>
          </w:p>
        </w:tc>
        <w:tc>
          <w:tcPr>
            <w:tcW w:w="1269" w:type="pct"/>
            <w:shd w:val="clear" w:color="000000" w:fill="FFFFFF"/>
            <w:vAlign w:val="center"/>
          </w:tcPr>
          <w:p w14:paraId="5B05AA5C" w14:textId="77777777" w:rsidR="002B3741" w:rsidRPr="002B3741" w:rsidRDefault="002B3741" w:rsidP="00866779">
            <w:pPr>
              <w:widowControl w:val="0"/>
              <w:spacing w:after="0" w:line="360" w:lineRule="auto"/>
              <w:ind w:right="257"/>
              <w:jc w:val="right"/>
              <w:rPr>
                <w:rFonts w:ascii="Arial" w:eastAsia="Arial" w:hAnsi="Arial"/>
                <w:b/>
                <w:bCs/>
                <w:color w:val="000000"/>
                <w:sz w:val="20"/>
                <w:szCs w:val="20"/>
                <w:lang w:val="es-ES" w:eastAsia="es-MX"/>
              </w:rPr>
            </w:pPr>
            <w:r w:rsidRPr="002B3741">
              <w:rPr>
                <w:rFonts w:ascii="Arial" w:eastAsia="Arial" w:hAnsi="Arial"/>
                <w:b/>
                <w:bCs/>
                <w:color w:val="000000"/>
                <w:sz w:val="20"/>
                <w:szCs w:val="20"/>
                <w:lang w:val="es-ES" w:eastAsia="es-MX"/>
              </w:rPr>
              <w:t>$</w:t>
            </w:r>
            <w:r w:rsidRPr="002B3741">
              <w:rPr>
                <w:rFonts w:ascii="Arial" w:eastAsia="Arial" w:hAnsi="Arial"/>
                <w:b/>
                <w:bCs/>
                <w:color w:val="000000"/>
                <w:sz w:val="20"/>
                <w:szCs w:val="20"/>
                <w:lang w:val="es-ES" w:eastAsia="es-MX"/>
              </w:rPr>
              <w:tab/>
              <w:t xml:space="preserve">           0.00</w:t>
            </w:r>
          </w:p>
        </w:tc>
      </w:tr>
      <w:tr w:rsidR="002B3741" w:rsidRPr="002B3741" w14:paraId="35313DB5" w14:textId="77777777" w:rsidTr="00866779">
        <w:tc>
          <w:tcPr>
            <w:tcW w:w="3731" w:type="pct"/>
            <w:shd w:val="clear" w:color="000000" w:fill="FFFFFF"/>
            <w:vAlign w:val="center"/>
            <w:hideMark/>
          </w:tcPr>
          <w:p w14:paraId="63E7AD24" w14:textId="77777777" w:rsidR="002B3741" w:rsidRPr="002B3741" w:rsidRDefault="002B3741" w:rsidP="00866779">
            <w:pPr>
              <w:widowControl w:val="0"/>
              <w:spacing w:after="0" w:line="360" w:lineRule="auto"/>
              <w:jc w:val="both"/>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&gt; Aprovechamientos Patrimoniales</w:t>
            </w:r>
          </w:p>
        </w:tc>
        <w:tc>
          <w:tcPr>
            <w:tcW w:w="1269" w:type="pct"/>
            <w:shd w:val="clear" w:color="000000" w:fill="FFFFFF"/>
            <w:vAlign w:val="center"/>
          </w:tcPr>
          <w:p w14:paraId="49EA1B97" w14:textId="77777777" w:rsidR="002B3741" w:rsidRPr="002B3741" w:rsidRDefault="002B3741" w:rsidP="00866779">
            <w:pPr>
              <w:widowControl w:val="0"/>
              <w:spacing w:after="0" w:line="360" w:lineRule="auto"/>
              <w:ind w:right="257"/>
              <w:jc w:val="right"/>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w:t>
            </w:r>
            <w:r w:rsidRPr="002B3741">
              <w:rPr>
                <w:rFonts w:ascii="Arial" w:eastAsia="Arial" w:hAnsi="Arial"/>
                <w:color w:val="000000"/>
                <w:sz w:val="20"/>
                <w:szCs w:val="20"/>
                <w:lang w:val="es-ES" w:eastAsia="es-MX"/>
              </w:rPr>
              <w:tab/>
              <w:t xml:space="preserve">           0.00</w:t>
            </w:r>
          </w:p>
        </w:tc>
      </w:tr>
      <w:tr w:rsidR="002B3741" w:rsidRPr="002B3741" w14:paraId="67BA9BA2" w14:textId="77777777" w:rsidTr="00866779">
        <w:tc>
          <w:tcPr>
            <w:tcW w:w="3731" w:type="pct"/>
            <w:shd w:val="clear" w:color="auto" w:fill="auto"/>
            <w:vAlign w:val="center"/>
          </w:tcPr>
          <w:p w14:paraId="3D191807" w14:textId="77777777" w:rsidR="002B3741" w:rsidRPr="002B3741" w:rsidRDefault="002B3741" w:rsidP="00866779">
            <w:pPr>
              <w:widowControl w:val="0"/>
              <w:spacing w:after="0" w:line="360" w:lineRule="auto"/>
              <w:jc w:val="both"/>
              <w:rPr>
                <w:rFonts w:ascii="Arial" w:eastAsia="Arial" w:hAnsi="Arial"/>
                <w:b/>
                <w:bCs/>
                <w:color w:val="000000"/>
                <w:sz w:val="20"/>
                <w:szCs w:val="20"/>
                <w:lang w:val="es-ES" w:eastAsia="es-MX"/>
              </w:rPr>
            </w:pPr>
            <w:r w:rsidRPr="002B3741">
              <w:rPr>
                <w:rFonts w:ascii="Arial" w:eastAsia="Arial" w:hAnsi="Arial"/>
                <w:b/>
                <w:bCs/>
                <w:color w:val="000000"/>
                <w:sz w:val="20"/>
                <w:szCs w:val="20"/>
                <w:lang w:val="es-ES" w:eastAsia="es-MX"/>
              </w:rPr>
              <w:t>Accesorios de Aprovechamientos</w:t>
            </w:r>
          </w:p>
        </w:tc>
        <w:tc>
          <w:tcPr>
            <w:tcW w:w="1269" w:type="pct"/>
            <w:shd w:val="clear" w:color="auto" w:fill="auto"/>
            <w:vAlign w:val="center"/>
          </w:tcPr>
          <w:p w14:paraId="06BBA521" w14:textId="77777777" w:rsidR="002B3741" w:rsidRPr="002B3741" w:rsidRDefault="002B3741" w:rsidP="00866779">
            <w:pPr>
              <w:widowControl w:val="0"/>
              <w:spacing w:after="0" w:line="360" w:lineRule="auto"/>
              <w:ind w:right="257"/>
              <w:jc w:val="right"/>
              <w:rPr>
                <w:rFonts w:ascii="Arial" w:eastAsia="Arial" w:hAnsi="Arial"/>
                <w:b/>
                <w:bCs/>
                <w:color w:val="000000"/>
                <w:sz w:val="20"/>
                <w:szCs w:val="20"/>
                <w:lang w:val="es-ES" w:eastAsia="es-MX"/>
              </w:rPr>
            </w:pPr>
            <w:r w:rsidRPr="002B3741">
              <w:rPr>
                <w:rFonts w:ascii="Arial" w:eastAsia="Arial" w:hAnsi="Arial"/>
                <w:b/>
                <w:bCs/>
                <w:color w:val="000000"/>
                <w:sz w:val="20"/>
                <w:szCs w:val="20"/>
                <w:lang w:val="es-ES" w:eastAsia="es-MX"/>
              </w:rPr>
              <w:t>$</w:t>
            </w:r>
            <w:r w:rsidRPr="002B3741">
              <w:rPr>
                <w:rFonts w:ascii="Arial" w:eastAsia="Arial" w:hAnsi="Arial"/>
                <w:b/>
                <w:bCs/>
                <w:color w:val="000000"/>
                <w:sz w:val="20"/>
                <w:szCs w:val="20"/>
                <w:lang w:val="es-ES" w:eastAsia="es-MX"/>
              </w:rPr>
              <w:tab/>
              <w:t xml:space="preserve">           0.00</w:t>
            </w:r>
          </w:p>
        </w:tc>
      </w:tr>
      <w:tr w:rsidR="002B3741" w:rsidRPr="002B3741" w14:paraId="1E05C211" w14:textId="77777777" w:rsidTr="00866779">
        <w:tc>
          <w:tcPr>
            <w:tcW w:w="3731" w:type="pct"/>
            <w:shd w:val="clear" w:color="auto" w:fill="auto"/>
            <w:vAlign w:val="center"/>
          </w:tcPr>
          <w:p w14:paraId="7CF17BFA" w14:textId="77777777" w:rsidR="002B3741" w:rsidRPr="002B3741" w:rsidRDefault="002B3741" w:rsidP="00866779">
            <w:pPr>
              <w:widowControl w:val="0"/>
              <w:spacing w:after="0" w:line="360" w:lineRule="auto"/>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&gt; Gastos de ejecución</w:t>
            </w:r>
            <w:r w:rsidRPr="002B3741">
              <w:rPr>
                <w:rFonts w:ascii="Arial" w:eastAsia="Arial" w:hAnsi="Arial"/>
                <w:color w:val="000000"/>
                <w:sz w:val="20"/>
                <w:szCs w:val="20"/>
                <w:lang w:val="es-ES" w:eastAsia="es-MX"/>
              </w:rPr>
              <w:tab/>
            </w:r>
          </w:p>
        </w:tc>
        <w:tc>
          <w:tcPr>
            <w:tcW w:w="1269" w:type="pct"/>
            <w:shd w:val="clear" w:color="auto" w:fill="auto"/>
            <w:vAlign w:val="center"/>
          </w:tcPr>
          <w:p w14:paraId="572E15C3" w14:textId="77777777" w:rsidR="002B3741" w:rsidRPr="002B3741" w:rsidRDefault="002B3741" w:rsidP="00866779">
            <w:pPr>
              <w:widowControl w:val="0"/>
              <w:spacing w:after="0" w:line="360" w:lineRule="auto"/>
              <w:ind w:right="257"/>
              <w:jc w:val="right"/>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w:t>
            </w:r>
            <w:r w:rsidRPr="002B3741">
              <w:rPr>
                <w:rFonts w:ascii="Arial" w:eastAsia="Arial" w:hAnsi="Arial"/>
                <w:color w:val="000000"/>
                <w:sz w:val="20"/>
                <w:szCs w:val="20"/>
                <w:lang w:val="es-ES" w:eastAsia="es-MX"/>
              </w:rPr>
              <w:tab/>
              <w:t xml:space="preserve">           0.00</w:t>
            </w:r>
          </w:p>
        </w:tc>
      </w:tr>
      <w:tr w:rsidR="002B3741" w:rsidRPr="002B3741" w14:paraId="1A4FD4EF" w14:textId="77777777" w:rsidTr="00866779">
        <w:tc>
          <w:tcPr>
            <w:tcW w:w="3731" w:type="pct"/>
            <w:shd w:val="clear" w:color="auto" w:fill="auto"/>
            <w:vAlign w:val="center"/>
          </w:tcPr>
          <w:p w14:paraId="5DF2D30D" w14:textId="77777777" w:rsidR="002B3741" w:rsidRPr="002B3741" w:rsidRDefault="002B3741" w:rsidP="00866779">
            <w:pPr>
              <w:widowControl w:val="0"/>
              <w:spacing w:after="0" w:line="360" w:lineRule="auto"/>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&gt; Actualización de aprovechamientos</w:t>
            </w:r>
          </w:p>
        </w:tc>
        <w:tc>
          <w:tcPr>
            <w:tcW w:w="1269" w:type="pct"/>
            <w:shd w:val="clear" w:color="auto" w:fill="auto"/>
            <w:vAlign w:val="center"/>
          </w:tcPr>
          <w:p w14:paraId="47978180" w14:textId="77777777" w:rsidR="002B3741" w:rsidRPr="002B3741" w:rsidRDefault="002B3741" w:rsidP="00866779">
            <w:pPr>
              <w:widowControl w:val="0"/>
              <w:spacing w:after="0" w:line="360" w:lineRule="auto"/>
              <w:ind w:right="257"/>
              <w:jc w:val="center"/>
              <w:rPr>
                <w:rFonts w:ascii="Arial" w:eastAsia="Arial" w:hAnsi="Arial"/>
                <w:color w:val="000000"/>
                <w:sz w:val="20"/>
                <w:szCs w:val="20"/>
                <w:lang w:val="es-ES" w:eastAsia="es-MX"/>
              </w:rPr>
            </w:pPr>
            <w:r>
              <w:rPr>
                <w:rFonts w:ascii="Arial" w:eastAsia="Arial" w:hAnsi="Arial"/>
                <w:color w:val="000000"/>
                <w:sz w:val="20"/>
                <w:szCs w:val="20"/>
                <w:lang w:val="es-ES" w:eastAsia="es-MX"/>
              </w:rPr>
              <w:t xml:space="preserve">   </w:t>
            </w:r>
            <w:r w:rsidRPr="002B3741">
              <w:rPr>
                <w:rFonts w:ascii="Arial" w:eastAsia="Arial" w:hAnsi="Arial"/>
                <w:color w:val="000000"/>
                <w:sz w:val="20"/>
                <w:szCs w:val="20"/>
                <w:lang w:val="es-ES" w:eastAsia="es-MX"/>
              </w:rPr>
              <w:t>$</w:t>
            </w:r>
            <w:r w:rsidRPr="002B3741">
              <w:rPr>
                <w:rFonts w:ascii="Arial" w:eastAsia="Arial" w:hAnsi="Arial"/>
                <w:color w:val="000000"/>
                <w:sz w:val="20"/>
                <w:szCs w:val="20"/>
                <w:lang w:val="es-ES" w:eastAsia="es-MX"/>
              </w:rPr>
              <w:tab/>
              <w:t xml:space="preserve">  </w:t>
            </w:r>
            <w:r>
              <w:rPr>
                <w:rFonts w:ascii="Arial" w:eastAsia="Arial" w:hAnsi="Arial"/>
                <w:color w:val="000000"/>
                <w:sz w:val="20"/>
                <w:szCs w:val="20"/>
                <w:lang w:val="es-ES" w:eastAsia="es-MX"/>
              </w:rPr>
              <w:t xml:space="preserve">    </w:t>
            </w:r>
            <w:r w:rsidRPr="002B3741">
              <w:rPr>
                <w:rFonts w:ascii="Arial" w:eastAsia="Arial" w:hAnsi="Arial"/>
                <w:color w:val="000000"/>
                <w:sz w:val="20"/>
                <w:szCs w:val="20"/>
                <w:lang w:val="es-ES" w:eastAsia="es-MX"/>
              </w:rPr>
              <w:t xml:space="preserve">    </w:t>
            </w:r>
            <w:r>
              <w:rPr>
                <w:rFonts w:ascii="Arial" w:eastAsia="Arial" w:hAnsi="Arial"/>
                <w:color w:val="000000"/>
                <w:sz w:val="20"/>
                <w:szCs w:val="20"/>
                <w:lang w:val="es-ES" w:eastAsia="es-MX"/>
              </w:rPr>
              <w:t xml:space="preserve">   </w:t>
            </w:r>
            <w:r w:rsidRPr="002B3741">
              <w:rPr>
                <w:rFonts w:ascii="Arial" w:eastAsia="Arial" w:hAnsi="Arial"/>
                <w:color w:val="000000"/>
                <w:sz w:val="20"/>
                <w:szCs w:val="20"/>
                <w:lang w:val="es-ES" w:eastAsia="es-MX"/>
              </w:rPr>
              <w:t xml:space="preserve"> 0.00</w:t>
            </w:r>
          </w:p>
        </w:tc>
      </w:tr>
      <w:tr w:rsidR="002B3741" w:rsidRPr="002B3741" w14:paraId="0D5511E6" w14:textId="77777777" w:rsidTr="00866779">
        <w:tc>
          <w:tcPr>
            <w:tcW w:w="3731" w:type="pct"/>
            <w:shd w:val="clear" w:color="000000" w:fill="FFFFFF"/>
            <w:vAlign w:val="center"/>
            <w:hideMark/>
          </w:tcPr>
          <w:p w14:paraId="03A8889B" w14:textId="77777777" w:rsidR="002B3741" w:rsidRPr="002B3741" w:rsidRDefault="002B3741" w:rsidP="000C669A">
            <w:pPr>
              <w:widowControl w:val="0"/>
              <w:spacing w:after="0" w:line="240" w:lineRule="auto"/>
              <w:ind w:right="71"/>
              <w:jc w:val="both"/>
              <w:rPr>
                <w:rFonts w:ascii="Arial" w:eastAsia="Arial" w:hAnsi="Arial"/>
                <w:b/>
                <w:bCs/>
                <w:color w:val="000000"/>
                <w:sz w:val="20"/>
                <w:szCs w:val="20"/>
                <w:lang w:val="es-ES" w:eastAsia="es-MX"/>
              </w:rPr>
            </w:pPr>
            <w:r w:rsidRPr="002B3741">
              <w:rPr>
                <w:rFonts w:ascii="Arial" w:eastAsia="Arial" w:hAnsi="Arial"/>
                <w:b/>
                <w:bCs/>
                <w:color w:val="000000"/>
                <w:sz w:val="20"/>
                <w:szCs w:val="20"/>
                <w:lang w:val="es-ES" w:eastAsia="es-MX"/>
              </w:rPr>
              <w:t>Aprovechamientos no comprendidos en la Ley de Ingresos vigente, causados en ejercicios fiscales anteriores pendientes de liquidación o pago</w:t>
            </w:r>
          </w:p>
        </w:tc>
        <w:tc>
          <w:tcPr>
            <w:tcW w:w="1269" w:type="pct"/>
            <w:shd w:val="clear" w:color="auto" w:fill="auto"/>
            <w:vAlign w:val="center"/>
          </w:tcPr>
          <w:p w14:paraId="738D4320" w14:textId="77777777" w:rsidR="002B3741" w:rsidRPr="002B3741" w:rsidRDefault="002B3741" w:rsidP="000C669A">
            <w:pPr>
              <w:widowControl w:val="0"/>
              <w:spacing w:after="0" w:line="240" w:lineRule="auto"/>
              <w:ind w:right="257"/>
              <w:jc w:val="center"/>
              <w:rPr>
                <w:rFonts w:ascii="Arial" w:eastAsia="Arial" w:hAnsi="Arial"/>
                <w:b/>
                <w:bCs/>
                <w:color w:val="000000"/>
                <w:sz w:val="20"/>
                <w:szCs w:val="20"/>
                <w:lang w:val="es-ES" w:eastAsia="es-MX"/>
              </w:rPr>
            </w:pPr>
            <w:r>
              <w:rPr>
                <w:rFonts w:ascii="Arial" w:eastAsia="Arial" w:hAnsi="Arial"/>
                <w:b/>
                <w:bCs/>
                <w:color w:val="000000"/>
                <w:sz w:val="20"/>
                <w:szCs w:val="20"/>
                <w:lang w:val="es-ES" w:eastAsia="es-MX"/>
              </w:rPr>
              <w:t xml:space="preserve">   </w:t>
            </w:r>
            <w:r w:rsidRPr="002B3741">
              <w:rPr>
                <w:rFonts w:ascii="Arial" w:eastAsia="Arial" w:hAnsi="Arial"/>
                <w:b/>
                <w:bCs/>
                <w:color w:val="000000"/>
                <w:sz w:val="20"/>
                <w:szCs w:val="20"/>
                <w:lang w:val="es-ES" w:eastAsia="es-MX"/>
              </w:rPr>
              <w:t>$</w:t>
            </w:r>
            <w:r w:rsidRPr="002B3741">
              <w:rPr>
                <w:rFonts w:ascii="Arial" w:eastAsia="Arial" w:hAnsi="Arial"/>
                <w:b/>
                <w:bCs/>
                <w:color w:val="000000"/>
                <w:sz w:val="20"/>
                <w:szCs w:val="20"/>
                <w:lang w:val="es-ES" w:eastAsia="es-MX"/>
              </w:rPr>
              <w:tab/>
              <w:t xml:space="preserve">   </w:t>
            </w:r>
            <w:r>
              <w:rPr>
                <w:rFonts w:ascii="Arial" w:eastAsia="Arial" w:hAnsi="Arial"/>
                <w:b/>
                <w:bCs/>
                <w:color w:val="000000"/>
                <w:sz w:val="20"/>
                <w:szCs w:val="20"/>
                <w:lang w:val="es-ES" w:eastAsia="es-MX"/>
              </w:rPr>
              <w:t xml:space="preserve">     </w:t>
            </w:r>
            <w:r w:rsidRPr="002B3741">
              <w:rPr>
                <w:rFonts w:ascii="Arial" w:eastAsia="Arial" w:hAnsi="Arial"/>
                <w:b/>
                <w:bCs/>
                <w:color w:val="000000"/>
                <w:sz w:val="20"/>
                <w:szCs w:val="20"/>
                <w:lang w:val="es-ES" w:eastAsia="es-MX"/>
              </w:rPr>
              <w:t xml:space="preserve">   </w:t>
            </w:r>
            <w:r>
              <w:rPr>
                <w:rFonts w:ascii="Arial" w:eastAsia="Arial" w:hAnsi="Arial"/>
                <w:b/>
                <w:bCs/>
                <w:color w:val="000000"/>
                <w:sz w:val="20"/>
                <w:szCs w:val="20"/>
                <w:lang w:val="es-ES" w:eastAsia="es-MX"/>
              </w:rPr>
              <w:t xml:space="preserve">  </w:t>
            </w:r>
            <w:r w:rsidRPr="002B3741">
              <w:rPr>
                <w:rFonts w:ascii="Arial" w:eastAsia="Arial" w:hAnsi="Arial"/>
                <w:b/>
                <w:bCs/>
                <w:color w:val="000000"/>
                <w:sz w:val="20"/>
                <w:szCs w:val="20"/>
                <w:lang w:val="es-ES" w:eastAsia="es-MX"/>
              </w:rPr>
              <w:t xml:space="preserve"> 0.00</w:t>
            </w:r>
          </w:p>
        </w:tc>
      </w:tr>
    </w:tbl>
    <w:p w14:paraId="139C4DFE" w14:textId="77777777" w:rsidR="002B3741" w:rsidRPr="002B3741" w:rsidRDefault="002B3741" w:rsidP="000C669A">
      <w:pPr>
        <w:widowControl w:val="0"/>
        <w:pBdr>
          <w:top w:val="nil"/>
          <w:left w:val="nil"/>
          <w:bottom w:val="nil"/>
          <w:right w:val="nil"/>
          <w:between w:val="nil"/>
        </w:pBdr>
        <w:spacing w:after="0" w:line="240" w:lineRule="auto"/>
        <w:jc w:val="both"/>
        <w:rPr>
          <w:rFonts w:ascii="Arial" w:eastAsia="Arial" w:hAnsi="Arial"/>
          <w:b/>
          <w:color w:val="000000"/>
          <w:sz w:val="20"/>
          <w:szCs w:val="20"/>
          <w:lang w:val="es-ES" w:eastAsia="es-MX"/>
        </w:rPr>
      </w:pPr>
    </w:p>
    <w:p w14:paraId="6E68CDE8" w14:textId="77777777" w:rsidR="002B3741" w:rsidRPr="002B3741" w:rsidRDefault="002B3741" w:rsidP="002B3741">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r w:rsidRPr="002B3741">
        <w:rPr>
          <w:rFonts w:ascii="Arial" w:eastAsia="Arial" w:hAnsi="Arial"/>
          <w:b/>
          <w:color w:val="000000"/>
          <w:sz w:val="20"/>
          <w:szCs w:val="20"/>
          <w:lang w:val="es-ES" w:eastAsia="es-MX"/>
        </w:rPr>
        <w:t xml:space="preserve">Artículo 10.- </w:t>
      </w:r>
      <w:r w:rsidRPr="002B3741">
        <w:rPr>
          <w:rFonts w:ascii="Arial" w:eastAsia="Arial" w:hAnsi="Arial"/>
          <w:color w:val="000000"/>
          <w:sz w:val="20"/>
          <w:szCs w:val="20"/>
          <w:lang w:val="es-ES" w:eastAsia="es-MX"/>
        </w:rPr>
        <w:t>Los ingresos por Ventas de Bienes, Prestación de Servicios y Otros Ingresos que podrá percibir la Hacienda Pública Municipal serán los siguientes:</w:t>
      </w:r>
    </w:p>
    <w:p w14:paraId="45B025CE" w14:textId="77777777" w:rsidR="002B3741" w:rsidRPr="002B3741" w:rsidRDefault="002B3741" w:rsidP="00CB1E7A">
      <w:pPr>
        <w:widowControl w:val="0"/>
        <w:pBdr>
          <w:top w:val="nil"/>
          <w:left w:val="nil"/>
          <w:bottom w:val="nil"/>
          <w:right w:val="nil"/>
          <w:between w:val="nil"/>
        </w:pBdr>
        <w:spacing w:after="0" w:line="240" w:lineRule="auto"/>
        <w:jc w:val="both"/>
        <w:rPr>
          <w:rFonts w:ascii="Arial" w:eastAsia="Arial" w:hAnsi="Arial"/>
          <w:color w:val="000000"/>
          <w:sz w:val="20"/>
          <w:szCs w:val="20"/>
          <w:lang w:val="es-ES" w:eastAsia="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658"/>
        <w:gridCol w:w="2453"/>
      </w:tblGrid>
      <w:tr w:rsidR="002B3741" w:rsidRPr="002B3741" w14:paraId="3BEEB8D7" w14:textId="77777777" w:rsidTr="002B3741">
        <w:trPr>
          <w:trHeight w:val="20"/>
        </w:trPr>
        <w:tc>
          <w:tcPr>
            <w:tcW w:w="3654" w:type="pct"/>
            <w:shd w:val="clear" w:color="auto" w:fill="D9D9D9"/>
            <w:vAlign w:val="center"/>
          </w:tcPr>
          <w:p w14:paraId="11A738AA" w14:textId="77777777" w:rsidR="002B3741" w:rsidRPr="002B3741" w:rsidRDefault="002B3741" w:rsidP="00866779">
            <w:pPr>
              <w:widowControl w:val="0"/>
              <w:pBdr>
                <w:top w:val="nil"/>
                <w:left w:val="nil"/>
                <w:bottom w:val="nil"/>
                <w:right w:val="nil"/>
                <w:between w:val="nil"/>
              </w:pBdr>
              <w:spacing w:after="0" w:line="360" w:lineRule="auto"/>
              <w:jc w:val="both"/>
              <w:rPr>
                <w:rFonts w:ascii="Arial" w:eastAsia="Arial" w:hAnsi="Arial"/>
                <w:b/>
                <w:color w:val="000000"/>
                <w:sz w:val="20"/>
                <w:szCs w:val="20"/>
                <w:lang w:val="es-ES" w:eastAsia="es-MX"/>
              </w:rPr>
            </w:pPr>
            <w:r w:rsidRPr="002B3741">
              <w:rPr>
                <w:rFonts w:ascii="Arial" w:eastAsia="Arial" w:hAnsi="Arial"/>
                <w:b/>
                <w:color w:val="000000"/>
                <w:sz w:val="20"/>
                <w:szCs w:val="20"/>
                <w:lang w:val="es-ES" w:eastAsia="es-MX"/>
              </w:rPr>
              <w:t>Ingresos por Ventas de Bienes, Prestación de Servicios y Otros Ingresos</w:t>
            </w:r>
          </w:p>
        </w:tc>
        <w:tc>
          <w:tcPr>
            <w:tcW w:w="1346" w:type="pct"/>
            <w:shd w:val="clear" w:color="auto" w:fill="D9D9D9"/>
            <w:vAlign w:val="center"/>
          </w:tcPr>
          <w:p w14:paraId="573589A7" w14:textId="77777777" w:rsidR="002B3741" w:rsidRPr="002B3741" w:rsidRDefault="002B3741" w:rsidP="00866779">
            <w:pPr>
              <w:widowControl w:val="0"/>
              <w:pBdr>
                <w:top w:val="nil"/>
                <w:left w:val="nil"/>
                <w:bottom w:val="nil"/>
                <w:right w:val="nil"/>
                <w:between w:val="nil"/>
              </w:pBdr>
              <w:tabs>
                <w:tab w:val="left" w:pos="1058"/>
              </w:tabs>
              <w:spacing w:after="0" w:line="360" w:lineRule="auto"/>
              <w:ind w:left="709"/>
              <w:jc w:val="both"/>
              <w:rPr>
                <w:rFonts w:ascii="Arial" w:eastAsia="Arial" w:hAnsi="Arial"/>
                <w:b/>
                <w:color w:val="000000"/>
                <w:sz w:val="20"/>
                <w:szCs w:val="20"/>
                <w:lang w:val="es-ES" w:eastAsia="es-MX"/>
              </w:rPr>
            </w:pPr>
            <w:r w:rsidRPr="002B3741">
              <w:rPr>
                <w:rFonts w:ascii="Arial" w:eastAsia="Arial" w:hAnsi="Arial"/>
                <w:b/>
                <w:color w:val="000000"/>
                <w:sz w:val="20"/>
                <w:szCs w:val="20"/>
                <w:lang w:val="es-ES" w:eastAsia="es-MX"/>
              </w:rPr>
              <w:t>$</w:t>
            </w:r>
            <w:r w:rsidRPr="002B3741">
              <w:rPr>
                <w:rFonts w:ascii="Arial" w:eastAsia="Arial" w:hAnsi="Arial"/>
                <w:b/>
                <w:color w:val="000000"/>
                <w:sz w:val="20"/>
                <w:szCs w:val="20"/>
                <w:lang w:val="es-ES" w:eastAsia="es-MX"/>
              </w:rPr>
              <w:tab/>
              <w:t xml:space="preserve">            0.00</w:t>
            </w:r>
          </w:p>
        </w:tc>
      </w:tr>
      <w:tr w:rsidR="002B3741" w:rsidRPr="002B3741" w14:paraId="4832DB74" w14:textId="77777777" w:rsidTr="002B3741">
        <w:trPr>
          <w:trHeight w:val="20"/>
        </w:trPr>
        <w:tc>
          <w:tcPr>
            <w:tcW w:w="3654" w:type="pct"/>
            <w:vAlign w:val="center"/>
          </w:tcPr>
          <w:p w14:paraId="5035DC88" w14:textId="77777777" w:rsidR="002B3741" w:rsidRPr="002B3741" w:rsidRDefault="002B3741" w:rsidP="00866779">
            <w:pPr>
              <w:widowControl w:val="0"/>
              <w:pBdr>
                <w:top w:val="nil"/>
                <w:left w:val="nil"/>
                <w:bottom w:val="nil"/>
                <w:right w:val="nil"/>
                <w:between w:val="nil"/>
              </w:pBdr>
              <w:spacing w:after="0" w:line="360" w:lineRule="auto"/>
              <w:jc w:val="both"/>
              <w:rPr>
                <w:rFonts w:ascii="Arial" w:eastAsia="Arial" w:hAnsi="Arial"/>
                <w:b/>
                <w:color w:val="000000"/>
                <w:sz w:val="20"/>
                <w:szCs w:val="20"/>
                <w:lang w:val="es-ES" w:eastAsia="es-MX"/>
              </w:rPr>
            </w:pPr>
            <w:r w:rsidRPr="002B3741">
              <w:rPr>
                <w:rFonts w:ascii="Arial" w:eastAsia="Arial" w:hAnsi="Arial"/>
                <w:b/>
                <w:color w:val="000000"/>
                <w:sz w:val="20"/>
                <w:szCs w:val="20"/>
                <w:lang w:val="es-ES" w:eastAsia="es-MX"/>
              </w:rPr>
              <w:t xml:space="preserve">Ingresos por venta de bienes y prestación de servicios de entidades paraestatales y fideicomisos no empresariales y no financieros </w:t>
            </w:r>
          </w:p>
        </w:tc>
        <w:tc>
          <w:tcPr>
            <w:tcW w:w="1346" w:type="pct"/>
            <w:vAlign w:val="center"/>
          </w:tcPr>
          <w:p w14:paraId="3D5A31BC" w14:textId="77777777" w:rsidR="002B3741" w:rsidRPr="002B3741" w:rsidRDefault="002B3741" w:rsidP="00866779">
            <w:pPr>
              <w:widowControl w:val="0"/>
              <w:pBdr>
                <w:top w:val="nil"/>
                <w:left w:val="nil"/>
                <w:bottom w:val="nil"/>
                <w:right w:val="nil"/>
                <w:between w:val="nil"/>
              </w:pBdr>
              <w:tabs>
                <w:tab w:val="left" w:pos="1055"/>
              </w:tabs>
              <w:spacing w:after="0" w:line="360" w:lineRule="auto"/>
              <w:ind w:left="709"/>
              <w:jc w:val="both"/>
              <w:rPr>
                <w:rFonts w:ascii="Arial" w:eastAsia="Arial" w:hAnsi="Arial"/>
                <w:b/>
                <w:color w:val="000000"/>
                <w:sz w:val="20"/>
                <w:szCs w:val="20"/>
                <w:lang w:val="es-ES" w:eastAsia="es-MX"/>
              </w:rPr>
            </w:pPr>
            <w:r w:rsidRPr="002B3741">
              <w:rPr>
                <w:rFonts w:ascii="Arial" w:eastAsia="Arial" w:hAnsi="Arial"/>
                <w:b/>
                <w:color w:val="000000"/>
                <w:sz w:val="20"/>
                <w:szCs w:val="20"/>
                <w:lang w:val="es-ES" w:eastAsia="es-MX"/>
              </w:rPr>
              <w:t>$</w:t>
            </w:r>
            <w:r w:rsidRPr="002B3741">
              <w:rPr>
                <w:rFonts w:ascii="Arial" w:eastAsia="Arial" w:hAnsi="Arial"/>
                <w:b/>
                <w:color w:val="000000"/>
                <w:sz w:val="20"/>
                <w:szCs w:val="20"/>
                <w:lang w:val="es-ES" w:eastAsia="es-MX"/>
              </w:rPr>
              <w:tab/>
              <w:t xml:space="preserve">            0.00</w:t>
            </w:r>
          </w:p>
        </w:tc>
      </w:tr>
      <w:tr w:rsidR="002B3741" w:rsidRPr="002B3741" w14:paraId="0C0E79CB" w14:textId="77777777" w:rsidTr="002B3741">
        <w:trPr>
          <w:trHeight w:val="20"/>
        </w:trPr>
        <w:tc>
          <w:tcPr>
            <w:tcW w:w="3654" w:type="pct"/>
            <w:vAlign w:val="center"/>
          </w:tcPr>
          <w:p w14:paraId="6219C908" w14:textId="77777777" w:rsidR="002B3741" w:rsidRPr="002B3741" w:rsidRDefault="002B3741" w:rsidP="00866779">
            <w:pPr>
              <w:widowControl w:val="0"/>
              <w:pBdr>
                <w:top w:val="nil"/>
                <w:left w:val="nil"/>
                <w:bottom w:val="nil"/>
                <w:right w:val="nil"/>
                <w:between w:val="nil"/>
              </w:pBdr>
              <w:spacing w:after="0" w:line="360" w:lineRule="auto"/>
              <w:jc w:val="both"/>
              <w:rPr>
                <w:rFonts w:ascii="Arial" w:eastAsia="Arial" w:hAnsi="Arial"/>
                <w:b/>
                <w:color w:val="000000"/>
                <w:sz w:val="20"/>
                <w:szCs w:val="20"/>
                <w:lang w:val="es-ES" w:eastAsia="es-MX"/>
              </w:rPr>
            </w:pPr>
            <w:r w:rsidRPr="002B3741">
              <w:rPr>
                <w:rFonts w:ascii="Arial" w:eastAsia="Arial" w:hAnsi="Arial"/>
                <w:b/>
                <w:color w:val="000000"/>
                <w:sz w:val="20"/>
                <w:szCs w:val="20"/>
                <w:lang w:val="es-ES" w:eastAsia="es-MX"/>
              </w:rPr>
              <w:t xml:space="preserve">Otros Ingresos </w:t>
            </w:r>
          </w:p>
        </w:tc>
        <w:tc>
          <w:tcPr>
            <w:tcW w:w="1346" w:type="pct"/>
            <w:vAlign w:val="center"/>
          </w:tcPr>
          <w:p w14:paraId="12421439" w14:textId="77777777" w:rsidR="002B3741" w:rsidRPr="002B3741" w:rsidRDefault="002B3741" w:rsidP="00866779">
            <w:pPr>
              <w:widowControl w:val="0"/>
              <w:pBdr>
                <w:top w:val="nil"/>
                <w:left w:val="nil"/>
                <w:bottom w:val="nil"/>
                <w:right w:val="nil"/>
                <w:between w:val="nil"/>
              </w:pBdr>
              <w:tabs>
                <w:tab w:val="left" w:pos="1055"/>
              </w:tabs>
              <w:spacing w:after="0" w:line="360" w:lineRule="auto"/>
              <w:ind w:left="709"/>
              <w:jc w:val="both"/>
              <w:rPr>
                <w:rFonts w:ascii="Arial" w:eastAsia="Arial" w:hAnsi="Arial"/>
                <w:b/>
                <w:color w:val="000000"/>
                <w:sz w:val="20"/>
                <w:szCs w:val="20"/>
                <w:lang w:val="es-ES" w:eastAsia="es-MX"/>
              </w:rPr>
            </w:pPr>
            <w:r w:rsidRPr="002B3741">
              <w:rPr>
                <w:rFonts w:ascii="Arial" w:eastAsia="Arial" w:hAnsi="Arial"/>
                <w:b/>
                <w:color w:val="000000"/>
                <w:sz w:val="20"/>
                <w:szCs w:val="20"/>
                <w:lang w:val="es-ES" w:eastAsia="es-MX"/>
              </w:rPr>
              <w:t>$</w:t>
            </w:r>
            <w:r w:rsidRPr="002B3741">
              <w:rPr>
                <w:rFonts w:ascii="Arial" w:eastAsia="Arial" w:hAnsi="Arial"/>
                <w:b/>
                <w:color w:val="000000"/>
                <w:sz w:val="20"/>
                <w:szCs w:val="20"/>
                <w:lang w:val="es-ES" w:eastAsia="es-MX"/>
              </w:rPr>
              <w:tab/>
              <w:t xml:space="preserve">            0.00</w:t>
            </w:r>
          </w:p>
        </w:tc>
      </w:tr>
    </w:tbl>
    <w:p w14:paraId="50982305" w14:textId="77777777" w:rsidR="002B3741" w:rsidRPr="002B3741" w:rsidRDefault="002B3741" w:rsidP="002B3741">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r w:rsidRPr="002B3741">
        <w:rPr>
          <w:rFonts w:ascii="Arial" w:eastAsia="Arial" w:hAnsi="Arial"/>
          <w:b/>
          <w:color w:val="000000"/>
          <w:sz w:val="20"/>
          <w:szCs w:val="20"/>
          <w:lang w:val="es-ES" w:eastAsia="es-MX"/>
        </w:rPr>
        <w:lastRenderedPageBreak/>
        <w:t xml:space="preserve">Artículo 11.- </w:t>
      </w:r>
      <w:r w:rsidRPr="002B3741">
        <w:rPr>
          <w:rFonts w:ascii="Arial" w:eastAsia="Arial" w:hAnsi="Arial"/>
          <w:color w:val="000000"/>
          <w:sz w:val="20"/>
          <w:szCs w:val="20"/>
          <w:lang w:val="es-ES" w:eastAsia="es-MX"/>
        </w:rPr>
        <w:t>Los ingresos por Participaciones, Aportaciones, Convenios, Incentivos Derivados de la Colaboración Fiscal y Fondos Distintos de Aportaciones que percibirá la Hacienda Pública Municipal se integrarán por los siguientes conceptos:</w:t>
      </w:r>
    </w:p>
    <w:p w14:paraId="778467CE" w14:textId="77777777" w:rsidR="002B3741" w:rsidRPr="002B3741" w:rsidRDefault="002B3741" w:rsidP="002B3741">
      <w:pPr>
        <w:widowControl w:val="0"/>
        <w:pBdr>
          <w:top w:val="nil"/>
          <w:left w:val="nil"/>
          <w:bottom w:val="nil"/>
          <w:right w:val="nil"/>
          <w:between w:val="nil"/>
        </w:pBdr>
        <w:spacing w:after="0" w:line="240" w:lineRule="auto"/>
        <w:jc w:val="both"/>
        <w:rPr>
          <w:rFonts w:ascii="Arial" w:eastAsia="Arial" w:hAnsi="Arial"/>
          <w:color w:val="000000"/>
          <w:sz w:val="20"/>
          <w:szCs w:val="20"/>
          <w:lang w:val="es-ES" w:eastAsia="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799"/>
        <w:gridCol w:w="2312"/>
      </w:tblGrid>
      <w:tr w:rsidR="002B3741" w:rsidRPr="002B3741" w14:paraId="605DBD68" w14:textId="77777777" w:rsidTr="002B3741">
        <w:trPr>
          <w:trHeight w:val="20"/>
        </w:trPr>
        <w:tc>
          <w:tcPr>
            <w:tcW w:w="3731" w:type="pct"/>
            <w:shd w:val="clear" w:color="auto" w:fill="D9D9D9"/>
          </w:tcPr>
          <w:p w14:paraId="2D8F46BE" w14:textId="77777777" w:rsidR="002B3741" w:rsidRPr="002B3741" w:rsidRDefault="002B3741" w:rsidP="00866779">
            <w:pPr>
              <w:widowControl w:val="0"/>
              <w:pBdr>
                <w:top w:val="nil"/>
                <w:left w:val="nil"/>
                <w:bottom w:val="nil"/>
                <w:right w:val="nil"/>
                <w:between w:val="nil"/>
              </w:pBdr>
              <w:spacing w:after="0" w:line="360" w:lineRule="auto"/>
              <w:jc w:val="both"/>
              <w:rPr>
                <w:rFonts w:ascii="Arial" w:eastAsia="Arial" w:hAnsi="Arial"/>
                <w:b/>
                <w:color w:val="000000"/>
                <w:sz w:val="20"/>
                <w:szCs w:val="20"/>
                <w:lang w:val="es-ES" w:eastAsia="es-MX"/>
              </w:rPr>
            </w:pPr>
            <w:r w:rsidRPr="002B3741">
              <w:rPr>
                <w:rFonts w:ascii="Arial" w:eastAsia="Arial" w:hAnsi="Arial"/>
                <w:b/>
                <w:color w:val="000000"/>
                <w:sz w:val="20"/>
                <w:szCs w:val="20"/>
                <w:lang w:val="es-ES" w:eastAsia="es-MX"/>
              </w:rPr>
              <w:t>Participaciones</w:t>
            </w:r>
          </w:p>
        </w:tc>
        <w:tc>
          <w:tcPr>
            <w:tcW w:w="1269" w:type="pct"/>
            <w:shd w:val="clear" w:color="auto" w:fill="D9D9D9"/>
            <w:vAlign w:val="center"/>
          </w:tcPr>
          <w:p w14:paraId="6C99B911" w14:textId="7BAB6B35" w:rsidR="002B3741" w:rsidRPr="002B3741" w:rsidRDefault="002B3741" w:rsidP="00866779">
            <w:pPr>
              <w:widowControl w:val="0"/>
              <w:pBdr>
                <w:top w:val="nil"/>
                <w:left w:val="nil"/>
                <w:bottom w:val="nil"/>
                <w:right w:val="nil"/>
                <w:between w:val="nil"/>
              </w:pBdr>
              <w:spacing w:after="0" w:line="360" w:lineRule="auto"/>
              <w:ind w:right="185"/>
              <w:jc w:val="right"/>
              <w:rPr>
                <w:rFonts w:ascii="Arial" w:eastAsia="Arial" w:hAnsi="Arial"/>
                <w:b/>
                <w:color w:val="000000"/>
                <w:sz w:val="20"/>
                <w:szCs w:val="20"/>
                <w:lang w:val="es-ES" w:eastAsia="es-MX"/>
              </w:rPr>
            </w:pPr>
            <w:r w:rsidRPr="002B3741">
              <w:rPr>
                <w:rFonts w:ascii="Arial" w:eastAsia="Arial" w:hAnsi="Arial"/>
                <w:b/>
                <w:color w:val="000000"/>
                <w:sz w:val="20"/>
                <w:szCs w:val="20"/>
                <w:lang w:val="es-ES" w:eastAsia="es-MX"/>
              </w:rPr>
              <w:t>$        21’</w:t>
            </w:r>
            <w:r w:rsidR="006B6141">
              <w:rPr>
                <w:rFonts w:ascii="Arial" w:eastAsia="Arial" w:hAnsi="Arial"/>
                <w:b/>
                <w:color w:val="000000"/>
                <w:sz w:val="20"/>
                <w:szCs w:val="20"/>
                <w:lang w:val="es-ES" w:eastAsia="es-MX"/>
              </w:rPr>
              <w:t>813</w:t>
            </w:r>
            <w:r w:rsidRPr="002B3741">
              <w:rPr>
                <w:rFonts w:ascii="Arial" w:eastAsia="Arial" w:hAnsi="Arial"/>
                <w:b/>
                <w:color w:val="000000"/>
                <w:sz w:val="20"/>
                <w:szCs w:val="20"/>
                <w:lang w:val="es-ES" w:eastAsia="es-MX"/>
              </w:rPr>
              <w:t>,</w:t>
            </w:r>
            <w:r w:rsidR="006B6141">
              <w:rPr>
                <w:rFonts w:ascii="Arial" w:eastAsia="Arial" w:hAnsi="Arial"/>
                <w:b/>
                <w:color w:val="000000"/>
                <w:sz w:val="20"/>
                <w:szCs w:val="20"/>
                <w:lang w:val="es-ES" w:eastAsia="es-MX"/>
              </w:rPr>
              <w:t>400</w:t>
            </w:r>
            <w:r w:rsidRPr="002B3741">
              <w:rPr>
                <w:rFonts w:ascii="Arial" w:eastAsia="Arial" w:hAnsi="Arial"/>
                <w:b/>
                <w:color w:val="000000"/>
                <w:sz w:val="20"/>
                <w:szCs w:val="20"/>
                <w:lang w:val="es-ES" w:eastAsia="es-MX"/>
              </w:rPr>
              <w:t>.00</w:t>
            </w:r>
          </w:p>
        </w:tc>
      </w:tr>
      <w:tr w:rsidR="002B3741" w:rsidRPr="002B3741" w14:paraId="13C90388" w14:textId="77777777" w:rsidTr="002B3741">
        <w:trPr>
          <w:trHeight w:val="20"/>
        </w:trPr>
        <w:tc>
          <w:tcPr>
            <w:tcW w:w="3731" w:type="pct"/>
          </w:tcPr>
          <w:p w14:paraId="07381EEB" w14:textId="77777777" w:rsidR="002B3741" w:rsidRPr="002B3741" w:rsidRDefault="002B3741" w:rsidP="00866779">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&gt; Participaciones Federales y Estatales</w:t>
            </w:r>
          </w:p>
        </w:tc>
        <w:tc>
          <w:tcPr>
            <w:tcW w:w="1269" w:type="pct"/>
            <w:vAlign w:val="center"/>
          </w:tcPr>
          <w:p w14:paraId="0F06D293" w14:textId="7C5DDBA7" w:rsidR="002B3741" w:rsidRPr="002B3741" w:rsidRDefault="002B3741" w:rsidP="00866779">
            <w:pPr>
              <w:widowControl w:val="0"/>
              <w:pBdr>
                <w:top w:val="nil"/>
                <w:left w:val="nil"/>
                <w:bottom w:val="nil"/>
                <w:right w:val="nil"/>
                <w:between w:val="nil"/>
              </w:pBdr>
              <w:spacing w:after="0" w:line="360" w:lineRule="auto"/>
              <w:ind w:right="185"/>
              <w:jc w:val="right"/>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        21’</w:t>
            </w:r>
            <w:r w:rsidR="006B6141">
              <w:rPr>
                <w:rFonts w:ascii="Arial" w:eastAsia="Arial" w:hAnsi="Arial"/>
                <w:color w:val="000000"/>
                <w:sz w:val="20"/>
                <w:szCs w:val="20"/>
                <w:lang w:val="es-ES" w:eastAsia="es-MX"/>
              </w:rPr>
              <w:t>813</w:t>
            </w:r>
            <w:r w:rsidRPr="002B3741">
              <w:rPr>
                <w:rFonts w:ascii="Arial" w:eastAsia="Arial" w:hAnsi="Arial"/>
                <w:color w:val="000000"/>
                <w:sz w:val="20"/>
                <w:szCs w:val="20"/>
                <w:lang w:val="es-ES" w:eastAsia="es-MX"/>
              </w:rPr>
              <w:t>,</w:t>
            </w:r>
            <w:r w:rsidR="006B6141">
              <w:rPr>
                <w:rFonts w:ascii="Arial" w:eastAsia="Arial" w:hAnsi="Arial"/>
                <w:color w:val="000000"/>
                <w:sz w:val="20"/>
                <w:szCs w:val="20"/>
                <w:lang w:val="es-ES" w:eastAsia="es-MX"/>
              </w:rPr>
              <w:t>400</w:t>
            </w:r>
            <w:r w:rsidRPr="002B3741">
              <w:rPr>
                <w:rFonts w:ascii="Arial" w:eastAsia="Arial" w:hAnsi="Arial"/>
                <w:color w:val="000000"/>
                <w:sz w:val="20"/>
                <w:szCs w:val="20"/>
                <w:lang w:val="es-ES" w:eastAsia="es-MX"/>
              </w:rPr>
              <w:t>.00</w:t>
            </w:r>
          </w:p>
        </w:tc>
      </w:tr>
    </w:tbl>
    <w:p w14:paraId="21993FBD" w14:textId="77777777" w:rsidR="002B3741" w:rsidRPr="002B3741" w:rsidRDefault="002B3741" w:rsidP="002B3741">
      <w:pPr>
        <w:widowControl w:val="0"/>
        <w:spacing w:after="0" w:line="240" w:lineRule="auto"/>
        <w:ind w:left="2357" w:right="2358"/>
        <w:jc w:val="center"/>
        <w:outlineLvl w:val="0"/>
        <w:rPr>
          <w:rFonts w:ascii="Arial" w:eastAsia="Arial" w:hAnsi="Arial"/>
          <w:b/>
          <w:sz w:val="20"/>
          <w:szCs w:val="20"/>
          <w:lang w:val="es-ES" w:eastAsia="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799"/>
        <w:gridCol w:w="2312"/>
      </w:tblGrid>
      <w:tr w:rsidR="002B3741" w:rsidRPr="002B3741" w14:paraId="55B8ACBF" w14:textId="77777777" w:rsidTr="002B3741">
        <w:trPr>
          <w:trHeight w:val="20"/>
        </w:trPr>
        <w:tc>
          <w:tcPr>
            <w:tcW w:w="3731" w:type="pct"/>
            <w:shd w:val="clear" w:color="auto" w:fill="D9D9D9"/>
          </w:tcPr>
          <w:p w14:paraId="0F2F0C81" w14:textId="77777777" w:rsidR="002B3741" w:rsidRPr="002B3741" w:rsidRDefault="002B3741" w:rsidP="00866779">
            <w:pPr>
              <w:widowControl w:val="0"/>
              <w:pBdr>
                <w:top w:val="nil"/>
                <w:left w:val="nil"/>
                <w:bottom w:val="nil"/>
                <w:right w:val="nil"/>
                <w:between w:val="nil"/>
              </w:pBdr>
              <w:spacing w:after="0" w:line="360" w:lineRule="auto"/>
              <w:jc w:val="both"/>
              <w:rPr>
                <w:rFonts w:ascii="Arial" w:eastAsia="Arial" w:hAnsi="Arial"/>
                <w:b/>
                <w:color w:val="000000"/>
                <w:sz w:val="20"/>
                <w:szCs w:val="20"/>
                <w:lang w:val="es-ES" w:eastAsia="es-MX"/>
              </w:rPr>
            </w:pPr>
            <w:r w:rsidRPr="002B3741">
              <w:rPr>
                <w:rFonts w:ascii="Arial" w:eastAsia="Arial" w:hAnsi="Arial"/>
                <w:b/>
                <w:color w:val="000000"/>
                <w:sz w:val="20"/>
                <w:szCs w:val="20"/>
                <w:lang w:val="es-ES" w:eastAsia="es-MX"/>
              </w:rPr>
              <w:t>Aportaciones</w:t>
            </w:r>
          </w:p>
        </w:tc>
        <w:tc>
          <w:tcPr>
            <w:tcW w:w="1269" w:type="pct"/>
            <w:shd w:val="clear" w:color="auto" w:fill="D9D9D9"/>
            <w:vAlign w:val="center"/>
          </w:tcPr>
          <w:p w14:paraId="1AFF7859" w14:textId="7AA8ABD1" w:rsidR="002B3741" w:rsidRPr="002B3741" w:rsidRDefault="002B3741" w:rsidP="00866779">
            <w:pPr>
              <w:widowControl w:val="0"/>
              <w:pBdr>
                <w:top w:val="nil"/>
                <w:left w:val="nil"/>
                <w:bottom w:val="nil"/>
                <w:right w:val="nil"/>
                <w:between w:val="nil"/>
              </w:pBdr>
              <w:spacing w:after="0" w:line="360" w:lineRule="auto"/>
              <w:ind w:right="185"/>
              <w:jc w:val="right"/>
              <w:rPr>
                <w:rFonts w:ascii="Arial" w:eastAsia="Arial" w:hAnsi="Arial"/>
                <w:b/>
                <w:color w:val="000000"/>
                <w:sz w:val="20"/>
                <w:szCs w:val="20"/>
                <w:lang w:val="es-ES" w:eastAsia="es-MX"/>
              </w:rPr>
            </w:pPr>
            <w:r w:rsidRPr="002B3741">
              <w:rPr>
                <w:rFonts w:ascii="Arial" w:eastAsia="Arial" w:hAnsi="Arial"/>
                <w:b/>
                <w:color w:val="000000"/>
                <w:sz w:val="20"/>
                <w:szCs w:val="20"/>
                <w:lang w:val="es-ES" w:eastAsia="es-MX"/>
              </w:rPr>
              <w:t>$          9’</w:t>
            </w:r>
            <w:r w:rsidR="006B6141">
              <w:rPr>
                <w:rFonts w:ascii="Arial" w:eastAsia="Arial" w:hAnsi="Arial"/>
                <w:b/>
                <w:color w:val="000000"/>
                <w:sz w:val="20"/>
                <w:szCs w:val="20"/>
                <w:lang w:val="es-ES" w:eastAsia="es-MX"/>
              </w:rPr>
              <w:t>640,300</w:t>
            </w:r>
            <w:r w:rsidRPr="002B3741">
              <w:rPr>
                <w:rFonts w:ascii="Arial" w:eastAsia="Arial" w:hAnsi="Arial"/>
                <w:b/>
                <w:color w:val="000000"/>
                <w:sz w:val="20"/>
                <w:szCs w:val="20"/>
                <w:lang w:val="es-ES" w:eastAsia="es-MX"/>
              </w:rPr>
              <w:t>.00</w:t>
            </w:r>
          </w:p>
        </w:tc>
      </w:tr>
      <w:tr w:rsidR="002B3741" w:rsidRPr="002B3741" w14:paraId="3454DA3F" w14:textId="77777777" w:rsidTr="002B3741">
        <w:trPr>
          <w:trHeight w:val="20"/>
        </w:trPr>
        <w:tc>
          <w:tcPr>
            <w:tcW w:w="3731" w:type="pct"/>
          </w:tcPr>
          <w:p w14:paraId="28C800FE" w14:textId="77777777" w:rsidR="002B3741" w:rsidRPr="002B3741" w:rsidRDefault="002B3741" w:rsidP="00866779">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&gt; Fondo de Aportaciones para la Infraestructura Social Municipal</w:t>
            </w:r>
          </w:p>
        </w:tc>
        <w:tc>
          <w:tcPr>
            <w:tcW w:w="1269" w:type="pct"/>
            <w:vAlign w:val="center"/>
          </w:tcPr>
          <w:p w14:paraId="1BDACF71" w14:textId="1598EE4E" w:rsidR="002B3741" w:rsidRPr="002B3741" w:rsidRDefault="002B3741" w:rsidP="00866779">
            <w:pPr>
              <w:widowControl w:val="0"/>
              <w:pBdr>
                <w:top w:val="nil"/>
                <w:left w:val="nil"/>
                <w:bottom w:val="nil"/>
                <w:right w:val="nil"/>
                <w:between w:val="nil"/>
              </w:pBdr>
              <w:spacing w:after="0" w:line="360" w:lineRule="auto"/>
              <w:ind w:right="185"/>
              <w:jc w:val="right"/>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          3’</w:t>
            </w:r>
            <w:r w:rsidR="006B6141">
              <w:rPr>
                <w:rFonts w:ascii="Arial" w:eastAsia="Arial" w:hAnsi="Arial"/>
                <w:color w:val="000000"/>
                <w:sz w:val="20"/>
                <w:szCs w:val="20"/>
                <w:lang w:val="es-ES" w:eastAsia="es-MX"/>
              </w:rPr>
              <w:t>617,205</w:t>
            </w:r>
            <w:r w:rsidRPr="002B3741">
              <w:rPr>
                <w:rFonts w:ascii="Arial" w:eastAsia="Arial" w:hAnsi="Arial"/>
                <w:color w:val="000000"/>
                <w:sz w:val="20"/>
                <w:szCs w:val="20"/>
                <w:lang w:val="es-ES" w:eastAsia="es-MX"/>
              </w:rPr>
              <w:t>.00</w:t>
            </w:r>
          </w:p>
        </w:tc>
      </w:tr>
      <w:tr w:rsidR="002B3741" w:rsidRPr="002B3741" w14:paraId="44B39C03" w14:textId="77777777" w:rsidTr="002B3741">
        <w:trPr>
          <w:trHeight w:val="20"/>
        </w:trPr>
        <w:tc>
          <w:tcPr>
            <w:tcW w:w="3731" w:type="pct"/>
          </w:tcPr>
          <w:p w14:paraId="36458591" w14:textId="77777777" w:rsidR="002B3741" w:rsidRPr="002B3741" w:rsidRDefault="002B3741" w:rsidP="00866779">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&gt; Fondo de Aportaciones para el Fortalecimiento Municipal</w:t>
            </w:r>
          </w:p>
        </w:tc>
        <w:tc>
          <w:tcPr>
            <w:tcW w:w="1269" w:type="pct"/>
            <w:vAlign w:val="center"/>
          </w:tcPr>
          <w:p w14:paraId="2421EDFC" w14:textId="77F546B3" w:rsidR="002B3741" w:rsidRPr="002B3741" w:rsidRDefault="002B3741" w:rsidP="00866779">
            <w:pPr>
              <w:widowControl w:val="0"/>
              <w:pBdr>
                <w:top w:val="nil"/>
                <w:left w:val="nil"/>
                <w:bottom w:val="nil"/>
                <w:right w:val="nil"/>
                <w:between w:val="nil"/>
              </w:pBdr>
              <w:spacing w:after="0" w:line="360" w:lineRule="auto"/>
              <w:ind w:right="185"/>
              <w:jc w:val="right"/>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 xml:space="preserve">$          </w:t>
            </w:r>
            <w:bookmarkStart w:id="0" w:name="OLE_LINK1"/>
            <w:r w:rsidR="006B6141">
              <w:rPr>
                <w:rFonts w:ascii="Arial" w:eastAsia="Arial" w:hAnsi="Arial"/>
                <w:color w:val="000000"/>
                <w:sz w:val="20"/>
                <w:szCs w:val="20"/>
                <w:lang w:val="es-ES" w:eastAsia="es-MX"/>
              </w:rPr>
              <w:t>6</w:t>
            </w:r>
            <w:r w:rsidRPr="002B3741">
              <w:rPr>
                <w:rFonts w:ascii="Arial" w:eastAsia="Arial" w:hAnsi="Arial"/>
                <w:color w:val="000000"/>
                <w:sz w:val="20"/>
                <w:szCs w:val="20"/>
                <w:lang w:val="es-ES" w:eastAsia="es-MX"/>
              </w:rPr>
              <w:t>’</w:t>
            </w:r>
            <w:r w:rsidR="006B6141">
              <w:rPr>
                <w:rFonts w:ascii="Arial" w:eastAsia="Arial" w:hAnsi="Arial"/>
                <w:color w:val="000000"/>
                <w:sz w:val="20"/>
                <w:szCs w:val="20"/>
                <w:lang w:val="es-ES" w:eastAsia="es-MX"/>
              </w:rPr>
              <w:t>023</w:t>
            </w:r>
            <w:r w:rsidRPr="002B3741">
              <w:rPr>
                <w:rFonts w:ascii="Arial" w:eastAsia="Arial" w:hAnsi="Arial"/>
                <w:color w:val="000000"/>
                <w:sz w:val="20"/>
                <w:szCs w:val="20"/>
                <w:lang w:val="es-ES" w:eastAsia="es-MX"/>
              </w:rPr>
              <w:t>,</w:t>
            </w:r>
            <w:r w:rsidR="006B6141">
              <w:rPr>
                <w:rFonts w:ascii="Arial" w:eastAsia="Arial" w:hAnsi="Arial"/>
                <w:color w:val="000000"/>
                <w:sz w:val="20"/>
                <w:szCs w:val="20"/>
                <w:lang w:val="es-ES" w:eastAsia="es-MX"/>
              </w:rPr>
              <w:t>095</w:t>
            </w:r>
            <w:r w:rsidRPr="002B3741">
              <w:rPr>
                <w:rFonts w:ascii="Arial" w:eastAsia="Arial" w:hAnsi="Arial"/>
                <w:color w:val="000000"/>
                <w:sz w:val="20"/>
                <w:szCs w:val="20"/>
                <w:lang w:val="es-ES" w:eastAsia="es-MX"/>
              </w:rPr>
              <w:t>.00</w:t>
            </w:r>
            <w:bookmarkEnd w:id="0"/>
          </w:p>
        </w:tc>
      </w:tr>
    </w:tbl>
    <w:p w14:paraId="3974F329" w14:textId="77777777" w:rsidR="002B3741" w:rsidRPr="002B3741" w:rsidRDefault="002B3741" w:rsidP="002B3741">
      <w:pPr>
        <w:widowControl w:val="0"/>
        <w:pBdr>
          <w:top w:val="nil"/>
          <w:left w:val="nil"/>
          <w:bottom w:val="nil"/>
          <w:right w:val="nil"/>
          <w:between w:val="nil"/>
        </w:pBdr>
        <w:spacing w:after="0" w:line="240" w:lineRule="auto"/>
        <w:jc w:val="both"/>
        <w:rPr>
          <w:rFonts w:ascii="Arial" w:eastAsia="Arial" w:hAnsi="Arial"/>
          <w:color w:val="000000"/>
          <w:sz w:val="20"/>
          <w:szCs w:val="20"/>
          <w:lang w:val="es-ES" w:eastAsia="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799"/>
        <w:gridCol w:w="2312"/>
      </w:tblGrid>
      <w:tr w:rsidR="002B3741" w:rsidRPr="002B3741" w14:paraId="2E25E8A3" w14:textId="77777777" w:rsidTr="002B3741">
        <w:trPr>
          <w:trHeight w:val="20"/>
        </w:trPr>
        <w:tc>
          <w:tcPr>
            <w:tcW w:w="3731" w:type="pct"/>
            <w:shd w:val="clear" w:color="auto" w:fill="D9D9D9"/>
          </w:tcPr>
          <w:p w14:paraId="56A13E17" w14:textId="77777777" w:rsidR="002B3741" w:rsidRPr="002B3741" w:rsidRDefault="002B3741" w:rsidP="00866779">
            <w:pPr>
              <w:widowControl w:val="0"/>
              <w:pBdr>
                <w:top w:val="nil"/>
                <w:left w:val="nil"/>
                <w:bottom w:val="nil"/>
                <w:right w:val="nil"/>
                <w:between w:val="nil"/>
              </w:pBdr>
              <w:spacing w:after="0" w:line="360" w:lineRule="auto"/>
              <w:jc w:val="both"/>
              <w:rPr>
                <w:rFonts w:ascii="Arial" w:eastAsia="Arial" w:hAnsi="Arial"/>
                <w:b/>
                <w:color w:val="000000"/>
                <w:sz w:val="20"/>
                <w:szCs w:val="20"/>
                <w:lang w:val="es-ES" w:eastAsia="es-MX"/>
              </w:rPr>
            </w:pPr>
            <w:r w:rsidRPr="002B3741">
              <w:rPr>
                <w:rFonts w:ascii="Arial" w:eastAsia="Arial" w:hAnsi="Arial"/>
                <w:b/>
                <w:color w:val="000000"/>
                <w:sz w:val="20"/>
                <w:szCs w:val="20"/>
                <w:lang w:val="es-ES" w:eastAsia="es-MX"/>
              </w:rPr>
              <w:t>Convenios</w:t>
            </w:r>
          </w:p>
        </w:tc>
        <w:tc>
          <w:tcPr>
            <w:tcW w:w="1269" w:type="pct"/>
            <w:shd w:val="clear" w:color="auto" w:fill="D9D9D9"/>
          </w:tcPr>
          <w:p w14:paraId="02D7DC2A" w14:textId="22AA507F" w:rsidR="002B3741" w:rsidRPr="002B3741" w:rsidRDefault="002B3741" w:rsidP="00866779">
            <w:pPr>
              <w:widowControl w:val="0"/>
              <w:pBdr>
                <w:top w:val="nil"/>
                <w:left w:val="nil"/>
                <w:bottom w:val="nil"/>
                <w:right w:val="nil"/>
                <w:between w:val="nil"/>
              </w:pBdr>
              <w:spacing w:after="0" w:line="360" w:lineRule="auto"/>
              <w:jc w:val="both"/>
              <w:rPr>
                <w:rFonts w:ascii="Arial" w:eastAsia="Arial" w:hAnsi="Arial"/>
                <w:b/>
                <w:color w:val="000000"/>
                <w:sz w:val="20"/>
                <w:szCs w:val="20"/>
                <w:lang w:val="es-ES" w:eastAsia="es-MX"/>
              </w:rPr>
            </w:pPr>
            <w:r w:rsidRPr="002B3741">
              <w:rPr>
                <w:rFonts w:ascii="Arial" w:eastAsia="Arial" w:hAnsi="Arial"/>
                <w:b/>
                <w:color w:val="000000"/>
                <w:sz w:val="20"/>
                <w:szCs w:val="20"/>
                <w:lang w:val="es-ES" w:eastAsia="es-MX"/>
              </w:rPr>
              <w:t xml:space="preserve">  $        15’</w:t>
            </w:r>
            <w:r w:rsidR="006B6141">
              <w:rPr>
                <w:rFonts w:ascii="Arial" w:eastAsia="Arial" w:hAnsi="Arial"/>
                <w:b/>
                <w:color w:val="000000"/>
                <w:sz w:val="20"/>
                <w:szCs w:val="20"/>
                <w:lang w:val="es-ES" w:eastAsia="es-MX"/>
              </w:rPr>
              <w:t>541</w:t>
            </w:r>
            <w:r w:rsidRPr="002B3741">
              <w:rPr>
                <w:rFonts w:ascii="Arial" w:eastAsia="Arial" w:hAnsi="Arial"/>
                <w:b/>
                <w:color w:val="000000"/>
                <w:sz w:val="20"/>
                <w:szCs w:val="20"/>
                <w:lang w:val="es-ES" w:eastAsia="es-MX"/>
              </w:rPr>
              <w:t>,</w:t>
            </w:r>
            <w:r w:rsidR="006B6141">
              <w:rPr>
                <w:rFonts w:ascii="Arial" w:eastAsia="Arial" w:hAnsi="Arial"/>
                <w:b/>
                <w:color w:val="000000"/>
                <w:sz w:val="20"/>
                <w:szCs w:val="20"/>
                <w:lang w:val="es-ES" w:eastAsia="es-MX"/>
              </w:rPr>
              <w:t>404</w:t>
            </w:r>
            <w:r w:rsidRPr="002B3741">
              <w:rPr>
                <w:rFonts w:ascii="Arial" w:eastAsia="Arial" w:hAnsi="Arial"/>
                <w:b/>
                <w:color w:val="000000"/>
                <w:sz w:val="20"/>
                <w:szCs w:val="20"/>
                <w:lang w:val="es-ES" w:eastAsia="es-MX"/>
              </w:rPr>
              <w:t>.00</w:t>
            </w:r>
          </w:p>
        </w:tc>
      </w:tr>
      <w:tr w:rsidR="002B3741" w:rsidRPr="002B3741" w14:paraId="4C5B63E4" w14:textId="77777777" w:rsidTr="002B3741">
        <w:trPr>
          <w:trHeight w:val="20"/>
        </w:trPr>
        <w:tc>
          <w:tcPr>
            <w:tcW w:w="3731" w:type="pct"/>
          </w:tcPr>
          <w:p w14:paraId="7F5A8397" w14:textId="77777777" w:rsidR="002B3741" w:rsidRPr="002B3741" w:rsidRDefault="002B3741" w:rsidP="00866779">
            <w:pPr>
              <w:widowControl w:val="0"/>
              <w:pBdr>
                <w:top w:val="nil"/>
                <w:left w:val="nil"/>
                <w:bottom w:val="nil"/>
                <w:right w:val="nil"/>
                <w:between w:val="nil"/>
              </w:pBdr>
              <w:spacing w:after="0" w:line="360" w:lineRule="auto"/>
              <w:ind w:right="82"/>
              <w:jc w:val="both"/>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&gt; Con la Federación o el Estado: Hábitat, Tu Casa, Rescate de Espacios Públicos</w:t>
            </w:r>
          </w:p>
        </w:tc>
        <w:tc>
          <w:tcPr>
            <w:tcW w:w="1269" w:type="pct"/>
            <w:vAlign w:val="center"/>
          </w:tcPr>
          <w:p w14:paraId="4E77288C" w14:textId="30E42BE0" w:rsidR="002B3741" w:rsidRPr="002B3741" w:rsidRDefault="002B3741" w:rsidP="00866779">
            <w:pPr>
              <w:widowControl w:val="0"/>
              <w:pBdr>
                <w:top w:val="nil"/>
                <w:left w:val="nil"/>
                <w:bottom w:val="nil"/>
                <w:right w:val="nil"/>
                <w:between w:val="nil"/>
              </w:pBdr>
              <w:spacing w:after="0" w:line="360" w:lineRule="auto"/>
              <w:ind w:right="185"/>
              <w:jc w:val="right"/>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       15’</w:t>
            </w:r>
            <w:r w:rsidR="006B6141">
              <w:rPr>
                <w:rFonts w:ascii="Arial" w:eastAsia="Arial" w:hAnsi="Arial"/>
                <w:color w:val="000000"/>
                <w:sz w:val="20"/>
                <w:szCs w:val="20"/>
                <w:lang w:val="es-ES" w:eastAsia="es-MX"/>
              </w:rPr>
              <w:t>541</w:t>
            </w:r>
            <w:r w:rsidRPr="002B3741">
              <w:rPr>
                <w:rFonts w:ascii="Arial" w:eastAsia="Arial" w:hAnsi="Arial"/>
                <w:color w:val="000000"/>
                <w:sz w:val="20"/>
                <w:szCs w:val="20"/>
                <w:lang w:val="es-ES" w:eastAsia="es-MX"/>
              </w:rPr>
              <w:t>,</w:t>
            </w:r>
            <w:r w:rsidR="006B6141">
              <w:rPr>
                <w:rFonts w:ascii="Arial" w:eastAsia="Arial" w:hAnsi="Arial"/>
                <w:color w:val="000000"/>
                <w:sz w:val="20"/>
                <w:szCs w:val="20"/>
                <w:lang w:val="es-ES" w:eastAsia="es-MX"/>
              </w:rPr>
              <w:t>404</w:t>
            </w:r>
            <w:r w:rsidRPr="002B3741">
              <w:rPr>
                <w:rFonts w:ascii="Arial" w:eastAsia="Arial" w:hAnsi="Arial"/>
                <w:color w:val="000000"/>
                <w:sz w:val="20"/>
                <w:szCs w:val="20"/>
                <w:lang w:val="es-ES" w:eastAsia="es-MX"/>
              </w:rPr>
              <w:t>.00</w:t>
            </w:r>
          </w:p>
        </w:tc>
      </w:tr>
    </w:tbl>
    <w:p w14:paraId="69140448" w14:textId="77777777" w:rsidR="002B3741" w:rsidRPr="002B3741" w:rsidRDefault="002B3741" w:rsidP="002B3741">
      <w:pPr>
        <w:widowControl w:val="0"/>
        <w:pBdr>
          <w:top w:val="nil"/>
          <w:left w:val="nil"/>
          <w:bottom w:val="nil"/>
          <w:right w:val="nil"/>
          <w:between w:val="nil"/>
        </w:pBdr>
        <w:spacing w:after="0" w:line="240" w:lineRule="auto"/>
        <w:jc w:val="both"/>
        <w:rPr>
          <w:rFonts w:ascii="Arial" w:eastAsia="Arial" w:hAnsi="Arial"/>
          <w:color w:val="000000"/>
          <w:sz w:val="20"/>
          <w:szCs w:val="20"/>
          <w:lang w:val="es-ES" w:eastAsia="es-MX"/>
        </w:rPr>
      </w:pPr>
    </w:p>
    <w:tbl>
      <w:tblPr>
        <w:tblW w:w="5000" w:type="pct"/>
        <w:tblCellMar>
          <w:left w:w="72" w:type="dxa"/>
          <w:right w:w="72" w:type="dxa"/>
        </w:tblCellMar>
        <w:tblLook w:val="0000" w:firstRow="0" w:lastRow="0" w:firstColumn="0" w:lastColumn="0" w:noHBand="0" w:noVBand="0"/>
      </w:tblPr>
      <w:tblGrid>
        <w:gridCol w:w="6796"/>
        <w:gridCol w:w="2309"/>
      </w:tblGrid>
      <w:tr w:rsidR="002B3741" w:rsidRPr="002B3741" w14:paraId="6D67C541" w14:textId="77777777" w:rsidTr="00866779">
        <w:tc>
          <w:tcPr>
            <w:tcW w:w="3732" w:type="pct"/>
            <w:tcBorders>
              <w:top w:val="single" w:sz="6" w:space="0" w:color="auto"/>
              <w:left w:val="single" w:sz="6" w:space="0" w:color="auto"/>
              <w:bottom w:val="single" w:sz="6" w:space="0" w:color="auto"/>
              <w:right w:val="single" w:sz="6" w:space="0" w:color="auto"/>
            </w:tcBorders>
            <w:shd w:val="clear" w:color="auto" w:fill="D9D9D9"/>
            <w:vAlign w:val="center"/>
          </w:tcPr>
          <w:p w14:paraId="3FF531EC" w14:textId="77777777" w:rsidR="002B3741" w:rsidRPr="002B3741" w:rsidRDefault="002B3741" w:rsidP="00866779">
            <w:pPr>
              <w:spacing w:after="0" w:line="360" w:lineRule="auto"/>
              <w:jc w:val="both"/>
              <w:rPr>
                <w:rFonts w:ascii="Arial" w:eastAsia="Times New Roman" w:hAnsi="Arial"/>
                <w:b/>
                <w:sz w:val="20"/>
                <w:szCs w:val="20"/>
                <w:lang w:val="es-ES" w:eastAsia="es-ES"/>
              </w:rPr>
            </w:pPr>
            <w:r w:rsidRPr="002B3741">
              <w:rPr>
                <w:rFonts w:ascii="Arial" w:eastAsia="Times New Roman" w:hAnsi="Arial"/>
                <w:b/>
                <w:sz w:val="20"/>
                <w:szCs w:val="20"/>
                <w:lang w:val="es-ES" w:eastAsia="es-ES"/>
              </w:rPr>
              <w:t>Incentivos Derivados de la Colaboración Fiscal</w:t>
            </w:r>
          </w:p>
        </w:tc>
        <w:tc>
          <w:tcPr>
            <w:tcW w:w="1268" w:type="pct"/>
            <w:tcBorders>
              <w:top w:val="single" w:sz="6" w:space="0" w:color="auto"/>
              <w:left w:val="single" w:sz="6" w:space="0" w:color="auto"/>
              <w:bottom w:val="single" w:sz="6" w:space="0" w:color="auto"/>
              <w:right w:val="single" w:sz="6" w:space="0" w:color="auto"/>
            </w:tcBorders>
            <w:shd w:val="clear" w:color="auto" w:fill="D9D9D9"/>
            <w:vAlign w:val="center"/>
          </w:tcPr>
          <w:p w14:paraId="3C88F690" w14:textId="77777777" w:rsidR="002B3741" w:rsidRPr="002B3741" w:rsidRDefault="002B3741" w:rsidP="00866779">
            <w:pPr>
              <w:spacing w:after="0" w:line="360" w:lineRule="auto"/>
              <w:jc w:val="both"/>
              <w:rPr>
                <w:rFonts w:ascii="Arial" w:eastAsia="Times New Roman" w:hAnsi="Arial"/>
                <w:b/>
                <w:sz w:val="20"/>
                <w:szCs w:val="20"/>
                <w:lang w:val="es-ES" w:eastAsia="es-ES"/>
              </w:rPr>
            </w:pPr>
          </w:p>
        </w:tc>
      </w:tr>
      <w:tr w:rsidR="002B3741" w:rsidRPr="002B3741" w14:paraId="79709D72" w14:textId="77777777" w:rsidTr="00866779">
        <w:tc>
          <w:tcPr>
            <w:tcW w:w="3732" w:type="pct"/>
            <w:tcBorders>
              <w:top w:val="single" w:sz="6" w:space="0" w:color="auto"/>
              <w:left w:val="single" w:sz="6" w:space="0" w:color="auto"/>
              <w:bottom w:val="single" w:sz="6" w:space="0" w:color="auto"/>
              <w:right w:val="single" w:sz="6" w:space="0" w:color="auto"/>
            </w:tcBorders>
            <w:vAlign w:val="center"/>
          </w:tcPr>
          <w:p w14:paraId="410751BD" w14:textId="77777777" w:rsidR="002B3741" w:rsidRPr="002B3741" w:rsidRDefault="002B3741" w:rsidP="00866779">
            <w:pPr>
              <w:spacing w:after="0" w:line="360" w:lineRule="auto"/>
              <w:jc w:val="both"/>
              <w:rPr>
                <w:rFonts w:ascii="Arial" w:eastAsia="Times New Roman" w:hAnsi="Arial"/>
                <w:sz w:val="20"/>
                <w:szCs w:val="20"/>
                <w:lang w:val="es-ES" w:eastAsia="es-ES"/>
              </w:rPr>
            </w:pPr>
            <w:r w:rsidRPr="002B3741">
              <w:rPr>
                <w:rFonts w:ascii="Arial" w:eastAsia="Times New Roman" w:hAnsi="Arial"/>
                <w:sz w:val="20"/>
                <w:szCs w:val="20"/>
                <w:lang w:val="es-ES" w:eastAsia="es-ES"/>
              </w:rPr>
              <w:t>&gt; Incentivos Derivados de la Colaboración Fiscal</w:t>
            </w:r>
          </w:p>
        </w:tc>
        <w:tc>
          <w:tcPr>
            <w:tcW w:w="1268" w:type="pct"/>
            <w:tcBorders>
              <w:top w:val="single" w:sz="6" w:space="0" w:color="auto"/>
              <w:left w:val="single" w:sz="6" w:space="0" w:color="auto"/>
              <w:bottom w:val="single" w:sz="6" w:space="0" w:color="auto"/>
              <w:right w:val="single" w:sz="6" w:space="0" w:color="auto"/>
            </w:tcBorders>
            <w:vAlign w:val="center"/>
          </w:tcPr>
          <w:p w14:paraId="50D794B4" w14:textId="77777777" w:rsidR="002B3741" w:rsidRPr="002B3741" w:rsidRDefault="002B3741" w:rsidP="00866779">
            <w:pPr>
              <w:spacing w:after="0" w:line="360" w:lineRule="auto"/>
              <w:jc w:val="both"/>
              <w:rPr>
                <w:rFonts w:ascii="Arial" w:eastAsia="Times New Roman" w:hAnsi="Arial"/>
                <w:sz w:val="20"/>
                <w:szCs w:val="20"/>
                <w:lang w:val="es-ES" w:eastAsia="es-ES"/>
              </w:rPr>
            </w:pPr>
            <w:r w:rsidRPr="002B3741">
              <w:rPr>
                <w:rFonts w:ascii="Arial" w:eastAsia="Times New Roman" w:hAnsi="Arial"/>
                <w:sz w:val="20"/>
                <w:szCs w:val="20"/>
                <w:lang w:val="es-ES" w:eastAsia="es-ES"/>
              </w:rPr>
              <w:t>$</w:t>
            </w:r>
            <w:r w:rsidRPr="002B3741">
              <w:rPr>
                <w:rFonts w:ascii="Arial" w:eastAsia="Times New Roman" w:hAnsi="Arial"/>
                <w:sz w:val="20"/>
                <w:szCs w:val="20"/>
                <w:lang w:val="es-ES" w:eastAsia="es-ES"/>
              </w:rPr>
              <w:tab/>
              <w:t xml:space="preserve">             0.00</w:t>
            </w:r>
          </w:p>
        </w:tc>
      </w:tr>
    </w:tbl>
    <w:p w14:paraId="7055195E" w14:textId="77777777" w:rsidR="002B3741" w:rsidRPr="002B3741" w:rsidRDefault="002B3741" w:rsidP="002B3741">
      <w:pPr>
        <w:widowControl w:val="0"/>
        <w:spacing w:after="0" w:line="240" w:lineRule="auto"/>
        <w:rPr>
          <w:rFonts w:ascii="Arial" w:eastAsia="Arial" w:hAnsi="Arial"/>
          <w:lang w:val="es-ES" w:eastAsia="es-MX"/>
        </w:rPr>
      </w:pPr>
    </w:p>
    <w:tbl>
      <w:tblPr>
        <w:tblW w:w="5000" w:type="pct"/>
        <w:tblCellMar>
          <w:left w:w="72" w:type="dxa"/>
          <w:right w:w="72" w:type="dxa"/>
        </w:tblCellMar>
        <w:tblLook w:val="0000" w:firstRow="0" w:lastRow="0" w:firstColumn="0" w:lastColumn="0" w:noHBand="0" w:noVBand="0"/>
      </w:tblPr>
      <w:tblGrid>
        <w:gridCol w:w="6796"/>
        <w:gridCol w:w="2309"/>
      </w:tblGrid>
      <w:tr w:rsidR="002B3741" w:rsidRPr="002B3741" w14:paraId="3367A041" w14:textId="77777777" w:rsidTr="00866779">
        <w:tc>
          <w:tcPr>
            <w:tcW w:w="3732" w:type="pct"/>
            <w:tcBorders>
              <w:top w:val="single" w:sz="6" w:space="0" w:color="auto"/>
              <w:left w:val="single" w:sz="6" w:space="0" w:color="auto"/>
              <w:bottom w:val="single" w:sz="6" w:space="0" w:color="auto"/>
              <w:right w:val="single" w:sz="6" w:space="0" w:color="auto"/>
            </w:tcBorders>
            <w:shd w:val="clear" w:color="auto" w:fill="D9D9D9"/>
            <w:vAlign w:val="center"/>
          </w:tcPr>
          <w:p w14:paraId="0BBB2E34" w14:textId="77777777" w:rsidR="002B3741" w:rsidRPr="002B3741" w:rsidRDefault="002B3741" w:rsidP="00866779">
            <w:pPr>
              <w:spacing w:after="0" w:line="360" w:lineRule="auto"/>
              <w:jc w:val="both"/>
              <w:rPr>
                <w:rFonts w:ascii="Arial" w:eastAsia="Times New Roman" w:hAnsi="Arial"/>
                <w:b/>
                <w:sz w:val="20"/>
                <w:szCs w:val="20"/>
                <w:lang w:val="es-ES" w:eastAsia="es-ES"/>
              </w:rPr>
            </w:pPr>
            <w:r w:rsidRPr="002B3741">
              <w:rPr>
                <w:rFonts w:ascii="Arial" w:eastAsia="Times New Roman" w:hAnsi="Arial"/>
                <w:b/>
                <w:sz w:val="20"/>
                <w:szCs w:val="20"/>
                <w:lang w:val="es-ES" w:eastAsia="es-ES"/>
              </w:rPr>
              <w:t>Fondos Distintos de Aportaciones</w:t>
            </w:r>
          </w:p>
        </w:tc>
        <w:tc>
          <w:tcPr>
            <w:tcW w:w="1268" w:type="pct"/>
            <w:tcBorders>
              <w:top w:val="single" w:sz="6" w:space="0" w:color="auto"/>
              <w:left w:val="single" w:sz="6" w:space="0" w:color="auto"/>
              <w:bottom w:val="single" w:sz="6" w:space="0" w:color="auto"/>
              <w:right w:val="single" w:sz="6" w:space="0" w:color="auto"/>
            </w:tcBorders>
            <w:shd w:val="clear" w:color="auto" w:fill="D9D9D9"/>
            <w:vAlign w:val="center"/>
          </w:tcPr>
          <w:p w14:paraId="26E82888" w14:textId="77777777" w:rsidR="002B3741" w:rsidRPr="002B3741" w:rsidRDefault="002B3741" w:rsidP="00866779">
            <w:pPr>
              <w:spacing w:after="0" w:line="360" w:lineRule="auto"/>
              <w:jc w:val="both"/>
              <w:rPr>
                <w:rFonts w:ascii="Arial" w:eastAsia="Times New Roman" w:hAnsi="Arial"/>
                <w:b/>
                <w:sz w:val="20"/>
                <w:szCs w:val="20"/>
                <w:lang w:val="es-ES" w:eastAsia="es-ES"/>
              </w:rPr>
            </w:pPr>
          </w:p>
        </w:tc>
      </w:tr>
      <w:tr w:rsidR="002B3741" w:rsidRPr="002B3741" w14:paraId="4473F524" w14:textId="77777777" w:rsidTr="00866779">
        <w:tc>
          <w:tcPr>
            <w:tcW w:w="3732" w:type="pct"/>
            <w:tcBorders>
              <w:top w:val="single" w:sz="6" w:space="0" w:color="auto"/>
              <w:left w:val="single" w:sz="6" w:space="0" w:color="auto"/>
              <w:bottom w:val="single" w:sz="6" w:space="0" w:color="auto"/>
              <w:right w:val="single" w:sz="6" w:space="0" w:color="auto"/>
            </w:tcBorders>
            <w:vAlign w:val="center"/>
          </w:tcPr>
          <w:p w14:paraId="297BB5F5" w14:textId="77777777" w:rsidR="002B3741" w:rsidRPr="002B3741" w:rsidRDefault="002B3741" w:rsidP="00866779">
            <w:pPr>
              <w:spacing w:after="0" w:line="360" w:lineRule="auto"/>
              <w:jc w:val="both"/>
              <w:rPr>
                <w:rFonts w:ascii="Arial" w:eastAsia="Times New Roman" w:hAnsi="Arial"/>
                <w:sz w:val="20"/>
                <w:szCs w:val="20"/>
                <w:lang w:val="es-ES" w:eastAsia="es-ES"/>
              </w:rPr>
            </w:pPr>
            <w:r w:rsidRPr="002B3741">
              <w:rPr>
                <w:rFonts w:ascii="Arial" w:eastAsia="Times New Roman" w:hAnsi="Arial"/>
                <w:sz w:val="20"/>
                <w:szCs w:val="20"/>
                <w:lang w:val="es-ES" w:eastAsia="es-ES"/>
              </w:rPr>
              <w:t>&gt; Fondos Distintos de Aportaciones</w:t>
            </w:r>
          </w:p>
        </w:tc>
        <w:tc>
          <w:tcPr>
            <w:tcW w:w="1268" w:type="pct"/>
            <w:tcBorders>
              <w:top w:val="single" w:sz="6" w:space="0" w:color="auto"/>
              <w:left w:val="single" w:sz="6" w:space="0" w:color="auto"/>
              <w:bottom w:val="single" w:sz="6" w:space="0" w:color="auto"/>
              <w:right w:val="single" w:sz="6" w:space="0" w:color="auto"/>
            </w:tcBorders>
            <w:vAlign w:val="center"/>
          </w:tcPr>
          <w:p w14:paraId="0A003167" w14:textId="77777777" w:rsidR="002B3741" w:rsidRPr="002B3741" w:rsidRDefault="002B3741" w:rsidP="00866779">
            <w:pPr>
              <w:spacing w:after="0" w:line="360" w:lineRule="auto"/>
              <w:jc w:val="both"/>
              <w:rPr>
                <w:rFonts w:ascii="Arial" w:eastAsia="Times New Roman" w:hAnsi="Arial"/>
                <w:sz w:val="20"/>
                <w:szCs w:val="20"/>
                <w:lang w:val="es-ES" w:eastAsia="es-ES"/>
              </w:rPr>
            </w:pPr>
            <w:r w:rsidRPr="002B3741">
              <w:rPr>
                <w:rFonts w:ascii="Arial" w:eastAsia="Times New Roman" w:hAnsi="Arial"/>
                <w:sz w:val="20"/>
                <w:szCs w:val="20"/>
                <w:lang w:val="es-ES" w:eastAsia="es-ES"/>
              </w:rPr>
              <w:t>$</w:t>
            </w:r>
            <w:r w:rsidRPr="002B3741">
              <w:rPr>
                <w:rFonts w:ascii="Arial" w:eastAsia="Times New Roman" w:hAnsi="Arial"/>
                <w:sz w:val="20"/>
                <w:szCs w:val="20"/>
                <w:lang w:val="es-ES" w:eastAsia="es-ES"/>
              </w:rPr>
              <w:tab/>
              <w:t xml:space="preserve">             0.00</w:t>
            </w:r>
          </w:p>
        </w:tc>
      </w:tr>
    </w:tbl>
    <w:p w14:paraId="2F902CD0" w14:textId="77777777" w:rsidR="002B3741" w:rsidRPr="002B3741" w:rsidRDefault="002B3741" w:rsidP="002B3741">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p>
    <w:p w14:paraId="4913ED05" w14:textId="77777777" w:rsidR="002B3741" w:rsidRPr="002B3741" w:rsidRDefault="002B3741" w:rsidP="002B3741">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r w:rsidRPr="002B3741">
        <w:rPr>
          <w:rFonts w:ascii="Arial" w:eastAsia="Arial" w:hAnsi="Arial"/>
          <w:b/>
          <w:color w:val="000000"/>
          <w:sz w:val="20"/>
          <w:szCs w:val="20"/>
          <w:lang w:val="es-ES" w:eastAsia="es-MX"/>
        </w:rPr>
        <w:t xml:space="preserve">Artículo 12.- </w:t>
      </w:r>
      <w:r w:rsidRPr="002B3741">
        <w:rPr>
          <w:rFonts w:ascii="Arial" w:eastAsia="Arial" w:hAnsi="Arial"/>
          <w:color w:val="000000"/>
          <w:sz w:val="20"/>
          <w:szCs w:val="20"/>
          <w:lang w:val="es-ES" w:eastAsia="es-MX"/>
        </w:rPr>
        <w:t>Los ingresos por Transferencias, Asignaciones, Subsidios y Subvenciones, y Pensiones y Jubilaciones que percibirá la Hacienda Pública Municipal se integrarán por los siguientes conceptos:</w:t>
      </w:r>
    </w:p>
    <w:p w14:paraId="1C78C145" w14:textId="77777777" w:rsidR="002B3741" w:rsidRPr="002B3741" w:rsidRDefault="002B3741" w:rsidP="00866779">
      <w:pPr>
        <w:widowControl w:val="0"/>
        <w:pBdr>
          <w:top w:val="nil"/>
          <w:left w:val="nil"/>
          <w:bottom w:val="nil"/>
          <w:right w:val="nil"/>
          <w:between w:val="nil"/>
        </w:pBdr>
        <w:spacing w:after="0" w:line="240" w:lineRule="auto"/>
        <w:jc w:val="both"/>
        <w:rPr>
          <w:rFonts w:ascii="Arial" w:eastAsia="Arial" w:hAnsi="Arial"/>
          <w:color w:val="000000"/>
          <w:sz w:val="20"/>
          <w:szCs w:val="20"/>
          <w:lang w:val="es-ES" w:eastAsia="es-MX"/>
        </w:rPr>
      </w:pPr>
    </w:p>
    <w:tbl>
      <w:tblPr>
        <w:tblW w:w="864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83"/>
        <w:gridCol w:w="2157"/>
      </w:tblGrid>
      <w:tr w:rsidR="002B3741" w:rsidRPr="002B3741" w14:paraId="53B5106C" w14:textId="77777777" w:rsidTr="002B3741">
        <w:trPr>
          <w:trHeight w:val="20"/>
        </w:trPr>
        <w:tc>
          <w:tcPr>
            <w:tcW w:w="6483" w:type="dxa"/>
            <w:shd w:val="clear" w:color="auto" w:fill="D9D9D9"/>
          </w:tcPr>
          <w:p w14:paraId="5F9B2F7C" w14:textId="77777777" w:rsidR="002B3741" w:rsidRPr="002B3741" w:rsidRDefault="002B3741" w:rsidP="00866779">
            <w:pPr>
              <w:widowControl w:val="0"/>
              <w:pBdr>
                <w:top w:val="nil"/>
                <w:left w:val="nil"/>
                <w:bottom w:val="nil"/>
                <w:right w:val="nil"/>
                <w:between w:val="nil"/>
              </w:pBdr>
              <w:spacing w:after="0" w:line="360" w:lineRule="auto"/>
              <w:jc w:val="both"/>
              <w:rPr>
                <w:rFonts w:ascii="Arial" w:eastAsia="Arial" w:hAnsi="Arial"/>
                <w:b/>
                <w:color w:val="000000"/>
                <w:sz w:val="20"/>
                <w:szCs w:val="20"/>
                <w:lang w:val="es-ES" w:eastAsia="es-MX"/>
              </w:rPr>
            </w:pPr>
            <w:r w:rsidRPr="002B3741">
              <w:rPr>
                <w:rFonts w:ascii="Arial" w:eastAsia="Arial" w:hAnsi="Arial"/>
                <w:b/>
                <w:color w:val="000000"/>
                <w:sz w:val="20"/>
                <w:szCs w:val="20"/>
                <w:lang w:val="es-ES" w:eastAsia="es-MX"/>
              </w:rPr>
              <w:t>Transferencias, Asignaciones, Subsidios y Subvenciones, y Pensiones y Jubilaciones</w:t>
            </w:r>
          </w:p>
        </w:tc>
        <w:tc>
          <w:tcPr>
            <w:tcW w:w="2157" w:type="dxa"/>
            <w:shd w:val="clear" w:color="auto" w:fill="D9D9D9"/>
          </w:tcPr>
          <w:p w14:paraId="5F798375" w14:textId="77777777" w:rsidR="002B3741" w:rsidRPr="002B3741" w:rsidRDefault="002B3741" w:rsidP="002B3741">
            <w:pPr>
              <w:widowControl w:val="0"/>
              <w:pBdr>
                <w:top w:val="nil"/>
                <w:left w:val="nil"/>
                <w:bottom w:val="nil"/>
                <w:right w:val="nil"/>
                <w:between w:val="nil"/>
              </w:pBdr>
              <w:tabs>
                <w:tab w:val="left" w:pos="1056"/>
              </w:tabs>
              <w:spacing w:after="0" w:line="360" w:lineRule="auto"/>
              <w:ind w:left="106"/>
              <w:jc w:val="both"/>
              <w:rPr>
                <w:rFonts w:ascii="Arial" w:eastAsia="Arial" w:hAnsi="Arial"/>
                <w:b/>
                <w:color w:val="000000"/>
                <w:sz w:val="20"/>
                <w:szCs w:val="20"/>
                <w:lang w:val="es-ES" w:eastAsia="es-MX"/>
              </w:rPr>
            </w:pPr>
            <w:r w:rsidRPr="002B3741">
              <w:rPr>
                <w:rFonts w:ascii="Arial" w:eastAsia="Arial" w:hAnsi="Arial"/>
                <w:b/>
                <w:color w:val="000000"/>
                <w:sz w:val="20"/>
                <w:szCs w:val="20"/>
                <w:lang w:val="es-ES" w:eastAsia="es-MX"/>
              </w:rPr>
              <w:t>$</w:t>
            </w:r>
            <w:r w:rsidRPr="002B3741">
              <w:rPr>
                <w:rFonts w:ascii="Arial" w:eastAsia="Arial" w:hAnsi="Arial"/>
                <w:b/>
                <w:color w:val="000000"/>
                <w:sz w:val="20"/>
                <w:szCs w:val="20"/>
                <w:lang w:val="es-ES" w:eastAsia="es-MX"/>
              </w:rPr>
              <w:tab/>
              <w:t xml:space="preserve">       0.00</w:t>
            </w:r>
          </w:p>
        </w:tc>
      </w:tr>
      <w:tr w:rsidR="002B3741" w:rsidRPr="002B3741" w14:paraId="76DB58C5" w14:textId="77777777" w:rsidTr="002B3741">
        <w:trPr>
          <w:trHeight w:val="20"/>
        </w:trPr>
        <w:tc>
          <w:tcPr>
            <w:tcW w:w="6483" w:type="dxa"/>
          </w:tcPr>
          <w:p w14:paraId="6443CECE" w14:textId="77777777" w:rsidR="002B3741" w:rsidRPr="002B3741" w:rsidRDefault="002B3741" w:rsidP="00866779">
            <w:pPr>
              <w:widowControl w:val="0"/>
              <w:pBdr>
                <w:top w:val="nil"/>
                <w:left w:val="nil"/>
                <w:bottom w:val="nil"/>
                <w:right w:val="nil"/>
                <w:between w:val="nil"/>
              </w:pBdr>
              <w:spacing w:after="0" w:line="360" w:lineRule="auto"/>
              <w:jc w:val="both"/>
              <w:rPr>
                <w:rFonts w:ascii="Arial" w:eastAsia="Arial" w:hAnsi="Arial"/>
                <w:b/>
                <w:color w:val="000000"/>
                <w:sz w:val="20"/>
                <w:szCs w:val="20"/>
                <w:lang w:val="es-ES" w:eastAsia="es-MX"/>
              </w:rPr>
            </w:pPr>
            <w:r w:rsidRPr="002B3741">
              <w:rPr>
                <w:rFonts w:ascii="Arial" w:eastAsia="Arial" w:hAnsi="Arial"/>
                <w:b/>
                <w:color w:val="000000"/>
                <w:sz w:val="20"/>
                <w:szCs w:val="20"/>
                <w:lang w:val="es-ES" w:eastAsia="es-MX"/>
              </w:rPr>
              <w:t xml:space="preserve">Transferencias y Asignaciones </w:t>
            </w:r>
          </w:p>
        </w:tc>
        <w:tc>
          <w:tcPr>
            <w:tcW w:w="2157" w:type="dxa"/>
          </w:tcPr>
          <w:p w14:paraId="1861B14B" w14:textId="77777777" w:rsidR="002B3741" w:rsidRPr="002B3741" w:rsidRDefault="002B3741" w:rsidP="002B3741">
            <w:pPr>
              <w:widowControl w:val="0"/>
              <w:pBdr>
                <w:top w:val="nil"/>
                <w:left w:val="nil"/>
                <w:bottom w:val="nil"/>
                <w:right w:val="nil"/>
                <w:between w:val="nil"/>
              </w:pBdr>
              <w:tabs>
                <w:tab w:val="left" w:pos="1055"/>
              </w:tabs>
              <w:spacing w:after="0" w:line="360" w:lineRule="auto"/>
              <w:ind w:left="106"/>
              <w:jc w:val="both"/>
              <w:rPr>
                <w:rFonts w:ascii="Arial" w:eastAsia="Arial" w:hAnsi="Arial"/>
                <w:b/>
                <w:color w:val="000000"/>
                <w:sz w:val="20"/>
                <w:szCs w:val="20"/>
                <w:lang w:val="es-ES" w:eastAsia="es-MX"/>
              </w:rPr>
            </w:pPr>
            <w:r w:rsidRPr="002B3741">
              <w:rPr>
                <w:rFonts w:ascii="Arial" w:eastAsia="Arial" w:hAnsi="Arial"/>
                <w:b/>
                <w:color w:val="000000"/>
                <w:sz w:val="20"/>
                <w:szCs w:val="20"/>
                <w:lang w:val="es-ES" w:eastAsia="es-MX"/>
              </w:rPr>
              <w:t>$</w:t>
            </w:r>
            <w:r w:rsidRPr="002B3741">
              <w:rPr>
                <w:rFonts w:ascii="Arial" w:eastAsia="Arial" w:hAnsi="Arial"/>
                <w:b/>
                <w:color w:val="000000"/>
                <w:sz w:val="20"/>
                <w:szCs w:val="20"/>
                <w:lang w:val="es-ES" w:eastAsia="es-MX"/>
              </w:rPr>
              <w:tab/>
              <w:t xml:space="preserve">       0.00</w:t>
            </w:r>
          </w:p>
        </w:tc>
      </w:tr>
      <w:tr w:rsidR="002B3741" w:rsidRPr="002B3741" w14:paraId="22C8F149" w14:textId="77777777" w:rsidTr="002B3741">
        <w:trPr>
          <w:trHeight w:val="20"/>
        </w:trPr>
        <w:tc>
          <w:tcPr>
            <w:tcW w:w="6483" w:type="dxa"/>
          </w:tcPr>
          <w:p w14:paraId="57E96531" w14:textId="77777777" w:rsidR="002B3741" w:rsidRPr="002B3741" w:rsidRDefault="002B3741" w:rsidP="00866779">
            <w:pPr>
              <w:widowControl w:val="0"/>
              <w:pBdr>
                <w:top w:val="nil"/>
                <w:left w:val="nil"/>
                <w:bottom w:val="nil"/>
                <w:right w:val="nil"/>
                <w:between w:val="nil"/>
              </w:pBdr>
              <w:tabs>
                <w:tab w:val="left" w:pos="1296"/>
                <w:tab w:val="left" w:pos="1946"/>
                <w:tab w:val="left" w:pos="3131"/>
                <w:tab w:val="left" w:pos="3761"/>
                <w:tab w:val="left" w:pos="5068"/>
                <w:tab w:val="left" w:pos="6197"/>
              </w:tabs>
              <w:spacing w:after="0" w:line="360" w:lineRule="auto"/>
              <w:jc w:val="both"/>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&gt; Las recibidas por conceptos diversos a participaciones, aportaciones o aprovechamientos</w:t>
            </w:r>
          </w:p>
        </w:tc>
        <w:tc>
          <w:tcPr>
            <w:tcW w:w="2157" w:type="dxa"/>
            <w:vAlign w:val="center"/>
          </w:tcPr>
          <w:p w14:paraId="2FDBEABC" w14:textId="77777777" w:rsidR="002B3741" w:rsidRPr="002B3741" w:rsidRDefault="002B3741" w:rsidP="002B3741">
            <w:pPr>
              <w:widowControl w:val="0"/>
              <w:pBdr>
                <w:top w:val="nil"/>
                <w:left w:val="nil"/>
                <w:bottom w:val="nil"/>
                <w:right w:val="nil"/>
                <w:between w:val="nil"/>
              </w:pBdr>
              <w:tabs>
                <w:tab w:val="left" w:pos="1055"/>
              </w:tabs>
              <w:spacing w:after="0" w:line="360" w:lineRule="auto"/>
              <w:ind w:left="106"/>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w:t>
            </w:r>
            <w:r w:rsidRPr="002B3741">
              <w:rPr>
                <w:rFonts w:ascii="Arial" w:eastAsia="Arial" w:hAnsi="Arial"/>
                <w:color w:val="000000"/>
                <w:sz w:val="20"/>
                <w:szCs w:val="20"/>
                <w:lang w:val="es-ES" w:eastAsia="es-MX"/>
              </w:rPr>
              <w:tab/>
              <w:t xml:space="preserve">       0.00</w:t>
            </w:r>
          </w:p>
        </w:tc>
      </w:tr>
      <w:tr w:rsidR="002B3741" w:rsidRPr="002B3741" w14:paraId="7D632E70" w14:textId="77777777" w:rsidTr="002B3741">
        <w:trPr>
          <w:trHeight w:val="20"/>
        </w:trPr>
        <w:tc>
          <w:tcPr>
            <w:tcW w:w="6483" w:type="dxa"/>
          </w:tcPr>
          <w:p w14:paraId="11DD3FD6" w14:textId="77777777" w:rsidR="002B3741" w:rsidRPr="002B3741" w:rsidRDefault="002B3741" w:rsidP="00866779">
            <w:pPr>
              <w:widowControl w:val="0"/>
              <w:pBdr>
                <w:top w:val="nil"/>
                <w:left w:val="nil"/>
                <w:bottom w:val="nil"/>
                <w:right w:val="nil"/>
                <w:between w:val="nil"/>
              </w:pBdr>
              <w:spacing w:after="0" w:line="360" w:lineRule="auto"/>
              <w:jc w:val="both"/>
              <w:rPr>
                <w:rFonts w:ascii="Arial" w:eastAsia="Arial" w:hAnsi="Arial"/>
                <w:b/>
                <w:color w:val="000000"/>
                <w:sz w:val="20"/>
                <w:szCs w:val="20"/>
                <w:lang w:val="es-ES" w:eastAsia="es-MX"/>
              </w:rPr>
            </w:pPr>
            <w:r w:rsidRPr="002B3741">
              <w:rPr>
                <w:rFonts w:ascii="Arial" w:eastAsia="Arial" w:hAnsi="Arial"/>
                <w:b/>
                <w:color w:val="000000"/>
                <w:sz w:val="20"/>
                <w:szCs w:val="20"/>
                <w:lang w:val="es-ES" w:eastAsia="es-MX"/>
              </w:rPr>
              <w:t>Subsidios y Subvenciones</w:t>
            </w:r>
          </w:p>
        </w:tc>
        <w:tc>
          <w:tcPr>
            <w:tcW w:w="2157" w:type="dxa"/>
          </w:tcPr>
          <w:p w14:paraId="6FE69EB3" w14:textId="77777777" w:rsidR="002B3741" w:rsidRPr="002B3741" w:rsidRDefault="002B3741" w:rsidP="002B3741">
            <w:pPr>
              <w:widowControl w:val="0"/>
              <w:pBdr>
                <w:top w:val="nil"/>
                <w:left w:val="nil"/>
                <w:bottom w:val="nil"/>
                <w:right w:val="nil"/>
                <w:between w:val="nil"/>
              </w:pBdr>
              <w:tabs>
                <w:tab w:val="left" w:pos="1058"/>
              </w:tabs>
              <w:spacing w:after="0" w:line="360" w:lineRule="auto"/>
              <w:ind w:left="106"/>
              <w:jc w:val="both"/>
              <w:rPr>
                <w:rFonts w:ascii="Arial" w:eastAsia="Arial" w:hAnsi="Arial"/>
                <w:b/>
                <w:color w:val="000000"/>
                <w:sz w:val="20"/>
                <w:szCs w:val="20"/>
                <w:lang w:val="es-ES" w:eastAsia="es-MX"/>
              </w:rPr>
            </w:pPr>
            <w:r w:rsidRPr="002B3741">
              <w:rPr>
                <w:rFonts w:ascii="Arial" w:eastAsia="Arial" w:hAnsi="Arial"/>
                <w:b/>
                <w:color w:val="000000"/>
                <w:sz w:val="20"/>
                <w:szCs w:val="20"/>
                <w:lang w:val="es-ES" w:eastAsia="es-MX"/>
              </w:rPr>
              <w:t>$</w:t>
            </w:r>
            <w:r w:rsidRPr="002B3741">
              <w:rPr>
                <w:rFonts w:ascii="Arial" w:eastAsia="Arial" w:hAnsi="Arial"/>
                <w:b/>
                <w:color w:val="000000"/>
                <w:sz w:val="20"/>
                <w:szCs w:val="20"/>
                <w:lang w:val="es-ES" w:eastAsia="es-MX"/>
              </w:rPr>
              <w:tab/>
              <w:t xml:space="preserve">       0.00</w:t>
            </w:r>
          </w:p>
        </w:tc>
      </w:tr>
    </w:tbl>
    <w:p w14:paraId="60F970CD" w14:textId="77777777" w:rsidR="002B3741" w:rsidRPr="002B3741" w:rsidRDefault="002B3741" w:rsidP="00CB1E7A">
      <w:pPr>
        <w:widowControl w:val="0"/>
        <w:spacing w:after="0" w:line="240" w:lineRule="auto"/>
        <w:rPr>
          <w:rFonts w:ascii="Arial" w:eastAsia="Arial" w:hAnsi="Arial"/>
          <w:sz w:val="20"/>
          <w:szCs w:val="20"/>
          <w:lang w:val="es-ES" w:eastAsia="es-MX"/>
        </w:rPr>
      </w:pPr>
    </w:p>
    <w:p w14:paraId="5C695AE3" w14:textId="77777777" w:rsidR="002B3741" w:rsidRPr="002B3741" w:rsidRDefault="002B3741" w:rsidP="002B3741">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r w:rsidRPr="002B3741">
        <w:rPr>
          <w:rFonts w:ascii="Arial" w:eastAsia="Arial" w:hAnsi="Arial"/>
          <w:b/>
          <w:color w:val="000000"/>
          <w:sz w:val="20"/>
          <w:szCs w:val="20"/>
          <w:lang w:val="es-ES" w:eastAsia="es-MX"/>
        </w:rPr>
        <w:t xml:space="preserve">Artículo 13.- </w:t>
      </w:r>
      <w:r w:rsidRPr="002B3741">
        <w:rPr>
          <w:rFonts w:ascii="Arial" w:eastAsia="Arial" w:hAnsi="Arial"/>
          <w:color w:val="000000"/>
          <w:sz w:val="20"/>
          <w:szCs w:val="20"/>
          <w:lang w:val="es-ES" w:eastAsia="es-MX"/>
        </w:rPr>
        <w:t>Los ingresos por Ingresos Derivados de Financiamientos que percibirá la Hacienda Pública Municipal se integrarán por los siguientes conceptos:</w:t>
      </w:r>
    </w:p>
    <w:p w14:paraId="50D09E51" w14:textId="77777777" w:rsidR="002B3741" w:rsidRPr="002B3741" w:rsidRDefault="002B3741" w:rsidP="00CB1E7A">
      <w:pPr>
        <w:widowControl w:val="0"/>
        <w:spacing w:after="0" w:line="240" w:lineRule="auto"/>
        <w:rPr>
          <w:rFonts w:ascii="Arial" w:eastAsia="Arial" w:hAnsi="Arial"/>
          <w:sz w:val="20"/>
          <w:szCs w:val="20"/>
          <w:lang w:val="es-ES" w:eastAsia="es-MX"/>
        </w:rPr>
      </w:pPr>
    </w:p>
    <w:tbl>
      <w:tblPr>
        <w:tblW w:w="8640"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88"/>
        <w:gridCol w:w="2152"/>
      </w:tblGrid>
      <w:tr w:rsidR="002B3741" w:rsidRPr="002B3741" w14:paraId="5C05930A" w14:textId="77777777" w:rsidTr="00866779">
        <w:tc>
          <w:tcPr>
            <w:tcW w:w="6488" w:type="dxa"/>
            <w:shd w:val="clear" w:color="auto" w:fill="D9D9D9"/>
          </w:tcPr>
          <w:p w14:paraId="6E5659D2" w14:textId="77777777" w:rsidR="002B3741" w:rsidRPr="002B3741" w:rsidRDefault="002B3741" w:rsidP="00866779">
            <w:pPr>
              <w:widowControl w:val="0"/>
              <w:pBdr>
                <w:top w:val="nil"/>
                <w:left w:val="nil"/>
                <w:bottom w:val="nil"/>
                <w:right w:val="nil"/>
                <w:between w:val="nil"/>
              </w:pBdr>
              <w:spacing w:after="0" w:line="360" w:lineRule="auto"/>
              <w:jc w:val="both"/>
              <w:rPr>
                <w:rFonts w:ascii="Arial" w:eastAsia="Arial" w:hAnsi="Arial"/>
                <w:b/>
                <w:color w:val="000000"/>
                <w:sz w:val="20"/>
                <w:szCs w:val="20"/>
                <w:lang w:val="es-ES" w:eastAsia="es-MX"/>
              </w:rPr>
            </w:pPr>
            <w:r w:rsidRPr="002B3741">
              <w:rPr>
                <w:rFonts w:ascii="Arial" w:eastAsia="Arial" w:hAnsi="Arial"/>
                <w:b/>
                <w:color w:val="000000"/>
                <w:sz w:val="20"/>
                <w:szCs w:val="20"/>
                <w:lang w:val="es-ES" w:eastAsia="es-MX"/>
              </w:rPr>
              <w:t>Ingresos Derivados de Financiamientos</w:t>
            </w:r>
          </w:p>
        </w:tc>
        <w:tc>
          <w:tcPr>
            <w:tcW w:w="2152" w:type="dxa"/>
            <w:shd w:val="clear" w:color="auto" w:fill="D9D9D9"/>
          </w:tcPr>
          <w:p w14:paraId="01C0C9AD" w14:textId="77777777" w:rsidR="002B3741" w:rsidRPr="002B3741" w:rsidRDefault="002B3741" w:rsidP="00866779">
            <w:pPr>
              <w:widowControl w:val="0"/>
              <w:pBdr>
                <w:top w:val="nil"/>
                <w:left w:val="nil"/>
                <w:bottom w:val="nil"/>
                <w:right w:val="nil"/>
                <w:between w:val="nil"/>
              </w:pBdr>
              <w:tabs>
                <w:tab w:val="left" w:pos="1055"/>
              </w:tabs>
              <w:spacing w:after="0" w:line="360" w:lineRule="auto"/>
              <w:rPr>
                <w:rFonts w:ascii="Arial" w:eastAsia="Arial" w:hAnsi="Arial"/>
                <w:b/>
                <w:color w:val="000000"/>
                <w:sz w:val="20"/>
                <w:szCs w:val="20"/>
                <w:lang w:val="es-ES" w:eastAsia="es-MX"/>
              </w:rPr>
            </w:pPr>
            <w:r w:rsidRPr="002B3741">
              <w:rPr>
                <w:rFonts w:ascii="Arial" w:eastAsia="Arial" w:hAnsi="Arial"/>
                <w:b/>
                <w:color w:val="000000"/>
                <w:sz w:val="20"/>
                <w:szCs w:val="20"/>
                <w:lang w:val="es-ES" w:eastAsia="es-MX"/>
              </w:rPr>
              <w:t>$                     0.00</w:t>
            </w:r>
          </w:p>
        </w:tc>
      </w:tr>
      <w:tr w:rsidR="002B3741" w:rsidRPr="002B3741" w14:paraId="1191550C" w14:textId="77777777" w:rsidTr="00866779">
        <w:tc>
          <w:tcPr>
            <w:tcW w:w="6488" w:type="dxa"/>
          </w:tcPr>
          <w:p w14:paraId="5CE6D261" w14:textId="77777777" w:rsidR="002B3741" w:rsidRPr="002B3741" w:rsidRDefault="002B3741" w:rsidP="00866779">
            <w:pPr>
              <w:widowControl w:val="0"/>
              <w:pBdr>
                <w:top w:val="nil"/>
                <w:left w:val="nil"/>
                <w:bottom w:val="nil"/>
                <w:right w:val="nil"/>
                <w:between w:val="nil"/>
              </w:pBdr>
              <w:spacing w:after="0" w:line="360" w:lineRule="auto"/>
              <w:contextualSpacing/>
              <w:jc w:val="both"/>
              <w:rPr>
                <w:rFonts w:ascii="Arial" w:eastAsia="Arial" w:hAnsi="Arial"/>
                <w:b/>
                <w:color w:val="000000"/>
                <w:sz w:val="20"/>
                <w:szCs w:val="20"/>
                <w:lang w:val="es-ES" w:eastAsia="es-MX"/>
              </w:rPr>
            </w:pPr>
            <w:r w:rsidRPr="002B3741">
              <w:rPr>
                <w:rFonts w:ascii="Arial" w:eastAsia="Arial" w:hAnsi="Arial"/>
                <w:b/>
                <w:color w:val="000000"/>
                <w:sz w:val="20"/>
                <w:szCs w:val="20"/>
                <w:lang w:val="es-ES" w:eastAsia="es-MX"/>
              </w:rPr>
              <w:t>Endeudamiento Interno</w:t>
            </w:r>
          </w:p>
        </w:tc>
        <w:tc>
          <w:tcPr>
            <w:tcW w:w="2152" w:type="dxa"/>
          </w:tcPr>
          <w:p w14:paraId="1E21CBBA" w14:textId="77777777" w:rsidR="002B3741" w:rsidRPr="002B3741" w:rsidRDefault="002B3741" w:rsidP="00866779">
            <w:pPr>
              <w:widowControl w:val="0"/>
              <w:pBdr>
                <w:top w:val="nil"/>
                <w:left w:val="nil"/>
                <w:bottom w:val="nil"/>
                <w:right w:val="nil"/>
                <w:between w:val="nil"/>
              </w:pBdr>
              <w:tabs>
                <w:tab w:val="left" w:pos="1057"/>
              </w:tabs>
              <w:spacing w:after="0" w:line="360" w:lineRule="auto"/>
              <w:rPr>
                <w:rFonts w:ascii="Arial" w:eastAsia="Arial" w:hAnsi="Arial"/>
                <w:b/>
                <w:color w:val="000000"/>
                <w:sz w:val="20"/>
                <w:szCs w:val="20"/>
                <w:lang w:val="es-ES" w:eastAsia="es-MX"/>
              </w:rPr>
            </w:pPr>
            <w:r w:rsidRPr="002B3741">
              <w:rPr>
                <w:rFonts w:ascii="Arial" w:eastAsia="Arial" w:hAnsi="Arial"/>
                <w:b/>
                <w:color w:val="000000"/>
                <w:sz w:val="20"/>
                <w:szCs w:val="20"/>
                <w:lang w:val="es-ES" w:eastAsia="es-MX"/>
              </w:rPr>
              <w:t>$                     0.00</w:t>
            </w:r>
          </w:p>
        </w:tc>
      </w:tr>
      <w:tr w:rsidR="002B3741" w:rsidRPr="002B3741" w14:paraId="69EDBDF1" w14:textId="77777777" w:rsidTr="00866779">
        <w:tc>
          <w:tcPr>
            <w:tcW w:w="6488" w:type="dxa"/>
          </w:tcPr>
          <w:p w14:paraId="0F7862DD" w14:textId="77777777" w:rsidR="002B3741" w:rsidRPr="002B3741" w:rsidRDefault="002B3741" w:rsidP="00866779">
            <w:pPr>
              <w:widowControl w:val="0"/>
              <w:pBdr>
                <w:top w:val="nil"/>
                <w:left w:val="nil"/>
                <w:bottom w:val="nil"/>
                <w:right w:val="nil"/>
                <w:between w:val="nil"/>
              </w:pBdr>
              <w:spacing w:after="0" w:line="360" w:lineRule="auto"/>
              <w:contextualSpacing/>
              <w:jc w:val="both"/>
              <w:rPr>
                <w:rFonts w:ascii="Arial" w:eastAsia="Arial" w:hAnsi="Arial"/>
                <w:b/>
                <w:color w:val="000000"/>
                <w:sz w:val="20"/>
                <w:szCs w:val="20"/>
                <w:lang w:val="es-ES" w:eastAsia="es-MX"/>
              </w:rPr>
            </w:pPr>
            <w:r w:rsidRPr="002B3741">
              <w:rPr>
                <w:rFonts w:ascii="Arial" w:eastAsia="Arial" w:hAnsi="Arial"/>
                <w:b/>
                <w:color w:val="000000"/>
                <w:sz w:val="20"/>
                <w:szCs w:val="20"/>
                <w:lang w:val="es-ES" w:eastAsia="es-MX"/>
              </w:rPr>
              <w:t>Endeudamiento Externo</w:t>
            </w:r>
          </w:p>
        </w:tc>
        <w:tc>
          <w:tcPr>
            <w:tcW w:w="2152" w:type="dxa"/>
          </w:tcPr>
          <w:p w14:paraId="18755FED" w14:textId="77777777" w:rsidR="002B3741" w:rsidRPr="002B3741" w:rsidRDefault="002B3741" w:rsidP="00866779">
            <w:pPr>
              <w:widowControl w:val="0"/>
              <w:pBdr>
                <w:top w:val="nil"/>
                <w:left w:val="nil"/>
                <w:bottom w:val="nil"/>
                <w:right w:val="nil"/>
                <w:between w:val="nil"/>
              </w:pBdr>
              <w:tabs>
                <w:tab w:val="left" w:pos="1056"/>
              </w:tabs>
              <w:spacing w:after="0" w:line="360" w:lineRule="auto"/>
              <w:jc w:val="both"/>
              <w:rPr>
                <w:rFonts w:ascii="Arial" w:eastAsia="Arial" w:hAnsi="Arial"/>
                <w:b/>
                <w:color w:val="000000"/>
                <w:sz w:val="20"/>
                <w:szCs w:val="20"/>
                <w:lang w:val="es-ES" w:eastAsia="es-MX"/>
              </w:rPr>
            </w:pPr>
            <w:r w:rsidRPr="002B3741">
              <w:rPr>
                <w:rFonts w:ascii="Arial" w:eastAsia="Arial" w:hAnsi="Arial"/>
                <w:b/>
                <w:color w:val="000000"/>
                <w:sz w:val="20"/>
                <w:szCs w:val="20"/>
                <w:lang w:val="es-ES" w:eastAsia="es-MX"/>
              </w:rPr>
              <w:t>$                     0.00</w:t>
            </w:r>
          </w:p>
        </w:tc>
      </w:tr>
      <w:tr w:rsidR="002B3741" w:rsidRPr="002B3741" w14:paraId="6127D198" w14:textId="77777777" w:rsidTr="00866779">
        <w:tc>
          <w:tcPr>
            <w:tcW w:w="6488" w:type="dxa"/>
          </w:tcPr>
          <w:p w14:paraId="609CC541" w14:textId="77777777" w:rsidR="002B3741" w:rsidRPr="002B3741" w:rsidRDefault="002B3741" w:rsidP="00866779">
            <w:pPr>
              <w:widowControl w:val="0"/>
              <w:pBdr>
                <w:top w:val="nil"/>
                <w:left w:val="nil"/>
                <w:bottom w:val="nil"/>
                <w:right w:val="nil"/>
                <w:between w:val="nil"/>
              </w:pBdr>
              <w:spacing w:after="0" w:line="360" w:lineRule="auto"/>
              <w:contextualSpacing/>
              <w:jc w:val="both"/>
              <w:rPr>
                <w:rFonts w:ascii="Arial" w:eastAsia="Arial" w:hAnsi="Arial"/>
                <w:b/>
                <w:color w:val="000000"/>
                <w:sz w:val="20"/>
                <w:szCs w:val="20"/>
                <w:lang w:val="es-ES" w:eastAsia="es-MX"/>
              </w:rPr>
            </w:pPr>
            <w:r w:rsidRPr="002B3741">
              <w:rPr>
                <w:rFonts w:ascii="Arial" w:eastAsia="Arial" w:hAnsi="Arial"/>
                <w:b/>
                <w:color w:val="000000"/>
                <w:sz w:val="20"/>
                <w:szCs w:val="20"/>
                <w:lang w:val="es-ES" w:eastAsia="es-MX"/>
              </w:rPr>
              <w:lastRenderedPageBreak/>
              <w:t>Financiamiento Interno</w:t>
            </w:r>
          </w:p>
        </w:tc>
        <w:tc>
          <w:tcPr>
            <w:tcW w:w="2152" w:type="dxa"/>
          </w:tcPr>
          <w:p w14:paraId="79482E5E" w14:textId="77777777" w:rsidR="002B3741" w:rsidRPr="002B3741" w:rsidRDefault="002B3741" w:rsidP="00866779">
            <w:pPr>
              <w:widowControl w:val="0"/>
              <w:pBdr>
                <w:top w:val="nil"/>
                <w:left w:val="nil"/>
                <w:bottom w:val="nil"/>
                <w:right w:val="nil"/>
                <w:between w:val="nil"/>
              </w:pBdr>
              <w:tabs>
                <w:tab w:val="left" w:pos="1057"/>
              </w:tabs>
              <w:spacing w:after="0" w:line="360" w:lineRule="auto"/>
              <w:jc w:val="both"/>
              <w:rPr>
                <w:rFonts w:ascii="Arial" w:eastAsia="Arial" w:hAnsi="Arial"/>
                <w:b/>
                <w:color w:val="000000"/>
                <w:sz w:val="20"/>
                <w:szCs w:val="20"/>
                <w:lang w:val="es-ES" w:eastAsia="es-MX"/>
              </w:rPr>
            </w:pPr>
            <w:r w:rsidRPr="002B3741">
              <w:rPr>
                <w:rFonts w:ascii="Arial" w:eastAsia="Arial" w:hAnsi="Arial"/>
                <w:b/>
                <w:color w:val="000000"/>
                <w:sz w:val="20"/>
                <w:szCs w:val="20"/>
                <w:lang w:val="es-ES" w:eastAsia="es-MX"/>
              </w:rPr>
              <w:t>$                     0.00</w:t>
            </w:r>
          </w:p>
        </w:tc>
      </w:tr>
    </w:tbl>
    <w:p w14:paraId="3C35D08E" w14:textId="77777777" w:rsidR="00866779" w:rsidRDefault="00866779" w:rsidP="00CB1E7A">
      <w:pPr>
        <w:spacing w:after="0" w:line="240" w:lineRule="auto"/>
      </w:pPr>
    </w:p>
    <w:tbl>
      <w:tblPr>
        <w:tblW w:w="864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8"/>
        <w:gridCol w:w="2152"/>
      </w:tblGrid>
      <w:tr w:rsidR="002B3741" w:rsidRPr="002B3741" w14:paraId="5193EAD4" w14:textId="77777777" w:rsidTr="00866779">
        <w:trPr>
          <w:trHeight w:val="20"/>
        </w:trPr>
        <w:tc>
          <w:tcPr>
            <w:tcW w:w="6488" w:type="dxa"/>
          </w:tcPr>
          <w:p w14:paraId="605C45C1" w14:textId="1DEDB3CA" w:rsidR="002B3741" w:rsidRPr="002B3741" w:rsidRDefault="002B3741" w:rsidP="000C669A">
            <w:pPr>
              <w:widowControl w:val="0"/>
              <w:pBdr>
                <w:top w:val="nil"/>
                <w:left w:val="nil"/>
                <w:bottom w:val="nil"/>
                <w:right w:val="nil"/>
                <w:between w:val="nil"/>
              </w:pBdr>
              <w:spacing w:after="0" w:line="240" w:lineRule="auto"/>
              <w:jc w:val="both"/>
              <w:rPr>
                <w:rFonts w:ascii="Arial" w:eastAsia="Arial" w:hAnsi="Arial"/>
                <w:b/>
                <w:color w:val="000000"/>
                <w:sz w:val="20"/>
                <w:szCs w:val="20"/>
                <w:lang w:val="es-ES" w:eastAsia="es-MX"/>
              </w:rPr>
            </w:pPr>
            <w:r w:rsidRPr="002B3741">
              <w:rPr>
                <w:rFonts w:ascii="Arial" w:eastAsia="Arial" w:hAnsi="Arial"/>
                <w:b/>
                <w:color w:val="000000"/>
                <w:sz w:val="20"/>
                <w:szCs w:val="20"/>
                <w:lang w:val="es-ES" w:eastAsia="es-MX"/>
              </w:rPr>
              <w:t>EL TOTAL DE INGRESO QUE EL MUNICIPIO DE TIXPÉUAL, YUCATÁN PERCIBIRÁ DURANTE EL EJERCICIO FISCAL 202</w:t>
            </w:r>
            <w:r w:rsidR="00117D01">
              <w:rPr>
                <w:rFonts w:ascii="Arial" w:eastAsia="Arial" w:hAnsi="Arial"/>
                <w:b/>
                <w:color w:val="000000"/>
                <w:sz w:val="20"/>
                <w:szCs w:val="20"/>
                <w:lang w:val="es-ES" w:eastAsia="es-MX"/>
              </w:rPr>
              <w:t>5</w:t>
            </w:r>
            <w:r w:rsidRPr="002B3741">
              <w:rPr>
                <w:rFonts w:ascii="Arial" w:eastAsia="Arial" w:hAnsi="Arial"/>
                <w:b/>
                <w:color w:val="000000"/>
                <w:sz w:val="20"/>
                <w:szCs w:val="20"/>
                <w:lang w:val="es-ES" w:eastAsia="es-MX"/>
              </w:rPr>
              <w:t>, ASCENDERÁ A:</w:t>
            </w:r>
          </w:p>
        </w:tc>
        <w:tc>
          <w:tcPr>
            <w:tcW w:w="2152" w:type="dxa"/>
          </w:tcPr>
          <w:p w14:paraId="1B095F26" w14:textId="42910B50" w:rsidR="002B3741" w:rsidRPr="000C51F2" w:rsidRDefault="002B3741" w:rsidP="000C669A">
            <w:pPr>
              <w:widowControl w:val="0"/>
              <w:pBdr>
                <w:top w:val="nil"/>
                <w:left w:val="nil"/>
                <w:bottom w:val="nil"/>
                <w:right w:val="nil"/>
                <w:between w:val="nil"/>
              </w:pBdr>
              <w:spacing w:after="0" w:line="240" w:lineRule="auto"/>
              <w:jc w:val="both"/>
              <w:rPr>
                <w:rFonts w:ascii="Arial" w:eastAsia="Arial" w:hAnsi="Arial"/>
                <w:b/>
                <w:color w:val="000000"/>
                <w:sz w:val="20"/>
                <w:szCs w:val="20"/>
                <w:lang w:val="es-ES" w:eastAsia="es-MX"/>
              </w:rPr>
            </w:pPr>
            <w:r w:rsidRPr="000C51F2">
              <w:rPr>
                <w:rFonts w:ascii="Arial" w:eastAsia="Arial" w:hAnsi="Arial"/>
                <w:b/>
                <w:color w:val="000000"/>
                <w:sz w:val="20"/>
                <w:szCs w:val="20"/>
                <w:lang w:val="es-ES" w:eastAsia="es-MX"/>
              </w:rPr>
              <w:t xml:space="preserve">       $4</w:t>
            </w:r>
            <w:r w:rsidR="006B6141">
              <w:rPr>
                <w:rFonts w:ascii="Arial" w:eastAsia="Arial" w:hAnsi="Arial"/>
                <w:b/>
                <w:color w:val="000000"/>
                <w:sz w:val="20"/>
                <w:szCs w:val="20"/>
                <w:lang w:val="es-ES" w:eastAsia="es-MX"/>
              </w:rPr>
              <w:t>8</w:t>
            </w:r>
            <w:r w:rsidRPr="000C51F2">
              <w:rPr>
                <w:rFonts w:ascii="Arial" w:eastAsia="Arial" w:hAnsi="Arial"/>
                <w:b/>
                <w:color w:val="000000"/>
                <w:sz w:val="20"/>
                <w:szCs w:val="20"/>
                <w:lang w:val="es-ES" w:eastAsia="es-MX"/>
              </w:rPr>
              <w:t>’</w:t>
            </w:r>
            <w:r w:rsidR="006B6141">
              <w:rPr>
                <w:rFonts w:ascii="Arial" w:eastAsia="Arial" w:hAnsi="Arial"/>
                <w:b/>
                <w:color w:val="000000"/>
                <w:sz w:val="20"/>
                <w:szCs w:val="20"/>
                <w:lang w:val="es-ES" w:eastAsia="es-MX"/>
              </w:rPr>
              <w:t>235</w:t>
            </w:r>
            <w:r w:rsidRPr="000C51F2">
              <w:rPr>
                <w:rFonts w:ascii="Arial" w:eastAsia="Arial" w:hAnsi="Arial"/>
                <w:b/>
                <w:color w:val="000000"/>
                <w:sz w:val="20"/>
                <w:szCs w:val="20"/>
                <w:lang w:val="es-ES" w:eastAsia="es-MX"/>
              </w:rPr>
              <w:t>,</w:t>
            </w:r>
            <w:r w:rsidR="006B6141">
              <w:rPr>
                <w:rFonts w:ascii="Arial" w:eastAsia="Arial" w:hAnsi="Arial"/>
                <w:b/>
                <w:color w:val="000000"/>
                <w:sz w:val="20"/>
                <w:szCs w:val="20"/>
                <w:lang w:val="es-ES" w:eastAsia="es-MX"/>
              </w:rPr>
              <w:t>893</w:t>
            </w:r>
            <w:r w:rsidRPr="000C51F2">
              <w:rPr>
                <w:rFonts w:ascii="Arial" w:eastAsia="Arial" w:hAnsi="Arial"/>
                <w:b/>
                <w:color w:val="000000"/>
                <w:sz w:val="20"/>
                <w:szCs w:val="20"/>
                <w:lang w:val="es-ES" w:eastAsia="es-MX"/>
              </w:rPr>
              <w:t>.00</w:t>
            </w:r>
          </w:p>
        </w:tc>
      </w:tr>
    </w:tbl>
    <w:p w14:paraId="32A49F6F" w14:textId="77777777" w:rsidR="002B3741" w:rsidRPr="002B3741" w:rsidRDefault="002B3741" w:rsidP="00F12B49">
      <w:pPr>
        <w:widowControl w:val="0"/>
        <w:pBdr>
          <w:top w:val="nil"/>
          <w:left w:val="nil"/>
          <w:bottom w:val="nil"/>
          <w:right w:val="nil"/>
          <w:between w:val="nil"/>
        </w:pBdr>
        <w:spacing w:after="0" w:line="240" w:lineRule="auto"/>
        <w:jc w:val="both"/>
        <w:rPr>
          <w:rFonts w:ascii="Arial" w:eastAsia="Arial" w:hAnsi="Arial"/>
          <w:color w:val="000000"/>
          <w:sz w:val="20"/>
          <w:szCs w:val="20"/>
          <w:lang w:val="es-ES" w:eastAsia="es-MX"/>
        </w:rPr>
      </w:pPr>
    </w:p>
    <w:p w14:paraId="708525AF" w14:textId="77777777" w:rsidR="002B3741" w:rsidRPr="002B3741" w:rsidRDefault="002B3741" w:rsidP="002B3741">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r w:rsidRPr="002B3741">
        <w:rPr>
          <w:rFonts w:ascii="Arial" w:eastAsia="Arial" w:hAnsi="Arial"/>
          <w:b/>
          <w:color w:val="000000"/>
          <w:sz w:val="20"/>
          <w:szCs w:val="20"/>
          <w:lang w:val="es-ES" w:eastAsia="es-MX"/>
        </w:rPr>
        <w:t xml:space="preserve">Artículo 14.- </w:t>
      </w:r>
      <w:r w:rsidRPr="002B3741">
        <w:rPr>
          <w:rFonts w:ascii="Arial" w:eastAsia="Arial" w:hAnsi="Arial"/>
          <w:color w:val="000000"/>
          <w:sz w:val="20"/>
          <w:szCs w:val="20"/>
          <w:lang w:val="es-ES" w:eastAsia="es-MX"/>
        </w:rPr>
        <w:t>Las contribuciones causadas en ejercicios fiscales anteriores, pendientes de liquidación o pago se cubrirán de conformidad con las disposiciones legales que rigieron en la época en que se causaron.</w:t>
      </w:r>
    </w:p>
    <w:p w14:paraId="3F03ABE7" w14:textId="77777777" w:rsidR="002B3741" w:rsidRPr="002B3741" w:rsidRDefault="002B3741" w:rsidP="00F12B49">
      <w:pPr>
        <w:widowControl w:val="0"/>
        <w:pBdr>
          <w:top w:val="nil"/>
          <w:left w:val="nil"/>
          <w:bottom w:val="nil"/>
          <w:right w:val="nil"/>
          <w:between w:val="nil"/>
        </w:pBdr>
        <w:spacing w:after="0" w:line="240" w:lineRule="auto"/>
        <w:jc w:val="both"/>
        <w:rPr>
          <w:rFonts w:ascii="Arial" w:eastAsia="Arial" w:hAnsi="Arial"/>
          <w:color w:val="000000"/>
          <w:sz w:val="20"/>
          <w:szCs w:val="20"/>
          <w:lang w:val="es-ES" w:eastAsia="es-MX"/>
        </w:rPr>
      </w:pPr>
    </w:p>
    <w:p w14:paraId="0AE6842E" w14:textId="77777777" w:rsidR="002B3741" w:rsidRPr="002B3741" w:rsidRDefault="002B3741" w:rsidP="002B3741">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r w:rsidRPr="002B3741">
        <w:rPr>
          <w:rFonts w:ascii="Arial" w:eastAsia="Arial" w:hAnsi="Arial"/>
          <w:b/>
          <w:color w:val="000000"/>
          <w:sz w:val="20"/>
          <w:szCs w:val="20"/>
          <w:lang w:val="es-ES" w:eastAsia="es-MX"/>
        </w:rPr>
        <w:t>Artículo 15.</w:t>
      </w:r>
      <w:r w:rsidRPr="002B3741">
        <w:rPr>
          <w:rFonts w:ascii="Arial" w:eastAsia="Arial" w:hAnsi="Arial"/>
          <w:color w:val="000000"/>
          <w:sz w:val="20"/>
          <w:szCs w:val="20"/>
          <w:lang w:val="es-ES" w:eastAsia="es-MX"/>
        </w:rPr>
        <w:t>- El pago de las contribuciones se acredita con el recibo oficial expedido por la Tesorería del Municipio de Tixpéual, Yucatán o con los formatos de declaración sellados y tarjados por la misma tesorería o por las instituciones bancarias autorizadas para el efecto.</w:t>
      </w:r>
    </w:p>
    <w:p w14:paraId="48698239" w14:textId="77777777" w:rsidR="002B3741" w:rsidRPr="002B3741" w:rsidRDefault="002B3741" w:rsidP="00F12B49">
      <w:pPr>
        <w:widowControl w:val="0"/>
        <w:pBdr>
          <w:top w:val="nil"/>
          <w:left w:val="nil"/>
          <w:bottom w:val="nil"/>
          <w:right w:val="nil"/>
          <w:between w:val="nil"/>
        </w:pBdr>
        <w:spacing w:after="0" w:line="240" w:lineRule="auto"/>
        <w:jc w:val="both"/>
        <w:rPr>
          <w:rFonts w:ascii="Arial" w:eastAsia="Arial" w:hAnsi="Arial"/>
          <w:color w:val="000000"/>
          <w:sz w:val="20"/>
          <w:szCs w:val="20"/>
          <w:lang w:val="es-ES" w:eastAsia="es-MX"/>
        </w:rPr>
      </w:pPr>
    </w:p>
    <w:p w14:paraId="12B59050" w14:textId="77777777" w:rsidR="002B3741" w:rsidRPr="002B3741" w:rsidRDefault="002B3741" w:rsidP="002B3741">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r w:rsidRPr="002B3741">
        <w:rPr>
          <w:rFonts w:ascii="Arial" w:eastAsia="Arial" w:hAnsi="Arial"/>
          <w:b/>
          <w:color w:val="000000"/>
          <w:sz w:val="20"/>
          <w:szCs w:val="20"/>
          <w:lang w:val="es-ES" w:eastAsia="es-MX"/>
        </w:rPr>
        <w:t xml:space="preserve">Artículo 16.- </w:t>
      </w:r>
      <w:r w:rsidRPr="002B3741">
        <w:rPr>
          <w:rFonts w:ascii="Arial" w:eastAsia="Arial" w:hAnsi="Arial"/>
          <w:color w:val="000000"/>
          <w:sz w:val="20"/>
          <w:szCs w:val="20"/>
          <w:lang w:val="es-ES" w:eastAsia="es-MX"/>
        </w:rPr>
        <w:t>Las contribuciones se causarán, liquidarán y recaudarán en los términos de la Ley de Hacienda para el Municipio de Tixpéual, Yucatán y a falta de disposición procedimental expresa, se aplicará supletoriamente el Código Fiscal del Estado de Yucatán y el Código Fiscal de la Federación, respectivamente.</w:t>
      </w:r>
    </w:p>
    <w:p w14:paraId="5A6E0B1A" w14:textId="77777777" w:rsidR="002B3741" w:rsidRDefault="002B3741" w:rsidP="00CB1E7A">
      <w:pPr>
        <w:widowControl w:val="0"/>
        <w:pBdr>
          <w:top w:val="nil"/>
          <w:left w:val="nil"/>
          <w:bottom w:val="nil"/>
          <w:right w:val="nil"/>
          <w:between w:val="nil"/>
        </w:pBdr>
        <w:spacing w:after="0" w:line="240" w:lineRule="auto"/>
        <w:jc w:val="both"/>
        <w:rPr>
          <w:rFonts w:ascii="Arial" w:eastAsia="Arial" w:hAnsi="Arial"/>
          <w:color w:val="000000"/>
          <w:sz w:val="20"/>
          <w:szCs w:val="20"/>
          <w:lang w:val="es-ES" w:eastAsia="es-MX"/>
        </w:rPr>
      </w:pPr>
    </w:p>
    <w:p w14:paraId="4AACCD92" w14:textId="77777777" w:rsidR="002B3741" w:rsidRPr="002B3741" w:rsidRDefault="002B3741" w:rsidP="002B3741">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r w:rsidRPr="002B3741">
        <w:rPr>
          <w:rFonts w:ascii="Arial" w:eastAsia="Arial" w:hAnsi="Arial"/>
          <w:b/>
          <w:color w:val="000000"/>
          <w:sz w:val="20"/>
          <w:szCs w:val="20"/>
          <w:lang w:val="es-ES" w:eastAsia="es-MX"/>
        </w:rPr>
        <w:t>Artículo 17.-</w:t>
      </w:r>
      <w:r w:rsidRPr="002B3741">
        <w:rPr>
          <w:rFonts w:ascii="Arial" w:eastAsia="Arial" w:hAnsi="Arial"/>
          <w:color w:val="000000"/>
          <w:sz w:val="20"/>
          <w:szCs w:val="20"/>
          <w:lang w:val="es-ES" w:eastAsia="es-MX"/>
        </w:rPr>
        <w:t xml:space="preserve"> El Ayuntamiento de Tixpéual, Yucatán, podrá celebrar con el Gobierno Estatal los convenios necesarios para coordinarse administrativamente en las funciones de recaudación, comprobación, determinación y cobranza de las contribuciones y créditos fiscales estatales y federales.</w:t>
      </w:r>
    </w:p>
    <w:p w14:paraId="62572DCF" w14:textId="77777777" w:rsidR="002B3741" w:rsidRPr="002B3741" w:rsidRDefault="002B3741" w:rsidP="00CB1E7A">
      <w:pPr>
        <w:widowControl w:val="0"/>
        <w:pBdr>
          <w:top w:val="nil"/>
          <w:left w:val="nil"/>
          <w:bottom w:val="nil"/>
          <w:right w:val="nil"/>
          <w:between w:val="nil"/>
        </w:pBdr>
        <w:spacing w:after="0" w:line="240" w:lineRule="auto"/>
        <w:jc w:val="both"/>
        <w:rPr>
          <w:rFonts w:ascii="Arial" w:eastAsia="Arial" w:hAnsi="Arial"/>
          <w:color w:val="000000"/>
          <w:sz w:val="20"/>
          <w:szCs w:val="20"/>
          <w:lang w:val="es-ES" w:eastAsia="es-MX"/>
        </w:rPr>
      </w:pPr>
    </w:p>
    <w:p w14:paraId="45853AE3" w14:textId="77777777" w:rsidR="002B3741" w:rsidRPr="002B3741" w:rsidRDefault="002B3741" w:rsidP="002B3741">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De igual manera, el Ayuntamiento de Tixpéual, Yucatán podrá establecer programas de apoyo a los deudores de la tesorería, mediante acuerdos autorizados por H. Cabildo, a fin de facilitar el cumplimiento de las cargas fiscales.</w:t>
      </w:r>
    </w:p>
    <w:p w14:paraId="2330E464" w14:textId="77777777" w:rsidR="002B3741" w:rsidRPr="006B6141" w:rsidRDefault="002B3741" w:rsidP="00CB1E7A">
      <w:pPr>
        <w:widowControl w:val="0"/>
        <w:pBdr>
          <w:top w:val="nil"/>
          <w:left w:val="nil"/>
          <w:bottom w:val="nil"/>
          <w:right w:val="nil"/>
          <w:between w:val="nil"/>
        </w:pBdr>
        <w:spacing w:after="0" w:line="240" w:lineRule="auto"/>
        <w:jc w:val="center"/>
        <w:rPr>
          <w:rFonts w:ascii="Arial" w:eastAsia="Arial" w:hAnsi="Arial"/>
          <w:b/>
          <w:sz w:val="20"/>
          <w:szCs w:val="20"/>
          <w:lang w:eastAsia="es-MX"/>
        </w:rPr>
      </w:pPr>
    </w:p>
    <w:p w14:paraId="25B6A693" w14:textId="77777777" w:rsidR="002B3741" w:rsidRPr="002B3741" w:rsidRDefault="002B3741" w:rsidP="00CB1E7A">
      <w:pPr>
        <w:widowControl w:val="0"/>
        <w:pBdr>
          <w:top w:val="nil"/>
          <w:left w:val="nil"/>
          <w:bottom w:val="nil"/>
          <w:right w:val="nil"/>
          <w:between w:val="nil"/>
        </w:pBdr>
        <w:spacing w:after="0" w:line="240" w:lineRule="auto"/>
        <w:jc w:val="center"/>
        <w:rPr>
          <w:rFonts w:ascii="Arial" w:eastAsia="Arial" w:hAnsi="Arial"/>
          <w:b/>
          <w:color w:val="000000"/>
          <w:sz w:val="20"/>
          <w:szCs w:val="20"/>
          <w:lang w:val="en-US" w:eastAsia="es-MX"/>
        </w:rPr>
      </w:pPr>
      <w:r w:rsidRPr="002B3741">
        <w:rPr>
          <w:rFonts w:ascii="Arial" w:eastAsia="Arial" w:hAnsi="Arial"/>
          <w:b/>
          <w:sz w:val="20"/>
          <w:szCs w:val="20"/>
          <w:lang w:val="en-US" w:eastAsia="es-MX"/>
        </w:rPr>
        <w:t xml:space="preserve">T r a n s i t o r i o </w:t>
      </w:r>
    </w:p>
    <w:p w14:paraId="6B210B80" w14:textId="77777777" w:rsidR="002B3741" w:rsidRPr="002B3741" w:rsidRDefault="002B3741" w:rsidP="00CB1E7A">
      <w:pPr>
        <w:widowControl w:val="0"/>
        <w:spacing w:after="0" w:line="240" w:lineRule="auto"/>
        <w:jc w:val="both"/>
        <w:rPr>
          <w:rFonts w:ascii="Arial" w:eastAsia="Arial" w:hAnsi="Arial"/>
          <w:b/>
          <w:sz w:val="20"/>
          <w:szCs w:val="20"/>
          <w:lang w:val="en-US" w:eastAsia="es-MX"/>
        </w:rPr>
      </w:pPr>
    </w:p>
    <w:p w14:paraId="6ED21CC8" w14:textId="2982877C" w:rsidR="002B3741" w:rsidRPr="002B3741" w:rsidRDefault="002B3741" w:rsidP="00CB1E7A">
      <w:pPr>
        <w:widowControl w:val="0"/>
        <w:pBdr>
          <w:top w:val="nil"/>
          <w:left w:val="nil"/>
          <w:bottom w:val="nil"/>
          <w:right w:val="nil"/>
          <w:between w:val="nil"/>
        </w:pBdr>
        <w:spacing w:after="0" w:line="360" w:lineRule="auto"/>
        <w:jc w:val="both"/>
        <w:rPr>
          <w:rFonts w:ascii="Arial" w:eastAsia="Arial MT" w:hAnsi="Arial"/>
          <w:color w:val="000000"/>
          <w:sz w:val="20"/>
          <w:szCs w:val="20"/>
          <w:lang w:val="es-ES" w:eastAsia="es-MX"/>
        </w:rPr>
      </w:pPr>
      <w:bookmarkStart w:id="1" w:name="_gjdgxs" w:colFirst="0" w:colLast="0"/>
      <w:bookmarkEnd w:id="1"/>
      <w:r w:rsidRPr="002B3741">
        <w:rPr>
          <w:rFonts w:ascii="Arial" w:eastAsia="Arial" w:hAnsi="Arial"/>
          <w:b/>
          <w:color w:val="000000"/>
          <w:sz w:val="20"/>
          <w:szCs w:val="20"/>
          <w:lang w:val="es-ES" w:eastAsia="es-MX"/>
        </w:rPr>
        <w:t xml:space="preserve">Artículo </w:t>
      </w:r>
      <w:r w:rsidR="000C669A" w:rsidRPr="002B3741">
        <w:rPr>
          <w:rFonts w:ascii="Arial" w:eastAsia="Arial" w:hAnsi="Arial"/>
          <w:b/>
          <w:color w:val="000000"/>
          <w:sz w:val="20"/>
          <w:szCs w:val="20"/>
          <w:lang w:val="es-ES" w:eastAsia="es-MX"/>
        </w:rPr>
        <w:t>Único. -</w:t>
      </w:r>
      <w:r w:rsidRPr="002B3741">
        <w:rPr>
          <w:rFonts w:ascii="Arial" w:eastAsia="Arial" w:hAnsi="Arial"/>
          <w:b/>
          <w:color w:val="000000"/>
          <w:sz w:val="20"/>
          <w:szCs w:val="20"/>
          <w:lang w:val="es-ES" w:eastAsia="es-MX"/>
        </w:rPr>
        <w:t xml:space="preserve"> </w:t>
      </w:r>
      <w:r w:rsidRPr="002B3741">
        <w:rPr>
          <w:rFonts w:ascii="Arial" w:eastAsia="Arial" w:hAnsi="Arial"/>
          <w:color w:val="000000"/>
          <w:sz w:val="20"/>
          <w:szCs w:val="20"/>
          <w:lang w:val="es-ES" w:eastAsia="es-MX"/>
        </w:rPr>
        <w:t>Para poder percibir aprovechamientos vía sanciones o infracciones por faltas administrativas, el Ayuntamiento deberá contar con los reglamentos municipales respectivos y con el Bando de Policía y Gobierno del Municipio, mismos que establecerán los montos de las sanciones correspondientes.</w:t>
      </w:r>
    </w:p>
    <w:sectPr w:rsidR="002B3741" w:rsidRPr="002B3741" w:rsidSect="00B20FF4">
      <w:footerReference w:type="default" r:id="rId8"/>
      <w:pgSz w:w="12240" w:h="15840" w:code="1"/>
      <w:pgMar w:top="1843"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370314" w14:textId="77777777" w:rsidR="00876F49" w:rsidRDefault="00876F49">
      <w:pPr>
        <w:spacing w:after="0" w:line="240" w:lineRule="auto"/>
      </w:pPr>
      <w:r>
        <w:separator/>
      </w:r>
    </w:p>
  </w:endnote>
  <w:endnote w:type="continuationSeparator" w:id="0">
    <w:p w14:paraId="5B2755E7" w14:textId="77777777" w:rsidR="00876F49" w:rsidRDefault="00876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189DF" w14:textId="77777777" w:rsidR="001C1913" w:rsidRPr="009C3E88" w:rsidRDefault="001C1913">
    <w:pPr>
      <w:pStyle w:val="Piedepgina"/>
      <w:jc w:val="center"/>
      <w:rPr>
        <w:rFonts w:ascii="Arial" w:hAnsi="Arial"/>
        <w:sz w:val="20"/>
        <w:szCs w:val="20"/>
      </w:rPr>
    </w:pPr>
    <w:r w:rsidRPr="009C3E88">
      <w:rPr>
        <w:rFonts w:ascii="Arial" w:hAnsi="Arial"/>
        <w:sz w:val="20"/>
        <w:szCs w:val="20"/>
      </w:rPr>
      <w:fldChar w:fldCharType="begin"/>
    </w:r>
    <w:r w:rsidRPr="009C3E88">
      <w:rPr>
        <w:rFonts w:ascii="Arial" w:hAnsi="Arial"/>
        <w:sz w:val="20"/>
        <w:szCs w:val="20"/>
      </w:rPr>
      <w:instrText>PAGE   \* MERGEFORMAT</w:instrText>
    </w:r>
    <w:r w:rsidRPr="009C3E88">
      <w:rPr>
        <w:rFonts w:ascii="Arial" w:hAnsi="Arial"/>
        <w:sz w:val="20"/>
        <w:szCs w:val="20"/>
      </w:rPr>
      <w:fldChar w:fldCharType="separate"/>
    </w:r>
    <w:r w:rsidR="00F12B49" w:rsidRPr="00F12B49">
      <w:rPr>
        <w:rFonts w:ascii="Arial" w:hAnsi="Arial"/>
        <w:noProof/>
        <w:sz w:val="20"/>
        <w:szCs w:val="20"/>
        <w:lang w:val="es-ES"/>
      </w:rPr>
      <w:t>22</w:t>
    </w:r>
    <w:r w:rsidRPr="009C3E88">
      <w:rPr>
        <w:rFonts w:ascii="Arial" w:hAnsi="Arial"/>
        <w:sz w:val="20"/>
        <w:szCs w:val="20"/>
      </w:rPr>
      <w:fldChar w:fldCharType="end"/>
    </w:r>
  </w:p>
  <w:p w14:paraId="1EE30AFA" w14:textId="77777777" w:rsidR="001C1913" w:rsidRDefault="001C19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5C499A" w14:textId="77777777" w:rsidR="00876F49" w:rsidRDefault="00876F49">
      <w:pPr>
        <w:spacing w:after="0" w:line="240" w:lineRule="auto"/>
      </w:pPr>
      <w:r>
        <w:separator/>
      </w:r>
    </w:p>
  </w:footnote>
  <w:footnote w:type="continuationSeparator" w:id="0">
    <w:p w14:paraId="174B0287" w14:textId="77777777" w:rsidR="00876F49" w:rsidRDefault="00876F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start w:val="1"/>
      <w:numFmt w:val="lowerLetter"/>
      <w:lvlText w:val="%1)"/>
      <w:lvlJc w:val="left"/>
      <w:pPr>
        <w:ind w:left="313" w:hanging="212"/>
      </w:pPr>
      <w:rPr>
        <w:rFonts w:ascii="Arial Narrow" w:hAnsi="Arial Narrow" w:cs="Arial Narrow"/>
        <w:b/>
        <w:bCs/>
        <w:sz w:val="22"/>
        <w:szCs w:val="22"/>
      </w:rPr>
    </w:lvl>
    <w:lvl w:ilvl="1">
      <w:numFmt w:val="bullet"/>
      <w:lvlText w:val="•"/>
      <w:lvlJc w:val="left"/>
      <w:pPr>
        <w:ind w:left="1188" w:hanging="212"/>
      </w:pPr>
    </w:lvl>
    <w:lvl w:ilvl="2">
      <w:numFmt w:val="bullet"/>
      <w:lvlText w:val="•"/>
      <w:lvlJc w:val="left"/>
      <w:pPr>
        <w:ind w:left="2062" w:hanging="212"/>
      </w:pPr>
    </w:lvl>
    <w:lvl w:ilvl="3">
      <w:numFmt w:val="bullet"/>
      <w:lvlText w:val="•"/>
      <w:lvlJc w:val="left"/>
      <w:pPr>
        <w:ind w:left="2937" w:hanging="212"/>
      </w:pPr>
    </w:lvl>
    <w:lvl w:ilvl="4">
      <w:numFmt w:val="bullet"/>
      <w:lvlText w:val="•"/>
      <w:lvlJc w:val="left"/>
      <w:pPr>
        <w:ind w:left="3812" w:hanging="212"/>
      </w:pPr>
    </w:lvl>
    <w:lvl w:ilvl="5">
      <w:numFmt w:val="bullet"/>
      <w:lvlText w:val="•"/>
      <w:lvlJc w:val="left"/>
      <w:pPr>
        <w:ind w:left="4686" w:hanging="212"/>
      </w:pPr>
    </w:lvl>
    <w:lvl w:ilvl="6">
      <w:numFmt w:val="bullet"/>
      <w:lvlText w:val="•"/>
      <w:lvlJc w:val="left"/>
      <w:pPr>
        <w:ind w:left="5561" w:hanging="212"/>
      </w:pPr>
    </w:lvl>
    <w:lvl w:ilvl="7">
      <w:numFmt w:val="bullet"/>
      <w:lvlText w:val="•"/>
      <w:lvlJc w:val="left"/>
      <w:pPr>
        <w:ind w:left="6436" w:hanging="212"/>
      </w:pPr>
    </w:lvl>
    <w:lvl w:ilvl="8">
      <w:numFmt w:val="bullet"/>
      <w:lvlText w:val="•"/>
      <w:lvlJc w:val="left"/>
      <w:pPr>
        <w:ind w:left="7310" w:hanging="212"/>
      </w:pPr>
    </w:lvl>
  </w:abstractNum>
  <w:abstractNum w:abstractNumId="1" w15:restartNumberingAfterBreak="0">
    <w:nsid w:val="00000403"/>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2" w15:restartNumberingAfterBreak="0">
    <w:nsid w:val="00000404"/>
    <w:multiLevelType w:val="multilevel"/>
    <w:tmpl w:val="00000887"/>
    <w:lvl w:ilvl="0">
      <w:start w:val="1"/>
      <w:numFmt w:val="lowerLetter"/>
      <w:lvlText w:val="%1)"/>
      <w:lvlJc w:val="left"/>
      <w:pPr>
        <w:ind w:left="102" w:hanging="200"/>
      </w:pPr>
      <w:rPr>
        <w:rFonts w:ascii="Arial Narrow" w:hAnsi="Arial Narrow" w:cs="Arial Narrow"/>
        <w:b w:val="0"/>
        <w:bCs w:val="0"/>
        <w:spacing w:val="-1"/>
        <w:sz w:val="22"/>
        <w:szCs w:val="22"/>
      </w:rPr>
    </w:lvl>
    <w:lvl w:ilvl="1">
      <w:numFmt w:val="bullet"/>
      <w:lvlText w:val="•"/>
      <w:lvlJc w:val="left"/>
      <w:pPr>
        <w:ind w:left="997" w:hanging="200"/>
      </w:pPr>
    </w:lvl>
    <w:lvl w:ilvl="2">
      <w:numFmt w:val="bullet"/>
      <w:lvlText w:val="•"/>
      <w:lvlJc w:val="left"/>
      <w:pPr>
        <w:ind w:left="1893" w:hanging="200"/>
      </w:pPr>
    </w:lvl>
    <w:lvl w:ilvl="3">
      <w:numFmt w:val="bullet"/>
      <w:lvlText w:val="•"/>
      <w:lvlJc w:val="left"/>
      <w:pPr>
        <w:ind w:left="2789" w:hanging="200"/>
      </w:pPr>
    </w:lvl>
    <w:lvl w:ilvl="4">
      <w:numFmt w:val="bullet"/>
      <w:lvlText w:val="•"/>
      <w:lvlJc w:val="left"/>
      <w:pPr>
        <w:ind w:left="3685" w:hanging="200"/>
      </w:pPr>
    </w:lvl>
    <w:lvl w:ilvl="5">
      <w:numFmt w:val="bullet"/>
      <w:lvlText w:val="•"/>
      <w:lvlJc w:val="left"/>
      <w:pPr>
        <w:ind w:left="4581" w:hanging="200"/>
      </w:pPr>
    </w:lvl>
    <w:lvl w:ilvl="6">
      <w:numFmt w:val="bullet"/>
      <w:lvlText w:val="•"/>
      <w:lvlJc w:val="left"/>
      <w:pPr>
        <w:ind w:left="5476" w:hanging="200"/>
      </w:pPr>
    </w:lvl>
    <w:lvl w:ilvl="7">
      <w:numFmt w:val="bullet"/>
      <w:lvlText w:val="•"/>
      <w:lvlJc w:val="left"/>
      <w:pPr>
        <w:ind w:left="6372" w:hanging="200"/>
      </w:pPr>
    </w:lvl>
    <w:lvl w:ilvl="8">
      <w:numFmt w:val="bullet"/>
      <w:lvlText w:val="•"/>
      <w:lvlJc w:val="left"/>
      <w:pPr>
        <w:ind w:left="7268" w:hanging="200"/>
      </w:pPr>
    </w:lvl>
  </w:abstractNum>
  <w:abstractNum w:abstractNumId="3" w15:restartNumberingAfterBreak="0">
    <w:nsid w:val="00000405"/>
    <w:multiLevelType w:val="multilevel"/>
    <w:tmpl w:val="00000888"/>
    <w:lvl w:ilvl="0">
      <w:start w:val="1"/>
      <w:numFmt w:val="lowerLetter"/>
      <w:lvlText w:val="%1)"/>
      <w:lvlJc w:val="left"/>
      <w:pPr>
        <w:ind w:left="102" w:hanging="207"/>
      </w:pPr>
      <w:rPr>
        <w:rFonts w:ascii="Arial Narrow" w:hAnsi="Arial Narrow" w:cs="Arial Narrow"/>
        <w:b/>
        <w:bCs/>
        <w:sz w:val="22"/>
        <w:szCs w:val="22"/>
      </w:rPr>
    </w:lvl>
    <w:lvl w:ilvl="1">
      <w:numFmt w:val="bullet"/>
      <w:lvlText w:val="•"/>
      <w:lvlJc w:val="left"/>
      <w:pPr>
        <w:ind w:left="997" w:hanging="207"/>
      </w:pPr>
    </w:lvl>
    <w:lvl w:ilvl="2">
      <w:numFmt w:val="bullet"/>
      <w:lvlText w:val="•"/>
      <w:lvlJc w:val="left"/>
      <w:pPr>
        <w:ind w:left="1893" w:hanging="207"/>
      </w:pPr>
    </w:lvl>
    <w:lvl w:ilvl="3">
      <w:numFmt w:val="bullet"/>
      <w:lvlText w:val="•"/>
      <w:lvlJc w:val="left"/>
      <w:pPr>
        <w:ind w:left="2789" w:hanging="207"/>
      </w:pPr>
    </w:lvl>
    <w:lvl w:ilvl="4">
      <w:numFmt w:val="bullet"/>
      <w:lvlText w:val="•"/>
      <w:lvlJc w:val="left"/>
      <w:pPr>
        <w:ind w:left="3685" w:hanging="207"/>
      </w:pPr>
    </w:lvl>
    <w:lvl w:ilvl="5">
      <w:numFmt w:val="bullet"/>
      <w:lvlText w:val="•"/>
      <w:lvlJc w:val="left"/>
      <w:pPr>
        <w:ind w:left="4581" w:hanging="207"/>
      </w:pPr>
    </w:lvl>
    <w:lvl w:ilvl="6">
      <w:numFmt w:val="bullet"/>
      <w:lvlText w:val="•"/>
      <w:lvlJc w:val="left"/>
      <w:pPr>
        <w:ind w:left="5476" w:hanging="207"/>
      </w:pPr>
    </w:lvl>
    <w:lvl w:ilvl="7">
      <w:numFmt w:val="bullet"/>
      <w:lvlText w:val="•"/>
      <w:lvlJc w:val="left"/>
      <w:pPr>
        <w:ind w:left="6372" w:hanging="207"/>
      </w:pPr>
    </w:lvl>
    <w:lvl w:ilvl="8">
      <w:numFmt w:val="bullet"/>
      <w:lvlText w:val="•"/>
      <w:lvlJc w:val="left"/>
      <w:pPr>
        <w:ind w:left="7268" w:hanging="207"/>
      </w:pPr>
    </w:lvl>
  </w:abstractNum>
  <w:abstractNum w:abstractNumId="4"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22F7F64"/>
    <w:multiLevelType w:val="hybridMultilevel"/>
    <w:tmpl w:val="D0AC0D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D101ABC"/>
    <w:multiLevelType w:val="hybridMultilevel"/>
    <w:tmpl w:val="B920AFE8"/>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20673A6"/>
    <w:multiLevelType w:val="hybridMultilevel"/>
    <w:tmpl w:val="48042746"/>
    <w:lvl w:ilvl="0" w:tplc="200E07B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5EE4765"/>
    <w:multiLevelType w:val="hybridMultilevel"/>
    <w:tmpl w:val="87286E3E"/>
    <w:lvl w:ilvl="0" w:tplc="6A3E5B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B383EE2"/>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10"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1" w15:restartNumberingAfterBreak="0">
    <w:nsid w:val="38E207D9"/>
    <w:multiLevelType w:val="hybridMultilevel"/>
    <w:tmpl w:val="927875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4181DB7"/>
    <w:multiLevelType w:val="hybridMultilevel"/>
    <w:tmpl w:val="4FC47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5A5037E"/>
    <w:multiLevelType w:val="hybridMultilevel"/>
    <w:tmpl w:val="54A49B16"/>
    <w:lvl w:ilvl="0" w:tplc="2698EA38">
      <w:start w:val="1"/>
      <w:numFmt w:val="lowerLetter"/>
      <w:lvlText w:val="%1)"/>
      <w:lvlJc w:val="left"/>
      <w:pPr>
        <w:ind w:left="1899"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1" w:tplc="191C86A0">
      <w:start w:val="1"/>
      <w:numFmt w:val="lowerLetter"/>
      <w:lvlText w:val="%2"/>
      <w:lvlJc w:val="left"/>
      <w:pPr>
        <w:ind w:left="240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4D1EC8FE">
      <w:start w:val="1"/>
      <w:numFmt w:val="lowerRoman"/>
      <w:lvlText w:val="%3"/>
      <w:lvlJc w:val="left"/>
      <w:pPr>
        <w:ind w:left="312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4300AB6C">
      <w:start w:val="1"/>
      <w:numFmt w:val="decimal"/>
      <w:lvlText w:val="%4"/>
      <w:lvlJc w:val="left"/>
      <w:pPr>
        <w:ind w:left="384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FD1EEF28">
      <w:start w:val="1"/>
      <w:numFmt w:val="lowerLetter"/>
      <w:lvlText w:val="%5"/>
      <w:lvlJc w:val="left"/>
      <w:pPr>
        <w:ind w:left="456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696852A4">
      <w:start w:val="1"/>
      <w:numFmt w:val="lowerRoman"/>
      <w:lvlText w:val="%6"/>
      <w:lvlJc w:val="left"/>
      <w:pPr>
        <w:ind w:left="528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C05E90D2">
      <w:start w:val="1"/>
      <w:numFmt w:val="decimal"/>
      <w:lvlText w:val="%7"/>
      <w:lvlJc w:val="left"/>
      <w:pPr>
        <w:ind w:left="600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4FE4431A">
      <w:start w:val="1"/>
      <w:numFmt w:val="lowerLetter"/>
      <w:lvlText w:val="%8"/>
      <w:lvlJc w:val="left"/>
      <w:pPr>
        <w:ind w:left="672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B3404EE8">
      <w:start w:val="1"/>
      <w:numFmt w:val="lowerRoman"/>
      <w:lvlText w:val="%9"/>
      <w:lvlJc w:val="left"/>
      <w:pPr>
        <w:ind w:left="744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14" w15:restartNumberingAfterBreak="0">
    <w:nsid w:val="46672AE9"/>
    <w:multiLevelType w:val="hybridMultilevel"/>
    <w:tmpl w:val="D22EA4B4"/>
    <w:lvl w:ilvl="0" w:tplc="FE4C474C">
      <w:start w:val="1"/>
      <w:numFmt w:val="lowerLetter"/>
      <w:lvlText w:val="%1)"/>
      <w:lvlJc w:val="left"/>
      <w:pPr>
        <w:ind w:left="1231"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1" w:tplc="920AEF68">
      <w:start w:val="1"/>
      <w:numFmt w:val="lowerLetter"/>
      <w:lvlText w:val="%2"/>
      <w:lvlJc w:val="left"/>
      <w:pPr>
        <w:ind w:left="173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2A2AEFF0">
      <w:start w:val="1"/>
      <w:numFmt w:val="lowerRoman"/>
      <w:lvlText w:val="%3"/>
      <w:lvlJc w:val="left"/>
      <w:pPr>
        <w:ind w:left="245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8B96654A">
      <w:start w:val="1"/>
      <w:numFmt w:val="decimal"/>
      <w:lvlText w:val="%4"/>
      <w:lvlJc w:val="left"/>
      <w:pPr>
        <w:ind w:left="317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607035A6">
      <w:start w:val="1"/>
      <w:numFmt w:val="lowerLetter"/>
      <w:lvlText w:val="%5"/>
      <w:lvlJc w:val="left"/>
      <w:pPr>
        <w:ind w:left="389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94143D08">
      <w:start w:val="1"/>
      <w:numFmt w:val="lowerRoman"/>
      <w:lvlText w:val="%6"/>
      <w:lvlJc w:val="left"/>
      <w:pPr>
        <w:ind w:left="461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D5FA6CEC">
      <w:start w:val="1"/>
      <w:numFmt w:val="decimal"/>
      <w:lvlText w:val="%7"/>
      <w:lvlJc w:val="left"/>
      <w:pPr>
        <w:ind w:left="533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181084A6">
      <w:start w:val="1"/>
      <w:numFmt w:val="lowerLetter"/>
      <w:lvlText w:val="%8"/>
      <w:lvlJc w:val="left"/>
      <w:pPr>
        <w:ind w:left="605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5280838A">
      <w:start w:val="1"/>
      <w:numFmt w:val="lowerRoman"/>
      <w:lvlText w:val="%9"/>
      <w:lvlJc w:val="left"/>
      <w:pPr>
        <w:ind w:left="677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15" w15:restartNumberingAfterBreak="0">
    <w:nsid w:val="55473DDD"/>
    <w:multiLevelType w:val="multilevel"/>
    <w:tmpl w:val="7B98F640"/>
    <w:lvl w:ilvl="0">
      <w:start w:val="1"/>
      <w:numFmt w:val="lowerLetter"/>
      <w:lvlText w:val="%1)"/>
      <w:lvlJc w:val="left"/>
      <w:pPr>
        <w:ind w:left="313" w:hanging="212"/>
      </w:pPr>
      <w:rPr>
        <w:rFonts w:ascii="Arial Narrow" w:hAnsi="Arial Narrow" w:cs="Arial Narrow" w:hint="default"/>
        <w:b/>
        <w:bCs/>
        <w:sz w:val="22"/>
        <w:szCs w:val="22"/>
      </w:rPr>
    </w:lvl>
    <w:lvl w:ilvl="1">
      <w:numFmt w:val="bullet"/>
      <w:lvlText w:val="•"/>
      <w:lvlJc w:val="left"/>
      <w:pPr>
        <w:ind w:left="1188" w:hanging="212"/>
      </w:pPr>
      <w:rPr>
        <w:rFonts w:hint="default"/>
      </w:rPr>
    </w:lvl>
    <w:lvl w:ilvl="2">
      <w:numFmt w:val="bullet"/>
      <w:lvlText w:val="•"/>
      <w:lvlJc w:val="left"/>
      <w:pPr>
        <w:ind w:left="2062" w:hanging="212"/>
      </w:pPr>
      <w:rPr>
        <w:rFonts w:hint="default"/>
      </w:rPr>
    </w:lvl>
    <w:lvl w:ilvl="3">
      <w:numFmt w:val="bullet"/>
      <w:lvlText w:val="•"/>
      <w:lvlJc w:val="left"/>
      <w:pPr>
        <w:ind w:left="2937" w:hanging="212"/>
      </w:pPr>
      <w:rPr>
        <w:rFonts w:hint="default"/>
      </w:rPr>
    </w:lvl>
    <w:lvl w:ilvl="4">
      <w:numFmt w:val="bullet"/>
      <w:lvlText w:val="•"/>
      <w:lvlJc w:val="left"/>
      <w:pPr>
        <w:ind w:left="3812" w:hanging="212"/>
      </w:pPr>
      <w:rPr>
        <w:rFonts w:hint="default"/>
      </w:rPr>
    </w:lvl>
    <w:lvl w:ilvl="5">
      <w:numFmt w:val="bullet"/>
      <w:lvlText w:val="•"/>
      <w:lvlJc w:val="left"/>
      <w:pPr>
        <w:ind w:left="4686" w:hanging="212"/>
      </w:pPr>
      <w:rPr>
        <w:rFonts w:hint="default"/>
      </w:rPr>
    </w:lvl>
    <w:lvl w:ilvl="6">
      <w:numFmt w:val="bullet"/>
      <w:lvlText w:val="•"/>
      <w:lvlJc w:val="left"/>
      <w:pPr>
        <w:ind w:left="5561" w:hanging="212"/>
      </w:pPr>
      <w:rPr>
        <w:rFonts w:hint="default"/>
      </w:rPr>
    </w:lvl>
    <w:lvl w:ilvl="7">
      <w:numFmt w:val="bullet"/>
      <w:lvlText w:val="•"/>
      <w:lvlJc w:val="left"/>
      <w:pPr>
        <w:ind w:left="6436" w:hanging="212"/>
      </w:pPr>
      <w:rPr>
        <w:rFonts w:hint="default"/>
      </w:rPr>
    </w:lvl>
    <w:lvl w:ilvl="8">
      <w:numFmt w:val="bullet"/>
      <w:lvlText w:val="•"/>
      <w:lvlJc w:val="left"/>
      <w:pPr>
        <w:ind w:left="7310" w:hanging="212"/>
      </w:pPr>
      <w:rPr>
        <w:rFonts w:hint="default"/>
      </w:rPr>
    </w:lvl>
  </w:abstractNum>
  <w:abstractNum w:abstractNumId="16" w15:restartNumberingAfterBreak="0">
    <w:nsid w:val="59374928"/>
    <w:multiLevelType w:val="hybridMultilevel"/>
    <w:tmpl w:val="927875C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615E246F"/>
    <w:multiLevelType w:val="hybridMultilevel"/>
    <w:tmpl w:val="BB682B3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66753C2"/>
    <w:multiLevelType w:val="hybridMultilevel"/>
    <w:tmpl w:val="1B48ECE4"/>
    <w:lvl w:ilvl="0" w:tplc="802C956E">
      <w:start w:val="1"/>
      <w:numFmt w:val="lowerLetter"/>
      <w:lvlText w:val="%1)"/>
      <w:lvlJc w:val="left"/>
      <w:pPr>
        <w:ind w:left="923"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1" w:tplc="4B127DDC">
      <w:start w:val="1"/>
      <w:numFmt w:val="lowerLetter"/>
      <w:lvlText w:val="%2"/>
      <w:lvlJc w:val="left"/>
      <w:pPr>
        <w:ind w:left="14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F98AAABA">
      <w:start w:val="1"/>
      <w:numFmt w:val="lowerRoman"/>
      <w:lvlText w:val="%3"/>
      <w:lvlJc w:val="left"/>
      <w:pPr>
        <w:ind w:left="21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3F8427A0">
      <w:start w:val="1"/>
      <w:numFmt w:val="decimal"/>
      <w:lvlText w:val="%4"/>
      <w:lvlJc w:val="left"/>
      <w:pPr>
        <w:ind w:left="28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AF4467A0">
      <w:start w:val="1"/>
      <w:numFmt w:val="lowerLetter"/>
      <w:lvlText w:val="%5"/>
      <w:lvlJc w:val="left"/>
      <w:pPr>
        <w:ind w:left="357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039E134E">
      <w:start w:val="1"/>
      <w:numFmt w:val="lowerRoman"/>
      <w:lvlText w:val="%6"/>
      <w:lvlJc w:val="left"/>
      <w:pPr>
        <w:ind w:left="429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0B3AFE28">
      <w:start w:val="1"/>
      <w:numFmt w:val="decimal"/>
      <w:lvlText w:val="%7"/>
      <w:lvlJc w:val="left"/>
      <w:pPr>
        <w:ind w:left="50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EEF00970">
      <w:start w:val="1"/>
      <w:numFmt w:val="lowerLetter"/>
      <w:lvlText w:val="%8"/>
      <w:lvlJc w:val="left"/>
      <w:pPr>
        <w:ind w:left="57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4D763E62">
      <w:start w:val="1"/>
      <w:numFmt w:val="lowerRoman"/>
      <w:lvlText w:val="%9"/>
      <w:lvlJc w:val="left"/>
      <w:pPr>
        <w:ind w:left="64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19" w15:restartNumberingAfterBreak="0">
    <w:nsid w:val="6CE84232"/>
    <w:multiLevelType w:val="hybridMultilevel"/>
    <w:tmpl w:val="87286E3E"/>
    <w:lvl w:ilvl="0" w:tplc="6A3E5B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F3A2414"/>
    <w:multiLevelType w:val="hybridMultilevel"/>
    <w:tmpl w:val="23C6D4A4"/>
    <w:lvl w:ilvl="0" w:tplc="872638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87037466">
    <w:abstractNumId w:val="11"/>
  </w:num>
  <w:num w:numId="2" w16cid:durableId="1762214043">
    <w:abstractNumId w:val="5"/>
  </w:num>
  <w:num w:numId="3" w16cid:durableId="1626739383">
    <w:abstractNumId w:val="12"/>
  </w:num>
  <w:num w:numId="4" w16cid:durableId="12103412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9499126">
    <w:abstractNumId w:val="17"/>
  </w:num>
  <w:num w:numId="6" w16cid:durableId="1241788338">
    <w:abstractNumId w:val="3"/>
  </w:num>
  <w:num w:numId="7" w16cid:durableId="705377573">
    <w:abstractNumId w:val="2"/>
  </w:num>
  <w:num w:numId="8" w16cid:durableId="1006635826">
    <w:abstractNumId w:val="1"/>
  </w:num>
  <w:num w:numId="9" w16cid:durableId="1783914251">
    <w:abstractNumId w:val="0"/>
  </w:num>
  <w:num w:numId="10" w16cid:durableId="1031997637">
    <w:abstractNumId w:val="15"/>
  </w:num>
  <w:num w:numId="11" w16cid:durableId="2010060080">
    <w:abstractNumId w:val="9"/>
  </w:num>
  <w:num w:numId="12" w16cid:durableId="929317531">
    <w:abstractNumId w:val="18"/>
  </w:num>
  <w:num w:numId="13" w16cid:durableId="176622499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41180397">
    <w:abstractNumId w:val="13"/>
  </w:num>
  <w:num w:numId="15" w16cid:durableId="3426278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40715901">
    <w:abstractNumId w:val="14"/>
  </w:num>
  <w:num w:numId="17" w16cid:durableId="11001835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10937650">
    <w:abstractNumId w:val="19"/>
  </w:num>
  <w:num w:numId="19" w16cid:durableId="1045175983">
    <w:abstractNumId w:val="8"/>
  </w:num>
  <w:num w:numId="20" w16cid:durableId="1688098082">
    <w:abstractNumId w:val="20"/>
  </w:num>
  <w:num w:numId="21" w16cid:durableId="1611352268">
    <w:abstractNumId w:val="7"/>
  </w:num>
  <w:num w:numId="22" w16cid:durableId="483930877">
    <w:abstractNumId w:val="10"/>
  </w:num>
  <w:num w:numId="23" w16cid:durableId="1470131125">
    <w:abstractNumId w:val="4"/>
  </w:num>
  <w:num w:numId="24" w16cid:durableId="4362918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MX" w:vendorID="64" w:dllVersion="6" w:nlCheck="1" w:checkStyle="0"/>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ES_tradnl" w:vendorID="64" w:dllVersion="6" w:nlCheck="1" w:checkStyle="0"/>
  <w:activeWritingStyle w:appName="MSWord" w:lang="es-ES" w:vendorID="64" w:dllVersion="6" w:nlCheck="1" w:checkStyle="0"/>
  <w:activeWritingStyle w:appName="MSWord" w:lang="en-US" w:vendorID="64" w:dllVersion="6" w:nlCheck="1" w:checkStyle="0"/>
  <w:activeWritingStyle w:appName="MSWord" w:lang="es-AR" w:vendorID="64" w:dllVersion="6" w:nlCheck="1" w:checkStyle="0"/>
  <w:activeWritingStyle w:appName="MSWord" w:lang="es-ES" w:vendorID="64" w:dllVersion="0" w:nlCheck="1" w:checkStyle="0"/>
  <w:activeWritingStyle w:appName="MSWord" w:lang="pt-BR"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AR" w:vendorID="64" w:dllVersion="0" w:nlCheck="1" w:checkStyle="0"/>
  <w:activeWritingStyle w:appName="MSWord" w:lang="en-US" w:vendorID="64" w:dllVersion="0" w:nlCheck="1" w:checkStyle="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A8B"/>
    <w:rsid w:val="000004E7"/>
    <w:rsid w:val="000016F8"/>
    <w:rsid w:val="000019C2"/>
    <w:rsid w:val="00012130"/>
    <w:rsid w:val="00020978"/>
    <w:rsid w:val="00020D2A"/>
    <w:rsid w:val="000222EC"/>
    <w:rsid w:val="00024DCC"/>
    <w:rsid w:val="00027985"/>
    <w:rsid w:val="00032FF9"/>
    <w:rsid w:val="00033923"/>
    <w:rsid w:val="00033EDC"/>
    <w:rsid w:val="00034470"/>
    <w:rsid w:val="000377F7"/>
    <w:rsid w:val="00043C5F"/>
    <w:rsid w:val="00044766"/>
    <w:rsid w:val="00051650"/>
    <w:rsid w:val="000524D5"/>
    <w:rsid w:val="00060E11"/>
    <w:rsid w:val="00060E8A"/>
    <w:rsid w:val="0006366B"/>
    <w:rsid w:val="000700DE"/>
    <w:rsid w:val="00070EE9"/>
    <w:rsid w:val="00081D8B"/>
    <w:rsid w:val="00090B12"/>
    <w:rsid w:val="00091C05"/>
    <w:rsid w:val="000A0BC3"/>
    <w:rsid w:val="000A1580"/>
    <w:rsid w:val="000B1BCA"/>
    <w:rsid w:val="000C51F2"/>
    <w:rsid w:val="000C59EE"/>
    <w:rsid w:val="000C669A"/>
    <w:rsid w:val="000C6AA7"/>
    <w:rsid w:val="000C6B69"/>
    <w:rsid w:val="000E72BB"/>
    <w:rsid w:val="000E7474"/>
    <w:rsid w:val="000E7FDB"/>
    <w:rsid w:val="000F1FEB"/>
    <w:rsid w:val="000F3D1B"/>
    <w:rsid w:val="000F3F8A"/>
    <w:rsid w:val="000F6B3A"/>
    <w:rsid w:val="001026D6"/>
    <w:rsid w:val="00105B19"/>
    <w:rsid w:val="00107D67"/>
    <w:rsid w:val="00116209"/>
    <w:rsid w:val="00117D01"/>
    <w:rsid w:val="00121F26"/>
    <w:rsid w:val="001255F9"/>
    <w:rsid w:val="001260A4"/>
    <w:rsid w:val="00127DD6"/>
    <w:rsid w:val="0013357D"/>
    <w:rsid w:val="00140524"/>
    <w:rsid w:val="001477BC"/>
    <w:rsid w:val="001501BF"/>
    <w:rsid w:val="00150EF4"/>
    <w:rsid w:val="001652F1"/>
    <w:rsid w:val="0016546C"/>
    <w:rsid w:val="00171EA7"/>
    <w:rsid w:val="00174A9A"/>
    <w:rsid w:val="00176F84"/>
    <w:rsid w:val="00177E90"/>
    <w:rsid w:val="00181996"/>
    <w:rsid w:val="001848E5"/>
    <w:rsid w:val="00190BB3"/>
    <w:rsid w:val="00191C91"/>
    <w:rsid w:val="00193BF8"/>
    <w:rsid w:val="001A03DB"/>
    <w:rsid w:val="001A2BA5"/>
    <w:rsid w:val="001A331B"/>
    <w:rsid w:val="001A36D8"/>
    <w:rsid w:val="001B0470"/>
    <w:rsid w:val="001C1913"/>
    <w:rsid w:val="001C1E31"/>
    <w:rsid w:val="001C34DE"/>
    <w:rsid w:val="001C4B69"/>
    <w:rsid w:val="001C67A3"/>
    <w:rsid w:val="001D11F7"/>
    <w:rsid w:val="001D18CF"/>
    <w:rsid w:val="001D4387"/>
    <w:rsid w:val="001D4CF8"/>
    <w:rsid w:val="001D5E62"/>
    <w:rsid w:val="001D73E1"/>
    <w:rsid w:val="001E34E0"/>
    <w:rsid w:val="001E5F90"/>
    <w:rsid w:val="001E7D2D"/>
    <w:rsid w:val="001F1226"/>
    <w:rsid w:val="001F21BF"/>
    <w:rsid w:val="001F23E2"/>
    <w:rsid w:val="001F2F84"/>
    <w:rsid w:val="001F7035"/>
    <w:rsid w:val="0020197D"/>
    <w:rsid w:val="00202E97"/>
    <w:rsid w:val="00204073"/>
    <w:rsid w:val="002049E1"/>
    <w:rsid w:val="00205AF9"/>
    <w:rsid w:val="00210EEC"/>
    <w:rsid w:val="002147F8"/>
    <w:rsid w:val="002175EE"/>
    <w:rsid w:val="00221955"/>
    <w:rsid w:val="00222E9D"/>
    <w:rsid w:val="00225510"/>
    <w:rsid w:val="00226345"/>
    <w:rsid w:val="002327EE"/>
    <w:rsid w:val="002328FC"/>
    <w:rsid w:val="00234148"/>
    <w:rsid w:val="002408D7"/>
    <w:rsid w:val="00242DB7"/>
    <w:rsid w:val="00243CFC"/>
    <w:rsid w:val="00244C55"/>
    <w:rsid w:val="00257082"/>
    <w:rsid w:val="00265508"/>
    <w:rsid w:val="002664DC"/>
    <w:rsid w:val="0027176F"/>
    <w:rsid w:val="00271F1A"/>
    <w:rsid w:val="002774FC"/>
    <w:rsid w:val="002842D8"/>
    <w:rsid w:val="002855E7"/>
    <w:rsid w:val="00287FEB"/>
    <w:rsid w:val="00297926"/>
    <w:rsid w:val="002A236D"/>
    <w:rsid w:val="002B1603"/>
    <w:rsid w:val="002B3741"/>
    <w:rsid w:val="002B5045"/>
    <w:rsid w:val="002B7B9A"/>
    <w:rsid w:val="002C1A76"/>
    <w:rsid w:val="002C1D1A"/>
    <w:rsid w:val="002C753B"/>
    <w:rsid w:val="002C7EAD"/>
    <w:rsid w:val="002D0DE7"/>
    <w:rsid w:val="002D0F79"/>
    <w:rsid w:val="002D10D3"/>
    <w:rsid w:val="002D6181"/>
    <w:rsid w:val="002F4B9D"/>
    <w:rsid w:val="002F59B3"/>
    <w:rsid w:val="002F5C7A"/>
    <w:rsid w:val="002F73A5"/>
    <w:rsid w:val="002F76AD"/>
    <w:rsid w:val="00306843"/>
    <w:rsid w:val="00310150"/>
    <w:rsid w:val="00315884"/>
    <w:rsid w:val="00315C10"/>
    <w:rsid w:val="003224C1"/>
    <w:rsid w:val="00322BBB"/>
    <w:rsid w:val="00330338"/>
    <w:rsid w:val="00334499"/>
    <w:rsid w:val="00335C58"/>
    <w:rsid w:val="0033687E"/>
    <w:rsid w:val="003379D4"/>
    <w:rsid w:val="00341416"/>
    <w:rsid w:val="00343D4A"/>
    <w:rsid w:val="003462B1"/>
    <w:rsid w:val="00356541"/>
    <w:rsid w:val="003641FF"/>
    <w:rsid w:val="00375C08"/>
    <w:rsid w:val="003776C6"/>
    <w:rsid w:val="0038132F"/>
    <w:rsid w:val="003875B6"/>
    <w:rsid w:val="00390FB5"/>
    <w:rsid w:val="00392386"/>
    <w:rsid w:val="003A010F"/>
    <w:rsid w:val="003A641B"/>
    <w:rsid w:val="003B034E"/>
    <w:rsid w:val="003C3C30"/>
    <w:rsid w:val="003C409F"/>
    <w:rsid w:val="003D0334"/>
    <w:rsid w:val="003D06C8"/>
    <w:rsid w:val="003D6880"/>
    <w:rsid w:val="003E04EC"/>
    <w:rsid w:val="003E0CE3"/>
    <w:rsid w:val="003E44DC"/>
    <w:rsid w:val="003E579C"/>
    <w:rsid w:val="003E5843"/>
    <w:rsid w:val="003F3651"/>
    <w:rsid w:val="003F67E5"/>
    <w:rsid w:val="004040A6"/>
    <w:rsid w:val="00405A10"/>
    <w:rsid w:val="00407AEA"/>
    <w:rsid w:val="00415F63"/>
    <w:rsid w:val="00416C72"/>
    <w:rsid w:val="00424BD6"/>
    <w:rsid w:val="00435F10"/>
    <w:rsid w:val="004373B0"/>
    <w:rsid w:val="00440B1B"/>
    <w:rsid w:val="00441AC3"/>
    <w:rsid w:val="0044392A"/>
    <w:rsid w:val="0044426B"/>
    <w:rsid w:val="0044571A"/>
    <w:rsid w:val="0044576D"/>
    <w:rsid w:val="004514D6"/>
    <w:rsid w:val="004533ED"/>
    <w:rsid w:val="00461017"/>
    <w:rsid w:val="00466173"/>
    <w:rsid w:val="00470BAB"/>
    <w:rsid w:val="00480F45"/>
    <w:rsid w:val="00485003"/>
    <w:rsid w:val="004858C2"/>
    <w:rsid w:val="004860C0"/>
    <w:rsid w:val="00494528"/>
    <w:rsid w:val="0049709A"/>
    <w:rsid w:val="004A051F"/>
    <w:rsid w:val="004B43EB"/>
    <w:rsid w:val="004C0727"/>
    <w:rsid w:val="004C4792"/>
    <w:rsid w:val="004C58A3"/>
    <w:rsid w:val="004D2BCC"/>
    <w:rsid w:val="004D3CAB"/>
    <w:rsid w:val="004D6236"/>
    <w:rsid w:val="004E0723"/>
    <w:rsid w:val="004E09AE"/>
    <w:rsid w:val="004E5A9C"/>
    <w:rsid w:val="004E67A0"/>
    <w:rsid w:val="004F004A"/>
    <w:rsid w:val="004F0D7E"/>
    <w:rsid w:val="004F2748"/>
    <w:rsid w:val="004F4CCA"/>
    <w:rsid w:val="004F6EFC"/>
    <w:rsid w:val="00500073"/>
    <w:rsid w:val="005013D6"/>
    <w:rsid w:val="00502C86"/>
    <w:rsid w:val="00503B83"/>
    <w:rsid w:val="00503C99"/>
    <w:rsid w:val="00505D6F"/>
    <w:rsid w:val="005135DD"/>
    <w:rsid w:val="00516110"/>
    <w:rsid w:val="00516307"/>
    <w:rsid w:val="00521620"/>
    <w:rsid w:val="00524929"/>
    <w:rsid w:val="0052602F"/>
    <w:rsid w:val="00542233"/>
    <w:rsid w:val="0055233D"/>
    <w:rsid w:val="00552EA7"/>
    <w:rsid w:val="0055382F"/>
    <w:rsid w:val="00553E6D"/>
    <w:rsid w:val="00555079"/>
    <w:rsid w:val="00555554"/>
    <w:rsid w:val="0055600D"/>
    <w:rsid w:val="00556F68"/>
    <w:rsid w:val="005602EF"/>
    <w:rsid w:val="00566360"/>
    <w:rsid w:val="00573B88"/>
    <w:rsid w:val="00574EBA"/>
    <w:rsid w:val="00575120"/>
    <w:rsid w:val="00580A07"/>
    <w:rsid w:val="00581542"/>
    <w:rsid w:val="00584BC7"/>
    <w:rsid w:val="00586C2B"/>
    <w:rsid w:val="005924A3"/>
    <w:rsid w:val="0059269A"/>
    <w:rsid w:val="00597095"/>
    <w:rsid w:val="005A16BB"/>
    <w:rsid w:val="005A32B3"/>
    <w:rsid w:val="005A6F86"/>
    <w:rsid w:val="005A7F65"/>
    <w:rsid w:val="005B3826"/>
    <w:rsid w:val="005B3D33"/>
    <w:rsid w:val="005B4AEA"/>
    <w:rsid w:val="005C0C96"/>
    <w:rsid w:val="005D4224"/>
    <w:rsid w:val="005D4958"/>
    <w:rsid w:val="005D4DCA"/>
    <w:rsid w:val="005F06A3"/>
    <w:rsid w:val="005F212F"/>
    <w:rsid w:val="005F4435"/>
    <w:rsid w:val="00600629"/>
    <w:rsid w:val="0060515E"/>
    <w:rsid w:val="00611DC4"/>
    <w:rsid w:val="006220C9"/>
    <w:rsid w:val="00622BF7"/>
    <w:rsid w:val="00625106"/>
    <w:rsid w:val="00625F37"/>
    <w:rsid w:val="00627FCB"/>
    <w:rsid w:val="00627FE7"/>
    <w:rsid w:val="00633CCE"/>
    <w:rsid w:val="006354DC"/>
    <w:rsid w:val="006366D6"/>
    <w:rsid w:val="00641370"/>
    <w:rsid w:val="006430A7"/>
    <w:rsid w:val="00643330"/>
    <w:rsid w:val="0066550C"/>
    <w:rsid w:val="00691BBA"/>
    <w:rsid w:val="00692BCD"/>
    <w:rsid w:val="0069377B"/>
    <w:rsid w:val="006964C8"/>
    <w:rsid w:val="006A4CD2"/>
    <w:rsid w:val="006A628C"/>
    <w:rsid w:val="006B17E5"/>
    <w:rsid w:val="006B3653"/>
    <w:rsid w:val="006B6141"/>
    <w:rsid w:val="006C022F"/>
    <w:rsid w:val="006D364C"/>
    <w:rsid w:val="006E53FC"/>
    <w:rsid w:val="006E5FFF"/>
    <w:rsid w:val="006F3383"/>
    <w:rsid w:val="006F470D"/>
    <w:rsid w:val="00715309"/>
    <w:rsid w:val="0071590F"/>
    <w:rsid w:val="00725B89"/>
    <w:rsid w:val="00726303"/>
    <w:rsid w:val="0073251F"/>
    <w:rsid w:val="00732D06"/>
    <w:rsid w:val="00735467"/>
    <w:rsid w:val="00740E2D"/>
    <w:rsid w:val="00744A68"/>
    <w:rsid w:val="00760B63"/>
    <w:rsid w:val="00761368"/>
    <w:rsid w:val="007627C5"/>
    <w:rsid w:val="00762F3C"/>
    <w:rsid w:val="00770835"/>
    <w:rsid w:val="00771576"/>
    <w:rsid w:val="007717EE"/>
    <w:rsid w:val="0077587B"/>
    <w:rsid w:val="00780EA0"/>
    <w:rsid w:val="007A0506"/>
    <w:rsid w:val="007B2A9B"/>
    <w:rsid w:val="007B5895"/>
    <w:rsid w:val="007B6320"/>
    <w:rsid w:val="007C66B7"/>
    <w:rsid w:val="007D3C2B"/>
    <w:rsid w:val="007D6679"/>
    <w:rsid w:val="007D7E52"/>
    <w:rsid w:val="007E391C"/>
    <w:rsid w:val="007E4376"/>
    <w:rsid w:val="007E5EFF"/>
    <w:rsid w:val="007F6117"/>
    <w:rsid w:val="008112EB"/>
    <w:rsid w:val="00815781"/>
    <w:rsid w:val="00816014"/>
    <w:rsid w:val="00821A14"/>
    <w:rsid w:val="0082640A"/>
    <w:rsid w:val="00833F1F"/>
    <w:rsid w:val="008357AE"/>
    <w:rsid w:val="00836510"/>
    <w:rsid w:val="00836762"/>
    <w:rsid w:val="008408C8"/>
    <w:rsid w:val="00840A48"/>
    <w:rsid w:val="0085058E"/>
    <w:rsid w:val="00856337"/>
    <w:rsid w:val="008632A4"/>
    <w:rsid w:val="008654D1"/>
    <w:rsid w:val="00865685"/>
    <w:rsid w:val="00866779"/>
    <w:rsid w:val="00874450"/>
    <w:rsid w:val="00876F49"/>
    <w:rsid w:val="00893B76"/>
    <w:rsid w:val="008A2145"/>
    <w:rsid w:val="008A321D"/>
    <w:rsid w:val="008A7B0A"/>
    <w:rsid w:val="008B0EEE"/>
    <w:rsid w:val="008B367A"/>
    <w:rsid w:val="008B3E03"/>
    <w:rsid w:val="008C57D6"/>
    <w:rsid w:val="008D0BE8"/>
    <w:rsid w:val="008D261E"/>
    <w:rsid w:val="008D4D5A"/>
    <w:rsid w:val="008D4E65"/>
    <w:rsid w:val="008D5E72"/>
    <w:rsid w:val="008E04A5"/>
    <w:rsid w:val="008E4E58"/>
    <w:rsid w:val="008F0306"/>
    <w:rsid w:val="008F2894"/>
    <w:rsid w:val="008F3BB3"/>
    <w:rsid w:val="008F5E6B"/>
    <w:rsid w:val="00902086"/>
    <w:rsid w:val="009035F2"/>
    <w:rsid w:val="00912CE9"/>
    <w:rsid w:val="00912FBF"/>
    <w:rsid w:val="009143C8"/>
    <w:rsid w:val="00914E1D"/>
    <w:rsid w:val="009153EA"/>
    <w:rsid w:val="00926244"/>
    <w:rsid w:val="009414E9"/>
    <w:rsid w:val="00950DF1"/>
    <w:rsid w:val="00951969"/>
    <w:rsid w:val="009578EB"/>
    <w:rsid w:val="00961361"/>
    <w:rsid w:val="00963374"/>
    <w:rsid w:val="00965B9A"/>
    <w:rsid w:val="00966078"/>
    <w:rsid w:val="00967C20"/>
    <w:rsid w:val="00983CD2"/>
    <w:rsid w:val="00993AB3"/>
    <w:rsid w:val="00994A1C"/>
    <w:rsid w:val="00996208"/>
    <w:rsid w:val="009A0A9C"/>
    <w:rsid w:val="009A6374"/>
    <w:rsid w:val="009B4AE2"/>
    <w:rsid w:val="009B787C"/>
    <w:rsid w:val="009C14F1"/>
    <w:rsid w:val="009C3A85"/>
    <w:rsid w:val="009C3E88"/>
    <w:rsid w:val="009C76E2"/>
    <w:rsid w:val="009D6F2F"/>
    <w:rsid w:val="009E35ED"/>
    <w:rsid w:val="009E5E06"/>
    <w:rsid w:val="009E65BF"/>
    <w:rsid w:val="009E6DDA"/>
    <w:rsid w:val="009F11D8"/>
    <w:rsid w:val="009F6D59"/>
    <w:rsid w:val="00A01712"/>
    <w:rsid w:val="00A040D6"/>
    <w:rsid w:val="00A141B1"/>
    <w:rsid w:val="00A14E10"/>
    <w:rsid w:val="00A2266E"/>
    <w:rsid w:val="00A249E6"/>
    <w:rsid w:val="00A25193"/>
    <w:rsid w:val="00A25FD7"/>
    <w:rsid w:val="00A273AF"/>
    <w:rsid w:val="00A3046D"/>
    <w:rsid w:val="00A31DF9"/>
    <w:rsid w:val="00A35464"/>
    <w:rsid w:val="00A35D71"/>
    <w:rsid w:val="00A503AF"/>
    <w:rsid w:val="00A53B7E"/>
    <w:rsid w:val="00A54CBA"/>
    <w:rsid w:val="00A6091A"/>
    <w:rsid w:val="00A73CC3"/>
    <w:rsid w:val="00A76B17"/>
    <w:rsid w:val="00A80A95"/>
    <w:rsid w:val="00A84626"/>
    <w:rsid w:val="00A851D1"/>
    <w:rsid w:val="00A8762D"/>
    <w:rsid w:val="00A92F5D"/>
    <w:rsid w:val="00A93A8B"/>
    <w:rsid w:val="00A93EEB"/>
    <w:rsid w:val="00A94EC6"/>
    <w:rsid w:val="00A97092"/>
    <w:rsid w:val="00AA02FD"/>
    <w:rsid w:val="00AA1BB2"/>
    <w:rsid w:val="00AA21E5"/>
    <w:rsid w:val="00AA2E97"/>
    <w:rsid w:val="00AA6159"/>
    <w:rsid w:val="00AA7EA6"/>
    <w:rsid w:val="00AA7EB6"/>
    <w:rsid w:val="00AB3FA8"/>
    <w:rsid w:val="00AC0ED4"/>
    <w:rsid w:val="00AC28C0"/>
    <w:rsid w:val="00AE4E12"/>
    <w:rsid w:val="00AE6DE7"/>
    <w:rsid w:val="00AE7059"/>
    <w:rsid w:val="00AF1FE2"/>
    <w:rsid w:val="00AF5BEC"/>
    <w:rsid w:val="00AF7F2D"/>
    <w:rsid w:val="00B0371C"/>
    <w:rsid w:val="00B0628E"/>
    <w:rsid w:val="00B066FB"/>
    <w:rsid w:val="00B079D5"/>
    <w:rsid w:val="00B13589"/>
    <w:rsid w:val="00B13912"/>
    <w:rsid w:val="00B14DD6"/>
    <w:rsid w:val="00B20FF4"/>
    <w:rsid w:val="00B25D1B"/>
    <w:rsid w:val="00B300CF"/>
    <w:rsid w:val="00B31B19"/>
    <w:rsid w:val="00B53C51"/>
    <w:rsid w:val="00B63C82"/>
    <w:rsid w:val="00B67D6D"/>
    <w:rsid w:val="00B70DF2"/>
    <w:rsid w:val="00B710A4"/>
    <w:rsid w:val="00B81554"/>
    <w:rsid w:val="00B85DA6"/>
    <w:rsid w:val="00B90219"/>
    <w:rsid w:val="00BA1EA1"/>
    <w:rsid w:val="00BA5546"/>
    <w:rsid w:val="00BA7CE0"/>
    <w:rsid w:val="00BB1EF2"/>
    <w:rsid w:val="00BD1172"/>
    <w:rsid w:val="00BD20A3"/>
    <w:rsid w:val="00BD2DF8"/>
    <w:rsid w:val="00BD6690"/>
    <w:rsid w:val="00BF3C76"/>
    <w:rsid w:val="00C025DB"/>
    <w:rsid w:val="00C057DA"/>
    <w:rsid w:val="00C159F8"/>
    <w:rsid w:val="00C1690E"/>
    <w:rsid w:val="00C20F6A"/>
    <w:rsid w:val="00C3333A"/>
    <w:rsid w:val="00C35621"/>
    <w:rsid w:val="00C44FA7"/>
    <w:rsid w:val="00C50F66"/>
    <w:rsid w:val="00C529FE"/>
    <w:rsid w:val="00C612D1"/>
    <w:rsid w:val="00C61DE0"/>
    <w:rsid w:val="00C64E1B"/>
    <w:rsid w:val="00C66231"/>
    <w:rsid w:val="00C704CA"/>
    <w:rsid w:val="00C77EFB"/>
    <w:rsid w:val="00C81255"/>
    <w:rsid w:val="00C82AAD"/>
    <w:rsid w:val="00C96252"/>
    <w:rsid w:val="00CA2380"/>
    <w:rsid w:val="00CA35B0"/>
    <w:rsid w:val="00CA7C8E"/>
    <w:rsid w:val="00CB1E7A"/>
    <w:rsid w:val="00CB3CF2"/>
    <w:rsid w:val="00CB55B5"/>
    <w:rsid w:val="00CB5D0E"/>
    <w:rsid w:val="00CB6510"/>
    <w:rsid w:val="00CC31FE"/>
    <w:rsid w:val="00CC722D"/>
    <w:rsid w:val="00CD3082"/>
    <w:rsid w:val="00CD34EB"/>
    <w:rsid w:val="00CE2147"/>
    <w:rsid w:val="00CE27E8"/>
    <w:rsid w:val="00CE410B"/>
    <w:rsid w:val="00CE5480"/>
    <w:rsid w:val="00CF7044"/>
    <w:rsid w:val="00CF7FC2"/>
    <w:rsid w:val="00D07256"/>
    <w:rsid w:val="00D10348"/>
    <w:rsid w:val="00D1280E"/>
    <w:rsid w:val="00D13B49"/>
    <w:rsid w:val="00D1424A"/>
    <w:rsid w:val="00D21481"/>
    <w:rsid w:val="00D23470"/>
    <w:rsid w:val="00D3686A"/>
    <w:rsid w:val="00D40EB0"/>
    <w:rsid w:val="00D4146F"/>
    <w:rsid w:val="00D556C9"/>
    <w:rsid w:val="00D55D07"/>
    <w:rsid w:val="00D61AD6"/>
    <w:rsid w:val="00D63A75"/>
    <w:rsid w:val="00D70E9A"/>
    <w:rsid w:val="00D756DE"/>
    <w:rsid w:val="00D75CA4"/>
    <w:rsid w:val="00D81B44"/>
    <w:rsid w:val="00D82063"/>
    <w:rsid w:val="00D83D56"/>
    <w:rsid w:val="00D84B74"/>
    <w:rsid w:val="00D9105A"/>
    <w:rsid w:val="00D92FD1"/>
    <w:rsid w:val="00D93419"/>
    <w:rsid w:val="00DA632F"/>
    <w:rsid w:val="00DB2DD9"/>
    <w:rsid w:val="00DB676B"/>
    <w:rsid w:val="00DC028C"/>
    <w:rsid w:val="00DD31B2"/>
    <w:rsid w:val="00DD7A21"/>
    <w:rsid w:val="00DE0A12"/>
    <w:rsid w:val="00DE60DA"/>
    <w:rsid w:val="00DF4EFB"/>
    <w:rsid w:val="00DF7DFB"/>
    <w:rsid w:val="00E01079"/>
    <w:rsid w:val="00E0344F"/>
    <w:rsid w:val="00E04572"/>
    <w:rsid w:val="00E047C4"/>
    <w:rsid w:val="00E12CA7"/>
    <w:rsid w:val="00E13150"/>
    <w:rsid w:val="00E14143"/>
    <w:rsid w:val="00E16E84"/>
    <w:rsid w:val="00E21BFC"/>
    <w:rsid w:val="00E25061"/>
    <w:rsid w:val="00E26BA6"/>
    <w:rsid w:val="00E26C1C"/>
    <w:rsid w:val="00E27305"/>
    <w:rsid w:val="00E2742F"/>
    <w:rsid w:val="00E32234"/>
    <w:rsid w:val="00E36711"/>
    <w:rsid w:val="00E3766D"/>
    <w:rsid w:val="00E43FED"/>
    <w:rsid w:val="00E467A7"/>
    <w:rsid w:val="00E53B20"/>
    <w:rsid w:val="00E548AB"/>
    <w:rsid w:val="00E63ED7"/>
    <w:rsid w:val="00E65897"/>
    <w:rsid w:val="00E7148C"/>
    <w:rsid w:val="00E72939"/>
    <w:rsid w:val="00E735FA"/>
    <w:rsid w:val="00E75F53"/>
    <w:rsid w:val="00E807D3"/>
    <w:rsid w:val="00E86995"/>
    <w:rsid w:val="00E92A73"/>
    <w:rsid w:val="00E92D4A"/>
    <w:rsid w:val="00E93886"/>
    <w:rsid w:val="00E952E3"/>
    <w:rsid w:val="00EA2308"/>
    <w:rsid w:val="00EA46BC"/>
    <w:rsid w:val="00EB4F44"/>
    <w:rsid w:val="00EC44B7"/>
    <w:rsid w:val="00EC69D5"/>
    <w:rsid w:val="00ED24B5"/>
    <w:rsid w:val="00EF1343"/>
    <w:rsid w:val="00EF7346"/>
    <w:rsid w:val="00F02DCB"/>
    <w:rsid w:val="00F04807"/>
    <w:rsid w:val="00F06907"/>
    <w:rsid w:val="00F101FA"/>
    <w:rsid w:val="00F12B49"/>
    <w:rsid w:val="00F12D0A"/>
    <w:rsid w:val="00F13F84"/>
    <w:rsid w:val="00F16D56"/>
    <w:rsid w:val="00F20830"/>
    <w:rsid w:val="00F222EC"/>
    <w:rsid w:val="00F24266"/>
    <w:rsid w:val="00F26360"/>
    <w:rsid w:val="00F32F77"/>
    <w:rsid w:val="00F46397"/>
    <w:rsid w:val="00F508DA"/>
    <w:rsid w:val="00F52A46"/>
    <w:rsid w:val="00F548DE"/>
    <w:rsid w:val="00F60661"/>
    <w:rsid w:val="00F60C46"/>
    <w:rsid w:val="00F60DCD"/>
    <w:rsid w:val="00F61910"/>
    <w:rsid w:val="00F647F5"/>
    <w:rsid w:val="00F67DCE"/>
    <w:rsid w:val="00F77CF9"/>
    <w:rsid w:val="00F80299"/>
    <w:rsid w:val="00F83C4A"/>
    <w:rsid w:val="00F83E69"/>
    <w:rsid w:val="00F85527"/>
    <w:rsid w:val="00F92133"/>
    <w:rsid w:val="00F96B78"/>
    <w:rsid w:val="00FA1FCF"/>
    <w:rsid w:val="00FA700B"/>
    <w:rsid w:val="00FC4B24"/>
    <w:rsid w:val="00FC6898"/>
    <w:rsid w:val="00FD05E7"/>
    <w:rsid w:val="00FD0BB9"/>
    <w:rsid w:val="00FD1718"/>
    <w:rsid w:val="00FD626A"/>
    <w:rsid w:val="00FE1A17"/>
    <w:rsid w:val="00FE1C05"/>
    <w:rsid w:val="00FE64F9"/>
    <w:rsid w:val="00FF37E2"/>
    <w:rsid w:val="00FF46BC"/>
    <w:rsid w:val="00FF49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D1806"/>
  <w15:chartTrackingRefBased/>
  <w15:docId w15:val="{86C091DD-E51D-4D66-B4C3-C1490017D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s-MX" w:eastAsia="es-MX"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A8B"/>
    <w:pPr>
      <w:spacing w:after="200" w:line="276" w:lineRule="auto"/>
    </w:pPr>
    <w:rPr>
      <w:sz w:val="22"/>
      <w:szCs w:val="22"/>
      <w:lang w:eastAsia="en-US"/>
    </w:rPr>
  </w:style>
  <w:style w:type="paragraph" w:styleId="Ttulo1">
    <w:name w:val="heading 1"/>
    <w:basedOn w:val="Normal"/>
    <w:next w:val="Normal"/>
    <w:link w:val="Ttulo1Car"/>
    <w:uiPriority w:val="1"/>
    <w:qFormat/>
    <w:rsid w:val="00D1424A"/>
    <w:pPr>
      <w:widowControl w:val="0"/>
      <w:autoSpaceDE w:val="0"/>
      <w:autoSpaceDN w:val="0"/>
      <w:adjustRightInd w:val="0"/>
      <w:spacing w:before="179" w:after="0" w:line="240" w:lineRule="auto"/>
      <w:ind w:left="1701"/>
      <w:outlineLvl w:val="0"/>
    </w:pPr>
    <w:rPr>
      <w:rFonts w:ascii="Arial Narrow" w:eastAsia="Times New Roman" w:hAnsi="Arial Narrow" w:cs="Arial Narrow"/>
      <w:b/>
      <w:bCs/>
      <w:lang w:eastAsia="es-MX"/>
    </w:rPr>
  </w:style>
  <w:style w:type="paragraph" w:styleId="Ttulo5">
    <w:name w:val="heading 5"/>
    <w:basedOn w:val="Normal"/>
    <w:next w:val="Normal"/>
    <w:link w:val="Ttulo5Car"/>
    <w:qFormat/>
    <w:rsid w:val="001E34E0"/>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D1424A"/>
    <w:rPr>
      <w:rFonts w:ascii="Arial Narrow" w:eastAsia="Times New Roman" w:hAnsi="Arial Narrow" w:cs="Arial Narrow"/>
      <w:b/>
      <w:bCs/>
      <w:sz w:val="22"/>
      <w:szCs w:val="22"/>
    </w:rPr>
  </w:style>
  <w:style w:type="character" w:customStyle="1" w:styleId="Ttulo5Car">
    <w:name w:val="Título 5 Car"/>
    <w:link w:val="Ttulo5"/>
    <w:rsid w:val="001E34E0"/>
    <w:rPr>
      <w:rFonts w:ascii="Arial" w:eastAsia="Times New Roman" w:hAnsi="Arial" w:cs="Times New Roman"/>
      <w:b/>
      <w:lang w:val="es-ES_tradnl" w:eastAsia="es-ES"/>
    </w:rPr>
  </w:style>
  <w:style w:type="table" w:styleId="Tablaconcuadrcula">
    <w:name w:val="Table Grid"/>
    <w:basedOn w:val="Tablanormal"/>
    <w:uiPriority w:val="59"/>
    <w:rsid w:val="00A93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A93A8B"/>
    <w:pPr>
      <w:tabs>
        <w:tab w:val="center" w:pos="4419"/>
        <w:tab w:val="right" w:pos="8838"/>
      </w:tabs>
      <w:spacing w:after="0" w:line="240" w:lineRule="auto"/>
    </w:pPr>
  </w:style>
  <w:style w:type="character" w:customStyle="1" w:styleId="EncabezadoCar">
    <w:name w:val="Encabezado Car"/>
    <w:basedOn w:val="Fuentedeprrafopredeter"/>
    <w:link w:val="Encabezado"/>
    <w:rsid w:val="00A93A8B"/>
  </w:style>
  <w:style w:type="paragraph" w:styleId="Prrafodelista">
    <w:name w:val="List Paragraph"/>
    <w:basedOn w:val="Normal"/>
    <w:uiPriority w:val="34"/>
    <w:qFormat/>
    <w:rsid w:val="00A93A8B"/>
    <w:pPr>
      <w:ind w:left="720"/>
      <w:contextualSpacing/>
    </w:pPr>
  </w:style>
  <w:style w:type="paragraph" w:styleId="Sinespaciado">
    <w:name w:val="No Spacing"/>
    <w:uiPriority w:val="1"/>
    <w:qFormat/>
    <w:rsid w:val="00A93A8B"/>
    <w:rPr>
      <w:rFonts w:cs="Times New Roman"/>
      <w:sz w:val="22"/>
      <w:szCs w:val="22"/>
      <w:lang w:val="es-ES" w:eastAsia="en-US"/>
    </w:rPr>
  </w:style>
  <w:style w:type="paragraph" w:styleId="Textodeglobo">
    <w:name w:val="Balloon Text"/>
    <w:basedOn w:val="Normal"/>
    <w:link w:val="TextodegloboCar"/>
    <w:uiPriority w:val="99"/>
    <w:semiHidden/>
    <w:unhideWhenUsed/>
    <w:rsid w:val="00A93A8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93A8B"/>
    <w:rPr>
      <w:rFonts w:ascii="Tahoma" w:hAnsi="Tahoma" w:cs="Tahoma"/>
      <w:sz w:val="16"/>
      <w:szCs w:val="16"/>
    </w:rPr>
  </w:style>
  <w:style w:type="paragraph" w:customStyle="1" w:styleId="Default">
    <w:name w:val="Default"/>
    <w:rsid w:val="00CE27E8"/>
    <w:pPr>
      <w:autoSpaceDE w:val="0"/>
      <w:autoSpaceDN w:val="0"/>
      <w:adjustRightInd w:val="0"/>
    </w:pPr>
    <w:rPr>
      <w:rFonts w:ascii="Arial" w:hAnsi="Arial"/>
      <w:color w:val="000000"/>
      <w:sz w:val="24"/>
      <w:szCs w:val="24"/>
      <w:lang w:eastAsia="en-US"/>
    </w:rPr>
  </w:style>
  <w:style w:type="paragraph" w:styleId="Piedepgina">
    <w:name w:val="footer"/>
    <w:basedOn w:val="Normal"/>
    <w:link w:val="PiedepginaCar"/>
    <w:uiPriority w:val="99"/>
    <w:unhideWhenUsed/>
    <w:rsid w:val="00B63C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3C82"/>
  </w:style>
  <w:style w:type="paragraph" w:customStyle="1" w:styleId="ecxmsolistparagraph">
    <w:name w:val="ecxmsolistparagraph"/>
    <w:basedOn w:val="Normal"/>
    <w:rsid w:val="00CD308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independiente">
    <w:name w:val="Body Text"/>
    <w:basedOn w:val="Normal"/>
    <w:link w:val="TextoindependienteCar"/>
    <w:uiPriority w:val="1"/>
    <w:qFormat/>
    <w:rsid w:val="00D1424A"/>
    <w:pPr>
      <w:widowControl w:val="0"/>
      <w:autoSpaceDE w:val="0"/>
      <w:autoSpaceDN w:val="0"/>
      <w:adjustRightInd w:val="0"/>
      <w:spacing w:before="163" w:after="0" w:line="240" w:lineRule="auto"/>
      <w:ind w:left="102"/>
    </w:pPr>
    <w:rPr>
      <w:rFonts w:ascii="Arial Narrow" w:eastAsia="Times New Roman" w:hAnsi="Arial Narrow" w:cs="Arial Narrow"/>
      <w:lang w:eastAsia="es-MX"/>
    </w:rPr>
  </w:style>
  <w:style w:type="character" w:customStyle="1" w:styleId="TextoindependienteCar">
    <w:name w:val="Texto independiente Car"/>
    <w:link w:val="Textoindependiente"/>
    <w:uiPriority w:val="99"/>
    <w:rsid w:val="00D1424A"/>
    <w:rPr>
      <w:rFonts w:ascii="Arial Narrow" w:eastAsia="Times New Roman" w:hAnsi="Arial Narrow" w:cs="Arial Narrow"/>
      <w:sz w:val="22"/>
      <w:szCs w:val="22"/>
    </w:rPr>
  </w:style>
  <w:style w:type="paragraph" w:customStyle="1" w:styleId="TableParagraph">
    <w:name w:val="Table Paragraph"/>
    <w:basedOn w:val="Normal"/>
    <w:uiPriority w:val="1"/>
    <w:qFormat/>
    <w:rsid w:val="00D1424A"/>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character" w:customStyle="1" w:styleId="estilo81">
    <w:name w:val="estilo81"/>
    <w:rsid w:val="001A03DB"/>
    <w:rPr>
      <w:sz w:val="20"/>
      <w:szCs w:val="20"/>
    </w:rPr>
  </w:style>
  <w:style w:type="paragraph" w:customStyle="1" w:styleId="msonormal0">
    <w:name w:val="msonormal"/>
    <w:basedOn w:val="Normal"/>
    <w:rsid w:val="00F8029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footnotedescriptionChar">
    <w:name w:val="footnote description Char"/>
    <w:link w:val="footnotedescription"/>
    <w:locked/>
    <w:rsid w:val="00F80299"/>
    <w:rPr>
      <w:rFonts w:ascii="Arial" w:eastAsia="Arial" w:hAnsi="Arial"/>
      <w:color w:val="000000"/>
      <w:sz w:val="15"/>
    </w:rPr>
  </w:style>
  <w:style w:type="paragraph" w:customStyle="1" w:styleId="footnotedescription">
    <w:name w:val="footnote description"/>
    <w:next w:val="Normal"/>
    <w:link w:val="footnotedescriptionChar"/>
    <w:rsid w:val="00F80299"/>
    <w:pPr>
      <w:spacing w:line="300" w:lineRule="auto"/>
      <w:ind w:left="245"/>
      <w:jc w:val="both"/>
    </w:pPr>
    <w:rPr>
      <w:rFonts w:ascii="Arial" w:eastAsia="Arial" w:hAnsi="Arial"/>
      <w:color w:val="000000"/>
      <w:sz w:val="15"/>
    </w:rPr>
  </w:style>
  <w:style w:type="character" w:customStyle="1" w:styleId="footnotemark">
    <w:name w:val="footnote mark"/>
    <w:rsid w:val="00F80299"/>
    <w:rPr>
      <w:rFonts w:ascii="Arial" w:eastAsia="Arial" w:hAnsi="Arial" w:cs="Arial" w:hint="default"/>
      <w:color w:val="000000"/>
      <w:sz w:val="19"/>
      <w:vertAlign w:val="superscript"/>
    </w:rPr>
  </w:style>
  <w:style w:type="table" w:customStyle="1" w:styleId="TableGrid">
    <w:name w:val="TableGrid"/>
    <w:rsid w:val="00F80299"/>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Textoindependiente22">
    <w:name w:val="Texto independiente 22"/>
    <w:basedOn w:val="Normal"/>
    <w:rsid w:val="00F80299"/>
    <w:pPr>
      <w:widowControl w:val="0"/>
      <w:overflowPunct w:val="0"/>
      <w:autoSpaceDE w:val="0"/>
      <w:autoSpaceDN w:val="0"/>
      <w:adjustRightInd w:val="0"/>
      <w:spacing w:after="0" w:line="360" w:lineRule="auto"/>
      <w:jc w:val="both"/>
    </w:pPr>
    <w:rPr>
      <w:rFonts w:ascii="Arial" w:eastAsia="Times New Roman" w:hAnsi="Arial" w:cs="Times New Roman"/>
      <w:szCs w:val="20"/>
      <w:lang w:val="es-ES" w:eastAsia="es-ES"/>
    </w:rPr>
  </w:style>
  <w:style w:type="paragraph" w:customStyle="1" w:styleId="xl64">
    <w:name w:val="xl64"/>
    <w:basedOn w:val="Normal"/>
    <w:rsid w:val="00F80299"/>
    <w:pPr>
      <w:spacing w:before="100" w:beforeAutospacing="1" w:after="100" w:afterAutospacing="1" w:line="240" w:lineRule="auto"/>
      <w:jc w:val="center"/>
      <w:textAlignment w:val="top"/>
    </w:pPr>
    <w:rPr>
      <w:rFonts w:ascii="Arial" w:eastAsia="Times New Roman" w:hAnsi="Arial"/>
      <w:b/>
      <w:bCs/>
      <w:sz w:val="24"/>
      <w:szCs w:val="24"/>
      <w:lang w:eastAsia="es-MX"/>
    </w:rPr>
  </w:style>
  <w:style w:type="paragraph" w:customStyle="1" w:styleId="xl65">
    <w:name w:val="xl65"/>
    <w:basedOn w:val="Normal"/>
    <w:rsid w:val="00F8029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sz w:val="18"/>
      <w:szCs w:val="18"/>
      <w:lang w:eastAsia="es-MX"/>
    </w:rPr>
  </w:style>
  <w:style w:type="paragraph" w:customStyle="1" w:styleId="xl66">
    <w:name w:val="xl66"/>
    <w:basedOn w:val="Normal"/>
    <w:rsid w:val="00F80299"/>
    <w:pP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67">
    <w:name w:val="xl67"/>
    <w:basedOn w:val="Normal"/>
    <w:rsid w:val="00F8029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color w:val="000000"/>
      <w:sz w:val="18"/>
      <w:szCs w:val="18"/>
      <w:lang w:eastAsia="es-MX"/>
    </w:rPr>
  </w:style>
  <w:style w:type="paragraph" w:customStyle="1" w:styleId="xl68">
    <w:name w:val="xl68"/>
    <w:basedOn w:val="Normal"/>
    <w:rsid w:val="00F8029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color w:val="000000"/>
      <w:sz w:val="18"/>
      <w:szCs w:val="18"/>
      <w:lang w:eastAsia="es-MX"/>
    </w:rPr>
  </w:style>
  <w:style w:type="paragraph" w:customStyle="1" w:styleId="xl69">
    <w:name w:val="xl69"/>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18"/>
      <w:szCs w:val="18"/>
      <w:lang w:eastAsia="es-MX"/>
    </w:rPr>
  </w:style>
  <w:style w:type="paragraph" w:customStyle="1" w:styleId="xl70">
    <w:name w:val="xl70"/>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Arial" w:eastAsia="Times New Roman" w:hAnsi="Arial"/>
      <w:b/>
      <w:bCs/>
      <w:sz w:val="18"/>
      <w:szCs w:val="18"/>
      <w:lang w:eastAsia="es-MX"/>
    </w:rPr>
  </w:style>
  <w:style w:type="paragraph" w:customStyle="1" w:styleId="xl71">
    <w:name w:val="xl71"/>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18"/>
      <w:szCs w:val="18"/>
      <w:lang w:eastAsia="es-MX"/>
    </w:rPr>
  </w:style>
  <w:style w:type="paragraph" w:customStyle="1" w:styleId="xl72">
    <w:name w:val="xl72"/>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000000"/>
      <w:sz w:val="16"/>
      <w:szCs w:val="16"/>
      <w:lang w:eastAsia="es-MX"/>
    </w:rPr>
  </w:style>
  <w:style w:type="paragraph" w:customStyle="1" w:styleId="xl73">
    <w:name w:val="xl73"/>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olor w:val="000000"/>
      <w:sz w:val="16"/>
      <w:szCs w:val="16"/>
      <w:lang w:eastAsia="es-MX"/>
    </w:rPr>
  </w:style>
  <w:style w:type="paragraph" w:customStyle="1" w:styleId="xl74">
    <w:name w:val="xl74"/>
    <w:basedOn w:val="Normal"/>
    <w:rsid w:val="00F80299"/>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eastAsia="Times New Roman" w:hAnsi="Arial"/>
      <w:sz w:val="16"/>
      <w:szCs w:val="16"/>
      <w:lang w:eastAsia="es-MX"/>
    </w:rPr>
  </w:style>
  <w:style w:type="paragraph" w:customStyle="1" w:styleId="xl75">
    <w:name w:val="xl75"/>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000000"/>
      <w:sz w:val="16"/>
      <w:szCs w:val="16"/>
      <w:lang w:eastAsia="es-MX"/>
    </w:rPr>
  </w:style>
  <w:style w:type="paragraph" w:customStyle="1" w:styleId="xl76">
    <w:name w:val="xl76"/>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sz w:val="16"/>
      <w:szCs w:val="16"/>
      <w:lang w:eastAsia="es-MX"/>
    </w:rPr>
  </w:style>
  <w:style w:type="paragraph" w:customStyle="1" w:styleId="xl77">
    <w:name w:val="xl77"/>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sz w:val="16"/>
      <w:szCs w:val="16"/>
      <w:lang w:eastAsia="es-MX"/>
    </w:rPr>
  </w:style>
  <w:style w:type="paragraph" w:customStyle="1" w:styleId="xl78">
    <w:name w:val="xl78"/>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b/>
      <w:bCs/>
      <w:color w:val="000000"/>
      <w:sz w:val="18"/>
      <w:szCs w:val="18"/>
      <w:lang w:eastAsia="es-MX"/>
    </w:rPr>
  </w:style>
  <w:style w:type="paragraph" w:customStyle="1" w:styleId="xl79">
    <w:name w:val="xl79"/>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16"/>
      <w:szCs w:val="16"/>
      <w:lang w:eastAsia="es-MX"/>
    </w:rPr>
  </w:style>
  <w:style w:type="paragraph" w:customStyle="1" w:styleId="xl80">
    <w:name w:val="xl80"/>
    <w:basedOn w:val="Normal"/>
    <w:rsid w:val="00F80299"/>
    <w:pPr>
      <w:spacing w:before="100" w:beforeAutospacing="1" w:after="100" w:afterAutospacing="1" w:line="240" w:lineRule="auto"/>
      <w:jc w:val="center"/>
      <w:textAlignment w:val="top"/>
    </w:pPr>
    <w:rPr>
      <w:rFonts w:ascii="Arial" w:eastAsia="Times New Roman" w:hAnsi="Arial"/>
      <w:b/>
      <w:bCs/>
      <w:sz w:val="24"/>
      <w:szCs w:val="24"/>
      <w:lang w:eastAsia="es-MX"/>
    </w:rPr>
  </w:style>
  <w:style w:type="paragraph" w:customStyle="1" w:styleId="xl81">
    <w:name w:val="xl81"/>
    <w:basedOn w:val="Normal"/>
    <w:rsid w:val="00F80299"/>
    <w:pP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styleId="Sangradetextonormal">
    <w:name w:val="Body Text Indent"/>
    <w:basedOn w:val="Normal"/>
    <w:link w:val="SangradetextonormalCar"/>
    <w:uiPriority w:val="99"/>
    <w:semiHidden/>
    <w:unhideWhenUsed/>
    <w:rsid w:val="00735467"/>
    <w:pPr>
      <w:spacing w:after="120"/>
      <w:ind w:left="283"/>
    </w:pPr>
  </w:style>
  <w:style w:type="character" w:customStyle="1" w:styleId="SangradetextonormalCar">
    <w:name w:val="Sangría de texto normal Car"/>
    <w:basedOn w:val="Fuentedeprrafopredeter"/>
    <w:link w:val="Sangradetextonormal"/>
    <w:uiPriority w:val="99"/>
    <w:semiHidden/>
    <w:rsid w:val="00735467"/>
    <w:rPr>
      <w:sz w:val="22"/>
      <w:szCs w:val="22"/>
      <w:lang w:eastAsia="en-US"/>
    </w:rPr>
  </w:style>
  <w:style w:type="paragraph" w:styleId="Textoindependiente2">
    <w:name w:val="Body Text 2"/>
    <w:basedOn w:val="Normal"/>
    <w:link w:val="Textoindependiente2Car"/>
    <w:uiPriority w:val="99"/>
    <w:semiHidden/>
    <w:unhideWhenUsed/>
    <w:rsid w:val="00735467"/>
    <w:pPr>
      <w:spacing w:after="120" w:line="480" w:lineRule="auto"/>
    </w:pPr>
  </w:style>
  <w:style w:type="character" w:customStyle="1" w:styleId="Textoindependiente2Car">
    <w:name w:val="Texto independiente 2 Car"/>
    <w:basedOn w:val="Fuentedeprrafopredeter"/>
    <w:link w:val="Textoindependiente2"/>
    <w:uiPriority w:val="99"/>
    <w:semiHidden/>
    <w:rsid w:val="00735467"/>
    <w:rPr>
      <w:sz w:val="22"/>
      <w:szCs w:val="22"/>
      <w:lang w:eastAsia="en-US"/>
    </w:rPr>
  </w:style>
  <w:style w:type="paragraph" w:styleId="Textonotapie">
    <w:name w:val="footnote text"/>
    <w:basedOn w:val="Normal"/>
    <w:link w:val="TextonotapieCar"/>
    <w:uiPriority w:val="99"/>
    <w:rsid w:val="00735467"/>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735467"/>
    <w:rPr>
      <w:rFonts w:ascii="Times New Roman" w:eastAsia="Times New Roman" w:hAnsi="Times New Roman" w:cs="Times New Roman"/>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735467"/>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735467"/>
    <w:pPr>
      <w:spacing w:after="0" w:line="240" w:lineRule="auto"/>
      <w:jc w:val="both"/>
    </w:pPr>
    <w:rPr>
      <w:sz w:val="20"/>
      <w:szCs w:val="20"/>
      <w:vertAlign w:val="superscript"/>
      <w:lang w:eastAsia="es-MX"/>
    </w:rPr>
  </w:style>
  <w:style w:type="paragraph" w:styleId="NormalWeb">
    <w:name w:val="Normal (Web)"/>
    <w:basedOn w:val="Normal"/>
    <w:uiPriority w:val="99"/>
    <w:semiHidden/>
    <w:unhideWhenUsed/>
    <w:rsid w:val="00B20FF4"/>
    <w:rPr>
      <w:rFonts w:ascii="Times New Roman" w:hAnsi="Times New Roman" w:cs="Times New Roman"/>
      <w:sz w:val="24"/>
      <w:szCs w:val="24"/>
    </w:rPr>
  </w:style>
  <w:style w:type="character" w:styleId="Nmerodepgina">
    <w:name w:val="page number"/>
    <w:basedOn w:val="Fuentedeprrafopredeter"/>
    <w:rsid w:val="00B20F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839844">
      <w:bodyDiv w:val="1"/>
      <w:marLeft w:val="0"/>
      <w:marRight w:val="0"/>
      <w:marTop w:val="0"/>
      <w:marBottom w:val="0"/>
      <w:divBdr>
        <w:top w:val="none" w:sz="0" w:space="0" w:color="auto"/>
        <w:left w:val="none" w:sz="0" w:space="0" w:color="auto"/>
        <w:bottom w:val="none" w:sz="0" w:space="0" w:color="auto"/>
        <w:right w:val="none" w:sz="0" w:space="0" w:color="auto"/>
      </w:divBdr>
    </w:div>
    <w:div w:id="1817918652">
      <w:bodyDiv w:val="1"/>
      <w:marLeft w:val="0"/>
      <w:marRight w:val="0"/>
      <w:marTop w:val="0"/>
      <w:marBottom w:val="0"/>
      <w:divBdr>
        <w:top w:val="none" w:sz="0" w:space="0" w:color="auto"/>
        <w:left w:val="none" w:sz="0" w:space="0" w:color="auto"/>
        <w:bottom w:val="none" w:sz="0" w:space="0" w:color="auto"/>
        <w:right w:val="none" w:sz="0" w:space="0" w:color="auto"/>
      </w:divBdr>
    </w:div>
    <w:div w:id="184832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3342E-0EA3-4F97-B752-D459C6DBD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1715</Words>
  <Characters>9433</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saral lopez</cp:lastModifiedBy>
  <cp:revision>7</cp:revision>
  <cp:lastPrinted>2024-03-05T19:32:00Z</cp:lastPrinted>
  <dcterms:created xsi:type="dcterms:W3CDTF">2024-09-19T16:03:00Z</dcterms:created>
  <dcterms:modified xsi:type="dcterms:W3CDTF">2024-11-20T05:56:00Z</dcterms:modified>
</cp:coreProperties>
</file>