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10" w:rsidRDefault="006F3111" w:rsidP="006F3111">
      <w:pPr>
        <w:spacing w:after="0" w:line="360" w:lineRule="auto"/>
        <w:jc w:val="both"/>
        <w:rPr>
          <w:rFonts w:ascii="Arial" w:eastAsia="Arial" w:hAnsi="Arial" w:cs="Arial"/>
          <w:b/>
          <w:sz w:val="20"/>
          <w:szCs w:val="20"/>
        </w:rPr>
      </w:pPr>
      <w:r>
        <w:rPr>
          <w:rFonts w:ascii="Arial" w:eastAsia="Arial" w:hAnsi="Arial" w:cs="Arial"/>
          <w:b/>
          <w:sz w:val="20"/>
          <w:szCs w:val="20"/>
        </w:rPr>
        <w:t xml:space="preserve">XL.- </w:t>
      </w:r>
      <w:r w:rsidR="002B525F">
        <w:rPr>
          <w:rFonts w:ascii="Arial" w:eastAsia="Arial" w:hAnsi="Arial" w:cs="Arial"/>
          <w:b/>
          <w:sz w:val="20"/>
          <w:szCs w:val="20"/>
        </w:rPr>
        <w:t>LEY DE INGRESOS DEL MUNICIPIO DE IZAMAL, YUCATÁN, PARA EL EJERCICIO FISCAL 2023</w:t>
      </w:r>
      <w:r w:rsidR="001560C4">
        <w:rPr>
          <w:rFonts w:ascii="Arial" w:eastAsia="Arial" w:hAnsi="Arial" w:cs="Arial"/>
          <w:b/>
          <w:sz w:val="20"/>
          <w:szCs w:val="20"/>
        </w:rPr>
        <w:t>:</w:t>
      </w:r>
    </w:p>
    <w:p w:rsidR="00654C3A" w:rsidRDefault="00654C3A" w:rsidP="00654C3A">
      <w:pPr>
        <w:spacing w:after="0" w:line="360" w:lineRule="auto"/>
        <w:jc w:val="center"/>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PRIMERO</w:t>
      </w:r>
    </w:p>
    <w:p w:rsidR="00942210"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GENERALES</w:t>
      </w:r>
    </w:p>
    <w:p w:rsidR="002B525F" w:rsidRDefault="002B525F" w:rsidP="00654C3A">
      <w:pPr>
        <w:spacing w:after="0" w:line="360" w:lineRule="auto"/>
        <w:jc w:val="center"/>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2B525F" w:rsidRDefault="002B525F"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 Objeto</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Esta ley tiene por objeto establecer los ingresos que permitan el financiamiento de los gastos públicos que se establezcan y autoricen en el presupuesto de egresos del municipio de Izamal, </w:t>
      </w:r>
      <w:r w:rsidR="00CE5E65">
        <w:rPr>
          <w:rFonts w:ascii="Arial" w:eastAsia="Arial" w:hAnsi="Arial" w:cs="Arial"/>
          <w:sz w:val="20"/>
          <w:szCs w:val="20"/>
        </w:rPr>
        <w:t xml:space="preserve">Yucatán, </w:t>
      </w:r>
      <w:r>
        <w:rPr>
          <w:rFonts w:ascii="Arial" w:eastAsia="Arial" w:hAnsi="Arial" w:cs="Arial"/>
          <w:sz w:val="20"/>
          <w:szCs w:val="20"/>
        </w:rPr>
        <w:t>así como en lo dispuesto en los convenios de coordinación y en las leyes en que se fundamenten.</w:t>
      </w:r>
    </w:p>
    <w:p w:rsidR="00F9436A" w:rsidRDefault="00F9436A"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 Integración de la Hacienda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rsidR="002B525F" w:rsidRDefault="002B525F"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3. Obligación de contribuir en el gasto público</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Las personas físicas o morales que, dentro del municipio de Izamal, tuvieran bienes o celebren actos que surtan efectos en su territorio, están obligadas a contribuir para los gastos públicos de la manera que se determina en esta ley, en la Ley de Hacienda del Municipio de Izamal, Yucatán, el Código Fiscal del Estado de Yucatán y en los demás ordenamientos fiscales de carácter federal, estatal y municipal.</w:t>
      </w:r>
    </w:p>
    <w:p w:rsidR="00CE5E65" w:rsidRDefault="00CE5E65" w:rsidP="00654C3A">
      <w:pPr>
        <w:spacing w:after="0" w:line="360" w:lineRule="auto"/>
        <w:jc w:val="both"/>
        <w:rPr>
          <w:rFonts w:ascii="Arial" w:eastAsia="Arial" w:hAnsi="Arial" w:cs="Arial"/>
          <w:b/>
          <w:sz w:val="20"/>
          <w:szCs w:val="20"/>
        </w:rPr>
      </w:pPr>
    </w:p>
    <w:p w:rsidR="002B525F" w:rsidRDefault="002B525F"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 </w:t>
      </w:r>
    </w:p>
    <w:p w:rsidR="00942210" w:rsidRDefault="0050190E" w:rsidP="00654C3A">
      <w:pPr>
        <w:spacing w:after="0" w:line="360" w:lineRule="auto"/>
        <w:jc w:val="center"/>
        <w:rPr>
          <w:rFonts w:ascii="Arial" w:eastAsia="Arial" w:hAnsi="Arial" w:cs="Arial"/>
          <w:sz w:val="20"/>
          <w:szCs w:val="20"/>
        </w:rPr>
      </w:pPr>
      <w:r>
        <w:rPr>
          <w:rFonts w:ascii="Arial" w:eastAsia="Arial" w:hAnsi="Arial" w:cs="Arial"/>
          <w:b/>
          <w:sz w:val="20"/>
          <w:szCs w:val="20"/>
        </w:rPr>
        <w:t>Conceptos de ingreso y sus estimaciones</w:t>
      </w:r>
    </w:p>
    <w:p w:rsidR="002B525F" w:rsidRDefault="002B525F"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4. Monto total de ingresos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El total de ingresos para el ejercicio fiscal 2023 será de $185,642,075.00.</w:t>
      </w:r>
    </w:p>
    <w:p w:rsidR="00710B31" w:rsidRDefault="00710B31">
      <w:pPr>
        <w:rPr>
          <w:rFonts w:ascii="Arial" w:eastAsia="Arial" w:hAnsi="Arial" w:cs="Arial"/>
          <w:b/>
          <w:sz w:val="20"/>
          <w:szCs w:val="20"/>
        </w:rPr>
      </w:pPr>
      <w:r>
        <w:rPr>
          <w:rFonts w:ascii="Arial" w:eastAsia="Arial" w:hAnsi="Arial" w:cs="Arial"/>
          <w:b/>
          <w:sz w:val="20"/>
          <w:szCs w:val="20"/>
        </w:rPr>
        <w:br w:type="page"/>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lastRenderedPageBreak/>
        <w:t>Artículo 5. Ingresos del ejercicio fiscal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Los ingresos que el municipio percibirá durante el ejercicio fiscal 2023 serán los provenientes de los rubros, tipos y en las cantidades estimadas que a continuación se enumeran:</w:t>
      </w:r>
    </w:p>
    <w:p w:rsidR="002B525F" w:rsidRDefault="002B525F" w:rsidP="00654C3A">
      <w:pPr>
        <w:spacing w:after="0" w:line="360" w:lineRule="auto"/>
        <w:jc w:val="both"/>
        <w:rPr>
          <w:rFonts w:ascii="Arial" w:eastAsia="Arial" w:hAnsi="Arial" w:cs="Arial"/>
          <w:sz w:val="20"/>
          <w:szCs w:val="20"/>
        </w:rPr>
      </w:pPr>
    </w:p>
    <w:tbl>
      <w:tblPr>
        <w:tblStyle w:val="a"/>
        <w:tblW w:w="9067" w:type="dxa"/>
        <w:tblInd w:w="0" w:type="dxa"/>
        <w:tblLayout w:type="fixed"/>
        <w:tblLook w:val="0400" w:firstRow="0" w:lastRow="0" w:firstColumn="0" w:lastColumn="0" w:noHBand="0" w:noVBand="1"/>
      </w:tblPr>
      <w:tblGrid>
        <w:gridCol w:w="250"/>
        <w:gridCol w:w="901"/>
        <w:gridCol w:w="3338"/>
        <w:gridCol w:w="2310"/>
        <w:gridCol w:w="284"/>
        <w:gridCol w:w="1984"/>
      </w:tblGrid>
      <w:tr w:rsidR="002B525F" w:rsidTr="0041724A">
        <w:trPr>
          <w:trHeight w:val="20"/>
        </w:trPr>
        <w:tc>
          <w:tcPr>
            <w:tcW w:w="6799" w:type="dxa"/>
            <w:gridSpan w:val="4"/>
            <w:shd w:val="clear" w:color="auto" w:fill="C4D79B"/>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Total</w:t>
            </w:r>
          </w:p>
        </w:tc>
        <w:tc>
          <w:tcPr>
            <w:tcW w:w="284" w:type="dxa"/>
            <w:shd w:val="clear" w:color="auto" w:fill="C4D79B"/>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C4D79B"/>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185,642,075.00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1. Impuestos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1,748,714.00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Impuestos sobre los ingresos</w:t>
            </w:r>
          </w:p>
        </w:tc>
        <w:tc>
          <w:tcPr>
            <w:tcW w:w="2310"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48,952,00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1.1.1. Impuesto sobre espectáculos y diversiones públicas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48,952.00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4239" w:type="dxa"/>
            <w:gridSpan w:val="2"/>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Impuestos sobre el patrimonio</w:t>
            </w:r>
          </w:p>
        </w:tc>
        <w:tc>
          <w:tcPr>
            <w:tcW w:w="231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602,763.00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1.2.1. Impuesto predial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602,763.00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numPr>
                <w:ilvl w:val="1"/>
                <w:numId w:val="7"/>
              </w:numPr>
              <w:pBdr>
                <w:top w:val="nil"/>
                <w:left w:val="nil"/>
                <w:bottom w:val="nil"/>
                <w:right w:val="nil"/>
                <w:between w:val="nil"/>
              </w:pBdr>
              <w:spacing w:after="0" w:line="360" w:lineRule="auto"/>
              <w:ind w:left="0" w:firstLine="0"/>
              <w:jc w:val="both"/>
              <w:rPr>
                <w:rFonts w:ascii="Arial" w:eastAsia="Arial" w:hAnsi="Arial" w:cs="Arial"/>
                <w:color w:val="000000"/>
                <w:sz w:val="20"/>
                <w:szCs w:val="20"/>
              </w:rPr>
            </w:pPr>
            <w:r>
              <w:rPr>
                <w:rFonts w:ascii="Arial" w:eastAsia="Arial" w:hAnsi="Arial" w:cs="Arial"/>
                <w:b/>
                <w:color w:val="000000"/>
                <w:sz w:val="20"/>
                <w:szCs w:val="20"/>
              </w:rPr>
              <w:t>Impuesto sobre la producción, el consumo y las transacciones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sz w:val="20"/>
                <w:szCs w:val="20"/>
              </w:rPr>
            </w:pPr>
            <w:r>
              <w:rPr>
                <w:rFonts w:ascii="Arial" w:eastAsia="Arial" w:hAnsi="Arial" w:cs="Arial"/>
                <w:b/>
                <w:color w:val="000000"/>
                <w:sz w:val="20"/>
                <w:szCs w:val="20"/>
              </w:rPr>
              <w:t>1,096,999.00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1.3.1. Impuesto sobre adquisición de bienes inmuebles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1,096,999.00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710B31"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1.4</w:t>
            </w:r>
            <w:r w:rsidR="002B525F">
              <w:rPr>
                <w:rFonts w:ascii="Arial" w:eastAsia="Arial" w:hAnsi="Arial" w:cs="Arial"/>
                <w:b/>
                <w:color w:val="000000"/>
                <w:sz w:val="20"/>
                <w:szCs w:val="20"/>
              </w:rPr>
              <w:t>. Accesorios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1.7.1. Actualización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1.7.2. Recargos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1.7.3. Multas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1.7.4. Gastos de ejecución de impuestos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710B31"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1.5</w:t>
            </w:r>
            <w:r w:rsidR="002B525F">
              <w:rPr>
                <w:rFonts w:ascii="Arial" w:eastAsia="Arial" w:hAnsi="Arial" w:cs="Arial"/>
                <w:b/>
                <w:color w:val="000000"/>
                <w:sz w:val="20"/>
                <w:szCs w:val="20"/>
              </w:rPr>
              <w:t>. Impuestos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2. Cuotas y aportaciones de seguridad social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 Contribuciones de mejoras  </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5,840.00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3.1. Contribuciones de mejoras por obras públicas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5,840.00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3.</w:t>
            </w:r>
            <w:r w:rsidR="00710B31">
              <w:rPr>
                <w:rFonts w:ascii="Arial" w:eastAsia="Arial" w:hAnsi="Arial" w:cs="Arial"/>
                <w:b/>
                <w:color w:val="000000"/>
                <w:sz w:val="20"/>
                <w:szCs w:val="20"/>
              </w:rPr>
              <w:t>2</w:t>
            </w:r>
            <w:r>
              <w:rPr>
                <w:rFonts w:ascii="Arial" w:eastAsia="Arial" w:hAnsi="Arial" w:cs="Arial"/>
                <w:b/>
                <w:color w:val="000000"/>
                <w:sz w:val="20"/>
                <w:szCs w:val="20"/>
              </w:rPr>
              <w:t>. Contribuciones de mejoras no comprendidas en la ley de ingresos vigente, causadas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4. Derechos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2,577,617</w:t>
            </w:r>
            <w:r w:rsidR="002B525F">
              <w:rPr>
                <w:rFonts w:ascii="Arial" w:eastAsia="Arial" w:hAnsi="Arial" w:cs="Arial"/>
                <w:b/>
                <w:color w:val="000000"/>
                <w:sz w:val="20"/>
                <w:szCs w:val="20"/>
              </w:rPr>
              <w:t>.00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4.1. Derechos por el uso, goce, aprovechamiento o explotación de bienes del dominio público</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119,544.00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4.1.1. Mercados y ambulantes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71,454.00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4.1.2. Uso y aprovechamiento de panteones públicos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42,419.00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4.1.3. Uso y aprovechamiento de las vías por vehículos de carga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5,671.00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4.1.4. Uso y aprovechamiento de otros bienes de dominio público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2</w:t>
            </w:r>
            <w:r>
              <w:rPr>
                <w:rFonts w:ascii="Arial" w:eastAsia="Arial" w:hAnsi="Arial" w:cs="Arial"/>
                <w:b/>
                <w:color w:val="000000"/>
                <w:sz w:val="20"/>
                <w:szCs w:val="20"/>
              </w:rPr>
              <w:t>. Derechos por prestación de servicios</w:t>
            </w:r>
            <w:r>
              <w:rPr>
                <w:rFonts w:ascii="Arial" w:eastAsia="Arial" w:hAnsi="Arial" w:cs="Arial"/>
                <w:color w:val="000000"/>
                <w:sz w:val="20"/>
                <w:szCs w:val="20"/>
              </w:rPr>
              <w:t> </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2,458,073.00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 Agua potable y drenaje</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536,027.00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4.3.2. Alumbrado público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4.3.3. Recolección y traslado de residuos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671,842.00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4.3.4. Limpia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4.3.5. Licencias de funcionamiento y permisos temporales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884,176.00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4.3.6. Permisos para instalar anuncios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4.3.7. Desarrollo urbano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4.3.8. Catastro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82,478.00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4.3.9. Rastro</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4.3.10. Supervisión sanitaria de matanza de animales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4.3.11. Vigilancia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283,550.00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4.3.12. Corralón y grúa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4.3.13. Protección civil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4.3.14. Servicios y permisos en materia de panteones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4.3.15. Certificados y constancias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4.3.16. Acceso a la información pública</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4.3.17. Gaceta oficial</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3</w:t>
            </w:r>
            <w:r>
              <w:rPr>
                <w:rFonts w:ascii="Arial" w:eastAsia="Arial" w:hAnsi="Arial" w:cs="Arial"/>
                <w:b/>
                <w:color w:val="000000"/>
                <w:sz w:val="20"/>
                <w:szCs w:val="20"/>
              </w:rPr>
              <w:t>. Otros derechos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4</w:t>
            </w:r>
            <w:r>
              <w:rPr>
                <w:rFonts w:ascii="Arial" w:eastAsia="Arial" w:hAnsi="Arial" w:cs="Arial"/>
                <w:b/>
                <w:color w:val="000000"/>
                <w:sz w:val="20"/>
                <w:szCs w:val="20"/>
              </w:rPr>
              <w:t>. Accesorios de derechos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4.5.1. Actualización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4.5.2. Recargos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4.5.3. Multas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4.5.4. Gastos de ejecución de derechos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4.</w:t>
            </w:r>
            <w:r w:rsidR="00710B31">
              <w:rPr>
                <w:rFonts w:ascii="Arial" w:eastAsia="Arial" w:hAnsi="Arial" w:cs="Arial"/>
                <w:b/>
                <w:color w:val="000000"/>
                <w:sz w:val="20"/>
                <w:szCs w:val="20"/>
              </w:rPr>
              <w:t>5</w:t>
            </w:r>
            <w:r>
              <w:rPr>
                <w:rFonts w:ascii="Arial" w:eastAsia="Arial" w:hAnsi="Arial" w:cs="Arial"/>
                <w:b/>
                <w:color w:val="000000"/>
                <w:sz w:val="20"/>
                <w:szCs w:val="20"/>
              </w:rPr>
              <w:t>. Derechos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 Productos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5.1. Productos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5.</w:t>
            </w:r>
            <w:r w:rsidR="00710B31">
              <w:rPr>
                <w:rFonts w:ascii="Arial" w:eastAsia="Arial" w:hAnsi="Arial" w:cs="Arial"/>
                <w:b/>
                <w:color w:val="000000"/>
                <w:sz w:val="20"/>
                <w:szCs w:val="20"/>
              </w:rPr>
              <w:t>2</w:t>
            </w:r>
            <w:r>
              <w:rPr>
                <w:rFonts w:ascii="Arial" w:eastAsia="Arial" w:hAnsi="Arial" w:cs="Arial"/>
                <w:b/>
                <w:color w:val="000000"/>
                <w:sz w:val="20"/>
                <w:szCs w:val="20"/>
              </w:rPr>
              <w:t xml:space="preserve">. </w:t>
            </w:r>
            <w:r>
              <w:rPr>
                <w:rFonts w:ascii="Arial" w:eastAsia="Arial" w:hAnsi="Arial" w:cs="Arial"/>
                <w:b/>
                <w:sz w:val="20"/>
                <w:szCs w:val="20"/>
              </w:rPr>
              <w:t>Productos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6. Aprovechamientos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6.1. Aprovechamientos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95,719.00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6.1.1. Multas por infracciones a las leyes y reglamentos municipales y otros aplicables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95,718.00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6.1.2. Multas impuestas por autoridades federales, no fiscales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6.1.3. Gastos de ejecución</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6.1.4. Aprovechamientos diversos de tipo corriente</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6.2. Aprovechamientos patrimoniales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6.3. Accesorios de aprovechamientos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710B31">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6.</w:t>
            </w:r>
            <w:r w:rsidR="00710B31">
              <w:rPr>
                <w:rFonts w:ascii="Arial" w:eastAsia="Arial" w:hAnsi="Arial" w:cs="Arial"/>
                <w:b/>
                <w:color w:val="000000"/>
                <w:sz w:val="20"/>
                <w:szCs w:val="20"/>
              </w:rPr>
              <w:t>4</w:t>
            </w:r>
            <w:r>
              <w:rPr>
                <w:rFonts w:ascii="Arial" w:eastAsia="Arial" w:hAnsi="Arial" w:cs="Arial"/>
                <w:b/>
                <w:color w:val="000000"/>
                <w:sz w:val="20"/>
                <w:szCs w:val="20"/>
              </w:rPr>
              <w:t>. Aprovechamientos no comprendidos en la ley de ingresos vigente causados en ejercicios fiscales anteriores pendientes de liquidación o pago</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7. Ingresos por ventas de bienes y servicios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8. Participaciones, aportaciones, convenios, </w:t>
            </w:r>
            <w:r>
              <w:rPr>
                <w:rFonts w:ascii="Arial" w:eastAsia="Arial" w:hAnsi="Arial" w:cs="Arial"/>
                <w:b/>
                <w:sz w:val="20"/>
                <w:szCs w:val="20"/>
              </w:rPr>
              <w:t>incentivos derivados de la colaboración fiscal y fondos distintos de aportaciones</w:t>
            </w:r>
          </w:p>
        </w:tc>
        <w:tc>
          <w:tcPr>
            <w:tcW w:w="2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181,214,185.00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8.1. Participaciones</w:t>
            </w:r>
          </w:p>
        </w:tc>
        <w:tc>
          <w:tcPr>
            <w:tcW w:w="284" w:type="dxa"/>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50,779,703.00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w:t>
            </w: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8.1.1. Fondo General de Participaciones</w:t>
            </w:r>
          </w:p>
        </w:tc>
        <w:tc>
          <w:tcPr>
            <w:tcW w:w="284" w:type="dxa"/>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31,897,456.00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8.1.2. Fondo de Fiscalización y Recaudación</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2,619,145.00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8.1.3. Fondo de Fomento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12,714,770.00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8.1.4. Impuesto especial sobre producción y servicios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990,658.00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8.1.5. Impuesto especial sobre la venta final de gasolina y diesel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1,369,363.00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8.1.6. Tenencia o uso de vehículos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8.1.7. Impuesto sobre automóviles nuevos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206,000.00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8.1.8. Fondo de Compensación del Impuesto sobre Automóviles Nuevos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410,021.00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8.1.9. Impuestos estatales</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572,290.00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8.1.10. Fondo ISR</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8.2. Aportaciones</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6E3DB2">
            <w:pPr>
              <w:spacing w:line="360" w:lineRule="auto"/>
              <w:jc w:val="right"/>
              <w:rPr>
                <w:rFonts w:ascii="Arial" w:hAnsi="Arial" w:cs="Arial"/>
                <w:b/>
                <w:sz w:val="20"/>
                <w:szCs w:val="20"/>
              </w:rPr>
            </w:pPr>
            <w:r w:rsidRPr="006E3DB2">
              <w:rPr>
                <w:rFonts w:ascii="Arial" w:hAnsi="Arial" w:cs="Arial"/>
                <w:b/>
                <w:sz w:val="20"/>
                <w:szCs w:val="20"/>
              </w:rPr>
              <w:t>50,434,482.00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8.2.1. Fondo de Aportaciones para la Infraestructura Social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27,357,868.00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8.2.2. Fondo de Aportaciones para el Fortalecimiento Municipal</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23,076,614.00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8.3. Convenios</w:t>
            </w:r>
          </w:p>
        </w:tc>
        <w:tc>
          <w:tcPr>
            <w:tcW w:w="284" w:type="dxa"/>
          </w:tcPr>
          <w:p w:rsidR="002B525F" w:rsidRDefault="006E3DB2"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auto"/>
          </w:tcPr>
          <w:p w:rsidR="002B525F" w:rsidRPr="006E3DB2" w:rsidRDefault="006E3DB2" w:rsidP="006E3DB2">
            <w:pPr>
              <w:spacing w:line="360" w:lineRule="auto"/>
              <w:jc w:val="right"/>
              <w:rPr>
                <w:b/>
              </w:rPr>
            </w:pPr>
            <w:r w:rsidRPr="006E3DB2">
              <w:rPr>
                <w:rFonts w:ascii="Arial" w:eastAsia="Arial" w:hAnsi="Arial" w:cs="Arial"/>
                <w:b/>
                <w:color w:val="000000"/>
                <w:sz w:val="20"/>
                <w:szCs w:val="20"/>
              </w:rPr>
              <w:t>80,000,000.00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1</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80,000,000.00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2</w:t>
            </w:r>
          </w:p>
        </w:tc>
        <w:tc>
          <w:tcPr>
            <w:tcW w:w="284" w:type="dxa"/>
          </w:tcPr>
          <w:p w:rsidR="002B525F" w:rsidRDefault="002B525F" w:rsidP="0041724A">
            <w:pPr>
              <w:spacing w:line="360" w:lineRule="auto"/>
              <w:jc w:val="right"/>
            </w:pPr>
            <w:r w:rsidRPr="001E0A8F">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250" w:type="dxa"/>
            <w:shd w:val="clear" w:color="auto" w:fill="auto"/>
          </w:tcPr>
          <w:p w:rsidR="002B525F" w:rsidRDefault="002B525F" w:rsidP="0041724A">
            <w:pPr>
              <w:spacing w:after="0" w:line="360" w:lineRule="auto"/>
              <w:jc w:val="both"/>
              <w:rPr>
                <w:rFonts w:ascii="Arial" w:eastAsia="Arial" w:hAnsi="Arial" w:cs="Arial"/>
                <w:color w:val="000000"/>
                <w:sz w:val="20"/>
                <w:szCs w:val="20"/>
              </w:rPr>
            </w:pPr>
          </w:p>
        </w:tc>
        <w:tc>
          <w:tcPr>
            <w:tcW w:w="901" w:type="dxa"/>
            <w:shd w:val="clear" w:color="auto" w:fill="auto"/>
          </w:tcPr>
          <w:p w:rsidR="002B525F" w:rsidRDefault="002B525F" w:rsidP="0041724A">
            <w:pPr>
              <w:spacing w:after="0" w:line="360" w:lineRule="auto"/>
              <w:jc w:val="both"/>
              <w:rPr>
                <w:rFonts w:ascii="Arial" w:eastAsia="Arial" w:hAnsi="Arial" w:cs="Arial"/>
                <w:b/>
                <w:color w:val="000000"/>
                <w:sz w:val="20"/>
                <w:szCs w:val="20"/>
              </w:rPr>
            </w:pPr>
          </w:p>
        </w:tc>
        <w:tc>
          <w:tcPr>
            <w:tcW w:w="5648" w:type="dxa"/>
            <w:gridSpan w:val="2"/>
            <w:shd w:val="clear" w:color="auto" w:fill="auto"/>
          </w:tcPr>
          <w:p w:rsidR="002B525F" w:rsidRDefault="002B525F"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8.3.1. Convenio 3</w:t>
            </w:r>
          </w:p>
        </w:tc>
        <w:tc>
          <w:tcPr>
            <w:tcW w:w="284" w:type="dxa"/>
          </w:tcPr>
          <w:p w:rsidR="002B525F" w:rsidRDefault="0041724A" w:rsidP="0041724A">
            <w:pPr>
              <w:spacing w:after="0" w:line="360" w:lineRule="auto"/>
              <w:jc w:val="right"/>
              <w:rPr>
                <w:rFonts w:ascii="Arial" w:eastAsia="Arial" w:hAnsi="Arial" w:cs="Arial"/>
                <w:color w:val="000000"/>
                <w:sz w:val="20"/>
                <w:szCs w:val="20"/>
              </w:rPr>
            </w:pPr>
            <w:r>
              <w:rPr>
                <w:rFonts w:ascii="Arial" w:eastAsia="Arial" w:hAnsi="Arial" w:cs="Arial"/>
                <w:b/>
                <w:color w:val="000000"/>
                <w:sz w:val="20"/>
                <w:szCs w:val="20"/>
              </w:rPr>
              <w:t>$</w:t>
            </w:r>
          </w:p>
        </w:tc>
        <w:tc>
          <w:tcPr>
            <w:tcW w:w="1984" w:type="dxa"/>
            <w:shd w:val="clear" w:color="auto" w:fill="auto"/>
          </w:tcPr>
          <w:p w:rsidR="002B525F" w:rsidRDefault="002B525F" w:rsidP="0041724A">
            <w:pP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0.00</w:t>
            </w:r>
          </w:p>
        </w:tc>
      </w:tr>
      <w:tr w:rsidR="002B525F" w:rsidTr="0041724A">
        <w:trPr>
          <w:trHeight w:val="20"/>
        </w:trPr>
        <w:tc>
          <w:tcPr>
            <w:tcW w:w="6799" w:type="dxa"/>
            <w:gridSpan w:val="4"/>
            <w:shd w:val="clear" w:color="auto" w:fill="DDD9C4"/>
          </w:tcPr>
          <w:p w:rsidR="002B525F" w:rsidRDefault="002B525F"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9. </w:t>
            </w:r>
            <w:r>
              <w:rPr>
                <w:rFonts w:ascii="Arial" w:eastAsia="Arial" w:hAnsi="Arial" w:cs="Arial"/>
                <w:b/>
                <w:sz w:val="20"/>
                <w:szCs w:val="20"/>
              </w:rPr>
              <w:t>Transferencias, asignaciones, subsidios y subvenciones, y pensiones y jubilaciones</w:t>
            </w:r>
          </w:p>
        </w:tc>
        <w:tc>
          <w:tcPr>
            <w:tcW w:w="284" w:type="dxa"/>
            <w:shd w:val="clear" w:color="auto" w:fill="DDD9C4"/>
          </w:tcPr>
          <w:p w:rsidR="002B525F"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w:t>
            </w:r>
          </w:p>
        </w:tc>
        <w:tc>
          <w:tcPr>
            <w:tcW w:w="1984" w:type="dxa"/>
            <w:shd w:val="clear" w:color="auto" w:fill="DDD9C4"/>
          </w:tcPr>
          <w:p w:rsidR="002B525F" w:rsidRDefault="002B525F"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9.1. Transferencias y asignaciones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710B31"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9.2</w:t>
            </w:r>
            <w:r w:rsidR="0041724A">
              <w:rPr>
                <w:rFonts w:ascii="Arial" w:eastAsia="Arial" w:hAnsi="Arial" w:cs="Arial"/>
                <w:b/>
                <w:color w:val="000000"/>
                <w:sz w:val="20"/>
                <w:szCs w:val="20"/>
              </w:rPr>
              <w:t>. Subsidios y subvenciones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710B31">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w:t>
            </w:r>
            <w:r w:rsidR="00710B31">
              <w:rPr>
                <w:rFonts w:ascii="Arial" w:eastAsia="Arial" w:hAnsi="Arial" w:cs="Arial"/>
                <w:b/>
                <w:color w:val="000000"/>
                <w:sz w:val="20"/>
                <w:szCs w:val="20"/>
              </w:rPr>
              <w:t>3</w:t>
            </w:r>
            <w:r>
              <w:rPr>
                <w:rFonts w:ascii="Arial" w:eastAsia="Arial" w:hAnsi="Arial" w:cs="Arial"/>
                <w:b/>
                <w:color w:val="000000"/>
                <w:sz w:val="20"/>
                <w:szCs w:val="20"/>
              </w:rPr>
              <w:t>. Pensiones y jubilaciones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710B31"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9.4</w:t>
            </w:r>
            <w:r w:rsidR="0041724A">
              <w:rPr>
                <w:rFonts w:ascii="Arial" w:eastAsia="Arial" w:hAnsi="Arial" w:cs="Arial"/>
                <w:b/>
                <w:color w:val="000000"/>
                <w:sz w:val="20"/>
                <w:szCs w:val="20"/>
              </w:rPr>
              <w:t>. Transferencias a fideicomisos, mandatos y análogos</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6799" w:type="dxa"/>
            <w:gridSpan w:val="4"/>
            <w:shd w:val="clear" w:color="auto" w:fill="DDD9C4"/>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 Ingresos derivados de financiamientos</w:t>
            </w:r>
          </w:p>
        </w:tc>
        <w:tc>
          <w:tcPr>
            <w:tcW w:w="284" w:type="dxa"/>
            <w:shd w:val="clear" w:color="auto" w:fill="DDD9C4"/>
          </w:tcPr>
          <w:p w:rsidR="0041724A" w:rsidRDefault="0041724A" w:rsidP="0041724A">
            <w:pPr>
              <w:spacing w:after="0" w:line="360" w:lineRule="auto"/>
              <w:jc w:val="center"/>
              <w:rPr>
                <w:rFonts w:ascii="Arial" w:eastAsia="Arial" w:hAnsi="Arial" w:cs="Arial"/>
                <w:b/>
                <w:color w:val="000000"/>
                <w:sz w:val="20"/>
                <w:szCs w:val="20"/>
              </w:rPr>
            </w:pPr>
          </w:p>
        </w:tc>
        <w:tc>
          <w:tcPr>
            <w:tcW w:w="1984" w:type="dxa"/>
            <w:shd w:val="clear" w:color="auto" w:fill="DDD9C4"/>
          </w:tcPr>
          <w:p w:rsidR="0041724A" w:rsidRDefault="0041724A" w:rsidP="0041724A">
            <w:pPr>
              <w:spacing w:line="360" w:lineRule="auto"/>
            </w:pP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6549" w:type="dxa"/>
            <w:gridSpan w:val="3"/>
            <w:shd w:val="clear" w:color="auto" w:fill="auto"/>
          </w:tcPr>
          <w:p w:rsidR="0041724A" w:rsidRDefault="0041724A" w:rsidP="0041724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0.1. Endeudamiento interno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0.2. Endeudamiento externo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r w:rsidR="0041724A" w:rsidTr="0041724A">
        <w:trPr>
          <w:trHeight w:val="20"/>
        </w:trPr>
        <w:tc>
          <w:tcPr>
            <w:tcW w:w="250" w:type="dxa"/>
            <w:shd w:val="clear" w:color="auto" w:fill="auto"/>
          </w:tcPr>
          <w:p w:rsidR="0041724A" w:rsidRDefault="0041724A" w:rsidP="0041724A">
            <w:pPr>
              <w:spacing w:after="0" w:line="360" w:lineRule="auto"/>
              <w:jc w:val="both"/>
              <w:rPr>
                <w:rFonts w:ascii="Arial" w:eastAsia="Arial" w:hAnsi="Arial" w:cs="Arial"/>
                <w:color w:val="000000"/>
                <w:sz w:val="20"/>
                <w:szCs w:val="20"/>
              </w:rPr>
            </w:pPr>
          </w:p>
        </w:tc>
        <w:tc>
          <w:tcPr>
            <w:tcW w:w="6549" w:type="dxa"/>
            <w:gridSpan w:val="3"/>
            <w:shd w:val="clear" w:color="auto" w:fill="auto"/>
          </w:tcPr>
          <w:p w:rsidR="0041724A" w:rsidRDefault="0041724A" w:rsidP="0041724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0.3. Financiamiento interno</w:t>
            </w:r>
          </w:p>
        </w:tc>
        <w:tc>
          <w:tcPr>
            <w:tcW w:w="284" w:type="dxa"/>
          </w:tcPr>
          <w:p w:rsidR="0041724A" w:rsidRDefault="0041724A" w:rsidP="0041724A">
            <w:pPr>
              <w:spacing w:line="360" w:lineRule="auto"/>
              <w:jc w:val="center"/>
            </w:pPr>
            <w:r w:rsidRPr="002B0A03">
              <w:rPr>
                <w:rFonts w:ascii="Arial" w:eastAsia="Arial" w:hAnsi="Arial" w:cs="Arial"/>
                <w:b/>
                <w:color w:val="000000"/>
                <w:sz w:val="20"/>
                <w:szCs w:val="20"/>
              </w:rPr>
              <w:t>$</w:t>
            </w:r>
          </w:p>
        </w:tc>
        <w:tc>
          <w:tcPr>
            <w:tcW w:w="1984" w:type="dxa"/>
            <w:shd w:val="clear" w:color="auto" w:fill="auto"/>
          </w:tcPr>
          <w:p w:rsidR="0041724A" w:rsidRDefault="0041724A" w:rsidP="0041724A">
            <w:pPr>
              <w:spacing w:after="0" w:line="360" w:lineRule="auto"/>
              <w:jc w:val="right"/>
              <w:rPr>
                <w:rFonts w:ascii="Arial" w:eastAsia="Arial" w:hAnsi="Arial" w:cs="Arial"/>
                <w:b/>
                <w:color w:val="000000"/>
                <w:sz w:val="20"/>
                <w:szCs w:val="20"/>
              </w:rPr>
            </w:pPr>
            <w:r>
              <w:rPr>
                <w:rFonts w:ascii="Arial" w:eastAsia="Arial" w:hAnsi="Arial" w:cs="Arial"/>
                <w:b/>
                <w:color w:val="000000"/>
                <w:sz w:val="20"/>
                <w:szCs w:val="20"/>
              </w:rPr>
              <w:t>0.00</w:t>
            </w:r>
          </w:p>
        </w:tc>
      </w:tr>
    </w:tbl>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para los C</w:t>
      </w:r>
      <w:r w:rsidR="0050190E">
        <w:rPr>
          <w:rFonts w:ascii="Arial" w:eastAsia="Arial" w:hAnsi="Arial" w:cs="Arial"/>
          <w:b/>
          <w:sz w:val="20"/>
          <w:szCs w:val="20"/>
        </w:rPr>
        <w:t>ontribuyentes</w:t>
      </w:r>
    </w:p>
    <w:p w:rsidR="0041724A" w:rsidRDefault="0041724A"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6. Marco jurídico aplicable</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Las contribuciones se causarán, liquidarán y recaudarán en los términos de la Ley de Hacienda del Municipio de Izamal, Yucatán, y a falta de disposición expresa acerca del procedimiento, se aplicarán supletoriamente el Código Fiscal del Estado de Yucatán y el Código Fiscal de la Federación.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7. Acreditación del pago de contribuciones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pago de las contribuciones, aprovechamientos y demás ingresos señalados en esta ley se acreditará con el recibo oficial expedido por la Tesorería del Ayuntamiento del Municipio de Izamal o con los formatos de declaración sellados por la misma dirección.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8. Recargos y actualizaciones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monto de las contribuciones o las devoluciones a cargo del fisco municipal se actualizarán por el transcurso del tiempo y con motivo de los cambios de precios en el país, en términos de la Ley de Hacienda del Municipio de Izamal, Yucatán. Las cantidades actualizadas conservan la naturaleza jurídica que tenían antes de la actualización.</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9. Contribuciones de ejercicios fiscales anteriores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contribuciones causadas en ejercicios fiscales anteriores, pendientes de liquidación o pago, se determinarán de conformidad con las disposiciones legales que rigieron en la época en que se causaron.</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10. Programas de apoyo</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Cabildo del Ayuntamiento de Izamal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942210" w:rsidRDefault="00710B31" w:rsidP="00654C3A">
      <w:pPr>
        <w:spacing w:after="0" w:line="360" w:lineRule="auto"/>
        <w:jc w:val="center"/>
        <w:rPr>
          <w:b/>
          <w:sz w:val="20"/>
          <w:szCs w:val="20"/>
        </w:rPr>
      </w:pPr>
      <w:r>
        <w:rPr>
          <w:rFonts w:ascii="Arial" w:eastAsia="Arial" w:hAnsi="Arial" w:cs="Arial"/>
          <w:b/>
          <w:sz w:val="20"/>
          <w:szCs w:val="20"/>
        </w:rPr>
        <w:t>Disposiciones A</w:t>
      </w:r>
      <w:r w:rsidR="0050190E">
        <w:rPr>
          <w:rFonts w:ascii="Arial" w:eastAsia="Arial" w:hAnsi="Arial" w:cs="Arial"/>
          <w:b/>
          <w:sz w:val="20"/>
          <w:szCs w:val="20"/>
        </w:rPr>
        <w:t>dministrativas</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11. Convenios con otros órdenes de gobierno</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El Ayuntamiento del Municipio de Izamal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12. Imposibilidad práctica de cobro</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Se faculta a las autoridades fiscales para que lleven a cabo la cancelación de los créditos fiscales, cuyo cobro les corresponda efectuar, en los casos en que exista imposibilidad práctica de cobro. </w:t>
      </w:r>
    </w:p>
    <w:p w:rsidR="009C30F2" w:rsidRDefault="009C30F2"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41724A" w:rsidRDefault="0041724A"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13. Créditos fiscales incosteables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Se faculta a las autoridades fiscales para que lleven a cabo la cancelación de los créditos fiscales cuyo cobro les corresponda efectuar, en los casos en que aquellos sean incosteables.</w:t>
      </w:r>
    </w:p>
    <w:p w:rsidR="009C30F2" w:rsidRDefault="009C30F2"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Para que un crédito se considere incosteable, la autoridad fiscal evaluará los siguientes conceptos: monto del crédito, costo de las acciones de recuperación, antigüedad del crédito y probabilidad de cobro.</w:t>
      </w:r>
    </w:p>
    <w:p w:rsidR="0041724A" w:rsidRDefault="0041724A" w:rsidP="00654C3A">
      <w:pPr>
        <w:pBdr>
          <w:top w:val="nil"/>
          <w:left w:val="nil"/>
          <w:bottom w:val="nil"/>
          <w:right w:val="nil"/>
          <w:between w:val="nil"/>
        </w:pBdr>
        <w:spacing w:after="0" w:line="360" w:lineRule="auto"/>
        <w:jc w:val="both"/>
        <w:rPr>
          <w:rFonts w:ascii="Arial" w:eastAsia="Arial" w:hAnsi="Arial" w:cs="Arial"/>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cabildo establecerá, con sujeción a los lineamientos establecidos en este artículo, el tipo de casos o supuestos en que procederá la cancelación de créditos fiscales incosteables.</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Para efectos de lo dispuesto en este artículo, el cabildo establecerá el tipo de casos o supuestos en que procederá la cancelación por créditos fiscales incosteables.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SEGUNDO</w:t>
      </w:r>
    </w:p>
    <w:p w:rsidR="00942210"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41724A" w:rsidRDefault="0041724A"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14. Concepto de impuestos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Los impuestos son las contribuciones establecidas en ley que deben pagar las personas físicas y las morales que se encuentren en las situaciones jurídicas o de hecho previstas por aquella y que sean distintas a derechos o contribuciones de mejoras. Para los efectos de esta ley, las sucesiones se considerarán como personas físicas.</w:t>
      </w:r>
    </w:p>
    <w:p w:rsidR="0041724A" w:rsidRDefault="0041724A" w:rsidP="00654C3A">
      <w:pPr>
        <w:spacing w:after="0" w:line="360" w:lineRule="auto"/>
        <w:jc w:val="center"/>
        <w:rPr>
          <w:rFonts w:ascii="Arial" w:eastAsia="Arial" w:hAnsi="Arial" w:cs="Arial"/>
          <w:b/>
          <w:sz w:val="20"/>
          <w:szCs w:val="20"/>
        </w:rPr>
      </w:pPr>
    </w:p>
    <w:p w:rsidR="0041724A" w:rsidRDefault="0041724A" w:rsidP="00654C3A">
      <w:pPr>
        <w:spacing w:after="0" w:line="360" w:lineRule="auto"/>
        <w:jc w:val="center"/>
        <w:rPr>
          <w:rFonts w:ascii="Arial" w:eastAsia="Arial" w:hAnsi="Arial" w:cs="Arial"/>
          <w:b/>
          <w:sz w:val="20"/>
          <w:szCs w:val="20"/>
        </w:rPr>
      </w:pPr>
      <w:r>
        <w:rPr>
          <w:rFonts w:ascii="Arial" w:eastAsia="Arial" w:hAnsi="Arial" w:cs="Arial"/>
          <w:b/>
          <w:sz w:val="20"/>
          <w:szCs w:val="20"/>
        </w:rPr>
        <w:t>CAP</w:t>
      </w:r>
      <w:r w:rsidR="00BB6CA0">
        <w:rPr>
          <w:rFonts w:ascii="Arial" w:eastAsia="Arial" w:hAnsi="Arial" w:cs="Arial"/>
          <w:b/>
          <w:sz w:val="20"/>
          <w:szCs w:val="20"/>
        </w:rPr>
        <w:t>Í</w:t>
      </w:r>
      <w:r>
        <w:rPr>
          <w:rFonts w:ascii="Arial" w:eastAsia="Arial" w:hAnsi="Arial" w:cs="Arial"/>
          <w:b/>
          <w:sz w:val="20"/>
          <w:szCs w:val="20"/>
        </w:rPr>
        <w:t>TULO 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P</w:t>
      </w:r>
      <w:r w:rsidR="0050190E">
        <w:rPr>
          <w:rFonts w:ascii="Arial" w:eastAsia="Arial" w:hAnsi="Arial" w:cs="Arial"/>
          <w:b/>
          <w:sz w:val="20"/>
          <w:szCs w:val="20"/>
        </w:rPr>
        <w:t>redial</w:t>
      </w: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15. Determinación</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Para efectos de la determinación del impuesto predial con base en el valor catastral, se tomará en cuenta que: </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w:t>
      </w:r>
      <w:r>
        <w:rPr>
          <w:rFonts w:ascii="Arial" w:eastAsia="Arial" w:hAnsi="Arial" w:cs="Arial"/>
          <w:sz w:val="20"/>
          <w:szCs w:val="20"/>
        </w:rPr>
        <w:t xml:space="preserve"> En el municipio de Izamal, Yucatán, se establecen dos zonas catastrales:</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La ciudad de Izamal o cabecera municipal.</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b)</w:t>
      </w:r>
      <w:r>
        <w:rPr>
          <w:rFonts w:ascii="Arial" w:eastAsia="Arial" w:hAnsi="Arial" w:cs="Arial"/>
          <w:sz w:val="20"/>
          <w:szCs w:val="20"/>
        </w:rPr>
        <w:t xml:space="preserve"> Las cinco comisarías del municipio de Izamal, a saber: Citilcum, Cuauhtémoc, Kimbilá, Sitilpech y Xanabá.</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II.</w:t>
      </w:r>
      <w:r>
        <w:rPr>
          <w:rFonts w:ascii="Arial" w:eastAsia="Arial" w:hAnsi="Arial" w:cs="Arial"/>
          <w:sz w:val="20"/>
          <w:szCs w:val="20"/>
        </w:rPr>
        <w:t xml:space="preserve"> En la ciudad de Izamal o cabecera municipal se establecen cuatro sectores catastrales o esferas territoriales que observarán diferentes valores unitarios respecto de los predios que ahí se encuentren, a saber:</w:t>
      </w:r>
    </w:p>
    <w:p w:rsidR="00BB6CA0" w:rsidRDefault="00BB6CA0" w:rsidP="00654C3A">
      <w:pPr>
        <w:spacing w:after="0" w:line="360" w:lineRule="auto"/>
        <w:jc w:val="both"/>
        <w:rPr>
          <w:rFonts w:ascii="Arial" w:eastAsia="Arial" w:hAnsi="Arial" w:cs="Arial"/>
          <w:sz w:val="20"/>
          <w:szCs w:val="20"/>
        </w:rPr>
      </w:pP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a) </w:t>
      </w:r>
      <w:r>
        <w:rPr>
          <w:rFonts w:ascii="Arial" w:eastAsia="Arial" w:hAnsi="Arial" w:cs="Arial"/>
          <w:sz w:val="20"/>
          <w:szCs w:val="20"/>
        </w:rPr>
        <w:t>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b) </w:t>
      </w:r>
      <w:r>
        <w:rPr>
          <w:rFonts w:ascii="Arial" w:eastAsia="Arial" w:hAnsi="Arial" w:cs="Arial"/>
          <w:sz w:val="20"/>
          <w:szCs w:val="20"/>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c) </w:t>
      </w:r>
      <w:r>
        <w:rPr>
          <w:rFonts w:ascii="Arial" w:eastAsia="Arial" w:hAnsi="Arial" w:cs="Arial"/>
          <w:sz w:val="20"/>
          <w:szCs w:val="20"/>
        </w:rPr>
        <w:t>Tercer cuadro: Todos los predios restantes o de la periferia se considerarán del tercer cuadro, exceptuando los que se encuentren en fraccionamientos habitacionales.</w:t>
      </w:r>
    </w:p>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 xml:space="preserve">d) </w:t>
      </w:r>
      <w:r>
        <w:rPr>
          <w:rFonts w:ascii="Arial" w:eastAsia="Arial" w:hAnsi="Arial" w:cs="Arial"/>
          <w:sz w:val="20"/>
          <w:szCs w:val="20"/>
        </w:rPr>
        <w:t>Fraccionamientos habitacionales.</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III.</w:t>
      </w:r>
      <w:r>
        <w:rPr>
          <w:rFonts w:ascii="Arial" w:eastAsia="Arial" w:hAnsi="Arial" w:cs="Arial"/>
          <w:sz w:val="20"/>
          <w:szCs w:val="20"/>
        </w:rPr>
        <w:t xml:space="preserve"> Para los efectos del valor unitario de construcción se establecen, según los materiales predominantes en su construcción, los siguientes tipos de predios: </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Tipo A: Mampostería o block con techo de concreto.</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b) </w:t>
      </w:r>
      <w:r>
        <w:rPr>
          <w:rFonts w:ascii="Arial" w:eastAsia="Arial" w:hAnsi="Arial" w:cs="Arial"/>
          <w:sz w:val="20"/>
          <w:szCs w:val="20"/>
        </w:rPr>
        <w:t>Tipo B: Mampostería o block con techo de hierro o rollizos.</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c) </w:t>
      </w:r>
      <w:r>
        <w:rPr>
          <w:rFonts w:ascii="Arial" w:eastAsia="Arial" w:hAnsi="Arial" w:cs="Arial"/>
          <w:sz w:val="20"/>
          <w:szCs w:val="20"/>
        </w:rPr>
        <w:t>Tipo C: Mampostería o block con techo de zinc, asbesto o teja.</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d) </w:t>
      </w:r>
      <w:r>
        <w:rPr>
          <w:rFonts w:ascii="Arial" w:eastAsia="Arial" w:hAnsi="Arial" w:cs="Arial"/>
          <w:sz w:val="20"/>
          <w:szCs w:val="20"/>
        </w:rPr>
        <w:t>Tipo D: Mampostería o block con techo de cartón o paja.</w:t>
      </w: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e) </w:t>
      </w:r>
      <w:r>
        <w:rPr>
          <w:rFonts w:ascii="Arial" w:eastAsia="Arial" w:hAnsi="Arial" w:cs="Arial"/>
          <w:sz w:val="20"/>
          <w:szCs w:val="20"/>
        </w:rPr>
        <w:t>Tipo E: Embarro con paja o cartón.</w:t>
      </w:r>
    </w:p>
    <w:p w:rsidR="00BB6CA0" w:rsidRDefault="00BB6CA0"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16. Valores unitarios de terreno y construcción</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valores unitarios para el terreno y la construcción correspondientes a las diferentes zonas y sectores catastrales o esferas territoriales del municipio de Izamal, Yucatán, son los siguientes:</w:t>
      </w:r>
    </w:p>
    <w:p w:rsidR="00BB6CA0" w:rsidRDefault="00BB6CA0"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I.</w:t>
      </w:r>
      <w:r>
        <w:rPr>
          <w:rFonts w:ascii="Arial" w:eastAsia="Arial" w:hAnsi="Arial" w:cs="Arial"/>
          <w:sz w:val="20"/>
          <w:szCs w:val="20"/>
        </w:rPr>
        <w:t xml:space="preserve"> En la ciudad de Izamal o cabecera municipal: </w:t>
      </w:r>
    </w:p>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a)</w:t>
      </w:r>
      <w:r>
        <w:rPr>
          <w:rFonts w:ascii="Arial" w:eastAsia="Arial" w:hAnsi="Arial" w:cs="Arial"/>
          <w:sz w:val="20"/>
          <w:szCs w:val="20"/>
        </w:rPr>
        <w:t xml:space="preserve"> Primer cuadro:</w:t>
      </w:r>
    </w:p>
    <w:tbl>
      <w:tblPr>
        <w:tblStyle w:val="a0"/>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729"/>
        <w:gridCol w:w="1729"/>
      </w:tblGrid>
      <w:tr w:rsidR="00942210">
        <w:trPr>
          <w:trHeight w:val="397"/>
        </w:trPr>
        <w:tc>
          <w:tcPr>
            <w:tcW w:w="5596" w:type="dxa"/>
            <w:vAlign w:val="center"/>
          </w:tcPr>
          <w:p w:rsidR="00BB6CA0" w:rsidRDefault="00BB6CA0" w:rsidP="00BB6CA0">
            <w:pPr>
              <w:spacing w:line="360" w:lineRule="auto"/>
              <w:ind w:left="284"/>
              <w:rPr>
                <w:rFonts w:ascii="Arial" w:eastAsia="Arial" w:hAnsi="Arial" w:cs="Arial"/>
              </w:rPr>
            </w:pPr>
          </w:p>
          <w:p w:rsidR="00942210" w:rsidRDefault="00BB6CA0" w:rsidP="00BB6CA0">
            <w:pPr>
              <w:spacing w:line="360" w:lineRule="auto"/>
              <w:ind w:left="284"/>
              <w:rPr>
                <w:rFonts w:ascii="Arial" w:eastAsia="Arial" w:hAnsi="Arial" w:cs="Arial"/>
                <w:b/>
              </w:rPr>
            </w:pPr>
            <w:r>
              <w:rPr>
                <w:rFonts w:ascii="Arial" w:eastAsia="Arial" w:hAnsi="Arial" w:cs="Arial"/>
                <w:b/>
              </w:rPr>
              <w:t>i</w:t>
            </w:r>
            <w:r w:rsidR="0050190E" w:rsidRPr="00BB6CA0">
              <w:rPr>
                <w:rFonts w:ascii="Arial" w:eastAsia="Arial" w:hAnsi="Arial" w:cs="Arial"/>
                <w:b/>
              </w:rPr>
              <w:t>.</w:t>
            </w:r>
            <w:r w:rsidR="0050190E">
              <w:rPr>
                <w:rFonts w:ascii="Arial" w:eastAsia="Arial" w:hAnsi="Arial" w:cs="Arial"/>
              </w:rPr>
              <w:t xml:space="preserve"> Valor unitario de terreno:</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$450.00 m2</w:t>
            </w:r>
          </w:p>
        </w:tc>
      </w:tr>
      <w:tr w:rsidR="00942210">
        <w:trPr>
          <w:trHeight w:val="397"/>
        </w:trPr>
        <w:tc>
          <w:tcPr>
            <w:tcW w:w="5596" w:type="dxa"/>
            <w:vAlign w:val="center"/>
          </w:tcPr>
          <w:p w:rsidR="00942210" w:rsidRDefault="00BB6CA0" w:rsidP="00BB6CA0">
            <w:pPr>
              <w:spacing w:line="360" w:lineRule="auto"/>
              <w:ind w:left="284"/>
              <w:rPr>
                <w:rFonts w:ascii="Arial" w:eastAsia="Arial" w:hAnsi="Arial" w:cs="Arial"/>
                <w:b/>
              </w:rPr>
            </w:pPr>
            <w:r>
              <w:rPr>
                <w:rFonts w:ascii="Arial" w:eastAsia="Arial" w:hAnsi="Arial" w:cs="Arial"/>
                <w:b/>
              </w:rPr>
              <w:t>ii</w:t>
            </w:r>
            <w:r w:rsidR="0050190E" w:rsidRPr="00BB6CA0">
              <w:rPr>
                <w:rFonts w:ascii="Arial" w:eastAsia="Arial" w:hAnsi="Arial" w:cs="Arial"/>
                <w:b/>
              </w:rPr>
              <w:t>.</w:t>
            </w:r>
            <w:r w:rsidR="0050190E">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$112.00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$100.00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 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$60.00 m2</w:t>
            </w:r>
          </w:p>
        </w:tc>
      </w:tr>
      <w:tr w:rsidR="00942210">
        <w:trPr>
          <w:trHeight w:val="397"/>
        </w:trPr>
        <w:tc>
          <w:tcPr>
            <w:tcW w:w="5596" w:type="dxa"/>
            <w:vAlign w:val="center"/>
          </w:tcPr>
          <w:p w:rsidR="00942210" w:rsidRDefault="00942210" w:rsidP="00654C3A">
            <w:pPr>
              <w:spacing w:line="360" w:lineRule="auto"/>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$35.00 m2</w:t>
            </w:r>
          </w:p>
        </w:tc>
      </w:tr>
    </w:tbl>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b)</w:t>
      </w:r>
      <w:r>
        <w:rPr>
          <w:rFonts w:ascii="Arial" w:eastAsia="Arial" w:hAnsi="Arial" w:cs="Arial"/>
          <w:sz w:val="20"/>
          <w:szCs w:val="20"/>
        </w:rPr>
        <w:t xml:space="preserve"> Segundo cuadro:</w:t>
      </w:r>
    </w:p>
    <w:tbl>
      <w:tblPr>
        <w:tblStyle w:val="a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ii. </w:t>
            </w:r>
            <w:r>
              <w:rPr>
                <w:rFonts w:ascii="Arial" w:eastAsia="Arial" w:hAnsi="Arial" w:cs="Arial"/>
              </w:rPr>
              <w:t>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$70.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bl>
    <w:p w:rsidR="00942210" w:rsidRDefault="0050190E" w:rsidP="00BB6CA0">
      <w:pPr>
        <w:spacing w:after="0" w:line="360" w:lineRule="auto"/>
        <w:ind w:left="142"/>
        <w:jc w:val="both"/>
        <w:rPr>
          <w:rFonts w:ascii="Arial" w:eastAsia="Arial" w:hAnsi="Arial" w:cs="Arial"/>
          <w:b/>
          <w:sz w:val="20"/>
          <w:szCs w:val="20"/>
        </w:rPr>
      </w:pPr>
      <w:r w:rsidRPr="00BB6CA0">
        <w:rPr>
          <w:rFonts w:ascii="Arial" w:eastAsia="Arial" w:hAnsi="Arial" w:cs="Arial"/>
          <w:b/>
          <w:sz w:val="20"/>
          <w:szCs w:val="20"/>
        </w:rPr>
        <w:t>c)</w:t>
      </w:r>
      <w:r>
        <w:rPr>
          <w:rFonts w:ascii="Arial" w:eastAsia="Arial" w:hAnsi="Arial" w:cs="Arial"/>
          <w:sz w:val="20"/>
          <w:szCs w:val="20"/>
        </w:rPr>
        <w:t xml:space="preserve"> Tercer cuadro:</w:t>
      </w:r>
    </w:p>
    <w:tbl>
      <w:tblPr>
        <w:tblStyle w:val="a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$150.00 m2 </w:t>
            </w:r>
          </w:p>
        </w:tc>
      </w:tr>
      <w:tr w:rsidR="00942210">
        <w:trPr>
          <w:trHeight w:val="397"/>
        </w:trPr>
        <w:tc>
          <w:tcPr>
            <w:tcW w:w="5596" w:type="dxa"/>
            <w:gridSpan w:val="2"/>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ii.</w:t>
            </w:r>
            <w:r>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$14.00 m2</w:t>
            </w:r>
          </w:p>
        </w:tc>
      </w:tr>
    </w:tbl>
    <w:p w:rsidR="00942210" w:rsidRDefault="0050190E" w:rsidP="00BB6CA0">
      <w:pPr>
        <w:spacing w:after="0" w:line="360" w:lineRule="auto"/>
        <w:ind w:left="284"/>
        <w:jc w:val="both"/>
        <w:rPr>
          <w:rFonts w:ascii="Arial" w:eastAsia="Arial" w:hAnsi="Arial" w:cs="Arial"/>
          <w:b/>
          <w:sz w:val="20"/>
          <w:szCs w:val="20"/>
        </w:rPr>
      </w:pPr>
      <w:r w:rsidRPr="00BB6CA0">
        <w:rPr>
          <w:rFonts w:ascii="Arial" w:eastAsia="Arial" w:hAnsi="Arial" w:cs="Arial"/>
          <w:b/>
          <w:sz w:val="20"/>
          <w:szCs w:val="20"/>
        </w:rPr>
        <w:t>d)</w:t>
      </w:r>
      <w:r>
        <w:rPr>
          <w:rFonts w:ascii="Arial" w:eastAsia="Arial" w:hAnsi="Arial" w:cs="Arial"/>
          <w:sz w:val="20"/>
          <w:szCs w:val="20"/>
        </w:rPr>
        <w:t xml:space="preserve"> Fraccionamientos:</w:t>
      </w:r>
    </w:p>
    <w:tbl>
      <w:tblPr>
        <w:tblStyle w:val="a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$300.00 m2 </w:t>
            </w:r>
          </w:p>
        </w:tc>
      </w:tr>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ii.</w:t>
            </w:r>
            <w:r>
              <w:rPr>
                <w:rFonts w:ascii="Arial" w:eastAsia="Arial" w:hAnsi="Arial" w:cs="Arial"/>
              </w:rPr>
              <w:t xml:space="preserve"> 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$23.00 m2</w:t>
            </w:r>
          </w:p>
        </w:tc>
      </w:tr>
    </w:tbl>
    <w:p w:rsidR="00942210" w:rsidRDefault="0050190E" w:rsidP="00654C3A">
      <w:pPr>
        <w:spacing w:after="0" w:line="360" w:lineRule="auto"/>
        <w:jc w:val="both"/>
        <w:rPr>
          <w:rFonts w:ascii="Arial" w:eastAsia="Arial" w:hAnsi="Arial" w:cs="Arial"/>
          <w:sz w:val="20"/>
          <w:szCs w:val="20"/>
        </w:rPr>
      </w:pPr>
      <w:r w:rsidRPr="00BB6CA0">
        <w:rPr>
          <w:rFonts w:ascii="Arial" w:eastAsia="Arial" w:hAnsi="Arial" w:cs="Arial"/>
          <w:b/>
          <w:sz w:val="20"/>
          <w:szCs w:val="20"/>
        </w:rPr>
        <w:t xml:space="preserve">II. </w:t>
      </w:r>
      <w:r>
        <w:rPr>
          <w:rFonts w:ascii="Arial" w:eastAsia="Arial" w:hAnsi="Arial" w:cs="Arial"/>
          <w:sz w:val="20"/>
          <w:szCs w:val="20"/>
        </w:rPr>
        <w:t>En las cinco comisarías del municipio de Izamal:</w:t>
      </w:r>
    </w:p>
    <w:p w:rsidR="00942210" w:rsidRDefault="0050190E" w:rsidP="00BB6CA0">
      <w:pPr>
        <w:spacing w:after="0" w:line="360" w:lineRule="auto"/>
        <w:ind w:left="426"/>
        <w:jc w:val="both"/>
        <w:rPr>
          <w:rFonts w:ascii="Arial" w:eastAsia="Arial" w:hAnsi="Arial" w:cs="Arial"/>
          <w:b/>
          <w:sz w:val="20"/>
          <w:szCs w:val="20"/>
        </w:rPr>
      </w:pPr>
      <w:r w:rsidRPr="00BB6CA0">
        <w:rPr>
          <w:rFonts w:ascii="Arial" w:eastAsia="Arial" w:hAnsi="Arial" w:cs="Arial"/>
          <w:b/>
          <w:sz w:val="20"/>
          <w:szCs w:val="20"/>
        </w:rPr>
        <w:t xml:space="preserve">a) </w:t>
      </w:r>
      <w:r>
        <w:rPr>
          <w:rFonts w:ascii="Arial" w:eastAsia="Arial" w:hAnsi="Arial" w:cs="Arial"/>
          <w:sz w:val="20"/>
          <w:szCs w:val="20"/>
        </w:rPr>
        <w:t>Citilcum, Cuauhtémoc, Kimbilá, Sitilpech y Xanabá:</w:t>
      </w:r>
    </w:p>
    <w:tbl>
      <w:tblPr>
        <w:tblStyle w:val="a4"/>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867"/>
        <w:gridCol w:w="1729"/>
        <w:gridCol w:w="1729"/>
        <w:gridCol w:w="1729"/>
      </w:tblGrid>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 </w:t>
            </w:r>
            <w:r>
              <w:rPr>
                <w:rFonts w:ascii="Arial" w:eastAsia="Arial" w:hAnsi="Arial" w:cs="Arial"/>
              </w:rPr>
              <w:t xml:space="preserve">Valor unitario de terreno: </w:t>
            </w: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$100.00 m2 </w:t>
            </w:r>
          </w:p>
        </w:tc>
      </w:tr>
      <w:tr w:rsidR="00942210">
        <w:trPr>
          <w:trHeight w:val="397"/>
        </w:trPr>
        <w:tc>
          <w:tcPr>
            <w:tcW w:w="5596" w:type="dxa"/>
            <w:gridSpan w:val="2"/>
            <w:vAlign w:val="center"/>
          </w:tcPr>
          <w:p w:rsidR="00942210" w:rsidRDefault="0050190E" w:rsidP="00BB6CA0">
            <w:pPr>
              <w:spacing w:line="360" w:lineRule="auto"/>
              <w:ind w:left="567"/>
              <w:rPr>
                <w:rFonts w:ascii="Arial" w:eastAsia="Arial" w:hAnsi="Arial" w:cs="Arial"/>
                <w:b/>
              </w:rPr>
            </w:pPr>
            <w:r w:rsidRPr="00BB6CA0">
              <w:rPr>
                <w:rFonts w:ascii="Arial" w:eastAsia="Arial" w:hAnsi="Arial" w:cs="Arial"/>
                <w:b/>
              </w:rPr>
              <w:t xml:space="preserve">ii. </w:t>
            </w:r>
            <w:r>
              <w:rPr>
                <w:rFonts w:ascii="Arial" w:eastAsia="Arial" w:hAnsi="Arial" w:cs="Arial"/>
              </w:rPr>
              <w:t>Valor unitario de construcción</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A:</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B:</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$57.00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C:</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$46. 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D:</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$24.00 m2</w:t>
            </w:r>
          </w:p>
        </w:tc>
      </w:tr>
      <w:tr w:rsidR="00942210">
        <w:trPr>
          <w:trHeight w:val="397"/>
        </w:trPr>
        <w:tc>
          <w:tcPr>
            <w:tcW w:w="3867"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942210" w:rsidP="00654C3A">
            <w:pPr>
              <w:spacing w:line="360" w:lineRule="auto"/>
              <w:jc w:val="center"/>
              <w:rPr>
                <w:rFonts w:ascii="Arial" w:eastAsia="Arial" w:hAnsi="Arial" w:cs="Arial"/>
              </w:rPr>
            </w:pP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Tipo E:</w:t>
            </w:r>
          </w:p>
        </w:tc>
        <w:tc>
          <w:tcPr>
            <w:tcW w:w="1729"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$14.00 m2</w:t>
            </w:r>
          </w:p>
        </w:tc>
      </w:tr>
    </w:tbl>
    <w:p w:rsidR="00942210" w:rsidRDefault="0050190E" w:rsidP="00654C3A">
      <w:pPr>
        <w:spacing w:after="0" w:line="360" w:lineRule="auto"/>
        <w:jc w:val="both"/>
        <w:rPr>
          <w:rFonts w:ascii="Arial" w:eastAsia="Arial" w:hAnsi="Arial" w:cs="Arial"/>
          <w:b/>
          <w:sz w:val="20"/>
          <w:szCs w:val="20"/>
        </w:rPr>
      </w:pPr>
      <w:r w:rsidRPr="00BB6CA0">
        <w:rPr>
          <w:rFonts w:ascii="Arial" w:eastAsia="Arial" w:hAnsi="Arial" w:cs="Arial"/>
          <w:b/>
          <w:sz w:val="20"/>
          <w:szCs w:val="20"/>
        </w:rPr>
        <w:t xml:space="preserve">III. </w:t>
      </w:r>
      <w:r>
        <w:rPr>
          <w:rFonts w:ascii="Arial" w:eastAsia="Arial" w:hAnsi="Arial" w:cs="Arial"/>
          <w:sz w:val="20"/>
          <w:szCs w:val="20"/>
        </w:rPr>
        <w:t xml:space="preserve">En los predios rústicos: </w:t>
      </w:r>
    </w:p>
    <w:tbl>
      <w:tblPr>
        <w:tblStyle w:val="a5"/>
        <w:tblW w:w="903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596"/>
        <w:gridCol w:w="1458"/>
        <w:gridCol w:w="1985"/>
      </w:tblGrid>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a) </w:t>
            </w:r>
            <w:r>
              <w:rPr>
                <w:rFonts w:ascii="Arial" w:eastAsia="Arial" w:hAnsi="Arial" w:cs="Arial"/>
              </w:rPr>
              <w:t>Predios colindantes con carretera:</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$450,000.00 por ha</w:t>
            </w:r>
          </w:p>
        </w:tc>
      </w:tr>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b/>
              </w:rPr>
            </w:pPr>
            <w:r w:rsidRPr="00BB6CA0">
              <w:rPr>
                <w:rFonts w:ascii="Arial" w:eastAsia="Arial" w:hAnsi="Arial" w:cs="Arial"/>
                <w:b/>
              </w:rPr>
              <w:t xml:space="preserve">b) </w:t>
            </w:r>
            <w:r>
              <w:rPr>
                <w:rFonts w:ascii="Arial" w:eastAsia="Arial" w:hAnsi="Arial" w:cs="Arial"/>
              </w:rPr>
              <w:t>Predios colindantes con camino blanco:</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$315,000.00 por ha</w:t>
            </w:r>
          </w:p>
        </w:tc>
      </w:tr>
      <w:tr w:rsidR="00942210" w:rsidTr="00BB6CA0">
        <w:trPr>
          <w:trHeight w:val="397"/>
        </w:trPr>
        <w:tc>
          <w:tcPr>
            <w:tcW w:w="5596" w:type="dxa"/>
            <w:vAlign w:val="center"/>
          </w:tcPr>
          <w:p w:rsidR="00942210" w:rsidRDefault="0050190E" w:rsidP="00BB6CA0">
            <w:pPr>
              <w:spacing w:line="360" w:lineRule="auto"/>
              <w:ind w:left="426"/>
              <w:rPr>
                <w:rFonts w:ascii="Arial" w:eastAsia="Arial" w:hAnsi="Arial" w:cs="Arial"/>
              </w:rPr>
            </w:pPr>
            <w:r w:rsidRPr="00BB6CA0">
              <w:rPr>
                <w:rFonts w:ascii="Arial" w:eastAsia="Arial" w:hAnsi="Arial" w:cs="Arial"/>
                <w:b/>
              </w:rPr>
              <w:t xml:space="preserve">c) </w:t>
            </w:r>
            <w:r>
              <w:rPr>
                <w:rFonts w:ascii="Arial" w:eastAsia="Arial" w:hAnsi="Arial" w:cs="Arial"/>
              </w:rPr>
              <w:t>Predios colindantes con brecha:</w:t>
            </w:r>
          </w:p>
        </w:tc>
        <w:tc>
          <w:tcPr>
            <w:tcW w:w="1458" w:type="dxa"/>
            <w:vAlign w:val="center"/>
          </w:tcPr>
          <w:p w:rsidR="00942210" w:rsidRDefault="00942210" w:rsidP="00654C3A">
            <w:pPr>
              <w:spacing w:line="360" w:lineRule="auto"/>
              <w:jc w:val="center"/>
              <w:rPr>
                <w:rFonts w:ascii="Arial" w:eastAsia="Arial" w:hAnsi="Arial" w:cs="Arial"/>
              </w:rPr>
            </w:pPr>
          </w:p>
        </w:tc>
        <w:tc>
          <w:tcPr>
            <w:tcW w:w="1985"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$225,000.00 por ha</w:t>
            </w:r>
          </w:p>
        </w:tc>
      </w:tr>
    </w:tbl>
    <w:p w:rsidR="00BB6CA0" w:rsidRDefault="00BB6CA0"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17.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la base del impuesto predial sea el valor catastral del inmueble, el impuesto se determinará aplicando al valor catastral la siguiente tarifa:</w:t>
      </w:r>
    </w:p>
    <w:p w:rsidR="00F24182" w:rsidRDefault="00F24182" w:rsidP="00654C3A">
      <w:pPr>
        <w:spacing w:after="0" w:line="360" w:lineRule="auto"/>
        <w:jc w:val="both"/>
        <w:rPr>
          <w:rFonts w:ascii="Arial" w:eastAsia="Arial" w:hAnsi="Arial" w:cs="Arial"/>
          <w:b/>
          <w:sz w:val="20"/>
          <w:szCs w:val="20"/>
        </w:rPr>
      </w:pPr>
    </w:p>
    <w:tbl>
      <w:tblPr>
        <w:tblStyle w:val="a6"/>
        <w:tblW w:w="8838" w:type="dxa"/>
        <w:jc w:val="center"/>
        <w:tblInd w:w="0" w:type="dxa"/>
        <w:tblLayout w:type="fixed"/>
        <w:tblLook w:val="0400" w:firstRow="0" w:lastRow="0" w:firstColumn="0" w:lastColumn="0" w:noHBand="0" w:noVBand="1"/>
      </w:tblPr>
      <w:tblGrid>
        <w:gridCol w:w="326"/>
        <w:gridCol w:w="2499"/>
        <w:gridCol w:w="292"/>
        <w:gridCol w:w="2666"/>
        <w:gridCol w:w="313"/>
        <w:gridCol w:w="2742"/>
      </w:tblGrid>
      <w:tr w:rsidR="00942210">
        <w:trPr>
          <w:trHeight w:val="804"/>
          <w:jc w:val="center"/>
        </w:trPr>
        <w:tc>
          <w:tcPr>
            <w:tcW w:w="2825"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Para valores catastrales</w:t>
            </w:r>
            <w:r>
              <w:rPr>
                <w:rFonts w:ascii="Arial" w:eastAsia="Arial" w:hAnsi="Arial" w:cs="Arial"/>
                <w:b/>
                <w:sz w:val="20"/>
                <w:szCs w:val="20"/>
              </w:rPr>
              <w:br/>
              <w:t>de (En pesos)</w:t>
            </w:r>
          </w:p>
        </w:tc>
        <w:tc>
          <w:tcPr>
            <w:tcW w:w="2958"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Hasta valores catastrales</w:t>
            </w:r>
            <w:r>
              <w:rPr>
                <w:rFonts w:ascii="Arial" w:eastAsia="Arial" w:hAnsi="Arial" w:cs="Arial"/>
                <w:b/>
                <w:sz w:val="20"/>
                <w:szCs w:val="20"/>
              </w:rPr>
              <w:br/>
              <w:t>de (En pesos)</w:t>
            </w:r>
          </w:p>
        </w:tc>
        <w:tc>
          <w:tcPr>
            <w:tcW w:w="3055" w:type="dxa"/>
            <w:gridSpan w:val="2"/>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Factor</w:t>
            </w:r>
            <w:r>
              <w:rPr>
                <w:rFonts w:ascii="Arial" w:eastAsia="Arial" w:hAnsi="Arial" w:cs="Arial"/>
                <w:b/>
                <w:sz w:val="20"/>
                <w:szCs w:val="20"/>
              </w:rPr>
              <w:br/>
              <w:t>( del valor catastral)</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0</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0.005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w:t>
            </w:r>
          </w:p>
        </w:tc>
        <w:tc>
          <w:tcPr>
            <w:tcW w:w="313" w:type="dxa"/>
            <w:vAlign w:val="center"/>
          </w:tcPr>
          <w:p w:rsidR="00942210" w:rsidRDefault="00942210" w:rsidP="00F24182">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0.006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0.007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0.008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0.009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0.013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0.014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0.015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1,500,000.00</w:t>
            </w:r>
          </w:p>
        </w:tc>
        <w:tc>
          <w:tcPr>
            <w:tcW w:w="313" w:type="dxa"/>
            <w:vAlign w:val="center"/>
          </w:tcPr>
          <w:p w:rsidR="00942210" w:rsidRDefault="00942210" w:rsidP="00654C3A">
            <w:pPr>
              <w:spacing w:after="0" w:line="360" w:lineRule="auto"/>
              <w:jc w:val="center"/>
              <w:rPr>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0.016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0.017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0.018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0.019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3,500,000.01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0.021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0.022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4,500,000.01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0.023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5,000,000.01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10,000,000.00</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0.024 </w:t>
            </w:r>
          </w:p>
        </w:tc>
      </w:tr>
      <w:tr w:rsidR="00942210">
        <w:trPr>
          <w:trHeight w:val="397"/>
          <w:jc w:val="center"/>
        </w:trPr>
        <w:tc>
          <w:tcPr>
            <w:tcW w:w="32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49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10,000,000.01</w:t>
            </w:r>
          </w:p>
        </w:tc>
        <w:tc>
          <w:tcPr>
            <w:tcW w:w="292" w:type="dxa"/>
            <w:vAlign w:val="center"/>
          </w:tcPr>
          <w:p w:rsidR="00942210" w:rsidRDefault="0050190E" w:rsidP="00F24182">
            <w:pPr>
              <w:spacing w:after="0" w:line="360" w:lineRule="auto"/>
              <w:jc w:val="center"/>
              <w:rPr>
                <w:rFonts w:ascii="Arial" w:eastAsia="Arial" w:hAnsi="Arial" w:cs="Arial"/>
                <w:sz w:val="20"/>
                <w:szCs w:val="20"/>
              </w:rPr>
            </w:pPr>
            <w:r>
              <w:rPr>
                <w:rFonts w:ascii="Arial" w:eastAsia="Arial" w:hAnsi="Arial" w:cs="Arial"/>
                <w:sz w:val="20"/>
                <w:szCs w:val="20"/>
              </w:rPr>
              <w:t>$</w:t>
            </w:r>
          </w:p>
        </w:tc>
        <w:tc>
          <w:tcPr>
            <w:tcW w:w="2666"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En adelante</w:t>
            </w:r>
          </w:p>
        </w:tc>
        <w:tc>
          <w:tcPr>
            <w:tcW w:w="313" w:type="dxa"/>
            <w:vAlign w:val="center"/>
          </w:tcPr>
          <w:p w:rsidR="00942210" w:rsidRDefault="00942210" w:rsidP="00654C3A">
            <w:pPr>
              <w:spacing w:after="0" w:line="360" w:lineRule="auto"/>
              <w:jc w:val="center"/>
              <w:rPr>
                <w:rFonts w:ascii="Arial" w:eastAsia="Arial" w:hAnsi="Arial" w:cs="Arial"/>
                <w:sz w:val="20"/>
                <w:szCs w:val="20"/>
              </w:rPr>
            </w:pPr>
          </w:p>
        </w:tc>
        <w:tc>
          <w:tcPr>
            <w:tcW w:w="2742"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xml:space="preserve">0.025 </w:t>
            </w:r>
          </w:p>
        </w:tc>
      </w:tr>
    </w:tbl>
    <w:p w:rsidR="00F24182" w:rsidRDefault="00F24182"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Todo predio destinado a la producción agropecuaria pagará 10 al millar anual sobre el valor registrado o catastral, sin que la cantidad a pagar resultante exceda de lo establecido por la legislación agraria federal para terrenos ejidales.</w:t>
      </w:r>
    </w:p>
    <w:p w:rsidR="00F24182" w:rsidRDefault="00F24182" w:rsidP="00654C3A">
      <w:pPr>
        <w:spacing w:after="0" w:line="360" w:lineRule="auto"/>
        <w:jc w:val="both"/>
        <w:rPr>
          <w:rFonts w:ascii="Arial" w:eastAsia="Arial" w:hAnsi="Arial" w:cs="Arial"/>
          <w:b/>
          <w:color w:val="000000"/>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color w:val="000000"/>
          <w:sz w:val="20"/>
          <w:szCs w:val="20"/>
        </w:rPr>
        <w:t>Artículo 18. Aplicación de la base por rentas o frutos civiles</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sz w:val="20"/>
          <w:szCs w:val="20"/>
        </w:rPr>
        <w:t xml:space="preserve">Cuando la base del impuesto predial sean las rentas, frutos civiles o cualquier otra contraprestación pactada, </w:t>
      </w:r>
      <w:r>
        <w:rPr>
          <w:rFonts w:ascii="Arial" w:eastAsia="Arial" w:hAnsi="Arial" w:cs="Arial"/>
          <w:color w:val="000000"/>
          <w:sz w:val="20"/>
          <w:szCs w:val="20"/>
        </w:rPr>
        <w:t>cuando el inmueble de que se trate hubiera sido otorgado en uso, goce, se permitiera su ocupación por cualquier título y genere dicha contraprestación por la ocupación, el impuesto se pagará mensualmente conforme a la siguiente tarifa:</w:t>
      </w:r>
    </w:p>
    <w:p w:rsidR="00F24182" w:rsidRDefault="00F24182" w:rsidP="00654C3A">
      <w:pPr>
        <w:spacing w:after="0" w:line="360" w:lineRule="auto"/>
        <w:jc w:val="both"/>
        <w:rPr>
          <w:rFonts w:ascii="Arial" w:eastAsia="Arial" w:hAnsi="Arial" w:cs="Arial"/>
          <w:b/>
          <w:sz w:val="20"/>
          <w:szCs w:val="20"/>
        </w:rPr>
      </w:pPr>
    </w:p>
    <w:tbl>
      <w:tblPr>
        <w:tblStyle w:val="a7"/>
        <w:tblW w:w="8838" w:type="dxa"/>
        <w:tblInd w:w="0" w:type="dxa"/>
        <w:tblLayout w:type="fixed"/>
        <w:tblLook w:val="0400" w:firstRow="0" w:lastRow="0" w:firstColumn="0" w:lastColumn="0" w:noHBand="0" w:noVBand="1"/>
      </w:tblPr>
      <w:tblGrid>
        <w:gridCol w:w="2155"/>
        <w:gridCol w:w="6683"/>
      </w:tblGrid>
      <w:tr w:rsidR="00942210">
        <w:trPr>
          <w:trHeight w:val="397"/>
        </w:trPr>
        <w:tc>
          <w:tcPr>
            <w:tcW w:w="2155" w:type="dxa"/>
            <w:shd w:val="clear" w:color="auto" w:fill="D9D9D9"/>
            <w:vAlign w:val="center"/>
          </w:tcPr>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Uso</w:t>
            </w:r>
          </w:p>
        </w:tc>
        <w:tc>
          <w:tcPr>
            <w:tcW w:w="6683" w:type="dxa"/>
            <w:shd w:val="clear" w:color="auto" w:fill="D9D9D9"/>
            <w:vAlign w:val="center"/>
          </w:tcPr>
          <w:p w:rsidR="00942210" w:rsidRDefault="00942210" w:rsidP="00654C3A">
            <w:pPr>
              <w:spacing w:after="0" w:line="360" w:lineRule="auto"/>
              <w:jc w:val="center"/>
              <w:rPr>
                <w:rFonts w:ascii="Arial" w:eastAsia="Arial" w:hAnsi="Arial" w:cs="Arial"/>
                <w:sz w:val="20"/>
                <w:szCs w:val="20"/>
              </w:rPr>
            </w:pPr>
          </w:p>
        </w:tc>
      </w:tr>
      <w:tr w:rsidR="00942210">
        <w:trPr>
          <w:trHeight w:val="397"/>
        </w:trPr>
        <w:tc>
          <w:tcPr>
            <w:tcW w:w="2155"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Habitacional</w:t>
            </w:r>
          </w:p>
        </w:tc>
        <w:tc>
          <w:tcPr>
            <w:tcW w:w="6683"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2% mensual sobre el monto de la contraprestación</w:t>
            </w:r>
          </w:p>
        </w:tc>
      </w:tr>
      <w:tr w:rsidR="00942210">
        <w:trPr>
          <w:trHeight w:val="397"/>
        </w:trPr>
        <w:tc>
          <w:tcPr>
            <w:tcW w:w="2155"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Otro</w:t>
            </w:r>
          </w:p>
        </w:tc>
        <w:tc>
          <w:tcPr>
            <w:tcW w:w="6683"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4% mensual sobre el monto de la contraprestación</w:t>
            </w:r>
          </w:p>
        </w:tc>
      </w:tr>
    </w:tbl>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19. Descuento por pago anticipado</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Los contribuyentes que paguen anticipadamente, durante los meses de enero y febrero, el impuesto predial correspondiente a una anualidad, gozarán de un descuento del 10% anual, de conformidad con lo dispuesto por el artículo 35, párrafo segundo, de la Ley Hacienda del Municipio de Izamal, Yucatán.</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sobre Adquisición de I</w:t>
      </w:r>
      <w:r w:rsidR="0050190E">
        <w:rPr>
          <w:rFonts w:ascii="Arial" w:eastAsia="Arial" w:hAnsi="Arial" w:cs="Arial"/>
          <w:b/>
          <w:sz w:val="20"/>
          <w:szCs w:val="20"/>
        </w:rPr>
        <w:t>nmuebles</w:t>
      </w: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20. Tasa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El impuesto sobre adquisición de inmuebles se calculará aplicando la tasa del 2.5% a la base establecida en el artículo 45 de la Ley de Hacienda del Municipio de Izamal, Yucatán.</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IV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Impuesto sobre Diversiones y Espectáculos P</w:t>
      </w:r>
      <w:r w:rsidR="0050190E">
        <w:rPr>
          <w:rFonts w:ascii="Arial" w:eastAsia="Arial" w:hAnsi="Arial" w:cs="Arial"/>
          <w:b/>
          <w:sz w:val="20"/>
          <w:szCs w:val="20"/>
        </w:rPr>
        <w:t>úblicos</w:t>
      </w:r>
    </w:p>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21. Tasa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 tasa del impuesto sobre diversiones y espectáculos públicos, será del 8% sobre la base establecida en el artículo 54 de la Ley de Hacienda del Municipio de Izamal, Yucatán.</w:t>
      </w:r>
    </w:p>
    <w:p w:rsidR="00F24182" w:rsidRDefault="00F24182"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Cuando el espectáculo público consista, en la puesta en escena de obras teatrales o en espectáculos de circo, la tasa será del 6%, aplicada a la totalidad del ingreso percibido.</w:t>
      </w:r>
    </w:p>
    <w:p w:rsidR="00F24182" w:rsidRDefault="00F24182"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22. Disminución de la tasa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un espectáculo o diversión pública sea organizado con fines culturales, recreativos, de beneficencia o en promoción del deporte, y la convivencia familiar, el titular de la Tesorería municipal quedará facultado para disminuir a 3% como mínimo las tasas previstas en el artículo anterior.</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TÍTULO TERCERO </w:t>
      </w:r>
    </w:p>
    <w:p w:rsidR="00942210"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Disposiciones P</w:t>
      </w:r>
      <w:r w:rsidR="0050190E">
        <w:rPr>
          <w:rFonts w:ascii="Arial" w:eastAsia="Arial" w:hAnsi="Arial" w:cs="Arial"/>
          <w:b/>
          <w:sz w:val="20"/>
          <w:szCs w:val="20"/>
        </w:rPr>
        <w:t>reliminares</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23. Concepto de derechos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Los derechos son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24. Momento de pago</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El pago de los derechos deberá hacerse previamente a la prestación del servicio o la obtención del permiso para el uso y aprovechamiento de los bienes de dominio público municipal, salvo en los casos expresamente señalados en esta ley.</w:t>
      </w:r>
    </w:p>
    <w:p w:rsidR="00F24182" w:rsidRDefault="00F24182" w:rsidP="00654C3A">
      <w:pPr>
        <w:tabs>
          <w:tab w:val="left" w:pos="3544"/>
        </w:tabs>
        <w:spacing w:after="0" w:line="36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sz w:val="20"/>
          <w:szCs w:val="20"/>
        </w:rPr>
      </w:pPr>
      <w:r>
        <w:rPr>
          <w:rFonts w:ascii="Arial" w:eastAsia="Arial" w:hAnsi="Arial" w:cs="Arial"/>
          <w:b/>
          <w:sz w:val="20"/>
          <w:szCs w:val="20"/>
        </w:rPr>
        <w:t>Artículo 25. Servicios prestados por otra dependencia o entidad</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una entidad paramunicipal, se seguirán cobrando los derechos en los términos establecidos por esta ley.</w:t>
      </w: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p>
    <w:p w:rsidR="00F24182" w:rsidRDefault="00F24182"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L</w:t>
      </w:r>
      <w:r w:rsidR="0050190E">
        <w:rPr>
          <w:rFonts w:ascii="Arial" w:eastAsia="Arial" w:hAnsi="Arial" w:cs="Arial"/>
          <w:b/>
          <w:sz w:val="20"/>
          <w:szCs w:val="20"/>
        </w:rPr>
        <w:t>ice</w:t>
      </w:r>
      <w:r>
        <w:rPr>
          <w:rFonts w:ascii="Arial" w:eastAsia="Arial" w:hAnsi="Arial" w:cs="Arial"/>
          <w:b/>
          <w:sz w:val="20"/>
          <w:szCs w:val="20"/>
        </w:rPr>
        <w:t>ncias y P</w:t>
      </w:r>
      <w:r w:rsidR="0050190E">
        <w:rPr>
          <w:rFonts w:ascii="Arial" w:eastAsia="Arial" w:hAnsi="Arial" w:cs="Arial"/>
          <w:b/>
          <w:sz w:val="20"/>
          <w:szCs w:val="20"/>
        </w:rPr>
        <w:t xml:space="preserve">ermisos </w:t>
      </w:r>
    </w:p>
    <w:p w:rsidR="00F24182" w:rsidRDefault="00F24182" w:rsidP="009A6CCB">
      <w:pPr>
        <w:spacing w:after="0" w:line="24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26.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 xml:space="preserve">Por el otorgamiento de las licencias de funcionamiento o permisos temporales a que se refiere el artículo 62 de la Ley de Hacienda del Municipio de Izamal, Yucatán, se causarán y pagarán derechos de conformidad con las tarifas establecidas en este capítulo. </w:t>
      </w:r>
    </w:p>
    <w:p w:rsidR="00F24182" w:rsidRDefault="00F24182" w:rsidP="009A6CCB">
      <w:pPr>
        <w:spacing w:after="0" w:line="24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27. Tarifa para giros relacionados con la venta de bebidas alcohólicas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8"/>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w:t>
            </w:r>
            <w:r>
              <w:rPr>
                <w:rFonts w:ascii="Arial" w:eastAsia="Arial" w:hAnsi="Arial" w:cs="Arial"/>
              </w:rPr>
              <w:t xml:space="preserve"> Vinaterías o licorerías: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Supermercados o autoservicios que comercialicen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Expendios de cerveza: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Centros nocturnos y discotecas: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V. </w:t>
            </w:r>
            <w:r>
              <w:rPr>
                <w:rFonts w:ascii="Arial" w:eastAsia="Arial" w:hAnsi="Arial" w:cs="Arial"/>
              </w:rPr>
              <w:t xml:space="preserve">Cantinas y bares: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118.72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Salones de eventos sociales: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59.36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w:t>
            </w:r>
            <w:r>
              <w:rPr>
                <w:rFonts w:ascii="Arial" w:eastAsia="Arial" w:hAnsi="Arial" w:cs="Arial"/>
              </w:rPr>
              <w:t xml:space="preserve"> Restaurantes: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VIII.</w:t>
            </w:r>
            <w:r>
              <w:rPr>
                <w:rFonts w:ascii="Arial" w:eastAsia="Arial" w:hAnsi="Arial" w:cs="Arial"/>
              </w:rPr>
              <w:t xml:space="preserve"> Hoteles: </w:t>
            </w:r>
          </w:p>
        </w:tc>
        <w:tc>
          <w:tcPr>
            <w:tcW w:w="1644"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a)</w:t>
            </w:r>
            <w:r>
              <w:rPr>
                <w:rFonts w:ascii="Arial" w:eastAsia="Arial" w:hAnsi="Arial" w:cs="Arial"/>
              </w:rPr>
              <w:t xml:space="preserve"> Categoría 1 a 3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b)</w:t>
            </w:r>
            <w:r>
              <w:rPr>
                <w:rFonts w:ascii="Arial" w:eastAsia="Arial" w:hAnsi="Arial" w:cs="Arial"/>
              </w:rPr>
              <w:t xml:space="preserve"> Categoría 4 y 5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177.02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c) </w:t>
            </w:r>
            <w:r>
              <w:rPr>
                <w:rFonts w:ascii="Arial" w:eastAsia="Arial" w:hAnsi="Arial" w:cs="Arial"/>
              </w:rPr>
              <w:t xml:space="preserve">Vocación turística: Boutique, Hacienda o Lujo: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591.48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IX.</w:t>
            </w:r>
            <w:r>
              <w:rPr>
                <w:rFonts w:ascii="Arial" w:eastAsia="Arial" w:hAnsi="Arial" w:cs="Arial"/>
              </w:rPr>
              <w:t xml:space="preserve"> Moteles: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89.04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X. </w:t>
            </w:r>
            <w:r>
              <w:rPr>
                <w:rFonts w:ascii="Arial" w:eastAsia="Arial" w:hAnsi="Arial" w:cs="Arial"/>
              </w:rPr>
              <w:t xml:space="preserve">Destilería o envasado de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591.48 UMA</w:t>
            </w:r>
          </w:p>
        </w:tc>
      </w:tr>
    </w:tbl>
    <w:p w:rsidR="00F24182" w:rsidRDefault="00F24182" w:rsidP="009A6CCB">
      <w:pPr>
        <w:spacing w:after="0" w:line="24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28. Revalidación anual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la revalidación anual de licencias para el funcionamiento de los establecimientos referidos en el artículo anterior,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9"/>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410"/>
        <w:gridCol w:w="1644"/>
      </w:tblGrid>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I. </w:t>
            </w:r>
            <w:r>
              <w:rPr>
                <w:rFonts w:ascii="Arial" w:eastAsia="Arial" w:hAnsi="Arial" w:cs="Arial"/>
              </w:rPr>
              <w:t xml:space="preserve">Vinaterías o licorerías: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Supermercados o autoservicios que comercialicen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Expendios de cerveza: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250.00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Centros nocturnos y discotecas: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V. </w:t>
            </w:r>
            <w:r>
              <w:rPr>
                <w:rFonts w:ascii="Arial" w:eastAsia="Arial" w:hAnsi="Arial" w:cs="Arial"/>
              </w:rPr>
              <w:t xml:space="preserve">Cantinas y bares: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29.68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Salones de eventos sociales: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w:t>
            </w:r>
            <w:r>
              <w:rPr>
                <w:rFonts w:ascii="Arial" w:eastAsia="Arial" w:hAnsi="Arial" w:cs="Arial"/>
              </w:rPr>
              <w:t xml:space="preserve"> Restaurantes: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VIII.</w:t>
            </w:r>
            <w:r>
              <w:rPr>
                <w:rFonts w:ascii="Arial" w:eastAsia="Arial" w:hAnsi="Arial" w:cs="Arial"/>
              </w:rPr>
              <w:t xml:space="preserve"> Hoteles: </w:t>
            </w:r>
          </w:p>
        </w:tc>
        <w:tc>
          <w:tcPr>
            <w:tcW w:w="1644"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a) </w:t>
            </w:r>
            <w:r>
              <w:rPr>
                <w:rFonts w:ascii="Arial" w:eastAsia="Arial" w:hAnsi="Arial" w:cs="Arial"/>
              </w:rPr>
              <w:t xml:space="preserve">Categoría 1 a 3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b) </w:t>
            </w:r>
            <w:r>
              <w:rPr>
                <w:rFonts w:ascii="Arial" w:eastAsia="Arial" w:hAnsi="Arial" w:cs="Arial"/>
              </w:rPr>
              <w:t xml:space="preserve">Categoría 4 y 5 estrellas: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44.52 UMA</w:t>
            </w:r>
          </w:p>
        </w:tc>
      </w:tr>
      <w:tr w:rsidR="00942210">
        <w:trPr>
          <w:trHeight w:val="397"/>
        </w:trPr>
        <w:tc>
          <w:tcPr>
            <w:tcW w:w="7410" w:type="dxa"/>
          </w:tcPr>
          <w:p w:rsidR="00942210" w:rsidRDefault="0050190E" w:rsidP="00F24182">
            <w:pPr>
              <w:spacing w:line="360" w:lineRule="auto"/>
              <w:ind w:left="284"/>
              <w:jc w:val="both"/>
              <w:rPr>
                <w:rFonts w:ascii="Arial" w:eastAsia="Arial" w:hAnsi="Arial" w:cs="Arial"/>
              </w:rPr>
            </w:pPr>
            <w:r w:rsidRPr="00F24182">
              <w:rPr>
                <w:rFonts w:ascii="Arial" w:eastAsia="Arial" w:hAnsi="Arial" w:cs="Arial"/>
                <w:b/>
              </w:rPr>
              <w:t xml:space="preserve">c) </w:t>
            </w:r>
            <w:r>
              <w:rPr>
                <w:rFonts w:ascii="Arial" w:eastAsia="Arial" w:hAnsi="Arial" w:cs="Arial"/>
              </w:rPr>
              <w:t xml:space="preserve">Vocación turística: Boutique, Hacienda o Lujo: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148.40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IX.</w:t>
            </w:r>
            <w:r>
              <w:rPr>
                <w:rFonts w:ascii="Arial" w:eastAsia="Arial" w:hAnsi="Arial" w:cs="Arial"/>
              </w:rPr>
              <w:t xml:space="preserve"> Moteles: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22.26 UMA</w:t>
            </w:r>
          </w:p>
        </w:tc>
      </w:tr>
      <w:tr w:rsidR="00942210">
        <w:trPr>
          <w:trHeight w:val="397"/>
        </w:trPr>
        <w:tc>
          <w:tcPr>
            <w:tcW w:w="7410"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 xml:space="preserve">X. </w:t>
            </w:r>
            <w:r>
              <w:rPr>
                <w:rFonts w:ascii="Arial" w:eastAsia="Arial" w:hAnsi="Arial" w:cs="Arial"/>
              </w:rPr>
              <w:t xml:space="preserve">Destilería o envasado de cervezas, vinos o licores: </w:t>
            </w:r>
          </w:p>
        </w:tc>
        <w:tc>
          <w:tcPr>
            <w:tcW w:w="1644"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148.40 UMA</w:t>
            </w:r>
          </w:p>
        </w:tc>
      </w:tr>
    </w:tbl>
    <w:p w:rsidR="00F24182" w:rsidRDefault="00F24182" w:rsidP="009A6CCB">
      <w:pPr>
        <w:tabs>
          <w:tab w:val="left" w:pos="3544"/>
        </w:tabs>
        <w:spacing w:after="0" w:line="240" w:lineRule="auto"/>
        <w:jc w:val="both"/>
        <w:rPr>
          <w:rFonts w:ascii="Arial" w:eastAsia="Arial" w:hAnsi="Arial" w:cs="Arial"/>
          <w:b/>
          <w:sz w:val="20"/>
          <w:szCs w:val="20"/>
        </w:rPr>
      </w:pPr>
    </w:p>
    <w:p w:rsidR="00942210" w:rsidRDefault="0050190E" w:rsidP="00654C3A">
      <w:pPr>
        <w:tabs>
          <w:tab w:val="left" w:pos="3544"/>
        </w:tabs>
        <w:spacing w:after="0" w:line="360" w:lineRule="auto"/>
        <w:jc w:val="both"/>
        <w:rPr>
          <w:rFonts w:ascii="Arial" w:eastAsia="Arial" w:hAnsi="Arial" w:cs="Arial"/>
          <w:b/>
          <w:sz w:val="20"/>
          <w:szCs w:val="20"/>
        </w:rPr>
      </w:pPr>
      <w:r>
        <w:rPr>
          <w:rFonts w:ascii="Arial" w:eastAsia="Arial" w:hAnsi="Arial" w:cs="Arial"/>
          <w:b/>
          <w:sz w:val="20"/>
          <w:szCs w:val="20"/>
        </w:rPr>
        <w:t>Artículo 29. Tarifas por otros giros comerciales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licencias de funcionamiento de establecimientos o locales comerciales se pagarán derechos conforme a las siguientes tarifas:</w:t>
      </w:r>
    </w:p>
    <w:p w:rsidR="00F24182" w:rsidRDefault="00F24182" w:rsidP="009A6CCB">
      <w:pPr>
        <w:spacing w:after="0" w:line="240" w:lineRule="auto"/>
        <w:jc w:val="both"/>
        <w:rPr>
          <w:rFonts w:ascii="Arial" w:eastAsia="Arial" w:hAnsi="Arial" w:cs="Arial"/>
          <w:b/>
          <w:sz w:val="20"/>
          <w:szCs w:val="20"/>
        </w:rPr>
      </w:pPr>
    </w:p>
    <w:tbl>
      <w:tblPr>
        <w:tblStyle w:val="aa"/>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w:t>
            </w:r>
            <w:r>
              <w:rPr>
                <w:rFonts w:ascii="Arial" w:eastAsia="Arial" w:hAnsi="Arial" w:cs="Arial"/>
              </w:rPr>
              <w:t xml:space="preserve">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w:t>
            </w:r>
            <w:r>
              <w:rPr>
                <w:rFonts w:ascii="Arial" w:eastAsia="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III.</w:t>
            </w:r>
            <w:r>
              <w:rPr>
                <w:rFonts w:ascii="Arial" w:eastAsia="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IV.</w:t>
            </w:r>
            <w:r>
              <w:rPr>
                <w:rFonts w:ascii="Arial" w:eastAsia="Arial" w:hAnsi="Arial" w:cs="Arial"/>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w:t>
            </w:r>
            <w:r>
              <w:rPr>
                <w:rFonts w:ascii="Arial" w:eastAsia="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F24182">
              <w:rPr>
                <w:rFonts w:ascii="Arial" w:eastAsia="Arial" w:hAnsi="Arial" w:cs="Arial"/>
                <w:b/>
              </w:rPr>
              <w:t>VI.</w:t>
            </w:r>
            <w:r>
              <w:rPr>
                <w:rFonts w:ascii="Arial" w:eastAsia="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Hoteles de Vocación turística: Boutique, Hacienda o Lujo: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Fábricas y maquiladoras de más de cincuenta empleados; supermercados; tienda departamental; bodegas industriales; y centros de acopio de materiales o productos: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4,000.00 UMA</w:t>
            </w:r>
          </w:p>
        </w:tc>
      </w:tr>
    </w:tbl>
    <w:p w:rsidR="009A6CCB" w:rsidRDefault="009A6CC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30. Revalidación anual</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el otorgamiento de la revalidación anual de licencias para el funcionamiento de los establecimientos referidos en el artículo anterior, se pagarán derechos conforme a las siguientes tarifas: </w:t>
      </w:r>
    </w:p>
    <w:p w:rsidR="009A6CCB" w:rsidRDefault="009A6CCB" w:rsidP="00654C3A">
      <w:pPr>
        <w:spacing w:after="0" w:line="360" w:lineRule="auto"/>
        <w:jc w:val="both"/>
        <w:rPr>
          <w:rFonts w:ascii="Arial" w:eastAsia="Arial" w:hAnsi="Arial" w:cs="Arial"/>
          <w:b/>
          <w:sz w:val="20"/>
          <w:szCs w:val="20"/>
        </w:rPr>
      </w:pPr>
    </w:p>
    <w:tbl>
      <w:tblPr>
        <w:tblStyle w:val="ab"/>
        <w:tblW w:w="8828"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 xml:space="preserve">I. </w:t>
            </w:r>
            <w:r>
              <w:rPr>
                <w:rFonts w:ascii="Arial" w:eastAsia="Arial" w:hAnsi="Arial" w:cs="Arial"/>
              </w:rPr>
              <w:t>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subagencias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 refrescos; fábricas de hielo; ferreterías; floristerías; fruterías; heladerías; imprentas; lavaderos de carros; librerías; llanteras; negocios de reparación telefonía celular; ópticas; paleterías;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w:t>
            </w:r>
            <w:r>
              <w:rPr>
                <w:rFonts w:ascii="Arial" w:eastAsia="Arial" w:hAnsi="Arial" w:cs="Arial"/>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w:t>
            </w:r>
            <w:r>
              <w:rPr>
                <w:rFonts w:ascii="Arial" w:eastAsia="Arial" w:hAnsi="Arial" w:cs="Arial"/>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132.50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Hoteles de Vocación turística: Boutique, Hacienda o Lujo: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Fábricas y maquiladoras de más de cincuenta empleados; supermercados; tienda departamental; bodegas industriales; y centros de acopio de materiales o productos: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371.00 UMA</w:t>
            </w:r>
          </w:p>
        </w:tc>
      </w:tr>
      <w:tr w:rsidR="00942210">
        <w:trPr>
          <w:trHeight w:val="397"/>
          <w:jc w:val="center"/>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2,000.00 UMA</w:t>
            </w:r>
          </w:p>
        </w:tc>
      </w:tr>
    </w:tbl>
    <w:p w:rsidR="009A6CCB" w:rsidRDefault="009A6CC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31. Tarifas por permisos temporales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permisos temporales de funcionamiento se pagarán, por día, derechos conforme a las siguientes tarifas:</w:t>
      </w:r>
    </w:p>
    <w:p w:rsidR="009A6CCB" w:rsidRDefault="009A6CCB" w:rsidP="00654C3A">
      <w:pPr>
        <w:spacing w:after="0" w:line="360" w:lineRule="auto"/>
        <w:jc w:val="both"/>
        <w:rPr>
          <w:rFonts w:ascii="Arial" w:eastAsia="Arial" w:hAnsi="Arial" w:cs="Arial"/>
          <w:sz w:val="24"/>
          <w:szCs w:val="24"/>
        </w:rPr>
      </w:pPr>
    </w:p>
    <w:tbl>
      <w:tblPr>
        <w:tblStyle w:val="a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bookmarkStart w:id="0" w:name="_gjdgxs" w:colFirst="0" w:colLast="0"/>
            <w:bookmarkEnd w:id="0"/>
            <w:r w:rsidRPr="009A6CCB">
              <w:rPr>
                <w:rFonts w:ascii="Arial" w:eastAsia="Arial" w:hAnsi="Arial" w:cs="Arial"/>
                <w:b/>
              </w:rPr>
              <w:t>I.</w:t>
            </w:r>
            <w:r>
              <w:rPr>
                <w:rFonts w:ascii="Arial" w:eastAsia="Arial" w:hAnsi="Arial" w:cs="Arial"/>
              </w:rPr>
              <w:t xml:space="preserve"> Para la venta de cervezas en locales o puestos fijos o semifijos: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Por la venta de vinos o licores en locales o puestos fijos o semifijos: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6.89 UMAS</w:t>
            </w:r>
          </w:p>
        </w:tc>
      </w:tr>
      <w:tr w:rsidR="00942210">
        <w:trPr>
          <w:trHeight w:val="397"/>
        </w:trPr>
        <w:tc>
          <w:tcPr>
            <w:tcW w:w="7225" w:type="dxa"/>
            <w:vAlign w:val="center"/>
          </w:tcPr>
          <w:p w:rsidR="00942210" w:rsidRDefault="0050190E" w:rsidP="009A6CCB">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Para la ampliación de horario y la autorización de funcionar en días especiales de los establecimientos o locales cuyos giros comprendan la venta de bebidas alcohólicas, sea en envase cerrado o para consumo en el mismo lugar: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12.72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Para la realización de eventos con luz y sonido, o bailes populares con grupos locales, en lugares públicos o privados con fines de lucro: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23.32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w:t>
            </w:r>
            <w:r>
              <w:rPr>
                <w:rFonts w:ascii="Arial" w:eastAsia="Arial" w:hAnsi="Arial" w:cs="Arial"/>
              </w:rPr>
              <w:t xml:space="preserve"> Para la realización de eventos con luz y sonido, o bailes populares con grupos internacionales, en lugares públicos o privados con fines de lucro: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371.00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w:t>
            </w:r>
            <w:r>
              <w:rPr>
                <w:rFonts w:ascii="Arial" w:eastAsia="Arial" w:hAnsi="Arial" w:cs="Arial"/>
              </w:rPr>
              <w:t xml:space="preserve"> Para la realización de conciertos u otros eventos musicales no referidos en las fracciones IV y V:</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131.44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VII.</w:t>
            </w:r>
            <w:r>
              <w:rPr>
                <w:rFonts w:ascii="Arial" w:eastAsia="Arial" w:hAnsi="Arial" w:cs="Arial"/>
              </w:rPr>
              <w:t xml:space="preserve"> Para la realización de eventos deportivos: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6.36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VIII.</w:t>
            </w:r>
            <w:r>
              <w:rPr>
                <w:rFonts w:ascii="Arial" w:eastAsia="Arial" w:hAnsi="Arial" w:cs="Arial"/>
              </w:rPr>
              <w:t xml:space="preserve"> Para la realización de espectáculos taurinos: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39.22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IX.</w:t>
            </w:r>
            <w:r>
              <w:rPr>
                <w:rFonts w:ascii="Arial" w:eastAsia="Arial" w:hAnsi="Arial" w:cs="Arial"/>
              </w:rPr>
              <w:t xml:space="preserve"> Para la realización de eventos teatrales o cinematográficos: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X.</w:t>
            </w:r>
            <w:r>
              <w:rPr>
                <w:rFonts w:ascii="Arial" w:eastAsia="Arial" w:hAnsi="Arial" w:cs="Arial"/>
              </w:rPr>
              <w:t xml:space="preserve"> Para la realización de eventos circenses: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9.54 UMA</w:t>
            </w:r>
          </w:p>
        </w:tc>
      </w:tr>
    </w:tbl>
    <w:p w:rsidR="009A6CCB" w:rsidRDefault="009A6CCB" w:rsidP="00654C3A">
      <w:pPr>
        <w:spacing w:after="0" w:line="360" w:lineRule="auto"/>
        <w:jc w:val="center"/>
        <w:rPr>
          <w:rFonts w:ascii="Arial" w:eastAsia="Arial" w:hAnsi="Arial" w:cs="Arial"/>
          <w:b/>
          <w:sz w:val="20"/>
          <w:szCs w:val="20"/>
        </w:rPr>
      </w:pPr>
    </w:p>
    <w:p w:rsidR="00942210" w:rsidRDefault="009A6CC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III</w:t>
      </w:r>
      <w:r>
        <w:rPr>
          <w:rFonts w:ascii="Arial" w:eastAsia="Arial" w:hAnsi="Arial" w:cs="Arial"/>
          <w:b/>
          <w:sz w:val="20"/>
          <w:szCs w:val="20"/>
        </w:rPr>
        <w:br/>
      </w:r>
      <w:r w:rsidR="00710B31">
        <w:rPr>
          <w:rFonts w:ascii="Arial" w:eastAsia="Arial" w:hAnsi="Arial" w:cs="Arial"/>
          <w:b/>
          <w:sz w:val="20"/>
          <w:szCs w:val="20"/>
        </w:rPr>
        <w:t>Derechos por Servicios en materia de Desarrollo U</w:t>
      </w:r>
      <w:r w:rsidR="0050190E">
        <w:rPr>
          <w:rFonts w:ascii="Arial" w:eastAsia="Arial" w:hAnsi="Arial" w:cs="Arial"/>
          <w:b/>
          <w:sz w:val="20"/>
          <w:szCs w:val="20"/>
        </w:rPr>
        <w:t>rbano</w:t>
      </w:r>
    </w:p>
    <w:p w:rsidR="009A6CCB" w:rsidRDefault="009A6CC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32.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los servicios que preste el ayuntamiento en materia de desarrollo urbano, por conducto de las unidades administrativas correspondientes, de conformidad con el artículo 69 de la Ley de Hacienda del Municipio de Izamal, Yucatán, se pagarán derechos conforme a las siguientes tarifas: </w:t>
      </w:r>
    </w:p>
    <w:p w:rsidR="009A6CCB" w:rsidRDefault="009A6CCB" w:rsidP="00654C3A">
      <w:pPr>
        <w:spacing w:after="0" w:line="360" w:lineRule="auto"/>
        <w:jc w:val="both"/>
        <w:rPr>
          <w:rFonts w:ascii="Arial" w:eastAsia="Arial" w:hAnsi="Arial" w:cs="Arial"/>
          <w:b/>
          <w:sz w:val="20"/>
          <w:szCs w:val="20"/>
        </w:rPr>
      </w:pPr>
    </w:p>
    <w:tbl>
      <w:tblPr>
        <w:tblStyle w:val="a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w:t>
            </w:r>
            <w:r>
              <w:rPr>
                <w:rFonts w:ascii="Arial" w:eastAsia="Arial" w:hAnsi="Arial" w:cs="Arial"/>
              </w:rPr>
              <w:t xml:space="preserve"> Por la expedición de licencias de uso de suelo para: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a)</w:t>
            </w:r>
            <w:r>
              <w:rPr>
                <w:rFonts w:ascii="Arial" w:eastAsia="Arial" w:hAnsi="Arial" w:cs="Arial"/>
              </w:rPr>
              <w:t xml:space="preserve"> Desarrollos inmobiliarios que por sus características físicas o su régimen de la propiedad se constituyan en fraccionamientos o división de lotes: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 UMA por metro cuadrado</w:t>
            </w:r>
          </w:p>
        </w:tc>
      </w:tr>
      <w:tr w:rsidR="00942210">
        <w:trPr>
          <w:trHeight w:val="397"/>
        </w:trPr>
        <w:tc>
          <w:tcPr>
            <w:tcW w:w="7225" w:type="dxa"/>
            <w:vAlign w:val="center"/>
          </w:tcPr>
          <w:p w:rsidR="00942210" w:rsidRPr="00CE5E4F" w:rsidRDefault="0050190E" w:rsidP="00654C3A">
            <w:pPr>
              <w:spacing w:line="360" w:lineRule="auto"/>
              <w:jc w:val="both"/>
              <w:rPr>
                <w:rFonts w:ascii="Arial" w:eastAsia="Arial" w:hAnsi="Arial" w:cs="Arial"/>
              </w:rPr>
            </w:pPr>
            <w:r w:rsidRPr="00CE5E4F">
              <w:rPr>
                <w:rFonts w:ascii="Arial" w:eastAsia="Arial" w:hAnsi="Arial" w:cs="Arial"/>
                <w:b/>
              </w:rPr>
              <w:t>b)</w:t>
            </w:r>
            <w:r w:rsidRPr="00CE5E4F">
              <w:rPr>
                <w:rFonts w:ascii="Arial" w:eastAsia="Arial" w:hAnsi="Arial" w:cs="Arial"/>
              </w:rPr>
              <w:t xml:space="preserve"> Industrias, locales comerciales, centros comerciales, equipamiento, bodegas e infraestructura y demás desarrollos que no se comprendan en los incisos a) y c),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De hasta 50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1.92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De 51 hasta 200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9.54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De 201 hasta 500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4. De 501 hasta 5,000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47.70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Mayor de 5,000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97.52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E5E4F">
              <w:rPr>
                <w:rFonts w:ascii="Arial" w:eastAsia="Arial" w:hAnsi="Arial" w:cs="Arial"/>
                <w:b/>
              </w:rPr>
              <w:t>c)</w:t>
            </w:r>
            <w:r>
              <w:rPr>
                <w:rFonts w:ascii="Arial" w:eastAsia="Arial" w:hAnsi="Arial" w:cs="Arial"/>
              </w:rPr>
              <w:t xml:space="preserve"> Giros comerciales específicos: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657.20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Casino: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1997.04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3. Funeraria: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80.56 UMA</w:t>
            </w:r>
          </w:p>
        </w:tc>
      </w:tr>
      <w:tr w:rsidR="00942210">
        <w:trPr>
          <w:trHeight w:val="397"/>
        </w:trPr>
        <w:tc>
          <w:tcPr>
            <w:tcW w:w="7225" w:type="dxa"/>
          </w:tcPr>
          <w:p w:rsidR="00CE5E4F" w:rsidRDefault="0050190E" w:rsidP="00654C3A">
            <w:pPr>
              <w:spacing w:line="360" w:lineRule="auto"/>
              <w:jc w:val="both"/>
              <w:rPr>
                <w:rFonts w:ascii="Arial" w:eastAsia="Arial" w:hAnsi="Arial" w:cs="Arial"/>
              </w:rPr>
            </w:pPr>
            <w:r>
              <w:rPr>
                <w:rFonts w:ascii="Arial" w:eastAsia="Arial" w:hAnsi="Arial" w:cs="Arial"/>
              </w:rPr>
              <w:tab/>
            </w:r>
            <w:r w:rsidR="00CE5E4F">
              <w:rPr>
                <w:rFonts w:ascii="Arial" w:eastAsia="Arial" w:hAnsi="Arial" w:cs="Arial"/>
              </w:rPr>
              <w:t xml:space="preserve">                          </w:t>
            </w:r>
            <w:r>
              <w:rPr>
                <w:rFonts w:ascii="Arial" w:eastAsia="Arial" w:hAnsi="Arial" w:cs="Arial"/>
              </w:rPr>
              <w:t>4. Expendio de cervezas, tienda de autoservicio</w:t>
            </w:r>
          </w:p>
          <w:p w:rsidR="00942210" w:rsidRDefault="00CE5E4F" w:rsidP="00654C3A">
            <w:pPr>
              <w:spacing w:line="360" w:lineRule="auto"/>
              <w:jc w:val="both"/>
              <w:rPr>
                <w:rFonts w:ascii="Arial" w:eastAsia="Arial" w:hAnsi="Arial" w:cs="Arial"/>
              </w:rPr>
            </w:pPr>
            <w:r>
              <w:rPr>
                <w:rFonts w:ascii="Arial" w:eastAsia="Arial" w:hAnsi="Arial" w:cs="Arial"/>
              </w:rPr>
              <w:t xml:space="preserve">                                          </w:t>
            </w:r>
            <w:r w:rsidR="0050190E">
              <w:rPr>
                <w:rFonts w:ascii="Arial" w:eastAsia="Arial" w:hAnsi="Arial" w:cs="Arial"/>
              </w:rPr>
              <w:t xml:space="preserve"> licorería o bar: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367.82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5. Crematorio: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200.34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00CE5E4F">
              <w:rPr>
                <w:rFonts w:ascii="Arial" w:eastAsia="Arial" w:hAnsi="Arial" w:cs="Arial"/>
              </w:rPr>
              <w:t xml:space="preserve">                          </w:t>
            </w:r>
            <w:r>
              <w:rPr>
                <w:rFonts w:ascii="Arial" w:eastAsia="Arial" w:hAnsi="Arial" w:cs="Arial"/>
              </w:rPr>
              <w:t>6. Restaurante, bar, cabaret, centro nocturno o disco: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394.32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7. Sala de fiestas cerrada: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262.88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8. Hotel mayor a treinta habitaciones: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184.44 UMA</w:t>
            </w:r>
          </w:p>
        </w:tc>
      </w:tr>
      <w:tr w:rsidR="00942210">
        <w:trPr>
          <w:trHeight w:val="397"/>
        </w:trPr>
        <w:tc>
          <w:tcPr>
            <w:tcW w:w="7225" w:type="dxa"/>
          </w:tcPr>
          <w:p w:rsidR="00942210" w:rsidRDefault="0050190E" w:rsidP="00CE5E4F">
            <w:pPr>
              <w:spacing w:line="360" w:lineRule="auto"/>
              <w:ind w:left="2410" w:hanging="283"/>
              <w:jc w:val="both"/>
              <w:rPr>
                <w:rFonts w:ascii="Arial" w:eastAsia="Arial" w:hAnsi="Arial" w:cs="Arial"/>
              </w:rPr>
            </w:pPr>
            <w:r>
              <w:rPr>
                <w:rFonts w:ascii="Arial" w:eastAsia="Arial" w:hAnsi="Arial" w:cs="Arial"/>
              </w:rPr>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265.00 UMA</w:t>
            </w:r>
          </w:p>
        </w:tc>
      </w:tr>
      <w:tr w:rsidR="00942210">
        <w:trPr>
          <w:trHeight w:val="397"/>
        </w:trPr>
        <w:tc>
          <w:tcPr>
            <w:tcW w:w="7225" w:type="dxa"/>
          </w:tcPr>
          <w:p w:rsidR="00942210" w:rsidRDefault="0050190E" w:rsidP="00CE5E4F">
            <w:pPr>
              <w:spacing w:line="360" w:lineRule="auto"/>
              <w:ind w:left="2127"/>
              <w:jc w:val="both"/>
              <w:rPr>
                <w:rFonts w:ascii="Arial" w:eastAsia="Arial" w:hAnsi="Arial" w:cs="Arial"/>
              </w:rPr>
            </w:pPr>
            <w:r>
              <w:rPr>
                <w:rFonts w:ascii="Arial" w:eastAsia="Arial" w:hAnsi="Arial" w:cs="Arial"/>
              </w:rPr>
              <w:t>10.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0.05 UMA por metro cuadrado</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w:t>
            </w:r>
            <w:r>
              <w:rPr>
                <w:rFonts w:ascii="Arial" w:eastAsia="Arial" w:hAnsi="Arial" w:cs="Arial"/>
              </w:rPr>
              <w:t xml:space="preserve"> Por la expedición de los análisis de factibilidad de uso de suelo para: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9A6CCB">
              <w:rPr>
                <w:rFonts w:ascii="Arial" w:eastAsia="Arial" w:hAnsi="Arial" w:cs="Arial"/>
                <w:b/>
              </w:rPr>
              <w:t>a)</w:t>
            </w:r>
            <w:r>
              <w:rPr>
                <w:rFonts w:ascii="Arial" w:eastAsia="Arial" w:hAnsi="Arial" w:cs="Arial"/>
              </w:rPr>
              <w:t xml:space="preserve"> Establecimientos con venta de bebidas alcohólicas en envase cerrado: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b)</w:t>
            </w:r>
            <w:r>
              <w:rPr>
                <w:rFonts w:ascii="Arial" w:eastAsia="Arial" w:hAnsi="Arial" w:cs="Arial"/>
              </w:rPr>
              <w:t xml:space="preserve"> Establecimientos con venta de bebidas alcohólicas para su consumo en el mismo lugar:</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c)</w:t>
            </w:r>
            <w:r>
              <w:rPr>
                <w:rFonts w:ascii="Arial" w:eastAsia="Arial" w:hAnsi="Arial" w:cs="Arial"/>
              </w:rPr>
              <w:t xml:space="preserve"> Para industrias, locales comerciales, centros comerciales, equipamiento, bodegas e infraestructura: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d)</w:t>
            </w:r>
            <w:r>
              <w:rPr>
                <w:rFonts w:ascii="Arial" w:eastAsia="Arial" w:hAnsi="Arial" w:cs="Arial"/>
              </w:rPr>
              <w:t xml:space="preserve"> Para casa-habitación unifamiliar ubicada en zonas de reserva de crecimiento: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e)</w:t>
            </w:r>
            <w:r>
              <w:rPr>
                <w:rFonts w:ascii="Arial" w:eastAsia="Arial" w:hAnsi="Arial" w:cs="Arial"/>
              </w:rPr>
              <w:t xml:space="preserve"> Para la instalación de infraestructura en bienes inmuebles propiedad del municipio o en vía pública, excepto las que se señalan en los incisos g) y h):</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f) </w:t>
            </w:r>
            <w:r>
              <w:rPr>
                <w:rFonts w:ascii="Arial" w:eastAsia="Arial" w:hAnsi="Arial" w:cs="Arial"/>
              </w:rPr>
              <w:t>Para la instalación de infraestructura aérea, consistente en cableado o líneas de transmisión a excepción de las que fueren propiedad de la Comisión Federal de Electricidad: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7.68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g)</w:t>
            </w:r>
            <w:r>
              <w:rPr>
                <w:rFonts w:ascii="Arial" w:eastAsia="Arial" w:hAnsi="Arial" w:cs="Arial"/>
              </w:rPr>
              <w:t xml:space="preserve"> Para instalación de torre de comunicación: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17.49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h)</w:t>
            </w:r>
            <w:r>
              <w:rPr>
                <w:rFonts w:ascii="Arial" w:eastAsia="Arial" w:hAnsi="Arial" w:cs="Arial"/>
              </w:rPr>
              <w:t xml:space="preserve"> Para la instalación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24.38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i) </w:t>
            </w:r>
            <w:r>
              <w:rPr>
                <w:rFonts w:ascii="Arial" w:eastAsia="Arial" w:hAnsi="Arial" w:cs="Arial"/>
              </w:rPr>
              <w:t>Para la instalación de circos: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j) </w:t>
            </w:r>
            <w:r>
              <w:rPr>
                <w:rFonts w:ascii="Arial" w:eastAsia="Arial" w:hAnsi="Arial" w:cs="Arial"/>
              </w:rPr>
              <w:t>Para el establecimiento de bancos de explotación de materiales: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20.98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ab/>
              <w:t>k)</w:t>
            </w:r>
            <w:r>
              <w:rPr>
                <w:rFonts w:ascii="Arial" w:eastAsia="Arial" w:hAnsi="Arial" w:cs="Arial"/>
              </w:rPr>
              <w:t xml:space="preserve"> Para establecimiento con giro diferente a los mencionados en los incisos a), b), c), i), j) y k) de esta fracción: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0.69 UMA</w:t>
            </w:r>
          </w:p>
        </w:tc>
      </w:tr>
      <w:tr w:rsidR="00942210">
        <w:trPr>
          <w:trHeight w:val="397"/>
        </w:trPr>
        <w:tc>
          <w:tcPr>
            <w:tcW w:w="7225" w:type="dxa"/>
          </w:tcPr>
          <w:p w:rsidR="00942210" w:rsidRDefault="009A6CCB" w:rsidP="00654C3A">
            <w:pPr>
              <w:spacing w:line="360" w:lineRule="auto"/>
              <w:jc w:val="both"/>
              <w:rPr>
                <w:rFonts w:ascii="Arial" w:eastAsia="Arial" w:hAnsi="Arial" w:cs="Arial"/>
              </w:rPr>
            </w:pPr>
            <w:r>
              <w:rPr>
                <w:rFonts w:ascii="Arial" w:eastAsia="Arial" w:hAnsi="Arial" w:cs="Arial"/>
              </w:rPr>
              <w:t xml:space="preserve">            </w:t>
            </w:r>
            <w:r w:rsidR="0050190E" w:rsidRPr="009A6CCB">
              <w:rPr>
                <w:rFonts w:ascii="Arial" w:eastAsia="Arial" w:hAnsi="Arial" w:cs="Arial"/>
                <w:b/>
              </w:rPr>
              <w:t>l)</w:t>
            </w:r>
            <w:r w:rsidR="0050190E">
              <w:rPr>
                <w:rFonts w:ascii="Arial" w:eastAsia="Arial" w:hAnsi="Arial" w:cs="Arial"/>
              </w:rPr>
              <w:t xml:space="preserve"> Para desarrollos inmobiliarios que por sus características físicas o su régimen de la propiedad se constituyan en fraccionamientos o división de lotes: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 UMA por metro cuadrado</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9A6CCB">
              <w:rPr>
                <w:rFonts w:ascii="Arial" w:eastAsia="Arial" w:hAnsi="Arial" w:cs="Arial"/>
                <w:b/>
              </w:rPr>
              <w:t>III.</w:t>
            </w:r>
            <w:r>
              <w:rPr>
                <w:rFonts w:ascii="Arial" w:eastAsia="Arial" w:hAnsi="Arial" w:cs="Arial"/>
              </w:rPr>
              <w:t xml:space="preserve"> Por la expedición de la constancia de alineamiento de bienes inmuebles,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IV.</w:t>
            </w:r>
            <w:r>
              <w:rPr>
                <w:rFonts w:ascii="Arial" w:eastAsia="Arial" w:hAnsi="Arial" w:cs="Arial"/>
              </w:rPr>
              <w:t xml:space="preserve"> En trabajos de construcción:</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9A6CCB">
              <w:rPr>
                <w:rFonts w:ascii="Arial" w:eastAsia="Arial" w:hAnsi="Arial" w:cs="Arial"/>
                <w:b/>
              </w:rPr>
              <w:tab/>
              <w:t xml:space="preserve">a) </w:t>
            </w:r>
            <w:r>
              <w:rPr>
                <w:rFonts w:ascii="Arial" w:eastAsia="Arial" w:hAnsi="Arial" w:cs="Arial"/>
              </w:rPr>
              <w:t>Por la expedición de licencia para construcción, por cada metro cuadrado, de trabajos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0.0371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0.0159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0.0265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c)</w:t>
            </w:r>
            <w:r>
              <w:rPr>
                <w:rFonts w:ascii="Arial" w:eastAsia="Arial" w:hAnsi="Arial" w:cs="Arial"/>
              </w:rPr>
              <w:t xml:space="preserve"> Por la expedición de la licencia para construcción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d)</w:t>
            </w:r>
            <w:r>
              <w:rPr>
                <w:rFonts w:ascii="Arial" w:eastAsia="Arial" w:hAnsi="Arial" w:cs="Arial"/>
              </w:rPr>
              <w:t xml:space="preserve"> Por la expedición de la licencia para demolición o desmantelamiento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e)</w:t>
            </w:r>
            <w:r>
              <w:rPr>
                <w:rFonts w:ascii="Arial" w:eastAsia="Arial" w:hAnsi="Arial" w:cs="Arial"/>
              </w:rPr>
              <w:t xml:space="preserve"> Por la expedición de la licencia para demoliciones y desmantelamientos distintos del inciso d),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Por la expedición de la licencia para hacer cortes o excavaciones en la vía pública,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Por la expedición de la licencia para hacer excavaciones distintas a la señalada en el inciso f), por cada metro cúbico: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h)</w:t>
            </w:r>
            <w:r>
              <w:rPr>
                <w:rFonts w:ascii="Arial" w:eastAsia="Arial" w:hAnsi="Arial" w:cs="Arial"/>
              </w:rPr>
              <w:t xml:space="preserve"> Por la expedición de la licencia para posterio y tendido de líneas, por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0.1049 UMA</w:t>
            </w:r>
          </w:p>
        </w:tc>
      </w:tr>
      <w:tr w:rsidR="00942210">
        <w:trPr>
          <w:trHeight w:val="397"/>
        </w:trPr>
        <w:tc>
          <w:tcPr>
            <w:tcW w:w="7225" w:type="dxa"/>
          </w:tcPr>
          <w:p w:rsidR="00942210" w:rsidRDefault="00624925" w:rsidP="00654C3A">
            <w:pPr>
              <w:spacing w:line="360" w:lineRule="auto"/>
              <w:jc w:val="both"/>
              <w:rPr>
                <w:rFonts w:ascii="Arial" w:eastAsia="Arial" w:hAnsi="Arial" w:cs="Arial"/>
              </w:rPr>
            </w:pPr>
            <w:r>
              <w:rPr>
                <w:rFonts w:ascii="Arial" w:eastAsia="Arial" w:hAnsi="Arial" w:cs="Arial"/>
              </w:rPr>
              <w:t xml:space="preserve">             </w:t>
            </w:r>
            <w:r w:rsidR="0050190E" w:rsidRPr="00624925">
              <w:rPr>
                <w:rFonts w:ascii="Arial" w:eastAsia="Arial" w:hAnsi="Arial" w:cs="Arial"/>
                <w:b/>
              </w:rPr>
              <w:t>i)</w:t>
            </w:r>
            <w:r w:rsidR="0050190E">
              <w:rPr>
                <w:rFonts w:ascii="Arial" w:eastAsia="Arial" w:hAnsi="Arial" w:cs="Arial"/>
              </w:rPr>
              <w:t xml:space="preserve"> Por la expedición de la anuencia para detonar explosivos autorizados: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50.00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 xml:space="preserve">V. </w:t>
            </w:r>
            <w:r>
              <w:rPr>
                <w:rFonts w:ascii="Arial" w:eastAsia="Arial" w:hAnsi="Arial" w:cs="Arial"/>
              </w:rPr>
              <w:t>Por la expedición de constancias de terminación de obra:</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a) </w:t>
            </w:r>
            <w:r>
              <w:rPr>
                <w:rFonts w:ascii="Arial" w:eastAsia="Arial" w:hAnsi="Arial" w:cs="Arial"/>
              </w:rPr>
              <w:t>De construcción, por cada metro cuadrado, de trabajos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 xml:space="preserve">Para las construcciones tipo A: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0.01378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0.01696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B:</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0.01166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C:</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0.0106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Para las construcciones tipo D:</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1</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2</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0.0053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3</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0.00636 UMA</w:t>
            </w:r>
          </w:p>
        </w:tc>
      </w:tr>
      <w:tr w:rsidR="00942210">
        <w:trPr>
          <w:trHeight w:val="397"/>
        </w:trPr>
        <w:tc>
          <w:tcPr>
            <w:tcW w:w="7225" w:type="dxa"/>
            <w:vAlign w:val="center"/>
          </w:tcPr>
          <w:p w:rsidR="00942210" w:rsidRDefault="0050190E" w:rsidP="00654C3A">
            <w:pPr>
              <w:spacing w:line="360" w:lineRule="auto"/>
              <w:rPr>
                <w:rFonts w:ascii="Arial" w:eastAsia="Arial" w:hAnsi="Arial" w:cs="Arial"/>
              </w:rPr>
            </w:pPr>
            <w:r>
              <w:rPr>
                <w:rFonts w:ascii="Arial" w:eastAsia="Arial" w:hAnsi="Arial" w:cs="Arial"/>
              </w:rPr>
              <w:t>Clase 4</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0.00848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b) </w:t>
            </w:r>
            <w:r>
              <w:rPr>
                <w:rFonts w:ascii="Arial" w:eastAsia="Arial" w:hAnsi="Arial" w:cs="Arial"/>
              </w:rPr>
              <w:t>De construcción, que permita la instalación de una torre de comunicación, de una estructura monopolar para colocación de antena celular, de una base de concreto o adición de cualquier equipo de telecomunicación sobre una torre de alta tensión o sobre infraestructura existente, por cada unidad: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131.44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c) </w:t>
            </w:r>
            <w:r>
              <w:rPr>
                <w:rFonts w:ascii="Arial" w:eastAsia="Arial" w:hAnsi="Arial" w:cs="Arial"/>
              </w:rPr>
              <w:t>De construcción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0.0848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d) </w:t>
            </w:r>
            <w:r>
              <w:rPr>
                <w:rFonts w:ascii="Arial" w:eastAsia="Arial" w:hAnsi="Arial" w:cs="Arial"/>
              </w:rPr>
              <w:t>De demolición o desmantelamiento de bardas,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e) </w:t>
            </w:r>
            <w:r>
              <w:rPr>
                <w:rFonts w:ascii="Arial" w:eastAsia="Arial" w:hAnsi="Arial" w:cs="Arial"/>
              </w:rPr>
              <w:t>De demoliciones o desmantelamientos distintos del inciso d),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De cortes o excavaciones en la vía pública, por cada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De excavaciones distintas a la señalada en el inciso f), por cada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h)</w:t>
            </w:r>
            <w:r>
              <w:rPr>
                <w:rFonts w:ascii="Arial" w:eastAsia="Arial" w:hAnsi="Arial" w:cs="Arial"/>
              </w:rPr>
              <w:t xml:space="preserve"> Por el posterío y tendido de líneas, por metro lineal: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w:t>
            </w:r>
            <w:r>
              <w:rPr>
                <w:rFonts w:ascii="Arial" w:eastAsia="Arial" w:hAnsi="Arial" w:cs="Arial"/>
              </w:rPr>
              <w:t xml:space="preserve"> Por expedición de licencia de urbanización, por cada metro cuadrado de vía pública: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VII.</w:t>
            </w:r>
            <w:r>
              <w:rPr>
                <w:rFonts w:ascii="Arial" w:eastAsia="Arial" w:hAnsi="Arial" w:cs="Arial"/>
              </w:rPr>
              <w:t xml:space="preserve"> Por validación de planos, por cada plano: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VIII.</w:t>
            </w:r>
            <w:r>
              <w:rPr>
                <w:rFonts w:ascii="Arial" w:eastAsia="Arial" w:hAnsi="Arial" w:cs="Arial"/>
              </w:rPr>
              <w:t xml:space="preserve"> Por visitas de inspección: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a)</w:t>
            </w:r>
            <w:r>
              <w:rPr>
                <w:rFonts w:ascii="Arial" w:eastAsia="Arial" w:hAnsi="Arial" w:cs="Arial"/>
              </w:rPr>
              <w:t xml:space="preserve"> De fosas sépticas cuando se requiera una segunda o posterior visita de inspección: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De construcciones o edificaciones distintas a la señalada en el inciso a) de esta fracción en los casos en que se requiera una tercera o posterior visita de inspección: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c)</w:t>
            </w:r>
            <w:r>
              <w:rPr>
                <w:rFonts w:ascii="Arial" w:eastAsia="Arial" w:hAnsi="Arial" w:cs="Arial"/>
              </w:rPr>
              <w:t xml:space="preserve"> Para la recepción o terminación de obras de infraestructura urbana, en los casos en los que se requiera una tercera o posterior visita de inspección:</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d) </w:t>
            </w:r>
            <w:r>
              <w:rPr>
                <w:rFonts w:ascii="Arial" w:eastAsia="Arial" w:hAnsi="Arial" w:cs="Arial"/>
              </w:rPr>
              <w:t>Para la verificación de obras de infraestructura urbana a solicitud del particular:</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 xml:space="preserve">1. Por los primeros 10,000 m² de vialidad: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Por cada m²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0.00159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24925">
              <w:rPr>
                <w:rFonts w:ascii="Arial" w:eastAsia="Arial" w:hAnsi="Arial" w:cs="Arial"/>
                <w:b/>
              </w:rPr>
              <w:t>IX.</w:t>
            </w:r>
            <w:r>
              <w:rPr>
                <w:rFonts w:ascii="Arial" w:eastAsia="Arial" w:hAnsi="Arial" w:cs="Arial"/>
              </w:rPr>
              <w:t xml:space="preserve"> Por revisiones previas de los proyectos: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a) </w:t>
            </w:r>
            <w:r>
              <w:rPr>
                <w:rFonts w:ascii="Arial" w:eastAsia="Arial" w:hAnsi="Arial" w:cs="Arial"/>
              </w:rPr>
              <w:t>Por segunda revisión de proyecto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b) </w:t>
            </w:r>
            <w:r>
              <w:rPr>
                <w:rFonts w:ascii="Arial" w:eastAsia="Arial" w:hAnsi="Arial" w:cs="Arial"/>
              </w:rPr>
              <w:t>Por segunda revisión de proyecto cuya superficie sea mayor 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2.7984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c) </w:t>
            </w:r>
            <w:r>
              <w:rPr>
                <w:rFonts w:ascii="Arial" w:eastAsia="Arial" w:hAnsi="Arial" w:cs="Arial"/>
              </w:rPr>
              <w:t>Por segunda revisión de proyecto distinto a los comprendidos a) o b):</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d)</w:t>
            </w:r>
            <w:r>
              <w:rPr>
                <w:rFonts w:ascii="Arial" w:eastAsia="Arial" w:hAnsi="Arial" w:cs="Arial"/>
              </w:rPr>
              <w:t xml:space="preserve"> A partir de la tercera revisión de un proyecto de gasolinera o estación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e)</w:t>
            </w:r>
            <w:r>
              <w:rPr>
                <w:rFonts w:ascii="Arial" w:eastAsia="Arial" w:hAnsi="Arial" w:cs="Arial"/>
              </w:rPr>
              <w:t xml:space="preserve"> A partir de la tercera revisión de un proyecto cuya superficie cubierta sea menor de 500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 xml:space="preserve">f) </w:t>
            </w:r>
            <w:r>
              <w:rPr>
                <w:rFonts w:ascii="Arial" w:eastAsia="Arial" w:hAnsi="Arial" w:cs="Arial"/>
              </w:rPr>
              <w:t>A partir de la tercera de un proyecto cuya superficie sea mayor de 500 M² y hasta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g)</w:t>
            </w:r>
            <w:r>
              <w:rPr>
                <w:rFonts w:ascii="Arial" w:eastAsia="Arial" w:hAnsi="Arial" w:cs="Arial"/>
              </w:rPr>
              <w:t xml:space="preserve"> A partir de la tercera de un proyecto cuya superficie sea mayor a 1,000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5.565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X.</w:t>
            </w:r>
            <w:r>
              <w:rPr>
                <w:rFonts w:ascii="Arial" w:eastAsia="Arial" w:hAnsi="Arial" w:cs="Arial"/>
              </w:rPr>
              <w:t xml:space="preserve"> Por revisiones previas de proyectos de lotificación de fraccionamientos: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a)</w:t>
            </w:r>
            <w:r>
              <w:rPr>
                <w:rFonts w:ascii="Arial" w:eastAsia="Arial" w:hAnsi="Arial" w:cs="Arial"/>
              </w:rPr>
              <w:t xml:space="preserve"> Por segunda revisión: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24925">
              <w:rPr>
                <w:rFonts w:ascii="Arial" w:eastAsia="Arial" w:hAnsi="Arial" w:cs="Arial"/>
                <w:b/>
              </w:rPr>
              <w:tab/>
              <w:t>b)</w:t>
            </w:r>
            <w:r>
              <w:rPr>
                <w:rFonts w:ascii="Arial" w:eastAsia="Arial" w:hAnsi="Arial" w:cs="Arial"/>
              </w:rPr>
              <w:t xml:space="preserve"> A partir de la tercera revisión, con una superficie: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1. De hasta 10,000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3.498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2. De 10,001 hasta 50,000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6.996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3. De 50,001 hasta 200,000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t>4. Mayor de 200,000 m²</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13.78 UMA</w:t>
            </w:r>
          </w:p>
        </w:tc>
      </w:tr>
    </w:tbl>
    <w:p w:rsidR="00624925" w:rsidRDefault="00624925" w:rsidP="00654C3A">
      <w:pPr>
        <w:spacing w:after="0" w:line="360" w:lineRule="auto"/>
        <w:jc w:val="center"/>
        <w:rPr>
          <w:rFonts w:ascii="Arial" w:eastAsia="Arial" w:hAnsi="Arial" w:cs="Arial"/>
          <w:b/>
          <w:sz w:val="20"/>
          <w:szCs w:val="20"/>
        </w:rPr>
      </w:pPr>
    </w:p>
    <w:p w:rsidR="00624925" w:rsidRDefault="00624925"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IV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C</w:t>
      </w:r>
      <w:r w:rsidR="0050190E">
        <w:rPr>
          <w:rFonts w:ascii="Arial" w:eastAsia="Arial" w:hAnsi="Arial" w:cs="Arial"/>
          <w:b/>
          <w:sz w:val="20"/>
          <w:szCs w:val="20"/>
        </w:rPr>
        <w:t>atastro</w:t>
      </w:r>
    </w:p>
    <w:p w:rsidR="00527A96" w:rsidRDefault="00527A96"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33.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materia de catastro, se pagarán derechos conforme a las siguientes tarifas:</w:t>
      </w:r>
    </w:p>
    <w:p w:rsidR="00527A96" w:rsidRDefault="00527A96" w:rsidP="00654C3A">
      <w:pPr>
        <w:spacing w:after="0" w:line="360" w:lineRule="auto"/>
        <w:jc w:val="both"/>
        <w:rPr>
          <w:rFonts w:ascii="Arial" w:eastAsia="Arial" w:hAnsi="Arial" w:cs="Arial"/>
          <w:sz w:val="20"/>
          <w:szCs w:val="20"/>
        </w:rPr>
      </w:pPr>
    </w:p>
    <w:tbl>
      <w:tblPr>
        <w:tblStyle w:val="ae"/>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612"/>
        <w:gridCol w:w="3613"/>
        <w:gridCol w:w="1603"/>
      </w:tblGrid>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I.</w:t>
            </w:r>
            <w:r>
              <w:rPr>
                <w:rFonts w:ascii="Arial" w:eastAsia="Arial" w:hAnsi="Arial" w:cs="Arial"/>
                <w:color w:val="000000"/>
              </w:rPr>
              <w:t xml:space="preserve"> Por la emisión de copias simples: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a)</w:t>
            </w:r>
            <w:r>
              <w:rPr>
                <w:rFonts w:ascii="Arial" w:eastAsia="Arial" w:hAnsi="Arial" w:cs="Arial"/>
                <w:color w:val="000000"/>
              </w:rPr>
              <w:t xml:space="preserve"> Por cada hoja simple tamaño carta de cédulas</w:t>
            </w:r>
            <w:r>
              <w:rPr>
                <w:rFonts w:ascii="Arial" w:eastAsia="Arial" w:hAnsi="Arial" w:cs="Arial"/>
                <w:i/>
                <w:color w:val="000000"/>
              </w:rPr>
              <w:t>,</w:t>
            </w:r>
            <w:r>
              <w:rPr>
                <w:rFonts w:ascii="Arial" w:eastAsia="Arial" w:hAnsi="Arial" w:cs="Arial"/>
                <w:color w:val="000000"/>
              </w:rPr>
              <w:t xml:space="preserve"> planos catastrales, hojas de parcela con datos registrales, formas de manifestación de traslación de dominio (F-2), oficios de servicios expedidos por la Dirección o cualquier otra manifestación: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0.265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b)</w:t>
            </w:r>
            <w:r>
              <w:rPr>
                <w:rFonts w:ascii="Arial" w:eastAsia="Arial" w:hAnsi="Arial" w:cs="Arial"/>
                <w:color w:val="000000"/>
              </w:rPr>
              <w:t xml:space="preserve"> Por cada copia tamaño oficio</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0.318 UMA </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II. </w:t>
            </w:r>
            <w:r>
              <w:rPr>
                <w:rFonts w:ascii="Arial" w:eastAsia="Arial" w:hAnsi="Arial" w:cs="Arial"/>
                <w:color w:val="000000"/>
              </w:rPr>
              <w:t>Por la expedición de copias certificadas:</w:t>
            </w:r>
            <w:r>
              <w:rPr>
                <w:rFonts w:ascii="Arial" w:eastAsia="Arial" w:hAnsi="Arial" w:cs="Arial"/>
              </w:rPr>
              <w:t xml:space="preserve">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a)</w:t>
            </w:r>
            <w:r>
              <w:rPr>
                <w:rFonts w:ascii="Arial" w:eastAsia="Arial" w:hAnsi="Arial" w:cs="Arial"/>
                <w:color w:val="000000"/>
              </w:rPr>
              <w:t xml:space="preserve"> Por cada hoja certificada tamaño carta de cédulas, planos catastrales, hojas de parcela con datos registrales, formas de manifestación de traslación de dominio (F-2), oficios de servicios expedidos por la Dirección</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0.636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b)</w:t>
            </w:r>
            <w:r>
              <w:rPr>
                <w:rFonts w:ascii="Arial" w:eastAsia="Arial" w:hAnsi="Arial" w:cs="Arial"/>
                <w:color w:val="000000"/>
              </w:rPr>
              <w:t xml:space="preserve"> Por cada copia tamaño oficio</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0.742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c) </w:t>
            </w:r>
            <w:r>
              <w:rPr>
                <w:rFonts w:ascii="Arial" w:eastAsia="Arial" w:hAnsi="Arial" w:cs="Arial"/>
                <w:color w:val="000000"/>
              </w:rPr>
              <w:t>Plano hasta cuatro veces tamaño carta, por cada una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1.59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d) </w:t>
            </w:r>
            <w:r>
              <w:rPr>
                <w:rFonts w:ascii="Arial" w:eastAsia="Arial" w:hAnsi="Arial" w:cs="Arial"/>
                <w:color w:val="000000"/>
              </w:rPr>
              <w:t>Plano mayor a cuatro veces tamaño carta, por cada una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 xml:space="preserve">III. </w:t>
            </w:r>
            <w:r>
              <w:rPr>
                <w:rFonts w:ascii="Arial" w:eastAsia="Arial" w:hAnsi="Arial" w:cs="Arial"/>
                <w:color w:val="000000"/>
              </w:rPr>
              <w:t>Por la expedición de: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a) </w:t>
            </w:r>
            <w:r>
              <w:rPr>
                <w:rFonts w:ascii="Arial" w:eastAsia="Arial" w:hAnsi="Arial" w:cs="Arial"/>
                <w:color w:val="000000"/>
              </w:rPr>
              <w:t>Oficio de división o unión (por cada parte)</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b) </w:t>
            </w:r>
            <w:r>
              <w:rPr>
                <w:rFonts w:ascii="Arial" w:eastAsia="Arial" w:hAnsi="Arial" w:cs="Arial"/>
                <w:color w:val="000000"/>
              </w:rPr>
              <w:t>Oficio de rectificación de medidas, cambio de nomenclatura</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c) </w:t>
            </w:r>
            <w:r>
              <w:rPr>
                <w:rFonts w:ascii="Arial" w:eastAsia="Arial" w:hAnsi="Arial" w:cs="Arial"/>
                <w:color w:val="000000"/>
              </w:rPr>
              <w:t>Oficio de inclusión por omisión, por cada parte</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2.4698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d) </w:t>
            </w:r>
            <w:r>
              <w:rPr>
                <w:rFonts w:ascii="Arial" w:eastAsia="Arial" w:hAnsi="Arial" w:cs="Arial"/>
                <w:color w:val="000000"/>
              </w:rPr>
              <w:t>Oficio de asignación de nomenclatura para fraccionamientos</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 xml:space="preserve"> 1.06 UMA </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e) </w:t>
            </w:r>
            <w:r>
              <w:rPr>
                <w:rFonts w:ascii="Arial" w:eastAsia="Arial" w:hAnsi="Arial" w:cs="Arial"/>
                <w:color w:val="000000"/>
              </w:rPr>
              <w:t>Cédula catastral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 xml:space="preserve">f) </w:t>
            </w:r>
            <w:r>
              <w:rPr>
                <w:rFonts w:ascii="Arial" w:eastAsia="Arial" w:hAnsi="Arial" w:cs="Arial"/>
                <w:color w:val="000000"/>
              </w:rPr>
              <w:t>Constancia de no propiedad, única propiedad, valor catastral, número oficial de predio, certificado de inscripción vigente, certificado de no inscripción predial, información de bienes inmuebles, historial de predio y de valor</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g)</w:t>
            </w:r>
            <w:r>
              <w:rPr>
                <w:rFonts w:ascii="Arial" w:eastAsia="Arial" w:hAnsi="Arial" w:cs="Arial"/>
                <w:color w:val="000000"/>
              </w:rPr>
              <w:t xml:space="preserve"> Certificado de no adeudo del impuesto predial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1.06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IV.</w:t>
            </w:r>
            <w:r>
              <w:rPr>
                <w:rFonts w:ascii="Arial" w:eastAsia="Arial" w:hAnsi="Arial" w:cs="Arial"/>
                <w:color w:val="000000"/>
              </w:rPr>
              <w:t xml:space="preserve"> Por la elaboración de planos: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a)</w:t>
            </w:r>
            <w:r>
              <w:rPr>
                <w:rFonts w:ascii="Arial" w:eastAsia="Arial" w:hAnsi="Arial" w:cs="Arial"/>
                <w:color w:val="000000"/>
              </w:rPr>
              <w:t xml:space="preserve"> Catastrales a escala: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r>
            <w:r w:rsidRPr="00F46DEC">
              <w:rPr>
                <w:rFonts w:ascii="Arial" w:eastAsia="Arial" w:hAnsi="Arial" w:cs="Arial"/>
                <w:b/>
                <w:color w:val="000000"/>
              </w:rPr>
              <w:tab/>
              <w:t>b)</w:t>
            </w:r>
            <w:r>
              <w:rPr>
                <w:rFonts w:ascii="Arial" w:eastAsia="Arial" w:hAnsi="Arial" w:cs="Arial"/>
                <w:color w:val="000000"/>
              </w:rPr>
              <w:t xml:space="preserve"> Planos topográficos hasta 100 hectáreas: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4.24 UMA</w:t>
            </w:r>
          </w:p>
        </w:tc>
      </w:tr>
      <w:tr w:rsidR="00942210">
        <w:tc>
          <w:tcPr>
            <w:tcW w:w="7225" w:type="dxa"/>
            <w:gridSpan w:val="2"/>
            <w:vAlign w:val="bottom"/>
          </w:tcPr>
          <w:p w:rsidR="00942210" w:rsidRDefault="00F46DEC" w:rsidP="00654C3A">
            <w:pPr>
              <w:spacing w:line="360" w:lineRule="auto"/>
              <w:jc w:val="both"/>
              <w:rPr>
                <w:rFonts w:ascii="Arial" w:eastAsia="Arial" w:hAnsi="Arial" w:cs="Arial"/>
                <w:color w:val="000000"/>
              </w:rPr>
            </w:pPr>
            <w:r>
              <w:rPr>
                <w:rFonts w:ascii="Arial" w:eastAsia="Arial" w:hAnsi="Arial" w:cs="Arial"/>
                <w:color w:val="000000"/>
              </w:rPr>
              <w:t xml:space="preserve">                           </w:t>
            </w:r>
            <w:r w:rsidR="0050190E" w:rsidRPr="00F46DEC">
              <w:rPr>
                <w:rFonts w:ascii="Arial" w:eastAsia="Arial" w:hAnsi="Arial" w:cs="Arial"/>
                <w:b/>
                <w:color w:val="000000"/>
              </w:rPr>
              <w:t>c)</w:t>
            </w:r>
            <w:r w:rsidR="0050190E">
              <w:rPr>
                <w:rFonts w:ascii="Arial" w:eastAsia="Arial" w:hAnsi="Arial" w:cs="Arial"/>
                <w:color w:val="000000"/>
              </w:rPr>
              <w:t xml:space="preserve"> Cuando la elaboración de planos o la diligencia de verificación incluyan trabajos de topografía, adicionalmente a la tarifa de la fracción anterior, se causarán los siguientes derechos de acuerdo a la superficie:</w:t>
            </w:r>
          </w:p>
          <w:p w:rsidR="00F46DEC" w:rsidRDefault="00F46DEC" w:rsidP="00654C3A">
            <w:pPr>
              <w:spacing w:line="360" w:lineRule="auto"/>
              <w:jc w:val="both"/>
              <w:rPr>
                <w:rFonts w:ascii="Arial" w:eastAsia="Arial" w:hAnsi="Arial" w:cs="Arial"/>
                <w:color w:val="000000"/>
              </w:rPr>
            </w:pP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01-00-01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10-00-00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6.36 UMA</w:t>
            </w: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10-00-01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20-00-00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12.72 UMA</w:t>
            </w:r>
          </w:p>
        </w:tc>
      </w:tr>
      <w:tr w:rsidR="00942210">
        <w:tc>
          <w:tcPr>
            <w:tcW w:w="3612"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De 20-00-01</w:t>
            </w:r>
          </w:p>
        </w:tc>
        <w:tc>
          <w:tcPr>
            <w:tcW w:w="3613" w:type="dxa"/>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rPr>
              <w:t>Hasta 30-00-00</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19.08 UMA</w:t>
            </w:r>
          </w:p>
        </w:tc>
      </w:tr>
      <w:tr w:rsidR="00942210">
        <w:tc>
          <w:tcPr>
            <w:tcW w:w="3612" w:type="dxa"/>
            <w:vAlign w:val="center"/>
          </w:tcPr>
          <w:p w:rsidR="00942210" w:rsidRDefault="0050190E" w:rsidP="00654C3A">
            <w:pPr>
              <w:spacing w:line="360" w:lineRule="auto"/>
              <w:rPr>
                <w:rFonts w:ascii="Arial" w:eastAsia="Arial" w:hAnsi="Arial" w:cs="Arial"/>
                <w:color w:val="000000"/>
              </w:rPr>
            </w:pPr>
            <w:r>
              <w:rPr>
                <w:rFonts w:ascii="Arial" w:eastAsia="Arial" w:hAnsi="Arial" w:cs="Arial"/>
              </w:rPr>
              <w:t>De 30-00-01</w:t>
            </w:r>
          </w:p>
        </w:tc>
        <w:tc>
          <w:tcPr>
            <w:tcW w:w="3613" w:type="dxa"/>
            <w:vAlign w:val="center"/>
          </w:tcPr>
          <w:p w:rsidR="00942210" w:rsidRDefault="0050190E" w:rsidP="00654C3A">
            <w:pPr>
              <w:spacing w:line="360" w:lineRule="auto"/>
              <w:rPr>
                <w:rFonts w:ascii="Arial" w:eastAsia="Arial" w:hAnsi="Arial" w:cs="Arial"/>
                <w:color w:val="000000"/>
              </w:rPr>
            </w:pPr>
            <w:r>
              <w:rPr>
                <w:rFonts w:ascii="Arial" w:eastAsia="Arial" w:hAnsi="Arial" w:cs="Arial"/>
              </w:rPr>
              <w:t>En adelante</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 por hectárea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V.</w:t>
            </w:r>
            <w:r>
              <w:rPr>
                <w:rFonts w:ascii="Arial" w:eastAsia="Arial" w:hAnsi="Arial" w:cs="Arial"/>
                <w:color w:val="000000"/>
              </w:rPr>
              <w:t xml:space="preserve"> Por diligencias de manifestación de construcción y mejoras: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3.18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sidRPr="00F46DEC">
              <w:rPr>
                <w:rFonts w:ascii="Arial" w:eastAsia="Arial" w:hAnsi="Arial" w:cs="Arial"/>
                <w:b/>
                <w:color w:val="000000"/>
              </w:rPr>
              <w:tab/>
              <w:t>VI.</w:t>
            </w:r>
            <w:r>
              <w:rPr>
                <w:rFonts w:ascii="Arial" w:eastAsia="Arial" w:hAnsi="Arial" w:cs="Arial"/>
                <w:color w:val="000000"/>
              </w:rPr>
              <w:t xml:space="preserve"> Por verificación de medidas y colindancias de predios: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a)</w:t>
            </w:r>
            <w:r>
              <w:rPr>
                <w:rFonts w:ascii="Arial" w:eastAsia="Arial" w:hAnsi="Arial" w:cs="Arial"/>
                <w:color w:val="000000"/>
              </w:rPr>
              <w:t xml:space="preserve"> Habitacional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b)</w:t>
            </w:r>
            <w:r>
              <w:rPr>
                <w:rFonts w:ascii="Arial" w:eastAsia="Arial" w:hAnsi="Arial" w:cs="Arial"/>
                <w:color w:val="000000"/>
              </w:rPr>
              <w:t xml:space="preserve"> Comercial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5.30 UMA</w:t>
            </w:r>
          </w:p>
        </w:tc>
      </w:tr>
      <w:tr w:rsidR="00942210">
        <w:tc>
          <w:tcPr>
            <w:tcW w:w="7225" w:type="dxa"/>
            <w:gridSpan w:val="2"/>
            <w:vAlign w:val="bottom"/>
          </w:tcPr>
          <w:p w:rsidR="00942210" w:rsidRDefault="0050190E" w:rsidP="00654C3A">
            <w:pPr>
              <w:spacing w:line="360" w:lineRule="auto"/>
              <w:jc w:val="both"/>
              <w:rPr>
                <w:rFonts w:ascii="Arial" w:eastAsia="Arial" w:hAnsi="Arial" w:cs="Arial"/>
              </w:rPr>
            </w:pPr>
            <w:r>
              <w:rPr>
                <w:rFonts w:ascii="Arial" w:eastAsia="Arial" w:hAnsi="Arial" w:cs="Arial"/>
                <w:color w:val="000000"/>
              </w:rPr>
              <w:tab/>
            </w:r>
            <w:r>
              <w:rPr>
                <w:rFonts w:ascii="Arial" w:eastAsia="Arial" w:hAnsi="Arial" w:cs="Arial"/>
                <w:color w:val="000000"/>
              </w:rPr>
              <w:tab/>
            </w:r>
            <w:r w:rsidRPr="00F46DEC">
              <w:rPr>
                <w:rFonts w:ascii="Arial" w:eastAsia="Arial" w:hAnsi="Arial" w:cs="Arial"/>
                <w:b/>
                <w:color w:val="000000"/>
              </w:rPr>
              <w:t xml:space="preserve">c) </w:t>
            </w:r>
            <w:r>
              <w:rPr>
                <w:rFonts w:ascii="Arial" w:eastAsia="Arial" w:hAnsi="Arial" w:cs="Arial"/>
                <w:color w:val="000000"/>
              </w:rPr>
              <w:t>Industrial</w:t>
            </w:r>
            <w:r>
              <w:rPr>
                <w:rFonts w:ascii="Arial" w:eastAsia="Arial" w:hAnsi="Arial" w:cs="Arial"/>
              </w:rPr>
              <w:t>:</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9.54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VII.</w:t>
            </w:r>
            <w:r>
              <w:rPr>
                <w:rFonts w:ascii="Arial" w:eastAsia="Arial" w:hAnsi="Arial" w:cs="Arial"/>
                <w:color w:val="000000"/>
              </w:rPr>
              <w:t xml:space="preserve"> Por trabajos de investigación en el Registro Público de la Propiedad del Estado de Yucatán para poder brindar los servicios catastrales</w:t>
            </w:r>
            <w:r>
              <w:rPr>
                <w:rFonts w:ascii="Arial" w:eastAsia="Arial" w:hAnsi="Arial" w:cs="Arial"/>
              </w:rPr>
              <w:t>:</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3.922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VIII.</w:t>
            </w:r>
            <w:r>
              <w:rPr>
                <w:rFonts w:ascii="Arial" w:eastAsia="Arial" w:hAnsi="Arial" w:cs="Arial"/>
                <w:color w:val="000000"/>
              </w:rPr>
              <w:t xml:space="preserve"> Por el derecho de deslinde de fraccionamientos con una superficie:</w:t>
            </w:r>
          </w:p>
        </w:tc>
        <w:tc>
          <w:tcPr>
            <w:tcW w:w="1603" w:type="dxa"/>
          </w:tcPr>
          <w:p w:rsidR="00942210" w:rsidRDefault="00942210" w:rsidP="00654C3A">
            <w:pPr>
              <w:spacing w:line="360" w:lineRule="auto"/>
              <w:jc w:val="center"/>
              <w:rPr>
                <w:rFonts w:ascii="Arial" w:eastAsia="Arial" w:hAnsi="Arial" w:cs="Arial"/>
                <w:color w:val="000000"/>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a)</w:t>
            </w:r>
            <w:r>
              <w:rPr>
                <w:rFonts w:ascii="Arial" w:eastAsia="Arial" w:hAnsi="Arial" w:cs="Arial"/>
                <w:color w:val="000000"/>
              </w:rPr>
              <w:t xml:space="preserve"> De hasta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0.000795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b)</w:t>
            </w:r>
            <w:r>
              <w:rPr>
                <w:rFonts w:ascii="Arial" w:eastAsia="Arial" w:hAnsi="Arial" w:cs="Arial"/>
                <w:color w:val="000000"/>
              </w:rPr>
              <w:t xml:space="preserve"> Mayor de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0.0010494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t>IX.</w:t>
            </w:r>
            <w:r>
              <w:rPr>
                <w:rFonts w:ascii="Arial" w:eastAsia="Arial" w:hAnsi="Arial" w:cs="Arial"/>
                <w:color w:val="000000"/>
              </w:rPr>
              <w:t xml:space="preserve"> Por la revisión de la documentación de construcciones en regímenes de propiedad en condominio:</w:t>
            </w:r>
          </w:p>
        </w:tc>
        <w:tc>
          <w:tcPr>
            <w:tcW w:w="1603" w:type="dxa"/>
          </w:tcPr>
          <w:p w:rsidR="00942210" w:rsidRDefault="00942210" w:rsidP="00654C3A">
            <w:pPr>
              <w:spacing w:line="360" w:lineRule="auto"/>
              <w:jc w:val="center"/>
              <w:rPr>
                <w:rFonts w:ascii="Arial" w:eastAsia="Arial" w:hAnsi="Arial" w:cs="Arial"/>
              </w:rPr>
            </w:pP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Pr>
                <w:rFonts w:ascii="Arial" w:eastAsia="Arial" w:hAnsi="Arial" w:cs="Arial"/>
                <w:color w:val="000000"/>
              </w:rPr>
              <w:tab/>
            </w:r>
            <w:r w:rsidRPr="00F46DEC">
              <w:rPr>
                <w:rFonts w:ascii="Arial" w:eastAsia="Arial" w:hAnsi="Arial" w:cs="Arial"/>
                <w:b/>
                <w:color w:val="000000"/>
              </w:rPr>
              <w:tab/>
              <w:t>a)</w:t>
            </w:r>
            <w:r>
              <w:rPr>
                <w:rFonts w:ascii="Arial" w:eastAsia="Arial" w:hAnsi="Arial" w:cs="Arial"/>
                <w:color w:val="000000"/>
              </w:rPr>
              <w:t xml:space="preserve"> De tipo comercial, por departamento: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0.0007595 UMA</w:t>
            </w:r>
          </w:p>
        </w:tc>
      </w:tr>
      <w:tr w:rsidR="00942210">
        <w:tc>
          <w:tcPr>
            <w:tcW w:w="7225" w:type="dxa"/>
            <w:gridSpan w:val="2"/>
            <w:vAlign w:val="bottom"/>
          </w:tcPr>
          <w:p w:rsidR="00942210" w:rsidRDefault="0050190E" w:rsidP="00654C3A">
            <w:pPr>
              <w:spacing w:line="360" w:lineRule="auto"/>
              <w:jc w:val="both"/>
              <w:rPr>
                <w:rFonts w:ascii="Arial" w:eastAsia="Arial" w:hAnsi="Arial" w:cs="Arial"/>
                <w:color w:val="000000"/>
              </w:rPr>
            </w:pPr>
            <w:r w:rsidRPr="00F46DEC">
              <w:rPr>
                <w:rFonts w:ascii="Arial" w:eastAsia="Arial" w:hAnsi="Arial" w:cs="Arial"/>
                <w:b/>
                <w:color w:val="000000"/>
              </w:rPr>
              <w:tab/>
            </w:r>
            <w:r w:rsidRPr="00F46DEC">
              <w:rPr>
                <w:rFonts w:ascii="Arial" w:eastAsia="Arial" w:hAnsi="Arial" w:cs="Arial"/>
                <w:b/>
                <w:color w:val="000000"/>
              </w:rPr>
              <w:tab/>
              <w:t xml:space="preserve">b) </w:t>
            </w:r>
            <w:r>
              <w:rPr>
                <w:rFonts w:ascii="Arial" w:eastAsia="Arial" w:hAnsi="Arial" w:cs="Arial"/>
                <w:color w:val="000000"/>
              </w:rPr>
              <w:t xml:space="preserve">Mayor de 160,000 </w:t>
            </w:r>
            <w:r>
              <w:rPr>
                <w:rFonts w:ascii="Arial" w:eastAsia="Arial" w:hAnsi="Arial" w:cs="Arial"/>
              </w:rPr>
              <w:t>m2, por cada metro cuadrado:</w:t>
            </w:r>
          </w:p>
        </w:tc>
        <w:tc>
          <w:tcPr>
            <w:tcW w:w="1603" w:type="dxa"/>
          </w:tcPr>
          <w:p w:rsidR="00942210" w:rsidRDefault="0050190E" w:rsidP="00654C3A">
            <w:pPr>
              <w:spacing w:line="360" w:lineRule="auto"/>
              <w:jc w:val="center"/>
              <w:rPr>
                <w:rFonts w:ascii="Arial" w:eastAsia="Arial" w:hAnsi="Arial" w:cs="Arial"/>
                <w:color w:val="000000"/>
              </w:rPr>
            </w:pPr>
            <w:r>
              <w:rPr>
                <w:rFonts w:ascii="Arial" w:eastAsia="Arial" w:hAnsi="Arial" w:cs="Arial"/>
              </w:rPr>
              <w:t>0.0010494 UMA</w:t>
            </w:r>
          </w:p>
        </w:tc>
      </w:tr>
    </w:tbl>
    <w:p w:rsidR="00F46DEC" w:rsidRDefault="00F46DEC" w:rsidP="00654C3A">
      <w:pPr>
        <w:spacing w:after="0" w:line="360" w:lineRule="auto"/>
        <w:jc w:val="both"/>
        <w:rPr>
          <w:rFonts w:ascii="Arial" w:eastAsia="Arial" w:hAnsi="Arial" w:cs="Arial"/>
          <w:b/>
          <w:sz w:val="20"/>
          <w:szCs w:val="20"/>
        </w:rPr>
      </w:pPr>
    </w:p>
    <w:p w:rsidR="00F46DEC" w:rsidRDefault="00F46DEC" w:rsidP="00654C3A">
      <w:pPr>
        <w:spacing w:after="0" w:line="360" w:lineRule="auto"/>
        <w:jc w:val="both"/>
        <w:rPr>
          <w:rFonts w:ascii="Arial" w:eastAsia="Arial" w:hAnsi="Arial" w:cs="Arial"/>
          <w:b/>
          <w:sz w:val="20"/>
          <w:szCs w:val="20"/>
        </w:rPr>
      </w:pP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34. Excepción</w:t>
      </w:r>
    </w:p>
    <w:p w:rsidR="00942210" w:rsidRDefault="0050190E" w:rsidP="00654C3A">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No causarán derecho alguno las divisiones de terrenos en zonas rústicas que sean destinadas plenamente a la producción agrícola o ganadera.</w:t>
      </w:r>
    </w:p>
    <w:p w:rsidR="00305028" w:rsidRDefault="00305028" w:rsidP="00654C3A">
      <w:pPr>
        <w:shd w:val="clear" w:color="auto" w:fill="FFFFFF"/>
        <w:spacing w:after="0" w:line="360" w:lineRule="auto"/>
        <w:jc w:val="both"/>
        <w:rPr>
          <w:rFonts w:ascii="Arial" w:eastAsia="Arial" w:hAnsi="Arial" w:cs="Arial"/>
          <w:b/>
          <w:sz w:val="20"/>
          <w:szCs w:val="20"/>
        </w:rPr>
      </w:pPr>
    </w:p>
    <w:p w:rsidR="00942210" w:rsidRDefault="0050190E" w:rsidP="00654C3A">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Las instituciones públicas quedan exentas del pago de los derechos que establece esta sección.</w:t>
      </w:r>
    </w:p>
    <w:p w:rsidR="00F46DEC" w:rsidRDefault="00F46DEC" w:rsidP="00654C3A">
      <w:pPr>
        <w:spacing w:after="0" w:line="360" w:lineRule="auto"/>
        <w:jc w:val="center"/>
        <w:rPr>
          <w:rFonts w:ascii="Arial" w:eastAsia="Arial" w:hAnsi="Arial" w:cs="Arial"/>
          <w:b/>
          <w:sz w:val="20"/>
          <w:szCs w:val="20"/>
        </w:rPr>
      </w:pPr>
    </w:p>
    <w:p w:rsidR="00F46DEC"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V</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 Derechos por Servicios de V</w:t>
      </w:r>
      <w:r w:rsidR="0050190E">
        <w:rPr>
          <w:rFonts w:ascii="Arial" w:eastAsia="Arial" w:hAnsi="Arial" w:cs="Arial"/>
          <w:b/>
          <w:sz w:val="20"/>
          <w:szCs w:val="20"/>
        </w:rPr>
        <w:t>igilancia</w:t>
      </w:r>
    </w:p>
    <w:p w:rsidR="00F46DEC" w:rsidRDefault="00F46DEC"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35.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 xml:space="preserve">Por los servicios públicos de </w:t>
      </w:r>
      <w:r w:rsidR="00305028">
        <w:rPr>
          <w:rFonts w:ascii="Arial" w:eastAsia="Arial" w:hAnsi="Arial" w:cs="Arial"/>
          <w:sz w:val="20"/>
          <w:szCs w:val="20"/>
        </w:rPr>
        <w:t>vigilancia, se pagarán derechos</w:t>
      </w:r>
      <w:r>
        <w:rPr>
          <w:rFonts w:ascii="Arial" w:eastAsia="Arial" w:hAnsi="Arial" w:cs="Arial"/>
          <w:sz w:val="20"/>
          <w:szCs w:val="20"/>
        </w:rPr>
        <w:t xml:space="preserve"> por cada agente comisionado, conforme a las siguientes tarifas:</w:t>
      </w:r>
    </w:p>
    <w:tbl>
      <w:tblPr>
        <w:tblStyle w:val="af"/>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F46DEC" w:rsidRDefault="00F46DEC" w:rsidP="00654C3A">
            <w:pPr>
              <w:spacing w:line="360" w:lineRule="auto"/>
              <w:jc w:val="both"/>
              <w:rPr>
                <w:rFonts w:ascii="Arial" w:eastAsia="Arial" w:hAnsi="Arial" w:cs="Arial"/>
              </w:rPr>
            </w:pPr>
            <w:bookmarkStart w:id="1" w:name="_30j0zll" w:colFirst="0" w:colLast="0"/>
            <w:bookmarkEnd w:id="1"/>
          </w:p>
          <w:p w:rsidR="00942210" w:rsidRDefault="0050190E" w:rsidP="00654C3A">
            <w:pPr>
              <w:spacing w:line="360" w:lineRule="auto"/>
              <w:jc w:val="both"/>
              <w:rPr>
                <w:rFonts w:ascii="Arial" w:eastAsia="Arial" w:hAnsi="Arial" w:cs="Arial"/>
              </w:rPr>
            </w:pPr>
            <w:r>
              <w:rPr>
                <w:rFonts w:ascii="Arial" w:eastAsia="Arial" w:hAnsi="Arial" w:cs="Arial"/>
              </w:rPr>
              <w:tab/>
            </w:r>
            <w:r w:rsidRPr="00F46DEC">
              <w:rPr>
                <w:rFonts w:ascii="Arial" w:eastAsia="Arial" w:hAnsi="Arial" w:cs="Arial"/>
                <w:b/>
              </w:rPr>
              <w:t>I.</w:t>
            </w:r>
            <w:r>
              <w:rPr>
                <w:rFonts w:ascii="Arial" w:eastAsia="Arial" w:hAnsi="Arial" w:cs="Arial"/>
              </w:rPr>
              <w:t xml:space="preserve"> En fiestas de carácter social, exposiciones y asambleas, por jornada de ocho horas: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w:t>
            </w:r>
            <w:r>
              <w:rPr>
                <w:rFonts w:ascii="Arial" w:eastAsia="Arial" w:hAnsi="Arial" w:cs="Arial"/>
              </w:rPr>
              <w:t xml:space="preserve"> En centrales y terminales de autobuses, centros deportivos empresas, instituciones y empresas particulares, por jornada de ocho horas: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III.</w:t>
            </w:r>
            <w:r>
              <w:rPr>
                <w:rFonts w:ascii="Arial" w:eastAsia="Arial" w:hAnsi="Arial" w:cs="Arial"/>
              </w:rPr>
              <w:t xml:space="preserve"> En cualquier tipo de actividad, por hora de servicio: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bl>
    <w:p w:rsidR="00F46DEC" w:rsidRDefault="00F46DEC" w:rsidP="00654C3A">
      <w:pPr>
        <w:spacing w:after="0" w:line="360" w:lineRule="auto"/>
        <w:jc w:val="center"/>
        <w:rPr>
          <w:rFonts w:ascii="Arial" w:eastAsia="Arial" w:hAnsi="Arial" w:cs="Arial"/>
          <w:b/>
          <w:sz w:val="20"/>
          <w:szCs w:val="20"/>
        </w:rPr>
      </w:pPr>
    </w:p>
    <w:p w:rsidR="00942210"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VI</w:t>
      </w:r>
      <w:r>
        <w:rPr>
          <w:rFonts w:ascii="Arial" w:eastAsia="Arial" w:hAnsi="Arial" w:cs="Arial"/>
          <w:b/>
          <w:sz w:val="20"/>
          <w:szCs w:val="20"/>
        </w:rPr>
        <w:br/>
      </w:r>
      <w:r w:rsidR="00710B31">
        <w:rPr>
          <w:rFonts w:ascii="Arial" w:eastAsia="Arial" w:hAnsi="Arial" w:cs="Arial"/>
          <w:b/>
          <w:sz w:val="20"/>
          <w:szCs w:val="20"/>
        </w:rPr>
        <w:t>Derechos por Servicios de R</w:t>
      </w:r>
      <w:r w:rsidR="0050190E">
        <w:rPr>
          <w:rFonts w:ascii="Arial" w:eastAsia="Arial" w:hAnsi="Arial" w:cs="Arial"/>
          <w:b/>
          <w:sz w:val="20"/>
          <w:szCs w:val="20"/>
        </w:rPr>
        <w:t>astro</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 xml:space="preserve">Artículo 36. Tarifa </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los rastros públicos municipales, se pagarán derechos conforme a las siguientes tarifas:</w:t>
      </w:r>
    </w:p>
    <w:p w:rsidR="00F46DEC" w:rsidRDefault="00F46DEC" w:rsidP="00654C3A">
      <w:pPr>
        <w:spacing w:after="0" w:line="360" w:lineRule="auto"/>
        <w:jc w:val="both"/>
        <w:rPr>
          <w:rFonts w:ascii="Arial" w:eastAsia="Arial" w:hAnsi="Arial" w:cs="Arial"/>
          <w:b/>
          <w:sz w:val="20"/>
          <w:szCs w:val="20"/>
        </w:rPr>
      </w:pPr>
    </w:p>
    <w:tbl>
      <w:tblPr>
        <w:tblStyle w:val="af0"/>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w:t>
            </w:r>
            <w:r>
              <w:rPr>
                <w:rFonts w:ascii="Arial" w:eastAsia="Arial" w:hAnsi="Arial" w:cs="Arial"/>
              </w:rPr>
              <w:t xml:space="preserve"> Por matanza de ganado, por cabeza:</w:t>
            </w:r>
          </w:p>
          <w:p w:rsidR="00F46DEC" w:rsidRDefault="00F46DEC"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b)</w:t>
            </w:r>
            <w:r>
              <w:rPr>
                <w:rFonts w:ascii="Arial" w:eastAsia="Arial" w:hAnsi="Arial" w:cs="Arial"/>
              </w:rPr>
              <w:t xml:space="preserve"> Porcino, de hasta 120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Porcino, de entre 121 y 150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d) </w:t>
            </w:r>
            <w:r>
              <w:rPr>
                <w:rFonts w:ascii="Arial" w:eastAsia="Arial" w:hAnsi="Arial" w:cs="Arial"/>
              </w:rPr>
              <w:t>Porcino, de más de 150 kg:</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0.9222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e) </w:t>
            </w:r>
            <w:r>
              <w:rPr>
                <w:rFonts w:ascii="Arial" w:eastAsia="Arial" w:hAnsi="Arial" w:cs="Arial"/>
              </w:rPr>
              <w:t>Ovino o 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 xml:space="preserve">II. </w:t>
            </w:r>
            <w:r>
              <w:rPr>
                <w:rFonts w:ascii="Arial" w:eastAsia="Arial" w:hAnsi="Arial" w:cs="Arial"/>
              </w:rPr>
              <w:t>Por pasaje de ganado en básculas del ayuntamiento, por cabeza:</w:t>
            </w:r>
          </w:p>
        </w:tc>
        <w:tc>
          <w:tcPr>
            <w:tcW w:w="1603" w:type="dxa"/>
            <w:vAlign w:val="center"/>
          </w:tcPr>
          <w:p w:rsidR="00942210" w:rsidRDefault="00942210" w:rsidP="00654C3A">
            <w:pPr>
              <w:spacing w:line="360" w:lineRule="auto"/>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b) </w:t>
            </w:r>
            <w:r>
              <w:rPr>
                <w:rFonts w:ascii="Arial" w:eastAsia="Arial" w:hAnsi="Arial" w:cs="Arial"/>
              </w:rPr>
              <w:t>Porcino: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Ovino o 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t>III.</w:t>
            </w:r>
            <w:r>
              <w:rPr>
                <w:rFonts w:ascii="Arial" w:eastAsia="Arial" w:hAnsi="Arial" w:cs="Arial"/>
              </w:rPr>
              <w:t xml:space="preserve"> Por guarda de ganado en corrales:</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F46DEC">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0.2014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b) </w:t>
            </w:r>
            <w:r>
              <w:rPr>
                <w:rFonts w:ascii="Arial" w:eastAsia="Arial" w:hAnsi="Arial" w:cs="Arial"/>
              </w:rPr>
              <w:t>Porcino: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F46DEC">
              <w:rPr>
                <w:rFonts w:ascii="Arial" w:eastAsia="Arial" w:hAnsi="Arial" w:cs="Arial"/>
                <w:b/>
              </w:rPr>
              <w:tab/>
            </w:r>
            <w:r w:rsidRPr="00F46DEC">
              <w:rPr>
                <w:rFonts w:ascii="Arial" w:eastAsia="Arial" w:hAnsi="Arial" w:cs="Arial"/>
                <w:b/>
              </w:rPr>
              <w:tab/>
              <w:t xml:space="preserve">c) </w:t>
            </w:r>
            <w:r>
              <w:rPr>
                <w:rFonts w:ascii="Arial" w:eastAsia="Arial" w:hAnsi="Arial" w:cs="Arial"/>
              </w:rPr>
              <w:t>Caprino: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0.0954 UMA</w:t>
            </w:r>
          </w:p>
        </w:tc>
      </w:tr>
      <w:tr w:rsidR="00942210">
        <w:trPr>
          <w:trHeight w:val="397"/>
        </w:trPr>
        <w:tc>
          <w:tcPr>
            <w:tcW w:w="7225" w:type="dxa"/>
          </w:tcPr>
          <w:p w:rsidR="00942210" w:rsidRDefault="00F46DEC" w:rsidP="00654C3A">
            <w:pPr>
              <w:spacing w:line="360" w:lineRule="auto"/>
              <w:jc w:val="both"/>
              <w:rPr>
                <w:rFonts w:ascii="Arial" w:eastAsia="Arial" w:hAnsi="Arial" w:cs="Arial"/>
              </w:rPr>
            </w:pPr>
            <w:r>
              <w:rPr>
                <w:rFonts w:ascii="Arial" w:eastAsia="Arial" w:hAnsi="Arial" w:cs="Arial"/>
                <w:b/>
              </w:rPr>
              <w:t xml:space="preserve">             </w:t>
            </w:r>
            <w:r w:rsidR="0050190E" w:rsidRPr="00F46DEC">
              <w:rPr>
                <w:rFonts w:ascii="Arial" w:eastAsia="Arial" w:hAnsi="Arial" w:cs="Arial"/>
                <w:b/>
              </w:rPr>
              <w:t>IV.</w:t>
            </w:r>
            <w:r w:rsidR="0050190E">
              <w:rPr>
                <w:rFonts w:ascii="Arial" w:eastAsia="Arial" w:hAnsi="Arial" w:cs="Arial"/>
              </w:rPr>
              <w:t xml:space="preserve"> Transporte: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bl>
    <w:p w:rsidR="00F46DEC" w:rsidRDefault="00F46DEC" w:rsidP="00654C3A">
      <w:pPr>
        <w:spacing w:after="0" w:line="360" w:lineRule="auto"/>
        <w:jc w:val="center"/>
        <w:rPr>
          <w:rFonts w:ascii="Arial" w:eastAsia="Arial" w:hAnsi="Arial" w:cs="Arial"/>
          <w:b/>
          <w:sz w:val="20"/>
          <w:szCs w:val="20"/>
        </w:rPr>
      </w:pPr>
    </w:p>
    <w:p w:rsidR="00F46DEC"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VII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Limpia y Recolección de B</w:t>
      </w:r>
      <w:r w:rsidR="0050190E">
        <w:rPr>
          <w:rFonts w:ascii="Arial" w:eastAsia="Arial" w:hAnsi="Arial" w:cs="Arial"/>
          <w:b/>
          <w:sz w:val="20"/>
          <w:szCs w:val="20"/>
        </w:rPr>
        <w:t>asura</w:t>
      </w:r>
    </w:p>
    <w:p w:rsidR="00F46DEC" w:rsidRDefault="00F46DEC"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37.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el servicio de limpia y recolección de basura, se pagarán derechos conforma las siguientes tarifas:</w:t>
      </w:r>
    </w:p>
    <w:tbl>
      <w:tblPr>
        <w:tblStyle w:val="af1"/>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196"/>
        <w:gridCol w:w="1858"/>
      </w:tblGrid>
      <w:tr w:rsidR="00942210">
        <w:trPr>
          <w:trHeight w:val="397"/>
        </w:trPr>
        <w:tc>
          <w:tcPr>
            <w:tcW w:w="7196" w:type="dxa"/>
            <w:vAlign w:val="center"/>
          </w:tcPr>
          <w:p w:rsidR="00F46DEC" w:rsidRDefault="00F46DEC" w:rsidP="00654C3A">
            <w:pPr>
              <w:spacing w:line="360" w:lineRule="auto"/>
              <w:jc w:val="both"/>
              <w:rPr>
                <w:rFonts w:ascii="Arial" w:eastAsia="Arial" w:hAnsi="Arial" w:cs="Arial"/>
              </w:rPr>
            </w:pPr>
          </w:p>
          <w:p w:rsidR="00942210" w:rsidRDefault="0050190E" w:rsidP="00654C3A">
            <w:pPr>
              <w:spacing w:line="360" w:lineRule="auto"/>
              <w:jc w:val="both"/>
              <w:rPr>
                <w:rFonts w:ascii="Arial" w:eastAsia="Arial" w:hAnsi="Arial" w:cs="Arial"/>
              </w:rPr>
            </w:pPr>
            <w:r w:rsidRPr="00F46DEC">
              <w:rPr>
                <w:rFonts w:ascii="Arial" w:eastAsia="Arial" w:hAnsi="Arial" w:cs="Arial"/>
                <w:b/>
              </w:rPr>
              <w:t>I.</w:t>
            </w:r>
            <w:r>
              <w:rPr>
                <w:rFonts w:ascii="Arial" w:eastAsia="Arial" w:hAnsi="Arial" w:cs="Arial"/>
              </w:rPr>
              <w:t xml:space="preserve"> Por recolección de basura en predio habitacional, por mes:</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0.2968 UMA </w:t>
            </w:r>
          </w:p>
        </w:tc>
      </w:tr>
      <w:tr w:rsidR="00942210">
        <w:trPr>
          <w:trHeight w:val="397"/>
        </w:trPr>
        <w:tc>
          <w:tcPr>
            <w:tcW w:w="7196" w:type="dxa"/>
            <w:vAlign w:val="center"/>
          </w:tcPr>
          <w:p w:rsidR="00942210" w:rsidRDefault="0050190E" w:rsidP="00654C3A">
            <w:pPr>
              <w:spacing w:line="360" w:lineRule="auto"/>
              <w:jc w:val="both"/>
              <w:rPr>
                <w:rFonts w:ascii="Arial" w:eastAsia="Arial" w:hAnsi="Arial" w:cs="Arial"/>
              </w:rPr>
            </w:pPr>
            <w:r w:rsidRPr="00F46DEC">
              <w:rPr>
                <w:rFonts w:ascii="Arial" w:eastAsia="Arial" w:hAnsi="Arial" w:cs="Arial"/>
                <w:b/>
              </w:rPr>
              <w:t>II.</w:t>
            </w:r>
            <w:r>
              <w:rPr>
                <w:rFonts w:ascii="Arial" w:eastAsia="Arial" w:hAnsi="Arial" w:cs="Arial"/>
              </w:rPr>
              <w:t xml:space="preserve"> Por recolección de basura en predio comercial o industrial, por tambor:</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0.2438 UMA </w:t>
            </w:r>
          </w:p>
        </w:tc>
      </w:tr>
      <w:tr w:rsidR="00942210">
        <w:trPr>
          <w:trHeight w:val="397"/>
        </w:trPr>
        <w:tc>
          <w:tcPr>
            <w:tcW w:w="7196" w:type="dxa"/>
            <w:vAlign w:val="center"/>
          </w:tcPr>
          <w:p w:rsidR="00942210" w:rsidRDefault="0050190E" w:rsidP="00654C3A">
            <w:pPr>
              <w:spacing w:line="360" w:lineRule="auto"/>
              <w:jc w:val="both"/>
              <w:rPr>
                <w:rFonts w:ascii="Arial" w:eastAsia="Arial" w:hAnsi="Arial" w:cs="Arial"/>
              </w:rPr>
            </w:pPr>
            <w:r w:rsidRPr="00F46DEC">
              <w:rPr>
                <w:rFonts w:ascii="Arial" w:eastAsia="Arial" w:hAnsi="Arial" w:cs="Arial"/>
                <w:b/>
              </w:rPr>
              <w:t>III.</w:t>
            </w:r>
            <w:r>
              <w:rPr>
                <w:rFonts w:ascii="Arial" w:eastAsia="Arial" w:hAnsi="Arial" w:cs="Arial"/>
              </w:rPr>
              <w:t xml:space="preserve"> Por limpieza de predios, por m2:</w:t>
            </w:r>
          </w:p>
        </w:tc>
        <w:tc>
          <w:tcPr>
            <w:tcW w:w="1858"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0.1272 UMA </w:t>
            </w:r>
          </w:p>
        </w:tc>
      </w:tr>
    </w:tbl>
    <w:p w:rsidR="00F46DEC" w:rsidRDefault="00F46DEC" w:rsidP="00654C3A">
      <w:pPr>
        <w:spacing w:after="0" w:line="360" w:lineRule="auto"/>
        <w:jc w:val="center"/>
        <w:rPr>
          <w:rFonts w:ascii="Arial" w:eastAsia="Arial" w:hAnsi="Arial" w:cs="Arial"/>
          <w:b/>
          <w:sz w:val="20"/>
          <w:szCs w:val="20"/>
        </w:rPr>
      </w:pPr>
    </w:p>
    <w:p w:rsidR="00942210" w:rsidRDefault="00F46DEC"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VIII </w:t>
      </w:r>
      <w:r>
        <w:rPr>
          <w:rFonts w:ascii="Arial" w:eastAsia="Arial" w:hAnsi="Arial" w:cs="Arial"/>
          <w:b/>
          <w:sz w:val="20"/>
          <w:szCs w:val="20"/>
        </w:rPr>
        <w:br/>
      </w:r>
      <w:r w:rsidR="00710B31">
        <w:rPr>
          <w:rFonts w:ascii="Arial" w:eastAsia="Arial" w:hAnsi="Arial" w:cs="Arial"/>
          <w:b/>
          <w:sz w:val="20"/>
          <w:szCs w:val="20"/>
        </w:rPr>
        <w:t>Derechos por Servicios de Agua P</w:t>
      </w:r>
      <w:r w:rsidR="0050190E">
        <w:rPr>
          <w:rFonts w:ascii="Arial" w:eastAsia="Arial" w:hAnsi="Arial" w:cs="Arial"/>
          <w:b/>
          <w:sz w:val="20"/>
          <w:szCs w:val="20"/>
        </w:rPr>
        <w:t>otable</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38.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servicio de agua potable, se pagarán derechos conforme a las siguientes tarifas:</w:t>
      </w:r>
    </w:p>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I.</w:t>
      </w:r>
      <w:r>
        <w:rPr>
          <w:rFonts w:ascii="Arial" w:eastAsia="Arial" w:hAnsi="Arial" w:cs="Arial"/>
          <w:sz w:val="20"/>
          <w:szCs w:val="20"/>
        </w:rPr>
        <w:t xml:space="preserve"> Para los predios que cuentan con medidor en su toma de agua:</w:t>
      </w:r>
    </w:p>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a)</w:t>
      </w:r>
      <w:r>
        <w:rPr>
          <w:rFonts w:ascii="Arial" w:eastAsia="Arial" w:hAnsi="Arial" w:cs="Arial"/>
          <w:sz w:val="20"/>
          <w:szCs w:val="20"/>
        </w:rPr>
        <w:t xml:space="preserve"> Tomas domiciliarias:</w:t>
      </w:r>
    </w:p>
    <w:tbl>
      <w:tblPr>
        <w:tblStyle w:val="af2"/>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65.01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$ 1.02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85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$ 0.11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85.01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95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$ 0.16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95.01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105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$1.28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105.01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125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125.01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150 m</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$1.46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$1.53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$1.77 por m3</w:t>
            </w:r>
          </w:p>
        </w:tc>
      </w:tr>
    </w:tbl>
    <w:p w:rsidR="00942210" w:rsidRDefault="0050190E" w:rsidP="00654C3A">
      <w:pPr>
        <w:spacing w:after="0" w:line="360" w:lineRule="auto"/>
        <w:jc w:val="both"/>
        <w:rPr>
          <w:rFonts w:ascii="Arial" w:eastAsia="Arial" w:hAnsi="Arial" w:cs="Arial"/>
          <w:b/>
          <w:sz w:val="20"/>
          <w:szCs w:val="20"/>
        </w:rPr>
      </w:pPr>
      <w:r w:rsidRPr="00F46DEC">
        <w:rPr>
          <w:rFonts w:ascii="Arial" w:eastAsia="Arial" w:hAnsi="Arial" w:cs="Arial"/>
          <w:b/>
          <w:sz w:val="20"/>
          <w:szCs w:val="20"/>
        </w:rPr>
        <w:t xml:space="preserve">b) </w:t>
      </w:r>
      <w:r>
        <w:rPr>
          <w:rFonts w:ascii="Arial" w:eastAsia="Arial" w:hAnsi="Arial" w:cs="Arial"/>
          <w:sz w:val="20"/>
          <w:szCs w:val="20"/>
        </w:rPr>
        <w:t>Tomas comerciales:</w:t>
      </w:r>
    </w:p>
    <w:tbl>
      <w:tblPr>
        <w:tblStyle w:val="af3"/>
        <w:tblW w:w="905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016"/>
        <w:gridCol w:w="3019"/>
        <w:gridCol w:w="3019"/>
      </w:tblGrid>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$31.23 de tarifa única</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45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$1.06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45.01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60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$1.10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60.01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75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$1.26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75.01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$1.37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150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$1.49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150.01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$1.60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250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$1.70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250.01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300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$1.80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De 300.01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400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$1.92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400.01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500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$2.02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500.01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600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$2.13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600.01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700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$2.23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700.01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Hasta 800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$2.32 por m3</w:t>
            </w:r>
          </w:p>
        </w:tc>
      </w:tr>
      <w:tr w:rsidR="00942210">
        <w:trPr>
          <w:trHeight w:val="397"/>
        </w:trPr>
        <w:tc>
          <w:tcPr>
            <w:tcW w:w="3016"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De 800.01 m3</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En adelante</w:t>
            </w:r>
          </w:p>
        </w:tc>
        <w:tc>
          <w:tcPr>
            <w:tcW w:w="3019" w:type="dxa"/>
            <w:vAlign w:val="center"/>
          </w:tcPr>
          <w:p w:rsidR="00942210" w:rsidRDefault="0050190E" w:rsidP="00654C3A">
            <w:pPr>
              <w:spacing w:line="360" w:lineRule="auto"/>
              <w:jc w:val="center"/>
              <w:rPr>
                <w:rFonts w:ascii="Arial" w:eastAsia="Arial" w:hAnsi="Arial" w:cs="Arial"/>
                <w:b/>
                <w:sz w:val="24"/>
                <w:szCs w:val="24"/>
              </w:rPr>
            </w:pPr>
            <w:r>
              <w:rPr>
                <w:rFonts w:ascii="Arial" w:eastAsia="Arial" w:hAnsi="Arial" w:cs="Arial"/>
              </w:rPr>
              <w:t>$2.39 por m3</w:t>
            </w:r>
          </w:p>
        </w:tc>
      </w:tr>
    </w:tbl>
    <w:p w:rsidR="00942210" w:rsidRDefault="0050190E" w:rsidP="00654C3A">
      <w:pPr>
        <w:spacing w:after="0" w:line="360" w:lineRule="auto"/>
        <w:jc w:val="both"/>
        <w:rPr>
          <w:rFonts w:ascii="Arial" w:eastAsia="Arial" w:hAnsi="Arial" w:cs="Arial"/>
          <w:sz w:val="20"/>
          <w:szCs w:val="20"/>
        </w:rPr>
      </w:pPr>
      <w:r w:rsidRPr="00F46DEC">
        <w:rPr>
          <w:rFonts w:ascii="Arial" w:eastAsia="Arial" w:hAnsi="Arial" w:cs="Arial"/>
          <w:b/>
          <w:sz w:val="20"/>
          <w:szCs w:val="20"/>
        </w:rPr>
        <w:t>II.-</w:t>
      </w:r>
      <w:r>
        <w:rPr>
          <w:rFonts w:ascii="Arial" w:eastAsia="Arial" w:hAnsi="Arial" w:cs="Arial"/>
          <w:sz w:val="20"/>
          <w:szCs w:val="20"/>
        </w:rPr>
        <w:t xml:space="preserve"> Para los predios que no cuenten con medidor en su toma de agua: </w:t>
      </w:r>
    </w:p>
    <w:tbl>
      <w:tblPr>
        <w:tblStyle w:val="af4"/>
        <w:tblW w:w="8838" w:type="dxa"/>
        <w:tblInd w:w="0" w:type="dxa"/>
        <w:tblLayout w:type="fixed"/>
        <w:tblLook w:val="0400" w:firstRow="0" w:lastRow="0" w:firstColumn="0" w:lastColumn="0" w:noHBand="0" w:noVBand="1"/>
      </w:tblPr>
      <w:tblGrid>
        <w:gridCol w:w="6199"/>
        <w:gridCol w:w="2639"/>
      </w:tblGrid>
      <w:tr w:rsidR="00942210">
        <w:trPr>
          <w:trHeight w:val="397"/>
        </w:trPr>
        <w:tc>
          <w:tcPr>
            <w:tcW w:w="6199" w:type="dxa"/>
            <w:vAlign w:val="center"/>
          </w:tcPr>
          <w:p w:rsidR="00942210" w:rsidRDefault="0050190E" w:rsidP="00654C3A">
            <w:pPr>
              <w:pBdr>
                <w:top w:val="nil"/>
                <w:left w:val="nil"/>
                <w:bottom w:val="nil"/>
                <w:right w:val="nil"/>
                <w:between w:val="nil"/>
              </w:pBdr>
              <w:spacing w:after="0" w:line="360" w:lineRule="auto"/>
              <w:rPr>
                <w:rFonts w:ascii="Arial" w:eastAsia="Arial" w:hAnsi="Arial" w:cs="Arial"/>
                <w:color w:val="000000"/>
                <w:sz w:val="20"/>
                <w:szCs w:val="20"/>
              </w:rPr>
            </w:pPr>
            <w:r w:rsidRPr="00F46DEC">
              <w:rPr>
                <w:rFonts w:ascii="Arial" w:eastAsia="Arial" w:hAnsi="Arial" w:cs="Arial"/>
                <w:b/>
                <w:color w:val="000000"/>
                <w:sz w:val="20"/>
                <w:szCs w:val="20"/>
              </w:rPr>
              <w:t xml:space="preserve">a) </w:t>
            </w:r>
            <w:r>
              <w:rPr>
                <w:rFonts w:ascii="Arial" w:eastAsia="Arial" w:hAnsi="Arial" w:cs="Arial"/>
                <w:color w:val="000000"/>
                <w:sz w:val="20"/>
                <w:szCs w:val="20"/>
              </w:rPr>
              <w:t>Cuota única:</w:t>
            </w:r>
          </w:p>
        </w:tc>
        <w:tc>
          <w:tcPr>
            <w:tcW w:w="2639"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$ 25.00</w:t>
            </w:r>
          </w:p>
        </w:tc>
      </w:tr>
    </w:tbl>
    <w:p w:rsidR="00AE6F84" w:rsidRDefault="00AE6F84" w:rsidP="00654C3A">
      <w:pPr>
        <w:spacing w:after="0" w:line="360" w:lineRule="auto"/>
        <w:jc w:val="both"/>
        <w:rPr>
          <w:rFonts w:ascii="Arial" w:eastAsia="Arial" w:hAnsi="Arial" w:cs="Arial"/>
          <w:b/>
          <w:sz w:val="20"/>
          <w:szCs w:val="20"/>
        </w:rPr>
      </w:pPr>
    </w:p>
    <w:p w:rsidR="00F46DEC" w:rsidRDefault="00AE6F84" w:rsidP="00654C3A">
      <w:pPr>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39. Tarifa por conexión</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servicio de conexión de un predio a la red de agua potable, se pagarán derechos conforme a las siguientes tarifas:</w:t>
      </w:r>
    </w:p>
    <w:p w:rsidR="00F46DEC" w:rsidRDefault="00F46DEC" w:rsidP="00654C3A">
      <w:pPr>
        <w:spacing w:after="0" w:line="360" w:lineRule="auto"/>
        <w:jc w:val="both"/>
        <w:rPr>
          <w:rFonts w:ascii="Arial" w:eastAsia="Arial" w:hAnsi="Arial" w:cs="Arial"/>
          <w:b/>
          <w:sz w:val="20"/>
          <w:szCs w:val="20"/>
        </w:rPr>
      </w:pPr>
    </w:p>
    <w:tbl>
      <w:tblPr>
        <w:tblStyle w:val="af5"/>
        <w:tblW w:w="8708" w:type="dxa"/>
        <w:tblInd w:w="130" w:type="dxa"/>
        <w:tblLayout w:type="fixed"/>
        <w:tblLook w:val="0400" w:firstRow="0" w:lastRow="0" w:firstColumn="0" w:lastColumn="0" w:noHBand="0" w:noVBand="1"/>
      </w:tblPr>
      <w:tblGrid>
        <w:gridCol w:w="6107"/>
        <w:gridCol w:w="2601"/>
      </w:tblGrid>
      <w:tr w:rsidR="00942210">
        <w:trPr>
          <w:trHeight w:val="397"/>
        </w:trPr>
        <w:tc>
          <w:tcPr>
            <w:tcW w:w="6107" w:type="dxa"/>
            <w:vAlign w:val="center"/>
          </w:tcPr>
          <w:p w:rsidR="00942210" w:rsidRDefault="0050190E" w:rsidP="00654C3A">
            <w:pPr>
              <w:spacing w:after="0" w:line="360" w:lineRule="auto"/>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Por toma de agua domiciliaria:</w:t>
            </w:r>
          </w:p>
        </w:tc>
        <w:tc>
          <w:tcPr>
            <w:tcW w:w="2601"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$ 728.00</w:t>
            </w:r>
          </w:p>
        </w:tc>
      </w:tr>
      <w:tr w:rsidR="00942210">
        <w:trPr>
          <w:trHeight w:val="397"/>
        </w:trPr>
        <w:tc>
          <w:tcPr>
            <w:tcW w:w="6107" w:type="dxa"/>
            <w:vAlign w:val="center"/>
          </w:tcPr>
          <w:p w:rsidR="00942210" w:rsidRDefault="0050190E" w:rsidP="00654C3A">
            <w:pPr>
              <w:spacing w:after="0" w:line="360" w:lineRule="auto"/>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Por toma de agua comercial o industrial:</w:t>
            </w:r>
          </w:p>
        </w:tc>
        <w:tc>
          <w:tcPr>
            <w:tcW w:w="2601" w:type="dxa"/>
            <w:vAlign w:val="center"/>
          </w:tcPr>
          <w:p w:rsidR="00942210" w:rsidRDefault="0050190E" w:rsidP="00654C3A">
            <w:pPr>
              <w:spacing w:after="0" w:line="360" w:lineRule="auto"/>
              <w:jc w:val="center"/>
              <w:rPr>
                <w:rFonts w:ascii="Arial" w:eastAsia="Arial" w:hAnsi="Arial" w:cs="Arial"/>
                <w:sz w:val="20"/>
                <w:szCs w:val="20"/>
              </w:rPr>
            </w:pPr>
            <w:r>
              <w:rPr>
                <w:rFonts w:ascii="Arial" w:eastAsia="Arial" w:hAnsi="Arial" w:cs="Arial"/>
                <w:sz w:val="20"/>
                <w:szCs w:val="20"/>
              </w:rPr>
              <w:t>$ 936.00</w:t>
            </w:r>
          </w:p>
        </w:tc>
      </w:tr>
    </w:tbl>
    <w:p w:rsidR="00F46DEC" w:rsidRDefault="00F46DEC" w:rsidP="00654C3A">
      <w:pPr>
        <w:spacing w:after="0" w:line="360" w:lineRule="auto"/>
        <w:jc w:val="center"/>
        <w:rPr>
          <w:rFonts w:ascii="Arial" w:eastAsia="Arial" w:hAnsi="Arial" w:cs="Arial"/>
          <w:b/>
          <w:sz w:val="20"/>
          <w:szCs w:val="20"/>
        </w:rPr>
      </w:pPr>
    </w:p>
    <w:p w:rsidR="00F46DEC" w:rsidRDefault="00F46DEC" w:rsidP="00F46DEC">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IX </w:t>
      </w:r>
    </w:p>
    <w:p w:rsidR="00942210" w:rsidRDefault="00710B31" w:rsidP="00F46DEC">
      <w:pPr>
        <w:spacing w:after="0" w:line="360" w:lineRule="auto"/>
        <w:jc w:val="center"/>
        <w:rPr>
          <w:rFonts w:ascii="Arial" w:eastAsia="Arial" w:hAnsi="Arial" w:cs="Arial"/>
          <w:b/>
          <w:sz w:val="20"/>
          <w:szCs w:val="20"/>
        </w:rPr>
      </w:pPr>
      <w:r>
        <w:rPr>
          <w:rFonts w:ascii="Arial" w:eastAsia="Arial" w:hAnsi="Arial" w:cs="Arial"/>
          <w:b/>
          <w:sz w:val="20"/>
          <w:szCs w:val="20"/>
        </w:rPr>
        <w:t>Derechos por Servicios de Certificaciones y C</w:t>
      </w:r>
      <w:r w:rsidR="0050190E">
        <w:rPr>
          <w:rFonts w:ascii="Arial" w:eastAsia="Arial" w:hAnsi="Arial" w:cs="Arial"/>
          <w:b/>
          <w:sz w:val="20"/>
          <w:szCs w:val="20"/>
        </w:rPr>
        <w:t>onstancias</w:t>
      </w:r>
    </w:p>
    <w:p w:rsidR="00F46DEC" w:rsidRDefault="00F46DEC"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40.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la expedición de certificados y constancias, se pagarán derechos conforme a las siguientes cuotas:</w:t>
      </w:r>
    </w:p>
    <w:p w:rsidR="00F46DEC" w:rsidRDefault="00F46DEC" w:rsidP="00654C3A">
      <w:pPr>
        <w:spacing w:after="0" w:line="360" w:lineRule="auto"/>
        <w:jc w:val="both"/>
        <w:rPr>
          <w:rFonts w:ascii="Arial" w:eastAsia="Arial" w:hAnsi="Arial" w:cs="Arial"/>
          <w:b/>
          <w:sz w:val="20"/>
          <w:szCs w:val="20"/>
        </w:rPr>
      </w:pPr>
    </w:p>
    <w:tbl>
      <w:tblPr>
        <w:tblStyle w:val="af6"/>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 xml:space="preserve">I. </w:t>
            </w:r>
            <w:r>
              <w:rPr>
                <w:rFonts w:ascii="Arial" w:eastAsia="Arial" w:hAnsi="Arial" w:cs="Arial"/>
              </w:rPr>
              <w:t>Por cada certificado o constancia: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w:t>
            </w:r>
            <w:r>
              <w:rPr>
                <w:rFonts w:ascii="Arial" w:eastAsia="Arial" w:hAnsi="Arial" w:cs="Arial"/>
              </w:rPr>
              <w:t xml:space="preserve"> Por reposición de constancias: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III.</w:t>
            </w:r>
            <w:r>
              <w:rPr>
                <w:rFonts w:ascii="Arial" w:eastAsia="Arial" w:hAnsi="Arial" w:cs="Arial"/>
              </w:rPr>
              <w:t xml:space="preserve"> Por cada copia simple, tamaño carta u oficio:</w:t>
            </w:r>
          </w:p>
        </w:tc>
        <w:tc>
          <w:tcPr>
            <w:tcW w:w="1603" w:type="dxa"/>
            <w:vAlign w:val="center"/>
          </w:tcPr>
          <w:p w:rsidR="00942210" w:rsidRDefault="00305028" w:rsidP="00654C3A">
            <w:pPr>
              <w:spacing w:line="360" w:lineRule="auto"/>
              <w:jc w:val="center"/>
              <w:rPr>
                <w:rFonts w:ascii="Arial" w:eastAsia="Arial" w:hAnsi="Arial" w:cs="Arial"/>
              </w:rPr>
            </w:pPr>
            <w:r>
              <w:rPr>
                <w:rFonts w:ascii="Arial" w:eastAsia="Arial" w:hAnsi="Arial" w:cs="Arial"/>
              </w:rPr>
              <w:t>$1.00</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IV.</w:t>
            </w:r>
            <w:r>
              <w:rPr>
                <w:rFonts w:ascii="Arial" w:eastAsia="Arial" w:hAnsi="Arial" w:cs="Arial"/>
              </w:rPr>
              <w:t xml:space="preserve"> Por la certificación de copias, por cada página:</w:t>
            </w:r>
          </w:p>
        </w:tc>
        <w:tc>
          <w:tcPr>
            <w:tcW w:w="1603" w:type="dxa"/>
            <w:vAlign w:val="center"/>
          </w:tcPr>
          <w:p w:rsidR="00942210" w:rsidRDefault="00305028" w:rsidP="00654C3A">
            <w:pPr>
              <w:spacing w:line="360" w:lineRule="auto"/>
              <w:jc w:val="center"/>
              <w:rPr>
                <w:rFonts w:ascii="Arial" w:eastAsia="Arial" w:hAnsi="Arial" w:cs="Arial"/>
              </w:rPr>
            </w:pPr>
            <w:r>
              <w:rPr>
                <w:rFonts w:ascii="Arial" w:eastAsia="Arial" w:hAnsi="Arial" w:cs="Arial"/>
              </w:rPr>
              <w:t>$3.00</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 xml:space="preserve">V. </w:t>
            </w:r>
            <w:r>
              <w:rPr>
                <w:rFonts w:ascii="Arial" w:eastAsia="Arial" w:hAnsi="Arial" w:cs="Arial"/>
              </w:rPr>
              <w:t>Por compulsa de documentos: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w:t>
            </w:r>
            <w:r>
              <w:rPr>
                <w:rFonts w:ascii="Arial" w:eastAsia="Arial" w:hAnsi="Arial" w:cs="Arial"/>
              </w:rPr>
              <w:t xml:space="preserve"> Por participar en licitaciones: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VII.</w:t>
            </w:r>
            <w:r>
              <w:rPr>
                <w:rFonts w:ascii="Arial" w:eastAsia="Arial" w:hAnsi="Arial" w:cs="Arial"/>
              </w:rPr>
              <w:t xml:space="preserve"> Por la expedición de duplicados de documentos oficiales: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VIII.</w:t>
            </w:r>
            <w:r>
              <w:rPr>
                <w:rFonts w:ascii="Arial" w:eastAsia="Arial" w:hAnsi="Arial" w:cs="Arial"/>
              </w:rPr>
              <w:t xml:space="preserve"> Por la expedición de la constancia anual de inscripción en el padrón municipal de contratistas de obras públicas: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10.60 UMA</w:t>
            </w: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b/>
              </w:rPr>
              <w:t xml:space="preserve">              </w:t>
            </w:r>
            <w:r w:rsidR="0050190E" w:rsidRPr="00635728">
              <w:rPr>
                <w:rFonts w:ascii="Arial" w:eastAsia="Arial" w:hAnsi="Arial" w:cs="Arial"/>
                <w:b/>
              </w:rPr>
              <w:t>IX.</w:t>
            </w:r>
            <w:r w:rsidR="0050190E">
              <w:rPr>
                <w:rFonts w:ascii="Arial" w:eastAsia="Arial" w:hAnsi="Arial" w:cs="Arial"/>
              </w:rPr>
              <w:t xml:space="preserve"> Constancia de factibilidad de servicios públicos que presta el Ayuntamiento.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200.00 UMA</w:t>
            </w:r>
          </w:p>
        </w:tc>
      </w:tr>
    </w:tbl>
    <w:p w:rsidR="00635728" w:rsidRDefault="00635728" w:rsidP="00AE6F84">
      <w:pPr>
        <w:spacing w:after="0" w:line="24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w:t>
      </w:r>
    </w:p>
    <w:p w:rsidR="00942210" w:rsidRDefault="0050190E" w:rsidP="00AE6F84">
      <w:pPr>
        <w:spacing w:after="0" w:line="240" w:lineRule="auto"/>
        <w:jc w:val="center"/>
        <w:rPr>
          <w:rFonts w:ascii="Arial" w:eastAsia="Arial" w:hAnsi="Arial" w:cs="Arial"/>
          <w:b/>
          <w:sz w:val="20"/>
          <w:szCs w:val="20"/>
        </w:rPr>
      </w:pPr>
      <w:r>
        <w:rPr>
          <w:rFonts w:ascii="Arial" w:eastAsia="Arial" w:hAnsi="Arial" w:cs="Arial"/>
          <w:b/>
          <w:sz w:val="20"/>
          <w:szCs w:val="20"/>
        </w:rPr>
        <w:t xml:space="preserve">Derechos </w:t>
      </w:r>
      <w:r w:rsidR="00710B31">
        <w:rPr>
          <w:rFonts w:ascii="Arial" w:eastAsia="Arial" w:hAnsi="Arial" w:cs="Arial"/>
          <w:b/>
          <w:sz w:val="20"/>
          <w:szCs w:val="20"/>
        </w:rPr>
        <w:t>por el Uso y Aprovechamiento de Bienes de Dominio Público del Patrimonio M</w:t>
      </w:r>
      <w:r>
        <w:rPr>
          <w:rFonts w:ascii="Arial" w:eastAsia="Arial" w:hAnsi="Arial" w:cs="Arial"/>
          <w:b/>
          <w:sz w:val="20"/>
          <w:szCs w:val="20"/>
        </w:rPr>
        <w:t>unic</w:t>
      </w:r>
      <w:bookmarkStart w:id="2" w:name="_GoBack"/>
      <w:bookmarkEnd w:id="2"/>
      <w:r>
        <w:rPr>
          <w:rFonts w:ascii="Arial" w:eastAsia="Arial" w:hAnsi="Arial" w:cs="Arial"/>
          <w:b/>
          <w:sz w:val="20"/>
          <w:szCs w:val="20"/>
        </w:rPr>
        <w:t>ipal</w:t>
      </w:r>
    </w:p>
    <w:p w:rsidR="00635728" w:rsidRDefault="00635728"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41.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uso y aprovechamiento de los bienes de dominio público municipal se pagarán derechos conforme a las siguientes tarifas:</w:t>
      </w:r>
    </w:p>
    <w:p w:rsidR="00635728" w:rsidRDefault="00635728" w:rsidP="00654C3A">
      <w:pPr>
        <w:spacing w:after="0" w:line="360" w:lineRule="auto"/>
        <w:jc w:val="both"/>
        <w:rPr>
          <w:rFonts w:ascii="Arial" w:eastAsia="Arial" w:hAnsi="Arial" w:cs="Arial"/>
          <w:b/>
          <w:sz w:val="20"/>
          <w:szCs w:val="20"/>
        </w:rPr>
      </w:pPr>
    </w:p>
    <w:tbl>
      <w:tblPr>
        <w:tblStyle w:val="af7"/>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w:t>
            </w:r>
            <w:r>
              <w:rPr>
                <w:rFonts w:ascii="Arial" w:eastAsia="Arial" w:hAnsi="Arial" w:cs="Arial"/>
              </w:rPr>
              <w:t xml:space="preserve"> El uso o aprovechamiento de los locales o pisos de los mercados de dominio público municipal:</w:t>
            </w:r>
          </w:p>
          <w:p w:rsidR="00635728" w:rsidRDefault="00635728"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a) </w:t>
            </w:r>
            <w:r>
              <w:rPr>
                <w:rFonts w:ascii="Arial" w:eastAsia="Arial" w:hAnsi="Arial" w:cs="Arial"/>
              </w:rPr>
              <w:t>Locatarios fijos, por mes: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2.12 UMA </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b) </w:t>
            </w:r>
            <w:r>
              <w:rPr>
                <w:rFonts w:ascii="Arial" w:eastAsia="Arial" w:hAnsi="Arial" w:cs="Arial"/>
              </w:rPr>
              <w:t>Locatarios semifijos,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 xml:space="preserve">0.106 UMA </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c) </w:t>
            </w:r>
            <w:r>
              <w:rPr>
                <w:rFonts w:ascii="Arial" w:eastAsia="Arial" w:hAnsi="Arial" w:cs="Arial"/>
              </w:rPr>
              <w:t>Ambulantes,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w:t>
            </w:r>
            <w:r>
              <w:rPr>
                <w:rFonts w:ascii="Arial" w:eastAsia="Arial" w:hAnsi="Arial" w:cs="Arial"/>
              </w:rPr>
              <w:t xml:space="preserve"> El uso de baños públicos: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w:t>
            </w:r>
            <w:r>
              <w:rPr>
                <w:rFonts w:ascii="Arial" w:eastAsia="Arial" w:hAnsi="Arial" w:cs="Arial"/>
              </w:rPr>
              <w:t xml:space="preserve"> Locatarios: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b) </w:t>
            </w:r>
            <w:r>
              <w:rPr>
                <w:rFonts w:ascii="Arial" w:eastAsia="Arial" w:hAnsi="Arial" w:cs="Arial"/>
              </w:rPr>
              <w:t>No locatarios: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III.</w:t>
            </w:r>
            <w:r>
              <w:rPr>
                <w:rFonts w:ascii="Arial" w:eastAsia="Arial" w:hAnsi="Arial" w:cs="Arial"/>
              </w:rPr>
              <w:t xml:space="preserve"> Por estacionamiento de bicicletas, por bicicleta: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IV.</w:t>
            </w:r>
            <w:r>
              <w:rPr>
                <w:rFonts w:ascii="Arial" w:eastAsia="Arial" w:hAnsi="Arial" w:cs="Arial"/>
              </w:rPr>
              <w:t xml:space="preserve"> Por la obtención del permiso para instalar puestos fijos o semifijos para la realización de actividades comerciales en espacios determinados de los parques, las unidades deportivas, la vía pública y demás bienes del dominio público municipal: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w:t>
            </w:r>
            <w:r>
              <w:rPr>
                <w:rFonts w:ascii="Arial" w:eastAsia="Arial" w:hAnsi="Arial" w:cs="Arial"/>
              </w:rPr>
              <w:t xml:space="preserve">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w:t>
            </w:r>
            <w:r>
              <w:rPr>
                <w:rFonts w:ascii="Arial" w:eastAsia="Arial" w:hAnsi="Arial" w:cs="Arial"/>
              </w:rPr>
              <w:t xml:space="preserve"> Por la instalación de juegos mecánicos, eléctricos, manuales o cualquier otro que promueva el esparcimiento o la diversión pública, por cada metro cuadrado,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VII.</w:t>
            </w:r>
            <w:r>
              <w:rPr>
                <w:rFonts w:ascii="Arial" w:eastAsia="Arial" w:hAnsi="Arial" w:cs="Arial"/>
              </w:rPr>
              <w:t xml:space="preserve"> Por la ocupación de domos, parques o la vía pública, incluyendo el cierre de calles, para la realización de espectáculos o bailes con fines lucrativos,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19.7266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VIII.</w:t>
            </w:r>
            <w:r>
              <w:rPr>
                <w:rFonts w:ascii="Arial" w:eastAsia="Arial" w:hAnsi="Arial" w:cs="Arial"/>
              </w:rPr>
              <w:t xml:space="preserve"> Por la ocupación de domos, parques o la vía pública, incluyendo el cierre de calles, para la realización de eventos no lucrativos,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3.9432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IX. </w:t>
            </w:r>
            <w:r>
              <w:rPr>
                <w:rFonts w:ascii="Arial" w:eastAsia="Arial" w:hAnsi="Arial" w:cs="Arial"/>
              </w:rPr>
              <w:t>Por la ocupación de parques o espacios públicos para promocionar actividades comerciales o profesionales,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X. </w:t>
            </w:r>
            <w:r>
              <w:rPr>
                <w:rFonts w:ascii="Arial" w:eastAsia="Arial" w:hAnsi="Arial" w:cs="Arial"/>
              </w:rPr>
              <w:t>Por los puestos fijos o semifijos que se instalen en los parques o la vía pública, distintos a los previstos en las demás fracciones de este artículo y de los previstos en el artículo 97, por cada metro cuadrado,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w:t>
            </w:r>
            <w:r>
              <w:rPr>
                <w:rFonts w:ascii="Arial" w:eastAsia="Arial" w:hAnsi="Arial" w:cs="Arial"/>
              </w:rPr>
              <w:t xml:space="preserve"> Por el uso de basureros del dominio público municipal para residuos residenciales o comerciales, por cada viaje: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0.795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XII.</w:t>
            </w:r>
            <w:r>
              <w:rPr>
                <w:rFonts w:ascii="Arial" w:eastAsia="Arial" w:hAnsi="Arial" w:cs="Arial"/>
              </w:rPr>
              <w:t xml:space="preserve"> Por el uso de basureros del dominio público municipal para desechos orgánicos, industriales o aguas negras, por cada viaje: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2.3638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XIII.</w:t>
            </w:r>
            <w:r>
              <w:rPr>
                <w:rFonts w:ascii="Arial" w:eastAsia="Arial" w:hAnsi="Arial" w:cs="Arial"/>
              </w:rPr>
              <w:t xml:space="preserve"> Por el uso y aprovechamiento de vías públicas municipales en el traslado de ganado:</w:t>
            </w:r>
          </w:p>
          <w:p w:rsidR="00635728" w:rsidRDefault="00635728" w:rsidP="00654C3A">
            <w:pPr>
              <w:spacing w:line="360" w:lineRule="auto"/>
              <w:jc w:val="both"/>
              <w:rPr>
                <w:rFonts w:ascii="Arial" w:eastAsia="Arial" w:hAnsi="Arial" w:cs="Arial"/>
              </w:rPr>
            </w:pP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r>
            <w:r w:rsidRPr="00635728">
              <w:rPr>
                <w:rFonts w:ascii="Arial" w:eastAsia="Arial" w:hAnsi="Arial" w:cs="Arial"/>
                <w:b/>
              </w:rPr>
              <w:tab/>
              <w:t>a)</w:t>
            </w:r>
            <w:r>
              <w:rPr>
                <w:rFonts w:ascii="Arial" w:eastAsia="Arial" w:hAnsi="Arial" w:cs="Arial"/>
              </w:rPr>
              <w:t xml:space="preserve"> Vacuno: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Porcino: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c)</w:t>
            </w:r>
            <w:r>
              <w:rPr>
                <w:rFonts w:ascii="Arial" w:eastAsia="Arial" w:hAnsi="Arial" w:cs="Arial"/>
              </w:rPr>
              <w:t xml:space="preserve"> Ovino o caprino: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rPr>
              <w:t>0.53 UMA</w:t>
            </w:r>
          </w:p>
        </w:tc>
      </w:tr>
    </w:tbl>
    <w:p w:rsidR="00635728" w:rsidRDefault="00635728"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b/>
          <w:sz w:val="20"/>
          <w:szCs w:val="20"/>
        </w:rPr>
      </w:pPr>
      <w:r>
        <w:rPr>
          <w:rFonts w:ascii="Arial" w:eastAsia="Arial" w:hAnsi="Arial" w:cs="Arial"/>
          <w:sz w:val="20"/>
          <w:szCs w:val="20"/>
        </w:rPr>
        <w:t>El otorgamiento de concesiones para el uso y aprovechamiento de superficies de los mercados públicos municipales, causará un derecho inicial que se calculará aplicando la tasa del 0.05% sobre el valor comercial del área concesionada.</w:t>
      </w:r>
    </w:p>
    <w:p w:rsidR="00635728" w:rsidRDefault="00635728"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42. Exenciones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La Tesorería podrá exentar del pago de los derechos previstos en esta sección a las personas físicas o morales, o instituciones públicas, que usen o aprovechen bienes del dominio público municipal cuando lo soliciten para realizar alguna actividad o eventos altruistas con fines no lucrativos y que generen un beneficio en la ciudadanía.</w:t>
      </w:r>
    </w:p>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XI </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 por Servicios de P</w:t>
      </w:r>
      <w:r w:rsidR="0050190E">
        <w:rPr>
          <w:rFonts w:ascii="Arial" w:eastAsia="Arial" w:hAnsi="Arial" w:cs="Arial"/>
          <w:b/>
          <w:sz w:val="20"/>
          <w:szCs w:val="20"/>
        </w:rPr>
        <w:t>anteones</w:t>
      </w:r>
    </w:p>
    <w:p w:rsidR="00942210" w:rsidRDefault="0050190E" w:rsidP="00654C3A">
      <w:pPr>
        <w:tabs>
          <w:tab w:val="left" w:pos="3165"/>
        </w:tabs>
        <w:spacing w:after="0" w:line="360" w:lineRule="auto"/>
        <w:rPr>
          <w:rFonts w:ascii="Arial" w:eastAsia="Arial" w:hAnsi="Arial" w:cs="Arial"/>
          <w:b/>
          <w:sz w:val="20"/>
          <w:szCs w:val="20"/>
        </w:rPr>
      </w:pPr>
      <w:r>
        <w:rPr>
          <w:rFonts w:ascii="Arial" w:eastAsia="Arial" w:hAnsi="Arial" w:cs="Arial"/>
          <w:b/>
          <w:sz w:val="20"/>
          <w:szCs w:val="20"/>
        </w:rPr>
        <w:t>Artículo 43.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públicos en materia de panteones, se pagarán derechos conforme a las siguientes tarifas:</w:t>
      </w:r>
    </w:p>
    <w:p w:rsidR="00635728" w:rsidRDefault="00635728" w:rsidP="00654C3A">
      <w:pPr>
        <w:spacing w:after="0" w:line="360" w:lineRule="auto"/>
        <w:jc w:val="both"/>
        <w:rPr>
          <w:rFonts w:ascii="Arial" w:eastAsia="Arial" w:hAnsi="Arial" w:cs="Arial"/>
          <w:b/>
          <w:sz w:val="20"/>
          <w:szCs w:val="20"/>
        </w:rPr>
      </w:pPr>
    </w:p>
    <w:tbl>
      <w:tblPr>
        <w:tblStyle w:val="af8"/>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w:t>
            </w:r>
            <w:r>
              <w:rPr>
                <w:rFonts w:ascii="Arial" w:eastAsia="Arial" w:hAnsi="Arial" w:cs="Arial"/>
              </w:rPr>
              <w:t xml:space="preserve"> Por la autorización y servicio: </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635728">
              <w:rPr>
                <w:rFonts w:ascii="Arial" w:eastAsia="Arial" w:hAnsi="Arial" w:cs="Arial"/>
                <w:b/>
              </w:rPr>
              <w:tab/>
              <w:t>a)</w:t>
            </w:r>
            <w:r>
              <w:rPr>
                <w:rFonts w:ascii="Arial" w:eastAsia="Arial" w:hAnsi="Arial" w:cs="Arial"/>
              </w:rPr>
              <w:t xml:space="preserve"> Inhumación: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Exhumación: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0.53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ab/>
              <w:t>II.</w:t>
            </w:r>
            <w:r>
              <w:rPr>
                <w:rFonts w:ascii="Arial" w:eastAsia="Arial" w:hAnsi="Arial" w:cs="Arial"/>
              </w:rPr>
              <w:t xml:space="preserve"> Por la cesión a perpetuidad de:</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635728">
              <w:rPr>
                <w:rFonts w:ascii="Arial" w:eastAsia="Arial" w:hAnsi="Arial" w:cs="Arial"/>
                <w:b/>
              </w:rPr>
              <w:tab/>
              <w:t>a)</w:t>
            </w:r>
            <w:r>
              <w:rPr>
                <w:rFonts w:ascii="Arial" w:eastAsia="Arial" w:hAnsi="Arial" w:cs="Arial"/>
              </w:rPr>
              <w:t xml:space="preserve"> Fosa grande no común: </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36.04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635728">
              <w:rPr>
                <w:rFonts w:ascii="Arial" w:eastAsia="Arial" w:hAnsi="Arial" w:cs="Arial"/>
                <w:b/>
              </w:rPr>
              <w:t>b)</w:t>
            </w:r>
            <w:r>
              <w:rPr>
                <w:rFonts w:ascii="Arial" w:eastAsia="Arial" w:hAnsi="Arial" w:cs="Arial"/>
              </w:rPr>
              <w:t xml:space="preserve"> Fosa chica no común: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30.74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III.</w:t>
            </w:r>
            <w:r>
              <w:rPr>
                <w:rFonts w:ascii="Arial" w:eastAsia="Arial" w:hAnsi="Arial" w:cs="Arial"/>
              </w:rPr>
              <w:t xml:space="preserve"> Por renta de bóveda por tres años:</w:t>
            </w: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b/>
              </w:rPr>
              <w:t xml:space="preserve">                          </w:t>
            </w:r>
            <w:r w:rsidR="0050190E" w:rsidRPr="00635728">
              <w:rPr>
                <w:rFonts w:ascii="Arial" w:eastAsia="Arial" w:hAnsi="Arial" w:cs="Arial"/>
                <w:b/>
              </w:rPr>
              <w:t>a)</w:t>
            </w:r>
            <w:r w:rsidR="0050190E">
              <w:rPr>
                <w:rFonts w:ascii="Arial" w:eastAsia="Arial" w:hAnsi="Arial" w:cs="Arial"/>
              </w:rPr>
              <w:t xml:space="preserve"> Fosa grande:</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34.98 UMA</w:t>
            </w:r>
          </w:p>
        </w:tc>
      </w:tr>
      <w:tr w:rsidR="00942210">
        <w:trPr>
          <w:trHeight w:val="397"/>
        </w:trPr>
        <w:tc>
          <w:tcPr>
            <w:tcW w:w="7225" w:type="dxa"/>
          </w:tcPr>
          <w:p w:rsidR="00942210" w:rsidRDefault="00635728" w:rsidP="00654C3A">
            <w:pPr>
              <w:spacing w:line="360" w:lineRule="auto"/>
              <w:jc w:val="both"/>
              <w:rPr>
                <w:rFonts w:ascii="Arial" w:eastAsia="Arial" w:hAnsi="Arial" w:cs="Arial"/>
              </w:rPr>
            </w:pPr>
            <w:r>
              <w:rPr>
                <w:rFonts w:ascii="Arial" w:eastAsia="Arial" w:hAnsi="Arial" w:cs="Arial"/>
              </w:rPr>
              <w:t xml:space="preserve">            </w:t>
            </w:r>
            <w:r w:rsidR="0050190E" w:rsidRPr="00635728">
              <w:rPr>
                <w:rFonts w:ascii="Arial" w:eastAsia="Arial" w:hAnsi="Arial" w:cs="Arial"/>
                <w:b/>
              </w:rPr>
              <w:t>b)</w:t>
            </w:r>
            <w:r w:rsidR="0050190E">
              <w:rPr>
                <w:rFonts w:ascii="Arial" w:eastAsia="Arial" w:hAnsi="Arial" w:cs="Arial"/>
              </w:rPr>
              <w:t xml:space="preserve"> Fosa chicha: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18.02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IV.</w:t>
            </w:r>
            <w:r>
              <w:rPr>
                <w:rFonts w:ascii="Arial" w:eastAsia="Arial" w:hAnsi="Arial" w:cs="Arial"/>
              </w:rPr>
              <w:t xml:space="preserve"> Por permiso de construcción:</w:t>
            </w:r>
          </w:p>
        </w:tc>
        <w:tc>
          <w:tcPr>
            <w:tcW w:w="1603" w:type="dxa"/>
            <w:vAlign w:val="center"/>
          </w:tcPr>
          <w:p w:rsidR="00942210" w:rsidRDefault="00942210" w:rsidP="00654C3A">
            <w:pPr>
              <w:spacing w:line="360" w:lineRule="auto"/>
              <w:jc w:val="center"/>
              <w:rPr>
                <w:rFonts w:ascii="Arial" w:eastAsia="Arial" w:hAnsi="Arial" w:cs="Arial"/>
                <w:color w:val="000000"/>
              </w:rPr>
            </w:pP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a) </w:t>
            </w:r>
            <w:r>
              <w:rPr>
                <w:rFonts w:ascii="Arial" w:eastAsia="Arial" w:hAnsi="Arial" w:cs="Arial"/>
              </w:rPr>
              <w:t>De cripta: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b) </w:t>
            </w:r>
            <w:r>
              <w:rPr>
                <w:rFonts w:ascii="Arial" w:eastAsia="Arial" w:hAnsi="Arial" w:cs="Arial"/>
              </w:rPr>
              <w:t>De bóveda:</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 UMA</w:t>
            </w:r>
          </w:p>
        </w:tc>
      </w:tr>
      <w:tr w:rsidR="00942210">
        <w:trPr>
          <w:trHeight w:val="397"/>
        </w:trPr>
        <w:tc>
          <w:tcPr>
            <w:tcW w:w="7225" w:type="dxa"/>
          </w:tcPr>
          <w:p w:rsidR="00942210" w:rsidRDefault="0050190E" w:rsidP="00635728">
            <w:pPr>
              <w:spacing w:line="360" w:lineRule="auto"/>
              <w:ind w:left="709"/>
              <w:jc w:val="both"/>
              <w:rPr>
                <w:rFonts w:ascii="Arial" w:eastAsia="Arial" w:hAnsi="Arial" w:cs="Arial"/>
              </w:rPr>
            </w:pPr>
            <w:r w:rsidRPr="00635728">
              <w:rPr>
                <w:rFonts w:ascii="Arial" w:eastAsia="Arial" w:hAnsi="Arial" w:cs="Arial"/>
                <w:b/>
              </w:rPr>
              <w:t xml:space="preserve">c) </w:t>
            </w:r>
            <w:r>
              <w:rPr>
                <w:rFonts w:ascii="Arial" w:eastAsia="Arial" w:hAnsi="Arial" w:cs="Arial"/>
              </w:rPr>
              <w:t>De mausoleo: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7.42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635728">
              <w:rPr>
                <w:rFonts w:ascii="Arial" w:eastAsia="Arial" w:hAnsi="Arial" w:cs="Arial"/>
                <w:b/>
              </w:rPr>
              <w:t>V.</w:t>
            </w:r>
            <w:r>
              <w:rPr>
                <w:rFonts w:ascii="Arial" w:eastAsia="Arial" w:hAnsi="Arial" w:cs="Arial"/>
              </w:rPr>
              <w:t xml:space="preserve"> Por el uso a perpetuidad de osarios: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21.20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VI.</w:t>
            </w:r>
            <w:r>
              <w:rPr>
                <w:rFonts w:ascii="Arial" w:eastAsia="Arial" w:hAnsi="Arial" w:cs="Arial"/>
              </w:rPr>
              <w:t xml:space="preserve"> Por el otorgamiento del permiso para efectuar trabajos de pintura, rotulación o instalación de monumentos en cemento, en el interior del panteón, por tumba: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color w:val="000000"/>
              </w:rPr>
              <w:t>1.06 UMA</w:t>
            </w:r>
          </w:p>
        </w:tc>
      </w:tr>
      <w:tr w:rsidR="00942210">
        <w:trPr>
          <w:trHeight w:val="397"/>
        </w:trPr>
        <w:tc>
          <w:tcPr>
            <w:tcW w:w="7225" w:type="dxa"/>
            <w:vAlign w:val="center"/>
          </w:tcPr>
          <w:p w:rsidR="00942210" w:rsidRPr="00C51D0F" w:rsidRDefault="0050190E" w:rsidP="00654C3A">
            <w:pPr>
              <w:spacing w:line="360" w:lineRule="auto"/>
              <w:jc w:val="both"/>
              <w:rPr>
                <w:rFonts w:ascii="Arial" w:eastAsia="Arial" w:hAnsi="Arial" w:cs="Arial"/>
              </w:rPr>
            </w:pPr>
            <w:r w:rsidRPr="00C51D0F">
              <w:rPr>
                <w:rFonts w:ascii="Arial" w:eastAsia="Arial" w:hAnsi="Arial" w:cs="Arial"/>
                <w:b/>
              </w:rPr>
              <w:t>V</w:t>
            </w:r>
            <w:r w:rsidR="00C51D0F" w:rsidRPr="00C51D0F">
              <w:rPr>
                <w:rFonts w:ascii="Arial" w:eastAsia="Arial" w:hAnsi="Arial" w:cs="Arial"/>
                <w:b/>
              </w:rPr>
              <w:t>I</w:t>
            </w:r>
            <w:r w:rsidRPr="00C51D0F">
              <w:rPr>
                <w:rFonts w:ascii="Arial" w:eastAsia="Arial" w:hAnsi="Arial" w:cs="Arial"/>
                <w:b/>
              </w:rPr>
              <w:t>I.</w:t>
            </w:r>
            <w:r w:rsidRPr="00C51D0F">
              <w:rPr>
                <w:rFonts w:ascii="Arial" w:eastAsia="Arial" w:hAnsi="Arial" w:cs="Arial"/>
              </w:rPr>
              <w:t xml:space="preserve"> Por diligencias de verificación de medidas físicas y colindancias de osarios y bóvedas:</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VIII.</w:t>
            </w:r>
            <w:r>
              <w:rPr>
                <w:rFonts w:ascii="Arial" w:eastAsia="Arial" w:hAnsi="Arial" w:cs="Arial"/>
              </w:rPr>
              <w:t xml:space="preserve"> Servicio de cremación: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31.80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IX. </w:t>
            </w:r>
            <w:r>
              <w:rPr>
                <w:rFonts w:ascii="Arial" w:eastAsia="Arial" w:hAnsi="Arial" w:cs="Arial"/>
              </w:rPr>
              <w:t>Actualización de documentos por concesiones a perpetuidad:</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1.06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 xml:space="preserve">X. </w:t>
            </w:r>
            <w:r>
              <w:rPr>
                <w:rFonts w:ascii="Arial" w:eastAsia="Arial" w:hAnsi="Arial" w:cs="Arial"/>
              </w:rPr>
              <w:t>Expedición de duplicados por documentos de concesiones:</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w:t>
            </w:r>
            <w:r>
              <w:rPr>
                <w:rFonts w:ascii="Arial" w:eastAsia="Arial" w:hAnsi="Arial" w:cs="Arial"/>
              </w:rPr>
              <w:t xml:space="preserve"> Por la expedición del permiso para prestar el servicio funerario particular:</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4.24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XII.</w:t>
            </w:r>
            <w:r>
              <w:rPr>
                <w:rFonts w:ascii="Arial" w:eastAsia="Arial" w:hAnsi="Arial" w:cs="Arial"/>
              </w:rPr>
              <w:t xml:space="preserve"> Por el otorgamiento de la concesión para operar un panteón particular, por cada año concesionado: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0190E" w:rsidP="00654C3A">
            <w:pPr>
              <w:spacing w:line="360" w:lineRule="auto"/>
              <w:jc w:val="both"/>
              <w:rPr>
                <w:rFonts w:ascii="Arial" w:eastAsia="Arial" w:hAnsi="Arial" w:cs="Arial"/>
              </w:rPr>
            </w:pPr>
            <w:r w:rsidRPr="00635728">
              <w:rPr>
                <w:rFonts w:ascii="Arial" w:eastAsia="Arial" w:hAnsi="Arial" w:cs="Arial"/>
                <w:b/>
              </w:rPr>
              <w:t>XIII.</w:t>
            </w:r>
            <w:r>
              <w:rPr>
                <w:rFonts w:ascii="Arial" w:eastAsia="Arial" w:hAnsi="Arial" w:cs="Arial"/>
              </w:rPr>
              <w:t xml:space="preserve"> Por el otorgamiento de la concesión para operar un crematorio particular, por cada año concesionado:</w:t>
            </w:r>
          </w:p>
        </w:tc>
        <w:tc>
          <w:tcPr>
            <w:tcW w:w="1603" w:type="dxa"/>
            <w:vAlign w:val="center"/>
          </w:tcPr>
          <w:p w:rsidR="00942210" w:rsidRDefault="0050190E" w:rsidP="00654C3A">
            <w:pPr>
              <w:spacing w:line="360" w:lineRule="auto"/>
              <w:jc w:val="center"/>
              <w:rPr>
                <w:rFonts w:ascii="Arial" w:eastAsia="Arial" w:hAnsi="Arial" w:cs="Arial"/>
                <w:color w:val="000000"/>
              </w:rPr>
            </w:pPr>
            <w:r>
              <w:rPr>
                <w:rFonts w:ascii="Arial" w:eastAsia="Arial" w:hAnsi="Arial" w:cs="Arial"/>
                <w:color w:val="000000"/>
              </w:rPr>
              <w:t>212.00 UMA</w:t>
            </w:r>
          </w:p>
        </w:tc>
      </w:tr>
      <w:tr w:rsidR="00942210">
        <w:trPr>
          <w:trHeight w:val="397"/>
        </w:trPr>
        <w:tc>
          <w:tcPr>
            <w:tcW w:w="7225" w:type="dxa"/>
            <w:vAlign w:val="center"/>
          </w:tcPr>
          <w:p w:rsidR="00942210" w:rsidRDefault="0050190E" w:rsidP="00635728">
            <w:pPr>
              <w:spacing w:line="360" w:lineRule="auto"/>
              <w:jc w:val="both"/>
              <w:rPr>
                <w:rFonts w:ascii="Arial" w:eastAsia="Arial" w:hAnsi="Arial" w:cs="Arial"/>
              </w:rPr>
            </w:pPr>
            <w:r w:rsidRPr="00635728">
              <w:rPr>
                <w:rFonts w:ascii="Arial" w:eastAsia="Arial" w:hAnsi="Arial" w:cs="Arial"/>
                <w:b/>
              </w:rPr>
              <w:t xml:space="preserve">XIV. </w:t>
            </w:r>
            <w:r>
              <w:rPr>
                <w:rFonts w:ascii="Arial" w:eastAsia="Arial" w:hAnsi="Arial" w:cs="Arial"/>
              </w:rPr>
              <w:t>Autorización de traslado de un Cadáver de un municipio a otro, previo permiso sanitario y del Registro Civil.</w:t>
            </w:r>
          </w:p>
        </w:tc>
        <w:tc>
          <w:tcPr>
            <w:tcW w:w="1603" w:type="dxa"/>
            <w:vAlign w:val="center"/>
          </w:tcPr>
          <w:p w:rsidR="00942210" w:rsidRDefault="0050190E" w:rsidP="00635728">
            <w:pPr>
              <w:spacing w:line="360" w:lineRule="auto"/>
              <w:jc w:val="both"/>
              <w:rPr>
                <w:rFonts w:ascii="Arial" w:eastAsia="Arial" w:hAnsi="Arial" w:cs="Arial"/>
                <w:color w:val="000000"/>
              </w:rPr>
            </w:pPr>
            <w:r>
              <w:rPr>
                <w:rFonts w:ascii="Arial" w:eastAsia="Arial" w:hAnsi="Arial" w:cs="Arial"/>
                <w:color w:val="000000"/>
              </w:rPr>
              <w:t>3.816 UMA, más 0.106 UMA por kilómetro recorrido.</w:t>
            </w:r>
          </w:p>
        </w:tc>
      </w:tr>
      <w:tr w:rsidR="00942210">
        <w:trPr>
          <w:trHeight w:val="397"/>
        </w:trPr>
        <w:tc>
          <w:tcPr>
            <w:tcW w:w="7225" w:type="dxa"/>
            <w:vAlign w:val="center"/>
          </w:tcPr>
          <w:p w:rsidR="00942210" w:rsidRDefault="0050190E" w:rsidP="00635728">
            <w:pPr>
              <w:spacing w:line="360" w:lineRule="auto"/>
              <w:jc w:val="both"/>
              <w:rPr>
                <w:rFonts w:ascii="Arial" w:eastAsia="Arial" w:hAnsi="Arial" w:cs="Arial"/>
              </w:rPr>
            </w:pPr>
            <w:r w:rsidRPr="00635728">
              <w:rPr>
                <w:rFonts w:ascii="Arial" w:eastAsia="Arial" w:hAnsi="Arial" w:cs="Arial"/>
                <w:b/>
              </w:rPr>
              <w:t xml:space="preserve">XV. </w:t>
            </w:r>
            <w:r>
              <w:rPr>
                <w:rFonts w:ascii="Arial" w:eastAsia="Arial" w:hAnsi="Arial" w:cs="Arial"/>
              </w:rPr>
              <w:t>Autorización de traslado de un Cadáver fuera del Estado de Yucatán, previo permiso sanitario y del Registro Civil.</w:t>
            </w:r>
          </w:p>
        </w:tc>
        <w:tc>
          <w:tcPr>
            <w:tcW w:w="1603" w:type="dxa"/>
            <w:vAlign w:val="center"/>
          </w:tcPr>
          <w:p w:rsidR="00942210" w:rsidRDefault="0050190E" w:rsidP="00635728">
            <w:pPr>
              <w:spacing w:line="360" w:lineRule="auto"/>
              <w:jc w:val="both"/>
              <w:rPr>
                <w:rFonts w:ascii="Arial" w:eastAsia="Arial" w:hAnsi="Arial" w:cs="Arial"/>
                <w:color w:val="000000"/>
              </w:rPr>
            </w:pPr>
            <w:r>
              <w:rPr>
                <w:rFonts w:ascii="Arial" w:eastAsia="Arial" w:hAnsi="Arial" w:cs="Arial"/>
                <w:color w:val="000000"/>
              </w:rPr>
              <w:t>3.816 UMA, más 0.212 UMA por kilómetro recorrido</w:t>
            </w:r>
          </w:p>
        </w:tc>
      </w:tr>
    </w:tbl>
    <w:p w:rsidR="00635728" w:rsidRDefault="00635728" w:rsidP="00635728">
      <w:pPr>
        <w:tabs>
          <w:tab w:val="left" w:pos="3544"/>
        </w:tabs>
        <w:spacing w:after="0" w:line="360" w:lineRule="auto"/>
        <w:jc w:val="both"/>
        <w:rPr>
          <w:rFonts w:ascii="Arial" w:eastAsia="Arial" w:hAnsi="Arial" w:cs="Arial"/>
          <w:sz w:val="20"/>
          <w:szCs w:val="20"/>
        </w:rPr>
      </w:pPr>
    </w:p>
    <w:p w:rsidR="00942210" w:rsidRDefault="0050190E" w:rsidP="00635728">
      <w:pPr>
        <w:tabs>
          <w:tab w:val="left" w:pos="3544"/>
        </w:tabs>
        <w:spacing w:after="0" w:line="360" w:lineRule="auto"/>
        <w:jc w:val="both"/>
        <w:rPr>
          <w:rFonts w:ascii="Arial" w:eastAsia="Arial" w:hAnsi="Arial" w:cs="Arial"/>
          <w:sz w:val="20"/>
          <w:szCs w:val="20"/>
        </w:rPr>
      </w:pPr>
      <w:r>
        <w:rPr>
          <w:rFonts w:ascii="Arial" w:eastAsia="Arial" w:hAnsi="Arial" w:cs="Arial"/>
          <w:sz w:val="20"/>
          <w:szCs w:val="20"/>
        </w:rPr>
        <w:t>Para el cómputo del número de kilómetros recorridos señalados en las fracciones XIII y XIV de este artículo se considerará como kilómetros recorridos, las distancias establecidas por la Secretaría de Comunicaciones y Transportes, entre el punto de origen hasta el punto de destino del traslado.</w:t>
      </w:r>
    </w:p>
    <w:p w:rsidR="00C51D0F" w:rsidRDefault="00C51D0F"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XII</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Servicio de Alumbrado P</w:t>
      </w:r>
      <w:r w:rsidR="0050190E">
        <w:rPr>
          <w:rFonts w:ascii="Arial" w:eastAsia="Arial" w:hAnsi="Arial" w:cs="Arial"/>
          <w:b/>
          <w:sz w:val="20"/>
          <w:szCs w:val="20"/>
        </w:rPr>
        <w:t>úblico</w:t>
      </w:r>
    </w:p>
    <w:p w:rsidR="00635728" w:rsidRDefault="00635728" w:rsidP="00654C3A">
      <w:pPr>
        <w:tabs>
          <w:tab w:val="left" w:pos="5955"/>
        </w:tabs>
        <w:spacing w:after="0" w:line="360" w:lineRule="auto"/>
        <w:rPr>
          <w:rFonts w:ascii="Arial" w:eastAsia="Arial" w:hAnsi="Arial" w:cs="Arial"/>
          <w:b/>
          <w:sz w:val="20"/>
          <w:szCs w:val="20"/>
        </w:rPr>
      </w:pPr>
    </w:p>
    <w:p w:rsidR="00942210" w:rsidRDefault="0050190E" w:rsidP="00654C3A">
      <w:pPr>
        <w:tabs>
          <w:tab w:val="left" w:pos="5955"/>
        </w:tabs>
        <w:spacing w:after="0" w:line="360" w:lineRule="auto"/>
        <w:rPr>
          <w:rFonts w:ascii="Arial" w:eastAsia="Arial" w:hAnsi="Arial" w:cs="Arial"/>
          <w:b/>
          <w:sz w:val="20"/>
          <w:szCs w:val="20"/>
        </w:rPr>
      </w:pPr>
      <w:r>
        <w:rPr>
          <w:rFonts w:ascii="Arial" w:eastAsia="Arial" w:hAnsi="Arial" w:cs="Arial"/>
          <w:b/>
          <w:sz w:val="20"/>
          <w:szCs w:val="20"/>
        </w:rPr>
        <w:t>Artículo 44.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El derecho por servicio de alumbrado público será el que resulte de aplicar la tarifa que se describe en la Ley de Hacienda del Municipio de Izamal, Yucatán.</w:t>
      </w:r>
    </w:p>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XIII </w:t>
      </w:r>
    </w:p>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w:t>
      </w:r>
      <w:r w:rsidR="00710B31">
        <w:rPr>
          <w:rFonts w:ascii="Arial" w:eastAsia="Arial" w:hAnsi="Arial" w:cs="Arial"/>
          <w:b/>
          <w:sz w:val="20"/>
          <w:szCs w:val="20"/>
        </w:rPr>
        <w:t>S</w:t>
      </w:r>
      <w:r>
        <w:rPr>
          <w:rFonts w:ascii="Arial" w:eastAsia="Arial" w:hAnsi="Arial" w:cs="Arial"/>
          <w:b/>
          <w:sz w:val="20"/>
          <w:szCs w:val="20"/>
        </w:rPr>
        <w:t>ervicios de</w:t>
      </w:r>
      <w:r w:rsidR="00710B31">
        <w:rPr>
          <w:rFonts w:ascii="Arial" w:eastAsia="Arial" w:hAnsi="Arial" w:cs="Arial"/>
          <w:b/>
          <w:sz w:val="20"/>
          <w:szCs w:val="20"/>
        </w:rPr>
        <w:t xml:space="preserve"> la U</w:t>
      </w:r>
      <w:r w:rsidR="00C51D0F">
        <w:rPr>
          <w:rFonts w:ascii="Arial" w:eastAsia="Arial" w:hAnsi="Arial" w:cs="Arial"/>
          <w:b/>
          <w:sz w:val="20"/>
          <w:szCs w:val="20"/>
        </w:rPr>
        <w:t>nidad de</w:t>
      </w:r>
      <w:r w:rsidR="00710B31">
        <w:rPr>
          <w:rFonts w:ascii="Arial" w:eastAsia="Arial" w:hAnsi="Arial" w:cs="Arial"/>
          <w:b/>
          <w:sz w:val="20"/>
          <w:szCs w:val="20"/>
        </w:rPr>
        <w:t xml:space="preserve"> Acceso a la I</w:t>
      </w:r>
      <w:r>
        <w:rPr>
          <w:rFonts w:ascii="Arial" w:eastAsia="Arial" w:hAnsi="Arial" w:cs="Arial"/>
          <w:b/>
          <w:sz w:val="20"/>
          <w:szCs w:val="20"/>
        </w:rPr>
        <w:t xml:space="preserve">nformación </w:t>
      </w:r>
    </w:p>
    <w:p w:rsidR="00635728" w:rsidRDefault="00635728"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sz w:val="20"/>
          <w:szCs w:val="20"/>
        </w:rPr>
      </w:pPr>
      <w:r>
        <w:rPr>
          <w:rFonts w:ascii="Arial" w:eastAsia="Arial" w:hAnsi="Arial" w:cs="Arial"/>
          <w:b/>
          <w:sz w:val="20"/>
          <w:szCs w:val="20"/>
        </w:rPr>
        <w:t>Artículo 45. Tarifa</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derecho por acceso a la información pública que proporciona la Unidad de Transparencia municipal será gratuita.</w:t>
      </w:r>
    </w:p>
    <w:p w:rsidR="00942210" w:rsidRDefault="00942210"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2210" w:rsidRDefault="00942210"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942210" w:rsidRDefault="00942210" w:rsidP="00654C3A">
      <w:pPr>
        <w:spacing w:after="0" w:line="360" w:lineRule="auto"/>
        <w:jc w:val="both"/>
        <w:rPr>
          <w:rFonts w:ascii="Arial" w:eastAsia="Arial" w:hAnsi="Arial" w:cs="Arial"/>
          <w:color w:val="000000"/>
          <w:sz w:val="20"/>
          <w:szCs w:val="20"/>
        </w:rPr>
      </w:pPr>
    </w:p>
    <w:p w:rsidR="00C51D0F" w:rsidRDefault="00C51D0F" w:rsidP="00654C3A">
      <w:pPr>
        <w:spacing w:after="0" w:line="360" w:lineRule="auto"/>
        <w:jc w:val="both"/>
        <w:rPr>
          <w:rFonts w:ascii="Arial" w:eastAsia="Arial" w:hAnsi="Arial" w:cs="Arial"/>
          <w:color w:val="000000"/>
          <w:sz w:val="20"/>
          <w:szCs w:val="20"/>
        </w:rPr>
      </w:pPr>
    </w:p>
    <w:p w:rsidR="00C51D0F" w:rsidRDefault="00C51D0F" w:rsidP="00654C3A">
      <w:pPr>
        <w:spacing w:after="0" w:line="360" w:lineRule="auto"/>
        <w:jc w:val="both"/>
        <w:rPr>
          <w:rFonts w:ascii="Arial" w:eastAsia="Arial" w:hAnsi="Arial" w:cs="Arial"/>
          <w:color w:val="000000"/>
          <w:sz w:val="20"/>
          <w:szCs w:val="20"/>
        </w:rPr>
      </w:pPr>
    </w:p>
    <w:p w:rsidR="00C51D0F" w:rsidRDefault="00C51D0F" w:rsidP="00654C3A">
      <w:pPr>
        <w:spacing w:after="0" w:line="360" w:lineRule="auto"/>
        <w:jc w:val="both"/>
        <w:rPr>
          <w:rFonts w:ascii="Arial" w:eastAsia="Arial" w:hAnsi="Arial" w:cs="Arial"/>
          <w:color w:val="000000"/>
          <w:sz w:val="20"/>
          <w:szCs w:val="20"/>
        </w:rPr>
      </w:pPr>
    </w:p>
    <w:tbl>
      <w:tblPr>
        <w:tblStyle w:val="af9"/>
        <w:tblW w:w="8982" w:type="dxa"/>
        <w:tblInd w:w="-72" w:type="dxa"/>
        <w:tblLayout w:type="fixed"/>
        <w:tblLook w:val="0400" w:firstRow="0" w:lastRow="0" w:firstColumn="0" w:lastColumn="0" w:noHBand="0" w:noVBand="1"/>
      </w:tblPr>
      <w:tblGrid>
        <w:gridCol w:w="6711"/>
        <w:gridCol w:w="2271"/>
      </w:tblGrid>
      <w:tr w:rsidR="00942210">
        <w:tc>
          <w:tcPr>
            <w:tcW w:w="671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0190E" w:rsidP="00654C3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Medio de reproducción</w:t>
            </w:r>
          </w:p>
        </w:tc>
        <w:tc>
          <w:tcPr>
            <w:tcW w:w="227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tcPr>
          <w:p w:rsidR="00942210" w:rsidRDefault="0050190E" w:rsidP="00654C3A">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Costo aplicable</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w:t>
            </w:r>
            <w:r>
              <w:rPr>
                <w:rFonts w:ascii="Arial" w:eastAsia="Arial" w:hAnsi="Arial" w:cs="Arial"/>
                <w:color w:val="000000"/>
                <w:sz w:val="20"/>
                <w:szCs w:val="20"/>
              </w:rPr>
              <w:t xml:space="preserve"> Copia simple o impresa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II.</w:t>
            </w:r>
            <w:r>
              <w:rPr>
                <w:rFonts w:ascii="Arial" w:eastAsia="Arial" w:hAnsi="Arial" w:cs="Arial"/>
                <w:color w:val="000000"/>
                <w:sz w:val="20"/>
                <w:szCs w:val="20"/>
              </w:rPr>
              <w:t xml:space="preserve"> Copia certificada a partir de la vigesimoprimera hoja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$3.00</w:t>
            </w:r>
          </w:p>
        </w:tc>
      </w:tr>
      <w:tr w:rsidR="00942210">
        <w:tc>
          <w:tcPr>
            <w:tcW w:w="6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b/>
                <w:color w:val="000000"/>
                <w:sz w:val="20"/>
                <w:szCs w:val="20"/>
              </w:rPr>
              <w:t>III.</w:t>
            </w:r>
            <w:r>
              <w:rPr>
                <w:rFonts w:ascii="Arial" w:eastAsia="Arial" w:hAnsi="Arial" w:cs="Arial"/>
                <w:color w:val="000000"/>
                <w:sz w:val="20"/>
                <w:szCs w:val="20"/>
              </w:rPr>
              <w:t xml:space="preserve"> Disco compacto o multimedia (CD ó DVD) proporcionada por la Unidad de Transparencia.</w:t>
            </w:r>
          </w:p>
        </w:tc>
        <w:tc>
          <w:tcPr>
            <w:tcW w:w="22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942210" w:rsidRDefault="0050190E" w:rsidP="00654C3A">
            <w:pPr>
              <w:spacing w:after="0" w:line="360" w:lineRule="auto"/>
              <w:jc w:val="center"/>
              <w:rPr>
                <w:rFonts w:ascii="Arial" w:eastAsia="Arial" w:hAnsi="Arial" w:cs="Arial"/>
                <w:color w:val="000000"/>
                <w:sz w:val="20"/>
                <w:szCs w:val="20"/>
              </w:rPr>
            </w:pPr>
            <w:r>
              <w:rPr>
                <w:rFonts w:ascii="Arial" w:eastAsia="Arial" w:hAnsi="Arial" w:cs="Arial"/>
                <w:color w:val="000000"/>
                <w:sz w:val="20"/>
                <w:szCs w:val="20"/>
              </w:rPr>
              <w:t>$10.00</w:t>
            </w:r>
          </w:p>
        </w:tc>
      </w:tr>
    </w:tbl>
    <w:p w:rsidR="00635728" w:rsidRDefault="00635728" w:rsidP="00654C3A">
      <w:pPr>
        <w:spacing w:after="0" w:line="360" w:lineRule="auto"/>
        <w:jc w:val="center"/>
        <w:rPr>
          <w:rFonts w:ascii="Arial" w:eastAsia="Arial" w:hAnsi="Arial" w:cs="Arial"/>
          <w:b/>
          <w:sz w:val="20"/>
          <w:szCs w:val="20"/>
        </w:rPr>
      </w:pPr>
    </w:p>
    <w:p w:rsidR="00635728" w:rsidRDefault="00635728"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XIV</w:t>
      </w:r>
    </w:p>
    <w:p w:rsidR="00942210" w:rsidRDefault="00710B31" w:rsidP="00654C3A">
      <w:pPr>
        <w:spacing w:after="0" w:line="360" w:lineRule="auto"/>
        <w:jc w:val="center"/>
        <w:rPr>
          <w:rFonts w:ascii="Arial" w:eastAsia="Arial" w:hAnsi="Arial" w:cs="Arial"/>
          <w:b/>
          <w:sz w:val="20"/>
          <w:szCs w:val="20"/>
        </w:rPr>
      </w:pPr>
      <w:r>
        <w:rPr>
          <w:rFonts w:ascii="Arial" w:eastAsia="Arial" w:hAnsi="Arial" w:cs="Arial"/>
          <w:b/>
          <w:sz w:val="20"/>
          <w:szCs w:val="20"/>
        </w:rPr>
        <w:t>Derechos por A</w:t>
      </w:r>
      <w:r w:rsidR="0050190E">
        <w:rPr>
          <w:rFonts w:ascii="Arial" w:eastAsia="Arial" w:hAnsi="Arial" w:cs="Arial"/>
          <w:b/>
          <w:sz w:val="20"/>
          <w:szCs w:val="20"/>
        </w:rPr>
        <w:t>nuncios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46.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el otorgamiento de permisos para instalar anuncios en bienes muebles e inmuebles, se pagarán derechos conforme a las siguientes cuotas y tarifas:</w:t>
      </w:r>
    </w:p>
    <w:p w:rsidR="002C3A69" w:rsidRDefault="002C3A69" w:rsidP="00654C3A">
      <w:pPr>
        <w:spacing w:after="0" w:line="360" w:lineRule="auto"/>
        <w:jc w:val="both"/>
        <w:rPr>
          <w:rFonts w:ascii="Arial" w:eastAsia="Arial" w:hAnsi="Arial" w:cs="Arial"/>
          <w:b/>
          <w:sz w:val="20"/>
          <w:szCs w:val="20"/>
        </w:rPr>
      </w:pPr>
    </w:p>
    <w:tbl>
      <w:tblPr>
        <w:tblStyle w:val="afa"/>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w:t>
            </w:r>
            <w:r>
              <w:rPr>
                <w:rFonts w:ascii="Arial" w:eastAsia="Arial" w:hAnsi="Arial" w:cs="Arial"/>
              </w:rPr>
              <w:t xml:space="preserve"> Instalación de anuncios de propaganda o publicidad en inmuebles o en mobiliario urbano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w:t>
            </w:r>
            <w:r>
              <w:rPr>
                <w:rFonts w:ascii="Arial" w:eastAsia="Arial" w:hAnsi="Arial" w:cs="Arial"/>
              </w:rPr>
              <w:t xml:space="preserve"> Instalación de anuncios de propaganda o publicidad en establecimientos del centro histórico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III.</w:t>
            </w:r>
            <w:r>
              <w:rPr>
                <w:rFonts w:ascii="Arial" w:eastAsia="Arial" w:hAnsi="Arial" w:cs="Arial"/>
              </w:rPr>
              <w:t xml:space="preserve"> Instalación de anuncios de propaganda o publicidad transitorios en inmuebles o en mobiliario urbano, por metro cuadrado:</w:t>
            </w:r>
          </w:p>
        </w:tc>
        <w:tc>
          <w:tcPr>
            <w:tcW w:w="1603"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sidRPr="002C3A69">
              <w:rPr>
                <w:rFonts w:ascii="Arial" w:eastAsia="Arial" w:hAnsi="Arial" w:cs="Arial"/>
                <w:b/>
              </w:rPr>
              <w:tab/>
              <w:t>a)</w:t>
            </w:r>
            <w:r>
              <w:rPr>
                <w:rFonts w:ascii="Arial" w:eastAsia="Arial" w:hAnsi="Arial" w:cs="Arial"/>
              </w:rPr>
              <w:t xml:space="preserve"> De 1 a 7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2C3A69">
              <w:rPr>
                <w:rFonts w:ascii="Arial" w:eastAsia="Arial" w:hAnsi="Arial" w:cs="Arial"/>
                <w:b/>
              </w:rPr>
              <w:t>b)</w:t>
            </w:r>
            <w:r>
              <w:rPr>
                <w:rFonts w:ascii="Arial" w:eastAsia="Arial" w:hAnsi="Arial" w:cs="Arial"/>
              </w:rPr>
              <w:t xml:space="preserve"> De 8 a 15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0.265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Pr>
                <w:rFonts w:ascii="Arial" w:eastAsia="Arial" w:hAnsi="Arial" w:cs="Arial"/>
              </w:rPr>
              <w:tab/>
            </w:r>
            <w:r>
              <w:rPr>
                <w:rFonts w:ascii="Arial" w:eastAsia="Arial" w:hAnsi="Arial" w:cs="Arial"/>
              </w:rPr>
              <w:tab/>
            </w:r>
            <w:r w:rsidRPr="002C3A69">
              <w:rPr>
                <w:rFonts w:ascii="Arial" w:eastAsia="Arial" w:hAnsi="Arial" w:cs="Arial"/>
                <w:b/>
              </w:rPr>
              <w:t>c)</w:t>
            </w:r>
            <w:r>
              <w:rPr>
                <w:rFonts w:ascii="Arial" w:eastAsia="Arial" w:hAnsi="Arial" w:cs="Arial"/>
              </w:rPr>
              <w:t xml:space="preserve"> De 16 a 30 días naturales: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IV.</w:t>
            </w:r>
            <w:r>
              <w:rPr>
                <w:rFonts w:ascii="Arial" w:eastAsia="Arial" w:hAnsi="Arial" w:cs="Arial"/>
              </w:rPr>
              <w:t xml:space="preserve"> Instalación de anuncios de propaganda o publicidad en vehículos de transporte público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w:t>
            </w:r>
            <w:r>
              <w:rPr>
                <w:rFonts w:ascii="Arial" w:eastAsia="Arial" w:hAnsi="Arial" w:cs="Arial"/>
              </w:rPr>
              <w:t xml:space="preserve"> Instalación de anuncios de proyección óptica,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w:t>
            </w:r>
            <w:r>
              <w:rPr>
                <w:rFonts w:ascii="Arial" w:eastAsia="Arial" w:hAnsi="Arial" w:cs="Arial"/>
              </w:rPr>
              <w:t xml:space="preserve"> Instalación de anuncios, difundidos a través de medios electrónicos,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VII.</w:t>
            </w:r>
            <w:r>
              <w:rPr>
                <w:rFonts w:ascii="Arial" w:eastAsia="Arial" w:hAnsi="Arial" w:cs="Arial"/>
              </w:rPr>
              <w:t xml:space="preserve"> Por la instalación de anuncios de propaganda o publicidad en inmuebles o en mobiliario urbano iluminados, por el periodo de un año, por metro cuadrado: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1.166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VIII.</w:t>
            </w:r>
            <w:r>
              <w:rPr>
                <w:rFonts w:ascii="Arial" w:eastAsia="Arial" w:hAnsi="Arial" w:cs="Arial"/>
              </w:rPr>
              <w:t xml:space="preserve"> Instalación de anuncios inflables suspendidos en el aire, por el periodo de un año, por elemento: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IX.</w:t>
            </w:r>
            <w:r>
              <w:rPr>
                <w:rFonts w:ascii="Arial" w:eastAsia="Arial" w:hAnsi="Arial" w:cs="Arial"/>
              </w:rPr>
              <w:t xml:space="preserve"> Instalación de anuncios figurativos o volumétricos, por el periodo de un año, por elemento:</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3.286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X.</w:t>
            </w:r>
            <w:r>
              <w:rPr>
                <w:rFonts w:ascii="Arial" w:eastAsia="Arial" w:hAnsi="Arial" w:cs="Arial"/>
              </w:rPr>
              <w:t xml:space="preserve"> Por la difusión de propaganda o publicidad impresa en volantes o folletos, por cada mil unidades:</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0.159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XI.</w:t>
            </w:r>
            <w:r>
              <w:rPr>
                <w:rFonts w:ascii="Arial" w:eastAsia="Arial" w:hAnsi="Arial" w:cs="Arial"/>
              </w:rPr>
              <w:t xml:space="preserve"> Por la difusión de propaganda o publicidad asociada a música o sonido, por día: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0.212 UMA</w:t>
            </w:r>
          </w:p>
        </w:tc>
      </w:tr>
    </w:tbl>
    <w:p w:rsidR="002C3A69" w:rsidRDefault="002C3A69" w:rsidP="00654C3A">
      <w:pPr>
        <w:spacing w:after="0" w:line="360" w:lineRule="auto"/>
        <w:jc w:val="center"/>
        <w:rPr>
          <w:rFonts w:ascii="Arial" w:eastAsia="Arial" w:hAnsi="Arial" w:cs="Arial"/>
          <w:b/>
          <w:sz w:val="20"/>
          <w:szCs w:val="20"/>
        </w:rPr>
      </w:pPr>
    </w:p>
    <w:p w:rsidR="00942210" w:rsidRDefault="002C3A69"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w:t>
      </w:r>
      <w:r>
        <w:rPr>
          <w:rFonts w:ascii="Arial" w:eastAsia="Arial" w:hAnsi="Arial" w:cs="Arial"/>
          <w:b/>
          <w:sz w:val="20"/>
          <w:szCs w:val="20"/>
        </w:rPr>
        <w:br/>
      </w:r>
      <w:r w:rsidR="00710B31">
        <w:rPr>
          <w:rFonts w:ascii="Arial" w:eastAsia="Arial" w:hAnsi="Arial" w:cs="Arial"/>
          <w:b/>
          <w:sz w:val="20"/>
          <w:szCs w:val="20"/>
        </w:rPr>
        <w:t>Derechos por Corralón y G</w:t>
      </w:r>
      <w:r w:rsidR="0050190E">
        <w:rPr>
          <w:rFonts w:ascii="Arial" w:eastAsia="Arial" w:hAnsi="Arial" w:cs="Arial"/>
          <w:b/>
          <w:sz w:val="20"/>
          <w:szCs w:val="20"/>
        </w:rPr>
        <w:t>rúa</w:t>
      </w:r>
    </w:p>
    <w:p w:rsidR="002C3A69" w:rsidRDefault="002C3A69"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47.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los servicios públicos de corralón y grúa, se pagarán derechos conforme a las siguientes cuotas y tarifas:</w:t>
      </w:r>
    </w:p>
    <w:tbl>
      <w:tblPr>
        <w:tblStyle w:val="afb"/>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621"/>
        <w:gridCol w:w="1207"/>
      </w:tblGrid>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 xml:space="preserve">I. </w:t>
            </w:r>
            <w:r>
              <w:rPr>
                <w:rFonts w:ascii="Arial" w:eastAsia="Arial" w:hAnsi="Arial" w:cs="Arial"/>
              </w:rPr>
              <w:t>Por estadía diaria en el corralón:</w:t>
            </w:r>
          </w:p>
        </w:tc>
        <w:tc>
          <w:tcPr>
            <w:tcW w:w="1207"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a)</w:t>
            </w:r>
            <w:r>
              <w:rPr>
                <w:rFonts w:ascii="Arial" w:eastAsia="Arial" w:hAnsi="Arial" w:cs="Arial"/>
              </w:rPr>
              <w:t xml:space="preserve"> Automóviles, camiones y camionetas,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b)</w:t>
            </w:r>
            <w:r>
              <w:rPr>
                <w:rFonts w:ascii="Arial" w:eastAsia="Arial" w:hAnsi="Arial" w:cs="Arial"/>
              </w:rPr>
              <w:t xml:space="preserve"> Automóviles, camiones y camionetas,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0.1484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c) </w:t>
            </w:r>
            <w:r>
              <w:rPr>
                <w:rFonts w:ascii="Arial" w:eastAsia="Arial" w:hAnsi="Arial" w:cs="Arial"/>
              </w:rPr>
              <w:t>Tráileres y equipo pesado,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d) </w:t>
            </w:r>
            <w:r>
              <w:rPr>
                <w:rFonts w:ascii="Arial" w:eastAsia="Arial" w:hAnsi="Arial" w:cs="Arial"/>
              </w:rPr>
              <w:t>Tráileres y equipo pesado,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0.53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e) </w:t>
            </w:r>
            <w:r>
              <w:rPr>
                <w:rFonts w:ascii="Arial" w:eastAsia="Arial" w:hAnsi="Arial" w:cs="Arial"/>
              </w:rPr>
              <w:t>Motocicletas y triciclos,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0.1696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 xml:space="preserve">f) </w:t>
            </w:r>
            <w:r>
              <w:rPr>
                <w:rFonts w:ascii="Arial" w:eastAsia="Arial" w:hAnsi="Arial" w:cs="Arial"/>
              </w:rPr>
              <w:t>Motocicletas y triciclos,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0.0318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g)</w:t>
            </w:r>
            <w:r>
              <w:rPr>
                <w:rFonts w:ascii="Arial" w:eastAsia="Arial" w:hAnsi="Arial" w:cs="Arial"/>
              </w:rPr>
              <w:t xml:space="preserve"> Otros vehículos, por los primeros diez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ab/>
              <w:t>h)</w:t>
            </w:r>
            <w:r>
              <w:rPr>
                <w:rFonts w:ascii="Arial" w:eastAsia="Arial" w:hAnsi="Arial" w:cs="Arial"/>
              </w:rPr>
              <w:t xml:space="preserve"> Otros vehículos, por los siguientes días: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0.0636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 xml:space="preserve">II. </w:t>
            </w:r>
            <w:r>
              <w:rPr>
                <w:rFonts w:ascii="Arial" w:eastAsia="Arial" w:hAnsi="Arial" w:cs="Arial"/>
              </w:rPr>
              <w:t>Por el servicio de grúa:</w:t>
            </w:r>
          </w:p>
        </w:tc>
        <w:tc>
          <w:tcPr>
            <w:tcW w:w="1207" w:type="dxa"/>
            <w:vAlign w:val="center"/>
          </w:tcPr>
          <w:p w:rsidR="00942210" w:rsidRDefault="00942210" w:rsidP="00654C3A">
            <w:pPr>
              <w:spacing w:line="360" w:lineRule="auto"/>
              <w:jc w:val="center"/>
              <w:rPr>
                <w:rFonts w:ascii="Arial" w:eastAsia="Arial" w:hAnsi="Arial" w:cs="Arial"/>
              </w:rPr>
            </w:pPr>
          </w:p>
        </w:tc>
      </w:tr>
      <w:tr w:rsidR="00942210">
        <w:trPr>
          <w:trHeight w:val="397"/>
        </w:trPr>
        <w:tc>
          <w:tcPr>
            <w:tcW w:w="7621" w:type="dxa"/>
          </w:tcPr>
          <w:p w:rsidR="00942210" w:rsidRDefault="0050190E" w:rsidP="002C3A69">
            <w:pPr>
              <w:spacing w:line="360" w:lineRule="auto"/>
              <w:jc w:val="both"/>
              <w:rPr>
                <w:rFonts w:ascii="Arial" w:eastAsia="Arial" w:hAnsi="Arial" w:cs="Arial"/>
              </w:rPr>
            </w:pPr>
            <w:r w:rsidRPr="002C3A69">
              <w:rPr>
                <w:rFonts w:ascii="Arial" w:eastAsia="Arial" w:hAnsi="Arial" w:cs="Arial"/>
                <w:b/>
              </w:rPr>
              <w:tab/>
              <w:t>a)</w:t>
            </w:r>
            <w:r>
              <w:rPr>
                <w:rFonts w:ascii="Arial" w:eastAsia="Arial" w:hAnsi="Arial" w:cs="Arial"/>
              </w:rPr>
              <w:t xml:space="preserve"> Automóviles, motocicletas y camionetas: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621" w:type="dxa"/>
          </w:tcPr>
          <w:p w:rsidR="00942210" w:rsidRDefault="0050190E" w:rsidP="002C3A69">
            <w:pPr>
              <w:spacing w:line="360" w:lineRule="auto"/>
              <w:jc w:val="both"/>
              <w:rPr>
                <w:rFonts w:ascii="Arial" w:eastAsia="Arial" w:hAnsi="Arial" w:cs="Arial"/>
              </w:rPr>
            </w:pPr>
            <w:r w:rsidRPr="002C3A69">
              <w:rPr>
                <w:rFonts w:ascii="Arial" w:eastAsia="Arial" w:hAnsi="Arial" w:cs="Arial"/>
                <w:b/>
              </w:rPr>
              <w:tab/>
              <w:t xml:space="preserve">b) </w:t>
            </w:r>
            <w:r>
              <w:rPr>
                <w:rFonts w:ascii="Arial" w:eastAsia="Arial" w:hAnsi="Arial" w:cs="Arial"/>
              </w:rPr>
              <w:t>Camiones, autobuses, microbuses y minibuses: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r w:rsidR="00942210">
        <w:trPr>
          <w:trHeight w:val="397"/>
        </w:trPr>
        <w:tc>
          <w:tcPr>
            <w:tcW w:w="7621" w:type="dxa"/>
          </w:tcPr>
          <w:p w:rsidR="00942210" w:rsidRDefault="0050190E" w:rsidP="00654C3A">
            <w:pPr>
              <w:spacing w:line="360" w:lineRule="auto"/>
              <w:jc w:val="both"/>
              <w:rPr>
                <w:rFonts w:ascii="Arial" w:eastAsia="Arial" w:hAnsi="Arial" w:cs="Arial"/>
              </w:rPr>
            </w:pPr>
            <w:r w:rsidRPr="002C3A69">
              <w:rPr>
                <w:rFonts w:ascii="Arial" w:eastAsia="Arial" w:hAnsi="Arial" w:cs="Arial"/>
                <w:b/>
              </w:rPr>
              <w:t>III.</w:t>
            </w:r>
            <w:r>
              <w:rPr>
                <w:rFonts w:ascii="Arial" w:eastAsia="Arial" w:hAnsi="Arial" w:cs="Arial"/>
              </w:rPr>
              <w:t xml:space="preserve"> Salvamento, rescate y traslado de vehículos accidentados:</w:t>
            </w:r>
          </w:p>
        </w:tc>
        <w:tc>
          <w:tcPr>
            <w:tcW w:w="1207"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12.72 UMA</w:t>
            </w:r>
          </w:p>
        </w:tc>
      </w:tr>
    </w:tbl>
    <w:p w:rsidR="00942210" w:rsidRDefault="002C3A69"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XVI</w:t>
      </w:r>
      <w:r>
        <w:rPr>
          <w:rFonts w:ascii="Arial" w:eastAsia="Arial" w:hAnsi="Arial" w:cs="Arial"/>
          <w:b/>
          <w:sz w:val="20"/>
          <w:szCs w:val="20"/>
        </w:rPr>
        <w:br/>
      </w:r>
      <w:r w:rsidR="00710B31">
        <w:rPr>
          <w:rFonts w:ascii="Arial" w:eastAsia="Arial" w:hAnsi="Arial" w:cs="Arial"/>
          <w:b/>
          <w:sz w:val="20"/>
          <w:szCs w:val="20"/>
        </w:rPr>
        <w:t>Derechos por Protección C</w:t>
      </w:r>
      <w:r w:rsidR="0050190E">
        <w:rPr>
          <w:rFonts w:ascii="Arial" w:eastAsia="Arial" w:hAnsi="Arial" w:cs="Arial"/>
          <w:b/>
          <w:sz w:val="20"/>
          <w:szCs w:val="20"/>
        </w:rPr>
        <w:t>ivil</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48. Tarifa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Por los servicios públicos en materia de protección civil, se pagarán derechos conforme a las siguientes tarifas:</w:t>
      </w:r>
    </w:p>
    <w:tbl>
      <w:tblPr>
        <w:tblStyle w:val="afc"/>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bookmarkStart w:id="3" w:name="_1fob9te" w:colFirst="0" w:colLast="0"/>
            <w:bookmarkEnd w:id="3"/>
            <w:r w:rsidRPr="00C119DB">
              <w:rPr>
                <w:rFonts w:ascii="Arial" w:eastAsia="Arial" w:hAnsi="Arial" w:cs="Arial"/>
                <w:b/>
              </w:rPr>
              <w:t>I.</w:t>
            </w:r>
            <w:r>
              <w:rPr>
                <w:rFonts w:ascii="Arial" w:eastAsia="Arial" w:hAnsi="Arial" w:cs="Arial"/>
              </w:rPr>
              <w:t xml:space="preserve"> Autorización para realizar algún evento que fueran a tener una afluencia mayor a cien personas y que se realicen en espacios públicos o privados, en términos del artículo 39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w:t>
            </w:r>
            <w:r>
              <w:rPr>
                <w:rFonts w:ascii="Arial" w:eastAsia="Arial" w:hAnsi="Arial" w:cs="Arial"/>
              </w:rPr>
              <w:t xml:space="preserve"> Registro del programa interno de protección civil, en términos del artículo 62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III.</w:t>
            </w:r>
            <w:r>
              <w:rPr>
                <w:rFonts w:ascii="Arial" w:eastAsia="Arial" w:hAnsi="Arial" w:cs="Arial"/>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IV.</w:t>
            </w:r>
            <w:r>
              <w:rPr>
                <w:rFonts w:ascii="Arial" w:eastAsia="Arial" w:hAnsi="Arial" w:cs="Arial"/>
              </w:rPr>
              <w:t xml:space="preserve"> Asesoría en la elaboración del programa interno de protección civil, en términos del artículo 63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5.30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w:t>
            </w:r>
            <w:r>
              <w:rPr>
                <w:rFonts w:ascii="Arial" w:eastAsia="Arial" w:hAnsi="Arial" w:cs="Arial"/>
              </w:rPr>
              <w:t xml:space="preserve"> Emisión del análisis de riesgo, en términos del artículo 38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VI.</w:t>
            </w:r>
            <w:r>
              <w:rPr>
                <w:rFonts w:ascii="Arial" w:eastAsia="Arial" w:hAnsi="Arial" w:cs="Arial"/>
              </w:rPr>
              <w:t xml:space="preserve">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8.48 UMA</w:t>
            </w:r>
          </w:p>
        </w:tc>
      </w:tr>
    </w:tbl>
    <w:p w:rsidR="00C119DB" w:rsidRDefault="00C119DB" w:rsidP="00654C3A">
      <w:pPr>
        <w:spacing w:after="0" w:line="36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XVII</w:t>
      </w:r>
    </w:p>
    <w:p w:rsidR="00942210" w:rsidRDefault="0050190E" w:rsidP="00654C3A">
      <w:pPr>
        <w:spacing w:after="0" w:line="360" w:lineRule="auto"/>
        <w:jc w:val="center"/>
        <w:rPr>
          <w:rFonts w:ascii="Arial" w:eastAsia="Arial" w:hAnsi="Arial" w:cs="Arial"/>
          <w:b/>
          <w:sz w:val="20"/>
          <w:szCs w:val="20"/>
        </w:rPr>
      </w:pPr>
      <w:r>
        <w:rPr>
          <w:rFonts w:ascii="Arial" w:eastAsia="Arial" w:hAnsi="Arial" w:cs="Arial"/>
          <w:b/>
          <w:sz w:val="20"/>
          <w:szCs w:val="20"/>
        </w:rPr>
        <w:t xml:space="preserve">Derechos por gaceta </w:t>
      </w:r>
      <w:r w:rsidR="00FD03DD">
        <w:rPr>
          <w:rFonts w:ascii="Arial" w:eastAsia="Arial" w:hAnsi="Arial" w:cs="Arial"/>
          <w:b/>
          <w:sz w:val="20"/>
          <w:szCs w:val="20"/>
        </w:rPr>
        <w:t>municipal</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49. Tarifa</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Por los servicios relacionados con la gaceta oficial del municipio, se pagarán derechos conforme a las siguientes tarifas:</w:t>
      </w:r>
    </w:p>
    <w:p w:rsidR="00C119DB" w:rsidRDefault="00C119DB" w:rsidP="00654C3A">
      <w:pPr>
        <w:spacing w:after="0" w:line="360" w:lineRule="auto"/>
        <w:jc w:val="both"/>
        <w:rPr>
          <w:rFonts w:ascii="Arial" w:eastAsia="Arial" w:hAnsi="Arial" w:cs="Arial"/>
          <w:b/>
          <w:sz w:val="20"/>
          <w:szCs w:val="20"/>
        </w:rPr>
      </w:pPr>
    </w:p>
    <w:tbl>
      <w:tblPr>
        <w:tblStyle w:val="afd"/>
        <w:tblW w:w="88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w:t>
            </w:r>
            <w:r>
              <w:rPr>
                <w:rFonts w:ascii="Arial" w:eastAsia="Arial" w:hAnsi="Arial" w:cs="Arial"/>
              </w:rPr>
              <w:t xml:space="preserve"> La venta de un ejemplar de la gaceta oficial:</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0.1272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w:t>
            </w:r>
            <w:r>
              <w:rPr>
                <w:rFonts w:ascii="Arial" w:eastAsia="Arial" w:hAnsi="Arial" w:cs="Arial"/>
              </w:rPr>
              <w:t xml:space="preserve"> La publicación de edictos, circulares, avisos o cualquier documento que no exceda de diez líneas de cada columna: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1.06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III.</w:t>
            </w:r>
            <w:r>
              <w:rPr>
                <w:rFonts w:ascii="Arial" w:eastAsia="Arial" w:hAnsi="Arial" w:cs="Arial"/>
              </w:rPr>
              <w:t xml:space="preserve"> La publicación de cualquier documento previsto en la fracción II, por cada palabra excedente:</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0.0212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IV.</w:t>
            </w:r>
            <w:r>
              <w:rPr>
                <w:rFonts w:ascii="Arial" w:eastAsia="Arial" w:hAnsi="Arial" w:cs="Arial"/>
              </w:rPr>
              <w:t xml:space="preserve"> La publicación de cualquier documento previsto en la fracción II que no exceda de media plana: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4.24 UMA</w:t>
            </w:r>
          </w:p>
        </w:tc>
      </w:tr>
      <w:tr w:rsidR="00942210">
        <w:trPr>
          <w:trHeight w:val="397"/>
        </w:trPr>
        <w:tc>
          <w:tcPr>
            <w:tcW w:w="7225" w:type="dxa"/>
          </w:tcPr>
          <w:p w:rsidR="00942210" w:rsidRDefault="0050190E" w:rsidP="00654C3A">
            <w:pPr>
              <w:spacing w:line="360" w:lineRule="auto"/>
              <w:jc w:val="both"/>
              <w:rPr>
                <w:rFonts w:ascii="Arial" w:eastAsia="Arial" w:hAnsi="Arial" w:cs="Arial"/>
              </w:rPr>
            </w:pPr>
            <w:r w:rsidRPr="00C119DB">
              <w:rPr>
                <w:rFonts w:ascii="Arial" w:eastAsia="Arial" w:hAnsi="Arial" w:cs="Arial"/>
                <w:b/>
              </w:rPr>
              <w:t>V.</w:t>
            </w:r>
            <w:r>
              <w:rPr>
                <w:rFonts w:ascii="Arial" w:eastAsia="Arial" w:hAnsi="Arial" w:cs="Arial"/>
              </w:rPr>
              <w:t xml:space="preserve"> La publicación de cualquier documento previsto en la fracción II, por cada plana:</w:t>
            </w:r>
          </w:p>
        </w:tc>
        <w:tc>
          <w:tcPr>
            <w:tcW w:w="1603" w:type="dxa"/>
            <w:vAlign w:val="center"/>
          </w:tcPr>
          <w:p w:rsidR="00942210" w:rsidRDefault="0050190E" w:rsidP="00654C3A">
            <w:pPr>
              <w:spacing w:line="360" w:lineRule="auto"/>
              <w:jc w:val="center"/>
              <w:rPr>
                <w:rFonts w:ascii="Arial" w:eastAsia="Arial" w:hAnsi="Arial" w:cs="Arial"/>
              </w:rPr>
            </w:pPr>
            <w:r>
              <w:rPr>
                <w:rFonts w:ascii="Arial" w:eastAsia="Arial" w:hAnsi="Arial" w:cs="Arial"/>
              </w:rPr>
              <w:t>7.42 UMA</w:t>
            </w:r>
          </w:p>
        </w:tc>
      </w:tr>
    </w:tbl>
    <w:p w:rsidR="00C119DB" w:rsidRDefault="00C119DB" w:rsidP="00654C3A">
      <w:pPr>
        <w:spacing w:after="0" w:line="36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CUARTO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CONTRIBUCIONES DE MEJORAS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C119DB">
      <w:pPr>
        <w:spacing w:after="0" w:line="360" w:lineRule="auto"/>
        <w:jc w:val="both"/>
        <w:rPr>
          <w:rFonts w:ascii="Arial" w:eastAsia="Arial" w:hAnsi="Arial" w:cs="Arial"/>
          <w:b/>
          <w:sz w:val="20"/>
          <w:szCs w:val="20"/>
        </w:rPr>
      </w:pPr>
    </w:p>
    <w:p w:rsidR="00942210" w:rsidRDefault="0050190E" w:rsidP="00C119DB">
      <w:pPr>
        <w:spacing w:after="0" w:line="360" w:lineRule="auto"/>
        <w:jc w:val="both"/>
        <w:rPr>
          <w:rFonts w:ascii="Arial" w:eastAsia="Arial" w:hAnsi="Arial" w:cs="Arial"/>
          <w:b/>
          <w:sz w:val="20"/>
          <w:szCs w:val="20"/>
        </w:rPr>
      </w:pPr>
      <w:r>
        <w:rPr>
          <w:rFonts w:ascii="Arial" w:eastAsia="Arial" w:hAnsi="Arial" w:cs="Arial"/>
          <w:b/>
          <w:sz w:val="20"/>
          <w:szCs w:val="20"/>
        </w:rPr>
        <w:t>Artículo 50. Concepto de contribuciones de mejoras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Las contribuciones de mejoras son las cantidades que la Hacienda Pública Municipal tiene derecho de percibir como aportación a los gastos que ocasione la realización de obras de mejoramiento o la prestación de un servicio de interés general, emprendidos para el beneficio común.</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51. Cuota</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La cuota a pagar se determinará de conformidad con lo dispuesto en la Ley de Hacienda del Municipio de Izamal, Yucatán.</w:t>
      </w: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QUINTO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PRODUCTOS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 xml:space="preserve">Artículo 52. Concepto de productos </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w:t>
      </w:r>
      <w:r>
        <w:rPr>
          <w:rFonts w:ascii="Arial" w:eastAsia="Arial" w:hAnsi="Arial" w:cs="Arial"/>
          <w:b/>
          <w:color w:val="000000"/>
          <w:sz w:val="20"/>
          <w:szCs w:val="20"/>
        </w:rPr>
        <w:t xml:space="preserve"> </w:t>
      </w:r>
      <w:r>
        <w:rPr>
          <w:rFonts w:ascii="Arial" w:eastAsia="Arial" w:hAnsi="Arial" w:cs="Arial"/>
          <w:color w:val="000000"/>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rsidR="00C119DB" w:rsidRDefault="00C119DB" w:rsidP="00654C3A">
      <w:pPr>
        <w:pBdr>
          <w:top w:val="nil"/>
          <w:left w:val="nil"/>
          <w:bottom w:val="nil"/>
          <w:right w:val="nil"/>
          <w:between w:val="nil"/>
        </w:pBdr>
        <w:spacing w:after="0" w:line="360" w:lineRule="auto"/>
        <w:jc w:val="both"/>
        <w:rPr>
          <w:rFonts w:ascii="Arial" w:eastAsia="Arial" w:hAnsi="Arial" w:cs="Arial"/>
          <w:b/>
          <w:color w:val="000000"/>
          <w:sz w:val="20"/>
          <w:szCs w:val="20"/>
        </w:rPr>
      </w:pP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53. Conceptos de ingreso</w:t>
      </w: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La Hacienda pública del municipio podrá percibir productos por los siguientes conceptos:</w:t>
      </w:r>
    </w:p>
    <w:p w:rsidR="00C119DB" w:rsidRDefault="00C119DB"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w:t>
      </w:r>
      <w:r>
        <w:rPr>
          <w:rFonts w:ascii="Arial" w:eastAsia="Arial" w:hAnsi="Arial" w:cs="Arial"/>
          <w:color w:val="000000"/>
          <w:sz w:val="20"/>
          <w:szCs w:val="20"/>
        </w:rPr>
        <w:t xml:space="preserve"> Por arrendamiento, enajenación y explotación de bienes muebles e inmuebles, del dominio privado del patrimonio municipal.</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Por los remates de bienes mostrencos.</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Por inversiones financieras.</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 xml:space="preserve">V. </w:t>
      </w:r>
      <w:r>
        <w:rPr>
          <w:rFonts w:ascii="Arial" w:eastAsia="Arial" w:hAnsi="Arial" w:cs="Arial"/>
          <w:color w:val="000000"/>
          <w:sz w:val="20"/>
          <w:szCs w:val="20"/>
        </w:rPr>
        <w:t>Por los daños que sufrieren las vías públicas o los bienes del patrimonio municipal afectados a la prestación de un servicio público, causados por cualquier persona.</w:t>
      </w: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VI.</w:t>
      </w:r>
      <w:r>
        <w:rPr>
          <w:rFonts w:ascii="Arial" w:eastAsia="Arial" w:hAnsi="Arial" w:cs="Arial"/>
          <w:color w:val="000000"/>
          <w:sz w:val="20"/>
          <w:szCs w:val="20"/>
        </w:rPr>
        <w:t xml:space="preserve"> Por copias simples o impresas de documentos diversos o en medios magnéticos de información, por los cuales no se causen derechos conforme a lo establecido en esta ley.</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VII.</w:t>
      </w:r>
      <w:r>
        <w:rPr>
          <w:rFonts w:ascii="Arial" w:eastAsia="Arial" w:hAnsi="Arial" w:cs="Arial"/>
          <w:color w:val="000000"/>
          <w:sz w:val="20"/>
          <w:szCs w:val="20"/>
        </w:rPr>
        <w:t xml:space="preserve"> Por la enajenación de productos o subproductos que resulten del proceso de composta llevado a cabo por parte del municipio.</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VIII.</w:t>
      </w:r>
      <w:r>
        <w:rPr>
          <w:rFonts w:ascii="Arial" w:eastAsia="Arial" w:hAnsi="Arial" w:cs="Arial"/>
          <w:color w:val="000000"/>
          <w:sz w:val="20"/>
          <w:szCs w:val="20"/>
        </w:rPr>
        <w:t xml:space="preserve"> Por la enajenación y venta de bases para participar en procedimientos de licitación pública o de invitación.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IX. </w:t>
      </w:r>
      <w:r>
        <w:rPr>
          <w:rFonts w:ascii="Arial" w:eastAsia="Arial" w:hAnsi="Arial" w:cs="Arial"/>
          <w:color w:val="000000"/>
          <w:sz w:val="20"/>
          <w:szCs w:val="20"/>
        </w:rPr>
        <w:t>Por otros productos no especificados en las fracciones anteriores.</w:t>
      </w:r>
    </w:p>
    <w:p w:rsidR="00C119DB" w:rsidRDefault="00C119DB" w:rsidP="00654C3A">
      <w:pPr>
        <w:spacing w:after="0" w:line="360" w:lineRule="auto"/>
        <w:jc w:val="center"/>
        <w:rPr>
          <w:rFonts w:ascii="Arial" w:eastAsia="Arial" w:hAnsi="Arial" w:cs="Arial"/>
          <w:b/>
          <w:sz w:val="20"/>
          <w:szCs w:val="20"/>
        </w:rPr>
      </w:pPr>
    </w:p>
    <w:p w:rsidR="00C119DB"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SEXTO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APROVECHAMIENTOS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54. Concepto de aprovechamientos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Los recargos, las multas, las indemnizaciones y los gastos de ejecución derivados de los aprovechamientos son accesorios de estos y participan de su naturaleza.</w:t>
      </w:r>
    </w:p>
    <w:p w:rsidR="00C119DB" w:rsidRDefault="00C119DB"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55. Cobro de multas administrativas federales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 Hacienda pública del municipio, de conformidad con lo establecido en la Ley de Coordinación Fiscal federal y en los convenios de colaboración administrativa en materia fiscal federal, podrá percibir ingresos derivados del cobro de multas administrativas, impuestas por autoridades federales no fiscales. Estas multas tendrán el carácter de aprovechamientos y se actualizarán en los términos de las disposiciones respectivas.</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56. Clasificación</w:t>
      </w:r>
    </w:p>
    <w:p w:rsidR="00942210" w:rsidRDefault="0050190E" w:rsidP="00654C3A">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Los aprovechamientos que percibirá el ayuntamiento serán los siguientes: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sz w:val="20"/>
          <w:szCs w:val="20"/>
        </w:rPr>
      </w:pPr>
      <w:r w:rsidRPr="00C119DB">
        <w:rPr>
          <w:rFonts w:ascii="Arial" w:eastAsia="Arial" w:hAnsi="Arial" w:cs="Arial"/>
          <w:b/>
          <w:color w:val="000000"/>
          <w:sz w:val="20"/>
          <w:szCs w:val="20"/>
        </w:rPr>
        <w:t>I.</w:t>
      </w:r>
      <w:r>
        <w:rPr>
          <w:rFonts w:ascii="Arial" w:eastAsia="Arial" w:hAnsi="Arial" w:cs="Arial"/>
          <w:color w:val="000000"/>
          <w:sz w:val="20"/>
          <w:szCs w:val="20"/>
        </w:rPr>
        <w:t xml:space="preserve"> Recargos.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Gastos de ejecución e indemnizaciones.</w:t>
      </w:r>
    </w:p>
    <w:p w:rsidR="00942210" w:rsidRDefault="0050190E" w:rsidP="00654C3A">
      <w:pPr>
        <w:spacing w:after="0" w:line="360" w:lineRule="auto"/>
        <w:jc w:val="both"/>
        <w:rPr>
          <w:rFonts w:ascii="Arial" w:eastAsia="Arial" w:hAnsi="Arial" w:cs="Arial"/>
          <w:b/>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Multas por infracciones a las leyes y reglamentos municipales y otros ordenamientos aplicables.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Multas federales no fiscales.</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V. </w:t>
      </w:r>
      <w:r>
        <w:rPr>
          <w:rFonts w:ascii="Arial" w:eastAsia="Arial" w:hAnsi="Arial" w:cs="Arial"/>
          <w:color w:val="000000"/>
          <w:sz w:val="20"/>
          <w:szCs w:val="20"/>
        </w:rPr>
        <w:t>Multas por infracciones previstas en el Reglamento de la Ley de Transporte del Estado de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VI.</w:t>
      </w:r>
      <w:r>
        <w:rPr>
          <w:rFonts w:ascii="Arial" w:eastAsia="Arial" w:hAnsi="Arial" w:cs="Arial"/>
          <w:color w:val="000000"/>
          <w:sz w:val="20"/>
          <w:szCs w:val="20"/>
        </w:rPr>
        <w:t xml:space="preserve"> Honorarios por notificación.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VII.</w:t>
      </w:r>
      <w:r>
        <w:rPr>
          <w:rFonts w:ascii="Arial" w:eastAsia="Arial" w:hAnsi="Arial" w:cs="Arial"/>
          <w:color w:val="000000"/>
          <w:sz w:val="20"/>
          <w:szCs w:val="20"/>
        </w:rPr>
        <w:t xml:space="preserve"> Aprovechamientos diversos.</w:t>
      </w:r>
    </w:p>
    <w:p w:rsidR="00C119DB" w:rsidRDefault="00C119DB" w:rsidP="00654C3A">
      <w:pPr>
        <w:spacing w:after="0" w:line="360" w:lineRule="auto"/>
        <w:jc w:val="both"/>
        <w:rPr>
          <w:rFonts w:ascii="Arial" w:eastAsia="Arial" w:hAnsi="Arial" w:cs="Arial"/>
          <w:b/>
          <w:color w:val="000000"/>
          <w:sz w:val="20"/>
          <w:szCs w:val="20"/>
        </w:rPr>
      </w:pPr>
    </w:p>
    <w:p w:rsidR="00942210" w:rsidRDefault="0050190E" w:rsidP="00654C3A">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Artículo 57. Sanciones</w:t>
      </w:r>
    </w:p>
    <w:p w:rsidR="00942210" w:rsidRDefault="0050190E" w:rsidP="00654C3A">
      <w:pPr>
        <w:spacing w:after="0" w:line="360" w:lineRule="auto"/>
        <w:jc w:val="both"/>
        <w:rPr>
          <w:rFonts w:ascii="Arial" w:eastAsia="Arial" w:hAnsi="Arial" w:cs="Arial"/>
          <w:sz w:val="20"/>
          <w:szCs w:val="20"/>
        </w:rPr>
      </w:pPr>
      <w:r>
        <w:rPr>
          <w:rFonts w:ascii="Arial" w:eastAsia="Arial" w:hAnsi="Arial" w:cs="Arial"/>
          <w:sz w:val="20"/>
          <w:szCs w:val="20"/>
        </w:rPr>
        <w:t>A quien cometa las infracciones a que se refiere el artículo 153 de la Ley de Hacienda del Municipio de Izamal, Yucatán, se hará acreedor de las siguientes sanciones:</w:t>
      </w:r>
    </w:p>
    <w:p w:rsidR="00C119DB" w:rsidRDefault="00C119DB"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 xml:space="preserve">I. </w:t>
      </w:r>
      <w:r>
        <w:rPr>
          <w:rFonts w:ascii="Arial" w:eastAsia="Arial" w:hAnsi="Arial" w:cs="Arial"/>
          <w:color w:val="000000"/>
          <w:sz w:val="20"/>
          <w:szCs w:val="20"/>
        </w:rPr>
        <w:t>Multa de 10 a 15 UMA, a las comprendidas en las fracciones I, III, IV y V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w:t>
      </w:r>
      <w:r>
        <w:rPr>
          <w:rFonts w:ascii="Arial" w:eastAsia="Arial" w:hAnsi="Arial" w:cs="Arial"/>
          <w:color w:val="000000"/>
          <w:sz w:val="20"/>
          <w:szCs w:val="20"/>
        </w:rPr>
        <w:t xml:space="preserve"> Multa de 25 a 30 UMA, a la establecida en la fracción VI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III.</w:t>
      </w:r>
      <w:r>
        <w:rPr>
          <w:rFonts w:ascii="Arial" w:eastAsia="Arial" w:hAnsi="Arial" w:cs="Arial"/>
          <w:color w:val="000000"/>
          <w:sz w:val="20"/>
          <w:szCs w:val="20"/>
        </w:rPr>
        <w:t xml:space="preserve"> Multa de 35 a 50 UMA, a la establecida en las fracciones II, IX y X del artículo 153 de la Ley de Hacienda del Municipio de Izamal, Yucatán.</w:t>
      </w:r>
    </w:p>
    <w:p w:rsidR="00942210" w:rsidRDefault="0050190E" w:rsidP="00654C3A">
      <w:pPr>
        <w:spacing w:after="0" w:line="360" w:lineRule="auto"/>
        <w:jc w:val="both"/>
        <w:rPr>
          <w:rFonts w:ascii="Arial" w:eastAsia="Arial" w:hAnsi="Arial" w:cs="Arial"/>
          <w:color w:val="000000"/>
          <w:sz w:val="20"/>
          <w:szCs w:val="20"/>
        </w:rPr>
      </w:pPr>
      <w:r w:rsidRPr="00C119DB">
        <w:rPr>
          <w:rFonts w:ascii="Arial" w:eastAsia="Arial" w:hAnsi="Arial" w:cs="Arial"/>
          <w:b/>
          <w:color w:val="000000"/>
          <w:sz w:val="20"/>
          <w:szCs w:val="20"/>
        </w:rPr>
        <w:t>IV.</w:t>
      </w:r>
      <w:r>
        <w:rPr>
          <w:rFonts w:ascii="Arial" w:eastAsia="Arial" w:hAnsi="Arial" w:cs="Arial"/>
          <w:color w:val="000000"/>
          <w:sz w:val="20"/>
          <w:szCs w:val="20"/>
        </w:rPr>
        <w:t xml:space="preserve"> Multa de 55 a 170 UMA, a las comprendidas en las fracciones VII y VIII del artículo 153 de la Ley de Hacienda del Municipio de Izamal, Yucatán.</w:t>
      </w:r>
    </w:p>
    <w:p w:rsidR="00C119DB" w:rsidRDefault="00C119DB" w:rsidP="00654C3A">
      <w:pPr>
        <w:spacing w:after="0" w:line="360" w:lineRule="auto"/>
        <w:jc w:val="both"/>
        <w:rPr>
          <w:rFonts w:ascii="Arial" w:eastAsia="Arial" w:hAnsi="Arial" w:cs="Arial"/>
          <w:sz w:val="20"/>
          <w:szCs w:val="20"/>
        </w:rPr>
      </w:pPr>
    </w:p>
    <w:p w:rsidR="00942210" w:rsidRDefault="0050190E" w:rsidP="00654C3A">
      <w:pPr>
        <w:spacing w:after="0" w:line="360" w:lineRule="auto"/>
        <w:jc w:val="both"/>
        <w:rPr>
          <w:rFonts w:ascii="Arial" w:eastAsia="Arial" w:hAnsi="Arial" w:cs="Arial"/>
          <w:color w:val="000000"/>
          <w:sz w:val="20"/>
          <w:szCs w:val="20"/>
        </w:rPr>
      </w:pPr>
      <w:r>
        <w:rPr>
          <w:rFonts w:ascii="Arial" w:eastAsia="Arial" w:hAnsi="Arial" w:cs="Arial"/>
          <w:sz w:val="20"/>
          <w:szCs w:val="20"/>
        </w:rPr>
        <w:t>Para el caso de las infracciones previstas en los incisos III y IV del artículo 153 de la Ley de Hacienda del Municipio de Izamal, Yucatán, sin perjuicio de la sanción que corresponda, los titulares de la Tesorería o de la autoridad recaudadora quedarán facultados para ordenar la clausura temporal del comercio, negocio o establecimiento que corresponda, por el tiempo que subsista la infracción.</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58. Infracciones a reglamentos municipales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sz w:val="20"/>
          <w:szCs w:val="20"/>
        </w:rPr>
        <w:t>Para el cobro de las multas por infracciones a los reglamentos municipales, se estará a lo dispuesto en cada uno de ellos.</w:t>
      </w:r>
    </w:p>
    <w:p w:rsidR="00C119DB" w:rsidRDefault="00C119DB" w:rsidP="00654C3A">
      <w:pPr>
        <w:spacing w:after="0" w:line="360" w:lineRule="auto"/>
        <w:jc w:val="center"/>
        <w:rPr>
          <w:rFonts w:ascii="Arial" w:eastAsia="Arial" w:hAnsi="Arial" w:cs="Arial"/>
          <w:b/>
          <w:sz w:val="20"/>
          <w:szCs w:val="20"/>
        </w:rPr>
      </w:pPr>
    </w:p>
    <w:p w:rsidR="00B822A7"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SÉPTIMO</w:t>
      </w: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PARTICIPACIONES Y APORTACIONES</w:t>
      </w:r>
    </w:p>
    <w:p w:rsidR="00C119DB" w:rsidRDefault="00C119DB" w:rsidP="00654C3A">
      <w:pPr>
        <w:spacing w:after="0" w:line="360" w:lineRule="auto"/>
        <w:jc w:val="center"/>
        <w:rPr>
          <w:rFonts w:ascii="Arial" w:eastAsia="Arial" w:hAnsi="Arial" w:cs="Arial"/>
          <w:b/>
          <w:sz w:val="20"/>
          <w:szCs w:val="20"/>
        </w:rPr>
      </w:pPr>
    </w:p>
    <w:p w:rsidR="00942210" w:rsidRDefault="00C119DB"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59. Concepto de participaciones</w:t>
      </w: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rsidR="00C119DB" w:rsidRDefault="00C119DB" w:rsidP="00654C3A">
      <w:pPr>
        <w:spacing w:after="0" w:line="360" w:lineRule="auto"/>
        <w:jc w:val="both"/>
        <w:rPr>
          <w:rFonts w:ascii="Arial" w:eastAsia="Arial" w:hAnsi="Arial" w:cs="Arial"/>
          <w:b/>
          <w:sz w:val="20"/>
          <w:szCs w:val="20"/>
        </w:rPr>
      </w:pPr>
    </w:p>
    <w:p w:rsidR="00942210" w:rsidRDefault="0050190E"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60. Concepto de aportaciones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rsidR="00B822A7" w:rsidRDefault="00B822A7" w:rsidP="00654C3A">
      <w:pPr>
        <w:spacing w:after="0" w:line="360" w:lineRule="auto"/>
        <w:jc w:val="center"/>
        <w:rPr>
          <w:rFonts w:ascii="Arial" w:eastAsia="Arial" w:hAnsi="Arial" w:cs="Arial"/>
          <w:b/>
          <w:sz w:val="20"/>
          <w:szCs w:val="20"/>
        </w:rPr>
      </w:pPr>
    </w:p>
    <w:p w:rsidR="00FD03DD" w:rsidRDefault="00FD03DD" w:rsidP="00654C3A">
      <w:pPr>
        <w:spacing w:after="0" w:line="360" w:lineRule="auto"/>
        <w:jc w:val="center"/>
        <w:rPr>
          <w:rFonts w:ascii="Arial" w:eastAsia="Arial" w:hAnsi="Arial" w:cs="Arial"/>
          <w:b/>
          <w:sz w:val="20"/>
          <w:szCs w:val="20"/>
        </w:rPr>
      </w:pPr>
    </w:p>
    <w:p w:rsidR="00FD03DD" w:rsidRDefault="00FD03DD" w:rsidP="00654C3A">
      <w:pPr>
        <w:spacing w:after="0" w:line="360" w:lineRule="auto"/>
        <w:jc w:val="center"/>
        <w:rPr>
          <w:rFonts w:ascii="Arial" w:eastAsia="Arial" w:hAnsi="Arial" w:cs="Arial"/>
          <w:b/>
          <w:sz w:val="20"/>
          <w:szCs w:val="20"/>
        </w:rPr>
      </w:pPr>
    </w:p>
    <w:p w:rsidR="00B822A7"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TÍTULO OCTAVO</w:t>
      </w:r>
    </w:p>
    <w:p w:rsidR="00942210"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INGRESOS EXTRAORDINARIOS</w:t>
      </w:r>
    </w:p>
    <w:p w:rsidR="00B822A7" w:rsidRDefault="00B822A7" w:rsidP="00654C3A">
      <w:pPr>
        <w:spacing w:after="0" w:line="360" w:lineRule="auto"/>
        <w:jc w:val="center"/>
        <w:rPr>
          <w:rFonts w:ascii="Arial" w:eastAsia="Arial" w:hAnsi="Arial" w:cs="Arial"/>
          <w:b/>
          <w:sz w:val="20"/>
          <w:szCs w:val="20"/>
        </w:rPr>
      </w:pPr>
    </w:p>
    <w:p w:rsidR="00942210" w:rsidRDefault="00B822A7" w:rsidP="00654C3A">
      <w:pPr>
        <w:spacing w:after="0" w:line="360" w:lineRule="auto"/>
        <w:jc w:val="center"/>
        <w:rPr>
          <w:rFonts w:ascii="Arial" w:eastAsia="Arial" w:hAnsi="Arial" w:cs="Arial"/>
          <w:b/>
          <w:sz w:val="20"/>
          <w:szCs w:val="20"/>
        </w:rPr>
      </w:pPr>
      <w:r>
        <w:rPr>
          <w:rFonts w:ascii="Arial" w:eastAsia="Arial" w:hAnsi="Arial" w:cs="Arial"/>
          <w:b/>
          <w:sz w:val="20"/>
          <w:szCs w:val="20"/>
        </w:rPr>
        <w:t>CAPÍTULO ÚNICO</w:t>
      </w:r>
    </w:p>
    <w:p w:rsidR="00B822A7" w:rsidRDefault="00B822A7" w:rsidP="00654C3A">
      <w:pPr>
        <w:spacing w:after="0" w:line="360" w:lineRule="auto"/>
        <w:rPr>
          <w:rFonts w:ascii="Arial" w:eastAsia="Arial" w:hAnsi="Arial" w:cs="Arial"/>
          <w:b/>
          <w:sz w:val="20"/>
          <w:szCs w:val="20"/>
        </w:rPr>
      </w:pPr>
    </w:p>
    <w:p w:rsidR="00942210" w:rsidRDefault="0050190E" w:rsidP="00654C3A">
      <w:pPr>
        <w:spacing w:after="0" w:line="360" w:lineRule="auto"/>
        <w:rPr>
          <w:rFonts w:ascii="Arial" w:eastAsia="Arial" w:hAnsi="Arial" w:cs="Arial"/>
          <w:b/>
          <w:sz w:val="20"/>
          <w:szCs w:val="20"/>
        </w:rPr>
      </w:pPr>
      <w:r>
        <w:rPr>
          <w:rFonts w:ascii="Arial" w:eastAsia="Arial" w:hAnsi="Arial" w:cs="Arial"/>
          <w:b/>
          <w:sz w:val="20"/>
          <w:szCs w:val="20"/>
        </w:rPr>
        <w:t>Artículo 61. Concepto de ingresos extraordinarios</w:t>
      </w:r>
    </w:p>
    <w:p w:rsidR="00942210" w:rsidRDefault="0050190E" w:rsidP="00654C3A">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color w:val="000000"/>
          <w:sz w:val="20"/>
          <w:szCs w:val="20"/>
        </w:rPr>
        <w:t>Los ingresos extraordinarios son los recursos que percibe la Hacienda pública municipal distintos de los referidos en los capítulos anteriores. En todo caso, se considerarán ingresos extraordinarios, los recursos obtenidos por:</w:t>
      </w:r>
    </w:p>
    <w:p w:rsidR="00B822A7" w:rsidRDefault="00B822A7" w:rsidP="00654C3A">
      <w:pPr>
        <w:spacing w:after="0" w:line="360" w:lineRule="auto"/>
        <w:jc w:val="both"/>
        <w:rPr>
          <w:rFonts w:ascii="Arial" w:eastAsia="Arial" w:hAnsi="Arial" w:cs="Arial"/>
          <w:color w:val="000000"/>
          <w:sz w:val="20"/>
          <w:szCs w:val="20"/>
        </w:rPr>
      </w:pP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w:t>
      </w:r>
      <w:r>
        <w:rPr>
          <w:rFonts w:ascii="Arial" w:eastAsia="Arial" w:hAnsi="Arial" w:cs="Arial"/>
          <w:color w:val="000000"/>
          <w:sz w:val="20"/>
          <w:szCs w:val="20"/>
        </w:rPr>
        <w:t xml:space="preserve">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II.</w:t>
      </w:r>
      <w:r>
        <w:rPr>
          <w:rFonts w:ascii="Arial" w:eastAsia="Arial" w:hAnsi="Arial" w:cs="Arial"/>
          <w:color w:val="000000"/>
          <w:sz w:val="20"/>
          <w:szCs w:val="20"/>
        </w:rPr>
        <w:t xml:space="preserve"> Conceptos diferentes a participaciones, aportaciones, y a aquellos derivados de convenios de colaboración administrativa catalogados como aprovechamientos, que sean recibidos del estado y la federación.</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III.</w:t>
      </w:r>
      <w:r>
        <w:rPr>
          <w:rFonts w:ascii="Arial" w:eastAsia="Arial" w:hAnsi="Arial" w:cs="Arial"/>
          <w:color w:val="000000"/>
          <w:sz w:val="20"/>
          <w:szCs w:val="20"/>
        </w:rPr>
        <w:t xml:space="preserve"> Donativos.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IV.</w:t>
      </w:r>
      <w:r>
        <w:rPr>
          <w:rFonts w:ascii="Arial" w:eastAsia="Arial" w:hAnsi="Arial" w:cs="Arial"/>
          <w:color w:val="000000"/>
          <w:sz w:val="20"/>
          <w:szCs w:val="20"/>
        </w:rPr>
        <w:t xml:space="preserve"> Cesiones.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V. </w:t>
      </w:r>
      <w:r>
        <w:rPr>
          <w:rFonts w:ascii="Arial" w:eastAsia="Arial" w:hAnsi="Arial" w:cs="Arial"/>
          <w:color w:val="000000"/>
          <w:sz w:val="20"/>
          <w:szCs w:val="20"/>
        </w:rPr>
        <w:t>Herencias.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w:t>
      </w:r>
      <w:r>
        <w:rPr>
          <w:rFonts w:ascii="Arial" w:eastAsia="Arial" w:hAnsi="Arial" w:cs="Arial"/>
          <w:color w:val="000000"/>
          <w:sz w:val="20"/>
          <w:szCs w:val="20"/>
        </w:rPr>
        <w:t xml:space="preserve"> Legados.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VII.</w:t>
      </w:r>
      <w:r>
        <w:rPr>
          <w:rFonts w:ascii="Arial" w:eastAsia="Arial" w:hAnsi="Arial" w:cs="Arial"/>
          <w:color w:val="000000"/>
          <w:sz w:val="20"/>
          <w:szCs w:val="20"/>
        </w:rPr>
        <w:t xml:space="preserve"> Adjudicaciones judiciales.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VIII.</w:t>
      </w:r>
      <w:r>
        <w:rPr>
          <w:rFonts w:ascii="Arial" w:eastAsia="Arial" w:hAnsi="Arial" w:cs="Arial"/>
          <w:color w:val="000000"/>
          <w:sz w:val="20"/>
          <w:szCs w:val="20"/>
        </w:rPr>
        <w:t xml:space="preserve"> Adjudicaciones administrativas.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IX. </w:t>
      </w:r>
      <w:r>
        <w:rPr>
          <w:rFonts w:ascii="Arial" w:eastAsia="Arial" w:hAnsi="Arial" w:cs="Arial"/>
          <w:color w:val="000000"/>
          <w:sz w:val="20"/>
          <w:szCs w:val="20"/>
        </w:rPr>
        <w:t>Subsidios de organismos públicos y privados.</w:t>
      </w:r>
    </w:p>
    <w:p w:rsidR="00942210" w:rsidRDefault="0050190E" w:rsidP="00654C3A">
      <w:pPr>
        <w:spacing w:after="0" w:line="360" w:lineRule="auto"/>
        <w:jc w:val="both"/>
        <w:rPr>
          <w:rFonts w:ascii="Arial" w:eastAsia="Arial" w:hAnsi="Arial" w:cs="Arial"/>
          <w:b/>
          <w:sz w:val="20"/>
          <w:szCs w:val="20"/>
        </w:rPr>
      </w:pPr>
      <w:r w:rsidRPr="00B822A7">
        <w:rPr>
          <w:rFonts w:ascii="Arial" w:eastAsia="Arial" w:hAnsi="Arial" w:cs="Arial"/>
          <w:b/>
          <w:color w:val="000000"/>
          <w:sz w:val="20"/>
          <w:szCs w:val="20"/>
        </w:rPr>
        <w:t xml:space="preserve">X. </w:t>
      </w:r>
      <w:r>
        <w:rPr>
          <w:rFonts w:ascii="Arial" w:eastAsia="Arial" w:hAnsi="Arial" w:cs="Arial"/>
          <w:color w:val="000000"/>
          <w:sz w:val="20"/>
          <w:szCs w:val="20"/>
        </w:rPr>
        <w:t>La recuperación de créditos otorgados o pagos realizados en ejercicios anteriores.</w:t>
      </w:r>
    </w:p>
    <w:p w:rsidR="00B822A7" w:rsidRDefault="00B822A7" w:rsidP="00654C3A">
      <w:pPr>
        <w:spacing w:after="0" w:line="360" w:lineRule="auto"/>
        <w:jc w:val="center"/>
        <w:rPr>
          <w:rFonts w:ascii="Arial" w:eastAsia="Arial" w:hAnsi="Arial" w:cs="Arial"/>
          <w:b/>
          <w:sz w:val="20"/>
          <w:szCs w:val="20"/>
        </w:rPr>
      </w:pPr>
    </w:p>
    <w:p w:rsidR="00942210" w:rsidRPr="00FD03DD" w:rsidRDefault="00FD03DD" w:rsidP="00654C3A">
      <w:pPr>
        <w:spacing w:after="0" w:line="360" w:lineRule="auto"/>
        <w:jc w:val="center"/>
        <w:rPr>
          <w:rFonts w:ascii="Arial" w:eastAsia="Arial" w:hAnsi="Arial" w:cs="Arial"/>
          <w:b/>
          <w:sz w:val="20"/>
          <w:szCs w:val="20"/>
        </w:rPr>
      </w:pPr>
      <w:r w:rsidRPr="00FD03DD">
        <w:rPr>
          <w:rFonts w:ascii="Arial" w:eastAsia="Arial" w:hAnsi="Arial" w:cs="Arial"/>
          <w:b/>
          <w:sz w:val="20"/>
          <w:szCs w:val="20"/>
        </w:rPr>
        <w:t xml:space="preserve">T </w:t>
      </w:r>
      <w:r w:rsidR="0050190E" w:rsidRPr="00FD03DD">
        <w:rPr>
          <w:rFonts w:ascii="Arial" w:eastAsia="Arial" w:hAnsi="Arial" w:cs="Arial"/>
          <w:b/>
          <w:sz w:val="20"/>
          <w:szCs w:val="20"/>
        </w:rPr>
        <w:t>r</w:t>
      </w:r>
      <w:r w:rsidRPr="00FD03DD">
        <w:rPr>
          <w:rFonts w:ascii="Arial" w:eastAsia="Arial" w:hAnsi="Arial" w:cs="Arial"/>
          <w:b/>
          <w:sz w:val="20"/>
          <w:szCs w:val="20"/>
        </w:rPr>
        <w:t xml:space="preserve"> </w:t>
      </w:r>
      <w:r w:rsidR="0050190E" w:rsidRPr="00FD03DD">
        <w:rPr>
          <w:rFonts w:ascii="Arial" w:eastAsia="Arial" w:hAnsi="Arial" w:cs="Arial"/>
          <w:b/>
          <w:sz w:val="20"/>
          <w:szCs w:val="20"/>
        </w:rPr>
        <w:t>a</w:t>
      </w:r>
      <w:r w:rsidRPr="00FD03DD">
        <w:rPr>
          <w:rFonts w:ascii="Arial" w:eastAsia="Arial" w:hAnsi="Arial" w:cs="Arial"/>
          <w:b/>
          <w:sz w:val="20"/>
          <w:szCs w:val="20"/>
        </w:rPr>
        <w:t xml:space="preserve"> </w:t>
      </w:r>
      <w:r w:rsidR="0050190E" w:rsidRPr="00FD03DD">
        <w:rPr>
          <w:rFonts w:ascii="Arial" w:eastAsia="Arial" w:hAnsi="Arial" w:cs="Arial"/>
          <w:b/>
          <w:sz w:val="20"/>
          <w:szCs w:val="20"/>
        </w:rPr>
        <w:t>n</w:t>
      </w:r>
      <w:r w:rsidRPr="00FD03DD">
        <w:rPr>
          <w:rFonts w:ascii="Arial" w:eastAsia="Arial" w:hAnsi="Arial" w:cs="Arial"/>
          <w:b/>
          <w:sz w:val="20"/>
          <w:szCs w:val="20"/>
        </w:rPr>
        <w:t xml:space="preserve"> </w:t>
      </w:r>
      <w:r w:rsidR="0050190E" w:rsidRPr="00FD03DD">
        <w:rPr>
          <w:rFonts w:ascii="Arial" w:eastAsia="Arial" w:hAnsi="Arial" w:cs="Arial"/>
          <w:b/>
          <w:sz w:val="20"/>
          <w:szCs w:val="20"/>
        </w:rPr>
        <w:t>s</w:t>
      </w:r>
      <w:r w:rsidRPr="00FD03DD">
        <w:rPr>
          <w:rFonts w:ascii="Arial" w:eastAsia="Arial" w:hAnsi="Arial" w:cs="Arial"/>
          <w:b/>
          <w:sz w:val="20"/>
          <w:szCs w:val="20"/>
        </w:rPr>
        <w:t xml:space="preserve"> </w:t>
      </w:r>
      <w:r w:rsidR="0050190E" w:rsidRPr="00FD03DD">
        <w:rPr>
          <w:rFonts w:ascii="Arial" w:eastAsia="Arial" w:hAnsi="Arial" w:cs="Arial"/>
          <w:b/>
          <w:sz w:val="20"/>
          <w:szCs w:val="20"/>
        </w:rPr>
        <w:t>i</w:t>
      </w:r>
      <w:r w:rsidRPr="00FD03DD">
        <w:rPr>
          <w:rFonts w:ascii="Arial" w:eastAsia="Arial" w:hAnsi="Arial" w:cs="Arial"/>
          <w:b/>
          <w:sz w:val="20"/>
          <w:szCs w:val="20"/>
        </w:rPr>
        <w:t xml:space="preserve"> </w:t>
      </w:r>
      <w:r w:rsidR="0050190E" w:rsidRPr="00FD03DD">
        <w:rPr>
          <w:rFonts w:ascii="Arial" w:eastAsia="Arial" w:hAnsi="Arial" w:cs="Arial"/>
          <w:b/>
          <w:sz w:val="20"/>
          <w:szCs w:val="20"/>
        </w:rPr>
        <w:t>t</w:t>
      </w:r>
      <w:r w:rsidRPr="00FD03DD">
        <w:rPr>
          <w:rFonts w:ascii="Arial" w:eastAsia="Arial" w:hAnsi="Arial" w:cs="Arial"/>
          <w:b/>
          <w:sz w:val="20"/>
          <w:szCs w:val="20"/>
        </w:rPr>
        <w:t xml:space="preserve"> </w:t>
      </w:r>
      <w:r w:rsidR="0050190E" w:rsidRPr="00FD03DD">
        <w:rPr>
          <w:rFonts w:ascii="Arial" w:eastAsia="Arial" w:hAnsi="Arial" w:cs="Arial"/>
          <w:b/>
          <w:sz w:val="20"/>
          <w:szCs w:val="20"/>
        </w:rPr>
        <w:t>o</w:t>
      </w:r>
      <w:r w:rsidRPr="00FD03DD">
        <w:rPr>
          <w:rFonts w:ascii="Arial" w:eastAsia="Arial" w:hAnsi="Arial" w:cs="Arial"/>
          <w:b/>
          <w:sz w:val="20"/>
          <w:szCs w:val="20"/>
        </w:rPr>
        <w:t xml:space="preserve"> </w:t>
      </w:r>
      <w:r w:rsidR="0050190E" w:rsidRPr="00FD03DD">
        <w:rPr>
          <w:rFonts w:ascii="Arial" w:eastAsia="Arial" w:hAnsi="Arial" w:cs="Arial"/>
          <w:b/>
          <w:sz w:val="20"/>
          <w:szCs w:val="20"/>
        </w:rPr>
        <w:t>r</w:t>
      </w:r>
      <w:r w:rsidRPr="00FD03DD">
        <w:rPr>
          <w:rFonts w:ascii="Arial" w:eastAsia="Arial" w:hAnsi="Arial" w:cs="Arial"/>
          <w:b/>
          <w:sz w:val="20"/>
          <w:szCs w:val="20"/>
        </w:rPr>
        <w:t xml:space="preserve"> </w:t>
      </w:r>
      <w:r w:rsidR="0050190E" w:rsidRPr="00FD03DD">
        <w:rPr>
          <w:rFonts w:ascii="Arial" w:eastAsia="Arial" w:hAnsi="Arial" w:cs="Arial"/>
          <w:b/>
          <w:sz w:val="20"/>
          <w:szCs w:val="20"/>
        </w:rPr>
        <w:t>i</w:t>
      </w:r>
      <w:r w:rsidRPr="00FD03DD">
        <w:rPr>
          <w:rFonts w:ascii="Arial" w:eastAsia="Arial" w:hAnsi="Arial" w:cs="Arial"/>
          <w:b/>
          <w:sz w:val="20"/>
          <w:szCs w:val="20"/>
        </w:rPr>
        <w:t xml:space="preserve"> </w:t>
      </w:r>
      <w:r w:rsidR="0050190E" w:rsidRPr="00FD03DD">
        <w:rPr>
          <w:rFonts w:ascii="Arial" w:eastAsia="Arial" w:hAnsi="Arial" w:cs="Arial"/>
          <w:b/>
          <w:sz w:val="20"/>
          <w:szCs w:val="20"/>
        </w:rPr>
        <w:t>o</w:t>
      </w:r>
    </w:p>
    <w:p w:rsidR="00B822A7" w:rsidRPr="00FD03DD" w:rsidRDefault="00B822A7" w:rsidP="00654C3A">
      <w:pPr>
        <w:spacing w:after="0" w:line="360" w:lineRule="auto"/>
        <w:jc w:val="both"/>
        <w:rPr>
          <w:rFonts w:ascii="Arial" w:eastAsia="Arial" w:hAnsi="Arial" w:cs="Arial"/>
          <w:b/>
          <w:sz w:val="20"/>
          <w:szCs w:val="20"/>
        </w:rPr>
      </w:pPr>
    </w:p>
    <w:p w:rsidR="00942210" w:rsidRPr="00FD03DD" w:rsidRDefault="006D0318" w:rsidP="00654C3A">
      <w:pPr>
        <w:spacing w:after="0" w:line="360" w:lineRule="auto"/>
        <w:jc w:val="both"/>
        <w:rPr>
          <w:rFonts w:ascii="Arial" w:eastAsia="Arial" w:hAnsi="Arial" w:cs="Arial"/>
          <w:b/>
          <w:sz w:val="20"/>
          <w:szCs w:val="20"/>
        </w:rPr>
      </w:pPr>
      <w:r>
        <w:rPr>
          <w:rFonts w:ascii="Arial" w:eastAsia="Arial" w:hAnsi="Arial" w:cs="Arial"/>
          <w:b/>
          <w:sz w:val="20"/>
          <w:szCs w:val="20"/>
        </w:rPr>
        <w:t>Artículo únic</w:t>
      </w:r>
      <w:r w:rsidR="0050190E" w:rsidRPr="00FD03DD">
        <w:rPr>
          <w:rFonts w:ascii="Arial" w:eastAsia="Arial" w:hAnsi="Arial" w:cs="Arial"/>
          <w:b/>
          <w:sz w:val="20"/>
          <w:szCs w:val="20"/>
        </w:rPr>
        <w:t>o. Aprovechamientos vía infracciones administrativas</w:t>
      </w:r>
    </w:p>
    <w:p w:rsidR="00942210" w:rsidRDefault="0050190E" w:rsidP="00654C3A">
      <w:pPr>
        <w:spacing w:after="0" w:line="360" w:lineRule="auto"/>
        <w:jc w:val="both"/>
        <w:rPr>
          <w:rFonts w:ascii="Arial" w:eastAsia="Arial" w:hAnsi="Arial" w:cs="Arial"/>
          <w:sz w:val="20"/>
          <w:szCs w:val="20"/>
        </w:rPr>
      </w:pPr>
      <w:r w:rsidRPr="00FD03DD">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942210" w:rsidRDefault="00942210" w:rsidP="00654C3A">
      <w:pPr>
        <w:spacing w:after="0" w:line="360" w:lineRule="auto"/>
        <w:jc w:val="both"/>
        <w:rPr>
          <w:rFonts w:ascii="Arial" w:eastAsia="Arial" w:hAnsi="Arial" w:cs="Arial"/>
          <w:sz w:val="24"/>
          <w:szCs w:val="24"/>
        </w:rPr>
      </w:pPr>
    </w:p>
    <w:sectPr w:rsidR="00942210" w:rsidSect="00F9436A">
      <w:headerReference w:type="default" r:id="rId8"/>
      <w:footerReference w:type="default" r:id="rId9"/>
      <w:pgSz w:w="12240" w:h="15840" w:code="1"/>
      <w:pgMar w:top="2835" w:right="1418" w:bottom="155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65" w:rsidRDefault="00CE5E65">
      <w:pPr>
        <w:spacing w:after="0" w:line="240" w:lineRule="auto"/>
      </w:pPr>
      <w:r>
        <w:separator/>
      </w:r>
    </w:p>
  </w:endnote>
  <w:endnote w:type="continuationSeparator" w:id="0">
    <w:p w:rsidR="00CE5E65" w:rsidRDefault="00CE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17883"/>
      <w:docPartObj>
        <w:docPartGallery w:val="Page Numbers (Bottom of Page)"/>
        <w:docPartUnique/>
      </w:docPartObj>
    </w:sdtPr>
    <w:sdtEndPr>
      <w:rPr>
        <w:rFonts w:ascii="Arial" w:hAnsi="Arial" w:cs="Arial"/>
        <w:sz w:val="20"/>
        <w:szCs w:val="20"/>
      </w:rPr>
    </w:sdtEndPr>
    <w:sdtContent>
      <w:p w:rsidR="00CE5E65" w:rsidRPr="00F9436A" w:rsidRDefault="00CE5E65">
        <w:pPr>
          <w:pStyle w:val="Piedepgina"/>
          <w:jc w:val="center"/>
          <w:rPr>
            <w:rFonts w:ascii="Arial" w:hAnsi="Arial" w:cs="Arial"/>
            <w:sz w:val="20"/>
            <w:szCs w:val="20"/>
          </w:rPr>
        </w:pPr>
        <w:r w:rsidRPr="00F9436A">
          <w:rPr>
            <w:rFonts w:ascii="Arial" w:hAnsi="Arial" w:cs="Arial"/>
            <w:sz w:val="20"/>
            <w:szCs w:val="20"/>
          </w:rPr>
          <w:fldChar w:fldCharType="begin"/>
        </w:r>
        <w:r w:rsidRPr="00F9436A">
          <w:rPr>
            <w:rFonts w:ascii="Arial" w:hAnsi="Arial" w:cs="Arial"/>
            <w:sz w:val="20"/>
            <w:szCs w:val="20"/>
          </w:rPr>
          <w:instrText>PAGE   \* MERGEFORMAT</w:instrText>
        </w:r>
        <w:r w:rsidRPr="00F9436A">
          <w:rPr>
            <w:rFonts w:ascii="Arial" w:hAnsi="Arial" w:cs="Arial"/>
            <w:sz w:val="20"/>
            <w:szCs w:val="20"/>
          </w:rPr>
          <w:fldChar w:fldCharType="separate"/>
        </w:r>
        <w:r w:rsidR="00AE6F84" w:rsidRPr="00AE6F84">
          <w:rPr>
            <w:rFonts w:ascii="Arial" w:hAnsi="Arial" w:cs="Arial"/>
            <w:noProof/>
            <w:sz w:val="20"/>
            <w:szCs w:val="20"/>
            <w:lang w:val="es-ES"/>
          </w:rPr>
          <w:t>32</w:t>
        </w:r>
        <w:r w:rsidRPr="00F9436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65" w:rsidRDefault="00CE5E65">
      <w:pPr>
        <w:spacing w:after="0" w:line="240" w:lineRule="auto"/>
      </w:pPr>
      <w:r>
        <w:separator/>
      </w:r>
    </w:p>
  </w:footnote>
  <w:footnote w:type="continuationSeparator" w:id="0">
    <w:p w:rsidR="00CE5E65" w:rsidRDefault="00CE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65" w:rsidRDefault="00CE5E65">
    <w:r>
      <w:rPr>
        <w:noProof/>
      </w:rPr>
      <mc:AlternateContent>
        <mc:Choice Requires="wpg">
          <w:drawing>
            <wp:anchor distT="0" distB="0" distL="114300" distR="114300" simplePos="0" relativeHeight="251659264" behindDoc="0" locked="0" layoutInCell="1" allowOverlap="1" wp14:anchorId="355D938D" wp14:editId="61F250AD">
              <wp:simplePos x="0" y="0"/>
              <wp:positionH relativeFrom="column">
                <wp:posOffset>-356235</wp:posOffset>
              </wp:positionH>
              <wp:positionV relativeFrom="paragraph">
                <wp:posOffset>-269240</wp:posOffset>
              </wp:positionV>
              <wp:extent cx="5952490" cy="148145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481455"/>
                        <a:chOff x="1234" y="364"/>
                        <a:chExt cx="9374" cy="2333"/>
                      </a:xfrm>
                    </wpg:grpSpPr>
                    <wps:wsp>
                      <wps:cNvPr id="2" name="Text Box 2"/>
                      <wps:cNvSpPr txBox="1">
                        <a:spLocks noChangeArrowheads="1"/>
                      </wps:cNvSpPr>
                      <wps:spPr bwMode="auto">
                        <a:xfrm>
                          <a:off x="3858" y="1052"/>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E65" w:rsidRPr="001E34E0" w:rsidRDefault="00CE5E65" w:rsidP="00654C3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CE5E65" w:rsidRDefault="00CE5E65" w:rsidP="00654C3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234" y="364"/>
                          <a:ext cx="3345" cy="2333"/>
                          <a:chOff x="1234" y="364"/>
                          <a:chExt cx="3345" cy="2333"/>
                        </a:xfrm>
                      </wpg:grpSpPr>
                      <wps:wsp>
                        <wps:cNvPr id="4" name="Text Box 4"/>
                        <wps:cNvSpPr txBox="1">
                          <a:spLocks noChangeArrowheads="1"/>
                        </wps:cNvSpPr>
                        <wps:spPr bwMode="auto">
                          <a:xfrm>
                            <a:off x="1234"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E65" w:rsidRDefault="00CE5E65" w:rsidP="00654C3A">
                              <w:pPr>
                                <w:spacing w:after="0" w:line="240" w:lineRule="auto"/>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E5E65" w:rsidRDefault="00CE5E65" w:rsidP="00654C3A">
                              <w:pPr>
                                <w:spacing w:after="0" w:line="240" w:lineRule="auto"/>
                                <w:rPr>
                                  <w:rFonts w:ascii="Tahoma" w:hAnsi="Tahoma" w:cs="Tahoma"/>
                                  <w:sz w:val="16"/>
                                  <w:szCs w:val="16"/>
                                </w:rPr>
                              </w:pPr>
                              <w:r>
                                <w:rPr>
                                  <w:rFonts w:ascii="Tahoma" w:hAnsi="Tahoma" w:cs="Tahoma"/>
                                  <w:sz w:val="16"/>
                                  <w:szCs w:val="16"/>
                                </w:rPr>
                                <w:t xml:space="preserve">              LIBRE Y SOBERANO</w:t>
                              </w:r>
                            </w:p>
                            <w:p w:rsidR="00CE5E65" w:rsidRPr="00603AF2" w:rsidRDefault="00CE5E65" w:rsidP="00654C3A">
                              <w:pPr>
                                <w:ind w:left="-851"/>
                                <w:jc w:val="center"/>
                                <w:rPr>
                                  <w:rFonts w:ascii="Tahoma" w:hAnsi="Tahoma" w:cs="Tahoma"/>
                                  <w:sz w:val="16"/>
                                  <w:szCs w:val="16"/>
                                </w:rPr>
                              </w:pPr>
                              <w:r>
                                <w:rPr>
                                  <w:rFonts w:ascii="Tahoma" w:hAnsi="Tahoma" w:cs="Tahoma"/>
                                  <w:sz w:val="16"/>
                                  <w:szCs w:val="16"/>
                                </w:rPr>
                                <w:t xml:space="preserve">              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55D938D" id="Grupo 1" o:spid="_x0000_s1026" style="position:absolute;margin-left:-28.05pt;margin-top:-21.2pt;width:468.7pt;height:116.65pt;z-index:251659264" coordorigin="1234,364" coordsize="9374,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DklLGiUBAAAxw8AAA4AAAAAAAAAAAAAAAAAPAIAAGRycy9lMm9Eb2MueG1sUEsBAi0AFAAGAAgA&#10;AAAhAFhgsxu6AAAAIgEAABkAAAAAAAAAAAAAAAAA/AYAAGRycy9fcmVscy9lMm9Eb2MueG1sLnJl&#10;bHNQSwECLQAUAAYACAAAACEAbE3+YuIAAAALAQAADwAAAAAAAAAAAAAAAADt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3858;top:1052;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F46DEC" w:rsidRPr="001E34E0" w:rsidRDefault="00F46DEC" w:rsidP="00654C3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F46DEC" w:rsidRDefault="00F46DEC" w:rsidP="00654C3A">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234;top:364;width:3345;height:2333" coordorigin="1234,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234;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F46DEC" w:rsidRDefault="00F46DEC" w:rsidP="00654C3A">
                        <w:pPr>
                          <w:spacing w:after="0" w:line="240" w:lineRule="auto"/>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46DEC" w:rsidRDefault="00F46DEC" w:rsidP="00654C3A">
                        <w:pPr>
                          <w:spacing w:after="0" w:line="240" w:lineRule="auto"/>
                          <w:rPr>
                            <w:rFonts w:ascii="Tahoma" w:hAnsi="Tahoma" w:cs="Tahoma"/>
                            <w:sz w:val="16"/>
                            <w:szCs w:val="16"/>
                          </w:rPr>
                        </w:pPr>
                        <w:r>
                          <w:rPr>
                            <w:rFonts w:ascii="Tahoma" w:hAnsi="Tahoma" w:cs="Tahoma"/>
                            <w:sz w:val="16"/>
                            <w:szCs w:val="16"/>
                          </w:rPr>
                          <w:t xml:space="preserve">              LIBRE Y SOBERANO</w:t>
                        </w:r>
                      </w:p>
                      <w:p w:rsidR="00F46DEC" w:rsidRPr="00603AF2" w:rsidRDefault="00F46DEC" w:rsidP="00654C3A">
                        <w:pPr>
                          <w:ind w:left="-851"/>
                          <w:jc w:val="center"/>
                          <w:rPr>
                            <w:rFonts w:ascii="Tahoma" w:hAnsi="Tahoma" w:cs="Tahoma"/>
                            <w:sz w:val="16"/>
                            <w:szCs w:val="16"/>
                          </w:rPr>
                        </w:pPr>
                        <w:r>
                          <w:rPr>
                            <w:rFonts w:ascii="Tahoma" w:hAnsi="Tahoma" w:cs="Tahoma"/>
                            <w:sz w:val="16"/>
                            <w:szCs w:val="16"/>
                          </w:rPr>
                          <w:t xml:space="preserve">              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F38"/>
    <w:multiLevelType w:val="multilevel"/>
    <w:tmpl w:val="FD8ED8A8"/>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 w15:restartNumberingAfterBreak="0">
    <w:nsid w:val="0E6607F8"/>
    <w:multiLevelType w:val="multilevel"/>
    <w:tmpl w:val="D28A886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upperRoman"/>
      <w:lvlText w:val="%3."/>
      <w:lvlJc w:val="left"/>
      <w:pPr>
        <w:ind w:left="3126" w:hanging="720"/>
      </w:pPr>
    </w:lvl>
    <w:lvl w:ilvl="3">
      <w:start w:val="1"/>
      <w:numFmt w:val="decimal"/>
      <w:lvlText w:val="%4."/>
      <w:lvlJc w:val="left"/>
      <w:pPr>
        <w:ind w:left="3306" w:hanging="360"/>
      </w:pPr>
    </w:lvl>
    <w:lvl w:ilvl="4">
      <w:start w:val="1"/>
      <w:numFmt w:val="upperLetter"/>
      <w:lvlText w:val="%5."/>
      <w:lvlJc w:val="left"/>
      <w:pPr>
        <w:ind w:left="928" w:hanging="360"/>
      </w:pPr>
      <w:rPr>
        <w:b w:val="0"/>
      </w:r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216844C3"/>
    <w:multiLevelType w:val="multilevel"/>
    <w:tmpl w:val="6F30EA6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 w15:restartNumberingAfterBreak="0">
    <w:nsid w:val="27F80DA1"/>
    <w:multiLevelType w:val="multilevel"/>
    <w:tmpl w:val="08C4AA5C"/>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 w15:restartNumberingAfterBreak="0">
    <w:nsid w:val="2AA2426F"/>
    <w:multiLevelType w:val="multilevel"/>
    <w:tmpl w:val="BBD2FD4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35CF169D"/>
    <w:multiLevelType w:val="multilevel"/>
    <w:tmpl w:val="65EC8D12"/>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786" w:hanging="180"/>
      </w:pPr>
    </w:lvl>
    <w:lvl w:ilvl="3">
      <w:start w:val="1"/>
      <w:numFmt w:val="decimal"/>
      <w:lvlText w:val="%4."/>
      <w:lvlJc w:val="left"/>
      <w:pPr>
        <w:ind w:left="-66" w:hanging="360"/>
      </w:pPr>
    </w:lvl>
    <w:lvl w:ilvl="4">
      <w:start w:val="1"/>
      <w:numFmt w:val="lowerLetter"/>
      <w:lvlText w:val="%5."/>
      <w:lvlJc w:val="left"/>
      <w:pPr>
        <w:ind w:left="654" w:hanging="359"/>
      </w:pPr>
    </w:lvl>
    <w:lvl w:ilvl="5">
      <w:start w:val="1"/>
      <w:numFmt w:val="lowerRoman"/>
      <w:lvlText w:val="%6."/>
      <w:lvlJc w:val="right"/>
      <w:pPr>
        <w:ind w:left="1374" w:hanging="180"/>
      </w:pPr>
    </w:lvl>
    <w:lvl w:ilvl="6">
      <w:start w:val="1"/>
      <w:numFmt w:val="decimal"/>
      <w:lvlText w:val="%7."/>
      <w:lvlJc w:val="left"/>
      <w:pPr>
        <w:ind w:left="2094" w:hanging="360"/>
      </w:pPr>
    </w:lvl>
    <w:lvl w:ilvl="7">
      <w:start w:val="1"/>
      <w:numFmt w:val="lowerLetter"/>
      <w:lvlText w:val="%8."/>
      <w:lvlJc w:val="left"/>
      <w:pPr>
        <w:ind w:left="2814" w:hanging="360"/>
      </w:pPr>
    </w:lvl>
    <w:lvl w:ilvl="8">
      <w:start w:val="1"/>
      <w:numFmt w:val="lowerRoman"/>
      <w:lvlText w:val="%9."/>
      <w:lvlJc w:val="right"/>
      <w:pPr>
        <w:ind w:left="3534" w:hanging="180"/>
      </w:pPr>
    </w:lvl>
  </w:abstractNum>
  <w:abstractNum w:abstractNumId="6" w15:restartNumberingAfterBreak="0">
    <w:nsid w:val="3A3415D8"/>
    <w:multiLevelType w:val="multilevel"/>
    <w:tmpl w:val="5C0A6D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10"/>
    <w:rsid w:val="001560C4"/>
    <w:rsid w:val="002B525F"/>
    <w:rsid w:val="002C3A69"/>
    <w:rsid w:val="00305028"/>
    <w:rsid w:val="0041724A"/>
    <w:rsid w:val="0050190E"/>
    <w:rsid w:val="00527A96"/>
    <w:rsid w:val="005B4391"/>
    <w:rsid w:val="00624925"/>
    <w:rsid w:val="00635728"/>
    <w:rsid w:val="00654C3A"/>
    <w:rsid w:val="0065763A"/>
    <w:rsid w:val="006D0318"/>
    <w:rsid w:val="006E3DB2"/>
    <w:rsid w:val="006F3111"/>
    <w:rsid w:val="00710B31"/>
    <w:rsid w:val="00942210"/>
    <w:rsid w:val="009A6CCB"/>
    <w:rsid w:val="009C30F2"/>
    <w:rsid w:val="00AE6F84"/>
    <w:rsid w:val="00B822A7"/>
    <w:rsid w:val="00BB6CA0"/>
    <w:rsid w:val="00C119DB"/>
    <w:rsid w:val="00C51D0F"/>
    <w:rsid w:val="00CE5E4F"/>
    <w:rsid w:val="00CE5E65"/>
    <w:rsid w:val="00F24182"/>
    <w:rsid w:val="00F46DEC"/>
    <w:rsid w:val="00F9436A"/>
    <w:rsid w:val="00FD0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F9DC95-D530-4058-9B95-9A3DED3D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120" w:line="240" w:lineRule="auto"/>
      <w:jc w:val="center"/>
      <w:outlineLvl w:val="0"/>
    </w:pPr>
    <w:rPr>
      <w:rFonts w:ascii="Arial" w:eastAsia="Arial" w:hAnsi="Arial" w:cs="Arial"/>
      <w:b/>
      <w:sz w:val="28"/>
      <w:szCs w:val="28"/>
    </w:rPr>
  </w:style>
  <w:style w:type="paragraph" w:styleId="Ttulo2">
    <w:name w:val="heading 2"/>
    <w:basedOn w:val="Normal"/>
    <w:next w:val="Normal"/>
    <w:pPr>
      <w:keepNext/>
      <w:spacing w:before="240" w:after="0"/>
      <w:ind w:left="567" w:right="618"/>
      <w:outlineLvl w:val="1"/>
    </w:pPr>
    <w:rPr>
      <w:rFonts w:ascii="Arial" w:eastAsia="Arial" w:hAnsi="Arial" w:cs="Arial"/>
      <w:b/>
      <w:sz w:val="24"/>
      <w:szCs w:val="24"/>
    </w:rPr>
  </w:style>
  <w:style w:type="paragraph" w:styleId="Ttulo3">
    <w:name w:val="heading 3"/>
    <w:basedOn w:val="Normal"/>
    <w:next w:val="Normal"/>
    <w:pPr>
      <w:keepNext/>
      <w:spacing w:before="120" w:after="240"/>
      <w:ind w:left="567" w:right="618" w:hanging="720"/>
      <w:jc w:val="center"/>
      <w:outlineLvl w:val="2"/>
    </w:pPr>
    <w:rPr>
      <w:rFonts w:ascii="Arial" w:eastAsia="Arial" w:hAnsi="Arial" w:cs="Arial"/>
      <w:b/>
      <w:sz w:val="28"/>
      <w:szCs w:val="28"/>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widowControl w:val="0"/>
      <w:spacing w:after="0" w:line="360" w:lineRule="auto"/>
      <w:jc w:val="center"/>
      <w:outlineLvl w:val="4"/>
    </w:pPr>
    <w:rPr>
      <w:rFonts w:ascii="Arial" w:eastAsia="Arial" w:hAnsi="Arial" w:cs="Arial"/>
      <w:b/>
      <w:sz w:val="20"/>
      <w:szCs w:val="20"/>
    </w:rPr>
  </w:style>
  <w:style w:type="paragraph" w:styleId="Ttulo6">
    <w:name w:val="heading 6"/>
    <w:basedOn w:val="Normal"/>
    <w:next w:val="Normal"/>
    <w:pPr>
      <w:shd w:val="clear" w:color="auto" w:fill="FFFFFF"/>
      <w:tabs>
        <w:tab w:val="left" w:pos="417"/>
      </w:tabs>
      <w:spacing w:line="240" w:lineRule="auto"/>
      <w:ind w:firstLine="709"/>
      <w:jc w:val="both"/>
      <w:outlineLvl w:val="5"/>
    </w:pPr>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b/>
      <w:sz w:val="32"/>
      <w:szCs w:val="32"/>
    </w:rPr>
  </w:style>
  <w:style w:type="paragraph" w:styleId="Subttulo">
    <w:name w:val="Subtitle"/>
    <w:basedOn w:val="Normal"/>
    <w:next w:val="Normal"/>
    <w:pPr>
      <w:spacing w:after="120" w:line="240" w:lineRule="auto"/>
      <w:ind w:left="720" w:hanging="720"/>
      <w:jc w:val="both"/>
    </w:pPr>
    <w:rPr>
      <w:rFonts w:ascii="Times New Roman" w:eastAsia="Times New Roman" w:hAnsi="Times New Roman" w:cs="Times New Roman"/>
      <w:b/>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paragraph" w:styleId="Encabezado">
    <w:name w:val="header"/>
    <w:basedOn w:val="Normal"/>
    <w:link w:val="EncabezadoCar"/>
    <w:unhideWhenUsed/>
    <w:rsid w:val="00654C3A"/>
    <w:pPr>
      <w:tabs>
        <w:tab w:val="center" w:pos="4419"/>
        <w:tab w:val="right" w:pos="8838"/>
      </w:tabs>
      <w:spacing w:after="0" w:line="240" w:lineRule="auto"/>
    </w:pPr>
  </w:style>
  <w:style w:type="character" w:customStyle="1" w:styleId="EncabezadoCar">
    <w:name w:val="Encabezado Car"/>
    <w:basedOn w:val="Fuentedeprrafopredeter"/>
    <w:link w:val="Encabezado"/>
    <w:rsid w:val="00654C3A"/>
  </w:style>
  <w:style w:type="paragraph" w:styleId="Piedepgina">
    <w:name w:val="footer"/>
    <w:basedOn w:val="Normal"/>
    <w:link w:val="PiedepginaCar"/>
    <w:uiPriority w:val="99"/>
    <w:unhideWhenUsed/>
    <w:rsid w:val="00654C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C3A"/>
  </w:style>
  <w:style w:type="paragraph" w:styleId="Prrafodelista">
    <w:name w:val="List Paragraph"/>
    <w:basedOn w:val="Normal"/>
    <w:uiPriority w:val="34"/>
    <w:qFormat/>
    <w:rsid w:val="00F46DEC"/>
    <w:pPr>
      <w:ind w:left="720"/>
      <w:contextualSpacing/>
    </w:pPr>
  </w:style>
  <w:style w:type="paragraph" w:styleId="Textodeglobo">
    <w:name w:val="Balloon Text"/>
    <w:basedOn w:val="Normal"/>
    <w:link w:val="TextodegloboCar"/>
    <w:uiPriority w:val="99"/>
    <w:semiHidden/>
    <w:unhideWhenUsed/>
    <w:rsid w:val="00AE6F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EFF16-DF22-4ADD-9FE6-78FC014F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42</Pages>
  <Words>9901</Words>
  <Characters>54461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delmy.cruz</dc:creator>
  <cp:lastModifiedBy>Delmy Cruz</cp:lastModifiedBy>
  <cp:revision>13</cp:revision>
  <cp:lastPrinted>2022-12-13T16:50:00Z</cp:lastPrinted>
  <dcterms:created xsi:type="dcterms:W3CDTF">2022-11-25T15:19:00Z</dcterms:created>
  <dcterms:modified xsi:type="dcterms:W3CDTF">2022-12-13T16:50:00Z</dcterms:modified>
</cp:coreProperties>
</file>