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248C1" w14:textId="3A661128" w:rsidR="001E5E31" w:rsidRPr="006504DA" w:rsidRDefault="001E5E31" w:rsidP="001E5E31">
      <w:pPr>
        <w:spacing w:after="0" w:line="240" w:lineRule="auto"/>
        <w:ind w:left="4253" w:right="0" w:firstLine="0"/>
        <w:rPr>
          <w:rFonts w:eastAsia="Times New Roman"/>
          <w:lang w:eastAsia="es-ES"/>
        </w:rPr>
      </w:pPr>
      <w:r w:rsidRPr="006504DA">
        <w:rPr>
          <w:rFonts w:eastAsia="Times New Roman"/>
          <w:b/>
          <w:lang w:eastAsia="es-ES"/>
        </w:rPr>
        <w:t xml:space="preserve">COMISIÓN PERMANENTE DE PRESUPUESTO, PATRIMONIO ESTATAL Y MUNICIPAL. </w:t>
      </w:r>
      <w:r w:rsidRPr="006504DA">
        <w:rPr>
          <w:rFonts w:eastAsia="Times New Roman"/>
          <w:lang w:eastAsia="es-ES"/>
        </w:rPr>
        <w:t xml:space="preserve">DIPUTADAS Y DIPUTADOS: RAFAEL GERMÁN QUINTAL MEDINA, MARIO ALEJANDRO CUEVAS MENA, ERIC EDGARDO QUIJANO GONZÁLEZ, ITZEL FALLA URIBE, WILBER DZUL CANUL, FRANCISCO ROSAS VILLAVICENCIO, SAMUEL DE JESÚS LIZAMA GASCA, ROGER JOSÉ TORRES PENICHE, Y JAVIER RENÁN OSANTE SOLÍS.- - - - - - - - - </w:t>
      </w:r>
    </w:p>
    <w:p w14:paraId="69CB5651" w14:textId="77777777" w:rsidR="000137CA" w:rsidRPr="006504DA" w:rsidRDefault="000137CA" w:rsidP="00490532">
      <w:pPr>
        <w:spacing w:after="0" w:line="360" w:lineRule="auto"/>
        <w:ind w:left="0" w:right="0" w:firstLine="0"/>
        <w:jc w:val="center"/>
        <w:rPr>
          <w:b/>
        </w:rPr>
      </w:pPr>
    </w:p>
    <w:p w14:paraId="478F4F79" w14:textId="1DAA3FA2" w:rsidR="00C516A7" w:rsidRPr="00C516A7" w:rsidRDefault="00C516A7" w:rsidP="00C516A7">
      <w:pPr>
        <w:spacing w:after="0" w:line="360" w:lineRule="auto"/>
        <w:ind w:left="0" w:right="0" w:firstLine="0"/>
        <w:rPr>
          <w:rFonts w:eastAsia="Times New Roman"/>
          <w:b/>
          <w:lang w:eastAsia="es-ES"/>
        </w:rPr>
      </w:pPr>
      <w:r>
        <w:rPr>
          <w:rFonts w:eastAsia="Times New Roman"/>
          <w:b/>
          <w:lang w:eastAsia="es-ES"/>
        </w:rPr>
        <w:t>HONORABLE</w:t>
      </w:r>
      <w:r w:rsidRPr="00C516A7">
        <w:rPr>
          <w:rFonts w:eastAsia="Times New Roman"/>
          <w:b/>
          <w:lang w:eastAsia="es-ES"/>
        </w:rPr>
        <w:t xml:space="preserve"> CONGRESO DEL ESTADO.</w:t>
      </w:r>
    </w:p>
    <w:p w14:paraId="5FE8BEFB" w14:textId="77777777" w:rsidR="00C516A7" w:rsidRPr="00C516A7" w:rsidRDefault="00C516A7" w:rsidP="00C516A7">
      <w:pPr>
        <w:spacing w:after="0" w:line="360" w:lineRule="auto"/>
        <w:ind w:left="0" w:right="0" w:firstLine="0"/>
        <w:rPr>
          <w:rFonts w:eastAsia="Times New Roman"/>
          <w:b/>
          <w:lang w:eastAsia="es-ES_tradnl"/>
        </w:rPr>
      </w:pPr>
    </w:p>
    <w:p w14:paraId="7EF37DD8" w14:textId="7BD65C57" w:rsidR="00C516A7" w:rsidRPr="00C516A7" w:rsidRDefault="00C516A7" w:rsidP="00C516A7">
      <w:pPr>
        <w:spacing w:after="0" w:line="360" w:lineRule="auto"/>
        <w:ind w:left="0" w:right="51" w:firstLine="0"/>
        <w:rPr>
          <w:rFonts w:eastAsia="Times New Roman"/>
          <w:lang w:eastAsia="es-ES"/>
        </w:rPr>
      </w:pPr>
      <w:r>
        <w:rPr>
          <w:rFonts w:eastAsia="Times New Roman"/>
          <w:lang w:eastAsia="es-ES"/>
        </w:rPr>
        <w:t>En S</w:t>
      </w:r>
      <w:r w:rsidRPr="00C516A7">
        <w:rPr>
          <w:rFonts w:eastAsia="Times New Roman"/>
          <w:lang w:eastAsia="es-ES"/>
        </w:rPr>
        <w:t xml:space="preserve">esión </w:t>
      </w:r>
      <w:r w:rsidRPr="00CC356F">
        <w:rPr>
          <w:rFonts w:eastAsia="Times New Roman"/>
          <w:lang w:eastAsia="es-ES"/>
        </w:rPr>
        <w:t>Ordinaria</w:t>
      </w:r>
      <w:r>
        <w:rPr>
          <w:rFonts w:eastAsia="Times New Roman"/>
          <w:lang w:eastAsia="es-ES"/>
        </w:rPr>
        <w:t xml:space="preserve"> de P</w:t>
      </w:r>
      <w:r w:rsidRPr="00C516A7">
        <w:rPr>
          <w:rFonts w:eastAsia="Times New Roman"/>
          <w:lang w:eastAsia="es-ES"/>
        </w:rPr>
        <w:t xml:space="preserve">leno </w:t>
      </w:r>
      <w:r w:rsidR="00211298">
        <w:rPr>
          <w:rFonts w:eastAsia="Times New Roman"/>
          <w:lang w:eastAsia="es-ES"/>
        </w:rPr>
        <w:t>celebrada el</w:t>
      </w:r>
      <w:r w:rsidRPr="00C516A7">
        <w:rPr>
          <w:rFonts w:eastAsia="Times New Roman"/>
          <w:lang w:eastAsia="es-ES"/>
        </w:rPr>
        <w:t xml:space="preserve"> </w:t>
      </w:r>
      <w:r w:rsidR="001E1C94">
        <w:rPr>
          <w:rFonts w:eastAsia="Times New Roman"/>
          <w:lang w:val="es-ES" w:eastAsia="es-ES"/>
        </w:rPr>
        <w:t>20 de diciembre</w:t>
      </w:r>
      <w:r w:rsidRPr="00C516A7">
        <w:rPr>
          <w:rFonts w:eastAsia="Times New Roman"/>
          <w:lang w:val="es-ES" w:eastAsia="es-ES"/>
        </w:rPr>
        <w:t xml:space="preserve"> </w:t>
      </w:r>
      <w:r w:rsidRPr="00C516A7">
        <w:rPr>
          <w:rFonts w:eastAsia="Times New Roman"/>
          <w:lang w:eastAsia="es-ES"/>
        </w:rPr>
        <w:t>del año en curso</w:t>
      </w:r>
      <w:r>
        <w:rPr>
          <w:rFonts w:eastAsia="Times New Roman"/>
          <w:lang w:eastAsia="es-ES"/>
        </w:rPr>
        <w:t xml:space="preserve">, se turnó </w:t>
      </w:r>
      <w:r w:rsidRPr="00C516A7">
        <w:rPr>
          <w:rFonts w:eastAsia="Times New Roman"/>
          <w:lang w:eastAsia="es-ES"/>
        </w:rPr>
        <w:t>a esta Comisión Permanente de Presupuesto, Patrimonio Estatal y Municipal</w:t>
      </w:r>
      <w:r>
        <w:rPr>
          <w:rFonts w:eastAsia="Times New Roman"/>
          <w:lang w:eastAsia="es-ES"/>
        </w:rPr>
        <w:t>,</w:t>
      </w:r>
      <w:r w:rsidRPr="00C516A7">
        <w:rPr>
          <w:rFonts w:eastAsia="Times New Roman"/>
          <w:lang w:eastAsia="es-ES"/>
        </w:rPr>
        <w:t xml:space="preserve"> </w:t>
      </w:r>
      <w:r w:rsidR="00E32D3F" w:rsidRPr="00C516A7">
        <w:rPr>
          <w:rFonts w:eastAsia="Times New Roman"/>
          <w:lang w:eastAsia="es-ES"/>
        </w:rPr>
        <w:t xml:space="preserve">para </w:t>
      </w:r>
      <w:r w:rsidR="00E32D3F">
        <w:rPr>
          <w:rFonts w:eastAsia="Times New Roman"/>
          <w:lang w:eastAsia="es-ES"/>
        </w:rPr>
        <w:t>su respectivo</w:t>
      </w:r>
      <w:r w:rsidR="00E32D3F" w:rsidRPr="00C516A7">
        <w:rPr>
          <w:rFonts w:eastAsia="Times New Roman"/>
          <w:lang w:eastAsia="es-ES"/>
        </w:rPr>
        <w:t xml:space="preserve"> estudio, análisis y dictamen</w:t>
      </w:r>
      <w:r w:rsidR="00E32D3F">
        <w:rPr>
          <w:rFonts w:eastAsia="Times New Roman"/>
          <w:lang w:eastAsia="es-ES"/>
        </w:rPr>
        <w:t xml:space="preserve">, </w:t>
      </w:r>
      <w:r w:rsidRPr="00C516A7">
        <w:rPr>
          <w:rFonts w:eastAsia="Times New Roman"/>
          <w:lang w:eastAsia="es-ES"/>
        </w:rPr>
        <w:t xml:space="preserve">la iniciativa </w:t>
      </w:r>
      <w:r w:rsidR="001E1C94">
        <w:rPr>
          <w:rFonts w:eastAsia="Times New Roman"/>
          <w:lang w:eastAsia="es-ES"/>
        </w:rPr>
        <w:t xml:space="preserve">para modificar la Ley de Deuda Pública </w:t>
      </w:r>
      <w:r w:rsidRPr="00C516A7">
        <w:rPr>
          <w:rFonts w:eastAsia="Times New Roman"/>
          <w:lang w:eastAsia="es-ES"/>
        </w:rPr>
        <w:t xml:space="preserve">del Estado de Yucatán, suscrita por </w:t>
      </w:r>
      <w:r w:rsidR="00211298">
        <w:rPr>
          <w:rFonts w:eastAsia="Times New Roman"/>
          <w:lang w:eastAsia="es-ES"/>
        </w:rPr>
        <w:t>el Maestro</w:t>
      </w:r>
      <w:r>
        <w:rPr>
          <w:rFonts w:eastAsia="Times New Roman"/>
          <w:lang w:eastAsia="es-ES"/>
        </w:rPr>
        <w:t xml:space="preserve"> Joaquín Jesús Díaz Mena y </w:t>
      </w:r>
      <w:r w:rsidR="00211298">
        <w:rPr>
          <w:rFonts w:eastAsia="Times New Roman"/>
          <w:lang w:eastAsia="es-ES"/>
        </w:rPr>
        <w:t xml:space="preserve">el Maestro </w:t>
      </w:r>
      <w:r>
        <w:rPr>
          <w:rFonts w:eastAsia="Times New Roman"/>
          <w:lang w:eastAsia="es-ES"/>
        </w:rPr>
        <w:t xml:space="preserve">Omar </w:t>
      </w:r>
      <w:r w:rsidR="00E32D3F">
        <w:rPr>
          <w:rFonts w:eastAsia="Times New Roman"/>
          <w:lang w:eastAsia="es-ES"/>
        </w:rPr>
        <w:t xml:space="preserve">David Pérez Avilés, </w:t>
      </w:r>
      <w:r w:rsidRPr="00C516A7">
        <w:rPr>
          <w:rFonts w:eastAsia="Times New Roman"/>
          <w:lang w:eastAsia="es-ES"/>
        </w:rPr>
        <w:t>Gobern</w:t>
      </w:r>
      <w:r w:rsidR="00E32D3F">
        <w:rPr>
          <w:rFonts w:eastAsia="Times New Roman"/>
          <w:lang w:eastAsia="es-ES"/>
        </w:rPr>
        <w:t>ador Constitucional y Secretario</w:t>
      </w:r>
      <w:r w:rsidRPr="00C516A7">
        <w:rPr>
          <w:rFonts w:eastAsia="Times New Roman"/>
          <w:lang w:eastAsia="es-ES"/>
        </w:rPr>
        <w:t xml:space="preserve"> General de Gobierno, ambos funcionarios del </w:t>
      </w:r>
      <w:r w:rsidR="004F7E87">
        <w:rPr>
          <w:rFonts w:eastAsia="Times New Roman"/>
          <w:lang w:eastAsia="es-ES"/>
        </w:rPr>
        <w:t>E</w:t>
      </w:r>
      <w:r w:rsidRPr="00C516A7">
        <w:rPr>
          <w:rFonts w:eastAsia="Times New Roman"/>
          <w:lang w:eastAsia="es-ES"/>
        </w:rPr>
        <w:t>st</w:t>
      </w:r>
      <w:r>
        <w:rPr>
          <w:rFonts w:eastAsia="Times New Roman"/>
          <w:lang w:eastAsia="es-ES"/>
        </w:rPr>
        <w:t>a</w:t>
      </w:r>
      <w:r w:rsidR="00E32D3F">
        <w:rPr>
          <w:rFonts w:eastAsia="Times New Roman"/>
          <w:lang w:eastAsia="es-ES"/>
        </w:rPr>
        <w:t>do de Yucatán, respectivamente.</w:t>
      </w:r>
    </w:p>
    <w:p w14:paraId="5E2FBF6D" w14:textId="77777777" w:rsidR="00C516A7" w:rsidRPr="00C516A7" w:rsidRDefault="00C516A7" w:rsidP="00C516A7">
      <w:pPr>
        <w:spacing w:after="0" w:line="360" w:lineRule="auto"/>
        <w:ind w:left="0" w:right="51" w:firstLine="0"/>
        <w:jc w:val="left"/>
        <w:rPr>
          <w:rFonts w:eastAsia="Times New Roman"/>
          <w:lang w:eastAsia="es-ES"/>
        </w:rPr>
      </w:pPr>
    </w:p>
    <w:p w14:paraId="68CFB174" w14:textId="423ED72D" w:rsidR="00C516A7" w:rsidRPr="00C516A7" w:rsidRDefault="00211298" w:rsidP="00C516A7">
      <w:pPr>
        <w:spacing w:after="0" w:line="360" w:lineRule="auto"/>
        <w:ind w:left="0" w:right="0" w:firstLine="709"/>
        <w:rPr>
          <w:rFonts w:eastAsia="Times New Roman"/>
          <w:lang w:eastAsia="es-ES_tradnl"/>
        </w:rPr>
      </w:pPr>
      <w:r>
        <w:rPr>
          <w:rFonts w:eastAsia="Times New Roman"/>
          <w:lang w:eastAsia="es-ES_tradnl"/>
        </w:rPr>
        <w:t>En tal virtud, l</w:t>
      </w:r>
      <w:r w:rsidR="00C516A7" w:rsidRPr="00C516A7">
        <w:rPr>
          <w:rFonts w:eastAsia="Times New Roman"/>
          <w:lang w:eastAsia="es-ES_tradnl"/>
        </w:rPr>
        <w:t>as</w:t>
      </w:r>
      <w:r w:rsidR="00EC0ABF">
        <w:rPr>
          <w:rFonts w:eastAsia="Times New Roman"/>
          <w:lang w:eastAsia="es-ES_tradnl"/>
        </w:rPr>
        <w:t xml:space="preserve"> diputadas</w:t>
      </w:r>
      <w:r w:rsidR="00C516A7" w:rsidRPr="00C516A7">
        <w:rPr>
          <w:rFonts w:eastAsia="Times New Roman"/>
          <w:lang w:eastAsia="es-ES_tradnl"/>
        </w:rPr>
        <w:t xml:space="preserve"> y los diputados integrantes de esta Comisión Permanente, en los trabajos de análisis de la iniciativa mencionada, tomamos en consideración los siguientes, </w:t>
      </w:r>
    </w:p>
    <w:p w14:paraId="02D7AED3" w14:textId="77777777" w:rsidR="00C516A7" w:rsidRPr="00C516A7" w:rsidRDefault="00C516A7" w:rsidP="00C516A7">
      <w:pPr>
        <w:spacing w:after="0" w:line="360" w:lineRule="auto"/>
        <w:ind w:left="0" w:right="0" w:firstLine="425"/>
        <w:jc w:val="center"/>
        <w:rPr>
          <w:rFonts w:eastAsia="Times New Roman"/>
          <w:b/>
          <w:lang w:eastAsia="es-ES_tradnl"/>
        </w:rPr>
      </w:pPr>
    </w:p>
    <w:p w14:paraId="73D24DE6" w14:textId="77777777" w:rsidR="00C516A7" w:rsidRPr="00C516A7" w:rsidRDefault="00C516A7" w:rsidP="00C516A7">
      <w:pPr>
        <w:spacing w:after="0" w:line="240" w:lineRule="auto"/>
        <w:ind w:left="0" w:right="0" w:firstLine="0"/>
        <w:jc w:val="center"/>
        <w:rPr>
          <w:rFonts w:eastAsia="Times New Roman"/>
          <w:b/>
          <w:lang w:eastAsia="es-ES"/>
        </w:rPr>
      </w:pPr>
      <w:r w:rsidRPr="00C516A7">
        <w:rPr>
          <w:rFonts w:eastAsia="Times New Roman"/>
          <w:b/>
          <w:lang w:eastAsia="es-ES"/>
        </w:rPr>
        <w:t>A N T E C E D E N T E S</w:t>
      </w:r>
    </w:p>
    <w:p w14:paraId="66037241" w14:textId="77777777" w:rsidR="00C516A7" w:rsidRPr="00C516A7" w:rsidRDefault="00C516A7" w:rsidP="00C516A7">
      <w:pPr>
        <w:spacing w:after="0" w:line="360" w:lineRule="auto"/>
        <w:ind w:left="0" w:right="0" w:firstLine="425"/>
        <w:jc w:val="center"/>
        <w:rPr>
          <w:rFonts w:eastAsia="Times New Roman"/>
          <w:b/>
          <w:lang w:eastAsia="es-ES_tradnl"/>
        </w:rPr>
      </w:pPr>
    </w:p>
    <w:p w14:paraId="29BE2532" w14:textId="27C2F11B" w:rsidR="00BD7A60" w:rsidRDefault="00C516A7" w:rsidP="00C516A7">
      <w:pPr>
        <w:spacing w:after="0" w:line="360" w:lineRule="auto"/>
        <w:ind w:left="0" w:right="0" w:firstLine="0"/>
        <w:rPr>
          <w:rFonts w:eastAsia="Times New Roman"/>
          <w:lang w:val="es-ES" w:eastAsia="es-ES"/>
        </w:rPr>
      </w:pPr>
      <w:r w:rsidRPr="00C516A7">
        <w:rPr>
          <w:rFonts w:eastAsia="Times New Roman"/>
          <w:b/>
          <w:lang w:val="es-ES" w:eastAsia="es-ES"/>
        </w:rPr>
        <w:t xml:space="preserve">PRIMERO. </w:t>
      </w:r>
      <w:r w:rsidRPr="00C516A7">
        <w:rPr>
          <w:rFonts w:eastAsia="Times New Roman"/>
          <w:lang w:val="es-ES" w:eastAsia="es-ES"/>
        </w:rPr>
        <w:t>E</w:t>
      </w:r>
      <w:r w:rsidR="003B7B5A">
        <w:rPr>
          <w:rFonts w:eastAsia="Times New Roman"/>
          <w:lang w:val="es-ES" w:eastAsia="es-ES"/>
        </w:rPr>
        <w:t xml:space="preserve">l </w:t>
      </w:r>
      <w:r w:rsidR="001E1C94">
        <w:rPr>
          <w:rFonts w:eastAsia="Times New Roman"/>
          <w:lang w:val="es-ES" w:eastAsia="es-ES"/>
        </w:rPr>
        <w:t>21 de marzo del 2018</w:t>
      </w:r>
      <w:r w:rsidRPr="00C516A7">
        <w:rPr>
          <w:rFonts w:eastAsia="Times New Roman"/>
          <w:lang w:val="es-ES" w:eastAsia="es-ES"/>
        </w:rPr>
        <w:t>, se publicó en el Diario Oficial del Gobierno del</w:t>
      </w:r>
      <w:r w:rsidR="001E1C94">
        <w:rPr>
          <w:rFonts w:eastAsia="Times New Roman"/>
          <w:lang w:val="es-ES" w:eastAsia="es-ES"/>
        </w:rPr>
        <w:t xml:space="preserve"> Estado de Yucatán el decreto número 598</w:t>
      </w:r>
      <w:r w:rsidRPr="00C516A7">
        <w:rPr>
          <w:rFonts w:eastAsia="Times New Roman"/>
          <w:lang w:val="es-ES" w:eastAsia="es-ES"/>
        </w:rPr>
        <w:t xml:space="preserve">, </w:t>
      </w:r>
      <w:r w:rsidR="0041287E">
        <w:rPr>
          <w:rFonts w:eastAsia="Times New Roman"/>
          <w:lang w:val="es-ES" w:eastAsia="es-ES"/>
        </w:rPr>
        <w:t>mediante</w:t>
      </w:r>
      <w:r w:rsidRPr="00C516A7">
        <w:rPr>
          <w:rFonts w:eastAsia="Times New Roman"/>
          <w:lang w:val="es-ES" w:eastAsia="es-ES"/>
        </w:rPr>
        <w:t xml:space="preserve"> el cual se expidió la Ley de </w:t>
      </w:r>
      <w:r w:rsidR="001E1C94">
        <w:rPr>
          <w:rFonts w:eastAsia="Times New Roman"/>
          <w:lang w:val="es-ES" w:eastAsia="es-ES"/>
        </w:rPr>
        <w:t>Deuda Pública</w:t>
      </w:r>
      <w:r w:rsidRPr="00C516A7">
        <w:rPr>
          <w:rFonts w:eastAsia="Times New Roman"/>
          <w:lang w:val="es-ES" w:eastAsia="es-ES"/>
        </w:rPr>
        <w:t xml:space="preserve"> del Estado de Yucatán</w:t>
      </w:r>
      <w:r w:rsidR="0041287E">
        <w:rPr>
          <w:rFonts w:eastAsia="Times New Roman"/>
          <w:lang w:val="es-ES" w:eastAsia="es-ES"/>
        </w:rPr>
        <w:t xml:space="preserve"> a fin de establecer </w:t>
      </w:r>
      <w:r w:rsidR="00BD7A60" w:rsidRPr="00BD7A60">
        <w:rPr>
          <w:rFonts w:eastAsia="Times New Roman"/>
          <w:lang w:val="es-ES" w:eastAsia="es-ES"/>
        </w:rPr>
        <w:t xml:space="preserve">las bases y los requisitos para que el estado, los municipios y demás entes públicos contraten financiamientos y </w:t>
      </w:r>
      <w:r w:rsidR="00BD7A60" w:rsidRPr="00BD7A60">
        <w:rPr>
          <w:rFonts w:eastAsia="Times New Roman"/>
          <w:lang w:val="es-ES" w:eastAsia="es-ES"/>
        </w:rPr>
        <w:lastRenderedPageBreak/>
        <w:t>obligaciones</w:t>
      </w:r>
      <w:r w:rsidR="004B2DAA">
        <w:rPr>
          <w:rFonts w:eastAsia="Times New Roman"/>
          <w:lang w:val="es-ES" w:eastAsia="es-ES"/>
        </w:rPr>
        <w:t xml:space="preserve"> constitutivos de deuda pública;</w:t>
      </w:r>
      <w:r w:rsidR="00BD7A60" w:rsidRPr="00BD7A60">
        <w:rPr>
          <w:rFonts w:eastAsia="Times New Roman"/>
          <w:lang w:val="es-ES" w:eastAsia="es-ES"/>
        </w:rPr>
        <w:t xml:space="preserve"> las autoridades en la materia</w:t>
      </w:r>
      <w:r w:rsidR="004B2DAA">
        <w:rPr>
          <w:rFonts w:eastAsia="Times New Roman"/>
          <w:lang w:val="es-ES" w:eastAsia="es-ES"/>
        </w:rPr>
        <w:t>,</w:t>
      </w:r>
      <w:r w:rsidR="00BD7A60" w:rsidRPr="00BD7A60">
        <w:rPr>
          <w:rFonts w:eastAsia="Times New Roman"/>
          <w:lang w:val="es-ES" w:eastAsia="es-ES"/>
        </w:rPr>
        <w:t xml:space="preserve"> y los mecanismos para su control y registro.</w:t>
      </w:r>
    </w:p>
    <w:p w14:paraId="7D12C5BB" w14:textId="77777777" w:rsidR="004B2DAA" w:rsidRDefault="004B2DAA" w:rsidP="00C516A7">
      <w:pPr>
        <w:spacing w:after="0" w:line="360" w:lineRule="auto"/>
        <w:ind w:left="0" w:right="0" w:firstLine="708"/>
        <w:rPr>
          <w:rFonts w:eastAsia="Times New Roman"/>
          <w:lang w:val="es-ES" w:eastAsia="es-ES"/>
        </w:rPr>
      </w:pPr>
    </w:p>
    <w:p w14:paraId="59B7EE56" w14:textId="3C8FCBF7" w:rsidR="00C516A7" w:rsidRPr="00C516A7" w:rsidRDefault="00490532" w:rsidP="00C516A7">
      <w:pPr>
        <w:spacing w:after="0" w:line="360" w:lineRule="auto"/>
        <w:ind w:left="0" w:right="0" w:firstLine="708"/>
        <w:rPr>
          <w:rFonts w:eastAsia="Times New Roman"/>
          <w:lang w:val="es-ES" w:eastAsia="es-ES"/>
        </w:rPr>
      </w:pPr>
      <w:r>
        <w:rPr>
          <w:rFonts w:eastAsia="Times New Roman"/>
          <w:lang w:val="es-ES" w:eastAsia="es-ES"/>
        </w:rPr>
        <w:t>Este ordenamiento local</w:t>
      </w:r>
      <w:r w:rsidR="00C516A7" w:rsidRPr="00C516A7">
        <w:rPr>
          <w:rFonts w:eastAsia="Times New Roman"/>
          <w:lang w:val="es-ES" w:eastAsia="es-ES"/>
        </w:rPr>
        <w:t xml:space="preserve"> d</w:t>
      </w:r>
      <w:r>
        <w:rPr>
          <w:rFonts w:eastAsia="Times New Roman"/>
          <w:lang w:val="es-ES" w:eastAsia="es-ES"/>
        </w:rPr>
        <w:t xml:space="preserve">e reciente </w:t>
      </w:r>
      <w:r w:rsidR="0041287E">
        <w:rPr>
          <w:rFonts w:eastAsia="Times New Roman"/>
          <w:lang w:val="es-ES" w:eastAsia="es-ES"/>
        </w:rPr>
        <w:t>creación</w:t>
      </w:r>
      <w:r>
        <w:rPr>
          <w:rFonts w:eastAsia="Times New Roman"/>
          <w:lang w:val="es-ES" w:eastAsia="es-ES"/>
        </w:rPr>
        <w:t xml:space="preserve"> no ha sufrido modificación alguna desde su emisión.</w:t>
      </w:r>
    </w:p>
    <w:p w14:paraId="003F412C" w14:textId="77777777" w:rsidR="00C516A7" w:rsidRPr="00C516A7" w:rsidRDefault="00C516A7" w:rsidP="00C516A7">
      <w:pPr>
        <w:spacing w:after="0" w:line="360" w:lineRule="auto"/>
        <w:ind w:left="0" w:right="0" w:firstLine="425"/>
        <w:jc w:val="center"/>
        <w:rPr>
          <w:rFonts w:eastAsia="Times New Roman"/>
          <w:b/>
          <w:lang w:eastAsia="es-ES_tradnl"/>
        </w:rPr>
      </w:pPr>
    </w:p>
    <w:p w14:paraId="27585AF7" w14:textId="0BEC41CC" w:rsidR="00EC0ABF" w:rsidRPr="00C516A7" w:rsidRDefault="00C516A7" w:rsidP="00EC0ABF">
      <w:pPr>
        <w:spacing w:after="0" w:line="360" w:lineRule="auto"/>
        <w:ind w:left="0" w:right="51" w:firstLine="0"/>
        <w:rPr>
          <w:rFonts w:eastAsia="Times New Roman"/>
          <w:lang w:eastAsia="es-ES"/>
        </w:rPr>
      </w:pPr>
      <w:r w:rsidRPr="00C516A7">
        <w:rPr>
          <w:rFonts w:eastAsia="Times New Roman"/>
          <w:b/>
          <w:lang w:eastAsia="es-ES_tradnl"/>
        </w:rPr>
        <w:t xml:space="preserve">SEGUNDO. </w:t>
      </w:r>
      <w:r w:rsidRPr="00C516A7">
        <w:rPr>
          <w:rFonts w:eastAsia="Times New Roman"/>
          <w:lang w:eastAsia="es-ES_tradnl"/>
        </w:rPr>
        <w:t xml:space="preserve">En fecha </w:t>
      </w:r>
      <w:r w:rsidR="00490532">
        <w:rPr>
          <w:rFonts w:eastAsia="Times New Roman"/>
          <w:lang w:eastAsia="es-ES_tradnl"/>
        </w:rPr>
        <w:t xml:space="preserve">19 de </w:t>
      </w:r>
      <w:r w:rsidR="00EC0ABF" w:rsidRPr="00490532">
        <w:rPr>
          <w:rFonts w:eastAsia="Times New Roman"/>
          <w:lang w:eastAsia="es-ES_tradnl"/>
        </w:rPr>
        <w:t>diciembre</w:t>
      </w:r>
      <w:r w:rsidRPr="00C516A7">
        <w:rPr>
          <w:rFonts w:eastAsia="Times New Roman"/>
          <w:lang w:eastAsia="es-ES_tradnl"/>
        </w:rPr>
        <w:t xml:space="preserve"> del año en c</w:t>
      </w:r>
      <w:r w:rsidR="00490532">
        <w:rPr>
          <w:rFonts w:eastAsia="Times New Roman"/>
          <w:lang w:eastAsia="es-ES_tradnl"/>
        </w:rPr>
        <w:t>urso, fue presentada ante esta S</w:t>
      </w:r>
      <w:r w:rsidRPr="00C516A7">
        <w:rPr>
          <w:rFonts w:eastAsia="Times New Roman"/>
          <w:lang w:eastAsia="es-ES_tradnl"/>
        </w:rPr>
        <w:t xml:space="preserve">oberanía la iniciativa para modificar la Ley </w:t>
      </w:r>
      <w:r w:rsidR="00227649">
        <w:rPr>
          <w:rFonts w:eastAsia="Times New Roman"/>
          <w:lang w:eastAsia="es-ES_tradnl"/>
        </w:rPr>
        <w:t>de Deuda Pública</w:t>
      </w:r>
      <w:r w:rsidRPr="00C516A7">
        <w:rPr>
          <w:rFonts w:eastAsia="Times New Roman"/>
          <w:lang w:eastAsia="es-ES_tradnl"/>
        </w:rPr>
        <w:t xml:space="preserve"> del Estado de Yucatán, </w:t>
      </w:r>
      <w:r w:rsidR="00227649">
        <w:rPr>
          <w:rFonts w:eastAsia="Times New Roman"/>
          <w:lang w:eastAsia="es-ES_tradnl"/>
        </w:rPr>
        <w:t>s</w:t>
      </w:r>
      <w:r w:rsidR="00211298">
        <w:rPr>
          <w:rFonts w:eastAsia="Times New Roman"/>
          <w:lang w:eastAsia="es-ES_tradnl"/>
        </w:rPr>
        <w:t>ignada</w:t>
      </w:r>
      <w:r w:rsidR="00227649">
        <w:rPr>
          <w:rFonts w:eastAsia="Times New Roman"/>
          <w:lang w:eastAsia="es-ES_tradnl"/>
        </w:rPr>
        <w:t xml:space="preserve"> por el Maestro </w:t>
      </w:r>
      <w:r w:rsidR="00EC0ABF">
        <w:rPr>
          <w:rFonts w:eastAsia="Times New Roman"/>
          <w:lang w:eastAsia="es-ES"/>
        </w:rPr>
        <w:t xml:space="preserve">Joaquín Jesús Díaz Mena y </w:t>
      </w:r>
      <w:r w:rsidR="00227649">
        <w:rPr>
          <w:rFonts w:eastAsia="Times New Roman"/>
          <w:lang w:eastAsia="es-ES"/>
        </w:rPr>
        <w:t>el Maestro</w:t>
      </w:r>
      <w:r w:rsidR="00EC0ABF">
        <w:rPr>
          <w:rFonts w:eastAsia="Times New Roman"/>
          <w:lang w:eastAsia="es-ES"/>
        </w:rPr>
        <w:t xml:space="preserve"> David Pérez Avilés, </w:t>
      </w:r>
      <w:r w:rsidR="00EC0ABF" w:rsidRPr="00C516A7">
        <w:rPr>
          <w:rFonts w:eastAsia="Times New Roman"/>
          <w:lang w:eastAsia="es-ES"/>
        </w:rPr>
        <w:t>Gobern</w:t>
      </w:r>
      <w:r w:rsidR="00EC0ABF">
        <w:rPr>
          <w:rFonts w:eastAsia="Times New Roman"/>
          <w:lang w:eastAsia="es-ES"/>
        </w:rPr>
        <w:t>ador Constitucional y Secretario</w:t>
      </w:r>
      <w:r w:rsidR="00EC0ABF" w:rsidRPr="00C516A7">
        <w:rPr>
          <w:rFonts w:eastAsia="Times New Roman"/>
          <w:lang w:eastAsia="es-ES"/>
        </w:rPr>
        <w:t xml:space="preserve"> General de Gobierno, ambos funcionarios del est</w:t>
      </w:r>
      <w:r w:rsidR="00EC0ABF">
        <w:rPr>
          <w:rFonts w:eastAsia="Times New Roman"/>
          <w:lang w:eastAsia="es-ES"/>
        </w:rPr>
        <w:t>ado de Yucatán, respectivamente.</w:t>
      </w:r>
    </w:p>
    <w:p w14:paraId="06DFCE70" w14:textId="77777777" w:rsidR="00C516A7" w:rsidRPr="00C516A7" w:rsidRDefault="00C516A7" w:rsidP="00C516A7">
      <w:pPr>
        <w:spacing w:after="0" w:line="360" w:lineRule="auto"/>
        <w:ind w:left="0" w:right="-283" w:firstLine="708"/>
        <w:rPr>
          <w:rFonts w:eastAsia="Times New Roman"/>
          <w:b/>
          <w:lang w:eastAsia="es-ES_tradnl"/>
        </w:rPr>
      </w:pPr>
    </w:p>
    <w:p w14:paraId="1097884B" w14:textId="34B075DC" w:rsidR="00211298" w:rsidRDefault="00211298" w:rsidP="00C516A7">
      <w:pPr>
        <w:spacing w:after="0" w:line="360" w:lineRule="auto"/>
        <w:ind w:left="0" w:right="-283" w:firstLine="708"/>
        <w:rPr>
          <w:rFonts w:eastAsia="Times New Roman"/>
          <w:lang w:eastAsia="es-ES_tradnl"/>
        </w:rPr>
      </w:pPr>
      <w:r>
        <w:rPr>
          <w:rFonts w:eastAsia="Times New Roman"/>
          <w:lang w:eastAsia="es-ES_tradnl"/>
        </w:rPr>
        <w:t>En la parte concerniente a su exposición de motivos, quienes suscriben la iniciativa en comento, manifestaron lo siguiente:</w:t>
      </w:r>
    </w:p>
    <w:p w14:paraId="728EADD4" w14:textId="77777777" w:rsidR="007E69B9" w:rsidRDefault="007E69B9" w:rsidP="007E69B9">
      <w:pPr>
        <w:spacing w:after="0" w:line="240" w:lineRule="auto"/>
        <w:ind w:left="0" w:right="-283" w:firstLine="708"/>
        <w:rPr>
          <w:rFonts w:eastAsia="Times New Roman"/>
          <w:lang w:eastAsia="es-ES_tradnl"/>
        </w:rPr>
      </w:pPr>
    </w:p>
    <w:p w14:paraId="0DD3915B" w14:textId="238A1950" w:rsidR="003141D4" w:rsidRPr="003141D4" w:rsidRDefault="003141D4" w:rsidP="007E69B9">
      <w:pPr>
        <w:spacing w:after="0" w:line="240" w:lineRule="auto"/>
        <w:ind w:left="426" w:right="426" w:firstLine="708"/>
        <w:rPr>
          <w:rFonts w:eastAsia="Times New Roman"/>
          <w:i/>
          <w:sz w:val="18"/>
          <w:szCs w:val="18"/>
          <w:lang w:eastAsia="es-ES_tradnl"/>
        </w:rPr>
      </w:pPr>
      <w:r>
        <w:rPr>
          <w:rFonts w:eastAsia="Times New Roman"/>
          <w:i/>
          <w:sz w:val="18"/>
          <w:szCs w:val="18"/>
          <w:lang w:eastAsia="es-ES_tradnl"/>
        </w:rPr>
        <w:t>“</w:t>
      </w:r>
      <w:r w:rsidRPr="003141D4">
        <w:rPr>
          <w:rFonts w:eastAsia="Times New Roman"/>
          <w:i/>
          <w:sz w:val="18"/>
          <w:szCs w:val="18"/>
          <w:lang w:eastAsia="es-ES_tradnl"/>
        </w:rPr>
        <w:t>El desarrollo en la inversión pública en los municipios es uno de los factores clave para la generación de bienestar en las personas que viven en estas áreas. Entre los principales beneficios se encuentra la mejora en la infraestructura básica, como lo pueden ser los sistemas de saneamiento y de aguas, las carreteras y puentes, lo que facilita el acceso a servicios esenciales y reduce los costos de transporte y comunicación.</w:t>
      </w:r>
    </w:p>
    <w:p w14:paraId="087C0C61" w14:textId="024A159A" w:rsidR="003141D4" w:rsidRPr="003141D4" w:rsidRDefault="007E69B9" w:rsidP="007E69B9">
      <w:pPr>
        <w:spacing w:after="0" w:line="360" w:lineRule="auto"/>
        <w:ind w:left="426" w:right="426" w:firstLine="708"/>
        <w:rPr>
          <w:rFonts w:eastAsia="Times New Roman"/>
          <w:i/>
          <w:sz w:val="18"/>
          <w:szCs w:val="18"/>
          <w:lang w:eastAsia="es-ES_tradnl"/>
        </w:rPr>
      </w:pPr>
      <w:r>
        <w:rPr>
          <w:rFonts w:eastAsia="Times New Roman"/>
          <w:i/>
          <w:sz w:val="18"/>
          <w:szCs w:val="18"/>
          <w:lang w:eastAsia="es-ES_tradnl"/>
        </w:rPr>
        <w:t>…</w:t>
      </w:r>
    </w:p>
    <w:p w14:paraId="19F3A12F" w14:textId="77777777" w:rsidR="003141D4" w:rsidRPr="003141D4" w:rsidRDefault="003141D4" w:rsidP="007E69B9">
      <w:pPr>
        <w:spacing w:after="0" w:line="240" w:lineRule="auto"/>
        <w:ind w:left="426" w:right="426" w:firstLine="708"/>
        <w:rPr>
          <w:rFonts w:eastAsia="Times New Roman"/>
          <w:i/>
          <w:sz w:val="18"/>
          <w:szCs w:val="18"/>
          <w:lang w:eastAsia="es-ES_tradnl"/>
        </w:rPr>
      </w:pPr>
      <w:r w:rsidRPr="003141D4">
        <w:rPr>
          <w:rFonts w:eastAsia="Times New Roman"/>
          <w:i/>
          <w:sz w:val="18"/>
          <w:szCs w:val="18"/>
          <w:lang w:eastAsia="es-ES_tradnl"/>
        </w:rPr>
        <w:t>No obstante a lo anterior, el desarrollo de la inversión pública puede enfrentar grandes desafíos y limitaciones. En ese sentido, la corrupción, la escasez de recursos financieros y la ineficiencia en la gestión de proyectos de inversión pueden llegar a ser obstáculos significativos para su desarrollo. Por lo tanto, es fundamental, no solo la implementación de políticas y mecanismos de control efectivos, sino que mantener la constante actualización al marco jurídico estatal que permitan asegurar que la inversión pública sea transparente, eficiente y efectiva.</w:t>
      </w:r>
    </w:p>
    <w:p w14:paraId="327B478A" w14:textId="40F3DD20" w:rsidR="003141D4" w:rsidRPr="003141D4" w:rsidRDefault="007E69B9" w:rsidP="007E69B9">
      <w:pPr>
        <w:spacing w:after="0" w:line="360" w:lineRule="auto"/>
        <w:ind w:left="426" w:right="426" w:firstLine="708"/>
        <w:rPr>
          <w:rFonts w:eastAsia="Times New Roman"/>
          <w:i/>
          <w:sz w:val="18"/>
          <w:szCs w:val="18"/>
          <w:lang w:eastAsia="es-ES_tradnl"/>
        </w:rPr>
      </w:pPr>
      <w:r>
        <w:rPr>
          <w:rFonts w:eastAsia="Times New Roman"/>
          <w:i/>
          <w:sz w:val="18"/>
          <w:szCs w:val="18"/>
          <w:lang w:eastAsia="es-ES_tradnl"/>
        </w:rPr>
        <w:t>…</w:t>
      </w:r>
    </w:p>
    <w:p w14:paraId="3E744D34" w14:textId="77777777" w:rsidR="003141D4" w:rsidRPr="003141D4" w:rsidRDefault="003141D4" w:rsidP="007E69B9">
      <w:pPr>
        <w:spacing w:after="0" w:line="240" w:lineRule="auto"/>
        <w:ind w:left="426" w:right="426" w:firstLine="708"/>
        <w:rPr>
          <w:rFonts w:eastAsia="Times New Roman"/>
          <w:i/>
          <w:sz w:val="18"/>
          <w:szCs w:val="18"/>
          <w:lang w:eastAsia="es-ES_tradnl"/>
        </w:rPr>
      </w:pPr>
      <w:r w:rsidRPr="003141D4">
        <w:rPr>
          <w:rFonts w:eastAsia="Times New Roman"/>
          <w:i/>
          <w:sz w:val="18"/>
          <w:szCs w:val="18"/>
          <w:lang w:eastAsia="es-ES_tradnl"/>
        </w:rPr>
        <w:t>En la actualidad, el artículo 11 de Ley de Deuda Pública del Estado de Yucatán, establece un requisito especial y adicional que la legislación federal no prevé para la autorización de los financiamientos:</w:t>
      </w:r>
    </w:p>
    <w:p w14:paraId="7A8DA17D" w14:textId="77777777" w:rsidR="007E69B9" w:rsidRDefault="007E69B9" w:rsidP="007E69B9">
      <w:pPr>
        <w:spacing w:after="0" w:line="240" w:lineRule="auto"/>
        <w:ind w:left="426" w:right="426" w:firstLine="708"/>
        <w:rPr>
          <w:rFonts w:eastAsia="Times New Roman"/>
          <w:i/>
          <w:sz w:val="18"/>
          <w:szCs w:val="18"/>
          <w:lang w:eastAsia="es-ES_tradnl"/>
        </w:rPr>
      </w:pPr>
    </w:p>
    <w:p w14:paraId="0EC29617" w14:textId="16B6B6C0" w:rsidR="003141D4" w:rsidRPr="003141D4" w:rsidRDefault="003141D4" w:rsidP="007E69B9">
      <w:pPr>
        <w:spacing w:after="0" w:line="240" w:lineRule="auto"/>
        <w:ind w:left="426" w:right="426" w:firstLine="708"/>
        <w:rPr>
          <w:rFonts w:eastAsia="Times New Roman"/>
          <w:i/>
          <w:sz w:val="18"/>
          <w:szCs w:val="18"/>
          <w:lang w:eastAsia="es-ES_tradnl"/>
        </w:rPr>
      </w:pPr>
      <w:r w:rsidRPr="003141D4">
        <w:rPr>
          <w:rFonts w:eastAsia="Times New Roman"/>
          <w:i/>
          <w:sz w:val="18"/>
          <w:szCs w:val="18"/>
          <w:lang w:eastAsia="es-ES_tradnl"/>
        </w:rPr>
        <w:t>“Artículo 11. Solicitud al Congreso</w:t>
      </w:r>
    </w:p>
    <w:p w14:paraId="119AC683" w14:textId="77777777" w:rsidR="007E69B9" w:rsidRDefault="007E69B9" w:rsidP="007E69B9">
      <w:pPr>
        <w:spacing w:after="0" w:line="240" w:lineRule="auto"/>
        <w:ind w:left="426" w:right="426" w:firstLine="708"/>
        <w:rPr>
          <w:rFonts w:eastAsia="Times New Roman"/>
          <w:i/>
          <w:sz w:val="18"/>
          <w:szCs w:val="18"/>
          <w:lang w:eastAsia="es-ES_tradnl"/>
        </w:rPr>
      </w:pPr>
    </w:p>
    <w:p w14:paraId="5A04ADCC" w14:textId="26792C07" w:rsidR="003141D4" w:rsidRPr="003141D4" w:rsidRDefault="003141D4" w:rsidP="007E69B9">
      <w:pPr>
        <w:spacing w:after="0" w:line="240" w:lineRule="auto"/>
        <w:ind w:left="426" w:right="426" w:firstLine="708"/>
        <w:rPr>
          <w:rFonts w:eastAsia="Times New Roman"/>
          <w:i/>
          <w:sz w:val="18"/>
          <w:szCs w:val="18"/>
          <w:lang w:eastAsia="es-ES_tradnl"/>
        </w:rPr>
      </w:pPr>
      <w:r w:rsidRPr="003141D4">
        <w:rPr>
          <w:rFonts w:eastAsia="Times New Roman"/>
          <w:i/>
          <w:sz w:val="18"/>
          <w:szCs w:val="18"/>
          <w:lang w:eastAsia="es-ES_tradnl"/>
        </w:rPr>
        <w:t>Los entes públicos, en las iniciativas mediante las cuales soliciten la autorización para la contratación de financiamientos u obligaciones, deberán señalar la información a que se refiere el artículo 24 de la ley de disciplina financiera y adjuntar sus estados financieros del ejercicio fiscal más reciente, dictaminados por contador público certificado, y elaborados conforme a la Ley General de Contabilidad Gubernamental y las normas contables emitidas por el Consejo Nacional de Armonización Contable.”</w:t>
      </w:r>
    </w:p>
    <w:p w14:paraId="145EC67F" w14:textId="77777777" w:rsidR="007E69B9" w:rsidRDefault="007E69B9" w:rsidP="007E69B9">
      <w:pPr>
        <w:spacing w:after="0" w:line="240" w:lineRule="auto"/>
        <w:ind w:left="426" w:right="426" w:firstLine="708"/>
        <w:rPr>
          <w:rFonts w:eastAsia="Times New Roman"/>
          <w:i/>
          <w:sz w:val="18"/>
          <w:szCs w:val="18"/>
          <w:lang w:eastAsia="es-ES_tradnl"/>
        </w:rPr>
      </w:pPr>
    </w:p>
    <w:p w14:paraId="008C42DB" w14:textId="79BE4B61" w:rsidR="003141D4" w:rsidRPr="003141D4" w:rsidRDefault="003141D4" w:rsidP="007E69B9">
      <w:pPr>
        <w:spacing w:after="0" w:line="240" w:lineRule="auto"/>
        <w:ind w:left="426" w:right="426" w:firstLine="708"/>
        <w:rPr>
          <w:rFonts w:eastAsia="Times New Roman"/>
          <w:i/>
          <w:sz w:val="18"/>
          <w:szCs w:val="18"/>
          <w:lang w:eastAsia="es-ES_tradnl"/>
        </w:rPr>
      </w:pPr>
      <w:r w:rsidRPr="003141D4">
        <w:rPr>
          <w:rFonts w:eastAsia="Times New Roman"/>
          <w:i/>
          <w:sz w:val="18"/>
          <w:szCs w:val="18"/>
          <w:lang w:eastAsia="es-ES_tradnl"/>
        </w:rPr>
        <w:lastRenderedPageBreak/>
        <w:t xml:space="preserve">Este requisito devino como nuevo a partir de la publicación de la reforma por la que se abrogó la Ley de Deuda Pública del Estado de Yucatán el 21 de marzo de 2018; cabe señalar que la abrogación de dicha ley se dio como resultado de la homologación que los Estados debían realizar con su legislación, esto en virtud de la publicación y entrada en vigor en el 2016 de la Ley de Disciplina Financiera de las Entidades Federativas y los Municipios. </w:t>
      </w:r>
    </w:p>
    <w:p w14:paraId="1FED7393" w14:textId="17E2E577" w:rsidR="003141D4" w:rsidRPr="003141D4" w:rsidRDefault="007E69B9" w:rsidP="007E69B9">
      <w:pPr>
        <w:spacing w:after="0" w:line="360" w:lineRule="auto"/>
        <w:ind w:left="426" w:right="426" w:firstLine="708"/>
        <w:rPr>
          <w:rFonts w:eastAsia="Times New Roman"/>
          <w:i/>
          <w:sz w:val="18"/>
          <w:szCs w:val="18"/>
          <w:lang w:eastAsia="es-ES_tradnl"/>
        </w:rPr>
      </w:pPr>
      <w:r>
        <w:rPr>
          <w:rFonts w:eastAsia="Times New Roman"/>
          <w:i/>
          <w:sz w:val="18"/>
          <w:szCs w:val="18"/>
          <w:lang w:eastAsia="es-ES_tradnl"/>
        </w:rPr>
        <w:t>…</w:t>
      </w:r>
    </w:p>
    <w:p w14:paraId="5C66794F" w14:textId="77777777" w:rsidR="007E69B9" w:rsidRDefault="007E69B9" w:rsidP="007E69B9">
      <w:pPr>
        <w:spacing w:after="0" w:line="240" w:lineRule="auto"/>
        <w:ind w:left="426" w:right="426" w:firstLine="708"/>
        <w:rPr>
          <w:rFonts w:eastAsia="Times New Roman"/>
          <w:i/>
          <w:sz w:val="18"/>
          <w:szCs w:val="18"/>
          <w:lang w:eastAsia="es-ES_tradnl"/>
        </w:rPr>
      </w:pPr>
    </w:p>
    <w:p w14:paraId="737781BA" w14:textId="12F1AC2A" w:rsidR="003141D4" w:rsidRPr="003141D4" w:rsidRDefault="003141D4" w:rsidP="007E69B9">
      <w:pPr>
        <w:spacing w:after="0" w:line="240" w:lineRule="auto"/>
        <w:ind w:left="426" w:right="426" w:firstLine="708"/>
        <w:rPr>
          <w:rFonts w:eastAsia="Times New Roman"/>
          <w:i/>
          <w:sz w:val="18"/>
          <w:szCs w:val="18"/>
          <w:lang w:eastAsia="es-ES_tradnl"/>
        </w:rPr>
      </w:pPr>
      <w:r w:rsidRPr="003141D4">
        <w:rPr>
          <w:rFonts w:eastAsia="Times New Roman"/>
          <w:i/>
          <w:sz w:val="18"/>
          <w:szCs w:val="18"/>
          <w:lang w:eastAsia="es-ES_tradnl"/>
        </w:rPr>
        <w:t>En ese sentido, para dar cumplimiento con el requisito previsto en la Ley de Deuda Pública del Estado de Yucatán relativo a la dictaminación por parte de contador público certificado, a los estados financieros del municipio interesado en contratar financiamiento, se requiere de una auditoría a los estados financieros del ejercicio de que se trate, así como en la confirmación de que los mismos cumplen con lo establecido en la Ley General de Contabilidad Gubernamental, la Ley de Presupuesto y Contabilidad Gubernamental del Estado de Yucatán y demás legislación aplicable, para presentar la información financiera en los informes periódicos correspondientes y en su respectiva cuenta pública.</w:t>
      </w:r>
    </w:p>
    <w:p w14:paraId="4AB8B22C" w14:textId="0AD8B065" w:rsidR="003141D4" w:rsidRPr="003141D4" w:rsidRDefault="007E69B9" w:rsidP="007E69B9">
      <w:pPr>
        <w:spacing w:after="0" w:line="360" w:lineRule="auto"/>
        <w:ind w:left="426" w:right="426" w:firstLine="708"/>
        <w:rPr>
          <w:rFonts w:eastAsia="Times New Roman"/>
          <w:i/>
          <w:sz w:val="18"/>
          <w:szCs w:val="18"/>
          <w:lang w:eastAsia="es-ES_tradnl"/>
        </w:rPr>
      </w:pPr>
      <w:r>
        <w:rPr>
          <w:rFonts w:eastAsia="Times New Roman"/>
          <w:i/>
          <w:sz w:val="18"/>
          <w:szCs w:val="18"/>
          <w:lang w:eastAsia="es-ES_tradnl"/>
        </w:rPr>
        <w:t>…</w:t>
      </w:r>
    </w:p>
    <w:p w14:paraId="2A980BF1" w14:textId="77777777" w:rsidR="003141D4" w:rsidRPr="003141D4" w:rsidRDefault="003141D4" w:rsidP="007E69B9">
      <w:pPr>
        <w:spacing w:after="0" w:line="240" w:lineRule="auto"/>
        <w:ind w:left="426" w:right="426" w:firstLine="708"/>
        <w:rPr>
          <w:rFonts w:eastAsia="Times New Roman"/>
          <w:i/>
          <w:sz w:val="18"/>
          <w:szCs w:val="18"/>
          <w:lang w:eastAsia="es-ES_tradnl"/>
        </w:rPr>
      </w:pPr>
      <w:r w:rsidRPr="003141D4">
        <w:rPr>
          <w:rFonts w:eastAsia="Times New Roman"/>
          <w:i/>
          <w:sz w:val="18"/>
          <w:szCs w:val="18"/>
          <w:lang w:eastAsia="es-ES_tradnl"/>
        </w:rPr>
        <w:t>En efecto, con la aplicación de dicho requisito se duplican las funciones de la Auditoría Superior del Estado, por lo que el dictamen de contador público certificado es innecesario toda vez que, adicionalmente a los previsto en la legislación regulatoria sobre el endeudamiento, el artículo 82, fracción X de la Constitución Política del Estado Libre y Soberano de Yucatán, advierte que los Ayuntamientos están obligados a rendir su cuenta pública a la Auditoría Superior del Estado a más tardar el treinta de abril del año siguiente al cierre del ejercicio fiscal correspondiente , quien en términos del artículo 9 de la Ley de Fiscalización de la Cuenta Pública del Estado de Yucatán está facultada para la revisión de la información financiera y del cumplimiento de las disposiciones aplicables en materia contable y presupuestal. Asimismo, la Auditoría Superior del Estado debe rendir un informe general y ejecutivo al Congreso del Estado sobre el resultado de dicha fiscalización de conformidad con el artículo 30, fracción VII de la Constitución Estatal.</w:t>
      </w:r>
    </w:p>
    <w:p w14:paraId="260EDABE" w14:textId="51D7164C" w:rsidR="003141D4" w:rsidRPr="003141D4" w:rsidRDefault="007E69B9" w:rsidP="007E69B9">
      <w:pPr>
        <w:spacing w:after="0" w:line="360" w:lineRule="auto"/>
        <w:ind w:left="426" w:right="426" w:firstLine="708"/>
        <w:rPr>
          <w:rFonts w:eastAsia="Times New Roman"/>
          <w:i/>
          <w:sz w:val="18"/>
          <w:szCs w:val="18"/>
          <w:lang w:eastAsia="es-ES_tradnl"/>
        </w:rPr>
      </w:pPr>
      <w:r>
        <w:rPr>
          <w:rFonts w:eastAsia="Times New Roman"/>
          <w:i/>
          <w:sz w:val="18"/>
          <w:szCs w:val="18"/>
          <w:lang w:eastAsia="es-ES_tradnl"/>
        </w:rPr>
        <w:t>…</w:t>
      </w:r>
    </w:p>
    <w:p w14:paraId="22EA7BB9" w14:textId="77777777" w:rsidR="003141D4" w:rsidRPr="003141D4" w:rsidRDefault="003141D4" w:rsidP="007E69B9">
      <w:pPr>
        <w:spacing w:after="0" w:line="240" w:lineRule="auto"/>
        <w:ind w:left="426" w:right="426" w:firstLine="708"/>
        <w:rPr>
          <w:rFonts w:eastAsia="Times New Roman"/>
          <w:i/>
          <w:sz w:val="18"/>
          <w:szCs w:val="18"/>
          <w:lang w:eastAsia="es-ES_tradnl"/>
        </w:rPr>
      </w:pPr>
      <w:r w:rsidRPr="003141D4">
        <w:rPr>
          <w:rFonts w:eastAsia="Times New Roman"/>
          <w:i/>
          <w:sz w:val="18"/>
          <w:szCs w:val="18"/>
          <w:lang w:eastAsia="es-ES_tradnl"/>
        </w:rPr>
        <w:t>Cobra relevancia la dificultad para los municipios el cumplimiento del requisito en comento, toda vez que durante el ejercicio 2022, trece de ellos manifestaron interés en obtener financiamiento a través de la respectiva aprobación de sus Ayuntamientos; no obstante, por el alto costo que les generaba cumplir con el requisito de contar con sus estados financieros dictaminados por contador público certificado, solo ocho municipios pudieron obtenerlo y presentarlo ante el Congreso como requisito para la autorización de sus financiamientos, asimismo les generó un costo aproximado en el rango de entre $50,000.00 y $65,000.00 por cada documento emitido por contador público certificado.</w:t>
      </w:r>
    </w:p>
    <w:p w14:paraId="189933BD" w14:textId="0DB18F30" w:rsidR="003141D4" w:rsidRPr="003141D4" w:rsidRDefault="007E69B9" w:rsidP="007E69B9">
      <w:pPr>
        <w:spacing w:after="0" w:line="360" w:lineRule="auto"/>
        <w:ind w:left="426" w:right="426" w:firstLine="708"/>
        <w:rPr>
          <w:rFonts w:eastAsia="Times New Roman"/>
          <w:i/>
          <w:sz w:val="18"/>
          <w:szCs w:val="18"/>
          <w:lang w:eastAsia="es-ES_tradnl"/>
        </w:rPr>
      </w:pPr>
      <w:r>
        <w:rPr>
          <w:rFonts w:eastAsia="Times New Roman"/>
          <w:i/>
          <w:sz w:val="18"/>
          <w:szCs w:val="18"/>
          <w:lang w:eastAsia="es-ES_tradnl"/>
        </w:rPr>
        <w:t>…</w:t>
      </w:r>
    </w:p>
    <w:p w14:paraId="1B9AFEFD" w14:textId="5E4C6952" w:rsidR="003141D4" w:rsidRPr="003141D4" w:rsidRDefault="007E69B9" w:rsidP="007E69B9">
      <w:pPr>
        <w:spacing w:after="0" w:line="360" w:lineRule="auto"/>
        <w:ind w:left="426" w:right="426" w:firstLine="708"/>
        <w:rPr>
          <w:rFonts w:eastAsia="Times New Roman"/>
          <w:i/>
          <w:sz w:val="18"/>
          <w:szCs w:val="18"/>
          <w:lang w:eastAsia="es-ES_tradnl"/>
        </w:rPr>
      </w:pPr>
      <w:r>
        <w:rPr>
          <w:rFonts w:eastAsia="Times New Roman"/>
          <w:i/>
          <w:sz w:val="18"/>
          <w:szCs w:val="18"/>
          <w:lang w:eastAsia="es-ES_tradnl"/>
        </w:rPr>
        <w:t>…</w:t>
      </w:r>
    </w:p>
    <w:p w14:paraId="4FF26867" w14:textId="6E5A8D6B" w:rsidR="00211298" w:rsidRPr="00C516A7" w:rsidRDefault="003141D4" w:rsidP="007E69B9">
      <w:pPr>
        <w:spacing w:after="0" w:line="240" w:lineRule="auto"/>
        <w:ind w:left="426" w:right="426" w:firstLine="708"/>
        <w:rPr>
          <w:rFonts w:eastAsia="Times New Roman"/>
          <w:i/>
          <w:sz w:val="18"/>
          <w:szCs w:val="18"/>
          <w:lang w:eastAsia="es-ES_tradnl"/>
        </w:rPr>
      </w:pPr>
      <w:r w:rsidRPr="003141D4">
        <w:rPr>
          <w:rFonts w:eastAsia="Times New Roman"/>
          <w:i/>
          <w:sz w:val="18"/>
          <w:szCs w:val="18"/>
          <w:lang w:eastAsia="es-ES_tradnl"/>
        </w:rPr>
        <w:t>Por ello, con la modificación que por medio de esta iniciativa se somete a consideración de la presente legislatura, se facilitará la posibilidad para que los municipios del estado puedan contratar financiamientos para implementar acciones orientadas a disminuir las carencias sociales que requieran atención prioritaria cumpliendo con los principios de legalidad, honestidad, eficacia, eficiencia, economía, racionalidad, austeridad, transparencia, control y rendición de cuentas, en términos del artículo 1 de la Ley de Disciplina Financiera de las Entidades Federativas y los Municipios.</w:t>
      </w:r>
      <w:r w:rsidR="007E69B9">
        <w:rPr>
          <w:rFonts w:eastAsia="Times New Roman"/>
          <w:i/>
          <w:sz w:val="18"/>
          <w:szCs w:val="18"/>
          <w:lang w:eastAsia="es-ES_tradnl"/>
        </w:rPr>
        <w:t>”</w:t>
      </w:r>
    </w:p>
    <w:p w14:paraId="08DD2585" w14:textId="77777777" w:rsidR="00C516A7" w:rsidRPr="00C516A7" w:rsidRDefault="00C516A7" w:rsidP="00C516A7">
      <w:pPr>
        <w:spacing w:after="0" w:line="360" w:lineRule="auto"/>
        <w:ind w:left="0" w:right="0" w:firstLine="708"/>
        <w:rPr>
          <w:rFonts w:eastAsia="Times New Roman"/>
          <w:b/>
          <w:lang w:eastAsia="es-ES_tradnl"/>
        </w:rPr>
      </w:pPr>
    </w:p>
    <w:p w14:paraId="6B299F86" w14:textId="299E6E65" w:rsidR="00C9689F" w:rsidRPr="00C516A7" w:rsidRDefault="00C516A7" w:rsidP="00C516A7">
      <w:pPr>
        <w:spacing w:after="0" w:line="360" w:lineRule="auto"/>
        <w:ind w:left="0" w:right="0" w:firstLine="0"/>
        <w:rPr>
          <w:rFonts w:eastAsia="Times New Roman"/>
          <w:lang w:eastAsia="es-ES_tradnl"/>
        </w:rPr>
      </w:pPr>
      <w:r w:rsidRPr="00C516A7">
        <w:rPr>
          <w:rFonts w:eastAsia="Times New Roman"/>
          <w:b/>
          <w:lang w:eastAsia="es-ES_tradnl"/>
        </w:rPr>
        <w:t xml:space="preserve">TERCERO. </w:t>
      </w:r>
      <w:r w:rsidRPr="00C516A7">
        <w:rPr>
          <w:rFonts w:eastAsia="Times New Roman"/>
          <w:lang w:eastAsia="es-ES_tradnl"/>
        </w:rPr>
        <w:t xml:space="preserve">Como </w:t>
      </w:r>
      <w:r w:rsidR="007E69B9">
        <w:rPr>
          <w:rFonts w:eastAsia="Times New Roman"/>
          <w:lang w:eastAsia="es-ES_tradnl"/>
        </w:rPr>
        <w:t>se ha señalado</w:t>
      </w:r>
      <w:r w:rsidRPr="00C516A7">
        <w:rPr>
          <w:rFonts w:eastAsia="Times New Roman"/>
          <w:lang w:eastAsia="es-ES_tradnl"/>
        </w:rPr>
        <w:t xml:space="preserve">, en </w:t>
      </w:r>
      <w:r w:rsidR="007E69B9">
        <w:rPr>
          <w:rFonts w:eastAsia="Times New Roman"/>
          <w:lang w:eastAsia="es-ES_tradnl"/>
        </w:rPr>
        <w:t>Sesión Ordinaria de Pleno</w:t>
      </w:r>
      <w:r w:rsidRPr="00C516A7">
        <w:rPr>
          <w:rFonts w:eastAsia="Times New Roman"/>
          <w:lang w:eastAsia="es-ES_tradnl"/>
        </w:rPr>
        <w:t xml:space="preserve"> de fecha </w:t>
      </w:r>
      <w:r w:rsidR="007E69B9">
        <w:rPr>
          <w:rFonts w:eastAsia="Times New Roman"/>
          <w:lang w:eastAsia="es-ES_tradnl"/>
        </w:rPr>
        <w:t>20 de diciembre de 2024</w:t>
      </w:r>
      <w:r w:rsidRPr="00C516A7">
        <w:rPr>
          <w:rFonts w:eastAsia="Times New Roman"/>
          <w:lang w:eastAsia="es-ES_tradnl"/>
        </w:rPr>
        <w:t xml:space="preserve">, </w:t>
      </w:r>
      <w:r w:rsidR="007E69B9">
        <w:rPr>
          <w:rFonts w:eastAsia="Times New Roman"/>
          <w:lang w:eastAsia="es-ES_tradnl"/>
        </w:rPr>
        <w:t>fue turnada</w:t>
      </w:r>
      <w:r w:rsidRPr="00C516A7">
        <w:rPr>
          <w:rFonts w:eastAsia="Times New Roman"/>
          <w:lang w:eastAsia="es-ES_tradnl"/>
        </w:rPr>
        <w:t xml:space="preserve"> la </w:t>
      </w:r>
      <w:r w:rsidR="007E69B9">
        <w:rPr>
          <w:rFonts w:eastAsia="Times New Roman"/>
          <w:lang w:eastAsia="es-ES_tradnl"/>
        </w:rPr>
        <w:t xml:space="preserve">referida </w:t>
      </w:r>
      <w:r w:rsidRPr="00C516A7">
        <w:rPr>
          <w:rFonts w:eastAsia="Times New Roman"/>
          <w:lang w:eastAsia="es-ES_tradnl"/>
        </w:rPr>
        <w:t xml:space="preserve">iniciativa </w:t>
      </w:r>
      <w:r w:rsidR="007E69B9">
        <w:rPr>
          <w:rFonts w:eastAsia="Times New Roman"/>
          <w:lang w:eastAsia="es-ES_tradnl"/>
        </w:rPr>
        <w:t>a esta Comisión Permanente de Presupuesto, Patrimonio Estatal y Municipal</w:t>
      </w:r>
      <w:r w:rsidRPr="00C516A7">
        <w:rPr>
          <w:rFonts w:eastAsia="Times New Roman"/>
          <w:lang w:eastAsia="es-ES_tradnl"/>
        </w:rPr>
        <w:t>, para su análisis, estudio y dictamen respectivo</w:t>
      </w:r>
      <w:r w:rsidR="006227CB">
        <w:rPr>
          <w:rFonts w:eastAsia="Times New Roman"/>
          <w:lang w:eastAsia="es-ES_tradnl"/>
        </w:rPr>
        <w:t>. P</w:t>
      </w:r>
      <w:r w:rsidRPr="00C516A7">
        <w:rPr>
          <w:rFonts w:eastAsia="Times New Roman"/>
          <w:lang w:eastAsia="es-ES_tradnl"/>
        </w:rPr>
        <w:t xml:space="preserve">osteriormente, </w:t>
      </w:r>
      <w:r w:rsidR="00C9689F">
        <w:rPr>
          <w:rFonts w:eastAsia="Times New Roman"/>
          <w:lang w:eastAsia="es-ES_tradnl"/>
        </w:rPr>
        <w:t xml:space="preserve">durante la sesión de trabajo del pasado 20 de diciembre </w:t>
      </w:r>
      <w:r w:rsidR="00C9689F">
        <w:rPr>
          <w:rFonts w:eastAsia="Times New Roman"/>
          <w:lang w:eastAsia="es-ES_tradnl"/>
        </w:rPr>
        <w:lastRenderedPageBreak/>
        <w:t>del año en curs</w:t>
      </w:r>
      <w:r w:rsidR="006227CB">
        <w:rPr>
          <w:rFonts w:eastAsia="Times New Roman"/>
          <w:lang w:eastAsia="es-ES_tradnl"/>
        </w:rPr>
        <w:t xml:space="preserve">o </w:t>
      </w:r>
      <w:r w:rsidR="00126885">
        <w:rPr>
          <w:rFonts w:eastAsia="Times New Roman"/>
          <w:lang w:eastAsia="es-ES_tradnl"/>
        </w:rPr>
        <w:t xml:space="preserve">fue debidamente distribuida en el seno de esta Comisión a las diputadas y </w:t>
      </w:r>
      <w:r w:rsidR="00C9689F">
        <w:rPr>
          <w:rFonts w:eastAsia="Times New Roman"/>
          <w:lang w:eastAsia="es-ES_tradnl"/>
        </w:rPr>
        <w:t xml:space="preserve">los </w:t>
      </w:r>
      <w:r w:rsidR="00126885">
        <w:rPr>
          <w:rFonts w:eastAsia="Times New Roman"/>
          <w:lang w:eastAsia="es-ES_tradnl"/>
        </w:rPr>
        <w:t xml:space="preserve">diputados integrantes, </w:t>
      </w:r>
      <w:r w:rsidRPr="00C516A7">
        <w:rPr>
          <w:rFonts w:eastAsia="Times New Roman"/>
          <w:lang w:eastAsia="es-ES_tradnl"/>
        </w:rPr>
        <w:t xml:space="preserve">para </w:t>
      </w:r>
      <w:r w:rsidR="00126885">
        <w:rPr>
          <w:rFonts w:eastAsia="Times New Roman"/>
          <w:lang w:eastAsia="es-ES_tradnl"/>
        </w:rPr>
        <w:t xml:space="preserve">los efectos correspondientes. </w:t>
      </w:r>
    </w:p>
    <w:p w14:paraId="24855469" w14:textId="77777777" w:rsidR="00C516A7" w:rsidRDefault="00C516A7" w:rsidP="00C516A7">
      <w:pPr>
        <w:spacing w:after="0" w:line="360" w:lineRule="auto"/>
        <w:ind w:left="0" w:right="0" w:firstLine="708"/>
        <w:rPr>
          <w:rFonts w:eastAsia="Times New Roman"/>
          <w:lang w:eastAsia="es-ES_tradnl"/>
        </w:rPr>
      </w:pPr>
    </w:p>
    <w:p w14:paraId="5A73F989" w14:textId="412BDACA" w:rsidR="00C9689F" w:rsidRDefault="00DE63DA" w:rsidP="00C516A7">
      <w:pPr>
        <w:spacing w:after="0" w:line="360" w:lineRule="auto"/>
        <w:ind w:left="0" w:right="0" w:firstLine="708"/>
        <w:rPr>
          <w:rFonts w:eastAsia="Times New Roman"/>
          <w:lang w:eastAsia="es-ES_tradnl"/>
        </w:rPr>
      </w:pPr>
      <w:r>
        <w:rPr>
          <w:rFonts w:eastAsia="Times New Roman"/>
          <w:lang w:eastAsia="es-ES_tradnl"/>
        </w:rPr>
        <w:t>Derivado de lo anterior, en la misma fecha</w:t>
      </w:r>
      <w:r w:rsidR="00606DA7">
        <w:rPr>
          <w:rFonts w:eastAsia="Times New Roman"/>
          <w:lang w:eastAsia="es-ES_tradnl"/>
        </w:rPr>
        <w:t>,</w:t>
      </w:r>
      <w:r>
        <w:rPr>
          <w:rFonts w:eastAsia="Times New Roman"/>
          <w:lang w:eastAsia="es-ES_tradnl"/>
        </w:rPr>
        <w:t xml:space="preserve"> se apertur</w:t>
      </w:r>
      <w:r w:rsidR="006227CB">
        <w:rPr>
          <w:rFonts w:eastAsia="Times New Roman"/>
          <w:lang w:eastAsia="es-ES_tradnl"/>
        </w:rPr>
        <w:t>ó</w:t>
      </w:r>
      <w:r>
        <w:rPr>
          <w:rFonts w:eastAsia="Times New Roman"/>
          <w:lang w:eastAsia="es-ES_tradnl"/>
        </w:rPr>
        <w:t xml:space="preserve"> en la página web de este Congreso Estatal, un sitio denominado “Paquete Fiscal” a efecto de que se encuentre a disposición de la ciudadanía yucateca todo lo concerniente al paquete fiscal estatal correspondiente al ejercicio fiscal 2025. </w:t>
      </w:r>
    </w:p>
    <w:p w14:paraId="67A3F451" w14:textId="77777777" w:rsidR="007955A6" w:rsidRDefault="007955A6" w:rsidP="007955A6">
      <w:pPr>
        <w:spacing w:after="0" w:line="360" w:lineRule="auto"/>
        <w:ind w:left="0" w:right="0" w:firstLine="708"/>
        <w:rPr>
          <w:rFonts w:eastAsia="Times New Roman"/>
          <w:highlight w:val="yellow"/>
          <w:lang w:val="es-ES_tradnl" w:eastAsia="es-ES_tradnl"/>
        </w:rPr>
      </w:pPr>
    </w:p>
    <w:p w14:paraId="113CE182" w14:textId="77777777" w:rsidR="007955A6" w:rsidRDefault="007955A6" w:rsidP="007955A6">
      <w:pPr>
        <w:spacing w:after="0" w:line="360" w:lineRule="auto"/>
        <w:ind w:left="0" w:right="0" w:firstLine="708"/>
        <w:rPr>
          <w:rFonts w:eastAsia="Times New Roman"/>
          <w:lang w:val="es-ES_tradnl" w:eastAsia="es-ES_tradnl"/>
        </w:rPr>
      </w:pPr>
      <w:r w:rsidRPr="007955A6">
        <w:rPr>
          <w:rFonts w:eastAsia="Times New Roman"/>
          <w:lang w:val="es-ES_tradnl" w:eastAsia="es-ES_tradnl"/>
        </w:rPr>
        <w:t xml:space="preserve">De igual forma, y de común acuerdo entre quienes conformamos esta Comisión Legislativa, coincidimos en invitar a diferentes personas funcionarias del Estado a una reunión de trabajo de esta comisión, a fin de exponer lo conducente al paquete fiscal estatal, así como también para contestar diversas preguntas realizadas por las diputadas y los diputados que estudiamos el contenido del mismo. Con ello, se logró ahondar y precisar dudas generadas respecto al análisis del tema objeto del presente dictamen.  </w:t>
      </w:r>
    </w:p>
    <w:p w14:paraId="7459BCEE" w14:textId="77777777" w:rsidR="007955A6" w:rsidRPr="00C516A7" w:rsidRDefault="007955A6" w:rsidP="00C516A7">
      <w:pPr>
        <w:spacing w:after="0" w:line="360" w:lineRule="auto"/>
        <w:ind w:left="0" w:right="0" w:firstLine="708"/>
        <w:rPr>
          <w:rFonts w:eastAsia="Times New Roman"/>
          <w:lang w:eastAsia="es-ES_tradnl"/>
        </w:rPr>
      </w:pPr>
    </w:p>
    <w:p w14:paraId="6A2588CE" w14:textId="77777777" w:rsidR="0036016A" w:rsidRDefault="0036016A" w:rsidP="0036016A">
      <w:pPr>
        <w:spacing w:after="0" w:line="360" w:lineRule="auto"/>
        <w:ind w:left="0" w:right="0" w:firstLine="708"/>
        <w:rPr>
          <w:rFonts w:eastAsia="Times New Roman"/>
          <w:lang w:eastAsia="es-ES"/>
        </w:rPr>
      </w:pPr>
      <w:r>
        <w:rPr>
          <w:rFonts w:eastAsia="Times New Roman"/>
          <w:lang w:eastAsia="es-ES"/>
        </w:rPr>
        <w:t>Por consiguiente, y c</w:t>
      </w:r>
      <w:r w:rsidR="00C516A7" w:rsidRPr="00C516A7">
        <w:rPr>
          <w:rFonts w:eastAsia="Times New Roman"/>
          <w:lang w:eastAsia="es-ES"/>
        </w:rPr>
        <w:t xml:space="preserve">on base en los antecedentes mencionados, </w:t>
      </w:r>
      <w:r w:rsidR="00DE63DA">
        <w:rPr>
          <w:rFonts w:eastAsia="Times New Roman"/>
          <w:lang w:eastAsia="es-ES"/>
        </w:rPr>
        <w:t>las legisladoras y los legisladores que integramos esta Comisión Dictaminadora, realizamos las siguientes,</w:t>
      </w:r>
    </w:p>
    <w:p w14:paraId="0EFAC4A9" w14:textId="77777777" w:rsidR="0036016A" w:rsidRDefault="0036016A" w:rsidP="00D50964">
      <w:pPr>
        <w:spacing w:after="0" w:line="240" w:lineRule="auto"/>
        <w:ind w:left="0" w:right="0" w:firstLine="0"/>
        <w:rPr>
          <w:rFonts w:eastAsia="Times New Roman"/>
          <w:lang w:eastAsia="es-ES"/>
        </w:rPr>
      </w:pPr>
    </w:p>
    <w:p w14:paraId="24D901BC" w14:textId="1CA20732" w:rsidR="0036016A" w:rsidRDefault="0036016A" w:rsidP="00D50964">
      <w:pPr>
        <w:spacing w:after="0" w:line="240" w:lineRule="auto"/>
        <w:ind w:left="0" w:right="0" w:firstLine="0"/>
        <w:jc w:val="center"/>
        <w:rPr>
          <w:rFonts w:eastAsia="Times New Roman"/>
          <w:b/>
          <w:lang w:eastAsia="es-ES"/>
        </w:rPr>
      </w:pPr>
      <w:r w:rsidRPr="00C516A7">
        <w:rPr>
          <w:rFonts w:eastAsia="Times New Roman"/>
          <w:b/>
          <w:lang w:eastAsia="es-ES"/>
        </w:rPr>
        <w:t>C O N S I D E R A C I O N E S</w:t>
      </w:r>
    </w:p>
    <w:p w14:paraId="1CB3F3D7" w14:textId="77777777" w:rsidR="00D50964" w:rsidRPr="0036016A" w:rsidRDefault="00D50964" w:rsidP="0036016A">
      <w:pPr>
        <w:spacing w:after="0" w:line="360" w:lineRule="auto"/>
        <w:ind w:left="0" w:right="0" w:firstLine="0"/>
        <w:jc w:val="center"/>
        <w:rPr>
          <w:rFonts w:eastAsia="Times New Roman"/>
          <w:lang w:eastAsia="es-ES"/>
        </w:rPr>
      </w:pPr>
    </w:p>
    <w:p w14:paraId="0F39AF17" w14:textId="79302FA7" w:rsidR="00D50964" w:rsidRPr="00D50964" w:rsidRDefault="00D50964" w:rsidP="00D50964">
      <w:pPr>
        <w:spacing w:after="0" w:line="360" w:lineRule="auto"/>
        <w:ind w:left="0" w:right="0" w:firstLine="0"/>
        <w:rPr>
          <w:rFonts w:eastAsia="Times New Roman"/>
          <w:lang w:eastAsia="es-ES"/>
        </w:rPr>
      </w:pPr>
      <w:r w:rsidRPr="00D50964">
        <w:rPr>
          <w:rFonts w:eastAsia="Times New Roman"/>
          <w:b/>
          <w:bCs/>
          <w:lang w:eastAsia="es-ES"/>
        </w:rPr>
        <w:t>PRIMERA.</w:t>
      </w:r>
      <w:r w:rsidRPr="00D50964">
        <w:rPr>
          <w:rFonts w:eastAsia="Times New Roman"/>
          <w:lang w:eastAsia="es-ES"/>
        </w:rPr>
        <w:t xml:space="preserve"> La iniciativa en estudio encuentra sustento normativo en lo dispuesto por</w:t>
      </w:r>
      <w:r w:rsidR="001F0CA2">
        <w:rPr>
          <w:rFonts w:eastAsia="Times New Roman"/>
          <w:lang w:eastAsia="es-ES"/>
        </w:rPr>
        <w:t xml:space="preserve"> el artículo 35, fracción II </w:t>
      </w:r>
      <w:r w:rsidRPr="00D50964">
        <w:rPr>
          <w:rFonts w:eastAsia="Times New Roman"/>
          <w:lang w:eastAsia="es-ES"/>
        </w:rPr>
        <w:t>de la Constitución Política, y 16 de la Ley de Gobierno del Poder Legislativo, ambos ordenamientos del Estado de Yucatán, toda vez que dichas disposiciones jurídicas facultan al Gobernador del Estado para iniciar leyes y decretos.</w:t>
      </w:r>
    </w:p>
    <w:p w14:paraId="32FED036" w14:textId="77777777" w:rsidR="00D50964" w:rsidRPr="00D50964" w:rsidRDefault="00D50964" w:rsidP="00D50964">
      <w:pPr>
        <w:spacing w:after="0" w:line="360" w:lineRule="auto"/>
        <w:ind w:left="0" w:right="0" w:firstLine="0"/>
        <w:rPr>
          <w:rFonts w:eastAsia="Times New Roman"/>
          <w:lang w:eastAsia="es-ES"/>
        </w:rPr>
      </w:pPr>
    </w:p>
    <w:p w14:paraId="74866CB3" w14:textId="77777777" w:rsidR="00D50964" w:rsidRPr="00D50964" w:rsidRDefault="00D50964" w:rsidP="00D50964">
      <w:pPr>
        <w:spacing w:after="0" w:line="360" w:lineRule="auto"/>
        <w:ind w:left="0" w:right="0" w:firstLine="720"/>
        <w:rPr>
          <w:rFonts w:eastAsia="Times New Roman"/>
          <w:lang w:eastAsia="es-ES"/>
        </w:rPr>
      </w:pPr>
      <w:r w:rsidRPr="00D50964">
        <w:rPr>
          <w:rFonts w:eastAsia="Times New Roman"/>
          <w:lang w:eastAsia="es-ES"/>
        </w:rPr>
        <w:t>Asimismo, con fundamento en el artículo 43, fracción IV, inciso d), de la Ley de Gobierno del Poder Legislativo del Estado de Yucatán, esta Comisión Permanente de Presupuesto, Patrimonio Estatal y Municipal, tiene competencia para estudiar, analizar y dictaminar sobre el asunto propuesto en la iniciativa de reforma, toda vez que versa sobre aquellas solicitudes que afectan de alguna forma el patrimonio del Estado o los municipios, así como la autorización de financiamientos y afectación de ingresos del Poder Ejecutivo del Estado y de los Ayuntamientos.</w:t>
      </w:r>
    </w:p>
    <w:p w14:paraId="6404FAFF" w14:textId="77777777" w:rsidR="00D50964" w:rsidRPr="00D50964" w:rsidRDefault="00D50964" w:rsidP="00D50964">
      <w:pPr>
        <w:spacing w:after="0" w:line="360" w:lineRule="auto"/>
        <w:ind w:left="0" w:right="0" w:firstLine="0"/>
        <w:rPr>
          <w:rFonts w:eastAsia="Times New Roman"/>
          <w:lang w:eastAsia="es-ES"/>
        </w:rPr>
      </w:pPr>
    </w:p>
    <w:p w14:paraId="14E61E34" w14:textId="7424C79B" w:rsidR="00042B17" w:rsidRDefault="00D50964" w:rsidP="00042B17">
      <w:pPr>
        <w:spacing w:after="0" w:line="360" w:lineRule="auto"/>
        <w:ind w:left="0" w:right="0" w:firstLine="0"/>
        <w:rPr>
          <w:rFonts w:eastAsia="Times New Roman"/>
          <w:lang w:eastAsia="es-ES"/>
        </w:rPr>
      </w:pPr>
      <w:r w:rsidRPr="00D50964">
        <w:rPr>
          <w:rFonts w:eastAsia="Times New Roman"/>
          <w:b/>
          <w:bCs/>
          <w:lang w:eastAsia="es-ES"/>
        </w:rPr>
        <w:t>SEGUNDA.</w:t>
      </w:r>
      <w:r w:rsidRPr="00D50964">
        <w:rPr>
          <w:rFonts w:eastAsia="Times New Roman"/>
          <w:lang w:eastAsia="es-ES"/>
        </w:rPr>
        <w:t xml:space="preserve"> </w:t>
      </w:r>
      <w:r w:rsidR="00E4278F">
        <w:rPr>
          <w:rFonts w:eastAsia="Times New Roman"/>
          <w:lang w:eastAsia="es-ES"/>
        </w:rPr>
        <w:t xml:space="preserve">El tema toral que comprende la iniciativa para modificar la Ley de Deuda Pública del Estado de Yucatán </w:t>
      </w:r>
      <w:r w:rsidR="00042B17">
        <w:rPr>
          <w:rFonts w:eastAsia="Times New Roman"/>
          <w:lang w:eastAsia="es-ES"/>
        </w:rPr>
        <w:t xml:space="preserve">versa en </w:t>
      </w:r>
      <w:r w:rsidR="00814A7B">
        <w:rPr>
          <w:rFonts w:eastAsia="Times New Roman"/>
          <w:lang w:eastAsia="es-ES"/>
        </w:rPr>
        <w:t>los</w:t>
      </w:r>
      <w:r w:rsidR="00D55D99">
        <w:rPr>
          <w:rFonts w:eastAsia="Times New Roman"/>
          <w:lang w:eastAsia="es-ES"/>
        </w:rPr>
        <w:t xml:space="preserve"> requisitos especiales que deben cumplir los entes públicos para solicitar la adquisición </w:t>
      </w:r>
      <w:r w:rsidR="00E4278F">
        <w:rPr>
          <w:rFonts w:eastAsia="Times New Roman"/>
          <w:lang w:eastAsia="es-ES"/>
        </w:rPr>
        <w:t>de financiamientos u obligaciones</w:t>
      </w:r>
      <w:r w:rsidR="00D55D99">
        <w:rPr>
          <w:rFonts w:eastAsia="Times New Roman"/>
          <w:lang w:eastAsia="es-ES"/>
        </w:rPr>
        <w:t xml:space="preserve">, los cuales se encuentran estrechamente relacionados con la inversión pública, misma que </w:t>
      </w:r>
      <w:r w:rsidR="00042B17" w:rsidRPr="00D50964">
        <w:rPr>
          <w:rFonts w:eastAsia="Times New Roman"/>
          <w:lang w:eastAsia="es-ES"/>
        </w:rPr>
        <w:t>debe ser contemplada como un elemento trascendental para promover el desarro</w:t>
      </w:r>
      <w:r w:rsidR="001C0C65">
        <w:rPr>
          <w:rFonts w:eastAsia="Times New Roman"/>
          <w:lang w:eastAsia="es-ES"/>
        </w:rPr>
        <w:t>llo continuo de la sociedad</w:t>
      </w:r>
      <w:r w:rsidR="00042B17">
        <w:rPr>
          <w:rFonts w:eastAsia="Times New Roman"/>
          <w:lang w:eastAsia="es-ES"/>
        </w:rPr>
        <w:t>.</w:t>
      </w:r>
    </w:p>
    <w:p w14:paraId="63A13BB0" w14:textId="17DB3A13" w:rsidR="00042B17" w:rsidRDefault="00042B17" w:rsidP="00550AD7">
      <w:pPr>
        <w:spacing w:after="0" w:line="240" w:lineRule="auto"/>
        <w:ind w:left="0" w:right="0" w:firstLine="0"/>
        <w:rPr>
          <w:rFonts w:eastAsia="Times New Roman"/>
          <w:lang w:eastAsia="es-ES"/>
        </w:rPr>
      </w:pPr>
    </w:p>
    <w:p w14:paraId="25B35594" w14:textId="420A8882" w:rsidR="00550AD7" w:rsidRDefault="00042B17" w:rsidP="00550AD7">
      <w:pPr>
        <w:spacing w:after="0" w:line="360" w:lineRule="auto"/>
        <w:ind w:left="0" w:right="0" w:firstLine="720"/>
        <w:rPr>
          <w:rFonts w:eastAsia="Times New Roman"/>
          <w:lang w:eastAsia="es-ES"/>
        </w:rPr>
      </w:pPr>
      <w:r>
        <w:rPr>
          <w:rFonts w:eastAsia="Times New Roman"/>
          <w:lang w:eastAsia="es-ES"/>
        </w:rPr>
        <w:t xml:space="preserve">En ese sentido, </w:t>
      </w:r>
      <w:r w:rsidR="00550AD7">
        <w:rPr>
          <w:rFonts w:eastAsia="Times New Roman"/>
          <w:lang w:eastAsia="es-ES"/>
        </w:rPr>
        <w:t xml:space="preserve">es importante precisar que </w:t>
      </w:r>
      <w:r>
        <w:rPr>
          <w:rFonts w:eastAsia="Times New Roman"/>
          <w:lang w:eastAsia="es-ES"/>
        </w:rPr>
        <w:t xml:space="preserve">la inversión pública </w:t>
      </w:r>
      <w:r w:rsidRPr="00042B17">
        <w:rPr>
          <w:rFonts w:eastAsia="Times New Roman"/>
          <w:lang w:eastAsia="es-ES"/>
        </w:rPr>
        <w:t>tiene como finalidad</w:t>
      </w:r>
      <w:r w:rsidR="00550AD7">
        <w:rPr>
          <w:rFonts w:eastAsia="Times New Roman"/>
          <w:lang w:eastAsia="es-ES"/>
        </w:rPr>
        <w:t xml:space="preserve"> la obtención de</w:t>
      </w:r>
      <w:r>
        <w:rPr>
          <w:rFonts w:eastAsia="Times New Roman"/>
          <w:lang w:eastAsia="es-ES"/>
        </w:rPr>
        <w:t xml:space="preserve"> recursos financieros para dirigirlos</w:t>
      </w:r>
      <w:r w:rsidRPr="00042B17">
        <w:rPr>
          <w:rFonts w:eastAsia="Times New Roman"/>
          <w:lang w:eastAsia="es-ES"/>
        </w:rPr>
        <w:t xml:space="preserve"> </w:t>
      </w:r>
      <w:r>
        <w:rPr>
          <w:rFonts w:eastAsia="Times New Roman"/>
          <w:lang w:eastAsia="es-ES"/>
        </w:rPr>
        <w:t xml:space="preserve">a la construcción de </w:t>
      </w:r>
      <w:r w:rsidRPr="00042B17">
        <w:rPr>
          <w:rFonts w:eastAsia="Times New Roman"/>
          <w:lang w:eastAsia="es-ES"/>
        </w:rPr>
        <w:t>obras</w:t>
      </w:r>
      <w:r w:rsidR="00550AD7">
        <w:rPr>
          <w:rFonts w:eastAsia="Times New Roman"/>
          <w:lang w:eastAsia="es-ES"/>
        </w:rPr>
        <w:t xml:space="preserve"> e</w:t>
      </w:r>
      <w:r w:rsidRPr="00042B17">
        <w:rPr>
          <w:rFonts w:eastAsia="Times New Roman"/>
          <w:lang w:eastAsia="es-ES"/>
        </w:rPr>
        <w:t xml:space="preserve"> infraestructura</w:t>
      </w:r>
      <w:r>
        <w:rPr>
          <w:rFonts w:eastAsia="Times New Roman"/>
          <w:lang w:eastAsia="es-ES"/>
        </w:rPr>
        <w:t>s</w:t>
      </w:r>
      <w:r w:rsidRPr="00042B17">
        <w:rPr>
          <w:rFonts w:eastAsia="Times New Roman"/>
          <w:lang w:eastAsia="es-ES"/>
        </w:rPr>
        <w:t xml:space="preserve">, </w:t>
      </w:r>
      <w:r>
        <w:rPr>
          <w:rFonts w:eastAsia="Times New Roman"/>
          <w:lang w:eastAsia="es-ES"/>
        </w:rPr>
        <w:t xml:space="preserve">así como </w:t>
      </w:r>
      <w:r w:rsidR="00550AD7">
        <w:rPr>
          <w:rFonts w:eastAsia="Times New Roman"/>
          <w:lang w:eastAsia="es-ES"/>
        </w:rPr>
        <w:t xml:space="preserve">para la </w:t>
      </w:r>
      <w:r>
        <w:rPr>
          <w:rFonts w:eastAsia="Times New Roman"/>
          <w:lang w:eastAsia="es-ES"/>
        </w:rPr>
        <w:t xml:space="preserve">generación de </w:t>
      </w:r>
      <w:r w:rsidRPr="00042B17">
        <w:rPr>
          <w:rFonts w:eastAsia="Times New Roman"/>
          <w:lang w:eastAsia="es-ES"/>
        </w:rPr>
        <w:t>servicios</w:t>
      </w:r>
      <w:r w:rsidR="00550AD7">
        <w:rPr>
          <w:rFonts w:eastAsia="Times New Roman"/>
          <w:lang w:eastAsia="es-ES"/>
        </w:rPr>
        <w:t xml:space="preserve"> y </w:t>
      </w:r>
      <w:r w:rsidRPr="00042B17">
        <w:rPr>
          <w:rFonts w:eastAsia="Times New Roman"/>
          <w:lang w:eastAsia="es-ES"/>
        </w:rPr>
        <w:t>empleos,</w:t>
      </w:r>
      <w:r w:rsidR="00550AD7">
        <w:rPr>
          <w:rFonts w:eastAsia="Times New Roman"/>
          <w:lang w:eastAsia="es-ES"/>
        </w:rPr>
        <w:t xml:space="preserve"> que en conjunto permitan la</w:t>
      </w:r>
      <w:r>
        <w:rPr>
          <w:rFonts w:eastAsia="Times New Roman"/>
          <w:lang w:eastAsia="es-ES"/>
        </w:rPr>
        <w:t xml:space="preserve"> </w:t>
      </w:r>
      <w:r w:rsidRPr="00042B17">
        <w:rPr>
          <w:rFonts w:eastAsia="Times New Roman"/>
          <w:lang w:eastAsia="es-ES"/>
        </w:rPr>
        <w:t>protección de derechos fundamentales</w:t>
      </w:r>
      <w:r w:rsidR="00550AD7">
        <w:rPr>
          <w:rFonts w:eastAsia="Times New Roman"/>
          <w:lang w:eastAsia="es-ES"/>
        </w:rPr>
        <w:t xml:space="preserve"> y</w:t>
      </w:r>
      <w:r>
        <w:rPr>
          <w:rFonts w:eastAsia="Times New Roman"/>
          <w:lang w:eastAsia="es-ES"/>
        </w:rPr>
        <w:t xml:space="preserve"> el</w:t>
      </w:r>
      <w:r w:rsidRPr="00042B17">
        <w:rPr>
          <w:rFonts w:eastAsia="Times New Roman"/>
          <w:lang w:eastAsia="es-ES"/>
        </w:rPr>
        <w:t xml:space="preserve"> mejoramiento de la calidad de vida </w:t>
      </w:r>
      <w:r>
        <w:rPr>
          <w:rFonts w:eastAsia="Times New Roman"/>
          <w:lang w:eastAsia="es-ES"/>
        </w:rPr>
        <w:t xml:space="preserve">de su población. </w:t>
      </w:r>
    </w:p>
    <w:p w14:paraId="12A1C910" w14:textId="77777777" w:rsidR="00550AD7" w:rsidRDefault="00550AD7" w:rsidP="00550AD7">
      <w:pPr>
        <w:spacing w:after="0" w:line="240" w:lineRule="auto"/>
        <w:ind w:left="0" w:right="0" w:firstLine="720"/>
        <w:rPr>
          <w:rFonts w:eastAsia="Times New Roman"/>
          <w:lang w:eastAsia="es-ES"/>
        </w:rPr>
      </w:pPr>
    </w:p>
    <w:p w14:paraId="47A7A00D" w14:textId="682208C5" w:rsidR="00814A7B" w:rsidRDefault="00814A7B" w:rsidP="00814A7B">
      <w:pPr>
        <w:spacing w:after="0" w:line="360" w:lineRule="auto"/>
        <w:ind w:left="0" w:right="0" w:firstLine="720"/>
        <w:rPr>
          <w:rFonts w:eastAsia="Times New Roman"/>
          <w:lang w:eastAsia="es-ES"/>
        </w:rPr>
      </w:pPr>
      <w:r>
        <w:rPr>
          <w:rFonts w:eastAsia="Times New Roman"/>
          <w:lang w:eastAsia="es-ES"/>
        </w:rPr>
        <w:t>E</w:t>
      </w:r>
      <w:r w:rsidR="00550AD7">
        <w:rPr>
          <w:rFonts w:eastAsia="Times New Roman"/>
          <w:lang w:eastAsia="es-ES"/>
        </w:rPr>
        <w:t xml:space="preserve">n el caso particular de los municipios, estos suelen destinar un mayor porcentaje de su gasto a proyectos de inversión pública, </w:t>
      </w:r>
      <w:r w:rsidR="00550AD7" w:rsidRPr="00042B17">
        <w:rPr>
          <w:rFonts w:eastAsia="Times New Roman"/>
          <w:lang w:eastAsia="es-ES"/>
        </w:rPr>
        <w:t>lo cual se debe a su cercanía con la población y a sus facultades en materias de servicios públicos como agua potable, alcantarillado, pavimentación, alumbrado público, entre otros</w:t>
      </w:r>
      <w:r w:rsidR="00550AD7">
        <w:rPr>
          <w:rFonts w:eastAsia="Times New Roman"/>
          <w:lang w:eastAsia="es-ES"/>
        </w:rPr>
        <w:t xml:space="preserve">, por lo que la inversión pública municipal debe entenderse como un factor imprescindible para la generación de </w:t>
      </w:r>
      <w:r w:rsidR="00550AD7" w:rsidRPr="001C0C65">
        <w:rPr>
          <w:rFonts w:eastAsia="Times New Roman"/>
          <w:lang w:eastAsia="es-ES"/>
        </w:rPr>
        <w:t>bienestar</w:t>
      </w:r>
      <w:r w:rsidR="00550AD7">
        <w:rPr>
          <w:rFonts w:eastAsia="Times New Roman"/>
          <w:lang w:eastAsia="es-ES"/>
        </w:rPr>
        <w:t xml:space="preserve"> en su población.</w:t>
      </w:r>
      <w:r>
        <w:rPr>
          <w:rFonts w:eastAsia="Times New Roman"/>
          <w:lang w:eastAsia="es-ES"/>
        </w:rPr>
        <w:t xml:space="preserve"> </w:t>
      </w:r>
    </w:p>
    <w:p w14:paraId="03455BFC" w14:textId="77777777" w:rsidR="00814A7B" w:rsidRDefault="00814A7B" w:rsidP="00814A7B">
      <w:pPr>
        <w:spacing w:after="0" w:line="360" w:lineRule="auto"/>
        <w:ind w:left="0" w:right="0" w:firstLine="720"/>
        <w:rPr>
          <w:rFonts w:eastAsia="Times New Roman"/>
          <w:lang w:eastAsia="es-ES"/>
        </w:rPr>
      </w:pPr>
    </w:p>
    <w:p w14:paraId="1C9338E1" w14:textId="0E8698F5" w:rsidR="00814A7B" w:rsidRDefault="00814A7B" w:rsidP="00814A7B">
      <w:pPr>
        <w:spacing w:after="0" w:line="360" w:lineRule="auto"/>
        <w:ind w:left="0" w:right="0" w:firstLine="720"/>
        <w:rPr>
          <w:rFonts w:eastAsia="Times New Roman"/>
          <w:lang w:eastAsia="es-ES"/>
        </w:rPr>
      </w:pPr>
      <w:r w:rsidRPr="00814A7B">
        <w:rPr>
          <w:rFonts w:eastAsia="Times New Roman"/>
          <w:lang w:eastAsia="es-ES"/>
        </w:rPr>
        <w:t>Los beneficios de la inversión pública municipal se traducen en la mejora de infraestructura básica que facilite el acceso a servicios esenciales como lo son la salud y la educación, lo que a su vez reduce los costos de su otorgamiento. Sin duda, con ello se busca contribuir a la disminución de la pobreza y la desigualdad en la población, ya que con estas herramientas se reduc</w:t>
      </w:r>
      <w:r>
        <w:rPr>
          <w:rFonts w:eastAsia="Times New Roman"/>
          <w:lang w:eastAsia="es-ES"/>
        </w:rPr>
        <w:t>irán</w:t>
      </w:r>
      <w:r w:rsidRPr="00814A7B">
        <w:rPr>
          <w:rFonts w:eastAsia="Times New Roman"/>
          <w:lang w:eastAsia="es-ES"/>
        </w:rPr>
        <w:t xml:space="preserve"> progresivamente las brechas y se mejora</w:t>
      </w:r>
      <w:r w:rsidR="00F2408A">
        <w:rPr>
          <w:rFonts w:eastAsia="Times New Roman"/>
          <w:lang w:eastAsia="es-ES"/>
        </w:rPr>
        <w:t>rá</w:t>
      </w:r>
      <w:r>
        <w:rPr>
          <w:rFonts w:eastAsia="Times New Roman"/>
          <w:lang w:eastAsia="es-ES"/>
        </w:rPr>
        <w:t>n</w:t>
      </w:r>
      <w:r w:rsidRPr="00814A7B">
        <w:rPr>
          <w:rFonts w:eastAsia="Times New Roman"/>
          <w:lang w:eastAsia="es-ES"/>
        </w:rPr>
        <w:t xml:space="preserve"> las oportunidades para las personas que se encuentran en diferentes situaciones de vulnerabilidad</w:t>
      </w:r>
      <w:r>
        <w:rPr>
          <w:rFonts w:eastAsia="Times New Roman"/>
          <w:lang w:eastAsia="es-ES"/>
        </w:rPr>
        <w:t>.</w:t>
      </w:r>
    </w:p>
    <w:p w14:paraId="479A7CF4" w14:textId="77777777" w:rsidR="00814A7B" w:rsidRDefault="00814A7B" w:rsidP="00814A7B">
      <w:pPr>
        <w:spacing w:after="0" w:line="360" w:lineRule="auto"/>
        <w:ind w:left="0" w:right="0" w:firstLine="720"/>
        <w:rPr>
          <w:rFonts w:eastAsia="Times New Roman"/>
          <w:lang w:eastAsia="es-ES"/>
        </w:rPr>
      </w:pPr>
    </w:p>
    <w:p w14:paraId="41C2B774" w14:textId="7727AD77" w:rsidR="00814A7B" w:rsidRDefault="00814A7B" w:rsidP="003951CE">
      <w:pPr>
        <w:spacing w:after="0" w:line="360" w:lineRule="auto"/>
        <w:ind w:left="0" w:right="0" w:firstLine="720"/>
        <w:rPr>
          <w:rFonts w:eastAsia="Times New Roman"/>
          <w:lang w:eastAsia="es-ES"/>
        </w:rPr>
      </w:pPr>
      <w:r>
        <w:rPr>
          <w:rFonts w:eastAsia="Times New Roman"/>
          <w:lang w:eastAsia="es-ES"/>
        </w:rPr>
        <w:t xml:space="preserve">Sin embargo, hoy en día la </w:t>
      </w:r>
      <w:r w:rsidRPr="00814A7B">
        <w:rPr>
          <w:rFonts w:eastAsia="Times New Roman"/>
          <w:lang w:eastAsia="es-ES"/>
        </w:rPr>
        <w:t>inversión pública enfrent</w:t>
      </w:r>
      <w:r>
        <w:rPr>
          <w:rFonts w:eastAsia="Times New Roman"/>
          <w:lang w:eastAsia="es-ES"/>
        </w:rPr>
        <w:t>a</w:t>
      </w:r>
      <w:r w:rsidRPr="00814A7B">
        <w:rPr>
          <w:rFonts w:eastAsia="Times New Roman"/>
          <w:lang w:eastAsia="es-ES"/>
        </w:rPr>
        <w:t xml:space="preserve"> limitantes u obstáculos significativos para su desarrollo, como por ejemplo, la corrupción, la escasez de recursos financieros y la ineficiencia en la </w:t>
      </w:r>
      <w:r>
        <w:rPr>
          <w:rFonts w:eastAsia="Times New Roman"/>
          <w:lang w:eastAsia="es-ES"/>
        </w:rPr>
        <w:t xml:space="preserve">planeación, regulación y </w:t>
      </w:r>
      <w:r w:rsidRPr="00814A7B">
        <w:rPr>
          <w:rFonts w:eastAsia="Times New Roman"/>
          <w:lang w:eastAsia="es-ES"/>
        </w:rPr>
        <w:t>gestión de proyectos de inversión.</w:t>
      </w:r>
      <w:r>
        <w:rPr>
          <w:rFonts w:eastAsia="Times New Roman"/>
          <w:lang w:eastAsia="es-ES"/>
        </w:rPr>
        <w:t xml:space="preserve"> E</w:t>
      </w:r>
      <w:r w:rsidRPr="00042B17">
        <w:rPr>
          <w:rFonts w:eastAsia="Times New Roman"/>
          <w:lang w:eastAsia="es-ES"/>
        </w:rPr>
        <w:t>n</w:t>
      </w:r>
      <w:r>
        <w:rPr>
          <w:rFonts w:eastAsia="Times New Roman"/>
          <w:lang w:eastAsia="es-ES"/>
        </w:rPr>
        <w:t xml:space="preserve"> </w:t>
      </w:r>
      <w:r w:rsidRPr="00042B17">
        <w:rPr>
          <w:rFonts w:eastAsia="Times New Roman"/>
          <w:lang w:eastAsia="es-ES"/>
        </w:rPr>
        <w:t xml:space="preserve">la última década, todos los ámbitos de gobierno han reducido sus niveles de inversión, </w:t>
      </w:r>
      <w:r>
        <w:rPr>
          <w:rFonts w:eastAsia="Times New Roman"/>
          <w:lang w:eastAsia="es-ES"/>
        </w:rPr>
        <w:t xml:space="preserve">debido a diversas circunstancias </w:t>
      </w:r>
      <w:r w:rsidRPr="00042B17">
        <w:rPr>
          <w:rFonts w:eastAsia="Times New Roman"/>
          <w:lang w:eastAsia="es-ES"/>
        </w:rPr>
        <w:t xml:space="preserve">que </w:t>
      </w:r>
      <w:r>
        <w:rPr>
          <w:rFonts w:eastAsia="Times New Roman"/>
          <w:lang w:eastAsia="es-ES"/>
        </w:rPr>
        <w:t xml:space="preserve">únicamente </w:t>
      </w:r>
      <w:r w:rsidRPr="00042B17">
        <w:rPr>
          <w:rFonts w:eastAsia="Times New Roman"/>
          <w:lang w:eastAsia="es-ES"/>
        </w:rPr>
        <w:t>contribuye</w:t>
      </w:r>
      <w:r w:rsidR="003951CE">
        <w:rPr>
          <w:rFonts w:eastAsia="Times New Roman"/>
          <w:lang w:eastAsia="es-ES"/>
        </w:rPr>
        <w:t>n</w:t>
      </w:r>
      <w:r w:rsidRPr="00042B17">
        <w:rPr>
          <w:rFonts w:eastAsia="Times New Roman"/>
          <w:lang w:eastAsia="es-ES"/>
        </w:rPr>
        <w:t xml:space="preserve"> </w:t>
      </w:r>
      <w:r>
        <w:rPr>
          <w:rFonts w:eastAsia="Times New Roman"/>
          <w:lang w:eastAsia="es-ES"/>
        </w:rPr>
        <w:t xml:space="preserve">a que </w:t>
      </w:r>
      <w:r w:rsidR="003951CE">
        <w:rPr>
          <w:rFonts w:eastAsia="Times New Roman"/>
          <w:lang w:eastAsia="es-ES"/>
        </w:rPr>
        <w:t xml:space="preserve">se encuentren </w:t>
      </w:r>
      <w:r w:rsidRPr="00042B17">
        <w:rPr>
          <w:rFonts w:eastAsia="Times New Roman"/>
          <w:lang w:eastAsia="es-ES"/>
        </w:rPr>
        <w:t>estancados</w:t>
      </w:r>
      <w:r>
        <w:rPr>
          <w:rFonts w:eastAsia="Times New Roman"/>
          <w:lang w:eastAsia="es-ES"/>
        </w:rPr>
        <w:t xml:space="preserve">, </w:t>
      </w:r>
      <w:r w:rsidRPr="001C0C65">
        <w:rPr>
          <w:rFonts w:eastAsia="Times New Roman"/>
          <w:lang w:eastAsia="es-ES"/>
        </w:rPr>
        <w:t xml:space="preserve">pero principalmente se debe </w:t>
      </w:r>
      <w:r w:rsidR="001C0C65" w:rsidRPr="001C0C65">
        <w:rPr>
          <w:rFonts w:eastAsia="Times New Roman"/>
          <w:lang w:eastAsia="es-ES"/>
        </w:rPr>
        <w:t>a</w:t>
      </w:r>
      <w:r w:rsidRPr="001C0C65">
        <w:rPr>
          <w:rFonts w:eastAsia="Times New Roman"/>
          <w:lang w:eastAsia="es-ES"/>
        </w:rPr>
        <w:t xml:space="preserve"> las diversas restricciones a la capacidad de los gobiernos locales y municipales para adquirir deuda y desarrollar proyectos </w:t>
      </w:r>
      <w:r w:rsidR="003951CE" w:rsidRPr="001C0C65">
        <w:rPr>
          <w:rFonts w:eastAsia="Times New Roman"/>
          <w:lang w:eastAsia="es-ES"/>
        </w:rPr>
        <w:t>al respecto</w:t>
      </w:r>
      <w:r w:rsidR="003951CE">
        <w:rPr>
          <w:rFonts w:eastAsia="Times New Roman"/>
          <w:lang w:eastAsia="es-ES"/>
        </w:rPr>
        <w:t>,</w:t>
      </w:r>
      <w:r>
        <w:rPr>
          <w:rFonts w:eastAsia="Times New Roman"/>
          <w:lang w:eastAsia="es-ES"/>
        </w:rPr>
        <w:t xml:space="preserve"> ya que las</w:t>
      </w:r>
      <w:r w:rsidRPr="00042B17">
        <w:rPr>
          <w:rFonts w:eastAsia="Times New Roman"/>
          <w:lang w:eastAsia="es-ES"/>
        </w:rPr>
        <w:t xml:space="preserve"> inversiones públicas se realizan de acuerdo con</w:t>
      </w:r>
      <w:r>
        <w:rPr>
          <w:rFonts w:eastAsia="Times New Roman"/>
          <w:lang w:eastAsia="es-ES"/>
        </w:rPr>
        <w:t xml:space="preserve"> lo que las legislaturas locales les aprueben. </w:t>
      </w:r>
    </w:p>
    <w:p w14:paraId="5C03E2D7" w14:textId="77777777" w:rsidR="00814A7B" w:rsidRDefault="00814A7B" w:rsidP="00550AD7">
      <w:pPr>
        <w:spacing w:after="0" w:line="360" w:lineRule="auto"/>
        <w:ind w:left="0" w:right="0" w:firstLine="720"/>
        <w:rPr>
          <w:rFonts w:eastAsia="Times New Roman"/>
          <w:lang w:eastAsia="es-ES"/>
        </w:rPr>
      </w:pPr>
    </w:p>
    <w:p w14:paraId="7B6ED7FA" w14:textId="4FD67499" w:rsidR="00550AD7" w:rsidRDefault="00550AD7" w:rsidP="00550AD7">
      <w:pPr>
        <w:spacing w:after="0" w:line="360" w:lineRule="auto"/>
        <w:ind w:left="0" w:right="0" w:firstLine="720"/>
        <w:rPr>
          <w:rFonts w:eastAsia="Times New Roman"/>
          <w:lang w:eastAsia="es-ES"/>
        </w:rPr>
      </w:pPr>
      <w:r>
        <w:rPr>
          <w:rFonts w:eastAsia="Times New Roman"/>
          <w:lang w:eastAsia="es-ES"/>
        </w:rPr>
        <w:t xml:space="preserve">Ahora bien, es menester señalar que lo anterior se </w:t>
      </w:r>
      <w:r w:rsidRPr="00042B17">
        <w:rPr>
          <w:rFonts w:eastAsia="Times New Roman"/>
          <w:lang w:eastAsia="es-ES"/>
        </w:rPr>
        <w:t>encuentra regula</w:t>
      </w:r>
      <w:r>
        <w:rPr>
          <w:rFonts w:eastAsia="Times New Roman"/>
          <w:lang w:eastAsia="es-ES"/>
        </w:rPr>
        <w:t>do</w:t>
      </w:r>
      <w:r w:rsidRPr="00042B17">
        <w:rPr>
          <w:rFonts w:eastAsia="Times New Roman"/>
          <w:lang w:eastAsia="es-ES"/>
        </w:rPr>
        <w:t xml:space="preserve"> por leyes, normas y procedimientos que definen lo que es viable y lo que no, </w:t>
      </w:r>
      <w:r w:rsidR="003951CE">
        <w:rPr>
          <w:rFonts w:eastAsia="Times New Roman"/>
          <w:lang w:eastAsia="es-ES"/>
        </w:rPr>
        <w:t>y a su vez, establecen</w:t>
      </w:r>
      <w:r w:rsidRPr="00042B17">
        <w:rPr>
          <w:rFonts w:eastAsia="Times New Roman"/>
          <w:lang w:eastAsia="es-ES"/>
        </w:rPr>
        <w:t xml:space="preserve"> los mecanismos, </w:t>
      </w:r>
      <w:r w:rsidR="00814A7B">
        <w:rPr>
          <w:rFonts w:eastAsia="Times New Roman"/>
          <w:lang w:eastAsia="es-ES"/>
        </w:rPr>
        <w:t>autoridades,</w:t>
      </w:r>
      <w:r w:rsidRPr="00042B17">
        <w:rPr>
          <w:rFonts w:eastAsia="Times New Roman"/>
          <w:lang w:eastAsia="es-ES"/>
        </w:rPr>
        <w:t xml:space="preserve"> montos </w:t>
      </w:r>
      <w:r w:rsidR="003951CE">
        <w:rPr>
          <w:rFonts w:eastAsia="Times New Roman"/>
          <w:lang w:eastAsia="es-ES"/>
        </w:rPr>
        <w:t>y requisitos que se</w:t>
      </w:r>
      <w:r w:rsidRPr="00042B17">
        <w:rPr>
          <w:rFonts w:eastAsia="Times New Roman"/>
          <w:lang w:eastAsia="es-ES"/>
        </w:rPr>
        <w:t xml:space="preserve"> deben cumplir</w:t>
      </w:r>
      <w:r>
        <w:rPr>
          <w:rFonts w:eastAsia="Times New Roman"/>
          <w:lang w:eastAsia="es-ES"/>
        </w:rPr>
        <w:t xml:space="preserve"> para su </w:t>
      </w:r>
      <w:r w:rsidR="003951CE">
        <w:rPr>
          <w:rFonts w:eastAsia="Times New Roman"/>
          <w:lang w:eastAsia="es-ES"/>
        </w:rPr>
        <w:t>adquisición e implementación.</w:t>
      </w:r>
    </w:p>
    <w:p w14:paraId="1D3C8E11" w14:textId="77777777" w:rsidR="00814A7B" w:rsidRDefault="00814A7B" w:rsidP="00814A7B">
      <w:pPr>
        <w:spacing w:after="0" w:line="360" w:lineRule="auto"/>
        <w:ind w:left="0" w:right="0" w:firstLine="0"/>
        <w:rPr>
          <w:rFonts w:eastAsia="Times New Roman"/>
          <w:lang w:eastAsia="es-ES"/>
        </w:rPr>
      </w:pPr>
    </w:p>
    <w:p w14:paraId="50342203" w14:textId="190491B3" w:rsidR="0006439A" w:rsidRDefault="00814A7B" w:rsidP="003E2FB8">
      <w:pPr>
        <w:spacing w:after="0" w:line="360" w:lineRule="auto"/>
        <w:ind w:left="0" w:right="0" w:firstLine="0"/>
        <w:rPr>
          <w:rFonts w:eastAsia="Times New Roman"/>
          <w:lang w:eastAsia="es-ES"/>
        </w:rPr>
      </w:pPr>
      <w:r w:rsidRPr="00814A7B">
        <w:rPr>
          <w:rFonts w:eastAsia="Times New Roman"/>
          <w:b/>
          <w:bCs/>
          <w:lang w:eastAsia="es-ES"/>
        </w:rPr>
        <w:t>TERCERA.</w:t>
      </w:r>
      <w:r>
        <w:rPr>
          <w:rFonts w:eastAsia="Times New Roman"/>
          <w:b/>
          <w:bCs/>
          <w:lang w:eastAsia="es-ES"/>
        </w:rPr>
        <w:t xml:space="preserve"> </w:t>
      </w:r>
      <w:r w:rsidR="00D50964" w:rsidRPr="00D50964">
        <w:rPr>
          <w:rFonts w:eastAsia="Times New Roman"/>
          <w:lang w:eastAsia="es-ES"/>
        </w:rPr>
        <w:t xml:space="preserve">En este orden de ideas, tomamos en consideración algunas referencias normativas </w:t>
      </w:r>
      <w:r w:rsidR="003951CE">
        <w:rPr>
          <w:rFonts w:eastAsia="Times New Roman"/>
          <w:lang w:eastAsia="es-ES"/>
        </w:rPr>
        <w:t>que</w:t>
      </w:r>
      <w:r w:rsidR="00D50964" w:rsidRPr="00D50964">
        <w:rPr>
          <w:rFonts w:eastAsia="Times New Roman"/>
          <w:lang w:eastAsia="es-ES"/>
        </w:rPr>
        <w:t xml:space="preserve"> regulan </w:t>
      </w:r>
      <w:r w:rsidR="003951CE">
        <w:rPr>
          <w:rFonts w:eastAsia="Times New Roman"/>
          <w:lang w:eastAsia="es-ES"/>
        </w:rPr>
        <w:t xml:space="preserve">las cuestiones financieras de los entes públicos.  </w:t>
      </w:r>
      <w:r w:rsidR="00D50964" w:rsidRPr="00D50964">
        <w:rPr>
          <w:rFonts w:eastAsia="Times New Roman"/>
          <w:lang w:eastAsia="es-ES"/>
        </w:rPr>
        <w:t xml:space="preserve">Derivado de ello, dentro del ámbito jurídico </w:t>
      </w:r>
      <w:r>
        <w:rPr>
          <w:rFonts w:eastAsia="Times New Roman"/>
          <w:lang w:eastAsia="es-ES"/>
        </w:rPr>
        <w:t xml:space="preserve">nacional </w:t>
      </w:r>
      <w:r w:rsidR="00D50964" w:rsidRPr="00D50964">
        <w:rPr>
          <w:rFonts w:eastAsia="Times New Roman"/>
          <w:lang w:eastAsia="es-ES"/>
        </w:rPr>
        <w:t>podemos encontrar q</w:t>
      </w:r>
      <w:r w:rsidR="009318EE">
        <w:rPr>
          <w:rFonts w:eastAsia="Times New Roman"/>
          <w:lang w:eastAsia="es-ES"/>
        </w:rPr>
        <w:t xml:space="preserve">ue la Ley de Disciplina Financiera de las Entidades Federativas y los Municipios es la norma que tiene como objeto establecer los criterios generales de responsabilidad hacendaria y financiera que regirán a las </w:t>
      </w:r>
      <w:r w:rsidR="00FA1E0B">
        <w:rPr>
          <w:rFonts w:eastAsia="Times New Roman"/>
          <w:lang w:eastAsia="es-ES"/>
        </w:rPr>
        <w:t>entidades federativas y los m</w:t>
      </w:r>
      <w:r w:rsidR="009318EE">
        <w:rPr>
          <w:rFonts w:eastAsia="Times New Roman"/>
          <w:lang w:eastAsia="es-ES"/>
        </w:rPr>
        <w:t>unicipios, así como a sus respecti</w:t>
      </w:r>
      <w:r w:rsidR="00FA1E0B">
        <w:rPr>
          <w:rFonts w:eastAsia="Times New Roman"/>
          <w:lang w:eastAsia="es-ES"/>
        </w:rPr>
        <w:t>vos entes p</w:t>
      </w:r>
      <w:r w:rsidR="009318EE">
        <w:rPr>
          <w:rFonts w:eastAsia="Times New Roman"/>
          <w:lang w:eastAsia="es-ES"/>
        </w:rPr>
        <w:t xml:space="preserve">úblicos, para un mejor manejo sostenible de sus finanzas públicas. </w:t>
      </w:r>
    </w:p>
    <w:p w14:paraId="27D5E325" w14:textId="77777777" w:rsidR="009318EE" w:rsidRDefault="009318EE" w:rsidP="003E2FB8">
      <w:pPr>
        <w:spacing w:after="0" w:line="360" w:lineRule="auto"/>
        <w:ind w:left="0" w:right="0" w:firstLine="0"/>
        <w:rPr>
          <w:rFonts w:eastAsia="Times New Roman"/>
          <w:lang w:eastAsia="es-ES"/>
        </w:rPr>
      </w:pPr>
    </w:p>
    <w:p w14:paraId="355689D7" w14:textId="43EDE71B" w:rsidR="009318EE" w:rsidRDefault="009318EE" w:rsidP="009318EE">
      <w:pPr>
        <w:spacing w:after="0" w:line="360" w:lineRule="auto"/>
        <w:ind w:left="0" w:right="0" w:firstLine="720"/>
        <w:rPr>
          <w:rFonts w:eastAsia="Times New Roman"/>
          <w:lang w:eastAsia="es-ES"/>
        </w:rPr>
      </w:pPr>
      <w:r>
        <w:rPr>
          <w:rFonts w:eastAsia="Times New Roman"/>
          <w:lang w:eastAsia="es-ES"/>
        </w:rPr>
        <w:t>Asimismo, este ordenamiento prevé que las Entidades Federativas, los Municipios y sus Entes Públicos deberán sujetarse a las disposiciones establecidas en la misma y</w:t>
      </w:r>
      <w:r w:rsidR="000D4000">
        <w:rPr>
          <w:rFonts w:eastAsia="Times New Roman"/>
          <w:lang w:eastAsia="es-ES"/>
        </w:rPr>
        <w:t>,</w:t>
      </w:r>
      <w:r>
        <w:rPr>
          <w:rFonts w:eastAsia="Times New Roman"/>
          <w:lang w:eastAsia="es-ES"/>
        </w:rPr>
        <w:t xml:space="preserve"> que a su vez, administrarán sus recursos con base en los principios de legalidad, honestidad, eficacia, eficiencia, economía, racionalidad, austeridad, transparencia, control y rendición de cuentas. </w:t>
      </w:r>
    </w:p>
    <w:p w14:paraId="47E11632" w14:textId="77777777" w:rsidR="009318EE" w:rsidRDefault="009318EE" w:rsidP="009318EE">
      <w:pPr>
        <w:spacing w:after="0" w:line="360" w:lineRule="auto"/>
        <w:ind w:left="0" w:right="0" w:firstLine="720"/>
        <w:rPr>
          <w:rFonts w:eastAsia="Times New Roman"/>
          <w:lang w:eastAsia="es-ES"/>
        </w:rPr>
      </w:pPr>
    </w:p>
    <w:p w14:paraId="5930B3E3" w14:textId="0FE5A017" w:rsidR="0006439A" w:rsidRDefault="009318EE" w:rsidP="009318EE">
      <w:pPr>
        <w:spacing w:after="0" w:line="360" w:lineRule="auto"/>
        <w:ind w:left="0" w:right="0" w:firstLine="720"/>
        <w:rPr>
          <w:rFonts w:eastAsia="Times New Roman"/>
          <w:lang w:eastAsia="es-ES"/>
        </w:rPr>
      </w:pPr>
      <w:r>
        <w:rPr>
          <w:rFonts w:eastAsia="Times New Roman"/>
          <w:lang w:eastAsia="es-ES"/>
        </w:rPr>
        <w:t xml:space="preserve">Al respecto, y en sintonía con la iniciativa en estudio, se tiene a bien precisar que la deuda pública se encuentra definida en esta ley como </w:t>
      </w:r>
      <w:r w:rsidRPr="009318EE">
        <w:rPr>
          <w:rFonts w:eastAsia="Times New Roman"/>
          <w:i/>
          <w:iCs/>
          <w:lang w:eastAsia="es-ES"/>
        </w:rPr>
        <w:t xml:space="preserve">“cualquier </w:t>
      </w:r>
      <w:r w:rsidR="00824691" w:rsidRPr="009318EE">
        <w:rPr>
          <w:rFonts w:eastAsia="Times New Roman"/>
          <w:i/>
          <w:iCs/>
          <w:lang w:eastAsia="es-ES"/>
        </w:rPr>
        <w:t>financiamiento contratado</w:t>
      </w:r>
      <w:r w:rsidRPr="009318EE">
        <w:rPr>
          <w:rFonts w:eastAsia="Times New Roman"/>
          <w:i/>
          <w:iCs/>
          <w:lang w:eastAsia="es-ES"/>
        </w:rPr>
        <w:t xml:space="preserve"> por los Entes Públicos”</w:t>
      </w:r>
      <w:r>
        <w:rPr>
          <w:rFonts w:eastAsia="Times New Roman"/>
          <w:lang w:eastAsia="es-ES"/>
        </w:rPr>
        <w:t xml:space="preserve">. Para mayor comprensión, se atiende a lo siguiente: </w:t>
      </w:r>
    </w:p>
    <w:p w14:paraId="3A964FA9" w14:textId="77777777" w:rsidR="00824691" w:rsidRDefault="00824691" w:rsidP="00824691">
      <w:pPr>
        <w:spacing w:after="0" w:line="240" w:lineRule="auto"/>
        <w:ind w:left="0" w:right="0" w:firstLine="720"/>
        <w:rPr>
          <w:rFonts w:eastAsia="Times New Roman"/>
          <w:lang w:eastAsia="es-ES"/>
        </w:rPr>
      </w:pPr>
    </w:p>
    <w:p w14:paraId="04C9322D" w14:textId="77777777" w:rsidR="00824691" w:rsidRPr="00824691" w:rsidRDefault="009318EE" w:rsidP="009318EE">
      <w:pPr>
        <w:pStyle w:val="Prrafodelista"/>
        <w:numPr>
          <w:ilvl w:val="0"/>
          <w:numId w:val="19"/>
        </w:numPr>
        <w:spacing w:after="0" w:line="360" w:lineRule="auto"/>
        <w:ind w:right="0"/>
        <w:rPr>
          <w:rFonts w:eastAsia="Times New Roman"/>
          <w:lang w:eastAsia="es-ES"/>
        </w:rPr>
      </w:pPr>
      <w:r w:rsidRPr="00824691">
        <w:rPr>
          <w:rFonts w:eastAsia="Times New Roman"/>
          <w:u w:val="single"/>
          <w:lang w:eastAsia="es-ES"/>
        </w:rPr>
        <w:t>Entes Públicos</w:t>
      </w:r>
      <w:r>
        <w:rPr>
          <w:rFonts w:eastAsia="Times New Roman"/>
          <w:lang w:eastAsia="es-ES"/>
        </w:rPr>
        <w:t>,</w:t>
      </w:r>
      <w:r w:rsidR="00824691">
        <w:rPr>
          <w:rFonts w:eastAsia="Times New Roman"/>
          <w:lang w:eastAsia="es-ES"/>
        </w:rPr>
        <w:t xml:space="preserve"> son </w:t>
      </w:r>
      <w:r w:rsidR="00824691">
        <w:t>los poderes Ejecutivo, Legislativo y Judicial, los organismos autónomos de las Entidades Federativas; los Municipios; los organismos descentralizados, empresas de participación estatal mayoritaria y fideicomisos de las Entidades Federativas y los Municipios, así como cualquier otro ente sobre el que las Entidades Federativas y los Municipios tengan control sobre sus decisiones o acciones</w:t>
      </w:r>
    </w:p>
    <w:p w14:paraId="36077146" w14:textId="4989BBE6" w:rsidR="00824691" w:rsidRDefault="009318EE" w:rsidP="00824691">
      <w:pPr>
        <w:pStyle w:val="Prrafodelista"/>
        <w:numPr>
          <w:ilvl w:val="0"/>
          <w:numId w:val="19"/>
        </w:numPr>
        <w:spacing w:after="0" w:line="360" w:lineRule="auto"/>
        <w:ind w:right="0"/>
        <w:rPr>
          <w:rFonts w:eastAsia="Times New Roman"/>
          <w:lang w:eastAsia="es-ES"/>
        </w:rPr>
      </w:pPr>
      <w:r>
        <w:rPr>
          <w:rFonts w:eastAsia="Times New Roman"/>
          <w:lang w:eastAsia="es-ES"/>
        </w:rPr>
        <w:t xml:space="preserve"> </w:t>
      </w:r>
      <w:r w:rsidR="00824691" w:rsidRPr="00824691">
        <w:rPr>
          <w:rFonts w:eastAsia="Times New Roman"/>
          <w:u w:val="single"/>
          <w:lang w:eastAsia="es-ES"/>
        </w:rPr>
        <w:t>Financiamiento</w:t>
      </w:r>
      <w:r w:rsidR="00824691">
        <w:rPr>
          <w:rFonts w:eastAsia="Times New Roman"/>
          <w:lang w:eastAsia="es-ES"/>
        </w:rPr>
        <w:t xml:space="preserve">, es </w:t>
      </w:r>
      <w:r w:rsidR="00824691" w:rsidRPr="00824691">
        <w:rPr>
          <w:rFonts w:eastAsia="Times New Roman"/>
          <w:lang w:eastAsia="es-ES"/>
        </w:rPr>
        <w:t>toda operación constitutiva de un pasivo, directo o contingente, de corto, mediano o largo plazo, a cargo de los Entes Públicos, derivada de un crédito, empréstito o préstamo, incluyendo arrendamientos y factorajes financieros o cadenas productivas, independientemente de la forma mediante la que se instrumente</w:t>
      </w:r>
      <w:r w:rsidR="00824691">
        <w:rPr>
          <w:rFonts w:eastAsia="Times New Roman"/>
          <w:lang w:eastAsia="es-ES"/>
        </w:rPr>
        <w:t>.</w:t>
      </w:r>
    </w:p>
    <w:p w14:paraId="5F2ECA97" w14:textId="77777777" w:rsidR="00824691" w:rsidRDefault="00824691" w:rsidP="00824691">
      <w:pPr>
        <w:pStyle w:val="Prrafodelista"/>
        <w:spacing w:after="0" w:line="360" w:lineRule="auto"/>
        <w:ind w:left="1080" w:right="0" w:firstLine="0"/>
        <w:rPr>
          <w:rFonts w:eastAsia="Times New Roman"/>
          <w:lang w:eastAsia="es-ES"/>
        </w:rPr>
      </w:pPr>
    </w:p>
    <w:p w14:paraId="7283DC30" w14:textId="41869DF9" w:rsidR="00824691" w:rsidRDefault="00824691" w:rsidP="00462126">
      <w:pPr>
        <w:spacing w:after="0" w:line="360" w:lineRule="auto"/>
        <w:ind w:left="0" w:right="0" w:firstLine="720"/>
        <w:rPr>
          <w:rFonts w:eastAsia="Times New Roman"/>
          <w:lang w:eastAsia="es-ES"/>
        </w:rPr>
      </w:pPr>
      <w:r w:rsidRPr="00824691">
        <w:rPr>
          <w:rFonts w:eastAsia="Times New Roman"/>
          <w:lang w:eastAsia="es-ES"/>
        </w:rPr>
        <w:t xml:space="preserve">En este contexto, </w:t>
      </w:r>
      <w:r>
        <w:rPr>
          <w:rFonts w:eastAsia="Times New Roman"/>
          <w:lang w:eastAsia="es-ES"/>
        </w:rPr>
        <w:t>en los artículos 22, 23, 24, 25, 26, 27, 28 y 29</w:t>
      </w:r>
      <w:r w:rsidR="000D4000">
        <w:rPr>
          <w:rFonts w:eastAsia="Times New Roman"/>
          <w:lang w:eastAsia="es-ES"/>
        </w:rPr>
        <w:t xml:space="preserve"> de la Ley Federal en materia de Disciplina F</w:t>
      </w:r>
      <w:r w:rsidRPr="00824691">
        <w:rPr>
          <w:rFonts w:eastAsia="Times New Roman"/>
          <w:lang w:eastAsia="es-ES"/>
        </w:rPr>
        <w:t>inanciera</w:t>
      </w:r>
      <w:r w:rsidR="000D4000">
        <w:rPr>
          <w:rFonts w:eastAsia="Times New Roman"/>
          <w:lang w:eastAsia="es-ES"/>
        </w:rPr>
        <w:t>,</w:t>
      </w:r>
      <w:r>
        <w:rPr>
          <w:rFonts w:eastAsia="Times New Roman"/>
          <w:lang w:eastAsia="es-ES"/>
        </w:rPr>
        <w:t xml:space="preserve"> se observan los lineamientos y requisitos tanto para la contratación como para la autorización de deuda </w:t>
      </w:r>
      <w:r w:rsidR="000D4000">
        <w:rPr>
          <w:rFonts w:eastAsia="Times New Roman"/>
          <w:lang w:eastAsia="es-ES"/>
        </w:rPr>
        <w:t>pública</w:t>
      </w:r>
      <w:r>
        <w:rPr>
          <w:rFonts w:eastAsia="Times New Roman"/>
          <w:lang w:eastAsia="es-ES"/>
        </w:rPr>
        <w:t xml:space="preserve"> y obligaciones. Entre estos, se destaca</w:t>
      </w:r>
      <w:r w:rsidR="00A03847">
        <w:rPr>
          <w:rFonts w:eastAsia="Times New Roman"/>
          <w:lang w:eastAsia="es-ES"/>
        </w:rPr>
        <w:t xml:space="preserve"> que</w:t>
      </w:r>
      <w:r>
        <w:rPr>
          <w:rFonts w:eastAsia="Times New Roman"/>
          <w:lang w:eastAsia="es-ES"/>
        </w:rPr>
        <w:t xml:space="preserve"> los entes públicos solo podrán </w:t>
      </w:r>
      <w:r w:rsidRPr="00824691">
        <w:rPr>
          <w:rFonts w:eastAsia="Times New Roman"/>
          <w:lang w:eastAsia="es-ES"/>
        </w:rPr>
        <w:t>destinar hasta un 0.15 por ciento del monto de los Financiamientos para cubrir los Gastos y costos relacionados con la contratación.</w:t>
      </w:r>
    </w:p>
    <w:p w14:paraId="3EC5BB68" w14:textId="77777777" w:rsidR="00462126" w:rsidRDefault="00462126" w:rsidP="00462126">
      <w:pPr>
        <w:spacing w:after="0" w:line="360" w:lineRule="auto"/>
        <w:ind w:left="0" w:right="0" w:firstLine="720"/>
        <w:rPr>
          <w:rFonts w:eastAsia="Times New Roman"/>
          <w:lang w:eastAsia="es-ES"/>
        </w:rPr>
      </w:pPr>
    </w:p>
    <w:p w14:paraId="06321B3C" w14:textId="0F01D802" w:rsidR="00BA10B2" w:rsidRDefault="00BA10B2" w:rsidP="00BA10B2">
      <w:pPr>
        <w:spacing w:after="0" w:line="360" w:lineRule="auto"/>
        <w:ind w:left="0" w:right="0" w:firstLine="720"/>
        <w:rPr>
          <w:rFonts w:eastAsia="Times New Roman"/>
          <w:lang w:eastAsia="es-ES"/>
        </w:rPr>
      </w:pPr>
      <w:r>
        <w:rPr>
          <w:rFonts w:eastAsia="Times New Roman"/>
          <w:lang w:eastAsia="es-ES"/>
        </w:rPr>
        <w:t xml:space="preserve">En torno a este tema, es relevante diferenciar que dentro de la legislación nacional, </w:t>
      </w:r>
      <w:r w:rsidR="00462126">
        <w:rPr>
          <w:rFonts w:eastAsia="Times New Roman"/>
          <w:lang w:eastAsia="es-ES"/>
        </w:rPr>
        <w:t>l</w:t>
      </w:r>
      <w:r w:rsidR="00462126" w:rsidRPr="00462126">
        <w:rPr>
          <w:rFonts w:eastAsia="Times New Roman"/>
          <w:lang w:eastAsia="es-ES"/>
        </w:rPr>
        <w:t>a Ley Federal de Presupuesto y Responsabilidad Hacendaria define la inversión física y financiera directa, los programas y proyectos de inversi</w:t>
      </w:r>
      <w:r w:rsidR="00462126">
        <w:rPr>
          <w:rFonts w:eastAsia="Times New Roman"/>
          <w:lang w:eastAsia="es-ES"/>
        </w:rPr>
        <w:t xml:space="preserve">ón; </w:t>
      </w:r>
      <w:r>
        <w:rPr>
          <w:rFonts w:eastAsia="Times New Roman"/>
          <w:lang w:eastAsia="es-ES"/>
        </w:rPr>
        <w:t xml:space="preserve">y por otro lado, </w:t>
      </w:r>
      <w:r w:rsidR="00462126" w:rsidRPr="00462126">
        <w:rPr>
          <w:rFonts w:eastAsia="Times New Roman"/>
          <w:lang w:eastAsia="es-ES"/>
        </w:rPr>
        <w:t xml:space="preserve">la Ley de Disciplina Financiera de las Entidades Federativas y los Municipios </w:t>
      </w:r>
      <w:r>
        <w:rPr>
          <w:rFonts w:eastAsia="Times New Roman"/>
          <w:lang w:eastAsia="es-ES"/>
        </w:rPr>
        <w:t>define</w:t>
      </w:r>
      <w:r w:rsidR="00462126" w:rsidRPr="00462126">
        <w:rPr>
          <w:rFonts w:eastAsia="Times New Roman"/>
          <w:lang w:eastAsia="es-ES"/>
        </w:rPr>
        <w:t xml:space="preserve"> la inversión pública productiva. Aunque los conceptos son similares, hay particularidades que se traducen en que la Federación, los estados y municipios reporten de forma distinta los recursos destinados a la inversión pública. En algunos casos, la inversión se encuentra acotada a obra pública y su mantenimiento; en otros casos, se incluyen en este concepto </w:t>
      </w:r>
      <w:r>
        <w:rPr>
          <w:rFonts w:eastAsia="Times New Roman"/>
          <w:lang w:eastAsia="es-ES"/>
        </w:rPr>
        <w:t>diversos</w:t>
      </w:r>
      <w:r w:rsidR="00462126" w:rsidRPr="00462126">
        <w:rPr>
          <w:rFonts w:eastAsia="Times New Roman"/>
          <w:lang w:eastAsia="es-ES"/>
        </w:rPr>
        <w:t xml:space="preserve"> gastos productivos o de inversión.</w:t>
      </w:r>
    </w:p>
    <w:p w14:paraId="27B62F6F" w14:textId="77777777" w:rsidR="00BA10B2" w:rsidRDefault="00BA10B2" w:rsidP="00BA10B2">
      <w:pPr>
        <w:spacing w:after="0" w:line="360" w:lineRule="auto"/>
        <w:ind w:left="0" w:right="0" w:firstLine="720"/>
        <w:rPr>
          <w:rFonts w:eastAsia="Times New Roman"/>
          <w:lang w:eastAsia="es-ES"/>
        </w:rPr>
      </w:pPr>
    </w:p>
    <w:p w14:paraId="2DB7BE90" w14:textId="378BAB4D" w:rsidR="00462126" w:rsidRDefault="00BA10B2" w:rsidP="00BA10B2">
      <w:pPr>
        <w:spacing w:after="0" w:line="360" w:lineRule="auto"/>
        <w:ind w:left="0" w:right="0" w:firstLine="720"/>
        <w:rPr>
          <w:rFonts w:eastAsia="Times New Roman"/>
          <w:lang w:eastAsia="es-ES"/>
        </w:rPr>
      </w:pPr>
      <w:r>
        <w:rPr>
          <w:rFonts w:eastAsia="Times New Roman"/>
          <w:lang w:eastAsia="es-ES"/>
        </w:rPr>
        <w:t>En línea con lo anterior, la</w:t>
      </w:r>
      <w:r w:rsidR="00462126" w:rsidRPr="00462126">
        <w:rPr>
          <w:rFonts w:eastAsia="Times New Roman"/>
          <w:lang w:eastAsia="es-ES"/>
        </w:rPr>
        <w:t xml:space="preserve"> calidad y el nivel de detalle de la regulación </w:t>
      </w:r>
      <w:r>
        <w:rPr>
          <w:rFonts w:eastAsia="Times New Roman"/>
          <w:lang w:eastAsia="es-ES"/>
        </w:rPr>
        <w:t xml:space="preserve">igualmente son de suma importancia porque incide </w:t>
      </w:r>
      <w:r w:rsidR="00462126" w:rsidRPr="00462126">
        <w:rPr>
          <w:rFonts w:eastAsia="Times New Roman"/>
          <w:lang w:eastAsia="es-ES"/>
        </w:rPr>
        <w:t xml:space="preserve">en aspectos como la rentabilidad socioeconómica, el impacto en la reducción de la pobreza extrema, el desarrollo regional, y la concurrencia con otros programas y proyectos de inversión </w:t>
      </w:r>
      <w:r w:rsidR="006B47C1">
        <w:rPr>
          <w:rFonts w:eastAsia="Times New Roman"/>
          <w:lang w:eastAsia="es-ES"/>
        </w:rPr>
        <w:t xml:space="preserve">que </w:t>
      </w:r>
      <w:r w:rsidR="00462126" w:rsidRPr="00462126">
        <w:rPr>
          <w:rFonts w:eastAsia="Times New Roman"/>
          <w:lang w:eastAsia="es-ES"/>
        </w:rPr>
        <w:t>se lleva</w:t>
      </w:r>
      <w:r w:rsidR="006B47C1">
        <w:rPr>
          <w:rFonts w:eastAsia="Times New Roman"/>
          <w:lang w:eastAsia="es-ES"/>
        </w:rPr>
        <w:t>n</w:t>
      </w:r>
      <w:r w:rsidR="00462126" w:rsidRPr="00462126">
        <w:rPr>
          <w:rFonts w:eastAsia="Times New Roman"/>
          <w:lang w:eastAsia="es-ES"/>
        </w:rPr>
        <w:t xml:space="preserve"> a cabo de diversas formas </w:t>
      </w:r>
      <w:r w:rsidR="006B47C1">
        <w:rPr>
          <w:rFonts w:eastAsia="Times New Roman"/>
          <w:lang w:eastAsia="es-ES"/>
        </w:rPr>
        <w:t xml:space="preserve">en los tres ámbitos de gobierno, recordando que en materia de recursos públicos, la capacidad de invertir es completamente diferente en los tres ámbitos de gobierno y entre los propios estados y municipios, ya que en muchos escenarios esta se condiciona por la composición de ingresos que tenga cada gobierno. </w:t>
      </w:r>
    </w:p>
    <w:p w14:paraId="7D166C5B" w14:textId="77777777" w:rsidR="00462126" w:rsidRDefault="00462126" w:rsidP="00462126">
      <w:pPr>
        <w:spacing w:after="0" w:line="360" w:lineRule="auto"/>
        <w:ind w:left="0" w:right="0" w:firstLine="720"/>
        <w:rPr>
          <w:rFonts w:eastAsia="Times New Roman"/>
          <w:lang w:eastAsia="es-ES"/>
        </w:rPr>
      </w:pPr>
    </w:p>
    <w:p w14:paraId="08E53195" w14:textId="6C3C0762" w:rsidR="003E2FB8" w:rsidRPr="00824691" w:rsidRDefault="006B47C1" w:rsidP="003E2FB8">
      <w:pPr>
        <w:spacing w:after="0" w:line="360" w:lineRule="auto"/>
        <w:ind w:left="0" w:right="0" w:firstLine="0"/>
        <w:rPr>
          <w:rFonts w:eastAsia="Times New Roman"/>
          <w:b/>
          <w:bCs/>
          <w:lang w:eastAsia="es-ES"/>
        </w:rPr>
      </w:pPr>
      <w:r>
        <w:rPr>
          <w:rFonts w:eastAsia="Times New Roman"/>
          <w:b/>
          <w:bCs/>
          <w:lang w:eastAsia="es-ES"/>
        </w:rPr>
        <w:t xml:space="preserve">CUARTA. </w:t>
      </w:r>
      <w:r>
        <w:rPr>
          <w:rFonts w:eastAsia="Times New Roman"/>
          <w:bCs/>
          <w:lang w:eastAsia="es-ES"/>
        </w:rPr>
        <w:t>En el ámbito jurídico local</w:t>
      </w:r>
      <w:r w:rsidR="00850CBF">
        <w:rPr>
          <w:rFonts w:eastAsia="Times New Roman"/>
          <w:lang w:eastAsia="es-ES"/>
        </w:rPr>
        <w:t>,</w:t>
      </w:r>
      <w:r w:rsidR="00824691" w:rsidRPr="00824691">
        <w:rPr>
          <w:rFonts w:eastAsia="Times New Roman"/>
          <w:lang w:eastAsia="es-ES"/>
        </w:rPr>
        <w:t xml:space="preserve"> el</w:t>
      </w:r>
      <w:r w:rsidR="00824691">
        <w:rPr>
          <w:rFonts w:eastAsia="Times New Roman"/>
          <w:b/>
          <w:bCs/>
          <w:lang w:eastAsia="es-ES"/>
        </w:rPr>
        <w:t xml:space="preserve"> </w:t>
      </w:r>
      <w:r w:rsidR="003E2FB8" w:rsidRPr="003E2FB8">
        <w:rPr>
          <w:rFonts w:eastAsia="Times New Roman"/>
          <w:lang w:eastAsia="es-ES"/>
        </w:rPr>
        <w:t>artículo 107 de la Constitución Política del Estado de Yucatán, dispon</w:t>
      </w:r>
      <w:r w:rsidR="00462126">
        <w:rPr>
          <w:rFonts w:eastAsia="Times New Roman"/>
          <w:lang w:eastAsia="es-ES"/>
        </w:rPr>
        <w:t>e que los órganos públicos del e</w:t>
      </w:r>
      <w:r w:rsidR="003E2FB8" w:rsidRPr="003E2FB8">
        <w:rPr>
          <w:rFonts w:eastAsia="Times New Roman"/>
          <w:lang w:eastAsia="es-ES"/>
        </w:rPr>
        <w:t>stado y de los municipios deberán administrar y ejercer los recursos públicos a su cargo, para satisfacer los objetivos a los que estén destinados, con base en los principios de</w:t>
      </w:r>
      <w:r w:rsidR="00824691">
        <w:rPr>
          <w:rFonts w:eastAsia="Times New Roman"/>
          <w:lang w:eastAsia="es-ES"/>
        </w:rPr>
        <w:t xml:space="preserve"> l</w:t>
      </w:r>
      <w:r w:rsidR="003E2FB8" w:rsidRPr="003E2FB8">
        <w:rPr>
          <w:rFonts w:eastAsia="Times New Roman"/>
          <w:lang w:eastAsia="es-ES"/>
        </w:rPr>
        <w:t>egalida</w:t>
      </w:r>
      <w:r w:rsidR="00824691">
        <w:rPr>
          <w:rFonts w:eastAsia="Times New Roman"/>
          <w:lang w:eastAsia="es-ES"/>
        </w:rPr>
        <w:t>d, h</w:t>
      </w:r>
      <w:r w:rsidR="003E2FB8" w:rsidRPr="003E2FB8">
        <w:rPr>
          <w:rFonts w:eastAsia="Times New Roman"/>
          <w:lang w:eastAsia="es-ES"/>
        </w:rPr>
        <w:t>onestida</w:t>
      </w:r>
      <w:r w:rsidR="00824691">
        <w:rPr>
          <w:rFonts w:eastAsia="Times New Roman"/>
          <w:lang w:eastAsia="es-ES"/>
        </w:rPr>
        <w:t>d, e</w:t>
      </w:r>
      <w:r w:rsidR="00824691" w:rsidRPr="003E2FB8">
        <w:rPr>
          <w:rFonts w:eastAsia="Times New Roman"/>
          <w:lang w:eastAsia="es-ES"/>
        </w:rPr>
        <w:t>ficacia</w:t>
      </w:r>
      <w:r w:rsidR="00824691">
        <w:rPr>
          <w:rFonts w:eastAsia="Times New Roman"/>
          <w:lang w:eastAsia="es-ES"/>
        </w:rPr>
        <w:t xml:space="preserve">, </w:t>
      </w:r>
      <w:r w:rsidR="00824691" w:rsidRPr="003E2FB8">
        <w:rPr>
          <w:rFonts w:eastAsia="Times New Roman"/>
          <w:lang w:eastAsia="es-ES"/>
        </w:rPr>
        <w:t>eficienci</w:t>
      </w:r>
      <w:r w:rsidR="00824691">
        <w:rPr>
          <w:rFonts w:eastAsia="Times New Roman"/>
          <w:lang w:eastAsia="es-ES"/>
        </w:rPr>
        <w:t>a, e</w:t>
      </w:r>
      <w:r w:rsidR="003E2FB8" w:rsidRPr="003E2FB8">
        <w:rPr>
          <w:rFonts w:eastAsia="Times New Roman"/>
          <w:lang w:eastAsia="es-ES"/>
        </w:rPr>
        <w:t>conomí</w:t>
      </w:r>
      <w:r w:rsidR="00824691">
        <w:rPr>
          <w:rFonts w:eastAsia="Times New Roman"/>
          <w:lang w:eastAsia="es-ES"/>
        </w:rPr>
        <w:t>a, r</w:t>
      </w:r>
      <w:r w:rsidR="003E2FB8" w:rsidRPr="003E2FB8">
        <w:rPr>
          <w:rFonts w:eastAsia="Times New Roman"/>
          <w:lang w:eastAsia="es-ES"/>
        </w:rPr>
        <w:t>acionalid</w:t>
      </w:r>
      <w:r w:rsidR="00824691">
        <w:rPr>
          <w:rFonts w:eastAsia="Times New Roman"/>
          <w:lang w:eastAsia="es-ES"/>
        </w:rPr>
        <w:t>ad, a</w:t>
      </w:r>
      <w:r w:rsidR="003E2FB8" w:rsidRPr="003E2FB8">
        <w:rPr>
          <w:rFonts w:eastAsia="Times New Roman"/>
          <w:lang w:eastAsia="es-ES"/>
        </w:rPr>
        <w:t>usterida</w:t>
      </w:r>
      <w:r w:rsidR="00824691">
        <w:rPr>
          <w:rFonts w:eastAsia="Times New Roman"/>
          <w:lang w:eastAsia="es-ES"/>
        </w:rPr>
        <w:t>d, t</w:t>
      </w:r>
      <w:r w:rsidR="003E2FB8" w:rsidRPr="003E2FB8">
        <w:rPr>
          <w:rFonts w:eastAsia="Times New Roman"/>
          <w:lang w:eastAsia="es-ES"/>
        </w:rPr>
        <w:t>ransparencia</w:t>
      </w:r>
      <w:r w:rsidR="00824691">
        <w:rPr>
          <w:rFonts w:eastAsia="Times New Roman"/>
          <w:lang w:eastAsia="es-ES"/>
        </w:rPr>
        <w:t xml:space="preserve"> y c</w:t>
      </w:r>
      <w:r w:rsidR="003E2FB8" w:rsidRPr="003E2FB8">
        <w:rPr>
          <w:rFonts w:eastAsia="Times New Roman"/>
          <w:lang w:eastAsia="es-ES"/>
        </w:rPr>
        <w:t>ontrol y rendición de cuentas</w:t>
      </w:r>
      <w:r w:rsidR="00824691">
        <w:rPr>
          <w:rFonts w:eastAsia="Times New Roman"/>
          <w:lang w:eastAsia="es-ES"/>
        </w:rPr>
        <w:t xml:space="preserve">. </w:t>
      </w:r>
    </w:p>
    <w:p w14:paraId="5BABC9BD" w14:textId="77777777" w:rsidR="003E2FB8" w:rsidRPr="003E2FB8" w:rsidRDefault="003E2FB8" w:rsidP="003E2FB8">
      <w:pPr>
        <w:spacing w:after="0" w:line="360" w:lineRule="auto"/>
        <w:ind w:left="0" w:right="0" w:firstLine="0"/>
        <w:rPr>
          <w:rFonts w:eastAsia="Times New Roman"/>
          <w:lang w:eastAsia="es-ES"/>
        </w:rPr>
      </w:pPr>
    </w:p>
    <w:p w14:paraId="2BDAC5B0" w14:textId="3DCDE209" w:rsidR="00BB7256" w:rsidRDefault="00850CBF" w:rsidP="00BB7256">
      <w:pPr>
        <w:spacing w:after="0" w:line="360" w:lineRule="auto"/>
        <w:ind w:left="0" w:right="0" w:firstLine="720"/>
        <w:rPr>
          <w:rFonts w:eastAsia="Times New Roman"/>
          <w:lang w:eastAsia="es-ES"/>
        </w:rPr>
      </w:pPr>
      <w:r>
        <w:rPr>
          <w:rFonts w:eastAsia="Times New Roman"/>
          <w:lang w:eastAsia="es-ES"/>
        </w:rPr>
        <w:t>Por consiguiente</w:t>
      </w:r>
      <w:r w:rsidR="00BB7256">
        <w:rPr>
          <w:rFonts w:eastAsia="Times New Roman"/>
          <w:lang w:eastAsia="es-ES"/>
        </w:rPr>
        <w:t>, e</w:t>
      </w:r>
      <w:r w:rsidR="003E2FB8" w:rsidRPr="003E2FB8">
        <w:rPr>
          <w:rFonts w:eastAsia="Times New Roman"/>
          <w:lang w:eastAsia="es-ES"/>
        </w:rPr>
        <w:t xml:space="preserve">ste mismo artículo establece que el ejercicio de los recursos públicos será </w:t>
      </w:r>
      <w:r w:rsidR="00BB7256" w:rsidRPr="003E2FB8">
        <w:rPr>
          <w:rFonts w:eastAsia="Times New Roman"/>
          <w:lang w:eastAsia="es-ES"/>
        </w:rPr>
        <w:t>evaluado</w:t>
      </w:r>
      <w:r w:rsidR="003E2FB8" w:rsidRPr="003E2FB8">
        <w:rPr>
          <w:rFonts w:eastAsia="Times New Roman"/>
          <w:lang w:eastAsia="es-ES"/>
        </w:rPr>
        <w:t xml:space="preserve"> por un Órgano de Evaluación dependiente del Congreso del Estado, el cual realizará la evaluación bajo los principios de imparcialidad y transparencia</w:t>
      </w:r>
      <w:r w:rsidR="00BB7256">
        <w:rPr>
          <w:rFonts w:eastAsia="Times New Roman"/>
          <w:lang w:eastAsia="es-ES"/>
        </w:rPr>
        <w:t xml:space="preserve">. </w:t>
      </w:r>
    </w:p>
    <w:p w14:paraId="377DACD2" w14:textId="77777777" w:rsidR="00BB7256" w:rsidRDefault="00BB7256" w:rsidP="00BB7256">
      <w:pPr>
        <w:spacing w:after="0" w:line="360" w:lineRule="auto"/>
        <w:ind w:left="0" w:right="0" w:firstLine="720"/>
        <w:rPr>
          <w:rFonts w:eastAsia="Times New Roman"/>
          <w:lang w:eastAsia="es-ES"/>
        </w:rPr>
      </w:pPr>
    </w:p>
    <w:p w14:paraId="412964EF" w14:textId="77777777" w:rsidR="00BB7256" w:rsidRDefault="00BB7256" w:rsidP="00BB7256">
      <w:pPr>
        <w:spacing w:after="0" w:line="360" w:lineRule="auto"/>
        <w:ind w:left="0" w:right="0" w:firstLine="720"/>
        <w:rPr>
          <w:rFonts w:eastAsia="Times New Roman"/>
          <w:lang w:eastAsia="es-ES"/>
        </w:rPr>
      </w:pPr>
      <w:r>
        <w:rPr>
          <w:rFonts w:eastAsia="Times New Roman"/>
          <w:lang w:eastAsia="es-ES"/>
        </w:rPr>
        <w:t>De igual forma, se</w:t>
      </w:r>
      <w:r w:rsidR="003E2FB8" w:rsidRPr="003E2FB8">
        <w:rPr>
          <w:rFonts w:eastAsia="Times New Roman"/>
          <w:lang w:eastAsia="es-ES"/>
        </w:rPr>
        <w:t xml:space="preserve"> prevé que tanto el estado como los municipios no podrán contraer obligaciones o empréstitos sino cuando se destinen a inversiones públicas productivas y a su refinanciamiento o reestructura, mismas que deberán realizarse bajo las mejores condiciones del mercado, inclusive aquellos que contraigan los organismos descentralizados, las empresas públicas y fideicomisos y, en el caso del estado, adicionalmente para otorgar garantías respecto al endeudamiento de los municipios. Esto, de conformidad </w:t>
      </w:r>
      <w:r w:rsidRPr="003E2FB8">
        <w:rPr>
          <w:rFonts w:eastAsia="Times New Roman"/>
          <w:lang w:eastAsia="es-ES"/>
        </w:rPr>
        <w:t>a las bases</w:t>
      </w:r>
      <w:r w:rsidR="003E2FB8" w:rsidRPr="003E2FB8">
        <w:rPr>
          <w:rFonts w:eastAsia="Times New Roman"/>
          <w:lang w:eastAsia="es-ES"/>
        </w:rPr>
        <w:t xml:space="preserve"> que establezca la ley en la materia, dentro de lo establecido en la Constitución Política de los Estados Unidos Mexicanos, y por los conceptos y hasta por los montos que el Congreso apruebe.</w:t>
      </w:r>
    </w:p>
    <w:p w14:paraId="7DCD841A" w14:textId="77777777" w:rsidR="00BB7256" w:rsidRDefault="00BB7256" w:rsidP="00BB7256">
      <w:pPr>
        <w:spacing w:after="0" w:line="360" w:lineRule="auto"/>
        <w:ind w:left="0" w:right="0" w:firstLine="720"/>
        <w:rPr>
          <w:rFonts w:eastAsia="Times New Roman"/>
          <w:lang w:eastAsia="es-ES"/>
        </w:rPr>
      </w:pPr>
    </w:p>
    <w:p w14:paraId="0830067A" w14:textId="2AFBCAF1" w:rsidR="00850CBF" w:rsidRDefault="00462126" w:rsidP="00850CBF">
      <w:pPr>
        <w:spacing w:after="0" w:line="360" w:lineRule="auto"/>
        <w:ind w:left="0" w:right="0" w:firstLine="720"/>
        <w:rPr>
          <w:rFonts w:eastAsia="Times New Roman"/>
          <w:lang w:eastAsia="es-ES"/>
        </w:rPr>
      </w:pPr>
      <w:r>
        <w:rPr>
          <w:rFonts w:eastAsia="Times New Roman"/>
          <w:lang w:eastAsia="es-ES"/>
        </w:rPr>
        <w:t>Al respecto, también</w:t>
      </w:r>
      <w:r w:rsidR="003E2FB8" w:rsidRPr="003E2FB8">
        <w:rPr>
          <w:rFonts w:eastAsia="Times New Roman"/>
          <w:lang w:eastAsia="es-ES"/>
        </w:rPr>
        <w:t xml:space="preserve"> contempla que el Poder Ejecutivo informará de su ejercicio al rendir la cuenta pública, y los empréstitos otorgados, en ningún caso podrán ser destinados para cubrir gasto corrie</w:t>
      </w:r>
      <w:r w:rsidR="00BB7256">
        <w:rPr>
          <w:rFonts w:eastAsia="Times New Roman"/>
          <w:lang w:eastAsia="es-ES"/>
        </w:rPr>
        <w:t>nte.</w:t>
      </w:r>
      <w:r w:rsidR="00850CBF">
        <w:rPr>
          <w:rFonts w:eastAsia="Times New Roman"/>
          <w:lang w:eastAsia="es-ES"/>
        </w:rPr>
        <w:t xml:space="preserve"> </w:t>
      </w:r>
      <w:r>
        <w:rPr>
          <w:rFonts w:eastAsia="Times New Roman"/>
          <w:lang w:eastAsia="es-ES"/>
        </w:rPr>
        <w:t>Dicha norma dispone</w:t>
      </w:r>
      <w:r w:rsidR="003E2FB8" w:rsidRPr="003E2FB8">
        <w:rPr>
          <w:rFonts w:eastAsia="Times New Roman"/>
          <w:lang w:eastAsia="es-ES"/>
        </w:rPr>
        <w:t xml:space="preserve"> que el estado y los municipios podrán contratar obligaciones para cubrir sus necesidades de corto plazo, sin rebasar los límites máximos y condiciones que establezca la ley. </w:t>
      </w:r>
    </w:p>
    <w:p w14:paraId="4DF2BCAD" w14:textId="77777777" w:rsidR="00BB7256" w:rsidRDefault="00BB7256" w:rsidP="00850CBF">
      <w:pPr>
        <w:spacing w:after="0" w:line="360" w:lineRule="auto"/>
        <w:ind w:left="0" w:right="0" w:firstLine="0"/>
        <w:rPr>
          <w:rFonts w:eastAsia="Times New Roman"/>
          <w:lang w:eastAsia="es-ES"/>
        </w:rPr>
      </w:pPr>
    </w:p>
    <w:p w14:paraId="7C3AFED8" w14:textId="716FFC5F" w:rsidR="003E2FB8" w:rsidRPr="003E2FB8" w:rsidRDefault="00850CBF" w:rsidP="00850CBF">
      <w:pPr>
        <w:spacing w:after="0" w:line="360" w:lineRule="auto"/>
        <w:ind w:left="0" w:right="0" w:firstLine="720"/>
        <w:rPr>
          <w:rFonts w:eastAsia="Times New Roman"/>
          <w:lang w:eastAsia="es-ES"/>
        </w:rPr>
      </w:pPr>
      <w:r>
        <w:rPr>
          <w:rFonts w:eastAsia="Times New Roman"/>
          <w:lang w:eastAsia="es-ES"/>
        </w:rPr>
        <w:t>Aunado a ello</w:t>
      </w:r>
      <w:r w:rsidR="00BB7256">
        <w:rPr>
          <w:rFonts w:eastAsia="Times New Roman"/>
          <w:lang w:eastAsia="es-ES"/>
        </w:rPr>
        <w:t>, l</w:t>
      </w:r>
      <w:r w:rsidR="003E2FB8" w:rsidRPr="003E2FB8">
        <w:rPr>
          <w:rFonts w:eastAsia="Times New Roman"/>
          <w:lang w:eastAsia="es-ES"/>
        </w:rPr>
        <w:t xml:space="preserve">a fracción IV del apartado C) del artículo 41 de la Ley de Gobierno de los Municipios del Estado de Yucatán, establece que en materia </w:t>
      </w:r>
      <w:r w:rsidR="00BB7256">
        <w:rPr>
          <w:rFonts w:eastAsia="Times New Roman"/>
          <w:lang w:eastAsia="es-ES"/>
        </w:rPr>
        <w:t>hacendaria</w:t>
      </w:r>
      <w:r w:rsidR="003E2FB8" w:rsidRPr="003E2FB8">
        <w:rPr>
          <w:rFonts w:eastAsia="Times New Roman"/>
          <w:lang w:eastAsia="es-ES"/>
        </w:rPr>
        <w:t>, el Ayuntamiento tiene la atribución de aprobar la contratación de financiamientos</w:t>
      </w:r>
      <w:r w:rsidR="00BB7256">
        <w:rPr>
          <w:rFonts w:eastAsia="Times New Roman"/>
          <w:lang w:eastAsia="es-ES"/>
        </w:rPr>
        <w:t xml:space="preserve">, recordando en todo momento que la hacienda municipal se rige por los principios de </w:t>
      </w:r>
      <w:r w:rsidR="00BB7256" w:rsidRPr="003E2FB8">
        <w:rPr>
          <w:rFonts w:eastAsia="Times New Roman"/>
          <w:lang w:eastAsia="es-ES"/>
        </w:rPr>
        <w:t>autonomía administrativa, libre ejercicio, transparencia y legalidad</w:t>
      </w:r>
      <w:r w:rsidR="00BB7256">
        <w:rPr>
          <w:rFonts w:eastAsia="Times New Roman"/>
          <w:lang w:eastAsia="es-ES"/>
        </w:rPr>
        <w:t>.</w:t>
      </w:r>
      <w:r>
        <w:rPr>
          <w:rFonts w:eastAsia="Times New Roman"/>
          <w:lang w:eastAsia="es-ES"/>
        </w:rPr>
        <w:t xml:space="preserve"> </w:t>
      </w:r>
      <w:r w:rsidR="003E2FB8" w:rsidRPr="003E2FB8">
        <w:rPr>
          <w:rFonts w:eastAsia="Times New Roman"/>
          <w:lang w:eastAsia="es-ES"/>
        </w:rPr>
        <w:t xml:space="preserve">Esto, en correlación con el artículo 170 </w:t>
      </w:r>
      <w:r>
        <w:rPr>
          <w:rFonts w:eastAsia="Times New Roman"/>
          <w:lang w:eastAsia="es-ES"/>
        </w:rPr>
        <w:t>del mismo ordenamiento,</w:t>
      </w:r>
      <w:r w:rsidR="003E2FB8" w:rsidRPr="003E2FB8">
        <w:rPr>
          <w:rFonts w:eastAsia="Times New Roman"/>
          <w:lang w:eastAsia="es-ES"/>
        </w:rPr>
        <w:t xml:space="preserve"> el cual determina que el Ayuntamiento podrá autorizar la contratación de estos, siempre y cuando exista la capacidad financiera para contraer la deuda, en base al estado de resultados de ingresos y egresos que presente la Tesorería Municipal</w:t>
      </w:r>
      <w:r w:rsidR="00BB7256">
        <w:rPr>
          <w:rFonts w:eastAsia="Times New Roman"/>
          <w:lang w:eastAsia="es-ES"/>
        </w:rPr>
        <w:t>.</w:t>
      </w:r>
    </w:p>
    <w:p w14:paraId="7E4F9FCC" w14:textId="77777777" w:rsidR="003E2FB8" w:rsidRPr="003E2FB8" w:rsidRDefault="003E2FB8" w:rsidP="003E2FB8">
      <w:pPr>
        <w:spacing w:after="0" w:line="360" w:lineRule="auto"/>
        <w:ind w:left="0" w:right="0" w:firstLine="0"/>
        <w:rPr>
          <w:rFonts w:eastAsia="Times New Roman"/>
          <w:lang w:eastAsia="es-ES"/>
        </w:rPr>
      </w:pPr>
    </w:p>
    <w:p w14:paraId="09F3C155" w14:textId="3822C581" w:rsidR="006B47C1" w:rsidRDefault="00680CF7" w:rsidP="00D50964">
      <w:pPr>
        <w:spacing w:after="0" w:line="360" w:lineRule="auto"/>
        <w:ind w:left="0" w:right="0" w:firstLine="0"/>
        <w:rPr>
          <w:rFonts w:eastAsia="Times New Roman"/>
          <w:lang w:eastAsia="es-ES"/>
        </w:rPr>
      </w:pPr>
      <w:r>
        <w:rPr>
          <w:rFonts w:eastAsia="Times New Roman"/>
          <w:b/>
          <w:bCs/>
          <w:lang w:eastAsia="es-ES"/>
        </w:rPr>
        <w:t>QUINTA</w:t>
      </w:r>
      <w:r w:rsidR="00D50964" w:rsidRPr="00156DC2">
        <w:rPr>
          <w:rFonts w:eastAsia="Times New Roman"/>
          <w:b/>
          <w:bCs/>
          <w:lang w:eastAsia="es-ES"/>
        </w:rPr>
        <w:t>.</w:t>
      </w:r>
      <w:r w:rsidR="00D50964" w:rsidRPr="00D50964">
        <w:rPr>
          <w:rFonts w:eastAsia="Times New Roman"/>
          <w:lang w:eastAsia="es-ES"/>
        </w:rPr>
        <w:t xml:space="preserve"> </w:t>
      </w:r>
      <w:r w:rsidR="006B47C1">
        <w:rPr>
          <w:rFonts w:eastAsia="Times New Roman"/>
          <w:lang w:eastAsia="es-ES"/>
        </w:rPr>
        <w:t>En concatenación a los párrafos que anteceden, actualmente en Yucatán</w:t>
      </w:r>
      <w:r w:rsidR="00B709ED">
        <w:rPr>
          <w:rFonts w:eastAsia="Times New Roman"/>
          <w:lang w:eastAsia="es-ES"/>
        </w:rPr>
        <w:t xml:space="preserve"> </w:t>
      </w:r>
      <w:r w:rsidR="006B47C1">
        <w:rPr>
          <w:rFonts w:eastAsia="Times New Roman"/>
          <w:lang w:eastAsia="es-ES"/>
        </w:rPr>
        <w:t xml:space="preserve">contamos con un marco legal en materia financiera, </w:t>
      </w:r>
      <w:r w:rsidR="00B709ED">
        <w:rPr>
          <w:rFonts w:eastAsia="Times New Roman"/>
          <w:lang w:eastAsia="es-ES"/>
        </w:rPr>
        <w:t xml:space="preserve">pero </w:t>
      </w:r>
      <w:r w:rsidR="006B47C1">
        <w:rPr>
          <w:rFonts w:eastAsia="Times New Roman"/>
          <w:lang w:eastAsia="es-ES"/>
        </w:rPr>
        <w:t xml:space="preserve">es oportuno aludir que en dicho marco regulatorio existen disposiciones normativas que dificultan la inversión pública, tal como puede observarse en el contenido de la Ley de Deuda Pública del Estado de Yucatán, la cual fue expedida en el año 2018 a fin de contar con un ordenamiento que establezca </w:t>
      </w:r>
      <w:r w:rsidR="006B47C1" w:rsidRPr="006B47C1">
        <w:rPr>
          <w:rFonts w:eastAsia="Times New Roman"/>
          <w:lang w:eastAsia="es-ES"/>
        </w:rPr>
        <w:t xml:space="preserve">las bases y requisitos para que el estado, los municipios y demás entes públicos contraten financiamientos y obligaciones constitutivos de deuda pública, </w:t>
      </w:r>
      <w:r w:rsidR="006B47C1">
        <w:rPr>
          <w:rFonts w:eastAsia="Times New Roman"/>
          <w:lang w:eastAsia="es-ES"/>
        </w:rPr>
        <w:t xml:space="preserve">y que a su vez prevea </w:t>
      </w:r>
      <w:r w:rsidR="006B47C1" w:rsidRPr="006B47C1">
        <w:rPr>
          <w:rFonts w:eastAsia="Times New Roman"/>
          <w:lang w:eastAsia="es-ES"/>
        </w:rPr>
        <w:t>las autoridades en la materia y los mecanismos para su control y registro.</w:t>
      </w:r>
    </w:p>
    <w:p w14:paraId="635FBBBA" w14:textId="77777777" w:rsidR="00B709ED" w:rsidRDefault="00B709ED" w:rsidP="006B47C1">
      <w:pPr>
        <w:spacing w:after="0" w:line="360" w:lineRule="auto"/>
        <w:ind w:left="0" w:right="0" w:firstLine="0"/>
        <w:rPr>
          <w:rFonts w:eastAsia="Times New Roman"/>
          <w:lang w:eastAsia="es-ES"/>
        </w:rPr>
      </w:pPr>
    </w:p>
    <w:p w14:paraId="1FC29D13" w14:textId="105237EF" w:rsidR="006B47C1" w:rsidRDefault="006B47C1" w:rsidP="00B709ED">
      <w:pPr>
        <w:spacing w:after="0" w:line="360" w:lineRule="auto"/>
        <w:ind w:left="0" w:right="0" w:firstLine="720"/>
        <w:rPr>
          <w:rFonts w:eastAsia="Times New Roman"/>
          <w:lang w:eastAsia="es-ES"/>
        </w:rPr>
      </w:pPr>
      <w:r w:rsidRPr="006B47C1">
        <w:rPr>
          <w:rFonts w:eastAsia="Times New Roman"/>
          <w:lang w:eastAsia="es-ES"/>
        </w:rPr>
        <w:t xml:space="preserve">Dicha norma dispone en su artículo 11 los requisitos especiales para la autorización de financiamientos, mismos que para mayor claridad, se transcribe a continuación:  </w:t>
      </w:r>
    </w:p>
    <w:p w14:paraId="258E66BD" w14:textId="77777777" w:rsidR="00B709ED" w:rsidRPr="006B47C1" w:rsidRDefault="00B709ED" w:rsidP="00B709ED">
      <w:pPr>
        <w:spacing w:after="0" w:line="240" w:lineRule="auto"/>
        <w:ind w:left="0" w:right="0" w:firstLine="720"/>
        <w:rPr>
          <w:rFonts w:eastAsia="Times New Roman"/>
          <w:lang w:eastAsia="es-ES"/>
        </w:rPr>
      </w:pPr>
    </w:p>
    <w:p w14:paraId="0810AA5D" w14:textId="77777777" w:rsidR="006B47C1" w:rsidRDefault="006B47C1" w:rsidP="00B709ED">
      <w:pPr>
        <w:spacing w:after="0" w:line="240" w:lineRule="auto"/>
        <w:ind w:left="567" w:right="616" w:firstLine="0"/>
        <w:rPr>
          <w:rFonts w:eastAsia="Times New Roman"/>
          <w:i/>
          <w:sz w:val="20"/>
          <w:szCs w:val="20"/>
          <w:lang w:eastAsia="es-ES"/>
        </w:rPr>
      </w:pPr>
      <w:r w:rsidRPr="00B709ED">
        <w:rPr>
          <w:rFonts w:eastAsia="Times New Roman"/>
          <w:i/>
          <w:sz w:val="20"/>
          <w:szCs w:val="20"/>
          <w:lang w:eastAsia="es-ES"/>
        </w:rPr>
        <w:t>“Artículo 11. Solicitud al Congreso</w:t>
      </w:r>
    </w:p>
    <w:p w14:paraId="21611C7B" w14:textId="77777777" w:rsidR="00B709ED" w:rsidRPr="00B709ED" w:rsidRDefault="00B709ED" w:rsidP="00B709ED">
      <w:pPr>
        <w:spacing w:after="0" w:line="240" w:lineRule="auto"/>
        <w:ind w:left="567" w:right="616" w:firstLine="0"/>
        <w:rPr>
          <w:rFonts w:eastAsia="Times New Roman"/>
          <w:i/>
          <w:sz w:val="20"/>
          <w:szCs w:val="20"/>
          <w:lang w:eastAsia="es-ES"/>
        </w:rPr>
      </w:pPr>
    </w:p>
    <w:p w14:paraId="026457B4" w14:textId="77777777" w:rsidR="006B47C1" w:rsidRDefault="006B47C1" w:rsidP="00B709ED">
      <w:pPr>
        <w:spacing w:after="0" w:line="240" w:lineRule="auto"/>
        <w:ind w:left="567" w:right="616" w:firstLine="0"/>
        <w:rPr>
          <w:rFonts w:eastAsia="Times New Roman"/>
          <w:i/>
          <w:sz w:val="20"/>
          <w:szCs w:val="20"/>
          <w:lang w:eastAsia="es-ES"/>
        </w:rPr>
      </w:pPr>
      <w:r w:rsidRPr="00B709ED">
        <w:rPr>
          <w:rFonts w:eastAsia="Times New Roman"/>
          <w:i/>
          <w:sz w:val="20"/>
          <w:szCs w:val="20"/>
          <w:lang w:eastAsia="es-ES"/>
        </w:rPr>
        <w:t>Los entes públicos, en las iniciativas mediante las cuales soliciten la autorización para la contratación de financiamientos u obligaciones, deberán señalar la información a que se refiere el artículo 24 de la ley de disciplina financiera y adjuntar sus estados financieros del ejercicio fiscal más reciente, dictaminados por contador público certificado, y elaborados conforme a la Ley General de Contabilidad Gubernamental y las normas contables emitidas por el Consejo Nacional de Armonización Contable.”</w:t>
      </w:r>
    </w:p>
    <w:p w14:paraId="76B1E312" w14:textId="77777777" w:rsidR="00B709ED" w:rsidRPr="006B47C1" w:rsidRDefault="00B709ED" w:rsidP="00B709ED">
      <w:pPr>
        <w:spacing w:after="0" w:line="360" w:lineRule="auto"/>
        <w:ind w:left="567" w:right="616" w:firstLine="0"/>
        <w:rPr>
          <w:rFonts w:eastAsia="Times New Roman"/>
          <w:lang w:eastAsia="es-ES"/>
        </w:rPr>
      </w:pPr>
    </w:p>
    <w:p w14:paraId="4C47F1FD" w14:textId="13B0BDD3" w:rsidR="00B709ED" w:rsidRDefault="006B47C1" w:rsidP="00B709ED">
      <w:pPr>
        <w:spacing w:after="0" w:line="360" w:lineRule="auto"/>
        <w:ind w:left="0" w:right="0" w:firstLine="720"/>
        <w:rPr>
          <w:rFonts w:eastAsia="Times New Roman"/>
          <w:lang w:eastAsia="es-ES"/>
        </w:rPr>
      </w:pPr>
      <w:r w:rsidRPr="006B47C1">
        <w:rPr>
          <w:rFonts w:eastAsia="Times New Roman"/>
          <w:lang w:eastAsia="es-ES"/>
        </w:rPr>
        <w:t xml:space="preserve">Atendiendo lo que establece la ley vigente, se observa que los </w:t>
      </w:r>
      <w:r w:rsidR="00FA1E0B">
        <w:rPr>
          <w:rFonts w:eastAsia="Times New Roman"/>
          <w:lang w:eastAsia="es-ES"/>
        </w:rPr>
        <w:t xml:space="preserve">entes públicos </w:t>
      </w:r>
      <w:r w:rsidRPr="006B47C1">
        <w:rPr>
          <w:rFonts w:eastAsia="Times New Roman"/>
          <w:lang w:eastAsia="es-ES"/>
        </w:rPr>
        <w:t>interesados en contratar algún tipo de financiamiento deberán cumplir con el requisito de presentar sus estados financieros dictaminados por un contador público certificado, de conformidad con lo establecido en la Ley General de Contabilidad Gubernamental, la Ley del Presupuesto y Contabilidad Gubernamental del Estado de Yucatán y demás legislación aplicable respecto a la presentación de informac</w:t>
      </w:r>
      <w:r w:rsidR="00B709ED">
        <w:rPr>
          <w:rFonts w:eastAsia="Times New Roman"/>
          <w:lang w:eastAsia="es-ES"/>
        </w:rPr>
        <w:t>ión financiera y cuenta pública.</w:t>
      </w:r>
    </w:p>
    <w:p w14:paraId="5454DA2C" w14:textId="77777777" w:rsidR="00B709ED" w:rsidRDefault="00B709ED" w:rsidP="00B709ED">
      <w:pPr>
        <w:spacing w:after="0" w:line="360" w:lineRule="auto"/>
        <w:ind w:left="0" w:right="0" w:firstLine="720"/>
        <w:rPr>
          <w:rFonts w:eastAsia="Times New Roman"/>
          <w:lang w:eastAsia="es-ES"/>
        </w:rPr>
      </w:pPr>
    </w:p>
    <w:p w14:paraId="199E5E37" w14:textId="77777777" w:rsidR="00B709ED" w:rsidRDefault="00B709ED" w:rsidP="00B709ED">
      <w:pPr>
        <w:spacing w:after="0" w:line="360" w:lineRule="auto"/>
        <w:ind w:left="0" w:right="0" w:firstLine="720"/>
        <w:rPr>
          <w:rFonts w:eastAsia="Times New Roman"/>
          <w:lang w:eastAsia="es-ES"/>
        </w:rPr>
      </w:pPr>
      <w:r>
        <w:rPr>
          <w:rFonts w:eastAsia="Times New Roman"/>
          <w:lang w:eastAsia="es-ES"/>
        </w:rPr>
        <w:t>Si bien es cierto que</w:t>
      </w:r>
      <w:r w:rsidR="006B47C1" w:rsidRPr="006B47C1">
        <w:rPr>
          <w:rFonts w:eastAsia="Times New Roman"/>
          <w:lang w:eastAsia="es-ES"/>
        </w:rPr>
        <w:t xml:space="preserve"> esta disposición surgió de la homologación que realizaron las entidades federativas en virtud de la publicación y entrada en vigor de la Ley de Disciplina Financiera de las Entidades Federativas y los Municipios (2016), cabe señalar que este requisito adicional no se encuentra previsto en la legislación federal ni en ninguna otra norma de índole local, por lo que no cu</w:t>
      </w:r>
      <w:r>
        <w:rPr>
          <w:rFonts w:eastAsia="Times New Roman"/>
          <w:lang w:eastAsia="es-ES"/>
        </w:rPr>
        <w:t>enta con artículo correlativo.</w:t>
      </w:r>
    </w:p>
    <w:p w14:paraId="3A379E6A" w14:textId="77777777" w:rsidR="00B709ED" w:rsidRDefault="00B709ED" w:rsidP="00B709ED">
      <w:pPr>
        <w:spacing w:after="0" w:line="360" w:lineRule="auto"/>
        <w:ind w:left="0" w:right="0" w:firstLine="720"/>
        <w:rPr>
          <w:rFonts w:eastAsia="Times New Roman"/>
          <w:lang w:eastAsia="es-ES"/>
        </w:rPr>
      </w:pPr>
    </w:p>
    <w:p w14:paraId="1683F037" w14:textId="5E796CF1" w:rsidR="006B47C1" w:rsidRDefault="00B709ED" w:rsidP="00B709ED">
      <w:pPr>
        <w:spacing w:after="0" w:line="360" w:lineRule="auto"/>
        <w:ind w:left="0" w:right="0" w:firstLine="720"/>
        <w:rPr>
          <w:rFonts w:eastAsia="Times New Roman"/>
          <w:lang w:eastAsia="es-ES"/>
        </w:rPr>
      </w:pPr>
      <w:r>
        <w:rPr>
          <w:rFonts w:eastAsia="Times New Roman"/>
          <w:lang w:eastAsia="es-ES"/>
        </w:rPr>
        <w:t>Bajo esta premisa</w:t>
      </w:r>
      <w:r w:rsidR="006B47C1" w:rsidRPr="006B47C1">
        <w:rPr>
          <w:rFonts w:eastAsia="Times New Roman"/>
          <w:lang w:eastAsia="es-ES"/>
        </w:rPr>
        <w:t>, la Ley del Presupuesto y Contabilidad Gubernamental del Estado de Yucatán dispone en los artículos 158 y 175 que las cuentas públicas de los ayuntamientos deberán apegarse a los lineamientos que emita el Consejo Nacional de Armonización Contable y otras disposiciones legales, y contener como mínimo, la información contable y presupuestaria siguiente:</w:t>
      </w:r>
    </w:p>
    <w:p w14:paraId="0FC29452" w14:textId="77777777" w:rsidR="00B709ED" w:rsidRPr="006B47C1" w:rsidRDefault="00B709ED" w:rsidP="00B709ED">
      <w:pPr>
        <w:spacing w:after="0" w:line="240" w:lineRule="auto"/>
        <w:ind w:left="0" w:right="0" w:firstLine="720"/>
        <w:rPr>
          <w:rFonts w:eastAsia="Times New Roman"/>
          <w:lang w:eastAsia="es-ES"/>
        </w:rPr>
      </w:pPr>
    </w:p>
    <w:p w14:paraId="5EA321E7" w14:textId="2E732C97" w:rsidR="006B47C1" w:rsidRPr="00B709ED" w:rsidRDefault="006B47C1" w:rsidP="00B709ED">
      <w:pPr>
        <w:pStyle w:val="Prrafodelista"/>
        <w:numPr>
          <w:ilvl w:val="0"/>
          <w:numId w:val="20"/>
        </w:numPr>
        <w:spacing w:after="0" w:line="276" w:lineRule="auto"/>
        <w:ind w:right="0"/>
        <w:rPr>
          <w:rFonts w:eastAsia="Times New Roman"/>
          <w:lang w:eastAsia="es-ES"/>
        </w:rPr>
      </w:pPr>
      <w:r w:rsidRPr="00B709ED">
        <w:rPr>
          <w:rFonts w:eastAsia="Times New Roman"/>
          <w:lang w:eastAsia="es-ES"/>
        </w:rPr>
        <w:t>Estado de situación financiera</w:t>
      </w:r>
      <w:r w:rsidR="00B709ED">
        <w:rPr>
          <w:rFonts w:eastAsia="Times New Roman"/>
          <w:lang w:eastAsia="es-ES"/>
        </w:rPr>
        <w:t>.</w:t>
      </w:r>
    </w:p>
    <w:p w14:paraId="33589667" w14:textId="13827B58" w:rsidR="006B47C1" w:rsidRPr="00B709ED" w:rsidRDefault="006B47C1" w:rsidP="00B709ED">
      <w:pPr>
        <w:pStyle w:val="Prrafodelista"/>
        <w:numPr>
          <w:ilvl w:val="0"/>
          <w:numId w:val="20"/>
        </w:numPr>
        <w:spacing w:after="0" w:line="276" w:lineRule="auto"/>
        <w:ind w:right="0"/>
        <w:rPr>
          <w:rFonts w:eastAsia="Times New Roman"/>
          <w:lang w:eastAsia="es-ES"/>
        </w:rPr>
      </w:pPr>
      <w:r w:rsidRPr="00B709ED">
        <w:rPr>
          <w:rFonts w:eastAsia="Times New Roman"/>
          <w:lang w:eastAsia="es-ES"/>
        </w:rPr>
        <w:t>Estado de ingresos y egresos</w:t>
      </w:r>
      <w:r w:rsidR="00B709ED">
        <w:rPr>
          <w:rFonts w:eastAsia="Times New Roman"/>
          <w:lang w:eastAsia="es-ES"/>
        </w:rPr>
        <w:t>.</w:t>
      </w:r>
    </w:p>
    <w:p w14:paraId="688EAE14" w14:textId="36C0CDDB" w:rsidR="006B47C1" w:rsidRPr="00B709ED" w:rsidRDefault="006B47C1" w:rsidP="00B709ED">
      <w:pPr>
        <w:pStyle w:val="Prrafodelista"/>
        <w:numPr>
          <w:ilvl w:val="0"/>
          <w:numId w:val="20"/>
        </w:numPr>
        <w:spacing w:after="0" w:line="276" w:lineRule="auto"/>
        <w:ind w:right="0"/>
        <w:rPr>
          <w:rFonts w:eastAsia="Times New Roman"/>
          <w:lang w:eastAsia="es-ES"/>
        </w:rPr>
      </w:pPr>
      <w:r w:rsidRPr="00B709ED">
        <w:rPr>
          <w:rFonts w:eastAsia="Times New Roman"/>
          <w:lang w:eastAsia="es-ES"/>
        </w:rPr>
        <w:t>Estado de variación en la hacienda pública</w:t>
      </w:r>
      <w:r w:rsidR="00B709ED">
        <w:rPr>
          <w:rFonts w:eastAsia="Times New Roman"/>
          <w:lang w:eastAsia="es-ES"/>
        </w:rPr>
        <w:t>.</w:t>
      </w:r>
      <w:r w:rsidRPr="00B709ED">
        <w:rPr>
          <w:rFonts w:eastAsia="Times New Roman"/>
          <w:lang w:eastAsia="es-ES"/>
        </w:rPr>
        <w:t xml:space="preserve"> </w:t>
      </w:r>
    </w:p>
    <w:p w14:paraId="44B92C1A" w14:textId="1DA609A7" w:rsidR="006B47C1" w:rsidRPr="00B709ED" w:rsidRDefault="006B47C1" w:rsidP="00B709ED">
      <w:pPr>
        <w:pStyle w:val="Prrafodelista"/>
        <w:numPr>
          <w:ilvl w:val="0"/>
          <w:numId w:val="20"/>
        </w:numPr>
        <w:spacing w:after="0" w:line="276" w:lineRule="auto"/>
        <w:ind w:right="0"/>
        <w:rPr>
          <w:rFonts w:eastAsia="Times New Roman"/>
          <w:lang w:eastAsia="es-ES"/>
        </w:rPr>
      </w:pPr>
      <w:r w:rsidRPr="00B709ED">
        <w:rPr>
          <w:rFonts w:eastAsia="Times New Roman"/>
          <w:lang w:eastAsia="es-ES"/>
        </w:rPr>
        <w:t>Informes sobre pasivos contingentes</w:t>
      </w:r>
      <w:r w:rsidR="00B709ED">
        <w:rPr>
          <w:rFonts w:eastAsia="Times New Roman"/>
          <w:lang w:eastAsia="es-ES"/>
        </w:rPr>
        <w:t>.</w:t>
      </w:r>
    </w:p>
    <w:p w14:paraId="0EDDBE6F" w14:textId="05CCFCE6" w:rsidR="006B47C1" w:rsidRPr="00B709ED" w:rsidRDefault="006B47C1" w:rsidP="00B709ED">
      <w:pPr>
        <w:pStyle w:val="Prrafodelista"/>
        <w:numPr>
          <w:ilvl w:val="0"/>
          <w:numId w:val="20"/>
        </w:numPr>
        <w:spacing w:after="0" w:line="276" w:lineRule="auto"/>
        <w:ind w:right="0"/>
        <w:rPr>
          <w:rFonts w:eastAsia="Times New Roman"/>
          <w:lang w:eastAsia="es-ES"/>
        </w:rPr>
      </w:pPr>
      <w:r w:rsidRPr="00B709ED">
        <w:rPr>
          <w:rFonts w:eastAsia="Times New Roman"/>
          <w:lang w:eastAsia="es-ES"/>
        </w:rPr>
        <w:t>Notas a los estados financieros</w:t>
      </w:r>
      <w:r w:rsidR="00B709ED">
        <w:rPr>
          <w:rFonts w:eastAsia="Times New Roman"/>
          <w:lang w:eastAsia="es-ES"/>
        </w:rPr>
        <w:t>.</w:t>
      </w:r>
    </w:p>
    <w:p w14:paraId="6BDF6BC2" w14:textId="6581C934" w:rsidR="006B47C1" w:rsidRPr="00B709ED" w:rsidRDefault="006B47C1" w:rsidP="00B709ED">
      <w:pPr>
        <w:pStyle w:val="Prrafodelista"/>
        <w:numPr>
          <w:ilvl w:val="0"/>
          <w:numId w:val="20"/>
        </w:numPr>
        <w:spacing w:after="0" w:line="276" w:lineRule="auto"/>
        <w:ind w:right="0"/>
        <w:rPr>
          <w:rFonts w:eastAsia="Times New Roman"/>
          <w:lang w:eastAsia="es-ES"/>
        </w:rPr>
      </w:pPr>
      <w:r w:rsidRPr="00B709ED">
        <w:rPr>
          <w:rFonts w:eastAsia="Times New Roman"/>
          <w:lang w:eastAsia="es-ES"/>
        </w:rPr>
        <w:t>Estado analítico de ingresos, del que se derivará la presentación en clasificación económica por fuen</w:t>
      </w:r>
      <w:r w:rsidR="00B709ED">
        <w:rPr>
          <w:rFonts w:eastAsia="Times New Roman"/>
          <w:lang w:eastAsia="es-ES"/>
        </w:rPr>
        <w:t>te de financiamiento y concepto.</w:t>
      </w:r>
    </w:p>
    <w:p w14:paraId="7535DD98" w14:textId="1BAD7F11" w:rsidR="006B47C1" w:rsidRDefault="006B47C1" w:rsidP="00B709ED">
      <w:pPr>
        <w:pStyle w:val="Prrafodelista"/>
        <w:numPr>
          <w:ilvl w:val="0"/>
          <w:numId w:val="20"/>
        </w:numPr>
        <w:spacing w:after="0" w:line="276" w:lineRule="auto"/>
        <w:ind w:right="0"/>
        <w:rPr>
          <w:rFonts w:eastAsia="Times New Roman"/>
          <w:lang w:eastAsia="es-ES"/>
        </w:rPr>
      </w:pPr>
      <w:r w:rsidRPr="00B709ED">
        <w:rPr>
          <w:rFonts w:eastAsia="Times New Roman"/>
          <w:lang w:eastAsia="es-ES"/>
        </w:rPr>
        <w:t>Estado analítico del ejercicio del presupuesto de egresos del que se derivarán las siguientes clasifica</w:t>
      </w:r>
      <w:r w:rsidR="00B709ED">
        <w:rPr>
          <w:rFonts w:eastAsia="Times New Roman"/>
          <w:lang w:eastAsia="es-ES"/>
        </w:rPr>
        <w:t>ciones:</w:t>
      </w:r>
    </w:p>
    <w:p w14:paraId="6D005BF2" w14:textId="77777777" w:rsidR="00B709ED" w:rsidRPr="00B709ED" w:rsidRDefault="00B709ED" w:rsidP="00B709ED">
      <w:pPr>
        <w:pStyle w:val="Prrafodelista"/>
        <w:spacing w:after="0" w:line="276" w:lineRule="auto"/>
        <w:ind w:right="0" w:firstLine="0"/>
        <w:rPr>
          <w:rFonts w:eastAsia="Times New Roman"/>
          <w:sz w:val="10"/>
          <w:szCs w:val="10"/>
          <w:lang w:eastAsia="es-ES"/>
        </w:rPr>
      </w:pPr>
    </w:p>
    <w:p w14:paraId="2E83149E" w14:textId="77777777" w:rsidR="006B47C1" w:rsidRPr="006B47C1" w:rsidRDefault="006B47C1" w:rsidP="00B709ED">
      <w:pPr>
        <w:spacing w:after="0" w:line="276" w:lineRule="auto"/>
        <w:ind w:left="1440" w:right="0" w:firstLine="0"/>
        <w:rPr>
          <w:rFonts w:eastAsia="Times New Roman"/>
          <w:lang w:eastAsia="es-ES"/>
        </w:rPr>
      </w:pPr>
      <w:r w:rsidRPr="006B47C1">
        <w:rPr>
          <w:rFonts w:eastAsia="Times New Roman"/>
          <w:lang w:eastAsia="es-ES"/>
        </w:rPr>
        <w:t>1.- Administrativa;</w:t>
      </w:r>
    </w:p>
    <w:p w14:paraId="75BAC9BC" w14:textId="77777777" w:rsidR="006B47C1" w:rsidRPr="006B47C1" w:rsidRDefault="006B47C1" w:rsidP="00B709ED">
      <w:pPr>
        <w:spacing w:after="0" w:line="276" w:lineRule="auto"/>
        <w:ind w:left="1440" w:right="0" w:firstLine="0"/>
        <w:rPr>
          <w:rFonts w:eastAsia="Times New Roman"/>
          <w:lang w:eastAsia="es-ES"/>
        </w:rPr>
      </w:pPr>
      <w:r w:rsidRPr="006B47C1">
        <w:rPr>
          <w:rFonts w:eastAsia="Times New Roman"/>
          <w:lang w:eastAsia="es-ES"/>
        </w:rPr>
        <w:t>2.- Económica y por objeto del gasto, y</w:t>
      </w:r>
    </w:p>
    <w:p w14:paraId="19DA376C" w14:textId="5F3884C2" w:rsidR="006B47C1" w:rsidRDefault="00B709ED" w:rsidP="00B709ED">
      <w:pPr>
        <w:spacing w:after="0" w:line="276" w:lineRule="auto"/>
        <w:ind w:left="1440" w:right="0" w:firstLine="0"/>
        <w:rPr>
          <w:rFonts w:eastAsia="Times New Roman"/>
          <w:lang w:eastAsia="es-ES"/>
        </w:rPr>
      </w:pPr>
      <w:r>
        <w:rPr>
          <w:rFonts w:eastAsia="Times New Roman"/>
          <w:lang w:eastAsia="es-ES"/>
        </w:rPr>
        <w:t>3.- Funcional-programática.</w:t>
      </w:r>
    </w:p>
    <w:p w14:paraId="4A2742BF" w14:textId="77777777" w:rsidR="00B709ED" w:rsidRPr="006B47C1" w:rsidRDefault="00B709ED" w:rsidP="00B709ED">
      <w:pPr>
        <w:spacing w:after="0" w:line="360" w:lineRule="auto"/>
        <w:ind w:left="1440" w:right="0" w:firstLine="0"/>
        <w:rPr>
          <w:rFonts w:eastAsia="Times New Roman"/>
          <w:lang w:eastAsia="es-ES"/>
        </w:rPr>
      </w:pPr>
    </w:p>
    <w:p w14:paraId="638CE31A" w14:textId="6C0F188D" w:rsidR="006B47C1" w:rsidRPr="006B47C1" w:rsidRDefault="006B47C1" w:rsidP="00B709ED">
      <w:pPr>
        <w:spacing w:after="0" w:line="360" w:lineRule="auto"/>
        <w:ind w:left="0" w:right="0" w:firstLine="720"/>
        <w:rPr>
          <w:rFonts w:eastAsia="Times New Roman"/>
          <w:lang w:eastAsia="es-ES"/>
        </w:rPr>
      </w:pPr>
      <w:r w:rsidRPr="006B47C1">
        <w:rPr>
          <w:rFonts w:eastAsia="Times New Roman"/>
          <w:lang w:eastAsia="es-ES"/>
        </w:rPr>
        <w:t xml:space="preserve">De igual manera, la aplicación de este requisito especial duplica las funciones de la Auditoría Superior del Estado, en virtud de que el artículo 176 de la ley citada, establece que los ayuntamientos deberán presentar su cuenta pública a la Auditoría Superior del Estado, a más tardar el treinta de abril del año siguiente al cierre del ejercicio fiscal correspondiente. Esto, en concordancia con el artículo 9 de la Ley de Fiscalización de la Cuenta Pública del Estado de Yucatán, el cual precisa que la Auditoria Superior </w:t>
      </w:r>
      <w:r w:rsidR="00B709ED" w:rsidRPr="006B47C1">
        <w:rPr>
          <w:rFonts w:eastAsia="Times New Roman"/>
          <w:lang w:eastAsia="es-ES"/>
        </w:rPr>
        <w:t>está</w:t>
      </w:r>
      <w:r w:rsidRPr="006B47C1">
        <w:rPr>
          <w:rFonts w:eastAsia="Times New Roman"/>
          <w:lang w:eastAsia="es-ES"/>
        </w:rPr>
        <w:t xml:space="preserve"> facultada para llevar a cabo la revisión de la información financiera y del cumplimiento de las disposiciones aplicables en materia contable y presupuestal, es decir, para llevar a cabo la fiscalización de la cuenta pública de las entidades públicas. </w:t>
      </w:r>
    </w:p>
    <w:p w14:paraId="2EF1577B" w14:textId="77777777" w:rsidR="006B47C1" w:rsidRPr="006B47C1" w:rsidRDefault="006B47C1" w:rsidP="006B47C1">
      <w:pPr>
        <w:spacing w:after="0" w:line="360" w:lineRule="auto"/>
        <w:ind w:left="0" w:right="0" w:firstLine="0"/>
        <w:rPr>
          <w:rFonts w:eastAsia="Times New Roman"/>
          <w:lang w:eastAsia="es-ES"/>
        </w:rPr>
      </w:pPr>
    </w:p>
    <w:p w14:paraId="274747DF" w14:textId="77777777" w:rsidR="00B709ED" w:rsidRDefault="00B709ED" w:rsidP="00B709ED">
      <w:pPr>
        <w:spacing w:after="0" w:line="360" w:lineRule="auto"/>
        <w:ind w:left="0" w:right="0" w:firstLine="720"/>
        <w:rPr>
          <w:rFonts w:eastAsia="Times New Roman"/>
          <w:lang w:eastAsia="es-ES"/>
        </w:rPr>
      </w:pPr>
      <w:r>
        <w:rPr>
          <w:rFonts w:eastAsia="Times New Roman"/>
          <w:lang w:eastAsia="es-ES"/>
        </w:rPr>
        <w:t>En esa misma tesitura, este</w:t>
      </w:r>
      <w:r w:rsidR="006B47C1" w:rsidRPr="006B47C1">
        <w:rPr>
          <w:rFonts w:eastAsia="Times New Roman"/>
          <w:lang w:eastAsia="es-ES"/>
        </w:rPr>
        <w:t xml:space="preserve"> precepto deriva de lo establecido por la Constitución Política del Estado de Yucatán, </w:t>
      </w:r>
      <w:r>
        <w:rPr>
          <w:rFonts w:eastAsia="Times New Roman"/>
          <w:lang w:eastAsia="es-ES"/>
        </w:rPr>
        <w:t>la cual contempla en</w:t>
      </w:r>
      <w:r w:rsidR="006B47C1" w:rsidRPr="006B47C1">
        <w:rPr>
          <w:rFonts w:eastAsia="Times New Roman"/>
          <w:lang w:eastAsia="es-ES"/>
        </w:rPr>
        <w:t xml:space="preserve"> </w:t>
      </w:r>
      <w:r>
        <w:rPr>
          <w:rFonts w:eastAsia="Times New Roman"/>
          <w:lang w:eastAsia="es-ES"/>
        </w:rPr>
        <w:t>el</w:t>
      </w:r>
      <w:r w:rsidR="006B47C1" w:rsidRPr="006B47C1">
        <w:rPr>
          <w:rFonts w:eastAsia="Times New Roman"/>
          <w:lang w:eastAsia="es-ES"/>
        </w:rPr>
        <w:t xml:space="preserve"> artículo 82</w:t>
      </w:r>
      <w:r>
        <w:rPr>
          <w:rFonts w:eastAsia="Times New Roman"/>
          <w:lang w:eastAsia="es-ES"/>
        </w:rPr>
        <w:t>, fracción X</w:t>
      </w:r>
      <w:r w:rsidR="006B47C1" w:rsidRPr="006B47C1">
        <w:rPr>
          <w:rFonts w:eastAsia="Times New Roman"/>
          <w:lang w:eastAsia="es-ES"/>
        </w:rPr>
        <w:t xml:space="preserve">, que los Ayuntamientos deberán rendir su cuenta pública a la Auditoría Superior del Estado, con la documentación respectiva y términos y las formas que fijen las leyes en la materia. </w:t>
      </w:r>
    </w:p>
    <w:p w14:paraId="469E8514" w14:textId="77777777" w:rsidR="00B709ED" w:rsidRDefault="00B709ED" w:rsidP="00B709ED">
      <w:pPr>
        <w:spacing w:after="0" w:line="360" w:lineRule="auto"/>
        <w:ind w:left="0" w:right="0" w:firstLine="720"/>
        <w:rPr>
          <w:rFonts w:eastAsia="Times New Roman"/>
          <w:lang w:eastAsia="es-ES"/>
        </w:rPr>
      </w:pPr>
    </w:p>
    <w:p w14:paraId="00D07500" w14:textId="77777777" w:rsidR="00CE1EB7" w:rsidRDefault="00B709ED" w:rsidP="00CE1EB7">
      <w:pPr>
        <w:spacing w:after="0" w:line="360" w:lineRule="auto"/>
        <w:ind w:left="0" w:right="0" w:firstLine="720"/>
        <w:rPr>
          <w:rFonts w:eastAsia="Times New Roman"/>
          <w:lang w:eastAsia="es-ES"/>
        </w:rPr>
      </w:pPr>
      <w:r>
        <w:rPr>
          <w:rFonts w:eastAsia="Times New Roman"/>
          <w:lang w:eastAsia="es-ES"/>
        </w:rPr>
        <w:t xml:space="preserve">Posteriormente, esto significa que </w:t>
      </w:r>
      <w:r w:rsidR="006B47C1" w:rsidRPr="006B47C1">
        <w:rPr>
          <w:rFonts w:eastAsia="Times New Roman"/>
          <w:lang w:eastAsia="es-ES"/>
        </w:rPr>
        <w:t xml:space="preserve">la </w:t>
      </w:r>
      <w:r>
        <w:rPr>
          <w:rFonts w:eastAsia="Times New Roman"/>
          <w:lang w:eastAsia="es-ES"/>
        </w:rPr>
        <w:t xml:space="preserve">Auditoría Superior del Estado </w:t>
      </w:r>
      <w:r w:rsidR="006B47C1" w:rsidRPr="006B47C1">
        <w:rPr>
          <w:rFonts w:eastAsia="Times New Roman"/>
          <w:lang w:eastAsia="es-ES"/>
        </w:rPr>
        <w:t>deberá rendir un informe general y ejecutivo al Congreso del Estado sobre el resultado de dicha fiscalización de conformidad con el artículo 30, fracción VII de la Constitución Estatal, el cual regula que la revisión de la cuenta pública es una atribución del Congreso del Estado que llevará a cabo a través de referida Auditoría, con el objeto de evaluar los resultados de la gestión financiera.</w:t>
      </w:r>
    </w:p>
    <w:p w14:paraId="231683A1" w14:textId="77777777" w:rsidR="00CE1EB7" w:rsidRDefault="00CE1EB7" w:rsidP="00CE1EB7">
      <w:pPr>
        <w:spacing w:after="0" w:line="360" w:lineRule="auto"/>
        <w:ind w:left="0" w:right="0" w:firstLine="720"/>
        <w:rPr>
          <w:rFonts w:eastAsia="Times New Roman"/>
          <w:lang w:eastAsia="es-ES"/>
        </w:rPr>
      </w:pPr>
    </w:p>
    <w:p w14:paraId="6BC6A4E7" w14:textId="13D4EF68" w:rsidR="00B709ED" w:rsidRDefault="00680CF7" w:rsidP="00B709ED">
      <w:pPr>
        <w:spacing w:after="0" w:line="360" w:lineRule="auto"/>
        <w:ind w:left="0" w:right="0" w:firstLine="0"/>
        <w:rPr>
          <w:rFonts w:eastAsia="Times New Roman"/>
          <w:lang w:eastAsia="es-ES"/>
        </w:rPr>
      </w:pPr>
      <w:r>
        <w:rPr>
          <w:rFonts w:eastAsia="Times New Roman"/>
          <w:b/>
          <w:lang w:eastAsia="es-ES"/>
        </w:rPr>
        <w:t>SEXTA</w:t>
      </w:r>
      <w:r w:rsidR="00B709ED" w:rsidRPr="00B709ED">
        <w:rPr>
          <w:rFonts w:eastAsia="Times New Roman"/>
          <w:b/>
          <w:lang w:eastAsia="es-ES"/>
        </w:rPr>
        <w:t xml:space="preserve">. </w:t>
      </w:r>
      <w:r w:rsidR="00B709ED">
        <w:rPr>
          <w:rFonts w:eastAsia="Times New Roman"/>
          <w:lang w:eastAsia="es-ES"/>
        </w:rPr>
        <w:t xml:space="preserve">En </w:t>
      </w:r>
      <w:r w:rsidR="00CE1EB7">
        <w:rPr>
          <w:rFonts w:eastAsia="Times New Roman"/>
          <w:lang w:eastAsia="es-ES"/>
        </w:rPr>
        <w:t>línea con lo ya señalado</w:t>
      </w:r>
      <w:r w:rsidR="00B709ED">
        <w:rPr>
          <w:rFonts w:eastAsia="Times New Roman"/>
          <w:lang w:eastAsia="es-ES"/>
        </w:rPr>
        <w:t xml:space="preserve">, según los datos publicados por </w:t>
      </w:r>
      <w:r w:rsidR="00B709ED" w:rsidRPr="00B709ED">
        <w:rPr>
          <w:rFonts w:eastAsia="Times New Roman"/>
          <w:lang w:eastAsia="es-ES"/>
        </w:rPr>
        <w:t xml:space="preserve">el Consejo Nacional de Armonización Contable en la Evaluación de la Armonización Contable del primer periodo 2024, </w:t>
      </w:r>
      <w:r w:rsidR="00B709ED">
        <w:rPr>
          <w:rFonts w:eastAsia="Times New Roman"/>
          <w:lang w:eastAsia="es-ES"/>
        </w:rPr>
        <w:t xml:space="preserve">el 80.85% </w:t>
      </w:r>
      <w:r w:rsidR="00B709ED" w:rsidRPr="00B709ED">
        <w:rPr>
          <w:rFonts w:eastAsia="Times New Roman"/>
          <w:lang w:eastAsia="es-ES"/>
        </w:rPr>
        <w:t>de los entes públicos del Estado de Yucatán tienen un cumplimiento alto en dicha evaluación, 13.83% un cumplimiento medio, 2.13% cumpli</w:t>
      </w:r>
      <w:r w:rsidR="00B709ED">
        <w:rPr>
          <w:rFonts w:eastAsia="Times New Roman"/>
          <w:lang w:eastAsia="es-ES"/>
        </w:rPr>
        <w:t>miento bajo y solo el 3.19% un i</w:t>
      </w:r>
      <w:r w:rsidR="00B709ED" w:rsidRPr="00B709ED">
        <w:rPr>
          <w:rFonts w:eastAsia="Times New Roman"/>
          <w:lang w:eastAsia="es-ES"/>
        </w:rPr>
        <w:t xml:space="preserve">ncumplimiento, obteniendo así una calificación promedio general de 91.02% superior al promedio nacional </w:t>
      </w:r>
      <w:r w:rsidR="00B709ED">
        <w:rPr>
          <w:rFonts w:eastAsia="Times New Roman"/>
          <w:lang w:eastAsia="es-ES"/>
        </w:rPr>
        <w:t>de 85.08%</w:t>
      </w:r>
      <w:r w:rsidR="00B709ED" w:rsidRPr="00B709ED">
        <w:rPr>
          <w:rFonts w:eastAsia="Times New Roman"/>
          <w:lang w:eastAsia="es-ES"/>
        </w:rPr>
        <w:t>.</w:t>
      </w:r>
      <w:r w:rsidR="00B709ED">
        <w:rPr>
          <w:rFonts w:eastAsia="Times New Roman"/>
          <w:lang w:eastAsia="es-ES"/>
        </w:rPr>
        <w:t xml:space="preserve"> </w:t>
      </w:r>
    </w:p>
    <w:p w14:paraId="2E5E26B3" w14:textId="77777777" w:rsidR="00B709ED" w:rsidRDefault="00B709ED" w:rsidP="00B709ED">
      <w:pPr>
        <w:spacing w:after="0" w:line="360" w:lineRule="auto"/>
        <w:ind w:left="0" w:right="0" w:firstLine="0"/>
        <w:rPr>
          <w:rFonts w:eastAsia="Times New Roman"/>
          <w:lang w:eastAsia="es-ES"/>
        </w:rPr>
      </w:pPr>
    </w:p>
    <w:p w14:paraId="64CFC62B" w14:textId="1991DA73" w:rsidR="00CE1EB7" w:rsidRDefault="00CE1EB7" w:rsidP="00CE1EB7">
      <w:pPr>
        <w:spacing w:after="0" w:line="360" w:lineRule="auto"/>
        <w:ind w:left="0" w:right="0" w:firstLine="720"/>
        <w:rPr>
          <w:rFonts w:eastAsia="Times New Roman"/>
          <w:lang w:eastAsia="es-ES"/>
        </w:rPr>
      </w:pPr>
      <w:r>
        <w:rPr>
          <w:rFonts w:eastAsia="Times New Roman"/>
          <w:lang w:eastAsia="es-ES"/>
        </w:rPr>
        <w:t>Estas estadísticas cobran</w:t>
      </w:r>
      <w:r w:rsidR="00B709ED" w:rsidRPr="00B709ED">
        <w:rPr>
          <w:rFonts w:eastAsia="Times New Roman"/>
          <w:lang w:eastAsia="es-ES"/>
        </w:rPr>
        <w:t xml:space="preserve"> relevancia</w:t>
      </w:r>
      <w:r>
        <w:rPr>
          <w:rFonts w:eastAsia="Times New Roman"/>
          <w:lang w:eastAsia="es-ES"/>
        </w:rPr>
        <w:t xml:space="preserve"> ya que de ellas se desprende</w:t>
      </w:r>
      <w:r w:rsidR="00B709ED" w:rsidRPr="00B709ED">
        <w:rPr>
          <w:rFonts w:eastAsia="Times New Roman"/>
          <w:lang w:eastAsia="es-ES"/>
        </w:rPr>
        <w:t xml:space="preserve"> la dificultad</w:t>
      </w:r>
      <w:r>
        <w:rPr>
          <w:rFonts w:eastAsia="Times New Roman"/>
          <w:lang w:eastAsia="es-ES"/>
        </w:rPr>
        <w:t xml:space="preserve"> que tienen</w:t>
      </w:r>
      <w:r w:rsidR="00B709ED" w:rsidRPr="00B709ED">
        <w:rPr>
          <w:rFonts w:eastAsia="Times New Roman"/>
          <w:lang w:eastAsia="es-ES"/>
        </w:rPr>
        <w:t xml:space="preserve"> los municipios</w:t>
      </w:r>
      <w:r>
        <w:rPr>
          <w:rFonts w:eastAsia="Times New Roman"/>
          <w:lang w:eastAsia="es-ES"/>
        </w:rPr>
        <w:t xml:space="preserve"> para obtener un financiamiento a través de la respectiva aprobación de sus Ayuntamientos, la cual no refiere a un tema de armonización contable ni de la falta de presentación de estados financieros en términos de la legislación aplicable, sino del alto costo que les genera cumplir con el requisito de que estos estados financieros estén dictaminados por un contador público certificado, mismo que ronda aproximadamente entre $50,000.00 y $65,000.00 por cada documento emitido.</w:t>
      </w:r>
    </w:p>
    <w:p w14:paraId="4E5C66FB" w14:textId="77777777" w:rsidR="00CE1EB7" w:rsidRDefault="00CE1EB7" w:rsidP="00CE1EB7">
      <w:pPr>
        <w:spacing w:after="0" w:line="360" w:lineRule="auto"/>
        <w:ind w:left="0" w:right="0" w:firstLine="720"/>
        <w:rPr>
          <w:rFonts w:eastAsia="Times New Roman"/>
          <w:lang w:eastAsia="es-ES"/>
        </w:rPr>
      </w:pPr>
    </w:p>
    <w:p w14:paraId="2CD8DA79" w14:textId="476E6E99" w:rsidR="004935E0" w:rsidRDefault="004935E0" w:rsidP="004935E0">
      <w:pPr>
        <w:spacing w:after="0" w:line="360" w:lineRule="auto"/>
        <w:ind w:left="0" w:right="0" w:firstLine="720"/>
        <w:rPr>
          <w:rFonts w:eastAsia="Times New Roman"/>
          <w:lang w:eastAsia="es-ES"/>
        </w:rPr>
      </w:pPr>
      <w:r>
        <w:rPr>
          <w:rFonts w:eastAsia="Times New Roman"/>
          <w:lang w:eastAsia="es-ES"/>
        </w:rPr>
        <w:t>Sobre este orden de ideas, este</w:t>
      </w:r>
      <w:r w:rsidR="00CE1EB7">
        <w:rPr>
          <w:rFonts w:eastAsia="Times New Roman"/>
          <w:lang w:eastAsia="es-ES"/>
        </w:rPr>
        <w:t xml:space="preserve"> requisito reviste una clara problemática para los municipios, </w:t>
      </w:r>
      <w:r>
        <w:rPr>
          <w:rFonts w:eastAsia="Times New Roman"/>
          <w:lang w:eastAsia="es-ES"/>
        </w:rPr>
        <w:t>ejemplo de ello, es que el año de 2022, trece de ellos manifestaron interés en obtener algún financiamiento, y por la falta de recursos para dar cumplimiento del requisito en comento, únicamente ocho municipios pudieron obtenerlo y presentarlo ante el Congreso para la autorización de sus financiamientos.</w:t>
      </w:r>
    </w:p>
    <w:p w14:paraId="0370C1F5" w14:textId="77777777" w:rsidR="004935E0" w:rsidRDefault="004935E0" w:rsidP="004935E0">
      <w:pPr>
        <w:spacing w:after="0" w:line="360" w:lineRule="auto"/>
        <w:ind w:left="0" w:right="0" w:firstLine="720"/>
        <w:rPr>
          <w:rFonts w:eastAsia="Times New Roman"/>
          <w:lang w:eastAsia="es-ES"/>
        </w:rPr>
      </w:pPr>
    </w:p>
    <w:p w14:paraId="67D66499" w14:textId="0CE2188F" w:rsidR="004935E0" w:rsidRDefault="001C0C65" w:rsidP="004935E0">
      <w:pPr>
        <w:spacing w:after="0" w:line="360" w:lineRule="auto"/>
        <w:ind w:left="0" w:right="0" w:firstLine="720"/>
        <w:rPr>
          <w:rFonts w:eastAsia="Times New Roman"/>
          <w:lang w:eastAsia="es-ES"/>
        </w:rPr>
      </w:pPr>
      <w:r>
        <w:rPr>
          <w:rFonts w:eastAsia="Times New Roman"/>
          <w:lang w:eastAsia="es-ES"/>
        </w:rPr>
        <w:t xml:space="preserve">Es decir </w:t>
      </w:r>
      <w:r w:rsidR="004935E0">
        <w:rPr>
          <w:rFonts w:eastAsia="Times New Roman"/>
          <w:lang w:eastAsia="es-ES"/>
        </w:rPr>
        <w:t>que</w:t>
      </w:r>
      <w:r w:rsidR="004935E0" w:rsidRPr="00B709ED">
        <w:rPr>
          <w:rFonts w:eastAsia="Times New Roman"/>
          <w:lang w:eastAsia="es-ES"/>
        </w:rPr>
        <w:t xml:space="preserve">, </w:t>
      </w:r>
      <w:r w:rsidR="00B709ED" w:rsidRPr="00B709ED">
        <w:rPr>
          <w:rFonts w:eastAsia="Times New Roman"/>
          <w:lang w:eastAsia="es-ES"/>
        </w:rPr>
        <w:t xml:space="preserve">la Legislatura autorizó a los ocho municipios que cumplieron con el requisito del artículo 11 de la Ley de Deuda Pública del Estado de Yucatán </w:t>
      </w:r>
      <w:r w:rsidR="004935E0">
        <w:rPr>
          <w:rFonts w:eastAsia="Times New Roman"/>
          <w:lang w:eastAsia="es-ES"/>
        </w:rPr>
        <w:t xml:space="preserve">para </w:t>
      </w:r>
      <w:r w:rsidR="00B709ED" w:rsidRPr="00B709ED">
        <w:rPr>
          <w:rFonts w:eastAsia="Times New Roman"/>
          <w:lang w:eastAsia="es-ES"/>
        </w:rPr>
        <w:t>la contratación de financiamientos con fuente de pago en el Fondo de Aportaciones para la Infraestructura Soc</w:t>
      </w:r>
      <w:r w:rsidR="004935E0">
        <w:rPr>
          <w:rFonts w:eastAsia="Times New Roman"/>
          <w:lang w:eastAsia="es-ES"/>
        </w:rPr>
        <w:t xml:space="preserve">ial, tal como se puede observar en los </w:t>
      </w:r>
      <w:r w:rsidR="004935E0" w:rsidRPr="00B709ED">
        <w:rPr>
          <w:rFonts w:eastAsia="Times New Roman"/>
          <w:lang w:eastAsia="es-ES"/>
        </w:rPr>
        <w:t>Decretos 522/2022 y 579/2022</w:t>
      </w:r>
      <w:r w:rsidR="004935E0">
        <w:rPr>
          <w:rFonts w:eastAsia="Times New Roman"/>
          <w:lang w:eastAsia="es-ES"/>
        </w:rPr>
        <w:t xml:space="preserve">. </w:t>
      </w:r>
    </w:p>
    <w:p w14:paraId="3491F018" w14:textId="77777777" w:rsidR="004935E0" w:rsidRDefault="004935E0" w:rsidP="004935E0">
      <w:pPr>
        <w:spacing w:after="0" w:line="360" w:lineRule="auto"/>
        <w:ind w:left="0" w:right="0" w:firstLine="720"/>
        <w:rPr>
          <w:rFonts w:eastAsia="Times New Roman"/>
          <w:lang w:eastAsia="es-ES"/>
        </w:rPr>
      </w:pPr>
    </w:p>
    <w:p w14:paraId="197EB5B2" w14:textId="7C462344" w:rsidR="004935E0" w:rsidRDefault="004935E0" w:rsidP="007955A6">
      <w:pPr>
        <w:spacing w:after="0" w:line="360" w:lineRule="auto"/>
        <w:ind w:left="0" w:right="0" w:firstLine="720"/>
        <w:rPr>
          <w:rFonts w:eastAsia="Times New Roman"/>
          <w:lang w:eastAsia="es-ES"/>
        </w:rPr>
      </w:pPr>
      <w:r>
        <w:rPr>
          <w:rFonts w:eastAsia="Times New Roman"/>
          <w:lang w:eastAsia="es-ES"/>
        </w:rPr>
        <w:t xml:space="preserve">Con </w:t>
      </w:r>
      <w:r w:rsidR="007955A6">
        <w:rPr>
          <w:rFonts w:eastAsia="Times New Roman"/>
          <w:lang w:eastAsia="es-ES"/>
        </w:rPr>
        <w:t xml:space="preserve">estos datos, indudablemente se refleja que dicha </w:t>
      </w:r>
      <w:r>
        <w:rPr>
          <w:rFonts w:eastAsia="Times New Roman"/>
          <w:lang w:eastAsia="es-ES"/>
        </w:rPr>
        <w:t>disposici</w:t>
      </w:r>
      <w:r w:rsidR="007955A6">
        <w:rPr>
          <w:rFonts w:eastAsia="Times New Roman"/>
          <w:lang w:eastAsia="es-ES"/>
        </w:rPr>
        <w:t>ón normativa no solo limitó</w:t>
      </w:r>
      <w:r>
        <w:rPr>
          <w:rFonts w:eastAsia="Times New Roman"/>
          <w:lang w:eastAsia="es-ES"/>
        </w:rPr>
        <w:t xml:space="preserve"> financieramente a </w:t>
      </w:r>
      <w:r w:rsidR="00A7156A">
        <w:rPr>
          <w:rFonts w:eastAsia="Times New Roman"/>
          <w:lang w:eastAsia="es-ES"/>
        </w:rPr>
        <w:t>los entes públicos</w:t>
      </w:r>
      <w:r w:rsidR="007955A6">
        <w:rPr>
          <w:rFonts w:eastAsia="Times New Roman"/>
          <w:lang w:eastAsia="es-ES"/>
        </w:rPr>
        <w:t xml:space="preserve"> que quisieron solicitar un financiamiento</w:t>
      </w:r>
      <w:r>
        <w:rPr>
          <w:rFonts w:eastAsia="Times New Roman"/>
          <w:lang w:eastAsia="es-ES"/>
        </w:rPr>
        <w:t xml:space="preserve">, sino que también </w:t>
      </w:r>
      <w:r w:rsidR="007955A6">
        <w:rPr>
          <w:rFonts w:eastAsia="Times New Roman"/>
          <w:lang w:eastAsia="es-ES"/>
        </w:rPr>
        <w:t xml:space="preserve">afectó </w:t>
      </w:r>
      <w:r>
        <w:rPr>
          <w:rFonts w:eastAsia="Times New Roman"/>
          <w:lang w:eastAsia="es-ES"/>
        </w:rPr>
        <w:t xml:space="preserve">a aquellos a los que se </w:t>
      </w:r>
      <w:r w:rsidR="007955A6">
        <w:rPr>
          <w:rFonts w:eastAsia="Times New Roman"/>
          <w:lang w:eastAsia="es-ES"/>
        </w:rPr>
        <w:t>otorgó, puesto que a</w:t>
      </w:r>
      <w:r>
        <w:rPr>
          <w:rFonts w:eastAsia="Times New Roman"/>
          <w:lang w:eastAsia="es-ES"/>
        </w:rPr>
        <w:t xml:space="preserve">l cumplir con la entrega de sus estados financieros dictaminados por contador público certificado </w:t>
      </w:r>
      <w:r w:rsidR="007955A6">
        <w:rPr>
          <w:rFonts w:eastAsia="Times New Roman"/>
          <w:lang w:eastAsia="es-ES"/>
        </w:rPr>
        <w:t xml:space="preserve">se configuró un gasto promedio que representó </w:t>
      </w:r>
      <w:r w:rsidR="00B709ED" w:rsidRPr="00B709ED">
        <w:rPr>
          <w:rFonts w:eastAsia="Times New Roman"/>
          <w:lang w:eastAsia="es-ES"/>
        </w:rPr>
        <w:t xml:space="preserve">el 0.94% del monto del financiamiento autorizado, </w:t>
      </w:r>
      <w:r w:rsidR="007955A6">
        <w:rPr>
          <w:rFonts w:eastAsia="Times New Roman"/>
          <w:lang w:eastAsia="es-ES"/>
        </w:rPr>
        <w:t xml:space="preserve">mismo que es </w:t>
      </w:r>
      <w:r w:rsidR="00B709ED" w:rsidRPr="00B709ED">
        <w:rPr>
          <w:rFonts w:eastAsia="Times New Roman"/>
          <w:lang w:eastAsia="es-ES"/>
        </w:rPr>
        <w:t>superior al 0.15% autorizado para gastos y costos relacionados con la contratación de financiamientos que señala el segundo párrafo del artículo 22 de la Ley de Disciplina Financiera de las Entidade</w:t>
      </w:r>
      <w:r w:rsidR="007955A6">
        <w:rPr>
          <w:rFonts w:eastAsia="Times New Roman"/>
          <w:lang w:eastAsia="es-ES"/>
        </w:rPr>
        <w:t>s Federativas y los Municipios, es decir, que este requisito especial derivo en una contravención a lo dispuesto en ley de carácter federal, de la cual se desprende nuestra ley local.</w:t>
      </w:r>
    </w:p>
    <w:p w14:paraId="32AE4D68" w14:textId="77777777" w:rsidR="007955A6" w:rsidRPr="00B709ED" w:rsidRDefault="007955A6" w:rsidP="007955A6">
      <w:pPr>
        <w:spacing w:after="0" w:line="360" w:lineRule="auto"/>
        <w:ind w:left="0" w:right="0" w:firstLine="720"/>
        <w:rPr>
          <w:rFonts w:eastAsia="Times New Roman"/>
          <w:lang w:eastAsia="es-ES"/>
        </w:rPr>
      </w:pPr>
    </w:p>
    <w:p w14:paraId="5DE6EC8F" w14:textId="49D7D898" w:rsidR="00003D6C" w:rsidRDefault="007955A6" w:rsidP="007955A6">
      <w:pPr>
        <w:spacing w:after="0" w:line="360" w:lineRule="auto"/>
        <w:ind w:left="0" w:right="0" w:firstLine="0"/>
        <w:rPr>
          <w:rFonts w:eastAsia="Times New Roman"/>
          <w:szCs w:val="20"/>
          <w:lang w:eastAsia="es-ES"/>
        </w:rPr>
      </w:pPr>
      <w:r w:rsidRPr="007955A6">
        <w:rPr>
          <w:rFonts w:eastAsia="Times New Roman"/>
          <w:b/>
          <w:lang w:eastAsia="es-ES"/>
        </w:rPr>
        <w:t>S</w:t>
      </w:r>
      <w:r w:rsidR="00680CF7">
        <w:rPr>
          <w:rFonts w:eastAsia="Times New Roman"/>
          <w:b/>
          <w:lang w:eastAsia="es-ES"/>
        </w:rPr>
        <w:t>ÉPTIMA</w:t>
      </w:r>
      <w:r w:rsidRPr="007955A6">
        <w:rPr>
          <w:rFonts w:eastAsia="Times New Roman"/>
          <w:b/>
          <w:lang w:eastAsia="es-ES"/>
        </w:rPr>
        <w:t>.</w:t>
      </w:r>
      <w:r>
        <w:rPr>
          <w:rFonts w:eastAsia="Times New Roman"/>
          <w:lang w:eastAsia="es-ES"/>
        </w:rPr>
        <w:t xml:space="preserve"> En atención a lo anterior, hemos de señalar que el propósito de la iniciativa en comento consiste en reformar el artículo 11 de la Ley de Deuda Pública del Estado de Yucatán, a fin de eliminar el requisito específico a nivel local, de presentar </w:t>
      </w:r>
      <w:r w:rsidR="00003D6C" w:rsidRPr="00B709ED">
        <w:rPr>
          <w:rFonts w:eastAsia="Times New Roman"/>
          <w:lang w:eastAsia="es-ES"/>
        </w:rPr>
        <w:t>las iniciativas mediante las cuales se solicite autorización para la contratación de financiamientos u obligaciones</w:t>
      </w:r>
      <w:r w:rsidR="00003D6C">
        <w:rPr>
          <w:rFonts w:eastAsia="Times New Roman"/>
          <w:lang w:eastAsia="es-ES"/>
        </w:rPr>
        <w:t xml:space="preserve"> </w:t>
      </w:r>
      <w:r>
        <w:rPr>
          <w:rFonts w:eastAsia="Times New Roman"/>
          <w:lang w:eastAsia="es-ES"/>
        </w:rPr>
        <w:t xml:space="preserve">con </w:t>
      </w:r>
      <w:r w:rsidRPr="007955A6">
        <w:rPr>
          <w:rFonts w:eastAsia="Times New Roman"/>
          <w:szCs w:val="20"/>
          <w:lang w:eastAsia="es-ES"/>
        </w:rPr>
        <w:t>sus estados financieros del ejercicio fiscal más reciente, dictaminados por contador público certificado</w:t>
      </w:r>
      <w:r w:rsidR="00003D6C">
        <w:rPr>
          <w:rFonts w:eastAsia="Times New Roman"/>
          <w:szCs w:val="20"/>
          <w:lang w:eastAsia="es-ES"/>
        </w:rPr>
        <w:t>, en razón de que:</w:t>
      </w:r>
    </w:p>
    <w:p w14:paraId="5BB0A025" w14:textId="77777777" w:rsidR="00003D6C" w:rsidRDefault="00003D6C" w:rsidP="007955A6">
      <w:pPr>
        <w:spacing w:after="0" w:line="360" w:lineRule="auto"/>
        <w:ind w:left="0" w:right="0" w:firstLine="0"/>
        <w:rPr>
          <w:rFonts w:eastAsia="Times New Roman"/>
          <w:szCs w:val="20"/>
          <w:lang w:eastAsia="es-ES"/>
        </w:rPr>
      </w:pPr>
    </w:p>
    <w:p w14:paraId="0C13534D" w14:textId="570CA4E4" w:rsidR="00003D6C" w:rsidRDefault="00003D6C" w:rsidP="00003D6C">
      <w:pPr>
        <w:pStyle w:val="Prrafodelista"/>
        <w:numPr>
          <w:ilvl w:val="0"/>
          <w:numId w:val="21"/>
        </w:numPr>
        <w:spacing w:after="0" w:line="360" w:lineRule="auto"/>
        <w:ind w:right="0"/>
        <w:rPr>
          <w:rFonts w:eastAsia="Times New Roman"/>
          <w:szCs w:val="20"/>
          <w:lang w:eastAsia="es-ES"/>
        </w:rPr>
      </w:pPr>
      <w:r>
        <w:rPr>
          <w:rFonts w:eastAsia="Times New Roman"/>
          <w:szCs w:val="20"/>
          <w:lang w:eastAsia="es-ES"/>
        </w:rPr>
        <w:t xml:space="preserve">Su </w:t>
      </w:r>
      <w:r w:rsidRPr="00003D6C">
        <w:rPr>
          <w:rFonts w:eastAsia="Times New Roman"/>
          <w:szCs w:val="20"/>
          <w:lang w:eastAsia="es-ES"/>
        </w:rPr>
        <w:t>vigencia únicamente ha generado mayor afectaci</w:t>
      </w:r>
      <w:r>
        <w:rPr>
          <w:rFonts w:eastAsia="Times New Roman"/>
          <w:szCs w:val="20"/>
          <w:lang w:eastAsia="es-ES"/>
        </w:rPr>
        <w:t>ón que beneficio.</w:t>
      </w:r>
    </w:p>
    <w:p w14:paraId="196F1F33" w14:textId="2644B095" w:rsidR="00003D6C" w:rsidRDefault="00003D6C" w:rsidP="00003D6C">
      <w:pPr>
        <w:pStyle w:val="Prrafodelista"/>
        <w:numPr>
          <w:ilvl w:val="0"/>
          <w:numId w:val="21"/>
        </w:numPr>
        <w:spacing w:after="0" w:line="360" w:lineRule="auto"/>
        <w:ind w:right="0"/>
        <w:rPr>
          <w:rFonts w:eastAsia="Times New Roman"/>
          <w:szCs w:val="20"/>
          <w:lang w:eastAsia="es-ES"/>
        </w:rPr>
      </w:pPr>
      <w:r>
        <w:rPr>
          <w:rFonts w:eastAsia="Times New Roman"/>
          <w:szCs w:val="20"/>
          <w:lang w:eastAsia="es-ES"/>
        </w:rPr>
        <w:t>Constituye una disposición que no proviene de la legislación federal aplicable.</w:t>
      </w:r>
    </w:p>
    <w:p w14:paraId="3C5EEE87" w14:textId="77777777" w:rsidR="00003D6C" w:rsidRDefault="00003D6C" w:rsidP="00003D6C">
      <w:pPr>
        <w:pStyle w:val="Prrafodelista"/>
        <w:numPr>
          <w:ilvl w:val="0"/>
          <w:numId w:val="21"/>
        </w:numPr>
        <w:spacing w:after="0" w:line="360" w:lineRule="auto"/>
        <w:ind w:right="0"/>
        <w:rPr>
          <w:rFonts w:eastAsia="Times New Roman"/>
          <w:szCs w:val="20"/>
          <w:lang w:eastAsia="es-ES"/>
        </w:rPr>
      </w:pPr>
      <w:r>
        <w:rPr>
          <w:rFonts w:eastAsia="Times New Roman"/>
          <w:szCs w:val="20"/>
          <w:lang w:eastAsia="es-ES"/>
        </w:rPr>
        <w:t xml:space="preserve">Duplica las funciones de la </w:t>
      </w:r>
      <w:r w:rsidRPr="00003D6C">
        <w:rPr>
          <w:rFonts w:eastAsia="Times New Roman"/>
          <w:szCs w:val="20"/>
          <w:lang w:eastAsia="es-ES"/>
        </w:rPr>
        <w:t>Auditoría Superior del Estado, quien anualmente rinde un informe al Congreso del Estado sobre el resultado de la fiscalización de la Cuenta Pública de los municipios.</w:t>
      </w:r>
    </w:p>
    <w:p w14:paraId="59AE2DB5" w14:textId="03466A3E" w:rsidR="00003D6C" w:rsidRPr="00003D6C" w:rsidRDefault="00003D6C" w:rsidP="00003D6C">
      <w:pPr>
        <w:pStyle w:val="Prrafodelista"/>
        <w:numPr>
          <w:ilvl w:val="0"/>
          <w:numId w:val="21"/>
        </w:numPr>
        <w:spacing w:after="0" w:line="360" w:lineRule="auto"/>
        <w:ind w:right="0"/>
        <w:rPr>
          <w:rFonts w:eastAsia="Times New Roman"/>
          <w:szCs w:val="20"/>
          <w:lang w:eastAsia="es-ES"/>
        </w:rPr>
      </w:pPr>
      <w:r w:rsidRPr="00003D6C">
        <w:rPr>
          <w:rFonts w:eastAsia="Times New Roman"/>
          <w:lang w:eastAsia="es-ES"/>
        </w:rPr>
        <w:t xml:space="preserve">Representa un costo </w:t>
      </w:r>
      <w:r>
        <w:rPr>
          <w:rFonts w:eastAsia="Times New Roman"/>
          <w:lang w:eastAsia="es-ES"/>
        </w:rPr>
        <w:t>superior a</w:t>
      </w:r>
      <w:r w:rsidRPr="00003D6C">
        <w:rPr>
          <w:rFonts w:eastAsia="Times New Roman"/>
          <w:lang w:eastAsia="es-ES"/>
        </w:rPr>
        <w:t>l límite establecido en el segundo párrafo del artículo 22 de la Ley de Disciplina Financiera de las Entidades Federativas y los Municipios.</w:t>
      </w:r>
    </w:p>
    <w:p w14:paraId="35397830" w14:textId="086CC017" w:rsidR="00003D6C" w:rsidRPr="00003D6C" w:rsidRDefault="00003D6C" w:rsidP="00003D6C">
      <w:pPr>
        <w:pStyle w:val="Prrafodelista"/>
        <w:numPr>
          <w:ilvl w:val="0"/>
          <w:numId w:val="21"/>
        </w:numPr>
        <w:spacing w:after="0" w:line="360" w:lineRule="auto"/>
        <w:ind w:right="0"/>
        <w:rPr>
          <w:rFonts w:eastAsia="Times New Roman"/>
          <w:szCs w:val="20"/>
          <w:lang w:eastAsia="es-ES"/>
        </w:rPr>
      </w:pPr>
      <w:r>
        <w:rPr>
          <w:rFonts w:eastAsia="Times New Roman"/>
          <w:lang w:eastAsia="es-ES"/>
        </w:rPr>
        <w:t>Es</w:t>
      </w:r>
      <w:r w:rsidRPr="00B709ED">
        <w:rPr>
          <w:rFonts w:eastAsia="Times New Roman"/>
          <w:lang w:eastAsia="es-ES"/>
        </w:rPr>
        <w:t xml:space="preserve"> innecesario y representa un retraso en el desarrollo de inversión pública productiva, la cual genera un beneficio social</w:t>
      </w:r>
      <w:r>
        <w:rPr>
          <w:rFonts w:eastAsia="Times New Roman"/>
          <w:lang w:eastAsia="es-ES"/>
        </w:rPr>
        <w:t>.</w:t>
      </w:r>
    </w:p>
    <w:p w14:paraId="67CBBE05" w14:textId="77777777" w:rsidR="00003D6C" w:rsidRDefault="00003D6C" w:rsidP="007955A6">
      <w:pPr>
        <w:spacing w:after="0" w:line="360" w:lineRule="auto"/>
        <w:ind w:left="0" w:right="0" w:firstLine="0"/>
        <w:rPr>
          <w:rFonts w:eastAsia="Times New Roman"/>
          <w:szCs w:val="20"/>
          <w:lang w:eastAsia="es-ES"/>
        </w:rPr>
      </w:pPr>
    </w:p>
    <w:p w14:paraId="20ABBA77" w14:textId="0B3345C5" w:rsidR="00003D6C" w:rsidRDefault="00003D6C" w:rsidP="00302409">
      <w:pPr>
        <w:spacing w:after="0" w:line="360" w:lineRule="auto"/>
        <w:ind w:left="0" w:right="0" w:firstLine="720"/>
        <w:rPr>
          <w:rFonts w:eastAsia="Times New Roman"/>
          <w:lang w:eastAsia="es-ES"/>
        </w:rPr>
      </w:pPr>
      <w:r>
        <w:rPr>
          <w:rFonts w:eastAsia="Times New Roman"/>
          <w:lang w:eastAsia="es-ES"/>
        </w:rPr>
        <w:t>De manera específica, esta iniciativa propone modificar el marco legal local</w:t>
      </w:r>
      <w:r w:rsidRPr="00B709ED">
        <w:rPr>
          <w:rFonts w:eastAsia="Times New Roman"/>
          <w:lang w:eastAsia="es-ES"/>
        </w:rPr>
        <w:t xml:space="preserve"> con la finalidad de generar bienestar a la población más vulnerable y con mayores niveles de </w:t>
      </w:r>
      <w:r w:rsidR="00A7156A">
        <w:rPr>
          <w:rFonts w:eastAsia="Times New Roman"/>
          <w:lang w:eastAsia="es-ES"/>
        </w:rPr>
        <w:t>rezago social y pobreza extrema a través de los financiamientos que soliciten los entes públicos.</w:t>
      </w:r>
    </w:p>
    <w:p w14:paraId="20B4D54C" w14:textId="77777777" w:rsidR="00302409" w:rsidRDefault="00302409" w:rsidP="00003D6C">
      <w:pPr>
        <w:spacing w:after="0" w:line="360" w:lineRule="auto"/>
        <w:ind w:left="0" w:right="0" w:firstLine="0"/>
        <w:rPr>
          <w:rFonts w:eastAsia="Times New Roman"/>
          <w:lang w:eastAsia="es-ES"/>
        </w:rPr>
      </w:pPr>
    </w:p>
    <w:p w14:paraId="108BE724" w14:textId="77777777" w:rsidR="00302409" w:rsidRDefault="00302409" w:rsidP="00302409">
      <w:pPr>
        <w:spacing w:after="0" w:line="360" w:lineRule="auto"/>
        <w:ind w:left="0" w:right="0" w:firstLine="720"/>
        <w:rPr>
          <w:rFonts w:eastAsia="Times New Roman"/>
          <w:lang w:eastAsia="es-ES"/>
        </w:rPr>
      </w:pPr>
      <w:r w:rsidRPr="00302409">
        <w:rPr>
          <w:rFonts w:eastAsia="Times New Roman"/>
          <w:lang w:eastAsia="es-ES"/>
        </w:rPr>
        <w:t xml:space="preserve">Tomando en consideración los argumentos esgrimidos, las diputadas y diputados integrantes de esta Comisión Legislativa, somos conscientes de que la Ley de Deuda Pública del Estado de Yucatán no solo establece las reglas necesarias para la contratación de ésta por parte del estado y de los municipios; igualmente, determina los lineamientos y mecanismos a través de los cuales las autoridades estatales y municipales podrán conducir sus acciones con responsabilidad, prudencia y transparencia en el manejo de las finanzas y los recursos públicos locales y en materia de deuda pública. </w:t>
      </w:r>
    </w:p>
    <w:p w14:paraId="2D5A297E" w14:textId="77777777" w:rsidR="00302409" w:rsidRPr="00302409" w:rsidRDefault="00302409" w:rsidP="00302409">
      <w:pPr>
        <w:spacing w:after="0" w:line="360" w:lineRule="auto"/>
        <w:ind w:left="0" w:right="0" w:firstLine="0"/>
        <w:rPr>
          <w:rFonts w:eastAsia="Times New Roman"/>
          <w:lang w:eastAsia="es-ES"/>
        </w:rPr>
      </w:pPr>
    </w:p>
    <w:p w14:paraId="622EFC5C" w14:textId="4D987667" w:rsidR="00302409" w:rsidRDefault="00302409" w:rsidP="00302409">
      <w:pPr>
        <w:spacing w:after="0" w:line="360" w:lineRule="auto"/>
        <w:ind w:left="0" w:right="0" w:firstLine="720"/>
        <w:rPr>
          <w:rFonts w:eastAsia="Times New Roman"/>
          <w:lang w:eastAsia="es-ES"/>
        </w:rPr>
      </w:pPr>
      <w:r w:rsidRPr="00302409">
        <w:rPr>
          <w:rFonts w:eastAsia="Times New Roman"/>
          <w:lang w:eastAsia="es-ES"/>
        </w:rPr>
        <w:t xml:space="preserve">En tal tesitura, la importancia del tema en cuestión radica en que para los </w:t>
      </w:r>
      <w:r w:rsidR="00A7156A">
        <w:rPr>
          <w:rFonts w:eastAsia="Times New Roman"/>
          <w:lang w:eastAsia="es-ES"/>
        </w:rPr>
        <w:t>entes públicos</w:t>
      </w:r>
      <w:r w:rsidRPr="00302409">
        <w:rPr>
          <w:rFonts w:eastAsia="Times New Roman"/>
          <w:lang w:eastAsia="es-ES"/>
        </w:rPr>
        <w:t>, el financiamiento constituye un mecanismo para la obtención de los recursos públicos que serán materializados en mejor</w:t>
      </w:r>
      <w:r w:rsidR="0055408A">
        <w:rPr>
          <w:rFonts w:eastAsia="Times New Roman"/>
          <w:lang w:eastAsia="es-ES"/>
        </w:rPr>
        <w:t>es</w:t>
      </w:r>
      <w:r w:rsidRPr="00302409">
        <w:rPr>
          <w:rFonts w:eastAsia="Times New Roman"/>
          <w:lang w:eastAsia="es-ES"/>
        </w:rPr>
        <w:t xml:space="preserve"> servicios, brindando con estos una mejor calidad de vida en el entorno social, ergo de cada una de las atribuciones que por ley le competen a los ayuntamientos.</w:t>
      </w:r>
    </w:p>
    <w:p w14:paraId="76F6826A" w14:textId="77777777" w:rsidR="00302409" w:rsidRPr="00302409" w:rsidRDefault="00302409" w:rsidP="00302409">
      <w:pPr>
        <w:spacing w:after="0" w:line="360" w:lineRule="auto"/>
        <w:ind w:left="0" w:right="0" w:firstLine="0"/>
        <w:rPr>
          <w:rFonts w:eastAsia="Times New Roman"/>
          <w:lang w:eastAsia="es-ES"/>
        </w:rPr>
      </w:pPr>
    </w:p>
    <w:p w14:paraId="3F943CAC" w14:textId="259C14AA" w:rsidR="00302409" w:rsidRDefault="00302409" w:rsidP="00302409">
      <w:pPr>
        <w:spacing w:after="0" w:line="360" w:lineRule="auto"/>
        <w:ind w:left="0" w:right="0" w:firstLine="720"/>
        <w:rPr>
          <w:rFonts w:eastAsia="Times New Roman"/>
          <w:lang w:eastAsia="es-ES"/>
        </w:rPr>
      </w:pPr>
      <w:r w:rsidRPr="00302409">
        <w:rPr>
          <w:rFonts w:eastAsia="Times New Roman"/>
          <w:lang w:eastAsia="es-ES"/>
        </w:rPr>
        <w:t xml:space="preserve">Al respecto, desde su expedición, esta </w:t>
      </w:r>
      <w:r w:rsidR="008E0345">
        <w:rPr>
          <w:rFonts w:eastAsia="Times New Roman"/>
          <w:lang w:eastAsia="es-ES"/>
        </w:rPr>
        <w:t xml:space="preserve">ley </w:t>
      </w:r>
      <w:r w:rsidRPr="00302409">
        <w:rPr>
          <w:rFonts w:eastAsia="Times New Roman"/>
          <w:lang w:eastAsia="es-ES"/>
        </w:rPr>
        <w:t xml:space="preserve">no ha sufrido modificación alguna; sin embargo, la sociedad </w:t>
      </w:r>
      <w:r>
        <w:rPr>
          <w:rFonts w:eastAsia="Times New Roman"/>
          <w:lang w:eastAsia="es-ES"/>
        </w:rPr>
        <w:t>ha avanzado y</w:t>
      </w:r>
      <w:r w:rsidRPr="00302409">
        <w:rPr>
          <w:rFonts w:eastAsia="Times New Roman"/>
          <w:lang w:eastAsia="es-ES"/>
        </w:rPr>
        <w:t xml:space="preserve"> cambia</w:t>
      </w:r>
      <w:r>
        <w:rPr>
          <w:rFonts w:eastAsia="Times New Roman"/>
          <w:lang w:eastAsia="es-ES"/>
        </w:rPr>
        <w:t>do, por lo que</w:t>
      </w:r>
      <w:r w:rsidRPr="00302409">
        <w:rPr>
          <w:rFonts w:eastAsia="Times New Roman"/>
          <w:lang w:eastAsia="es-ES"/>
        </w:rPr>
        <w:t xml:space="preserve"> las demandas actuales son diferentes que en ese entonces; ante ello, es que el marco jurídico vigente ya no responde al contexto local y, por el contrario, representa diversas afectaciones y no soluciones. De lo anterior, puede aseverarse que el marco normativo debe posibilitar un mayor beneficio a los entes públicos en la ejecución de recursos, y para el caso en particular, un instrumento toral para obtener más fondos dirigidos al ámbito municipal.</w:t>
      </w:r>
    </w:p>
    <w:p w14:paraId="69F60CD3" w14:textId="77777777" w:rsidR="00302409" w:rsidRPr="00302409" w:rsidRDefault="00302409" w:rsidP="00302409">
      <w:pPr>
        <w:spacing w:after="0" w:line="360" w:lineRule="auto"/>
        <w:ind w:left="0" w:right="0" w:firstLine="0"/>
        <w:rPr>
          <w:rFonts w:eastAsia="Times New Roman"/>
          <w:lang w:eastAsia="es-ES"/>
        </w:rPr>
      </w:pPr>
    </w:p>
    <w:p w14:paraId="34E877DD" w14:textId="40B9937B" w:rsidR="00302409" w:rsidRDefault="008E0345" w:rsidP="00302409">
      <w:pPr>
        <w:spacing w:after="0" w:line="360" w:lineRule="auto"/>
        <w:ind w:left="0" w:right="0" w:firstLine="720"/>
        <w:rPr>
          <w:rFonts w:eastAsia="Times New Roman"/>
          <w:lang w:eastAsia="es-ES"/>
        </w:rPr>
      </w:pPr>
      <w:r>
        <w:rPr>
          <w:rFonts w:eastAsia="Times New Roman"/>
          <w:lang w:eastAsia="es-ES"/>
        </w:rPr>
        <w:t xml:space="preserve">Resulta válido destacar, </w:t>
      </w:r>
      <w:r w:rsidR="00302409" w:rsidRPr="00302409">
        <w:rPr>
          <w:rFonts w:eastAsia="Times New Roman"/>
          <w:lang w:eastAsia="es-ES"/>
        </w:rPr>
        <w:t>que</w:t>
      </w:r>
      <w:r>
        <w:rPr>
          <w:rFonts w:eastAsia="Times New Roman"/>
          <w:lang w:eastAsia="es-ES"/>
        </w:rPr>
        <w:t xml:space="preserve"> el desarrollo de nuestro país </w:t>
      </w:r>
      <w:r w:rsidR="00302409" w:rsidRPr="00302409">
        <w:rPr>
          <w:rFonts w:eastAsia="Times New Roman"/>
          <w:lang w:eastAsia="es-ES"/>
        </w:rPr>
        <w:t>no puede entenderse sin el avance de los estados y por ende de los municipios, que conforman la base de la organización política y administrativa en el territorio nacional, los cuales atendiendo a sus características particulares, requieren de recursos públicos para cumplir con las metas planteadas en sus planes estatales y municipales de desarrollo, respectivamente.</w:t>
      </w:r>
    </w:p>
    <w:p w14:paraId="1F56DF49" w14:textId="77777777" w:rsidR="00302409" w:rsidRPr="00302409" w:rsidRDefault="00302409" w:rsidP="00302409">
      <w:pPr>
        <w:spacing w:after="0" w:line="360" w:lineRule="auto"/>
        <w:ind w:left="0" w:right="0" w:firstLine="0"/>
        <w:rPr>
          <w:rFonts w:eastAsia="Times New Roman"/>
          <w:lang w:eastAsia="es-ES"/>
        </w:rPr>
      </w:pPr>
    </w:p>
    <w:p w14:paraId="478B24E7" w14:textId="40C87193" w:rsidR="00302409" w:rsidRDefault="00302409" w:rsidP="00302409">
      <w:pPr>
        <w:spacing w:after="0" w:line="360" w:lineRule="auto"/>
        <w:ind w:left="0" w:right="0" w:firstLine="0"/>
        <w:rPr>
          <w:rFonts w:eastAsia="Times New Roman"/>
          <w:lang w:eastAsia="es-ES"/>
        </w:rPr>
      </w:pPr>
      <w:r w:rsidRPr="00302409">
        <w:rPr>
          <w:rFonts w:eastAsia="Times New Roman"/>
          <w:b/>
          <w:lang w:eastAsia="es-ES"/>
        </w:rPr>
        <w:t>OCTAVA.</w:t>
      </w:r>
      <w:r>
        <w:rPr>
          <w:rFonts w:eastAsia="Times New Roman"/>
          <w:lang w:eastAsia="es-ES"/>
        </w:rPr>
        <w:t xml:space="preserve"> </w:t>
      </w:r>
      <w:r w:rsidRPr="00302409">
        <w:rPr>
          <w:rFonts w:eastAsia="Times New Roman"/>
          <w:lang w:eastAsia="es-ES"/>
        </w:rPr>
        <w:t>Después de realizar el análisis de la iniciativa</w:t>
      </w:r>
      <w:r w:rsidR="000E50F2">
        <w:rPr>
          <w:rFonts w:eastAsia="Times New Roman"/>
          <w:lang w:eastAsia="es-ES"/>
        </w:rPr>
        <w:t xml:space="preserve"> turnada</w:t>
      </w:r>
      <w:r w:rsidRPr="00302409">
        <w:rPr>
          <w:rFonts w:eastAsia="Times New Roman"/>
          <w:lang w:eastAsia="es-ES"/>
        </w:rPr>
        <w:t xml:space="preserve">, las legisladoras y </w:t>
      </w:r>
      <w:r w:rsidR="000E50F2">
        <w:rPr>
          <w:rFonts w:eastAsia="Times New Roman"/>
          <w:lang w:eastAsia="es-ES"/>
        </w:rPr>
        <w:t xml:space="preserve">los </w:t>
      </w:r>
      <w:r w:rsidRPr="00302409">
        <w:rPr>
          <w:rFonts w:eastAsia="Times New Roman"/>
          <w:lang w:eastAsia="es-ES"/>
        </w:rPr>
        <w:t>legisladores de esta Comisión Dictaminadora nos manifestamos a favor de la refor</w:t>
      </w:r>
      <w:r w:rsidR="000E50F2">
        <w:rPr>
          <w:rFonts w:eastAsia="Times New Roman"/>
          <w:lang w:eastAsia="es-ES"/>
        </w:rPr>
        <w:t xml:space="preserve">ma planteada al texto normativo, </w:t>
      </w:r>
      <w:r w:rsidRPr="00302409">
        <w:rPr>
          <w:rFonts w:eastAsia="Times New Roman"/>
          <w:lang w:eastAsia="es-ES"/>
        </w:rPr>
        <w:t xml:space="preserve">ya que coincidimos en que el dictamen de contador público certificado que se contempla como un requisito </w:t>
      </w:r>
      <w:r w:rsidR="000E50F2">
        <w:rPr>
          <w:rFonts w:eastAsia="Times New Roman"/>
          <w:lang w:eastAsia="es-ES"/>
        </w:rPr>
        <w:t>especial en la solicitud de contratación de financiamientos,</w:t>
      </w:r>
      <w:r w:rsidRPr="00302409">
        <w:rPr>
          <w:rFonts w:eastAsia="Times New Roman"/>
          <w:lang w:eastAsia="es-ES"/>
        </w:rPr>
        <w:t xml:space="preserve"> es innecesario, por lo que la modificación propuesta </w:t>
      </w:r>
      <w:r w:rsidR="000E50F2">
        <w:rPr>
          <w:rFonts w:eastAsia="Times New Roman"/>
          <w:lang w:eastAsia="es-ES"/>
        </w:rPr>
        <w:t>es viable.</w:t>
      </w:r>
      <w:r w:rsidRPr="00302409">
        <w:rPr>
          <w:rFonts w:eastAsia="Times New Roman"/>
          <w:lang w:eastAsia="es-ES"/>
        </w:rPr>
        <w:t xml:space="preserve"> </w:t>
      </w:r>
    </w:p>
    <w:p w14:paraId="4B804525" w14:textId="77777777" w:rsidR="00302409" w:rsidRDefault="00302409" w:rsidP="00302409">
      <w:pPr>
        <w:spacing w:after="0" w:line="360" w:lineRule="auto"/>
        <w:ind w:left="0" w:right="0" w:firstLine="0"/>
        <w:rPr>
          <w:rFonts w:eastAsia="Times New Roman"/>
          <w:lang w:eastAsia="es-ES"/>
        </w:rPr>
      </w:pPr>
    </w:p>
    <w:p w14:paraId="554B29E8" w14:textId="66560EE4" w:rsidR="00302409" w:rsidRDefault="00302409" w:rsidP="00302409">
      <w:pPr>
        <w:spacing w:after="0" w:line="360" w:lineRule="auto"/>
        <w:ind w:left="0" w:right="0" w:firstLine="720"/>
        <w:rPr>
          <w:rFonts w:eastAsia="Times New Roman"/>
          <w:lang w:eastAsia="es-ES"/>
        </w:rPr>
      </w:pPr>
      <w:r w:rsidRPr="00302409">
        <w:rPr>
          <w:rFonts w:eastAsia="Times New Roman"/>
          <w:lang w:eastAsia="es-ES"/>
        </w:rPr>
        <w:t xml:space="preserve">Con esta reforma, se facilitará la posibilidad para que los </w:t>
      </w:r>
      <w:r w:rsidR="00A7156A">
        <w:rPr>
          <w:rFonts w:eastAsia="Times New Roman"/>
          <w:lang w:eastAsia="es-ES"/>
        </w:rPr>
        <w:t>entes públicos</w:t>
      </w:r>
      <w:r w:rsidRPr="00302409">
        <w:rPr>
          <w:rFonts w:eastAsia="Times New Roman"/>
          <w:lang w:eastAsia="es-ES"/>
        </w:rPr>
        <w:t xml:space="preserve"> del estado p</w:t>
      </w:r>
      <w:r w:rsidR="000E50F2">
        <w:rPr>
          <w:rFonts w:eastAsia="Times New Roman"/>
          <w:lang w:eastAsia="es-ES"/>
        </w:rPr>
        <w:t xml:space="preserve">uedan contratar financiamientos, mismos </w:t>
      </w:r>
      <w:r w:rsidRPr="00302409">
        <w:rPr>
          <w:rFonts w:eastAsia="Times New Roman"/>
          <w:lang w:eastAsia="es-ES"/>
        </w:rPr>
        <w:t>que serán implementados en las acciones orientadas a disminuir las carencias sociales que requieren atención prioritaria, cumpliendo en todo momento con los principios de legalidad, honestidad, eficacia, eficiencia, economía, racionalidad, austeridad, transparencia, control y rendición de cuentas, en términos del artículo 1 de la Ley de Disciplina Financiera de las Entidades Federativas y los Municipios.</w:t>
      </w:r>
    </w:p>
    <w:p w14:paraId="62C0A4D2" w14:textId="77777777" w:rsidR="00302409" w:rsidRPr="00302409" w:rsidRDefault="00302409" w:rsidP="00302409">
      <w:pPr>
        <w:spacing w:after="0" w:line="360" w:lineRule="auto"/>
        <w:ind w:left="0" w:right="0" w:firstLine="0"/>
        <w:rPr>
          <w:rFonts w:eastAsia="Times New Roman"/>
          <w:lang w:eastAsia="es-ES"/>
        </w:rPr>
      </w:pPr>
    </w:p>
    <w:p w14:paraId="3F939434" w14:textId="10FD8A61" w:rsidR="00302409" w:rsidRDefault="00302409" w:rsidP="00302409">
      <w:pPr>
        <w:spacing w:after="0" w:line="360" w:lineRule="auto"/>
        <w:ind w:left="0" w:right="0" w:firstLine="720"/>
        <w:rPr>
          <w:rFonts w:eastAsia="Times New Roman"/>
          <w:lang w:eastAsia="es-ES"/>
        </w:rPr>
      </w:pPr>
      <w:r w:rsidRPr="00302409">
        <w:rPr>
          <w:rFonts w:eastAsia="Times New Roman"/>
          <w:lang w:eastAsia="es-ES"/>
        </w:rPr>
        <w:t>Asimismo, dicha reforma guarda estrecha relación a las acciones enfocadas a brindar el máximo aprovechamiento de los recursos públicos en</w:t>
      </w:r>
      <w:r w:rsidR="00A7156A">
        <w:rPr>
          <w:rFonts w:eastAsia="Times New Roman"/>
          <w:lang w:eastAsia="es-ES"/>
        </w:rPr>
        <w:t xml:space="preserve"> miras de lograr un crecimiento en nuestra entidad</w:t>
      </w:r>
      <w:r w:rsidRPr="00302409">
        <w:rPr>
          <w:rFonts w:eastAsia="Times New Roman"/>
          <w:lang w:eastAsia="es-ES"/>
        </w:rPr>
        <w:t xml:space="preserve">. Es preciso destacar que el proceso legislativo que ha dado origen al presente dictamen, ha sido riguroso y participativo, en miras a tener un producto integral que tome en cuenta los nuevos paradigmas a los </w:t>
      </w:r>
      <w:r w:rsidR="00A7156A">
        <w:rPr>
          <w:rFonts w:eastAsia="Times New Roman"/>
          <w:lang w:eastAsia="es-ES"/>
        </w:rPr>
        <w:t>que nuestra población se enfrenta.</w:t>
      </w:r>
    </w:p>
    <w:p w14:paraId="137FFA10" w14:textId="77777777" w:rsidR="00302409" w:rsidRPr="00302409" w:rsidRDefault="00302409" w:rsidP="00302409">
      <w:pPr>
        <w:spacing w:after="0" w:line="360" w:lineRule="auto"/>
        <w:ind w:left="0" w:right="0" w:firstLine="0"/>
        <w:rPr>
          <w:rFonts w:eastAsia="Times New Roman"/>
          <w:lang w:eastAsia="es-ES"/>
        </w:rPr>
      </w:pPr>
    </w:p>
    <w:p w14:paraId="1BA97073" w14:textId="1EA397ED" w:rsidR="00302409" w:rsidRDefault="00302409" w:rsidP="00302409">
      <w:pPr>
        <w:spacing w:after="0" w:line="360" w:lineRule="auto"/>
        <w:ind w:left="0" w:right="0" w:firstLine="720"/>
        <w:rPr>
          <w:rFonts w:eastAsia="Times New Roman"/>
          <w:lang w:eastAsia="es-ES"/>
        </w:rPr>
      </w:pPr>
      <w:r w:rsidRPr="00302409">
        <w:rPr>
          <w:rFonts w:eastAsia="Times New Roman"/>
          <w:lang w:eastAsia="es-ES"/>
        </w:rPr>
        <w:t xml:space="preserve">Bajo esta óptica, es imperativo reconocer que la dinámica económica de los municipios exige una constante actualización de las leyes que la regulan, a fin de adaptarlas a las nuevas realidades y necesidades. Por ende, tenemos la encomienda y responsabilidad de actualizar nuestro marco normativo para garantizar la sostenibilidad financiera de los </w:t>
      </w:r>
      <w:r w:rsidR="00A7156A">
        <w:rPr>
          <w:rFonts w:eastAsia="Times New Roman"/>
          <w:lang w:eastAsia="es-ES"/>
        </w:rPr>
        <w:t>entes públicos</w:t>
      </w:r>
      <w:r w:rsidRPr="00302409">
        <w:rPr>
          <w:rFonts w:eastAsia="Times New Roman"/>
          <w:lang w:eastAsia="es-ES"/>
        </w:rPr>
        <w:t xml:space="preserve">, y para forjar una legislación actual y eficiente que atienda las necesidades y objetivos de su población. </w:t>
      </w:r>
    </w:p>
    <w:p w14:paraId="2FA8EF43" w14:textId="77777777" w:rsidR="00302409" w:rsidRPr="00302409" w:rsidRDefault="00302409" w:rsidP="00302409">
      <w:pPr>
        <w:spacing w:after="0" w:line="360" w:lineRule="auto"/>
        <w:ind w:left="0" w:right="0" w:firstLine="0"/>
        <w:rPr>
          <w:rFonts w:eastAsia="Times New Roman"/>
          <w:lang w:eastAsia="es-ES"/>
        </w:rPr>
      </w:pPr>
    </w:p>
    <w:p w14:paraId="4E4BB249" w14:textId="77777777" w:rsidR="00302409" w:rsidRDefault="00302409" w:rsidP="00302409">
      <w:pPr>
        <w:spacing w:after="0" w:line="360" w:lineRule="auto"/>
        <w:ind w:left="0" w:right="0" w:firstLine="720"/>
        <w:rPr>
          <w:rFonts w:eastAsia="Times New Roman"/>
          <w:lang w:eastAsia="es-ES"/>
        </w:rPr>
      </w:pPr>
      <w:r w:rsidRPr="00302409">
        <w:rPr>
          <w:rFonts w:eastAsia="Times New Roman"/>
          <w:lang w:eastAsia="es-ES"/>
        </w:rPr>
        <w:t>Es así, que por todo lo expuesto y fundado, las diputadas y los diputados integrantes de esta Comisión Permanente de Presupuesto, Patrimonio Estatal y Municipal, consideramos que el presente proyecto de Decreto por el que se modifica la Ley de Deuda Pública del Estado de Yucatán debe ser aprobado en todos sus términos.</w:t>
      </w:r>
    </w:p>
    <w:p w14:paraId="7EEFA0B2" w14:textId="77777777" w:rsidR="00302409" w:rsidRPr="00302409" w:rsidRDefault="00302409" w:rsidP="00302409">
      <w:pPr>
        <w:spacing w:after="0" w:line="360" w:lineRule="auto"/>
        <w:ind w:left="0" w:right="0" w:firstLine="720"/>
        <w:rPr>
          <w:rFonts w:eastAsia="Times New Roman"/>
          <w:lang w:eastAsia="es-ES"/>
        </w:rPr>
      </w:pPr>
    </w:p>
    <w:p w14:paraId="49037170" w14:textId="08D905F9" w:rsidR="00302409" w:rsidRPr="00302409" w:rsidRDefault="00302409" w:rsidP="00302409">
      <w:pPr>
        <w:spacing w:after="0" w:line="360" w:lineRule="auto"/>
        <w:ind w:left="0" w:right="0" w:firstLine="720"/>
        <w:rPr>
          <w:rFonts w:eastAsia="Times New Roman"/>
          <w:lang w:eastAsia="es-ES"/>
        </w:rPr>
      </w:pPr>
      <w:r w:rsidRPr="00302409">
        <w:rPr>
          <w:rFonts w:eastAsia="Times New Roman"/>
          <w:lang w:eastAsia="es-ES"/>
        </w:rPr>
        <w:t xml:space="preserve">En tal virtud, con fundamento en los artículos 29 y 30, fracción V de la Constitución Política; 18 </w:t>
      </w:r>
      <w:r w:rsidR="004C4F8C">
        <w:rPr>
          <w:rFonts w:eastAsia="Times New Roman"/>
          <w:lang w:eastAsia="es-ES"/>
        </w:rPr>
        <w:t xml:space="preserve">y </w:t>
      </w:r>
      <w:r w:rsidR="004C4F8C" w:rsidRPr="00D50964">
        <w:rPr>
          <w:rFonts w:eastAsia="Times New Roman"/>
          <w:lang w:eastAsia="es-ES"/>
        </w:rPr>
        <w:t xml:space="preserve">43, fracción IV, inciso d), </w:t>
      </w:r>
      <w:r w:rsidRPr="00302409">
        <w:rPr>
          <w:rFonts w:eastAsia="Times New Roman"/>
          <w:lang w:eastAsia="es-ES"/>
        </w:rPr>
        <w:t xml:space="preserve">de la Ley de Gobierno del Poder Legislativo; así como, en el artículo 71, fracción II del Reglamento de la Ley de Gobierno del Poder Legislativo, todos los ordenamientos del Estado de Yucatán, sometemos </w:t>
      </w:r>
      <w:r w:rsidR="004C4F8C">
        <w:rPr>
          <w:rFonts w:eastAsia="Times New Roman"/>
          <w:lang w:eastAsia="es-ES"/>
        </w:rPr>
        <w:t>a consideración del Pleno del Honorable</w:t>
      </w:r>
      <w:r w:rsidRPr="00302409">
        <w:rPr>
          <w:rFonts w:eastAsia="Times New Roman"/>
          <w:lang w:eastAsia="es-ES"/>
        </w:rPr>
        <w:t xml:space="preserve"> Congreso del Estado de Yucatán, el siguiente proyecto de:</w:t>
      </w:r>
    </w:p>
    <w:p w14:paraId="2423A424" w14:textId="77777777" w:rsidR="00302409" w:rsidRPr="00302409" w:rsidRDefault="00302409" w:rsidP="00302409">
      <w:pPr>
        <w:spacing w:after="0" w:line="360" w:lineRule="auto"/>
        <w:ind w:left="0" w:right="0" w:firstLine="720"/>
        <w:rPr>
          <w:rFonts w:eastAsia="Times New Roman"/>
          <w:lang w:eastAsia="es-ES"/>
        </w:rPr>
      </w:pPr>
    </w:p>
    <w:p w14:paraId="5484EC36" w14:textId="79E7CC23" w:rsidR="00C516A7" w:rsidRPr="00556DF7" w:rsidRDefault="00302409" w:rsidP="00302409">
      <w:pPr>
        <w:spacing w:after="0" w:line="240" w:lineRule="auto"/>
        <w:ind w:left="0" w:right="0" w:firstLine="0"/>
        <w:jc w:val="center"/>
        <w:rPr>
          <w:rFonts w:eastAsia="Times New Roman"/>
          <w:b/>
          <w:szCs w:val="22"/>
          <w:lang w:val="es-ES" w:eastAsia="es-ES"/>
        </w:rPr>
      </w:pPr>
      <w:r>
        <w:rPr>
          <w:rFonts w:eastAsia="Times New Roman"/>
          <w:lang w:eastAsia="es-ES"/>
        </w:rPr>
        <w:br w:type="column"/>
      </w:r>
      <w:r w:rsidR="00C516A7" w:rsidRPr="00556DF7">
        <w:rPr>
          <w:rFonts w:eastAsia="Times New Roman"/>
          <w:b/>
          <w:szCs w:val="22"/>
          <w:lang w:val="es-ES" w:eastAsia="es-ES"/>
        </w:rPr>
        <w:t>DECRETO</w:t>
      </w:r>
    </w:p>
    <w:p w14:paraId="0A66C5BD" w14:textId="77777777" w:rsidR="00C516A7" w:rsidRPr="00556DF7" w:rsidRDefault="00C516A7" w:rsidP="00C516A7">
      <w:pPr>
        <w:autoSpaceDN w:val="0"/>
        <w:adjustRightInd w:val="0"/>
        <w:spacing w:after="0" w:line="240" w:lineRule="auto"/>
        <w:ind w:left="0" w:right="0" w:firstLine="0"/>
        <w:jc w:val="center"/>
        <w:rPr>
          <w:rFonts w:eastAsia="Times New Roman"/>
          <w:b/>
          <w:szCs w:val="22"/>
          <w:lang w:val="es-ES" w:eastAsia="es-ES"/>
        </w:rPr>
      </w:pPr>
    </w:p>
    <w:p w14:paraId="23BC8947" w14:textId="13941C4A" w:rsidR="00C516A7" w:rsidRPr="00556DF7" w:rsidRDefault="00E32834" w:rsidP="00C516A7">
      <w:pPr>
        <w:tabs>
          <w:tab w:val="right" w:pos="8498"/>
        </w:tabs>
        <w:spacing w:after="0" w:line="360" w:lineRule="auto"/>
        <w:ind w:left="0" w:right="0" w:firstLine="0"/>
        <w:jc w:val="center"/>
        <w:rPr>
          <w:rFonts w:eastAsia="Times New Roman"/>
          <w:b/>
          <w:szCs w:val="22"/>
          <w:lang w:val="es-ES" w:eastAsia="es-ES"/>
        </w:rPr>
      </w:pPr>
      <w:r w:rsidRPr="00556DF7">
        <w:rPr>
          <w:rFonts w:eastAsia="Times New Roman"/>
          <w:b/>
          <w:szCs w:val="22"/>
          <w:lang w:val="es-ES" w:eastAsia="es-ES"/>
        </w:rPr>
        <w:t>Por el que se modifica</w:t>
      </w:r>
      <w:r w:rsidR="00C516A7" w:rsidRPr="00556DF7">
        <w:rPr>
          <w:rFonts w:eastAsia="Times New Roman"/>
          <w:b/>
          <w:szCs w:val="22"/>
          <w:lang w:val="es-ES" w:eastAsia="es-ES"/>
        </w:rPr>
        <w:t xml:space="preserve"> la Ley de </w:t>
      </w:r>
      <w:r w:rsidR="006227CB" w:rsidRPr="00556DF7">
        <w:rPr>
          <w:rFonts w:eastAsia="Times New Roman"/>
          <w:b/>
          <w:szCs w:val="22"/>
          <w:lang w:val="es-ES" w:eastAsia="es-ES"/>
        </w:rPr>
        <w:t>Deuda Pública</w:t>
      </w:r>
      <w:r w:rsidR="00C516A7" w:rsidRPr="00556DF7">
        <w:rPr>
          <w:rFonts w:eastAsia="Times New Roman"/>
          <w:b/>
          <w:szCs w:val="22"/>
          <w:lang w:val="es-ES" w:eastAsia="es-ES"/>
        </w:rPr>
        <w:t xml:space="preserve"> del Estado de Yucatán</w:t>
      </w:r>
    </w:p>
    <w:p w14:paraId="12EB2351" w14:textId="77777777" w:rsidR="00C516A7" w:rsidRPr="00556DF7" w:rsidRDefault="00C516A7" w:rsidP="00302409">
      <w:pPr>
        <w:tabs>
          <w:tab w:val="right" w:pos="8498"/>
        </w:tabs>
        <w:spacing w:after="0" w:line="240" w:lineRule="auto"/>
        <w:ind w:left="0" w:right="0" w:firstLine="0"/>
        <w:rPr>
          <w:rFonts w:eastAsia="Times New Roman"/>
          <w:szCs w:val="22"/>
          <w:lang w:val="es-ES" w:eastAsia="es-ES"/>
        </w:rPr>
      </w:pPr>
    </w:p>
    <w:p w14:paraId="74340237" w14:textId="77891DD7" w:rsidR="00E32834" w:rsidRPr="00556DF7" w:rsidRDefault="00E32834" w:rsidP="00302409">
      <w:pPr>
        <w:tabs>
          <w:tab w:val="right" w:pos="8498"/>
        </w:tabs>
        <w:spacing w:after="0" w:line="276" w:lineRule="auto"/>
        <w:ind w:left="0" w:right="0" w:firstLine="0"/>
        <w:rPr>
          <w:rFonts w:eastAsia="Times New Roman"/>
          <w:szCs w:val="22"/>
          <w:lang w:val="es-ES" w:eastAsia="es-ES"/>
        </w:rPr>
      </w:pPr>
      <w:r w:rsidRPr="00556DF7">
        <w:rPr>
          <w:b/>
          <w:szCs w:val="22"/>
        </w:rPr>
        <w:t>Artículo único.</w:t>
      </w:r>
      <w:r w:rsidRPr="00556DF7">
        <w:rPr>
          <w:szCs w:val="22"/>
        </w:rPr>
        <w:t xml:space="preserve"> </w:t>
      </w:r>
      <w:r w:rsidRPr="00556DF7">
        <w:rPr>
          <w:rFonts w:eastAsia="Times New Roman"/>
          <w:szCs w:val="22"/>
          <w:lang w:val="es-ES" w:eastAsia="es-ES"/>
        </w:rPr>
        <w:t>Se reforma el artículo 11 de la Ley de Deuda Pública del Estado de Yucatán, para quedar como sigue:</w:t>
      </w:r>
    </w:p>
    <w:p w14:paraId="4120C040" w14:textId="77777777" w:rsidR="00E32834" w:rsidRPr="00556DF7" w:rsidRDefault="00E32834" w:rsidP="00861ED9">
      <w:pPr>
        <w:tabs>
          <w:tab w:val="right" w:pos="8498"/>
        </w:tabs>
        <w:spacing w:after="0" w:line="360" w:lineRule="auto"/>
        <w:ind w:left="0" w:right="0" w:firstLine="0"/>
        <w:rPr>
          <w:rFonts w:eastAsia="Times New Roman"/>
          <w:szCs w:val="22"/>
          <w:lang w:val="es-ES" w:eastAsia="es-ES"/>
        </w:rPr>
      </w:pPr>
    </w:p>
    <w:p w14:paraId="0A45E2C2" w14:textId="77777777" w:rsidR="00E32834" w:rsidRPr="00556DF7" w:rsidRDefault="00E32834" w:rsidP="00861ED9">
      <w:pPr>
        <w:tabs>
          <w:tab w:val="right" w:pos="8498"/>
        </w:tabs>
        <w:spacing w:after="0" w:line="240" w:lineRule="auto"/>
        <w:ind w:left="0" w:right="0" w:firstLine="0"/>
        <w:rPr>
          <w:rFonts w:eastAsia="Times New Roman"/>
          <w:b/>
          <w:bCs/>
          <w:szCs w:val="22"/>
          <w:lang w:val="es-ES" w:eastAsia="es-ES"/>
        </w:rPr>
      </w:pPr>
      <w:r w:rsidRPr="00556DF7">
        <w:rPr>
          <w:rFonts w:eastAsia="Times New Roman"/>
          <w:b/>
          <w:bCs/>
          <w:szCs w:val="22"/>
          <w:lang w:val="es-ES" w:eastAsia="es-ES"/>
        </w:rPr>
        <w:t>Artículo 11. Solicitud al Congreso</w:t>
      </w:r>
    </w:p>
    <w:p w14:paraId="585FC66C" w14:textId="77777777" w:rsidR="00E32834" w:rsidRPr="00556DF7" w:rsidRDefault="00E32834" w:rsidP="00861ED9">
      <w:pPr>
        <w:tabs>
          <w:tab w:val="right" w:pos="8498"/>
        </w:tabs>
        <w:spacing w:after="0" w:line="240" w:lineRule="auto"/>
        <w:ind w:left="0" w:right="0" w:firstLine="0"/>
        <w:rPr>
          <w:rFonts w:eastAsia="Times New Roman"/>
          <w:b/>
          <w:bCs/>
          <w:szCs w:val="22"/>
          <w:lang w:val="es-ES" w:eastAsia="es-ES"/>
        </w:rPr>
      </w:pPr>
    </w:p>
    <w:p w14:paraId="69386980" w14:textId="65729499" w:rsidR="00C516A7" w:rsidRPr="00556DF7" w:rsidRDefault="00E32834" w:rsidP="00302409">
      <w:pPr>
        <w:tabs>
          <w:tab w:val="right" w:pos="8498"/>
        </w:tabs>
        <w:spacing w:after="0" w:line="276" w:lineRule="auto"/>
        <w:ind w:left="0" w:right="0" w:firstLine="0"/>
        <w:rPr>
          <w:rFonts w:eastAsia="Times New Roman"/>
          <w:szCs w:val="22"/>
          <w:lang w:val="es-ES" w:eastAsia="es-ES"/>
        </w:rPr>
      </w:pPr>
      <w:r w:rsidRPr="00556DF7">
        <w:rPr>
          <w:rFonts w:eastAsia="Times New Roman"/>
          <w:szCs w:val="22"/>
          <w:lang w:val="es-ES" w:eastAsia="es-ES"/>
        </w:rPr>
        <w:t>Los entes públicos, en las iniciativas mediante las cuales soliciten la autorización para la contratación de financiamientos u obligaciones, deberán señalar la información a que s</w:t>
      </w:r>
      <w:r w:rsidR="00556DF7" w:rsidRPr="00556DF7">
        <w:rPr>
          <w:rFonts w:eastAsia="Times New Roman"/>
          <w:szCs w:val="22"/>
          <w:lang w:val="es-ES" w:eastAsia="es-ES"/>
        </w:rPr>
        <w:t>e refiere el artículo 24 de la ley de disciplina f</w:t>
      </w:r>
      <w:r w:rsidRPr="00556DF7">
        <w:rPr>
          <w:rFonts w:eastAsia="Times New Roman"/>
          <w:szCs w:val="22"/>
          <w:lang w:val="es-ES" w:eastAsia="es-ES"/>
        </w:rPr>
        <w:t>inanciera.</w:t>
      </w:r>
    </w:p>
    <w:p w14:paraId="5DFBE3F0" w14:textId="77777777" w:rsidR="00E32834" w:rsidRPr="00556DF7" w:rsidRDefault="00E32834" w:rsidP="00302409">
      <w:pPr>
        <w:tabs>
          <w:tab w:val="right" w:pos="8498"/>
        </w:tabs>
        <w:spacing w:after="0" w:line="276" w:lineRule="auto"/>
        <w:ind w:left="0" w:right="0" w:firstLine="0"/>
        <w:rPr>
          <w:rFonts w:eastAsia="Times New Roman"/>
          <w:szCs w:val="22"/>
          <w:lang w:val="es-ES" w:eastAsia="es-ES"/>
        </w:rPr>
      </w:pPr>
    </w:p>
    <w:p w14:paraId="343448D7" w14:textId="54B6F787" w:rsidR="00C516A7" w:rsidRPr="00556DF7" w:rsidRDefault="00C516A7" w:rsidP="00302409">
      <w:pPr>
        <w:spacing w:after="0" w:line="276" w:lineRule="auto"/>
        <w:ind w:left="0" w:right="0" w:firstLine="0"/>
        <w:jc w:val="center"/>
        <w:rPr>
          <w:rFonts w:eastAsia="Times New Roman"/>
          <w:b/>
          <w:szCs w:val="22"/>
          <w:lang w:val="es-ES" w:eastAsia="es-ES"/>
        </w:rPr>
      </w:pPr>
      <w:r w:rsidRPr="00556DF7">
        <w:rPr>
          <w:rFonts w:eastAsia="Times New Roman"/>
          <w:b/>
          <w:szCs w:val="22"/>
          <w:lang w:val="es-ES" w:eastAsia="es-ES"/>
        </w:rPr>
        <w:t>T r a n s i t o r i o</w:t>
      </w:r>
    </w:p>
    <w:p w14:paraId="6DAF710D" w14:textId="77777777" w:rsidR="00E32834" w:rsidRPr="00556DF7" w:rsidRDefault="00E32834" w:rsidP="00302409">
      <w:pPr>
        <w:spacing w:after="0" w:line="276" w:lineRule="auto"/>
        <w:ind w:left="0" w:right="0" w:firstLine="0"/>
        <w:jc w:val="center"/>
        <w:rPr>
          <w:rFonts w:eastAsia="Times New Roman"/>
          <w:b/>
          <w:szCs w:val="22"/>
          <w:lang w:val="es-ES" w:eastAsia="es-ES"/>
        </w:rPr>
      </w:pPr>
    </w:p>
    <w:p w14:paraId="76202F0E" w14:textId="1CFEB151" w:rsidR="00C516A7" w:rsidRPr="00556DF7" w:rsidRDefault="00C516A7" w:rsidP="00302409">
      <w:pPr>
        <w:spacing w:after="0" w:line="276" w:lineRule="auto"/>
        <w:ind w:left="0" w:right="0" w:firstLine="0"/>
        <w:rPr>
          <w:rFonts w:eastAsia="Times New Roman"/>
          <w:b/>
          <w:szCs w:val="22"/>
          <w:lang w:val="es-ES" w:eastAsia="es-ES"/>
        </w:rPr>
      </w:pPr>
      <w:r w:rsidRPr="00556DF7">
        <w:rPr>
          <w:rFonts w:eastAsia="Times New Roman"/>
          <w:b/>
          <w:szCs w:val="22"/>
          <w:lang w:val="es-ES" w:eastAsia="es-ES"/>
        </w:rPr>
        <w:t>Entrada en vigor</w:t>
      </w:r>
    </w:p>
    <w:p w14:paraId="4BBA10B7" w14:textId="6B591CE9" w:rsidR="00C516A7" w:rsidRPr="00556DF7" w:rsidRDefault="006B47C1" w:rsidP="00302409">
      <w:pPr>
        <w:tabs>
          <w:tab w:val="right" w:pos="8498"/>
        </w:tabs>
        <w:spacing w:after="0" w:line="276" w:lineRule="auto"/>
        <w:ind w:left="0" w:right="0" w:firstLine="0"/>
        <w:rPr>
          <w:rFonts w:eastAsia="Times New Roman"/>
          <w:szCs w:val="22"/>
          <w:lang w:val="es-ES" w:eastAsia="es-ES"/>
        </w:rPr>
      </w:pPr>
      <w:r w:rsidRPr="00556DF7">
        <w:rPr>
          <w:rFonts w:eastAsia="Times New Roman"/>
          <w:b/>
          <w:szCs w:val="22"/>
          <w:lang w:val="es-ES" w:eastAsia="es-ES"/>
        </w:rPr>
        <w:t xml:space="preserve">Artículo </w:t>
      </w:r>
      <w:r w:rsidR="00556DF7" w:rsidRPr="00556DF7">
        <w:rPr>
          <w:rFonts w:eastAsia="Times New Roman"/>
          <w:b/>
          <w:szCs w:val="22"/>
          <w:lang w:val="es-ES" w:eastAsia="es-ES"/>
        </w:rPr>
        <w:t>único</w:t>
      </w:r>
      <w:r w:rsidRPr="00556DF7">
        <w:rPr>
          <w:rFonts w:eastAsia="Times New Roman"/>
          <w:b/>
          <w:szCs w:val="22"/>
          <w:lang w:val="es-ES" w:eastAsia="es-ES"/>
        </w:rPr>
        <w:t xml:space="preserve">. </w:t>
      </w:r>
      <w:r w:rsidR="00C516A7" w:rsidRPr="00556DF7">
        <w:rPr>
          <w:rFonts w:eastAsia="Times New Roman"/>
          <w:szCs w:val="22"/>
          <w:lang w:val="es-ES" w:eastAsia="es-ES"/>
        </w:rPr>
        <w:t>Este decreto entrará en vigor el día siguiente al de su publicación en el Diario Oficial del Gobierno del Estado de Yucatán.</w:t>
      </w:r>
    </w:p>
    <w:p w14:paraId="193E954C" w14:textId="77777777" w:rsidR="00E32834" w:rsidRPr="00556DF7" w:rsidRDefault="00E32834" w:rsidP="00302409">
      <w:pPr>
        <w:tabs>
          <w:tab w:val="right" w:pos="8498"/>
        </w:tabs>
        <w:spacing w:after="0" w:line="276" w:lineRule="auto"/>
        <w:ind w:left="0" w:right="0" w:firstLine="0"/>
        <w:rPr>
          <w:rFonts w:eastAsia="Times New Roman"/>
          <w:szCs w:val="22"/>
          <w:lang w:val="es-ES" w:eastAsia="es-ES"/>
        </w:rPr>
      </w:pPr>
    </w:p>
    <w:p w14:paraId="06676C89" w14:textId="2F5E15DF" w:rsidR="00C516A7" w:rsidRPr="00556DF7" w:rsidRDefault="00C516A7" w:rsidP="00556DF7">
      <w:pPr>
        <w:spacing w:after="0" w:line="240" w:lineRule="auto"/>
        <w:ind w:left="0" w:right="0" w:firstLine="0"/>
        <w:rPr>
          <w:rFonts w:ascii="Arial MT" w:eastAsia="Arial MT" w:hAnsi="Arial MT" w:cs="Arial MT"/>
          <w:b/>
          <w:caps/>
          <w:szCs w:val="22"/>
          <w:lang w:eastAsia="en-US"/>
        </w:rPr>
      </w:pPr>
      <w:r w:rsidRPr="00556DF7">
        <w:rPr>
          <w:rFonts w:ascii="Arial MT" w:eastAsia="Arial MT" w:hAnsi="Arial MT" w:cs="Arial MT"/>
          <w:b/>
          <w:szCs w:val="22"/>
          <w:lang w:eastAsia="en-US"/>
        </w:rPr>
        <w:t xml:space="preserve">DADO EN LA SALA DE USOS MÚLTIPLES “MAESTRA CONSUELO ZAVALA CASTILLO” DEL RECINTO DEL PODER LEGISLATIVO, EN LA CIUDAD DE MÉRIDA, YUCATÁN, A LOS </w:t>
      </w:r>
      <w:r w:rsidR="007B1CC8" w:rsidRPr="00556DF7">
        <w:rPr>
          <w:rFonts w:ascii="Arial MT" w:eastAsia="Arial MT" w:hAnsi="Arial MT" w:cs="Arial MT"/>
          <w:b/>
          <w:szCs w:val="22"/>
          <w:lang w:eastAsia="en-US"/>
        </w:rPr>
        <w:t>VEINTISÉIS</w:t>
      </w:r>
      <w:r w:rsidR="00E4278F" w:rsidRPr="00556DF7">
        <w:rPr>
          <w:rFonts w:ascii="Arial MT" w:eastAsia="Arial MT" w:hAnsi="Arial MT" w:cs="Arial MT"/>
          <w:b/>
          <w:szCs w:val="22"/>
          <w:lang w:eastAsia="en-US"/>
        </w:rPr>
        <w:t xml:space="preserve"> </w:t>
      </w:r>
      <w:r w:rsidRPr="00556DF7">
        <w:rPr>
          <w:rFonts w:ascii="Arial MT" w:eastAsia="Arial MT" w:hAnsi="Arial MT" w:cs="Arial MT"/>
          <w:b/>
          <w:szCs w:val="22"/>
          <w:lang w:eastAsia="en-US"/>
        </w:rPr>
        <w:t>DÍAS DEL MES DE DICIEMBRE DEL AÑO DOS MIL VEINTICUATRO.</w:t>
      </w:r>
    </w:p>
    <w:p w14:paraId="48BB8329" w14:textId="77777777" w:rsidR="00C516A7" w:rsidRPr="00556DF7" w:rsidRDefault="00C516A7" w:rsidP="00302409">
      <w:pPr>
        <w:spacing w:after="0" w:line="360" w:lineRule="auto"/>
        <w:ind w:left="0" w:right="0" w:firstLine="0"/>
        <w:rPr>
          <w:rFonts w:eastAsia="Calibri"/>
          <w:b/>
          <w:bCs/>
          <w:szCs w:val="22"/>
          <w:lang w:eastAsia="en-US"/>
        </w:rPr>
      </w:pPr>
    </w:p>
    <w:p w14:paraId="5CA388FF" w14:textId="77777777" w:rsidR="00C516A7" w:rsidRPr="00556DF7" w:rsidRDefault="00C516A7" w:rsidP="00C516A7">
      <w:pPr>
        <w:spacing w:after="0" w:line="240" w:lineRule="auto"/>
        <w:ind w:left="0" w:right="0" w:firstLine="0"/>
        <w:jc w:val="center"/>
        <w:rPr>
          <w:rFonts w:eastAsia="Calibri"/>
          <w:b/>
          <w:bCs/>
          <w:szCs w:val="22"/>
          <w:lang w:eastAsia="en-US"/>
        </w:rPr>
      </w:pPr>
      <w:r w:rsidRPr="00556DF7">
        <w:rPr>
          <w:rFonts w:eastAsia="Calibri"/>
          <w:b/>
          <w:bCs/>
          <w:szCs w:val="22"/>
          <w:lang w:eastAsia="en-US"/>
        </w:rPr>
        <w:t>COMISIÓN PERMANENTE DE PRESUPUESTO, PATRIMONIO</w:t>
      </w:r>
    </w:p>
    <w:p w14:paraId="08CB74F5" w14:textId="77777777" w:rsidR="00C516A7" w:rsidRPr="00556DF7" w:rsidRDefault="00C516A7" w:rsidP="00C516A7">
      <w:pPr>
        <w:spacing w:after="0" w:line="240" w:lineRule="auto"/>
        <w:ind w:left="0" w:right="0" w:firstLine="0"/>
        <w:jc w:val="center"/>
        <w:rPr>
          <w:rFonts w:eastAsia="Calibri"/>
          <w:b/>
          <w:bCs/>
          <w:szCs w:val="22"/>
          <w:lang w:eastAsia="en-US"/>
        </w:rPr>
      </w:pPr>
      <w:r w:rsidRPr="00556DF7">
        <w:rPr>
          <w:rFonts w:eastAsia="Calibri"/>
          <w:b/>
          <w:bCs/>
          <w:szCs w:val="22"/>
          <w:lang w:eastAsia="en-US"/>
        </w:rPr>
        <w:t xml:space="preserve"> ESTATAL Y MUNICIPAL</w:t>
      </w:r>
    </w:p>
    <w:p w14:paraId="00529813" w14:textId="77777777" w:rsidR="00C516A7" w:rsidRPr="00302409" w:rsidRDefault="00C516A7" w:rsidP="00C516A7">
      <w:pPr>
        <w:spacing w:after="0" w:line="240" w:lineRule="auto"/>
        <w:ind w:left="0" w:right="0" w:firstLine="0"/>
        <w:jc w:val="center"/>
        <w:rPr>
          <w:rFonts w:ascii="Calibri" w:eastAsia="Calibri" w:hAnsi="Calibri" w:cs="Times New Roman"/>
          <w:b/>
          <w:bCs/>
          <w:sz w:val="10"/>
          <w:szCs w:val="10"/>
          <w:lang w:eastAsia="en-US"/>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413"/>
        <w:gridCol w:w="2125"/>
        <w:gridCol w:w="2269"/>
      </w:tblGrid>
      <w:tr w:rsidR="00C516A7" w:rsidRPr="00302409" w14:paraId="333D79CD" w14:textId="77777777" w:rsidTr="00302409">
        <w:trPr>
          <w:tblHeader/>
          <w:jc w:val="center"/>
        </w:trPr>
        <w:tc>
          <w:tcPr>
            <w:tcW w:w="2407" w:type="dxa"/>
            <w:shd w:val="clear" w:color="auto" w:fill="A6A6A6"/>
            <w:vAlign w:val="center"/>
          </w:tcPr>
          <w:p w14:paraId="7BA0C5CC" w14:textId="77777777" w:rsidR="00C516A7" w:rsidRPr="00302409" w:rsidRDefault="00C516A7" w:rsidP="00C516A7">
            <w:pPr>
              <w:spacing w:after="0" w:line="240" w:lineRule="auto"/>
              <w:ind w:left="0" w:right="51" w:firstLine="0"/>
              <w:contextualSpacing/>
              <w:jc w:val="center"/>
              <w:rPr>
                <w:rFonts w:ascii="Calibri" w:eastAsia="Times New Roman" w:hAnsi="Calibri" w:cs="Times New Roman"/>
                <w:b/>
                <w:caps/>
                <w:sz w:val="22"/>
                <w:szCs w:val="22"/>
                <w:lang w:eastAsia="es-ES"/>
              </w:rPr>
            </w:pPr>
            <w:r w:rsidRPr="00302409">
              <w:rPr>
                <w:rFonts w:ascii="Calibri" w:eastAsia="Times New Roman" w:hAnsi="Calibri" w:cs="Times New Roman"/>
                <w:b/>
                <w:caps/>
                <w:sz w:val="22"/>
                <w:szCs w:val="22"/>
                <w:lang w:eastAsia="es-ES"/>
              </w:rPr>
              <w:t>CARGO</w:t>
            </w:r>
          </w:p>
        </w:tc>
        <w:tc>
          <w:tcPr>
            <w:tcW w:w="2413" w:type="dxa"/>
            <w:shd w:val="clear" w:color="auto" w:fill="A6A6A6"/>
            <w:vAlign w:val="center"/>
          </w:tcPr>
          <w:p w14:paraId="61D12C74" w14:textId="77777777" w:rsidR="00C516A7" w:rsidRPr="00302409" w:rsidRDefault="00C516A7" w:rsidP="00C516A7">
            <w:pPr>
              <w:spacing w:after="0" w:line="240" w:lineRule="auto"/>
              <w:ind w:left="0" w:right="51" w:firstLine="0"/>
              <w:contextualSpacing/>
              <w:jc w:val="center"/>
              <w:rPr>
                <w:rFonts w:ascii="Calibri" w:eastAsia="Times New Roman" w:hAnsi="Calibri" w:cs="Times New Roman"/>
                <w:b/>
                <w:caps/>
                <w:sz w:val="22"/>
                <w:szCs w:val="22"/>
                <w:lang w:eastAsia="es-ES"/>
              </w:rPr>
            </w:pPr>
            <w:r w:rsidRPr="00302409">
              <w:rPr>
                <w:rFonts w:ascii="Calibri" w:eastAsia="Times New Roman" w:hAnsi="Calibri" w:cs="Times New Roman"/>
                <w:b/>
                <w:caps/>
                <w:sz w:val="22"/>
                <w:szCs w:val="22"/>
                <w:lang w:eastAsia="es-ES"/>
              </w:rPr>
              <w:t>nombre</w:t>
            </w:r>
          </w:p>
        </w:tc>
        <w:tc>
          <w:tcPr>
            <w:tcW w:w="2125" w:type="dxa"/>
            <w:shd w:val="clear" w:color="auto" w:fill="A6A6A6"/>
            <w:vAlign w:val="center"/>
          </w:tcPr>
          <w:p w14:paraId="30A3446B" w14:textId="77777777" w:rsidR="00C516A7" w:rsidRPr="00302409" w:rsidRDefault="00C516A7" w:rsidP="00C516A7">
            <w:pPr>
              <w:spacing w:after="0" w:line="240" w:lineRule="auto"/>
              <w:ind w:left="0" w:right="51" w:firstLine="0"/>
              <w:contextualSpacing/>
              <w:jc w:val="center"/>
              <w:rPr>
                <w:rFonts w:ascii="Calibri" w:eastAsia="Times New Roman" w:hAnsi="Calibri" w:cs="Times New Roman"/>
                <w:b/>
                <w:caps/>
                <w:sz w:val="22"/>
                <w:szCs w:val="22"/>
                <w:lang w:eastAsia="es-ES"/>
              </w:rPr>
            </w:pPr>
            <w:r w:rsidRPr="00302409">
              <w:rPr>
                <w:rFonts w:ascii="Calibri" w:eastAsia="Times New Roman" w:hAnsi="Calibri" w:cs="Times New Roman"/>
                <w:b/>
                <w:caps/>
                <w:sz w:val="22"/>
                <w:szCs w:val="22"/>
                <w:lang w:eastAsia="es-ES"/>
              </w:rPr>
              <w:t>VOTO A FAVOR</w:t>
            </w:r>
          </w:p>
        </w:tc>
        <w:tc>
          <w:tcPr>
            <w:tcW w:w="2269" w:type="dxa"/>
            <w:shd w:val="clear" w:color="auto" w:fill="A6A6A6"/>
            <w:vAlign w:val="center"/>
          </w:tcPr>
          <w:p w14:paraId="02849464" w14:textId="77777777" w:rsidR="00C516A7" w:rsidRPr="00302409" w:rsidRDefault="00C516A7" w:rsidP="00C516A7">
            <w:pPr>
              <w:spacing w:after="0" w:line="240" w:lineRule="auto"/>
              <w:ind w:left="0" w:right="51" w:firstLine="0"/>
              <w:contextualSpacing/>
              <w:jc w:val="center"/>
              <w:rPr>
                <w:rFonts w:ascii="Calibri" w:eastAsia="Times New Roman" w:hAnsi="Calibri" w:cs="Times New Roman"/>
                <w:b/>
                <w:caps/>
                <w:sz w:val="22"/>
                <w:szCs w:val="22"/>
                <w:lang w:eastAsia="es-ES"/>
              </w:rPr>
            </w:pPr>
            <w:r w:rsidRPr="00302409">
              <w:rPr>
                <w:rFonts w:ascii="Calibri" w:eastAsia="Times New Roman" w:hAnsi="Calibri" w:cs="Times New Roman"/>
                <w:b/>
                <w:caps/>
                <w:sz w:val="22"/>
                <w:szCs w:val="22"/>
                <w:lang w:eastAsia="es-ES"/>
              </w:rPr>
              <w:t>VOTO EN CONTRA</w:t>
            </w:r>
          </w:p>
        </w:tc>
      </w:tr>
      <w:tr w:rsidR="00C516A7" w:rsidRPr="00302409" w14:paraId="5654C9BE" w14:textId="77777777" w:rsidTr="00302409">
        <w:trPr>
          <w:jc w:val="center"/>
        </w:trPr>
        <w:tc>
          <w:tcPr>
            <w:tcW w:w="2407" w:type="dxa"/>
            <w:shd w:val="clear" w:color="auto" w:fill="auto"/>
            <w:vAlign w:val="center"/>
          </w:tcPr>
          <w:p w14:paraId="58766D2A" w14:textId="77777777" w:rsidR="00C516A7" w:rsidRPr="00302409" w:rsidRDefault="00C516A7" w:rsidP="00C516A7">
            <w:pPr>
              <w:spacing w:after="0" w:line="240" w:lineRule="auto"/>
              <w:ind w:left="0" w:right="51" w:firstLine="0"/>
              <w:contextualSpacing/>
              <w:jc w:val="center"/>
              <w:rPr>
                <w:rFonts w:ascii="Calibri" w:eastAsia="Times New Roman" w:hAnsi="Calibri" w:cs="Times New Roman"/>
                <w:b/>
                <w:caps/>
                <w:sz w:val="22"/>
                <w:szCs w:val="22"/>
                <w:lang w:eastAsia="es-ES"/>
              </w:rPr>
            </w:pPr>
            <w:r w:rsidRPr="00302409">
              <w:rPr>
                <w:rFonts w:ascii="Calibri" w:eastAsia="Times New Roman" w:hAnsi="Calibri" w:cs="Times New Roman"/>
                <w:b/>
                <w:caps/>
                <w:sz w:val="22"/>
                <w:szCs w:val="22"/>
                <w:lang w:eastAsia="es-ES"/>
              </w:rPr>
              <w:t>PRESIDENTE</w:t>
            </w:r>
          </w:p>
        </w:tc>
        <w:tc>
          <w:tcPr>
            <w:tcW w:w="2413" w:type="dxa"/>
            <w:shd w:val="clear" w:color="auto" w:fill="auto"/>
            <w:vAlign w:val="center"/>
          </w:tcPr>
          <w:p w14:paraId="5246BDDF" w14:textId="77777777" w:rsidR="00C516A7" w:rsidRPr="00302409" w:rsidRDefault="00C516A7" w:rsidP="00C516A7">
            <w:pPr>
              <w:spacing w:after="0" w:line="240" w:lineRule="auto"/>
              <w:ind w:left="0" w:right="51" w:firstLine="0"/>
              <w:contextualSpacing/>
              <w:jc w:val="center"/>
              <w:rPr>
                <w:rFonts w:ascii="Calibri" w:eastAsia="Times New Roman" w:hAnsi="Calibri" w:cs="Times New Roman"/>
                <w:b/>
                <w:caps/>
                <w:sz w:val="22"/>
                <w:szCs w:val="22"/>
                <w:lang w:eastAsia="es-ES"/>
              </w:rPr>
            </w:pPr>
            <w:r w:rsidRPr="00302409">
              <w:rPr>
                <w:rFonts w:ascii="Calibri" w:eastAsia="Times New Roman" w:hAnsi="Calibri" w:cs="Times New Roman"/>
                <w:noProof/>
                <w:sz w:val="22"/>
                <w:szCs w:val="22"/>
              </w:rPr>
              <w:drawing>
                <wp:inline distT="0" distB="0" distL="0" distR="0" wp14:anchorId="2C98B074" wp14:editId="78B62D8D">
                  <wp:extent cx="980236" cy="979590"/>
                  <wp:effectExtent l="0" t="0" r="0" b="0"/>
                  <wp:docPr id="10" name="Imagen 10" descr="C:\Users\ivanna.cituk.CONGRESOYUCATAN\Desktop\DIPUTADOS LXIV LEGISLATURA\PUNTOS CONSTITUCIONALES Y GOBERNACIÓN\rafael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na.cituk.CONGRESOYUCATAN\Desktop\DIPUTADOS LXIV LEGISLATURA\PUNTOS CONSTITUCIONALES Y GOBERNACIÓN\rafaelquintal.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323" t="4473" r="10880" b="41032"/>
                          <a:stretch/>
                        </pic:blipFill>
                        <pic:spPr bwMode="auto">
                          <a:xfrm>
                            <a:off x="0" y="0"/>
                            <a:ext cx="981563" cy="980916"/>
                          </a:xfrm>
                          <a:prstGeom prst="rect">
                            <a:avLst/>
                          </a:prstGeom>
                          <a:noFill/>
                          <a:ln>
                            <a:noFill/>
                          </a:ln>
                          <a:extLst>
                            <a:ext uri="{53640926-AAD7-44D8-BBD7-CCE9431645EC}">
                              <a14:shadowObscured xmlns:a14="http://schemas.microsoft.com/office/drawing/2010/main"/>
                            </a:ext>
                          </a:extLst>
                        </pic:spPr>
                      </pic:pic>
                    </a:graphicData>
                  </a:graphic>
                </wp:inline>
              </w:drawing>
            </w:r>
          </w:p>
          <w:p w14:paraId="7EEEF723" w14:textId="77777777" w:rsidR="00C516A7" w:rsidRPr="00302409" w:rsidRDefault="00C516A7" w:rsidP="00C516A7">
            <w:pPr>
              <w:spacing w:after="0" w:line="240" w:lineRule="auto"/>
              <w:ind w:left="0" w:right="51" w:firstLine="0"/>
              <w:contextualSpacing/>
              <w:jc w:val="center"/>
              <w:rPr>
                <w:rFonts w:ascii="Calibri" w:eastAsia="Times New Roman" w:hAnsi="Calibri" w:cs="Times New Roman"/>
                <w:b/>
                <w:caps/>
                <w:sz w:val="22"/>
                <w:szCs w:val="22"/>
                <w:lang w:eastAsia="es-ES"/>
              </w:rPr>
            </w:pPr>
            <w:r w:rsidRPr="00302409">
              <w:rPr>
                <w:rFonts w:ascii="Calibri" w:eastAsia="Times New Roman" w:hAnsi="Calibri" w:cs="Times New Roman"/>
                <w:b/>
                <w:caps/>
                <w:sz w:val="22"/>
                <w:szCs w:val="22"/>
                <w:lang w:eastAsia="es-ES"/>
              </w:rPr>
              <w:t>DIP. RAFAEL GERMÁN QUINTAL MEDINA.</w:t>
            </w:r>
          </w:p>
        </w:tc>
        <w:tc>
          <w:tcPr>
            <w:tcW w:w="2125" w:type="dxa"/>
            <w:shd w:val="clear" w:color="auto" w:fill="auto"/>
            <w:vAlign w:val="center"/>
          </w:tcPr>
          <w:p w14:paraId="308C05D5" w14:textId="6A7FBCF9" w:rsidR="00C516A7" w:rsidRPr="001517E3" w:rsidRDefault="001517E3" w:rsidP="00C516A7">
            <w:pPr>
              <w:spacing w:after="0" w:line="240" w:lineRule="auto"/>
              <w:ind w:left="0" w:right="51" w:firstLine="0"/>
              <w:contextualSpacing/>
              <w:jc w:val="center"/>
              <w:rPr>
                <w:rFonts w:ascii="Calibri" w:eastAsia="Times New Roman" w:hAnsi="Calibri" w:cs="Times New Roman"/>
                <w:b/>
                <w:caps/>
                <w:sz w:val="22"/>
                <w:szCs w:val="22"/>
                <w:lang w:eastAsia="es-ES"/>
              </w:rPr>
            </w:pPr>
            <w:r w:rsidRPr="001517E3">
              <w:rPr>
                <w:rFonts w:ascii="Calibri" w:eastAsia="Times New Roman" w:hAnsi="Calibri" w:cs="Times New Roman"/>
                <w:b/>
                <w:caps/>
                <w:sz w:val="22"/>
                <w:szCs w:val="22"/>
                <w:lang w:eastAsia="es-ES"/>
              </w:rPr>
              <w:t>(RÚBRICA)</w:t>
            </w:r>
          </w:p>
        </w:tc>
        <w:tc>
          <w:tcPr>
            <w:tcW w:w="2269" w:type="dxa"/>
            <w:shd w:val="clear" w:color="auto" w:fill="auto"/>
            <w:vAlign w:val="center"/>
          </w:tcPr>
          <w:p w14:paraId="06C889A2" w14:textId="77777777" w:rsidR="00C516A7" w:rsidRPr="00302409" w:rsidRDefault="00C516A7" w:rsidP="00C516A7">
            <w:pPr>
              <w:spacing w:after="0" w:line="240" w:lineRule="auto"/>
              <w:ind w:left="0" w:right="51" w:firstLine="0"/>
              <w:contextualSpacing/>
              <w:jc w:val="center"/>
              <w:rPr>
                <w:rFonts w:ascii="Calibri" w:eastAsia="Times New Roman" w:hAnsi="Calibri" w:cs="Times New Roman"/>
                <w:caps/>
                <w:sz w:val="22"/>
                <w:szCs w:val="22"/>
                <w:lang w:eastAsia="es-ES"/>
              </w:rPr>
            </w:pPr>
          </w:p>
        </w:tc>
      </w:tr>
      <w:tr w:rsidR="00C516A7" w:rsidRPr="00302409" w14:paraId="0EBCB6D0" w14:textId="77777777" w:rsidTr="00302409">
        <w:trPr>
          <w:jc w:val="center"/>
        </w:trPr>
        <w:tc>
          <w:tcPr>
            <w:tcW w:w="2407" w:type="dxa"/>
            <w:shd w:val="clear" w:color="auto" w:fill="auto"/>
            <w:vAlign w:val="center"/>
          </w:tcPr>
          <w:p w14:paraId="0DCC5937" w14:textId="77777777" w:rsidR="00C516A7" w:rsidRPr="00302409" w:rsidRDefault="00C516A7" w:rsidP="00C516A7">
            <w:pPr>
              <w:spacing w:after="0" w:line="240" w:lineRule="auto"/>
              <w:ind w:left="0" w:right="51" w:firstLine="0"/>
              <w:contextualSpacing/>
              <w:jc w:val="center"/>
              <w:rPr>
                <w:rFonts w:ascii="Calibri" w:eastAsia="Times New Roman" w:hAnsi="Calibri" w:cs="Times New Roman"/>
                <w:b/>
                <w:caps/>
                <w:sz w:val="22"/>
                <w:szCs w:val="22"/>
                <w:lang w:eastAsia="es-ES"/>
              </w:rPr>
            </w:pPr>
            <w:r w:rsidRPr="00302409">
              <w:rPr>
                <w:rFonts w:ascii="Calibri" w:eastAsia="Times New Roman" w:hAnsi="Calibri" w:cs="Times New Roman"/>
                <w:b/>
                <w:caps/>
                <w:sz w:val="22"/>
                <w:szCs w:val="22"/>
                <w:lang w:eastAsia="es-ES"/>
              </w:rPr>
              <w:t>VICEPRESIDENTE</w:t>
            </w:r>
          </w:p>
        </w:tc>
        <w:tc>
          <w:tcPr>
            <w:tcW w:w="2413" w:type="dxa"/>
            <w:shd w:val="clear" w:color="auto" w:fill="auto"/>
            <w:vAlign w:val="center"/>
          </w:tcPr>
          <w:p w14:paraId="738748A0" w14:textId="77777777" w:rsidR="00C516A7" w:rsidRPr="00302409" w:rsidRDefault="00C516A7" w:rsidP="00C516A7">
            <w:pPr>
              <w:spacing w:after="0" w:line="240" w:lineRule="auto"/>
              <w:ind w:left="0" w:right="0" w:firstLine="0"/>
              <w:contextualSpacing/>
              <w:jc w:val="center"/>
              <w:rPr>
                <w:rFonts w:ascii="Calibri" w:eastAsia="Times New Roman" w:hAnsi="Calibri" w:cs="Times New Roman"/>
                <w:b/>
                <w:sz w:val="22"/>
                <w:szCs w:val="22"/>
                <w:lang w:eastAsia="es-ES"/>
              </w:rPr>
            </w:pPr>
            <w:r w:rsidRPr="00302409">
              <w:rPr>
                <w:rFonts w:ascii="Calibri" w:eastAsia="Times New Roman" w:hAnsi="Calibri" w:cs="Times New Roman"/>
                <w:noProof/>
                <w:sz w:val="22"/>
                <w:szCs w:val="22"/>
              </w:rPr>
              <w:drawing>
                <wp:inline distT="0" distB="0" distL="0" distR="0" wp14:anchorId="7FFE6B23" wp14:editId="5E6113BA">
                  <wp:extent cx="1044778" cy="992326"/>
                  <wp:effectExtent l="0" t="0" r="3175" b="0"/>
                  <wp:docPr id="11" name="Imagen 11" descr="C:\Users\ivanna.cituk.CONGRESOYUCATAN\Desktop\DIPUTADOS LXIV LEGISLATURA\PUNTOS CONSTITUCIONALES Y GOBERNACIÓN\mariocuev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na.cituk.CONGRESOYUCATAN\Desktop\DIPUTADOS LXIV LEGISLATURA\PUNTOS CONSTITUCIONALES Y GOBERNACIÓN\mariocuevas.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992" t="4879" r="8317" b="44660"/>
                          <a:stretch/>
                        </pic:blipFill>
                        <pic:spPr bwMode="auto">
                          <a:xfrm>
                            <a:off x="0" y="0"/>
                            <a:ext cx="1058877" cy="1005717"/>
                          </a:xfrm>
                          <a:prstGeom prst="rect">
                            <a:avLst/>
                          </a:prstGeom>
                          <a:noFill/>
                          <a:ln>
                            <a:noFill/>
                          </a:ln>
                          <a:extLst>
                            <a:ext uri="{53640926-AAD7-44D8-BBD7-CCE9431645EC}">
                              <a14:shadowObscured xmlns:a14="http://schemas.microsoft.com/office/drawing/2010/main"/>
                            </a:ext>
                          </a:extLst>
                        </pic:spPr>
                      </pic:pic>
                    </a:graphicData>
                  </a:graphic>
                </wp:inline>
              </w:drawing>
            </w:r>
          </w:p>
          <w:p w14:paraId="27FA246D" w14:textId="77777777" w:rsidR="00C516A7" w:rsidRPr="00302409" w:rsidRDefault="00C516A7" w:rsidP="00C516A7">
            <w:pPr>
              <w:spacing w:after="0" w:line="240" w:lineRule="auto"/>
              <w:ind w:left="0" w:right="0" w:firstLine="0"/>
              <w:contextualSpacing/>
              <w:jc w:val="center"/>
              <w:rPr>
                <w:rFonts w:ascii="Calibri" w:eastAsia="Times New Roman" w:hAnsi="Calibri" w:cs="Times New Roman"/>
                <w:b/>
                <w:sz w:val="22"/>
                <w:szCs w:val="22"/>
                <w:lang w:eastAsia="es-ES"/>
              </w:rPr>
            </w:pPr>
            <w:r w:rsidRPr="00302409">
              <w:rPr>
                <w:rFonts w:ascii="Calibri" w:eastAsia="Times New Roman" w:hAnsi="Calibri" w:cs="Times New Roman"/>
                <w:b/>
                <w:sz w:val="22"/>
                <w:szCs w:val="22"/>
                <w:lang w:eastAsia="es-ES"/>
              </w:rPr>
              <w:t>DIP. MARIO ALEJANDRO CUEVAS MENA.</w:t>
            </w:r>
          </w:p>
        </w:tc>
        <w:tc>
          <w:tcPr>
            <w:tcW w:w="2125" w:type="dxa"/>
            <w:shd w:val="clear" w:color="auto" w:fill="auto"/>
            <w:vAlign w:val="center"/>
          </w:tcPr>
          <w:p w14:paraId="42543EA4" w14:textId="609563CD" w:rsidR="00C516A7" w:rsidRPr="00302409" w:rsidRDefault="001517E3" w:rsidP="00C516A7">
            <w:pPr>
              <w:spacing w:after="0" w:line="240" w:lineRule="auto"/>
              <w:ind w:left="0" w:right="51" w:firstLine="0"/>
              <w:contextualSpacing/>
              <w:jc w:val="center"/>
              <w:rPr>
                <w:rFonts w:ascii="Calibri" w:eastAsia="Times New Roman" w:hAnsi="Calibri" w:cs="Times New Roman"/>
                <w:caps/>
                <w:sz w:val="22"/>
                <w:szCs w:val="22"/>
                <w:lang w:eastAsia="es-ES"/>
              </w:rPr>
            </w:pPr>
            <w:r w:rsidRPr="001517E3">
              <w:rPr>
                <w:rFonts w:ascii="Calibri" w:eastAsia="Times New Roman" w:hAnsi="Calibri" w:cs="Times New Roman"/>
                <w:b/>
                <w:caps/>
                <w:sz w:val="22"/>
                <w:szCs w:val="22"/>
                <w:lang w:eastAsia="es-ES"/>
              </w:rPr>
              <w:t>(RÚBRICA)</w:t>
            </w:r>
          </w:p>
        </w:tc>
        <w:tc>
          <w:tcPr>
            <w:tcW w:w="2269" w:type="dxa"/>
            <w:shd w:val="clear" w:color="auto" w:fill="auto"/>
            <w:vAlign w:val="center"/>
          </w:tcPr>
          <w:p w14:paraId="34F3F9A3" w14:textId="77777777" w:rsidR="00C516A7" w:rsidRPr="00302409" w:rsidRDefault="00C516A7" w:rsidP="00C516A7">
            <w:pPr>
              <w:spacing w:after="0" w:line="240" w:lineRule="auto"/>
              <w:ind w:left="0" w:right="51" w:firstLine="0"/>
              <w:contextualSpacing/>
              <w:jc w:val="center"/>
              <w:rPr>
                <w:rFonts w:ascii="Calibri" w:eastAsia="Times New Roman" w:hAnsi="Calibri" w:cs="Times New Roman"/>
                <w:caps/>
                <w:sz w:val="22"/>
                <w:szCs w:val="22"/>
                <w:lang w:eastAsia="es-ES"/>
              </w:rPr>
            </w:pPr>
          </w:p>
        </w:tc>
      </w:tr>
      <w:tr w:rsidR="00C516A7" w:rsidRPr="00302409" w14:paraId="2BF28B01" w14:textId="77777777" w:rsidTr="00302409">
        <w:trPr>
          <w:trHeight w:val="714"/>
          <w:jc w:val="center"/>
        </w:trPr>
        <w:tc>
          <w:tcPr>
            <w:tcW w:w="2407" w:type="dxa"/>
            <w:shd w:val="clear" w:color="auto" w:fill="auto"/>
            <w:vAlign w:val="center"/>
          </w:tcPr>
          <w:p w14:paraId="78BDFFCF" w14:textId="77777777" w:rsidR="00C516A7" w:rsidRPr="00302409" w:rsidRDefault="00C516A7" w:rsidP="00C516A7">
            <w:pPr>
              <w:spacing w:after="0" w:line="240" w:lineRule="auto"/>
              <w:ind w:left="0" w:right="51" w:firstLine="0"/>
              <w:contextualSpacing/>
              <w:jc w:val="center"/>
              <w:rPr>
                <w:rFonts w:ascii="Calibri" w:eastAsia="Times New Roman" w:hAnsi="Calibri" w:cs="Times New Roman"/>
                <w:b/>
                <w:caps/>
                <w:sz w:val="22"/>
                <w:szCs w:val="22"/>
                <w:lang w:val="pt-BR" w:eastAsia="es-ES"/>
              </w:rPr>
            </w:pPr>
            <w:r w:rsidRPr="00302409">
              <w:rPr>
                <w:rFonts w:ascii="Calibri" w:eastAsia="Times New Roman" w:hAnsi="Calibri" w:cs="Times New Roman"/>
                <w:b/>
                <w:caps/>
                <w:sz w:val="22"/>
                <w:szCs w:val="22"/>
                <w:lang w:val="pt-BR" w:eastAsia="es-ES"/>
              </w:rPr>
              <w:t>secretariO</w:t>
            </w:r>
          </w:p>
        </w:tc>
        <w:tc>
          <w:tcPr>
            <w:tcW w:w="2413" w:type="dxa"/>
            <w:shd w:val="clear" w:color="auto" w:fill="auto"/>
            <w:vAlign w:val="center"/>
          </w:tcPr>
          <w:p w14:paraId="2C0B9585" w14:textId="77777777" w:rsidR="00C516A7" w:rsidRPr="00302409" w:rsidRDefault="00C516A7" w:rsidP="00C516A7">
            <w:pPr>
              <w:spacing w:after="0" w:line="240" w:lineRule="auto"/>
              <w:ind w:left="0" w:right="0" w:firstLine="0"/>
              <w:contextualSpacing/>
              <w:jc w:val="center"/>
              <w:rPr>
                <w:rFonts w:ascii="Calibri" w:eastAsia="Times New Roman" w:hAnsi="Calibri" w:cs="Times New Roman"/>
                <w:b/>
                <w:noProof/>
                <w:sz w:val="22"/>
                <w:szCs w:val="22"/>
              </w:rPr>
            </w:pPr>
            <w:r w:rsidRPr="00302409">
              <w:rPr>
                <w:rFonts w:ascii="Calibri" w:eastAsia="Times New Roman" w:hAnsi="Calibri" w:cs="Times New Roman"/>
                <w:noProof/>
                <w:sz w:val="22"/>
                <w:szCs w:val="22"/>
              </w:rPr>
              <w:drawing>
                <wp:inline distT="0" distB="0" distL="0" distR="0" wp14:anchorId="4D3EA3B5" wp14:editId="771B281F">
                  <wp:extent cx="1027187" cy="993600"/>
                  <wp:effectExtent l="0" t="0" r="1905" b="0"/>
                  <wp:docPr id="12" name="Imagen 12" descr="C:\Users\ivanna.cituk.CONGRESOYUCATAN\Desktop\DIPUTADOS LXIV LEGISLATURA\VIGILANCIA DE LA CUENTA PÚBLICA, TRANSPARENCIA Y ANTICORRUPCIÓN\FOTOS\ericquij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vanna.cituk.CONGRESOYUCATAN\Desktop\DIPUTADOS LXIV LEGISLATURA\VIGILANCIA DE LA CUENTA PÚBLICA, TRANSPARENCIA Y ANTICORRUPCIÓN\FOTOS\ericquijano.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6759" t="4700" r="14378" b="50881"/>
                          <a:stretch/>
                        </pic:blipFill>
                        <pic:spPr bwMode="auto">
                          <a:xfrm>
                            <a:off x="0" y="0"/>
                            <a:ext cx="1027187" cy="993600"/>
                          </a:xfrm>
                          <a:prstGeom prst="rect">
                            <a:avLst/>
                          </a:prstGeom>
                          <a:noFill/>
                          <a:ln>
                            <a:noFill/>
                          </a:ln>
                          <a:extLst>
                            <a:ext uri="{53640926-AAD7-44D8-BBD7-CCE9431645EC}">
                              <a14:shadowObscured xmlns:a14="http://schemas.microsoft.com/office/drawing/2010/main"/>
                            </a:ext>
                          </a:extLst>
                        </pic:spPr>
                      </pic:pic>
                    </a:graphicData>
                  </a:graphic>
                </wp:inline>
              </w:drawing>
            </w:r>
          </w:p>
          <w:p w14:paraId="5373E9C1" w14:textId="77777777" w:rsidR="00C516A7" w:rsidRPr="00302409" w:rsidRDefault="00C516A7" w:rsidP="00C516A7">
            <w:pPr>
              <w:spacing w:after="0" w:line="240" w:lineRule="auto"/>
              <w:ind w:left="0" w:right="0" w:firstLine="0"/>
              <w:contextualSpacing/>
              <w:jc w:val="center"/>
              <w:rPr>
                <w:rFonts w:ascii="Calibri" w:eastAsia="Times New Roman" w:hAnsi="Calibri" w:cs="Times New Roman"/>
                <w:b/>
                <w:noProof/>
                <w:sz w:val="22"/>
                <w:szCs w:val="22"/>
              </w:rPr>
            </w:pPr>
            <w:r w:rsidRPr="00302409">
              <w:rPr>
                <w:rFonts w:ascii="Calibri" w:eastAsia="Times New Roman" w:hAnsi="Calibri" w:cs="Times New Roman"/>
                <w:b/>
                <w:noProof/>
                <w:sz w:val="22"/>
                <w:szCs w:val="22"/>
              </w:rPr>
              <w:t>DIP. ERIC EDGARDO QUIJANO GONZÁLEZ.</w:t>
            </w:r>
          </w:p>
        </w:tc>
        <w:tc>
          <w:tcPr>
            <w:tcW w:w="2125" w:type="dxa"/>
            <w:shd w:val="clear" w:color="auto" w:fill="auto"/>
            <w:vAlign w:val="center"/>
          </w:tcPr>
          <w:p w14:paraId="20DB742C" w14:textId="5E22A39C" w:rsidR="00C516A7" w:rsidRPr="00302409" w:rsidRDefault="001517E3" w:rsidP="00C516A7">
            <w:pPr>
              <w:spacing w:after="0" w:line="240" w:lineRule="auto"/>
              <w:ind w:left="0" w:right="51" w:firstLine="0"/>
              <w:contextualSpacing/>
              <w:jc w:val="center"/>
              <w:rPr>
                <w:rFonts w:ascii="Calibri" w:eastAsia="Times New Roman" w:hAnsi="Calibri" w:cs="Times New Roman"/>
                <w:caps/>
                <w:sz w:val="22"/>
                <w:szCs w:val="22"/>
                <w:lang w:eastAsia="es-ES"/>
              </w:rPr>
            </w:pPr>
            <w:r w:rsidRPr="001517E3">
              <w:rPr>
                <w:rFonts w:ascii="Calibri" w:eastAsia="Times New Roman" w:hAnsi="Calibri" w:cs="Times New Roman"/>
                <w:b/>
                <w:caps/>
                <w:sz w:val="22"/>
                <w:szCs w:val="22"/>
                <w:lang w:eastAsia="es-ES"/>
              </w:rPr>
              <w:t>(RÚBRICA)</w:t>
            </w:r>
          </w:p>
        </w:tc>
        <w:tc>
          <w:tcPr>
            <w:tcW w:w="2269" w:type="dxa"/>
            <w:shd w:val="clear" w:color="auto" w:fill="auto"/>
            <w:vAlign w:val="center"/>
          </w:tcPr>
          <w:p w14:paraId="1E047468" w14:textId="77777777" w:rsidR="00C516A7" w:rsidRPr="00302409" w:rsidRDefault="00C516A7" w:rsidP="00C516A7">
            <w:pPr>
              <w:spacing w:after="0" w:line="240" w:lineRule="auto"/>
              <w:ind w:left="0" w:right="51" w:firstLine="0"/>
              <w:contextualSpacing/>
              <w:jc w:val="center"/>
              <w:rPr>
                <w:rFonts w:ascii="Calibri" w:eastAsia="Times New Roman" w:hAnsi="Calibri" w:cs="Times New Roman"/>
                <w:caps/>
                <w:sz w:val="22"/>
                <w:szCs w:val="22"/>
                <w:lang w:eastAsia="es-ES"/>
              </w:rPr>
            </w:pPr>
          </w:p>
        </w:tc>
      </w:tr>
      <w:tr w:rsidR="00C516A7" w:rsidRPr="00302409" w14:paraId="29BD5103" w14:textId="77777777" w:rsidTr="00302409">
        <w:trPr>
          <w:jc w:val="center"/>
        </w:trPr>
        <w:tc>
          <w:tcPr>
            <w:tcW w:w="2407" w:type="dxa"/>
            <w:shd w:val="clear" w:color="auto" w:fill="auto"/>
            <w:vAlign w:val="center"/>
          </w:tcPr>
          <w:p w14:paraId="12CB7B4F" w14:textId="77777777" w:rsidR="00C516A7" w:rsidRPr="00302409" w:rsidRDefault="00C516A7" w:rsidP="00C516A7">
            <w:pPr>
              <w:spacing w:after="0" w:line="240" w:lineRule="auto"/>
              <w:ind w:left="0" w:right="51" w:firstLine="0"/>
              <w:contextualSpacing/>
              <w:jc w:val="center"/>
              <w:rPr>
                <w:rFonts w:ascii="Calibri" w:eastAsia="Times New Roman" w:hAnsi="Calibri" w:cs="Times New Roman"/>
                <w:b/>
                <w:caps/>
                <w:sz w:val="22"/>
                <w:szCs w:val="22"/>
                <w:lang w:val="pt-BR" w:eastAsia="es-ES"/>
              </w:rPr>
            </w:pPr>
            <w:r w:rsidRPr="00302409">
              <w:rPr>
                <w:rFonts w:ascii="Calibri" w:eastAsia="Times New Roman" w:hAnsi="Calibri" w:cs="Times New Roman"/>
                <w:b/>
                <w:caps/>
                <w:sz w:val="22"/>
                <w:szCs w:val="22"/>
                <w:lang w:val="pt-BR" w:eastAsia="es-ES"/>
              </w:rPr>
              <w:t>SECRETARIa</w:t>
            </w:r>
          </w:p>
        </w:tc>
        <w:tc>
          <w:tcPr>
            <w:tcW w:w="2413" w:type="dxa"/>
            <w:shd w:val="clear" w:color="auto" w:fill="auto"/>
            <w:vAlign w:val="center"/>
          </w:tcPr>
          <w:p w14:paraId="2346464A" w14:textId="77777777" w:rsidR="00C516A7" w:rsidRPr="00302409" w:rsidRDefault="00C516A7" w:rsidP="00C516A7">
            <w:pPr>
              <w:spacing w:after="0" w:line="240" w:lineRule="auto"/>
              <w:ind w:left="0" w:right="0" w:firstLine="0"/>
              <w:contextualSpacing/>
              <w:jc w:val="center"/>
              <w:rPr>
                <w:rFonts w:ascii="Calibri" w:eastAsia="Times New Roman" w:hAnsi="Calibri" w:cs="Times New Roman"/>
                <w:b/>
                <w:sz w:val="22"/>
                <w:szCs w:val="22"/>
                <w:lang w:eastAsia="es-ES"/>
              </w:rPr>
            </w:pPr>
            <w:r w:rsidRPr="00302409">
              <w:rPr>
                <w:rFonts w:ascii="Calibri" w:eastAsia="Times New Roman" w:hAnsi="Calibri" w:cs="Times New Roman"/>
                <w:noProof/>
                <w:sz w:val="22"/>
                <w:szCs w:val="22"/>
              </w:rPr>
              <w:drawing>
                <wp:inline distT="0" distB="0" distL="0" distR="0" wp14:anchorId="67DF3781" wp14:editId="79612EA5">
                  <wp:extent cx="982538" cy="1008000"/>
                  <wp:effectExtent l="0" t="0" r="8255" b="1905"/>
                  <wp:docPr id="14" name="Imagen 14" descr="C:\Users\ivanna.cituk.CONGRESOYUCATAN\Desktop\DIPUTADOS LXIV LEGISLATURA\VIGILANCIA DE LA CUENTA PÚBLICA, TRANSPARENCIA Y ANTICORRUPCIÓN\FOTOS\itzelfa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vanna.cituk.CONGRESOYUCATAN\Desktop\DIPUTADOS LXIV LEGISLATURA\VIGILANCIA DE LA CUENTA PÚBLICA, TRANSPARENCIA Y ANTICORRUPCIÓN\FOTOS\itzelfalla.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9869" t="4054" r="15225" b="51541"/>
                          <a:stretch/>
                        </pic:blipFill>
                        <pic:spPr bwMode="auto">
                          <a:xfrm>
                            <a:off x="0" y="0"/>
                            <a:ext cx="982538" cy="1008000"/>
                          </a:xfrm>
                          <a:prstGeom prst="rect">
                            <a:avLst/>
                          </a:prstGeom>
                          <a:noFill/>
                          <a:ln>
                            <a:noFill/>
                          </a:ln>
                          <a:extLst>
                            <a:ext uri="{53640926-AAD7-44D8-BBD7-CCE9431645EC}">
                              <a14:shadowObscured xmlns:a14="http://schemas.microsoft.com/office/drawing/2010/main"/>
                            </a:ext>
                          </a:extLst>
                        </pic:spPr>
                      </pic:pic>
                    </a:graphicData>
                  </a:graphic>
                </wp:inline>
              </w:drawing>
            </w:r>
          </w:p>
          <w:p w14:paraId="5A034E63" w14:textId="77777777" w:rsidR="00C516A7" w:rsidRPr="00302409" w:rsidRDefault="00C516A7" w:rsidP="00C516A7">
            <w:pPr>
              <w:spacing w:after="0" w:line="240" w:lineRule="auto"/>
              <w:ind w:left="0" w:right="0" w:firstLine="0"/>
              <w:contextualSpacing/>
              <w:jc w:val="center"/>
              <w:rPr>
                <w:rFonts w:ascii="Calibri" w:eastAsia="Times New Roman" w:hAnsi="Calibri" w:cs="Times New Roman"/>
                <w:b/>
                <w:sz w:val="22"/>
                <w:szCs w:val="22"/>
                <w:lang w:eastAsia="es-ES"/>
              </w:rPr>
            </w:pPr>
            <w:r w:rsidRPr="00302409">
              <w:rPr>
                <w:rFonts w:ascii="Calibri" w:eastAsia="Times New Roman" w:hAnsi="Calibri" w:cs="Times New Roman"/>
                <w:b/>
                <w:sz w:val="22"/>
                <w:szCs w:val="22"/>
                <w:lang w:eastAsia="es-ES"/>
              </w:rPr>
              <w:t>DIP. ITZEL FALLA URIBE</w:t>
            </w:r>
          </w:p>
        </w:tc>
        <w:tc>
          <w:tcPr>
            <w:tcW w:w="2125" w:type="dxa"/>
            <w:shd w:val="clear" w:color="auto" w:fill="auto"/>
            <w:vAlign w:val="center"/>
          </w:tcPr>
          <w:p w14:paraId="4BE30D12" w14:textId="4BB67E83" w:rsidR="00C516A7" w:rsidRPr="00302409" w:rsidRDefault="00C516A7" w:rsidP="00C516A7">
            <w:pPr>
              <w:spacing w:after="0" w:line="240" w:lineRule="auto"/>
              <w:ind w:left="0" w:right="51" w:firstLine="0"/>
              <w:contextualSpacing/>
              <w:jc w:val="center"/>
              <w:rPr>
                <w:rFonts w:ascii="Calibri" w:eastAsia="Times New Roman" w:hAnsi="Calibri" w:cs="Times New Roman"/>
                <w:caps/>
                <w:sz w:val="22"/>
                <w:szCs w:val="22"/>
                <w:lang w:eastAsia="es-ES"/>
              </w:rPr>
            </w:pPr>
          </w:p>
        </w:tc>
        <w:tc>
          <w:tcPr>
            <w:tcW w:w="2269" w:type="dxa"/>
            <w:shd w:val="clear" w:color="auto" w:fill="auto"/>
            <w:vAlign w:val="center"/>
          </w:tcPr>
          <w:p w14:paraId="607954F6" w14:textId="332055F6" w:rsidR="00C516A7" w:rsidRPr="00302409" w:rsidRDefault="001517E3" w:rsidP="00C516A7">
            <w:pPr>
              <w:spacing w:after="0" w:line="240" w:lineRule="auto"/>
              <w:ind w:left="0" w:right="51" w:firstLine="0"/>
              <w:contextualSpacing/>
              <w:jc w:val="center"/>
              <w:rPr>
                <w:rFonts w:ascii="Calibri" w:eastAsia="Times New Roman" w:hAnsi="Calibri" w:cs="Times New Roman"/>
                <w:caps/>
                <w:sz w:val="22"/>
                <w:szCs w:val="22"/>
                <w:lang w:eastAsia="es-ES"/>
              </w:rPr>
            </w:pPr>
            <w:r w:rsidRPr="001517E3">
              <w:rPr>
                <w:rFonts w:ascii="Calibri" w:eastAsia="Times New Roman" w:hAnsi="Calibri" w:cs="Times New Roman"/>
                <w:b/>
                <w:caps/>
                <w:sz w:val="22"/>
                <w:szCs w:val="22"/>
                <w:lang w:eastAsia="es-ES"/>
              </w:rPr>
              <w:t>(RÚBRICA)</w:t>
            </w:r>
            <w:bookmarkStart w:id="0" w:name="_GoBack"/>
            <w:bookmarkEnd w:id="0"/>
          </w:p>
        </w:tc>
      </w:tr>
      <w:tr w:rsidR="00C516A7" w:rsidRPr="00302409" w14:paraId="66884D5E" w14:textId="77777777" w:rsidTr="00302409">
        <w:trPr>
          <w:jc w:val="center"/>
        </w:trPr>
        <w:tc>
          <w:tcPr>
            <w:tcW w:w="2407" w:type="dxa"/>
            <w:tcBorders>
              <w:bottom w:val="single" w:sz="4" w:space="0" w:color="auto"/>
            </w:tcBorders>
            <w:shd w:val="clear" w:color="auto" w:fill="auto"/>
            <w:vAlign w:val="center"/>
          </w:tcPr>
          <w:p w14:paraId="5ED9AC4A" w14:textId="77777777" w:rsidR="00C516A7" w:rsidRPr="00302409" w:rsidRDefault="00C516A7" w:rsidP="00C516A7">
            <w:pPr>
              <w:spacing w:after="0" w:line="240" w:lineRule="auto"/>
              <w:ind w:left="0" w:right="51" w:firstLine="0"/>
              <w:contextualSpacing/>
              <w:jc w:val="center"/>
              <w:rPr>
                <w:rFonts w:ascii="Calibri" w:eastAsia="Times New Roman" w:hAnsi="Calibri" w:cs="Times New Roman"/>
                <w:b/>
                <w:caps/>
                <w:sz w:val="22"/>
                <w:szCs w:val="22"/>
                <w:lang w:eastAsia="es-ES"/>
              </w:rPr>
            </w:pPr>
            <w:r w:rsidRPr="00302409">
              <w:rPr>
                <w:rFonts w:ascii="Calibri" w:eastAsia="Times New Roman" w:hAnsi="Calibri" w:cs="Times New Roman"/>
                <w:b/>
                <w:caps/>
                <w:sz w:val="22"/>
                <w:szCs w:val="22"/>
                <w:lang w:eastAsia="es-ES"/>
              </w:rPr>
              <w:t>VOCAL</w:t>
            </w:r>
          </w:p>
        </w:tc>
        <w:tc>
          <w:tcPr>
            <w:tcW w:w="2413" w:type="dxa"/>
            <w:tcBorders>
              <w:bottom w:val="single" w:sz="4" w:space="0" w:color="auto"/>
            </w:tcBorders>
            <w:shd w:val="clear" w:color="auto" w:fill="auto"/>
            <w:vAlign w:val="center"/>
          </w:tcPr>
          <w:p w14:paraId="5FB388AB" w14:textId="77777777" w:rsidR="00C516A7" w:rsidRPr="00302409" w:rsidRDefault="00C516A7" w:rsidP="00C516A7">
            <w:pPr>
              <w:spacing w:after="0" w:line="240" w:lineRule="auto"/>
              <w:ind w:left="0" w:right="0" w:firstLine="0"/>
              <w:contextualSpacing/>
              <w:jc w:val="center"/>
              <w:rPr>
                <w:rFonts w:ascii="Calibri" w:eastAsia="Times New Roman" w:hAnsi="Calibri" w:cs="Times New Roman"/>
                <w:b/>
                <w:caps/>
                <w:sz w:val="22"/>
                <w:szCs w:val="22"/>
                <w:lang w:eastAsia="es-ES"/>
              </w:rPr>
            </w:pPr>
            <w:r w:rsidRPr="00302409">
              <w:rPr>
                <w:rFonts w:ascii="Calibri" w:eastAsia="Times New Roman" w:hAnsi="Calibri" w:cs="Times New Roman"/>
                <w:noProof/>
                <w:sz w:val="22"/>
                <w:szCs w:val="22"/>
              </w:rPr>
              <w:drawing>
                <wp:inline distT="0" distB="0" distL="0" distR="0" wp14:anchorId="20476787" wp14:editId="6E5B7BFC">
                  <wp:extent cx="1061726" cy="1008000"/>
                  <wp:effectExtent l="0" t="0" r="5080" b="1905"/>
                  <wp:docPr id="15" name="Imagen 15" descr="C:\Users\ivanna.cituk.CONGRESOYUCATAN\Desktop\DIPUTADOS LXIV LEGISLATURA\PRESUPUESTO, PATRIMONIO ESTATAL Y MUNICIPAL\wilberd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na.cituk.CONGRESOYUCATAN\Desktop\DIPUTADOS LXIV LEGISLATURA\PRESUPUESTO, PATRIMONIO ESTATAL Y MUNICIPAL\wilberdzul.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6026" t="4208" r="9649" b="48733"/>
                          <a:stretch/>
                        </pic:blipFill>
                        <pic:spPr bwMode="auto">
                          <a:xfrm>
                            <a:off x="0" y="0"/>
                            <a:ext cx="1061726" cy="1008000"/>
                          </a:xfrm>
                          <a:prstGeom prst="rect">
                            <a:avLst/>
                          </a:prstGeom>
                          <a:noFill/>
                          <a:ln>
                            <a:noFill/>
                          </a:ln>
                          <a:extLst>
                            <a:ext uri="{53640926-AAD7-44D8-BBD7-CCE9431645EC}">
                              <a14:shadowObscured xmlns:a14="http://schemas.microsoft.com/office/drawing/2010/main"/>
                            </a:ext>
                          </a:extLst>
                        </pic:spPr>
                      </pic:pic>
                    </a:graphicData>
                  </a:graphic>
                </wp:inline>
              </w:drawing>
            </w:r>
          </w:p>
          <w:p w14:paraId="058EF6A5" w14:textId="77777777" w:rsidR="00C516A7" w:rsidRPr="00302409" w:rsidRDefault="00C516A7" w:rsidP="00C516A7">
            <w:pPr>
              <w:spacing w:after="0" w:line="240" w:lineRule="auto"/>
              <w:ind w:left="0" w:right="0" w:firstLine="0"/>
              <w:contextualSpacing/>
              <w:jc w:val="center"/>
              <w:rPr>
                <w:rFonts w:ascii="Calibri" w:eastAsia="Times New Roman" w:hAnsi="Calibri" w:cs="Times New Roman"/>
                <w:b/>
                <w:caps/>
                <w:sz w:val="22"/>
                <w:szCs w:val="22"/>
                <w:lang w:eastAsia="es-ES"/>
              </w:rPr>
            </w:pPr>
            <w:r w:rsidRPr="00302409">
              <w:rPr>
                <w:rFonts w:ascii="Calibri" w:eastAsia="Times New Roman" w:hAnsi="Calibri" w:cs="Times New Roman"/>
                <w:b/>
                <w:caps/>
                <w:sz w:val="22"/>
                <w:szCs w:val="22"/>
                <w:lang w:eastAsia="es-ES"/>
              </w:rPr>
              <w:t>DIP. WILBER DZUL CANUL.</w:t>
            </w:r>
          </w:p>
        </w:tc>
        <w:tc>
          <w:tcPr>
            <w:tcW w:w="2125" w:type="dxa"/>
            <w:tcBorders>
              <w:bottom w:val="single" w:sz="4" w:space="0" w:color="auto"/>
            </w:tcBorders>
            <w:shd w:val="clear" w:color="auto" w:fill="auto"/>
            <w:vAlign w:val="center"/>
          </w:tcPr>
          <w:p w14:paraId="5898C858" w14:textId="738D9C4E" w:rsidR="00C516A7" w:rsidRPr="00302409" w:rsidRDefault="001517E3" w:rsidP="00C516A7">
            <w:pPr>
              <w:spacing w:after="0" w:line="240" w:lineRule="auto"/>
              <w:ind w:left="0" w:right="51" w:firstLine="0"/>
              <w:contextualSpacing/>
              <w:jc w:val="center"/>
              <w:rPr>
                <w:rFonts w:ascii="Calibri" w:eastAsia="Times New Roman" w:hAnsi="Calibri" w:cs="Times New Roman"/>
                <w:caps/>
                <w:sz w:val="22"/>
                <w:szCs w:val="22"/>
                <w:lang w:eastAsia="es-ES"/>
              </w:rPr>
            </w:pPr>
            <w:r w:rsidRPr="001517E3">
              <w:rPr>
                <w:rFonts w:ascii="Calibri" w:eastAsia="Times New Roman" w:hAnsi="Calibri" w:cs="Times New Roman"/>
                <w:b/>
                <w:caps/>
                <w:sz w:val="22"/>
                <w:szCs w:val="22"/>
                <w:lang w:eastAsia="es-ES"/>
              </w:rPr>
              <w:t>(RÚBRICA)</w:t>
            </w:r>
          </w:p>
        </w:tc>
        <w:tc>
          <w:tcPr>
            <w:tcW w:w="2269" w:type="dxa"/>
            <w:tcBorders>
              <w:bottom w:val="single" w:sz="4" w:space="0" w:color="auto"/>
            </w:tcBorders>
            <w:shd w:val="clear" w:color="auto" w:fill="auto"/>
            <w:vAlign w:val="center"/>
          </w:tcPr>
          <w:p w14:paraId="784ABED8" w14:textId="77777777" w:rsidR="00C516A7" w:rsidRPr="00302409" w:rsidRDefault="00C516A7" w:rsidP="00C516A7">
            <w:pPr>
              <w:spacing w:after="0" w:line="240" w:lineRule="auto"/>
              <w:ind w:left="0" w:right="51" w:firstLine="0"/>
              <w:contextualSpacing/>
              <w:jc w:val="center"/>
              <w:rPr>
                <w:rFonts w:ascii="Calibri" w:eastAsia="Times New Roman" w:hAnsi="Calibri" w:cs="Times New Roman"/>
                <w:caps/>
                <w:sz w:val="22"/>
                <w:szCs w:val="22"/>
                <w:lang w:eastAsia="es-ES"/>
              </w:rPr>
            </w:pPr>
          </w:p>
        </w:tc>
      </w:tr>
      <w:tr w:rsidR="00C516A7" w:rsidRPr="00302409" w14:paraId="58172D01" w14:textId="77777777" w:rsidTr="00302409">
        <w:trPr>
          <w:jc w:val="center"/>
        </w:trPr>
        <w:tc>
          <w:tcPr>
            <w:tcW w:w="2407" w:type="dxa"/>
            <w:tcBorders>
              <w:top w:val="nil"/>
              <w:bottom w:val="single" w:sz="4" w:space="0" w:color="auto"/>
            </w:tcBorders>
            <w:shd w:val="clear" w:color="auto" w:fill="auto"/>
            <w:vAlign w:val="center"/>
          </w:tcPr>
          <w:p w14:paraId="160CF461" w14:textId="77777777" w:rsidR="00C516A7" w:rsidRPr="00302409" w:rsidRDefault="00C516A7" w:rsidP="00C516A7">
            <w:pPr>
              <w:spacing w:after="0" w:line="240" w:lineRule="auto"/>
              <w:ind w:left="0" w:right="51" w:firstLine="0"/>
              <w:contextualSpacing/>
              <w:jc w:val="center"/>
              <w:rPr>
                <w:rFonts w:ascii="Calibri" w:eastAsia="Times New Roman" w:hAnsi="Calibri" w:cs="Times New Roman"/>
                <w:b/>
                <w:caps/>
                <w:sz w:val="22"/>
                <w:szCs w:val="22"/>
                <w:lang w:eastAsia="es-ES"/>
              </w:rPr>
            </w:pPr>
            <w:r w:rsidRPr="00302409">
              <w:rPr>
                <w:rFonts w:ascii="Calibri" w:eastAsia="Times New Roman" w:hAnsi="Calibri" w:cs="Times New Roman"/>
                <w:b/>
                <w:caps/>
                <w:sz w:val="22"/>
                <w:szCs w:val="22"/>
                <w:lang w:eastAsia="es-ES"/>
              </w:rPr>
              <w:t>VOCAL</w:t>
            </w:r>
          </w:p>
        </w:tc>
        <w:tc>
          <w:tcPr>
            <w:tcW w:w="2413" w:type="dxa"/>
            <w:tcBorders>
              <w:top w:val="nil"/>
              <w:bottom w:val="single" w:sz="4" w:space="0" w:color="auto"/>
            </w:tcBorders>
            <w:shd w:val="clear" w:color="auto" w:fill="auto"/>
            <w:vAlign w:val="center"/>
          </w:tcPr>
          <w:p w14:paraId="0A07EFEE" w14:textId="77777777" w:rsidR="00C516A7" w:rsidRPr="00302409" w:rsidRDefault="00C516A7" w:rsidP="00C516A7">
            <w:pPr>
              <w:spacing w:after="0" w:line="240" w:lineRule="auto"/>
              <w:ind w:left="0" w:right="0" w:firstLine="0"/>
              <w:contextualSpacing/>
              <w:jc w:val="center"/>
              <w:rPr>
                <w:rFonts w:ascii="Calibri" w:eastAsia="Times New Roman" w:hAnsi="Calibri" w:cs="Times New Roman"/>
                <w:b/>
                <w:caps/>
                <w:sz w:val="22"/>
                <w:szCs w:val="22"/>
                <w:lang w:val="pt-BR" w:eastAsia="es-ES"/>
              </w:rPr>
            </w:pPr>
            <w:r w:rsidRPr="00302409">
              <w:rPr>
                <w:rFonts w:ascii="Calibri" w:eastAsia="Times New Roman" w:hAnsi="Calibri" w:cs="Times New Roman"/>
                <w:noProof/>
                <w:sz w:val="22"/>
                <w:szCs w:val="22"/>
              </w:rPr>
              <w:drawing>
                <wp:inline distT="0" distB="0" distL="0" distR="0" wp14:anchorId="46B05980" wp14:editId="76664D27">
                  <wp:extent cx="1093988" cy="1044000"/>
                  <wp:effectExtent l="0" t="0" r="0" b="3810"/>
                  <wp:docPr id="16" name="Imagen 16" descr="C:\Users\ivanna.cituk.CONGRESOYUCATAN\Desktop\DIPUTADOS LXIV LEGISLATURA\VIGILANCIA DE LA CUENTA PÚBLICA, TRANSPARENCIA Y ANTICORRUPCIÓN\FOTOS\franciscoros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na.cituk.CONGRESOYUCATAN\Desktop\DIPUTADOS LXIV LEGISLATURA\VIGILANCIA DE LA CUENTA PÚBLICA, TRANSPARENCIA Y ANTICORRUPCIÓN\FOTOS\franciscorosas.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4982" t="7930" r="18440" b="49700"/>
                          <a:stretch/>
                        </pic:blipFill>
                        <pic:spPr bwMode="auto">
                          <a:xfrm>
                            <a:off x="0" y="0"/>
                            <a:ext cx="1093988" cy="1044000"/>
                          </a:xfrm>
                          <a:prstGeom prst="rect">
                            <a:avLst/>
                          </a:prstGeom>
                          <a:noFill/>
                          <a:ln>
                            <a:noFill/>
                          </a:ln>
                          <a:extLst>
                            <a:ext uri="{53640926-AAD7-44D8-BBD7-CCE9431645EC}">
                              <a14:shadowObscured xmlns:a14="http://schemas.microsoft.com/office/drawing/2010/main"/>
                            </a:ext>
                          </a:extLst>
                        </pic:spPr>
                      </pic:pic>
                    </a:graphicData>
                  </a:graphic>
                </wp:inline>
              </w:drawing>
            </w:r>
          </w:p>
          <w:p w14:paraId="6D8C23E6" w14:textId="77777777" w:rsidR="00C516A7" w:rsidRPr="00302409" w:rsidRDefault="00C516A7" w:rsidP="00C516A7">
            <w:pPr>
              <w:spacing w:after="0" w:line="240" w:lineRule="auto"/>
              <w:ind w:left="0" w:right="0" w:firstLine="0"/>
              <w:contextualSpacing/>
              <w:jc w:val="center"/>
              <w:rPr>
                <w:rFonts w:ascii="Calibri" w:eastAsia="Times New Roman" w:hAnsi="Calibri" w:cs="Times New Roman"/>
                <w:b/>
                <w:caps/>
                <w:sz w:val="22"/>
                <w:szCs w:val="22"/>
                <w:lang w:val="pt-BR" w:eastAsia="es-ES"/>
              </w:rPr>
            </w:pPr>
            <w:r w:rsidRPr="00302409">
              <w:rPr>
                <w:rFonts w:ascii="Calibri" w:eastAsia="Times New Roman" w:hAnsi="Calibri" w:cs="Times New Roman"/>
                <w:b/>
                <w:caps/>
                <w:sz w:val="22"/>
                <w:szCs w:val="22"/>
                <w:lang w:val="pt-BR" w:eastAsia="es-ES"/>
              </w:rPr>
              <w:t>DIP. FRANCISCO ROSAS VILLAVICENCIO.</w:t>
            </w:r>
          </w:p>
        </w:tc>
        <w:tc>
          <w:tcPr>
            <w:tcW w:w="2125" w:type="dxa"/>
            <w:tcBorders>
              <w:top w:val="nil"/>
              <w:bottom w:val="single" w:sz="4" w:space="0" w:color="auto"/>
            </w:tcBorders>
            <w:shd w:val="clear" w:color="auto" w:fill="auto"/>
            <w:vAlign w:val="center"/>
          </w:tcPr>
          <w:p w14:paraId="344A0F5D" w14:textId="1AB26156" w:rsidR="00C516A7" w:rsidRPr="00302409" w:rsidRDefault="001517E3" w:rsidP="00C516A7">
            <w:pPr>
              <w:spacing w:after="0" w:line="240" w:lineRule="auto"/>
              <w:ind w:left="0" w:right="51" w:firstLine="0"/>
              <w:contextualSpacing/>
              <w:jc w:val="center"/>
              <w:rPr>
                <w:rFonts w:ascii="Calibri" w:eastAsia="Times New Roman" w:hAnsi="Calibri" w:cs="Times New Roman"/>
                <w:caps/>
                <w:sz w:val="22"/>
                <w:szCs w:val="22"/>
                <w:lang w:val="pt-BR" w:eastAsia="es-ES"/>
              </w:rPr>
            </w:pPr>
            <w:r w:rsidRPr="001517E3">
              <w:rPr>
                <w:rFonts w:ascii="Calibri" w:eastAsia="Times New Roman" w:hAnsi="Calibri" w:cs="Times New Roman"/>
                <w:b/>
                <w:caps/>
                <w:sz w:val="22"/>
                <w:szCs w:val="22"/>
                <w:lang w:eastAsia="es-ES"/>
              </w:rPr>
              <w:t>(RÚBRICA)</w:t>
            </w:r>
          </w:p>
        </w:tc>
        <w:tc>
          <w:tcPr>
            <w:tcW w:w="2269" w:type="dxa"/>
            <w:tcBorders>
              <w:top w:val="nil"/>
              <w:bottom w:val="single" w:sz="4" w:space="0" w:color="auto"/>
            </w:tcBorders>
            <w:shd w:val="clear" w:color="auto" w:fill="auto"/>
            <w:vAlign w:val="center"/>
          </w:tcPr>
          <w:p w14:paraId="183C3057" w14:textId="77777777" w:rsidR="00C516A7" w:rsidRPr="00302409" w:rsidRDefault="00C516A7" w:rsidP="00C516A7">
            <w:pPr>
              <w:spacing w:after="0" w:line="240" w:lineRule="auto"/>
              <w:ind w:left="0" w:right="51" w:firstLine="0"/>
              <w:contextualSpacing/>
              <w:jc w:val="center"/>
              <w:rPr>
                <w:rFonts w:ascii="Calibri" w:eastAsia="Times New Roman" w:hAnsi="Calibri" w:cs="Times New Roman"/>
                <w:caps/>
                <w:sz w:val="22"/>
                <w:szCs w:val="22"/>
                <w:lang w:val="pt-BR" w:eastAsia="es-ES"/>
              </w:rPr>
            </w:pPr>
          </w:p>
        </w:tc>
      </w:tr>
      <w:tr w:rsidR="00C516A7" w:rsidRPr="00302409" w14:paraId="39B40979" w14:textId="77777777" w:rsidTr="00302409">
        <w:trPr>
          <w:jc w:val="center"/>
        </w:trPr>
        <w:tc>
          <w:tcPr>
            <w:tcW w:w="9214" w:type="dxa"/>
            <w:gridSpan w:val="4"/>
            <w:tcBorders>
              <w:top w:val="single" w:sz="4" w:space="0" w:color="auto"/>
              <w:left w:val="nil"/>
              <w:bottom w:val="nil"/>
              <w:right w:val="nil"/>
            </w:tcBorders>
            <w:shd w:val="clear" w:color="auto" w:fill="auto"/>
            <w:vAlign w:val="center"/>
          </w:tcPr>
          <w:p w14:paraId="0196623C" w14:textId="77777777" w:rsidR="00C516A7" w:rsidRPr="00302409" w:rsidRDefault="00C516A7" w:rsidP="00C516A7">
            <w:pPr>
              <w:shd w:val="clear" w:color="auto" w:fill="FFFFFF"/>
              <w:spacing w:after="0" w:line="240" w:lineRule="auto"/>
              <w:ind w:left="0" w:right="0" w:firstLine="0"/>
              <w:rPr>
                <w:rFonts w:eastAsia="Calibri"/>
                <w:i/>
                <w:color w:val="000000"/>
                <w:sz w:val="17"/>
                <w:szCs w:val="17"/>
                <w:lang w:eastAsia="en-US"/>
              </w:rPr>
            </w:pPr>
            <w:r w:rsidRPr="00302409">
              <w:rPr>
                <w:rFonts w:eastAsia="Calibri"/>
                <w:i/>
                <w:sz w:val="17"/>
                <w:szCs w:val="17"/>
              </w:rPr>
              <w:t xml:space="preserve">Esta hoja de firmas pertenece al Dictamen que contiene el proyecto de Decreto </w:t>
            </w:r>
            <w:r w:rsidR="006227CB" w:rsidRPr="00302409">
              <w:rPr>
                <w:rFonts w:eastAsia="Calibri"/>
                <w:i/>
                <w:color w:val="000000"/>
                <w:sz w:val="17"/>
                <w:szCs w:val="17"/>
                <w:lang w:eastAsia="en-US"/>
              </w:rPr>
              <w:t>p</w:t>
            </w:r>
            <w:r w:rsidR="00E32834" w:rsidRPr="00302409">
              <w:rPr>
                <w:rFonts w:eastAsia="Calibri"/>
                <w:i/>
                <w:color w:val="000000"/>
                <w:sz w:val="17"/>
                <w:szCs w:val="17"/>
                <w:lang w:eastAsia="en-US"/>
              </w:rPr>
              <w:t xml:space="preserve">or el que se modifica la </w:t>
            </w:r>
            <w:r w:rsidR="006227CB" w:rsidRPr="00302409">
              <w:rPr>
                <w:rFonts w:eastAsia="Calibri"/>
                <w:i/>
                <w:color w:val="000000"/>
                <w:sz w:val="17"/>
                <w:szCs w:val="17"/>
                <w:lang w:eastAsia="en-US"/>
              </w:rPr>
              <w:t>Ley de Deuda Pública del Estado de Yucatán.</w:t>
            </w:r>
          </w:p>
          <w:p w14:paraId="0C26706F" w14:textId="0C5232B3" w:rsidR="006227CB" w:rsidRPr="00302409" w:rsidRDefault="006227CB" w:rsidP="00C516A7">
            <w:pPr>
              <w:shd w:val="clear" w:color="auto" w:fill="FFFFFF"/>
              <w:spacing w:after="0" w:line="240" w:lineRule="auto"/>
              <w:ind w:left="0" w:right="0" w:firstLine="0"/>
              <w:rPr>
                <w:rFonts w:eastAsia="Calibri"/>
                <w:i/>
                <w:color w:val="000000"/>
                <w:sz w:val="22"/>
                <w:szCs w:val="22"/>
                <w:lang w:eastAsia="en-US"/>
              </w:rPr>
            </w:pPr>
          </w:p>
        </w:tc>
      </w:tr>
      <w:tr w:rsidR="00C516A7" w:rsidRPr="00302409" w14:paraId="3188B7D6" w14:textId="77777777" w:rsidTr="00302409">
        <w:trPr>
          <w:jc w:val="center"/>
        </w:trPr>
        <w:tc>
          <w:tcPr>
            <w:tcW w:w="2407" w:type="dxa"/>
            <w:tcBorders>
              <w:top w:val="nil"/>
              <w:bottom w:val="single" w:sz="4" w:space="0" w:color="auto"/>
            </w:tcBorders>
            <w:shd w:val="clear" w:color="auto" w:fill="auto"/>
            <w:vAlign w:val="center"/>
          </w:tcPr>
          <w:p w14:paraId="412C2EDB" w14:textId="77777777" w:rsidR="00C516A7" w:rsidRPr="00302409" w:rsidRDefault="00C516A7" w:rsidP="00C516A7">
            <w:pPr>
              <w:spacing w:after="0" w:line="240" w:lineRule="auto"/>
              <w:ind w:left="0" w:right="51" w:firstLine="0"/>
              <w:contextualSpacing/>
              <w:jc w:val="center"/>
              <w:rPr>
                <w:rFonts w:ascii="Calibri" w:eastAsia="Times New Roman" w:hAnsi="Calibri" w:cs="Times New Roman"/>
                <w:b/>
                <w:caps/>
                <w:sz w:val="22"/>
                <w:szCs w:val="22"/>
                <w:lang w:eastAsia="es-ES"/>
              </w:rPr>
            </w:pPr>
            <w:r w:rsidRPr="00302409">
              <w:rPr>
                <w:rFonts w:ascii="Calibri" w:eastAsia="Times New Roman" w:hAnsi="Calibri" w:cs="Times New Roman"/>
                <w:b/>
                <w:caps/>
                <w:sz w:val="22"/>
                <w:szCs w:val="22"/>
                <w:lang w:eastAsia="es-ES"/>
              </w:rPr>
              <w:t>VOCAL</w:t>
            </w:r>
          </w:p>
        </w:tc>
        <w:tc>
          <w:tcPr>
            <w:tcW w:w="2413" w:type="dxa"/>
            <w:tcBorders>
              <w:top w:val="nil"/>
              <w:bottom w:val="single" w:sz="4" w:space="0" w:color="auto"/>
            </w:tcBorders>
            <w:shd w:val="clear" w:color="auto" w:fill="auto"/>
            <w:vAlign w:val="center"/>
          </w:tcPr>
          <w:p w14:paraId="570E569B" w14:textId="77777777" w:rsidR="00C516A7" w:rsidRPr="00302409" w:rsidRDefault="00C516A7" w:rsidP="00C516A7">
            <w:pPr>
              <w:spacing w:after="0" w:line="240" w:lineRule="auto"/>
              <w:ind w:left="0" w:right="0" w:firstLine="0"/>
              <w:contextualSpacing/>
              <w:jc w:val="center"/>
              <w:rPr>
                <w:rFonts w:ascii="Calibri" w:eastAsia="Times New Roman" w:hAnsi="Calibri" w:cs="Times New Roman"/>
                <w:b/>
                <w:caps/>
                <w:sz w:val="22"/>
                <w:szCs w:val="22"/>
                <w:lang w:val="pt-BR" w:eastAsia="es-ES"/>
              </w:rPr>
            </w:pPr>
            <w:r w:rsidRPr="00302409">
              <w:rPr>
                <w:rFonts w:ascii="Calibri" w:eastAsia="Times New Roman" w:hAnsi="Calibri" w:cs="Times New Roman"/>
                <w:noProof/>
                <w:sz w:val="22"/>
                <w:szCs w:val="22"/>
              </w:rPr>
              <w:drawing>
                <wp:inline distT="0" distB="0" distL="0" distR="0" wp14:anchorId="4DAAC036" wp14:editId="2A9CB8F3">
                  <wp:extent cx="1044446" cy="972000"/>
                  <wp:effectExtent l="0" t="0" r="3810" b="0"/>
                  <wp:docPr id="17" name="Imagen 17" descr="C:\Users\ivanna.cituk.CONGRESOYUCATAN\Desktop\DIPUTADOS LXIV LEGISLATURA\PRESUPUESTO, PATRIMONIO ESTATAL Y MUNICIPAL\samuelliz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vanna.cituk.CONGRESOYUCATAN\Desktop\DIPUTADOS LXIV LEGISLATURA\PRESUPUESTO, PATRIMONIO ESTATAL Y MUNICIPAL\samuellizama.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4827" t="4516" r="11829" b="49965"/>
                          <a:stretch/>
                        </pic:blipFill>
                        <pic:spPr bwMode="auto">
                          <a:xfrm>
                            <a:off x="0" y="0"/>
                            <a:ext cx="1044446" cy="972000"/>
                          </a:xfrm>
                          <a:prstGeom prst="rect">
                            <a:avLst/>
                          </a:prstGeom>
                          <a:noFill/>
                          <a:ln>
                            <a:noFill/>
                          </a:ln>
                          <a:extLst>
                            <a:ext uri="{53640926-AAD7-44D8-BBD7-CCE9431645EC}">
                              <a14:shadowObscured xmlns:a14="http://schemas.microsoft.com/office/drawing/2010/main"/>
                            </a:ext>
                          </a:extLst>
                        </pic:spPr>
                      </pic:pic>
                    </a:graphicData>
                  </a:graphic>
                </wp:inline>
              </w:drawing>
            </w:r>
          </w:p>
          <w:p w14:paraId="5C1D6A59" w14:textId="77777777" w:rsidR="00C516A7" w:rsidRPr="00302409" w:rsidRDefault="00C516A7" w:rsidP="00C516A7">
            <w:pPr>
              <w:spacing w:after="0" w:line="240" w:lineRule="auto"/>
              <w:ind w:left="0" w:right="0" w:firstLine="0"/>
              <w:contextualSpacing/>
              <w:jc w:val="center"/>
              <w:rPr>
                <w:rFonts w:ascii="Calibri" w:eastAsia="Times New Roman" w:hAnsi="Calibri" w:cs="Times New Roman"/>
                <w:b/>
                <w:caps/>
                <w:sz w:val="22"/>
                <w:szCs w:val="22"/>
                <w:lang w:val="pt-BR" w:eastAsia="es-ES"/>
              </w:rPr>
            </w:pPr>
            <w:r w:rsidRPr="00302409">
              <w:rPr>
                <w:rFonts w:ascii="Calibri" w:eastAsia="Times New Roman" w:hAnsi="Calibri" w:cs="Times New Roman"/>
                <w:b/>
                <w:caps/>
                <w:sz w:val="22"/>
                <w:szCs w:val="22"/>
                <w:lang w:val="pt-BR" w:eastAsia="es-ES"/>
              </w:rPr>
              <w:t>DIP. SAMUEL DE JESÚS LIZAMA GASCA.</w:t>
            </w:r>
          </w:p>
        </w:tc>
        <w:tc>
          <w:tcPr>
            <w:tcW w:w="2125" w:type="dxa"/>
            <w:tcBorders>
              <w:top w:val="nil"/>
              <w:bottom w:val="single" w:sz="4" w:space="0" w:color="auto"/>
            </w:tcBorders>
            <w:shd w:val="clear" w:color="auto" w:fill="auto"/>
            <w:vAlign w:val="center"/>
          </w:tcPr>
          <w:p w14:paraId="6F85C3B4" w14:textId="484CE39A" w:rsidR="00C516A7" w:rsidRPr="00302409" w:rsidRDefault="001517E3" w:rsidP="00C516A7">
            <w:pPr>
              <w:spacing w:after="0" w:line="240" w:lineRule="auto"/>
              <w:ind w:left="0" w:right="51" w:firstLine="0"/>
              <w:contextualSpacing/>
              <w:jc w:val="center"/>
              <w:rPr>
                <w:rFonts w:ascii="Calibri" w:eastAsia="Times New Roman" w:hAnsi="Calibri" w:cs="Times New Roman"/>
                <w:caps/>
                <w:sz w:val="22"/>
                <w:szCs w:val="22"/>
                <w:lang w:val="pt-BR" w:eastAsia="es-ES"/>
              </w:rPr>
            </w:pPr>
            <w:r w:rsidRPr="001517E3">
              <w:rPr>
                <w:rFonts w:ascii="Calibri" w:eastAsia="Times New Roman" w:hAnsi="Calibri" w:cs="Times New Roman"/>
                <w:b/>
                <w:caps/>
                <w:sz w:val="22"/>
                <w:szCs w:val="22"/>
                <w:lang w:eastAsia="es-ES"/>
              </w:rPr>
              <w:t>(RÚBRICA)</w:t>
            </w:r>
          </w:p>
        </w:tc>
        <w:tc>
          <w:tcPr>
            <w:tcW w:w="2269" w:type="dxa"/>
            <w:tcBorders>
              <w:top w:val="nil"/>
              <w:bottom w:val="single" w:sz="4" w:space="0" w:color="auto"/>
            </w:tcBorders>
            <w:shd w:val="clear" w:color="auto" w:fill="auto"/>
            <w:vAlign w:val="center"/>
          </w:tcPr>
          <w:p w14:paraId="79B1B564" w14:textId="77777777" w:rsidR="00C516A7" w:rsidRPr="00302409" w:rsidRDefault="00C516A7" w:rsidP="00C516A7">
            <w:pPr>
              <w:spacing w:after="0" w:line="240" w:lineRule="auto"/>
              <w:ind w:left="0" w:right="51" w:firstLine="0"/>
              <w:contextualSpacing/>
              <w:jc w:val="center"/>
              <w:rPr>
                <w:rFonts w:ascii="Calibri" w:eastAsia="Times New Roman" w:hAnsi="Calibri" w:cs="Times New Roman"/>
                <w:caps/>
                <w:sz w:val="22"/>
                <w:szCs w:val="22"/>
                <w:lang w:val="pt-BR" w:eastAsia="es-ES"/>
              </w:rPr>
            </w:pPr>
          </w:p>
        </w:tc>
      </w:tr>
      <w:tr w:rsidR="00C516A7" w:rsidRPr="00302409" w14:paraId="3583B9FE" w14:textId="77777777" w:rsidTr="00302409">
        <w:trPr>
          <w:jc w:val="center"/>
        </w:trPr>
        <w:tc>
          <w:tcPr>
            <w:tcW w:w="2407" w:type="dxa"/>
            <w:tcBorders>
              <w:top w:val="nil"/>
              <w:bottom w:val="single" w:sz="4" w:space="0" w:color="auto"/>
            </w:tcBorders>
            <w:shd w:val="clear" w:color="auto" w:fill="auto"/>
            <w:vAlign w:val="center"/>
          </w:tcPr>
          <w:p w14:paraId="650165FB" w14:textId="77777777" w:rsidR="00C516A7" w:rsidRPr="00302409" w:rsidRDefault="00C516A7" w:rsidP="00C516A7">
            <w:pPr>
              <w:spacing w:after="0" w:line="240" w:lineRule="auto"/>
              <w:ind w:left="0" w:right="51" w:firstLine="0"/>
              <w:contextualSpacing/>
              <w:jc w:val="center"/>
              <w:rPr>
                <w:rFonts w:ascii="Calibri" w:eastAsia="Times New Roman" w:hAnsi="Calibri" w:cs="Times New Roman"/>
                <w:b/>
                <w:caps/>
                <w:sz w:val="22"/>
                <w:szCs w:val="22"/>
                <w:lang w:eastAsia="es-ES"/>
              </w:rPr>
            </w:pPr>
            <w:r w:rsidRPr="00302409">
              <w:rPr>
                <w:rFonts w:ascii="Calibri" w:eastAsia="Times New Roman" w:hAnsi="Calibri" w:cs="Times New Roman"/>
                <w:b/>
                <w:caps/>
                <w:sz w:val="22"/>
                <w:szCs w:val="22"/>
                <w:lang w:eastAsia="es-ES"/>
              </w:rPr>
              <w:t>VOCAL</w:t>
            </w:r>
          </w:p>
        </w:tc>
        <w:tc>
          <w:tcPr>
            <w:tcW w:w="2413" w:type="dxa"/>
            <w:tcBorders>
              <w:top w:val="nil"/>
              <w:bottom w:val="single" w:sz="4" w:space="0" w:color="auto"/>
            </w:tcBorders>
            <w:shd w:val="clear" w:color="auto" w:fill="auto"/>
            <w:vAlign w:val="center"/>
          </w:tcPr>
          <w:p w14:paraId="01B234D7" w14:textId="77777777" w:rsidR="00C516A7" w:rsidRPr="00302409" w:rsidRDefault="00C516A7" w:rsidP="00C516A7">
            <w:pPr>
              <w:spacing w:after="0" w:line="240" w:lineRule="auto"/>
              <w:ind w:left="0" w:right="0" w:firstLine="0"/>
              <w:contextualSpacing/>
              <w:jc w:val="center"/>
              <w:rPr>
                <w:rFonts w:ascii="Calibri" w:eastAsia="Times New Roman" w:hAnsi="Calibri" w:cs="Times New Roman"/>
                <w:b/>
                <w:caps/>
                <w:sz w:val="22"/>
                <w:szCs w:val="22"/>
                <w:lang w:val="pt-BR" w:eastAsia="es-ES"/>
              </w:rPr>
            </w:pPr>
            <w:r w:rsidRPr="00302409">
              <w:rPr>
                <w:rFonts w:ascii="Calibri" w:eastAsia="Times New Roman" w:hAnsi="Calibri" w:cs="Times New Roman"/>
                <w:noProof/>
                <w:sz w:val="22"/>
                <w:szCs w:val="22"/>
              </w:rPr>
              <w:drawing>
                <wp:inline distT="0" distB="0" distL="0" distR="0" wp14:anchorId="59701A3E" wp14:editId="3CAB9FCE">
                  <wp:extent cx="1102268" cy="1008000"/>
                  <wp:effectExtent l="0" t="0" r="3175" b="1905"/>
                  <wp:docPr id="18" name="Imagen 18" descr="C:\Users\ivanna.cituk.CONGRESOYUCATAN\Desktop\DIPUTADOS LXIV LEGISLATURA\VIGILANCIA DE LA CUENTA PÚBLICA, TRANSPARENCIA Y ANTICORRUPCIÓN\FOTOS\rogertor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na.cituk.CONGRESOYUCATAN\Desktop\DIPUTADOS LXIV LEGISLATURA\VIGILANCIA DE LA CUENTA PÚBLICA, TRANSPARENCIA Y ANTICORRUPCIÓN\FOTOS\rogertorres.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9331" t="4866" r="10367" b="46177"/>
                          <a:stretch/>
                        </pic:blipFill>
                        <pic:spPr bwMode="auto">
                          <a:xfrm>
                            <a:off x="0" y="0"/>
                            <a:ext cx="1102268" cy="1008000"/>
                          </a:xfrm>
                          <a:prstGeom prst="rect">
                            <a:avLst/>
                          </a:prstGeom>
                          <a:noFill/>
                          <a:ln>
                            <a:noFill/>
                          </a:ln>
                          <a:extLst>
                            <a:ext uri="{53640926-AAD7-44D8-BBD7-CCE9431645EC}">
                              <a14:shadowObscured xmlns:a14="http://schemas.microsoft.com/office/drawing/2010/main"/>
                            </a:ext>
                          </a:extLst>
                        </pic:spPr>
                      </pic:pic>
                    </a:graphicData>
                  </a:graphic>
                </wp:inline>
              </w:drawing>
            </w:r>
          </w:p>
          <w:p w14:paraId="2CA1C9BD" w14:textId="77777777" w:rsidR="00C516A7" w:rsidRPr="00302409" w:rsidRDefault="00C516A7" w:rsidP="00C516A7">
            <w:pPr>
              <w:spacing w:after="0" w:line="240" w:lineRule="auto"/>
              <w:ind w:left="0" w:right="0" w:firstLine="0"/>
              <w:contextualSpacing/>
              <w:jc w:val="center"/>
              <w:rPr>
                <w:rFonts w:ascii="Calibri" w:eastAsia="Times New Roman" w:hAnsi="Calibri" w:cs="Times New Roman"/>
                <w:b/>
                <w:caps/>
                <w:sz w:val="22"/>
                <w:szCs w:val="22"/>
                <w:lang w:val="pt-BR" w:eastAsia="es-ES"/>
              </w:rPr>
            </w:pPr>
            <w:r w:rsidRPr="00302409">
              <w:rPr>
                <w:rFonts w:ascii="Calibri" w:eastAsia="Times New Roman" w:hAnsi="Calibri" w:cs="Times New Roman"/>
                <w:b/>
                <w:caps/>
                <w:sz w:val="22"/>
                <w:szCs w:val="22"/>
                <w:lang w:val="pt-BR" w:eastAsia="es-ES"/>
              </w:rPr>
              <w:t>DIP. roger josé torres peniche.</w:t>
            </w:r>
          </w:p>
        </w:tc>
        <w:tc>
          <w:tcPr>
            <w:tcW w:w="2125" w:type="dxa"/>
            <w:tcBorders>
              <w:top w:val="nil"/>
              <w:bottom w:val="single" w:sz="4" w:space="0" w:color="auto"/>
            </w:tcBorders>
            <w:shd w:val="clear" w:color="auto" w:fill="auto"/>
            <w:vAlign w:val="center"/>
          </w:tcPr>
          <w:p w14:paraId="55C522E4" w14:textId="77777777" w:rsidR="00C516A7" w:rsidRPr="00302409" w:rsidRDefault="00C516A7" w:rsidP="00C516A7">
            <w:pPr>
              <w:spacing w:after="0" w:line="240" w:lineRule="auto"/>
              <w:ind w:left="0" w:right="51" w:firstLine="0"/>
              <w:contextualSpacing/>
              <w:jc w:val="center"/>
              <w:rPr>
                <w:rFonts w:ascii="Calibri" w:eastAsia="Times New Roman" w:hAnsi="Calibri" w:cs="Times New Roman"/>
                <w:caps/>
                <w:sz w:val="22"/>
                <w:szCs w:val="22"/>
                <w:lang w:val="pt-BR" w:eastAsia="es-ES"/>
              </w:rPr>
            </w:pPr>
          </w:p>
        </w:tc>
        <w:tc>
          <w:tcPr>
            <w:tcW w:w="2269" w:type="dxa"/>
            <w:tcBorders>
              <w:top w:val="nil"/>
              <w:bottom w:val="single" w:sz="4" w:space="0" w:color="auto"/>
            </w:tcBorders>
            <w:shd w:val="clear" w:color="auto" w:fill="auto"/>
            <w:vAlign w:val="center"/>
          </w:tcPr>
          <w:p w14:paraId="06D85D66" w14:textId="48C47019" w:rsidR="00C516A7" w:rsidRPr="00302409" w:rsidRDefault="001517E3" w:rsidP="00C516A7">
            <w:pPr>
              <w:spacing w:after="0" w:line="240" w:lineRule="auto"/>
              <w:ind w:left="0" w:right="51" w:firstLine="0"/>
              <w:contextualSpacing/>
              <w:jc w:val="center"/>
              <w:rPr>
                <w:rFonts w:ascii="Calibri" w:eastAsia="Times New Roman" w:hAnsi="Calibri" w:cs="Times New Roman"/>
                <w:caps/>
                <w:sz w:val="22"/>
                <w:szCs w:val="22"/>
                <w:lang w:val="pt-BR" w:eastAsia="es-ES"/>
              </w:rPr>
            </w:pPr>
            <w:r w:rsidRPr="001517E3">
              <w:rPr>
                <w:rFonts w:ascii="Calibri" w:eastAsia="Times New Roman" w:hAnsi="Calibri" w:cs="Times New Roman"/>
                <w:b/>
                <w:caps/>
                <w:sz w:val="22"/>
                <w:szCs w:val="22"/>
                <w:lang w:eastAsia="es-ES"/>
              </w:rPr>
              <w:t>(RÚBRICA)</w:t>
            </w:r>
          </w:p>
        </w:tc>
      </w:tr>
      <w:tr w:rsidR="00C516A7" w:rsidRPr="00302409" w14:paraId="6B5C3ABD" w14:textId="77777777" w:rsidTr="00302409">
        <w:trPr>
          <w:jc w:val="center"/>
        </w:trPr>
        <w:tc>
          <w:tcPr>
            <w:tcW w:w="2407" w:type="dxa"/>
            <w:tcBorders>
              <w:top w:val="nil"/>
              <w:bottom w:val="single" w:sz="4" w:space="0" w:color="auto"/>
            </w:tcBorders>
            <w:shd w:val="clear" w:color="auto" w:fill="auto"/>
            <w:vAlign w:val="center"/>
          </w:tcPr>
          <w:p w14:paraId="198317FF" w14:textId="77777777" w:rsidR="00C516A7" w:rsidRPr="00302409" w:rsidRDefault="00C516A7" w:rsidP="00C516A7">
            <w:pPr>
              <w:spacing w:after="0" w:line="240" w:lineRule="auto"/>
              <w:ind w:left="0" w:right="51" w:firstLine="0"/>
              <w:contextualSpacing/>
              <w:jc w:val="center"/>
              <w:rPr>
                <w:rFonts w:ascii="Calibri" w:eastAsia="Times New Roman" w:hAnsi="Calibri" w:cs="Times New Roman"/>
                <w:b/>
                <w:caps/>
                <w:sz w:val="22"/>
                <w:szCs w:val="22"/>
                <w:lang w:eastAsia="es-ES"/>
              </w:rPr>
            </w:pPr>
            <w:r w:rsidRPr="00302409">
              <w:rPr>
                <w:rFonts w:ascii="Calibri" w:eastAsia="Times New Roman" w:hAnsi="Calibri" w:cs="Times New Roman"/>
                <w:b/>
                <w:caps/>
                <w:sz w:val="22"/>
                <w:szCs w:val="22"/>
                <w:lang w:eastAsia="es-ES"/>
              </w:rPr>
              <w:t>VOCAL</w:t>
            </w:r>
          </w:p>
        </w:tc>
        <w:tc>
          <w:tcPr>
            <w:tcW w:w="2413" w:type="dxa"/>
            <w:tcBorders>
              <w:top w:val="nil"/>
              <w:bottom w:val="single" w:sz="4" w:space="0" w:color="auto"/>
            </w:tcBorders>
            <w:shd w:val="clear" w:color="auto" w:fill="auto"/>
            <w:vAlign w:val="center"/>
          </w:tcPr>
          <w:p w14:paraId="553C597E" w14:textId="77777777" w:rsidR="00C516A7" w:rsidRPr="00302409" w:rsidRDefault="00C516A7" w:rsidP="00C516A7">
            <w:pPr>
              <w:spacing w:after="0" w:line="240" w:lineRule="auto"/>
              <w:ind w:left="0" w:right="0" w:firstLine="0"/>
              <w:contextualSpacing/>
              <w:jc w:val="center"/>
              <w:rPr>
                <w:rFonts w:ascii="Calibri" w:eastAsia="Times New Roman" w:hAnsi="Calibri" w:cs="Times New Roman"/>
                <w:b/>
                <w:caps/>
                <w:sz w:val="22"/>
                <w:szCs w:val="22"/>
                <w:lang w:val="pt-BR" w:eastAsia="es-ES"/>
              </w:rPr>
            </w:pPr>
            <w:r w:rsidRPr="00302409">
              <w:rPr>
                <w:rFonts w:ascii="Calibri" w:eastAsia="Times New Roman" w:hAnsi="Calibri" w:cs="Times New Roman"/>
                <w:noProof/>
                <w:sz w:val="22"/>
                <w:szCs w:val="22"/>
              </w:rPr>
              <w:drawing>
                <wp:inline distT="0" distB="0" distL="0" distR="0" wp14:anchorId="1F1E6F2A" wp14:editId="6D9B631D">
                  <wp:extent cx="1092835" cy="980237"/>
                  <wp:effectExtent l="0" t="0" r="0" b="0"/>
                  <wp:docPr id="19" name="Imagen 19" descr="C:\Users\ivanna.cituk.CONGRESOYUCATAN\Desktop\DIPUTADOS LXIV LEGISLATURA\PUNTOS CONSTITUCIONALES Y GOBERNACIÓN\javierosa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vanna.cituk.CONGRESOYUCATAN\Desktop\DIPUTADOS LXIV LEGISLATURA\PUNTOS CONSTITUCIONALES Y GOBERNACIÓN\javierosante.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0983" t="2847" r="7403" b="48349"/>
                          <a:stretch/>
                        </pic:blipFill>
                        <pic:spPr bwMode="auto">
                          <a:xfrm>
                            <a:off x="0" y="0"/>
                            <a:ext cx="1102010" cy="988467"/>
                          </a:xfrm>
                          <a:prstGeom prst="rect">
                            <a:avLst/>
                          </a:prstGeom>
                          <a:noFill/>
                          <a:ln>
                            <a:noFill/>
                          </a:ln>
                          <a:extLst>
                            <a:ext uri="{53640926-AAD7-44D8-BBD7-CCE9431645EC}">
                              <a14:shadowObscured xmlns:a14="http://schemas.microsoft.com/office/drawing/2010/main"/>
                            </a:ext>
                          </a:extLst>
                        </pic:spPr>
                      </pic:pic>
                    </a:graphicData>
                  </a:graphic>
                </wp:inline>
              </w:drawing>
            </w:r>
          </w:p>
          <w:p w14:paraId="07421809" w14:textId="77777777" w:rsidR="00C516A7" w:rsidRPr="00302409" w:rsidRDefault="00C516A7" w:rsidP="00C516A7">
            <w:pPr>
              <w:spacing w:after="0" w:line="240" w:lineRule="auto"/>
              <w:ind w:left="0" w:right="0" w:firstLine="0"/>
              <w:contextualSpacing/>
              <w:jc w:val="center"/>
              <w:rPr>
                <w:rFonts w:ascii="Calibri" w:eastAsia="Times New Roman" w:hAnsi="Calibri" w:cs="Times New Roman"/>
                <w:b/>
                <w:caps/>
                <w:sz w:val="22"/>
                <w:szCs w:val="22"/>
                <w:lang w:val="pt-BR" w:eastAsia="es-ES"/>
              </w:rPr>
            </w:pPr>
            <w:r w:rsidRPr="00302409">
              <w:rPr>
                <w:rFonts w:ascii="Calibri" w:eastAsia="Times New Roman" w:hAnsi="Calibri" w:cs="Times New Roman"/>
                <w:b/>
                <w:caps/>
                <w:sz w:val="22"/>
                <w:szCs w:val="22"/>
                <w:lang w:val="pt-BR" w:eastAsia="es-ES"/>
              </w:rPr>
              <w:t>DIP. JAVIER RENÁN OSANTE SOLÍS.</w:t>
            </w:r>
          </w:p>
        </w:tc>
        <w:tc>
          <w:tcPr>
            <w:tcW w:w="2125" w:type="dxa"/>
            <w:tcBorders>
              <w:top w:val="nil"/>
              <w:bottom w:val="single" w:sz="4" w:space="0" w:color="auto"/>
            </w:tcBorders>
            <w:shd w:val="clear" w:color="auto" w:fill="auto"/>
            <w:vAlign w:val="center"/>
          </w:tcPr>
          <w:p w14:paraId="0DA0BBE8" w14:textId="77777777" w:rsidR="00C516A7" w:rsidRPr="00302409" w:rsidRDefault="00C516A7" w:rsidP="00C516A7">
            <w:pPr>
              <w:spacing w:after="0" w:line="240" w:lineRule="auto"/>
              <w:ind w:left="0" w:right="51" w:firstLine="0"/>
              <w:contextualSpacing/>
              <w:jc w:val="center"/>
              <w:rPr>
                <w:rFonts w:ascii="Calibri" w:eastAsia="Times New Roman" w:hAnsi="Calibri" w:cs="Times New Roman"/>
                <w:caps/>
                <w:sz w:val="22"/>
                <w:szCs w:val="22"/>
                <w:lang w:val="pt-BR" w:eastAsia="es-ES"/>
              </w:rPr>
            </w:pPr>
          </w:p>
        </w:tc>
        <w:tc>
          <w:tcPr>
            <w:tcW w:w="2269" w:type="dxa"/>
            <w:tcBorders>
              <w:top w:val="nil"/>
              <w:bottom w:val="single" w:sz="4" w:space="0" w:color="auto"/>
            </w:tcBorders>
            <w:shd w:val="clear" w:color="auto" w:fill="auto"/>
            <w:vAlign w:val="center"/>
          </w:tcPr>
          <w:p w14:paraId="6A557451" w14:textId="330D512A" w:rsidR="00C516A7" w:rsidRPr="00302409" w:rsidRDefault="001517E3" w:rsidP="00C516A7">
            <w:pPr>
              <w:spacing w:after="0" w:line="240" w:lineRule="auto"/>
              <w:ind w:left="0" w:right="51" w:firstLine="0"/>
              <w:contextualSpacing/>
              <w:jc w:val="center"/>
              <w:rPr>
                <w:rFonts w:ascii="Calibri" w:eastAsia="Times New Roman" w:hAnsi="Calibri" w:cs="Times New Roman"/>
                <w:caps/>
                <w:sz w:val="22"/>
                <w:szCs w:val="22"/>
                <w:lang w:val="pt-BR" w:eastAsia="es-ES"/>
              </w:rPr>
            </w:pPr>
            <w:r w:rsidRPr="001517E3">
              <w:rPr>
                <w:rFonts w:ascii="Calibri" w:eastAsia="Times New Roman" w:hAnsi="Calibri" w:cs="Times New Roman"/>
                <w:b/>
                <w:caps/>
                <w:sz w:val="22"/>
                <w:szCs w:val="22"/>
                <w:lang w:eastAsia="es-ES"/>
              </w:rPr>
              <w:t>(RÚBRICA)</w:t>
            </w:r>
          </w:p>
        </w:tc>
      </w:tr>
      <w:tr w:rsidR="00C516A7" w:rsidRPr="00302409" w14:paraId="6563469C" w14:textId="77777777" w:rsidTr="00302409">
        <w:trPr>
          <w:jc w:val="center"/>
        </w:trPr>
        <w:tc>
          <w:tcPr>
            <w:tcW w:w="9214" w:type="dxa"/>
            <w:gridSpan w:val="4"/>
            <w:tcBorders>
              <w:top w:val="single" w:sz="4" w:space="0" w:color="auto"/>
              <w:left w:val="nil"/>
              <w:bottom w:val="nil"/>
              <w:right w:val="nil"/>
            </w:tcBorders>
            <w:shd w:val="clear" w:color="auto" w:fill="auto"/>
            <w:vAlign w:val="center"/>
          </w:tcPr>
          <w:p w14:paraId="175479C2" w14:textId="77777777" w:rsidR="00302409" w:rsidRPr="00302409" w:rsidRDefault="00302409" w:rsidP="00302409">
            <w:pPr>
              <w:shd w:val="clear" w:color="auto" w:fill="FFFFFF"/>
              <w:spacing w:after="0" w:line="240" w:lineRule="auto"/>
              <w:ind w:left="0" w:right="0" w:firstLine="0"/>
              <w:rPr>
                <w:rFonts w:eastAsia="Calibri"/>
                <w:i/>
                <w:color w:val="000000"/>
                <w:sz w:val="17"/>
                <w:szCs w:val="17"/>
                <w:lang w:eastAsia="en-US"/>
              </w:rPr>
            </w:pPr>
            <w:r w:rsidRPr="00302409">
              <w:rPr>
                <w:rFonts w:eastAsia="Calibri"/>
                <w:i/>
                <w:sz w:val="17"/>
                <w:szCs w:val="17"/>
              </w:rPr>
              <w:t xml:space="preserve">Esta hoja de firmas pertenece al Dictamen que contiene el proyecto de Decreto </w:t>
            </w:r>
            <w:r w:rsidRPr="00302409">
              <w:rPr>
                <w:rFonts w:eastAsia="Calibri"/>
                <w:i/>
                <w:color w:val="000000"/>
                <w:sz w:val="17"/>
                <w:szCs w:val="17"/>
                <w:lang w:eastAsia="en-US"/>
              </w:rPr>
              <w:t>por el que se modifica la Ley de Deuda Pública del Estado de Yucatán.</w:t>
            </w:r>
          </w:p>
          <w:p w14:paraId="40FA823D" w14:textId="2EB9573D" w:rsidR="00C516A7" w:rsidRPr="00302409" w:rsidRDefault="00C516A7" w:rsidP="00C516A7">
            <w:pPr>
              <w:spacing w:after="160" w:line="259" w:lineRule="auto"/>
              <w:ind w:left="0" w:right="51" w:firstLine="0"/>
              <w:contextualSpacing/>
              <w:jc w:val="left"/>
              <w:rPr>
                <w:rFonts w:ascii="Calibri" w:eastAsia="Times New Roman" w:hAnsi="Calibri" w:cs="Times New Roman"/>
                <w:caps/>
                <w:sz w:val="17"/>
                <w:szCs w:val="17"/>
                <w:lang w:val="pt-BR" w:eastAsia="es-ES"/>
              </w:rPr>
            </w:pPr>
          </w:p>
        </w:tc>
      </w:tr>
    </w:tbl>
    <w:p w14:paraId="640386EC" w14:textId="0DFE7CBA" w:rsidR="000B0154" w:rsidRPr="00302409" w:rsidRDefault="000B0154" w:rsidP="0052011E">
      <w:pPr>
        <w:spacing w:after="0" w:line="360" w:lineRule="auto"/>
        <w:ind w:left="0" w:right="0" w:firstLine="720"/>
        <w:rPr>
          <w:b/>
          <w:sz w:val="22"/>
          <w:szCs w:val="22"/>
        </w:rPr>
      </w:pPr>
    </w:p>
    <w:sectPr w:rsidR="000B0154" w:rsidRPr="00302409" w:rsidSect="00D72015">
      <w:headerReference w:type="even" r:id="rId17"/>
      <w:headerReference w:type="default" r:id="rId18"/>
      <w:footerReference w:type="even" r:id="rId19"/>
      <w:footerReference w:type="default" r:id="rId20"/>
      <w:headerReference w:type="first" r:id="rId21"/>
      <w:footerReference w:type="first" r:id="rId22"/>
      <w:pgSz w:w="12240" w:h="15840"/>
      <w:pgMar w:top="2835" w:right="1418" w:bottom="1355" w:left="1701" w:header="284" w:footer="1043"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B70F2" w14:textId="77777777" w:rsidR="00A43443" w:rsidRDefault="00A43443">
      <w:pPr>
        <w:spacing w:after="0" w:line="240" w:lineRule="auto"/>
      </w:pPr>
      <w:r>
        <w:separator/>
      </w:r>
    </w:p>
  </w:endnote>
  <w:endnote w:type="continuationSeparator" w:id="0">
    <w:p w14:paraId="0217060D" w14:textId="77777777" w:rsidR="00A43443" w:rsidRDefault="00A43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680F5" w14:textId="77777777" w:rsidR="00C359B4" w:rsidRDefault="00C359B4">
    <w:pPr>
      <w:spacing w:after="0" w:line="240" w:lineRule="auto"/>
      <w:ind w:left="0" w:right="0" w:firstLine="0"/>
      <w:jc w:val="right"/>
    </w:pPr>
    <w:r>
      <w:fldChar w:fldCharType="begin"/>
    </w:r>
    <w:r>
      <w:instrText>PAGE</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E3746" w14:textId="77777777" w:rsidR="00C359B4" w:rsidRDefault="00C359B4" w:rsidP="00BC6DE3">
    <w:pPr>
      <w:pBdr>
        <w:top w:val="nil"/>
        <w:left w:val="nil"/>
        <w:bottom w:val="nil"/>
        <w:right w:val="nil"/>
        <w:between w:val="nil"/>
      </w:pBdr>
      <w:tabs>
        <w:tab w:val="center" w:pos="4680"/>
        <w:tab w:val="right" w:pos="9360"/>
      </w:tabs>
      <w:spacing w:after="0" w:line="240" w:lineRule="auto"/>
      <w:ind w:left="0" w:right="0" w:firstLine="0"/>
      <w:jc w:val="center"/>
      <w:rPr>
        <w:color w:val="000000"/>
        <w:sz w:val="21"/>
        <w:szCs w:val="21"/>
      </w:rPr>
    </w:pPr>
    <w:r>
      <w:rPr>
        <w:color w:val="000000"/>
        <w:sz w:val="21"/>
        <w:szCs w:val="21"/>
      </w:rPr>
      <w:fldChar w:fldCharType="begin"/>
    </w:r>
    <w:r>
      <w:rPr>
        <w:color w:val="000000"/>
        <w:sz w:val="21"/>
        <w:szCs w:val="21"/>
      </w:rPr>
      <w:instrText>PAGE</w:instrText>
    </w:r>
    <w:r>
      <w:rPr>
        <w:color w:val="000000"/>
        <w:sz w:val="21"/>
        <w:szCs w:val="21"/>
      </w:rPr>
      <w:fldChar w:fldCharType="separate"/>
    </w:r>
    <w:r w:rsidR="001517E3">
      <w:rPr>
        <w:noProof/>
        <w:color w:val="000000"/>
        <w:sz w:val="21"/>
        <w:szCs w:val="21"/>
      </w:rPr>
      <w:t>19</w:t>
    </w:r>
    <w:r>
      <w:rPr>
        <w:color w:val="000000"/>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C1F3B" w14:textId="77777777" w:rsidR="00C359B4" w:rsidRDefault="00C359B4">
    <w:pPr>
      <w:spacing w:after="0" w:line="240" w:lineRule="auto"/>
      <w:ind w:left="0" w:right="0" w:firstLine="0"/>
      <w:jc w:val="right"/>
    </w:pPr>
    <w:r>
      <w:fldChar w:fldCharType="begin"/>
    </w:r>
    <w:r>
      <w:instrText>PAGE</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26C2F" w14:textId="77777777" w:rsidR="00A43443" w:rsidRDefault="00A43443">
      <w:pPr>
        <w:spacing w:after="0" w:line="240" w:lineRule="auto"/>
      </w:pPr>
      <w:r>
        <w:separator/>
      </w:r>
    </w:p>
  </w:footnote>
  <w:footnote w:type="continuationSeparator" w:id="0">
    <w:p w14:paraId="53D9D698" w14:textId="77777777" w:rsidR="00A43443" w:rsidRDefault="00A43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910FA" w14:textId="77777777" w:rsidR="00C359B4" w:rsidRDefault="00C359B4">
    <w:pPr>
      <w:spacing w:after="0" w:line="244" w:lineRule="auto"/>
      <w:ind w:left="0" w:right="0" w:firstLine="0"/>
      <w:jc w:val="center"/>
    </w:pPr>
    <w:r>
      <w:rPr>
        <w:noProof/>
      </w:rPr>
      <w:drawing>
        <wp:anchor distT="0" distB="0" distL="114300" distR="114300" simplePos="0" relativeHeight="251662336" behindDoc="0" locked="0" layoutInCell="1" hidden="0" allowOverlap="1" wp14:anchorId="57D5C021" wp14:editId="3E3893B2">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3DAE8" w14:textId="0CF60A9E" w:rsidR="00C359B4" w:rsidRDefault="00C359B4">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9264" behindDoc="0" locked="0" layoutInCell="1" hidden="0" allowOverlap="1" wp14:anchorId="1B86E81C" wp14:editId="218348D9">
          <wp:simplePos x="0" y="0"/>
          <wp:positionH relativeFrom="margin">
            <wp:posOffset>-128372</wp:posOffset>
          </wp:positionH>
          <wp:positionV relativeFrom="paragraph">
            <wp:posOffset>185749</wp:posOffset>
          </wp:positionV>
          <wp:extent cx="936219" cy="907085"/>
          <wp:effectExtent l="0" t="0" r="0" b="7620"/>
          <wp:wrapNone/>
          <wp:docPr id="4" name="image4.png" descr="sello_escudo_nacional_mexicano_by_gigaborgesnx-d6km3km"/>
          <wp:cNvGraphicFramePr/>
          <a:graphic xmlns:a="http://schemas.openxmlformats.org/drawingml/2006/main">
            <a:graphicData uri="http://schemas.openxmlformats.org/drawingml/2006/picture">
              <pic:pic xmlns:pic="http://schemas.openxmlformats.org/drawingml/2006/picture">
                <pic:nvPicPr>
                  <pic:cNvPr id="0" name="image4.png" descr="sello_escudo_nacional_mexicano_by_gigaborgesnx-d6km3km"/>
                  <pic:cNvPicPr preferRelativeResize="0"/>
                </pic:nvPicPr>
                <pic:blipFill>
                  <a:blip r:embed="rId1"/>
                  <a:srcRect/>
                  <a:stretch>
                    <a:fillRect/>
                  </a:stretch>
                </pic:blipFill>
                <pic:spPr>
                  <a:xfrm>
                    <a:off x="0" y="0"/>
                    <a:ext cx="942528" cy="913198"/>
                  </a:xfrm>
                  <a:prstGeom prst="rect">
                    <a:avLst/>
                  </a:prstGeom>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rPr>
      <w:t xml:space="preserve"> </w:t>
    </w:r>
  </w:p>
  <w:p w14:paraId="1621CEED" w14:textId="5601F875" w:rsidR="00C359B4" w:rsidRDefault="00C359B4">
    <w:pPr>
      <w:rPr>
        <w:rFonts w:ascii="Times New Roman" w:eastAsia="Times New Roman" w:hAnsi="Times New Roman" w:cs="Times New Roman"/>
        <w:color w:val="000000"/>
      </w:rPr>
    </w:pPr>
    <w:r>
      <w:rPr>
        <w:noProof/>
      </w:rPr>
      <mc:AlternateContent>
        <mc:Choice Requires="wps">
          <w:drawing>
            <wp:anchor distT="0" distB="0" distL="114300" distR="114300" simplePos="0" relativeHeight="251658240" behindDoc="0" locked="0" layoutInCell="1" hidden="0" allowOverlap="1" wp14:anchorId="448E7C08" wp14:editId="0E1212F0">
              <wp:simplePos x="0" y="0"/>
              <wp:positionH relativeFrom="column">
                <wp:posOffset>1221740</wp:posOffset>
              </wp:positionH>
              <wp:positionV relativeFrom="paragraph">
                <wp:posOffset>123258</wp:posOffset>
              </wp:positionV>
              <wp:extent cx="4286250" cy="9334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933450"/>
                      </a:xfrm>
                      <a:prstGeom prst="rect">
                        <a:avLst/>
                      </a:prstGeom>
                      <a:solidFill>
                        <a:srgbClr val="FFFFFF"/>
                      </a:solidFill>
                      <a:ln>
                        <a:noFill/>
                      </a:ln>
                    </wps:spPr>
                    <wps:txbx>
                      <w:txbxContent>
                        <w:p w14:paraId="6D03591B" w14:textId="77777777" w:rsidR="00C359B4" w:rsidRPr="00973284" w:rsidRDefault="00C359B4"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347E6270" w14:textId="77777777" w:rsidR="00C359B4" w:rsidRPr="006B29BD" w:rsidRDefault="00C359B4"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6F931F74" w14:textId="77777777" w:rsidR="00C359B4" w:rsidRPr="00973284" w:rsidRDefault="00C359B4" w:rsidP="00973284">
                          <w:pPr>
                            <w:spacing w:after="0" w:line="240" w:lineRule="auto"/>
                            <w:ind w:left="0" w:right="0" w:firstLine="0"/>
                            <w:jc w:val="left"/>
                            <w:rPr>
                              <w:rFonts w:ascii="Times New Roman" w:eastAsia="Times New Roman" w:hAnsi="Times New Roman" w:cs="Times New Roman"/>
                              <w:lang w:val="x-none" w:eastAsia="es-ES"/>
                            </w:rPr>
                          </w:pPr>
                        </w:p>
                        <w:p w14:paraId="7A2A8AE4" w14:textId="77777777" w:rsidR="00C359B4" w:rsidRDefault="00C359B4" w:rsidP="00FD0E5D">
                          <w:pPr>
                            <w:jc w:val="center"/>
                          </w:pPr>
                        </w:p>
                        <w:p w14:paraId="4D1F4071" w14:textId="77777777" w:rsidR="00C359B4" w:rsidRDefault="00C359B4" w:rsidP="00FD0E5D">
                          <w:pPr>
                            <w:jc w:val="center"/>
                          </w:pPr>
                        </w:p>
                        <w:p w14:paraId="42F81361" w14:textId="77777777" w:rsidR="00C359B4" w:rsidRDefault="00C359B4" w:rsidP="00FD0E5D">
                          <w:pPr>
                            <w:jc w:val="center"/>
                          </w:pPr>
                        </w:p>
                        <w:p w14:paraId="420C5265" w14:textId="77777777" w:rsidR="00C359B4" w:rsidRDefault="00C359B4" w:rsidP="00FD0E5D">
                          <w:pPr>
                            <w:jc w:val="center"/>
                          </w:pPr>
                        </w:p>
                        <w:p w14:paraId="6DC1C494" w14:textId="77777777" w:rsidR="00C359B4" w:rsidRDefault="00C359B4" w:rsidP="00FD0E5D">
                          <w:pPr>
                            <w:jc w:val="center"/>
                          </w:pPr>
                        </w:p>
                        <w:p w14:paraId="3D9F6471" w14:textId="77777777" w:rsidR="00C359B4" w:rsidRDefault="00C359B4" w:rsidP="00FD0E5D">
                          <w:pPr>
                            <w:jc w:val="center"/>
                          </w:pPr>
                        </w:p>
                        <w:p w14:paraId="26DD1480" w14:textId="77777777" w:rsidR="00C359B4" w:rsidRDefault="00C359B4" w:rsidP="00FD0E5D">
                          <w:pPr>
                            <w:jc w:val="center"/>
                          </w:pPr>
                        </w:p>
                        <w:p w14:paraId="0A6836FD" w14:textId="77777777" w:rsidR="00C359B4" w:rsidRDefault="00C359B4" w:rsidP="00FD0E5D">
                          <w:pPr>
                            <w:jc w:val="center"/>
                          </w:pPr>
                        </w:p>
                        <w:p w14:paraId="5B123C22" w14:textId="77777777" w:rsidR="00C359B4" w:rsidRDefault="00C359B4" w:rsidP="00FD0E5D">
                          <w:pPr>
                            <w:jc w:val="center"/>
                          </w:pPr>
                        </w:p>
                        <w:p w14:paraId="6599D557" w14:textId="77777777" w:rsidR="00C359B4" w:rsidRDefault="00C359B4" w:rsidP="00FD0E5D">
                          <w:pPr>
                            <w:jc w:val="center"/>
                          </w:pPr>
                        </w:p>
                        <w:p w14:paraId="599A6782" w14:textId="77777777" w:rsidR="00C359B4" w:rsidRDefault="00C359B4" w:rsidP="00FD0E5D">
                          <w:pPr>
                            <w:jc w:val="center"/>
                          </w:pPr>
                        </w:p>
                        <w:p w14:paraId="1381DE90" w14:textId="77777777" w:rsidR="00C359B4" w:rsidRDefault="00C359B4" w:rsidP="00FD0E5D">
                          <w:pPr>
                            <w:jc w:val="center"/>
                          </w:pPr>
                        </w:p>
                        <w:p w14:paraId="78440935" w14:textId="77777777" w:rsidR="00C359B4" w:rsidRDefault="00C359B4" w:rsidP="00FD0E5D">
                          <w:pPr>
                            <w:jc w:val="center"/>
                          </w:pPr>
                        </w:p>
                        <w:p w14:paraId="652240B8" w14:textId="77777777" w:rsidR="00C359B4" w:rsidRDefault="00C359B4" w:rsidP="00FD0E5D">
                          <w:pPr>
                            <w:jc w:val="center"/>
                          </w:pPr>
                        </w:p>
                        <w:p w14:paraId="6E19C675" w14:textId="77777777" w:rsidR="00C359B4" w:rsidRDefault="00C359B4" w:rsidP="00FD0E5D">
                          <w:pPr>
                            <w:jc w:val="center"/>
                          </w:pPr>
                        </w:p>
                        <w:p w14:paraId="6DDF5AC1" w14:textId="77777777" w:rsidR="00C359B4" w:rsidRDefault="00C359B4" w:rsidP="00FD0E5D">
                          <w:pPr>
                            <w:spacing w:line="240" w:lineRule="auto"/>
                            <w:rPr>
                              <w:rFonts w:ascii="Times New Roman" w:hAnsi="Times New Roman"/>
                              <w:bCs/>
                            </w:rPr>
                          </w:pPr>
                          <w:r>
                            <w:rPr>
                              <w:rFonts w:ascii="Times New Roman" w:hAnsi="Times New Roman"/>
                              <w:bCs/>
                            </w:rPr>
                            <w:t>PODER LEGISLATIVO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448E7C08" id="_x0000_t202" coordsize="21600,21600" o:spt="202" path="m,l,21600r21600,l21600,xe">
              <v:stroke joinstyle="miter"/>
              <v:path gradientshapeok="t" o:connecttype="rect"/>
            </v:shapetype>
            <v:shape id="Cuadro de texto 2" o:spid="_x0000_s1026" type="#_x0000_t202" style="position:absolute;left:0;text-align:left;margin-left:96.2pt;margin-top:9.7pt;width:337.5pt;height:7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" stroked="f">
              <v:textbox>
                <w:txbxContent>
                  <w:p w14:paraId="6D03591B" w14:textId="77777777" w:rsidR="00C359B4" w:rsidRPr="00973284" w:rsidRDefault="00C359B4" w:rsidP="00973284">
                    <w:pPr>
                      <w:tabs>
                        <w:tab w:val="center" w:pos="4419"/>
                        <w:tab w:val="right" w:pos="8838"/>
                      </w:tabs>
                      <w:spacing w:after="0" w:line="240" w:lineRule="auto"/>
                      <w:ind w:left="0" w:right="0" w:firstLine="0"/>
                      <w:jc w:val="center"/>
                      <w:rPr>
                        <w:rFonts w:ascii="Times New Roman" w:eastAsia="Times New Roman" w:hAnsi="Times New Roman" w:cs="Times New Roman"/>
                      </w:rPr>
                    </w:pPr>
                    <w:r w:rsidRPr="00973284">
                      <w:rPr>
                        <w:rFonts w:ascii="Times New Roman" w:eastAsia="Times New Roman" w:hAnsi="Times New Roman" w:cs="Times New Roman"/>
                      </w:rPr>
                      <w:t>GOBIERNO DEL ESTADO DE YUCATÁN</w:t>
                    </w:r>
                  </w:p>
                  <w:p w14:paraId="347E6270" w14:textId="77777777" w:rsidR="00C359B4" w:rsidRPr="006B29BD" w:rsidRDefault="00C359B4" w:rsidP="00973284">
                    <w:pPr>
                      <w:keepNext/>
                      <w:widowControl w:val="0"/>
                      <w:numPr>
                        <w:ilvl w:val="4"/>
                        <w:numId w:val="1"/>
                      </w:numPr>
                      <w:suppressAutoHyphens/>
                      <w:autoSpaceDE w:val="0"/>
                      <w:spacing w:after="0" w:line="240" w:lineRule="auto"/>
                      <w:ind w:right="0"/>
                      <w:jc w:val="center"/>
                      <w:outlineLvl w:val="4"/>
                      <w:rPr>
                        <w:rFonts w:ascii="Times New Roman" w:eastAsia="Times New Roman" w:hAnsi="Times New Roman" w:cs="Times New Roman"/>
                        <w:b/>
                        <w:bCs/>
                        <w:szCs w:val="20"/>
                        <w:lang w:val="x-none" w:eastAsia="es-ES"/>
                      </w:rPr>
                    </w:pPr>
                    <w:r w:rsidRPr="006B29BD">
                      <w:rPr>
                        <w:rFonts w:ascii="Times New Roman" w:eastAsia="Times New Roman" w:hAnsi="Times New Roman" w:cs="Times New Roman"/>
                        <w:b/>
                        <w:bCs/>
                        <w:szCs w:val="20"/>
                        <w:lang w:val="x-none" w:eastAsia="es-ES"/>
                      </w:rPr>
                      <w:t>PODER LEGISLATIVO</w:t>
                    </w:r>
                  </w:p>
                  <w:p w14:paraId="6F931F74" w14:textId="77777777" w:rsidR="00C359B4" w:rsidRPr="00973284" w:rsidRDefault="00C359B4" w:rsidP="00973284">
                    <w:pPr>
                      <w:spacing w:after="0" w:line="240" w:lineRule="auto"/>
                      <w:ind w:left="0" w:right="0" w:firstLine="0"/>
                      <w:jc w:val="left"/>
                      <w:rPr>
                        <w:rFonts w:ascii="Times New Roman" w:eastAsia="Times New Roman" w:hAnsi="Times New Roman" w:cs="Times New Roman"/>
                        <w:lang w:val="x-none" w:eastAsia="es-ES"/>
                      </w:rPr>
                    </w:pPr>
                  </w:p>
                  <w:p w14:paraId="7A2A8AE4" w14:textId="77777777" w:rsidR="00C359B4" w:rsidRDefault="00C359B4" w:rsidP="00FD0E5D">
                    <w:pPr>
                      <w:jc w:val="center"/>
                    </w:pPr>
                  </w:p>
                  <w:p w14:paraId="4D1F4071" w14:textId="77777777" w:rsidR="00C359B4" w:rsidRDefault="00C359B4" w:rsidP="00FD0E5D">
                    <w:pPr>
                      <w:jc w:val="center"/>
                    </w:pPr>
                  </w:p>
                  <w:p w14:paraId="42F81361" w14:textId="77777777" w:rsidR="00C359B4" w:rsidRDefault="00C359B4" w:rsidP="00FD0E5D">
                    <w:pPr>
                      <w:jc w:val="center"/>
                    </w:pPr>
                  </w:p>
                  <w:p w14:paraId="420C5265" w14:textId="77777777" w:rsidR="00C359B4" w:rsidRDefault="00C359B4" w:rsidP="00FD0E5D">
                    <w:pPr>
                      <w:jc w:val="center"/>
                    </w:pPr>
                  </w:p>
                  <w:p w14:paraId="6DC1C494" w14:textId="77777777" w:rsidR="00C359B4" w:rsidRDefault="00C359B4" w:rsidP="00FD0E5D">
                    <w:pPr>
                      <w:jc w:val="center"/>
                    </w:pPr>
                  </w:p>
                  <w:p w14:paraId="3D9F6471" w14:textId="77777777" w:rsidR="00C359B4" w:rsidRDefault="00C359B4" w:rsidP="00FD0E5D">
                    <w:pPr>
                      <w:jc w:val="center"/>
                    </w:pPr>
                  </w:p>
                  <w:p w14:paraId="26DD1480" w14:textId="77777777" w:rsidR="00C359B4" w:rsidRDefault="00C359B4" w:rsidP="00FD0E5D">
                    <w:pPr>
                      <w:jc w:val="center"/>
                    </w:pPr>
                  </w:p>
                  <w:p w14:paraId="0A6836FD" w14:textId="77777777" w:rsidR="00C359B4" w:rsidRDefault="00C359B4" w:rsidP="00FD0E5D">
                    <w:pPr>
                      <w:jc w:val="center"/>
                    </w:pPr>
                  </w:p>
                  <w:p w14:paraId="5B123C22" w14:textId="77777777" w:rsidR="00C359B4" w:rsidRDefault="00C359B4" w:rsidP="00FD0E5D">
                    <w:pPr>
                      <w:jc w:val="center"/>
                    </w:pPr>
                  </w:p>
                  <w:p w14:paraId="6599D557" w14:textId="77777777" w:rsidR="00C359B4" w:rsidRDefault="00C359B4" w:rsidP="00FD0E5D">
                    <w:pPr>
                      <w:jc w:val="center"/>
                    </w:pPr>
                  </w:p>
                  <w:p w14:paraId="599A6782" w14:textId="77777777" w:rsidR="00C359B4" w:rsidRDefault="00C359B4" w:rsidP="00FD0E5D">
                    <w:pPr>
                      <w:jc w:val="center"/>
                    </w:pPr>
                  </w:p>
                  <w:p w14:paraId="1381DE90" w14:textId="77777777" w:rsidR="00C359B4" w:rsidRDefault="00C359B4" w:rsidP="00FD0E5D">
                    <w:pPr>
                      <w:jc w:val="center"/>
                    </w:pPr>
                  </w:p>
                  <w:p w14:paraId="78440935" w14:textId="77777777" w:rsidR="00C359B4" w:rsidRDefault="00C359B4" w:rsidP="00FD0E5D">
                    <w:pPr>
                      <w:jc w:val="center"/>
                    </w:pPr>
                  </w:p>
                  <w:p w14:paraId="652240B8" w14:textId="77777777" w:rsidR="00C359B4" w:rsidRDefault="00C359B4" w:rsidP="00FD0E5D">
                    <w:pPr>
                      <w:jc w:val="center"/>
                    </w:pPr>
                  </w:p>
                  <w:p w14:paraId="6E19C675" w14:textId="77777777" w:rsidR="00C359B4" w:rsidRDefault="00C359B4" w:rsidP="00FD0E5D">
                    <w:pPr>
                      <w:jc w:val="center"/>
                    </w:pPr>
                  </w:p>
                  <w:p w14:paraId="6DDF5AC1" w14:textId="77777777" w:rsidR="00C359B4" w:rsidRDefault="00C359B4" w:rsidP="00FD0E5D">
                    <w:pPr>
                      <w:spacing w:line="240" w:lineRule="auto"/>
                      <w:rPr>
                        <w:rFonts w:ascii="Times New Roman" w:hAnsi="Times New Roman"/>
                        <w:bCs/>
                      </w:rPr>
                    </w:pPr>
                    <w:r>
                      <w:rPr>
                        <w:rFonts w:ascii="Times New Roman" w:hAnsi="Times New Roman"/>
                        <w:bCs/>
                      </w:rPr>
                      <w:t>PODER LEGISLATIVO</w:t>
                    </w:r>
                  </w:p>
                </w:txbxContent>
              </v:textbox>
            </v:shape>
          </w:pict>
        </mc:Fallback>
      </mc:AlternateContent>
    </w:r>
    <w:r>
      <w:rPr>
        <w:rFonts w:ascii="Times New Roman" w:eastAsia="Times New Roman" w:hAnsi="Times New Roman" w:cs="Times New Roman"/>
        <w:color w:val="000000"/>
      </w:rPr>
      <w:tab/>
    </w:r>
  </w:p>
  <w:p w14:paraId="2A0C0901" w14:textId="77777777" w:rsidR="00C359B4" w:rsidRDefault="00C359B4">
    <w:pPr>
      <w:spacing w:after="0" w:line="244" w:lineRule="auto"/>
      <w:ind w:left="0" w:right="0" w:firstLine="0"/>
      <w:jc w:val="center"/>
    </w:pPr>
    <w:r>
      <w:rPr>
        <w:noProof/>
      </w:rPr>
      <mc:AlternateContent>
        <mc:Choice Requires="wps">
          <w:drawing>
            <wp:anchor distT="45720" distB="45720" distL="114300" distR="114300" simplePos="0" relativeHeight="251660288" behindDoc="0" locked="0" layoutInCell="1" hidden="0" allowOverlap="1" wp14:anchorId="0E6E8973" wp14:editId="20D55CD6">
              <wp:simplePos x="0" y="0"/>
              <wp:positionH relativeFrom="column">
                <wp:posOffset>-417830</wp:posOffset>
              </wp:positionH>
              <wp:positionV relativeFrom="paragraph">
                <wp:posOffset>271145</wp:posOffset>
              </wp:positionV>
              <wp:extent cx="1590675" cy="476250"/>
              <wp:effectExtent l="0" t="0" r="9525"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76250"/>
                      </a:xfrm>
                      <a:prstGeom prst="rect">
                        <a:avLst/>
                      </a:prstGeom>
                      <a:solidFill>
                        <a:srgbClr val="FFFFFF"/>
                      </a:solidFill>
                      <a:ln>
                        <a:noFill/>
                      </a:ln>
                    </wps:spPr>
                    <wps:txbx>
                      <w:txbxContent>
                        <w:p w14:paraId="0264D897" w14:textId="77777777" w:rsidR="00C359B4" w:rsidRPr="00381914" w:rsidRDefault="00C359B4"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71D5CD27" w14:textId="77777777" w:rsidR="00C359B4" w:rsidRPr="00381914" w:rsidRDefault="00C359B4"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6E8973" id="Cuadro de texto 1" o:spid="_x0000_s1027" type="#_x0000_t202" style="position:absolute;left:0;text-align:left;margin-left:-32.9pt;margin-top:21.35pt;width:125.25pt;height: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" stroked="f">
              <v:textbox>
                <w:txbxContent>
                  <w:p w14:paraId="0264D897" w14:textId="77777777" w:rsidR="00C359B4" w:rsidRPr="00381914" w:rsidRDefault="00C359B4"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V</w:t>
                    </w:r>
                    <w:r w:rsidRPr="00381914">
                      <w:rPr>
                        <w:rFonts w:ascii="Tahoma" w:hAnsi="Tahoma" w:cs="Tahoma"/>
                        <w:sz w:val="15"/>
                        <w:szCs w:val="15"/>
                      </w:rPr>
                      <w:t xml:space="preserve"> LEGISLATURA DEL ESTADO</w:t>
                    </w:r>
                    <w:r>
                      <w:rPr>
                        <w:rFonts w:ascii="Tahoma" w:hAnsi="Tahoma" w:cs="Tahoma"/>
                        <w:sz w:val="15"/>
                        <w:szCs w:val="15"/>
                      </w:rPr>
                      <w:t xml:space="preserve"> </w:t>
                    </w:r>
                    <w:r w:rsidRPr="00381914">
                      <w:rPr>
                        <w:rFonts w:ascii="Tahoma" w:hAnsi="Tahoma" w:cs="Tahoma"/>
                        <w:sz w:val="15"/>
                        <w:szCs w:val="15"/>
                      </w:rPr>
                      <w:t>LIBRE Y SOBERANO</w:t>
                    </w:r>
                  </w:p>
                  <w:p w14:paraId="71D5CD27" w14:textId="77777777" w:rsidR="00C359B4" w:rsidRPr="00381914" w:rsidRDefault="00C359B4" w:rsidP="00E64655">
                    <w:pPr>
                      <w:spacing w:after="0" w:line="240" w:lineRule="auto"/>
                      <w:ind w:left="0" w:right="33"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B6C38" w14:textId="77777777" w:rsidR="00C359B4" w:rsidRDefault="00C359B4">
    <w:pPr>
      <w:spacing w:after="0" w:line="244" w:lineRule="auto"/>
      <w:ind w:left="0" w:right="0" w:firstLine="0"/>
      <w:jc w:val="center"/>
    </w:pPr>
    <w:r>
      <w:rPr>
        <w:noProof/>
      </w:rPr>
      <w:drawing>
        <wp:anchor distT="0" distB="0" distL="114300" distR="114300" simplePos="0" relativeHeight="251661312" behindDoc="0" locked="0" layoutInCell="1" hidden="0" allowOverlap="1" wp14:anchorId="0F27FEBA" wp14:editId="0C63D587">
          <wp:simplePos x="0" y="0"/>
          <wp:positionH relativeFrom="page">
            <wp:posOffset>786371</wp:posOffset>
          </wp:positionH>
          <wp:positionV relativeFrom="page">
            <wp:posOffset>185941</wp:posOffset>
          </wp:positionV>
          <wp:extent cx="1456931" cy="1359395"/>
          <wp:effectExtent l="0" t="0" r="0" b="0"/>
          <wp:wrapSquare wrapText="bothSides" distT="0" distB="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931" cy="1359395"/>
                  </a:xfrm>
                  <a:prstGeom prst="rect">
                    <a:avLst/>
                  </a:prstGeom>
                  <a:ln/>
                </pic:spPr>
              </pic:pic>
            </a:graphicData>
          </a:graphic>
        </wp:anchor>
      </w:drawing>
    </w:r>
    <w:r>
      <w:rPr>
        <w:rFonts w:ascii="Times New Roman" w:eastAsia="Times New Roman" w:hAnsi="Times New Roman" w:cs="Times New Roman"/>
        <w:sz w:val="22"/>
        <w:szCs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6617FB"/>
    <w:multiLevelType w:val="hybridMultilevel"/>
    <w:tmpl w:val="FE14C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2910B86"/>
    <w:multiLevelType w:val="hybridMultilevel"/>
    <w:tmpl w:val="9E64D53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1B652594"/>
    <w:multiLevelType w:val="hybridMultilevel"/>
    <w:tmpl w:val="79204368"/>
    <w:lvl w:ilvl="0" w:tplc="3F8C2D7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BA125AD"/>
    <w:multiLevelType w:val="hybridMultilevel"/>
    <w:tmpl w:val="4B8228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FAC4B28"/>
    <w:multiLevelType w:val="hybridMultilevel"/>
    <w:tmpl w:val="262E3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2721B75"/>
    <w:multiLevelType w:val="hybridMultilevel"/>
    <w:tmpl w:val="4442FC92"/>
    <w:lvl w:ilvl="0" w:tplc="6E8C639E">
      <w:numFmt w:val="bullet"/>
      <w:lvlText w:val=""/>
      <w:lvlJc w:val="left"/>
      <w:pPr>
        <w:ind w:left="502" w:hanging="360"/>
      </w:pPr>
      <w:rPr>
        <w:rFonts w:ascii="Symbol" w:eastAsia="Arial" w:hAnsi="Symbol" w:cs="Aria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7">
    <w:nsid w:val="2FBE39A6"/>
    <w:multiLevelType w:val="hybridMultilevel"/>
    <w:tmpl w:val="4DD67FDE"/>
    <w:lvl w:ilvl="0" w:tplc="E18AE5F4">
      <w:start w:val="3"/>
      <w:numFmt w:val="bullet"/>
      <w:lvlText w:val=""/>
      <w:lvlJc w:val="left"/>
      <w:pPr>
        <w:ind w:left="1080" w:hanging="360"/>
      </w:pPr>
      <w:rPr>
        <w:rFonts w:ascii="Symbol" w:eastAsia="Times New Roman"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nsid w:val="3DC322FE"/>
    <w:multiLevelType w:val="hybridMultilevel"/>
    <w:tmpl w:val="E3ACD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FA2588B"/>
    <w:multiLevelType w:val="hybridMultilevel"/>
    <w:tmpl w:val="7A0C8034"/>
    <w:lvl w:ilvl="0" w:tplc="1E1698A4">
      <w:start w:val="3"/>
      <w:numFmt w:val="bullet"/>
      <w:lvlText w:val=""/>
      <w:lvlJc w:val="left"/>
      <w:pPr>
        <w:ind w:left="1080" w:hanging="360"/>
      </w:pPr>
      <w:rPr>
        <w:rFonts w:ascii="Symbol" w:eastAsia="Times New Roman"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415D5F58"/>
    <w:multiLevelType w:val="hybridMultilevel"/>
    <w:tmpl w:val="10DACB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4BE57D1"/>
    <w:multiLevelType w:val="hybridMultilevel"/>
    <w:tmpl w:val="CF0E04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65252F5"/>
    <w:multiLevelType w:val="hybridMultilevel"/>
    <w:tmpl w:val="561CD496"/>
    <w:lvl w:ilvl="0" w:tplc="DD884124">
      <w:numFmt w:val="bullet"/>
      <w:lvlText w:val=""/>
      <w:lvlJc w:val="left"/>
      <w:pPr>
        <w:ind w:left="644" w:hanging="360"/>
      </w:pPr>
      <w:rPr>
        <w:rFonts w:ascii="Symbol" w:eastAsia="Arial"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3">
    <w:nsid w:val="5AA95891"/>
    <w:multiLevelType w:val="hybridMultilevel"/>
    <w:tmpl w:val="78C23C1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0CD7303"/>
    <w:multiLevelType w:val="hybridMultilevel"/>
    <w:tmpl w:val="400441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3EF07EA"/>
    <w:multiLevelType w:val="hybridMultilevel"/>
    <w:tmpl w:val="2670F1FA"/>
    <w:lvl w:ilvl="0" w:tplc="B81E0C72">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BB95CD3"/>
    <w:multiLevelType w:val="hybridMultilevel"/>
    <w:tmpl w:val="B8E24FD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36E0DBA"/>
    <w:multiLevelType w:val="hybridMultilevel"/>
    <w:tmpl w:val="94924B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54A705E"/>
    <w:multiLevelType w:val="multilevel"/>
    <w:tmpl w:val="1B7C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9A4D68"/>
    <w:multiLevelType w:val="hybridMultilevel"/>
    <w:tmpl w:val="A60A3C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A4205C6"/>
    <w:multiLevelType w:val="hybridMultilevel"/>
    <w:tmpl w:val="A75C0BC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
  </w:num>
  <w:num w:numId="4">
    <w:abstractNumId w:val="8"/>
  </w:num>
  <w:num w:numId="5">
    <w:abstractNumId w:val="17"/>
  </w:num>
  <w:num w:numId="6">
    <w:abstractNumId w:val="13"/>
  </w:num>
  <w:num w:numId="7">
    <w:abstractNumId w:val="14"/>
  </w:num>
  <w:num w:numId="8">
    <w:abstractNumId w:val="18"/>
  </w:num>
  <w:num w:numId="9">
    <w:abstractNumId w:val="19"/>
  </w:num>
  <w:num w:numId="10">
    <w:abstractNumId w:val="2"/>
  </w:num>
  <w:num w:numId="11">
    <w:abstractNumId w:val="6"/>
  </w:num>
  <w:num w:numId="12">
    <w:abstractNumId w:val="12"/>
  </w:num>
  <w:num w:numId="13">
    <w:abstractNumId w:val="3"/>
  </w:num>
  <w:num w:numId="14">
    <w:abstractNumId w:val="11"/>
  </w:num>
  <w:num w:numId="15">
    <w:abstractNumId w:val="15"/>
  </w:num>
  <w:num w:numId="16">
    <w:abstractNumId w:val="16"/>
  </w:num>
  <w:num w:numId="17">
    <w:abstractNumId w:val="5"/>
  </w:num>
  <w:num w:numId="18">
    <w:abstractNumId w:val="7"/>
  </w:num>
  <w:num w:numId="19">
    <w:abstractNumId w:val="9"/>
  </w:num>
  <w:num w:numId="20">
    <w:abstractNumId w:val="1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6" w:nlCheck="1" w:checkStyle="1"/>
  <w:activeWritingStyle w:appName="MSWord" w:lang="es-ES"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816"/>
    <w:rsid w:val="00000A90"/>
    <w:rsid w:val="00003D6C"/>
    <w:rsid w:val="0001066B"/>
    <w:rsid w:val="00010A79"/>
    <w:rsid w:val="00013248"/>
    <w:rsid w:val="000137CA"/>
    <w:rsid w:val="00015630"/>
    <w:rsid w:val="00015816"/>
    <w:rsid w:val="00015C10"/>
    <w:rsid w:val="00022502"/>
    <w:rsid w:val="000229EB"/>
    <w:rsid w:val="0002599B"/>
    <w:rsid w:val="000269A4"/>
    <w:rsid w:val="00027CAD"/>
    <w:rsid w:val="00030134"/>
    <w:rsid w:val="00030276"/>
    <w:rsid w:val="00030BED"/>
    <w:rsid w:val="000315B5"/>
    <w:rsid w:val="00033176"/>
    <w:rsid w:val="0003433D"/>
    <w:rsid w:val="000377E4"/>
    <w:rsid w:val="000400B5"/>
    <w:rsid w:val="00042A5C"/>
    <w:rsid w:val="00042B17"/>
    <w:rsid w:val="000456B0"/>
    <w:rsid w:val="0004597A"/>
    <w:rsid w:val="00047ADB"/>
    <w:rsid w:val="00047BA2"/>
    <w:rsid w:val="00050C2C"/>
    <w:rsid w:val="00053BF1"/>
    <w:rsid w:val="00055C61"/>
    <w:rsid w:val="0005678D"/>
    <w:rsid w:val="00056E7F"/>
    <w:rsid w:val="00060722"/>
    <w:rsid w:val="00062BD3"/>
    <w:rsid w:val="0006439A"/>
    <w:rsid w:val="00071300"/>
    <w:rsid w:val="000722BF"/>
    <w:rsid w:val="00073BFD"/>
    <w:rsid w:val="00075BE0"/>
    <w:rsid w:val="00075F8B"/>
    <w:rsid w:val="00080CB2"/>
    <w:rsid w:val="0008117E"/>
    <w:rsid w:val="00084F1B"/>
    <w:rsid w:val="000857C0"/>
    <w:rsid w:val="00091C8A"/>
    <w:rsid w:val="00091E91"/>
    <w:rsid w:val="0009427C"/>
    <w:rsid w:val="00095B82"/>
    <w:rsid w:val="000A13B0"/>
    <w:rsid w:val="000A16E2"/>
    <w:rsid w:val="000A3FB0"/>
    <w:rsid w:val="000A7B1D"/>
    <w:rsid w:val="000A7B8B"/>
    <w:rsid w:val="000A7D70"/>
    <w:rsid w:val="000B0154"/>
    <w:rsid w:val="000B01DB"/>
    <w:rsid w:val="000B05CC"/>
    <w:rsid w:val="000B0867"/>
    <w:rsid w:val="000B1AAA"/>
    <w:rsid w:val="000B1B5A"/>
    <w:rsid w:val="000B25DC"/>
    <w:rsid w:val="000B6EFE"/>
    <w:rsid w:val="000B7943"/>
    <w:rsid w:val="000C3A36"/>
    <w:rsid w:val="000C4336"/>
    <w:rsid w:val="000C4C0A"/>
    <w:rsid w:val="000C4E98"/>
    <w:rsid w:val="000C508C"/>
    <w:rsid w:val="000C5715"/>
    <w:rsid w:val="000C62BE"/>
    <w:rsid w:val="000C6A57"/>
    <w:rsid w:val="000C7A27"/>
    <w:rsid w:val="000D0AC8"/>
    <w:rsid w:val="000D1740"/>
    <w:rsid w:val="000D378A"/>
    <w:rsid w:val="000D4000"/>
    <w:rsid w:val="000D408D"/>
    <w:rsid w:val="000D476C"/>
    <w:rsid w:val="000D4B9F"/>
    <w:rsid w:val="000D51C5"/>
    <w:rsid w:val="000D538E"/>
    <w:rsid w:val="000D5AF2"/>
    <w:rsid w:val="000E06B5"/>
    <w:rsid w:val="000E125F"/>
    <w:rsid w:val="000E1513"/>
    <w:rsid w:val="000E24FF"/>
    <w:rsid w:val="000E2B87"/>
    <w:rsid w:val="000E2DD1"/>
    <w:rsid w:val="000E39FA"/>
    <w:rsid w:val="000E434D"/>
    <w:rsid w:val="000E50F2"/>
    <w:rsid w:val="000F0E80"/>
    <w:rsid w:val="000F1015"/>
    <w:rsid w:val="000F255E"/>
    <w:rsid w:val="000F3D82"/>
    <w:rsid w:val="000F427E"/>
    <w:rsid w:val="000F52EA"/>
    <w:rsid w:val="000F53B1"/>
    <w:rsid w:val="000F6EB5"/>
    <w:rsid w:val="00101065"/>
    <w:rsid w:val="001037F5"/>
    <w:rsid w:val="00105FEB"/>
    <w:rsid w:val="001065F0"/>
    <w:rsid w:val="00106663"/>
    <w:rsid w:val="00110FAF"/>
    <w:rsid w:val="00111FE9"/>
    <w:rsid w:val="0011208B"/>
    <w:rsid w:val="00114DC3"/>
    <w:rsid w:val="00116398"/>
    <w:rsid w:val="001165EA"/>
    <w:rsid w:val="001166C9"/>
    <w:rsid w:val="00117C25"/>
    <w:rsid w:val="001204DC"/>
    <w:rsid w:val="00121B3F"/>
    <w:rsid w:val="00122649"/>
    <w:rsid w:val="0012398A"/>
    <w:rsid w:val="00123E87"/>
    <w:rsid w:val="0012616D"/>
    <w:rsid w:val="00126261"/>
    <w:rsid w:val="00126885"/>
    <w:rsid w:val="00126C04"/>
    <w:rsid w:val="0012700E"/>
    <w:rsid w:val="00127C1E"/>
    <w:rsid w:val="0013027B"/>
    <w:rsid w:val="001317BE"/>
    <w:rsid w:val="001326A5"/>
    <w:rsid w:val="00135002"/>
    <w:rsid w:val="00135236"/>
    <w:rsid w:val="00140F56"/>
    <w:rsid w:val="001426F2"/>
    <w:rsid w:val="001427BA"/>
    <w:rsid w:val="00145887"/>
    <w:rsid w:val="00145FD3"/>
    <w:rsid w:val="0014706E"/>
    <w:rsid w:val="001517E3"/>
    <w:rsid w:val="001521F4"/>
    <w:rsid w:val="001536F7"/>
    <w:rsid w:val="00153C7A"/>
    <w:rsid w:val="00156DC2"/>
    <w:rsid w:val="00160BBB"/>
    <w:rsid w:val="00163A2F"/>
    <w:rsid w:val="00164607"/>
    <w:rsid w:val="0016538B"/>
    <w:rsid w:val="001658D1"/>
    <w:rsid w:val="0016753C"/>
    <w:rsid w:val="00167C92"/>
    <w:rsid w:val="00167D97"/>
    <w:rsid w:val="001700D0"/>
    <w:rsid w:val="00170394"/>
    <w:rsid w:val="00170943"/>
    <w:rsid w:val="00171B23"/>
    <w:rsid w:val="001748F8"/>
    <w:rsid w:val="00176791"/>
    <w:rsid w:val="0018203D"/>
    <w:rsid w:val="0018412C"/>
    <w:rsid w:val="001842FD"/>
    <w:rsid w:val="00184B51"/>
    <w:rsid w:val="001861D6"/>
    <w:rsid w:val="0018630D"/>
    <w:rsid w:val="00193D37"/>
    <w:rsid w:val="001950B2"/>
    <w:rsid w:val="00195D31"/>
    <w:rsid w:val="00197830"/>
    <w:rsid w:val="00197833"/>
    <w:rsid w:val="00197AEA"/>
    <w:rsid w:val="001A53E7"/>
    <w:rsid w:val="001A6F41"/>
    <w:rsid w:val="001A7D87"/>
    <w:rsid w:val="001B23DF"/>
    <w:rsid w:val="001B3E4A"/>
    <w:rsid w:val="001B484C"/>
    <w:rsid w:val="001C0546"/>
    <w:rsid w:val="001C0C65"/>
    <w:rsid w:val="001C1858"/>
    <w:rsid w:val="001C5402"/>
    <w:rsid w:val="001D434D"/>
    <w:rsid w:val="001E0E28"/>
    <w:rsid w:val="001E1C94"/>
    <w:rsid w:val="001E30B2"/>
    <w:rsid w:val="001E35EB"/>
    <w:rsid w:val="001E4F91"/>
    <w:rsid w:val="001E5697"/>
    <w:rsid w:val="001E5E31"/>
    <w:rsid w:val="001E611A"/>
    <w:rsid w:val="001E76D0"/>
    <w:rsid w:val="001F0AD9"/>
    <w:rsid w:val="001F0CA2"/>
    <w:rsid w:val="001F1968"/>
    <w:rsid w:val="001F1F36"/>
    <w:rsid w:val="001F2DA4"/>
    <w:rsid w:val="001F3593"/>
    <w:rsid w:val="001F630D"/>
    <w:rsid w:val="00200DF8"/>
    <w:rsid w:val="00201B91"/>
    <w:rsid w:val="002028D2"/>
    <w:rsid w:val="00202B33"/>
    <w:rsid w:val="00202E1A"/>
    <w:rsid w:val="00204081"/>
    <w:rsid w:val="002048B0"/>
    <w:rsid w:val="002067D1"/>
    <w:rsid w:val="00207CBE"/>
    <w:rsid w:val="00207DC5"/>
    <w:rsid w:val="00207F7E"/>
    <w:rsid w:val="00210E1C"/>
    <w:rsid w:val="002110CF"/>
    <w:rsid w:val="00211298"/>
    <w:rsid w:val="00215440"/>
    <w:rsid w:val="00215AD3"/>
    <w:rsid w:val="00216628"/>
    <w:rsid w:val="002220B3"/>
    <w:rsid w:val="00222511"/>
    <w:rsid w:val="002225C4"/>
    <w:rsid w:val="00225A69"/>
    <w:rsid w:val="00227649"/>
    <w:rsid w:val="00227D24"/>
    <w:rsid w:val="00227F7B"/>
    <w:rsid w:val="002304AE"/>
    <w:rsid w:val="002319F4"/>
    <w:rsid w:val="00234B3B"/>
    <w:rsid w:val="00234B86"/>
    <w:rsid w:val="002374A2"/>
    <w:rsid w:val="002447AA"/>
    <w:rsid w:val="002448F4"/>
    <w:rsid w:val="00244FEB"/>
    <w:rsid w:val="002460E3"/>
    <w:rsid w:val="00247024"/>
    <w:rsid w:val="00247602"/>
    <w:rsid w:val="002503E4"/>
    <w:rsid w:val="00250EA3"/>
    <w:rsid w:val="00253C70"/>
    <w:rsid w:val="00254FD3"/>
    <w:rsid w:val="00255C88"/>
    <w:rsid w:val="0025752E"/>
    <w:rsid w:val="00263503"/>
    <w:rsid w:val="0026724D"/>
    <w:rsid w:val="00270D83"/>
    <w:rsid w:val="0027210A"/>
    <w:rsid w:val="00274959"/>
    <w:rsid w:val="00275CC1"/>
    <w:rsid w:val="00275E3D"/>
    <w:rsid w:val="00276E7C"/>
    <w:rsid w:val="002823EF"/>
    <w:rsid w:val="00283915"/>
    <w:rsid w:val="002855C5"/>
    <w:rsid w:val="00285A6D"/>
    <w:rsid w:val="002866E0"/>
    <w:rsid w:val="00286A98"/>
    <w:rsid w:val="00291AFF"/>
    <w:rsid w:val="00293100"/>
    <w:rsid w:val="0029491A"/>
    <w:rsid w:val="00295E4F"/>
    <w:rsid w:val="00296C07"/>
    <w:rsid w:val="002A00BE"/>
    <w:rsid w:val="002A22B6"/>
    <w:rsid w:val="002A320C"/>
    <w:rsid w:val="002A33D9"/>
    <w:rsid w:val="002A3990"/>
    <w:rsid w:val="002A3EAE"/>
    <w:rsid w:val="002A566C"/>
    <w:rsid w:val="002A5871"/>
    <w:rsid w:val="002A7ECE"/>
    <w:rsid w:val="002B26E3"/>
    <w:rsid w:val="002B2A5C"/>
    <w:rsid w:val="002B43B8"/>
    <w:rsid w:val="002B4B37"/>
    <w:rsid w:val="002B67AF"/>
    <w:rsid w:val="002B6C87"/>
    <w:rsid w:val="002C1A95"/>
    <w:rsid w:val="002C2B77"/>
    <w:rsid w:val="002C66B3"/>
    <w:rsid w:val="002C67F9"/>
    <w:rsid w:val="002C724B"/>
    <w:rsid w:val="002D0EF7"/>
    <w:rsid w:val="002D2469"/>
    <w:rsid w:val="002D2BC1"/>
    <w:rsid w:val="002D53E9"/>
    <w:rsid w:val="002D57E6"/>
    <w:rsid w:val="002E0485"/>
    <w:rsid w:val="002E0A37"/>
    <w:rsid w:val="002E1BE8"/>
    <w:rsid w:val="002E29FF"/>
    <w:rsid w:val="002E310B"/>
    <w:rsid w:val="002E468D"/>
    <w:rsid w:val="002F0CEC"/>
    <w:rsid w:val="002F234D"/>
    <w:rsid w:val="002F25BF"/>
    <w:rsid w:val="002F26E3"/>
    <w:rsid w:val="002F294E"/>
    <w:rsid w:val="002F4BC7"/>
    <w:rsid w:val="002F60B0"/>
    <w:rsid w:val="002F7AC0"/>
    <w:rsid w:val="002F7BB6"/>
    <w:rsid w:val="00301E85"/>
    <w:rsid w:val="00302409"/>
    <w:rsid w:val="00303C6B"/>
    <w:rsid w:val="003053DC"/>
    <w:rsid w:val="0030551A"/>
    <w:rsid w:val="0030674F"/>
    <w:rsid w:val="00307B57"/>
    <w:rsid w:val="00310D7D"/>
    <w:rsid w:val="003113CB"/>
    <w:rsid w:val="003124E7"/>
    <w:rsid w:val="003125D9"/>
    <w:rsid w:val="00312AFE"/>
    <w:rsid w:val="00313891"/>
    <w:rsid w:val="003141D4"/>
    <w:rsid w:val="003149A3"/>
    <w:rsid w:val="00316585"/>
    <w:rsid w:val="003227F7"/>
    <w:rsid w:val="0032391E"/>
    <w:rsid w:val="00323E83"/>
    <w:rsid w:val="00324248"/>
    <w:rsid w:val="00324393"/>
    <w:rsid w:val="00325A52"/>
    <w:rsid w:val="00327B2E"/>
    <w:rsid w:val="003348A2"/>
    <w:rsid w:val="003361FA"/>
    <w:rsid w:val="003366A3"/>
    <w:rsid w:val="003401CD"/>
    <w:rsid w:val="00340B3D"/>
    <w:rsid w:val="00341E1D"/>
    <w:rsid w:val="00344353"/>
    <w:rsid w:val="00346260"/>
    <w:rsid w:val="00347F95"/>
    <w:rsid w:val="0035101C"/>
    <w:rsid w:val="003525DA"/>
    <w:rsid w:val="00352878"/>
    <w:rsid w:val="00353A3F"/>
    <w:rsid w:val="00357831"/>
    <w:rsid w:val="0036016A"/>
    <w:rsid w:val="00361298"/>
    <w:rsid w:val="0036660F"/>
    <w:rsid w:val="003715BF"/>
    <w:rsid w:val="003718CE"/>
    <w:rsid w:val="00377699"/>
    <w:rsid w:val="00381D5B"/>
    <w:rsid w:val="00382371"/>
    <w:rsid w:val="0038386D"/>
    <w:rsid w:val="00383E2F"/>
    <w:rsid w:val="00385B27"/>
    <w:rsid w:val="00391098"/>
    <w:rsid w:val="003930ED"/>
    <w:rsid w:val="003947F4"/>
    <w:rsid w:val="003951CE"/>
    <w:rsid w:val="00396ED2"/>
    <w:rsid w:val="003A03EB"/>
    <w:rsid w:val="003A4645"/>
    <w:rsid w:val="003B241A"/>
    <w:rsid w:val="003B57CF"/>
    <w:rsid w:val="003B6870"/>
    <w:rsid w:val="003B793A"/>
    <w:rsid w:val="003B7B5A"/>
    <w:rsid w:val="003C0448"/>
    <w:rsid w:val="003C1AE7"/>
    <w:rsid w:val="003C1E22"/>
    <w:rsid w:val="003C2226"/>
    <w:rsid w:val="003C2471"/>
    <w:rsid w:val="003C2558"/>
    <w:rsid w:val="003C5375"/>
    <w:rsid w:val="003C5589"/>
    <w:rsid w:val="003D00C4"/>
    <w:rsid w:val="003D09D9"/>
    <w:rsid w:val="003D0C6F"/>
    <w:rsid w:val="003D6799"/>
    <w:rsid w:val="003D775B"/>
    <w:rsid w:val="003E1294"/>
    <w:rsid w:val="003E2854"/>
    <w:rsid w:val="003E2FB8"/>
    <w:rsid w:val="003E48AF"/>
    <w:rsid w:val="003E48ED"/>
    <w:rsid w:val="003E4AC1"/>
    <w:rsid w:val="003E5F20"/>
    <w:rsid w:val="003F085F"/>
    <w:rsid w:val="003F1A03"/>
    <w:rsid w:val="003F277D"/>
    <w:rsid w:val="003F3001"/>
    <w:rsid w:val="003F3186"/>
    <w:rsid w:val="003F5162"/>
    <w:rsid w:val="003F5457"/>
    <w:rsid w:val="003F547E"/>
    <w:rsid w:val="003F6A9A"/>
    <w:rsid w:val="00401B44"/>
    <w:rsid w:val="00401D5D"/>
    <w:rsid w:val="00403EE8"/>
    <w:rsid w:val="004046BB"/>
    <w:rsid w:val="00404FAD"/>
    <w:rsid w:val="00406FA6"/>
    <w:rsid w:val="0041287E"/>
    <w:rsid w:val="0041288A"/>
    <w:rsid w:val="00417CC7"/>
    <w:rsid w:val="0042053D"/>
    <w:rsid w:val="00420A88"/>
    <w:rsid w:val="004215C5"/>
    <w:rsid w:val="004233BD"/>
    <w:rsid w:val="004262C8"/>
    <w:rsid w:val="0042676F"/>
    <w:rsid w:val="00427514"/>
    <w:rsid w:val="0043086A"/>
    <w:rsid w:val="00430F03"/>
    <w:rsid w:val="00433D53"/>
    <w:rsid w:val="00434204"/>
    <w:rsid w:val="00434CF3"/>
    <w:rsid w:val="004368DE"/>
    <w:rsid w:val="00437B44"/>
    <w:rsid w:val="00437F0B"/>
    <w:rsid w:val="00442218"/>
    <w:rsid w:val="00442476"/>
    <w:rsid w:val="00442728"/>
    <w:rsid w:val="0044499F"/>
    <w:rsid w:val="00445D57"/>
    <w:rsid w:val="00447D52"/>
    <w:rsid w:val="004518E5"/>
    <w:rsid w:val="00452236"/>
    <w:rsid w:val="004535F7"/>
    <w:rsid w:val="004561A9"/>
    <w:rsid w:val="004561FE"/>
    <w:rsid w:val="00456AFC"/>
    <w:rsid w:val="00456B1E"/>
    <w:rsid w:val="00456F4C"/>
    <w:rsid w:val="00460488"/>
    <w:rsid w:val="00462126"/>
    <w:rsid w:val="00462C5A"/>
    <w:rsid w:val="004632F8"/>
    <w:rsid w:val="00464282"/>
    <w:rsid w:val="00464CF7"/>
    <w:rsid w:val="00466938"/>
    <w:rsid w:val="00470B13"/>
    <w:rsid w:val="00475200"/>
    <w:rsid w:val="0047523D"/>
    <w:rsid w:val="00475A88"/>
    <w:rsid w:val="004779AB"/>
    <w:rsid w:val="004814DF"/>
    <w:rsid w:val="00481724"/>
    <w:rsid w:val="00481FBC"/>
    <w:rsid w:val="00483ACA"/>
    <w:rsid w:val="00487B69"/>
    <w:rsid w:val="00487BFD"/>
    <w:rsid w:val="00490309"/>
    <w:rsid w:val="00490532"/>
    <w:rsid w:val="00490E4B"/>
    <w:rsid w:val="00491EFB"/>
    <w:rsid w:val="004935E0"/>
    <w:rsid w:val="0049451C"/>
    <w:rsid w:val="004945AA"/>
    <w:rsid w:val="0049486E"/>
    <w:rsid w:val="004A00F4"/>
    <w:rsid w:val="004A05C6"/>
    <w:rsid w:val="004A0CD1"/>
    <w:rsid w:val="004A46E9"/>
    <w:rsid w:val="004A58BE"/>
    <w:rsid w:val="004B200F"/>
    <w:rsid w:val="004B2DAA"/>
    <w:rsid w:val="004B3336"/>
    <w:rsid w:val="004B732F"/>
    <w:rsid w:val="004C04A0"/>
    <w:rsid w:val="004C0F4E"/>
    <w:rsid w:val="004C1A15"/>
    <w:rsid w:val="004C1A80"/>
    <w:rsid w:val="004C1B2E"/>
    <w:rsid w:val="004C2852"/>
    <w:rsid w:val="004C29B3"/>
    <w:rsid w:val="004C32CA"/>
    <w:rsid w:val="004C3813"/>
    <w:rsid w:val="004C4AE5"/>
    <w:rsid w:val="004C4B6E"/>
    <w:rsid w:val="004C4F8C"/>
    <w:rsid w:val="004C5AF5"/>
    <w:rsid w:val="004C7BED"/>
    <w:rsid w:val="004C7FFB"/>
    <w:rsid w:val="004D08CF"/>
    <w:rsid w:val="004D27B1"/>
    <w:rsid w:val="004D748B"/>
    <w:rsid w:val="004E07D4"/>
    <w:rsid w:val="004E156C"/>
    <w:rsid w:val="004E1ADC"/>
    <w:rsid w:val="004E2D96"/>
    <w:rsid w:val="004E4DFE"/>
    <w:rsid w:val="004E6C9B"/>
    <w:rsid w:val="004F5BF4"/>
    <w:rsid w:val="004F6BFF"/>
    <w:rsid w:val="004F7E87"/>
    <w:rsid w:val="005007FB"/>
    <w:rsid w:val="00500B61"/>
    <w:rsid w:val="0050246A"/>
    <w:rsid w:val="005032C1"/>
    <w:rsid w:val="00510B72"/>
    <w:rsid w:val="00510E3D"/>
    <w:rsid w:val="00510EE0"/>
    <w:rsid w:val="0051155D"/>
    <w:rsid w:val="00512A74"/>
    <w:rsid w:val="00512BD0"/>
    <w:rsid w:val="005144F6"/>
    <w:rsid w:val="0051552C"/>
    <w:rsid w:val="005169BB"/>
    <w:rsid w:val="0052011E"/>
    <w:rsid w:val="00520A32"/>
    <w:rsid w:val="00522129"/>
    <w:rsid w:val="00522DD6"/>
    <w:rsid w:val="0052571C"/>
    <w:rsid w:val="005260D4"/>
    <w:rsid w:val="005277B2"/>
    <w:rsid w:val="0053064B"/>
    <w:rsid w:val="005316B4"/>
    <w:rsid w:val="0053682E"/>
    <w:rsid w:val="00536C6C"/>
    <w:rsid w:val="00537671"/>
    <w:rsid w:val="00537C29"/>
    <w:rsid w:val="00541329"/>
    <w:rsid w:val="005428C0"/>
    <w:rsid w:val="00542DB7"/>
    <w:rsid w:val="005437F0"/>
    <w:rsid w:val="00543B42"/>
    <w:rsid w:val="00547387"/>
    <w:rsid w:val="00550AD7"/>
    <w:rsid w:val="00551592"/>
    <w:rsid w:val="00552A25"/>
    <w:rsid w:val="00552ACB"/>
    <w:rsid w:val="0055408A"/>
    <w:rsid w:val="00554D2C"/>
    <w:rsid w:val="00556946"/>
    <w:rsid w:val="00556DF7"/>
    <w:rsid w:val="0055736F"/>
    <w:rsid w:val="005574B2"/>
    <w:rsid w:val="005577B2"/>
    <w:rsid w:val="005578B1"/>
    <w:rsid w:val="00560BEA"/>
    <w:rsid w:val="00560F38"/>
    <w:rsid w:val="00561695"/>
    <w:rsid w:val="005617C1"/>
    <w:rsid w:val="00562F5C"/>
    <w:rsid w:val="00563FF7"/>
    <w:rsid w:val="00565122"/>
    <w:rsid w:val="005670A5"/>
    <w:rsid w:val="0056738C"/>
    <w:rsid w:val="005722EA"/>
    <w:rsid w:val="0057295C"/>
    <w:rsid w:val="00573F76"/>
    <w:rsid w:val="00574C69"/>
    <w:rsid w:val="0057656D"/>
    <w:rsid w:val="00580471"/>
    <w:rsid w:val="005834BF"/>
    <w:rsid w:val="00587B1F"/>
    <w:rsid w:val="00590779"/>
    <w:rsid w:val="00593DCF"/>
    <w:rsid w:val="005956CE"/>
    <w:rsid w:val="00596709"/>
    <w:rsid w:val="00596B93"/>
    <w:rsid w:val="005A070E"/>
    <w:rsid w:val="005A1651"/>
    <w:rsid w:val="005A21E0"/>
    <w:rsid w:val="005A288B"/>
    <w:rsid w:val="005A3272"/>
    <w:rsid w:val="005A4C73"/>
    <w:rsid w:val="005A5671"/>
    <w:rsid w:val="005A6E87"/>
    <w:rsid w:val="005A7FF5"/>
    <w:rsid w:val="005B1232"/>
    <w:rsid w:val="005B1AE8"/>
    <w:rsid w:val="005B3270"/>
    <w:rsid w:val="005B39AA"/>
    <w:rsid w:val="005B4EBE"/>
    <w:rsid w:val="005B57DF"/>
    <w:rsid w:val="005B581D"/>
    <w:rsid w:val="005B602A"/>
    <w:rsid w:val="005B6261"/>
    <w:rsid w:val="005B7FF7"/>
    <w:rsid w:val="005C37CC"/>
    <w:rsid w:val="005C4E31"/>
    <w:rsid w:val="005C6FEB"/>
    <w:rsid w:val="005D0158"/>
    <w:rsid w:val="005D34B1"/>
    <w:rsid w:val="005D37DD"/>
    <w:rsid w:val="005D5967"/>
    <w:rsid w:val="005D6AB4"/>
    <w:rsid w:val="005D774D"/>
    <w:rsid w:val="005E0428"/>
    <w:rsid w:val="005E3A02"/>
    <w:rsid w:val="005E534D"/>
    <w:rsid w:val="005E7404"/>
    <w:rsid w:val="005F49AF"/>
    <w:rsid w:val="005F5363"/>
    <w:rsid w:val="005F6743"/>
    <w:rsid w:val="005F7972"/>
    <w:rsid w:val="005F7B5B"/>
    <w:rsid w:val="005F7D8E"/>
    <w:rsid w:val="0060685D"/>
    <w:rsid w:val="00606DA7"/>
    <w:rsid w:val="00607550"/>
    <w:rsid w:val="006106A8"/>
    <w:rsid w:val="00610C09"/>
    <w:rsid w:val="00612987"/>
    <w:rsid w:val="0061358F"/>
    <w:rsid w:val="00613B17"/>
    <w:rsid w:val="00613B80"/>
    <w:rsid w:val="00614A96"/>
    <w:rsid w:val="00615C72"/>
    <w:rsid w:val="00616242"/>
    <w:rsid w:val="00616800"/>
    <w:rsid w:val="00620E1F"/>
    <w:rsid w:val="00622581"/>
    <w:rsid w:val="006227CB"/>
    <w:rsid w:val="00622BFD"/>
    <w:rsid w:val="006246FC"/>
    <w:rsid w:val="00626067"/>
    <w:rsid w:val="006275BC"/>
    <w:rsid w:val="00627E5D"/>
    <w:rsid w:val="00630545"/>
    <w:rsid w:val="00630A27"/>
    <w:rsid w:val="00632E0A"/>
    <w:rsid w:val="006330BB"/>
    <w:rsid w:val="006354D3"/>
    <w:rsid w:val="006356E7"/>
    <w:rsid w:val="00635DC1"/>
    <w:rsid w:val="006377D8"/>
    <w:rsid w:val="00640F2F"/>
    <w:rsid w:val="0064137A"/>
    <w:rsid w:val="00642551"/>
    <w:rsid w:val="00646D5E"/>
    <w:rsid w:val="00647B45"/>
    <w:rsid w:val="0065024A"/>
    <w:rsid w:val="006504DA"/>
    <w:rsid w:val="0065088F"/>
    <w:rsid w:val="0065117F"/>
    <w:rsid w:val="00652160"/>
    <w:rsid w:val="0065671B"/>
    <w:rsid w:val="00660135"/>
    <w:rsid w:val="006602D5"/>
    <w:rsid w:val="00664947"/>
    <w:rsid w:val="00671644"/>
    <w:rsid w:val="00671A1B"/>
    <w:rsid w:val="006737F6"/>
    <w:rsid w:val="00674E02"/>
    <w:rsid w:val="0067534C"/>
    <w:rsid w:val="0067716E"/>
    <w:rsid w:val="006804F7"/>
    <w:rsid w:val="00680836"/>
    <w:rsid w:val="00680CF7"/>
    <w:rsid w:val="0068503B"/>
    <w:rsid w:val="00686348"/>
    <w:rsid w:val="0068740A"/>
    <w:rsid w:val="006903D6"/>
    <w:rsid w:val="0069173B"/>
    <w:rsid w:val="00691AE4"/>
    <w:rsid w:val="00691D69"/>
    <w:rsid w:val="00692962"/>
    <w:rsid w:val="00692E70"/>
    <w:rsid w:val="006949AA"/>
    <w:rsid w:val="00695DE6"/>
    <w:rsid w:val="0069670A"/>
    <w:rsid w:val="00697860"/>
    <w:rsid w:val="00697B4D"/>
    <w:rsid w:val="00697BCD"/>
    <w:rsid w:val="00697D2B"/>
    <w:rsid w:val="006A18E6"/>
    <w:rsid w:val="006A2497"/>
    <w:rsid w:val="006A2BED"/>
    <w:rsid w:val="006A52A1"/>
    <w:rsid w:val="006A54FE"/>
    <w:rsid w:val="006A6DEC"/>
    <w:rsid w:val="006B1B64"/>
    <w:rsid w:val="006B1BD1"/>
    <w:rsid w:val="006B1EA3"/>
    <w:rsid w:val="006B22CF"/>
    <w:rsid w:val="006B29BD"/>
    <w:rsid w:val="006B2A7A"/>
    <w:rsid w:val="006B47C1"/>
    <w:rsid w:val="006B561D"/>
    <w:rsid w:val="006C069F"/>
    <w:rsid w:val="006D0376"/>
    <w:rsid w:val="006D3A9F"/>
    <w:rsid w:val="006D3C65"/>
    <w:rsid w:val="006D490E"/>
    <w:rsid w:val="006D5C99"/>
    <w:rsid w:val="006D63F8"/>
    <w:rsid w:val="006D71FD"/>
    <w:rsid w:val="006D7525"/>
    <w:rsid w:val="006D7CDE"/>
    <w:rsid w:val="006E14E8"/>
    <w:rsid w:val="006E2B48"/>
    <w:rsid w:val="006E2C78"/>
    <w:rsid w:val="006E593B"/>
    <w:rsid w:val="006E5D43"/>
    <w:rsid w:val="006E5DF3"/>
    <w:rsid w:val="006E6735"/>
    <w:rsid w:val="006F0B62"/>
    <w:rsid w:val="006F1AC0"/>
    <w:rsid w:val="006F30E4"/>
    <w:rsid w:val="006F3229"/>
    <w:rsid w:val="006F3D22"/>
    <w:rsid w:val="006F413F"/>
    <w:rsid w:val="006F51ED"/>
    <w:rsid w:val="006F652D"/>
    <w:rsid w:val="006F7929"/>
    <w:rsid w:val="00700AD8"/>
    <w:rsid w:val="00712352"/>
    <w:rsid w:val="007129A3"/>
    <w:rsid w:val="00713072"/>
    <w:rsid w:val="0071341B"/>
    <w:rsid w:val="00713D8A"/>
    <w:rsid w:val="007203EF"/>
    <w:rsid w:val="00721A5E"/>
    <w:rsid w:val="00721D97"/>
    <w:rsid w:val="007224C0"/>
    <w:rsid w:val="00724222"/>
    <w:rsid w:val="00725921"/>
    <w:rsid w:val="00726004"/>
    <w:rsid w:val="0072625E"/>
    <w:rsid w:val="0073031C"/>
    <w:rsid w:val="007306AD"/>
    <w:rsid w:val="00730C1C"/>
    <w:rsid w:val="00733C72"/>
    <w:rsid w:val="00736399"/>
    <w:rsid w:val="00736FE5"/>
    <w:rsid w:val="00742E31"/>
    <w:rsid w:val="00750B85"/>
    <w:rsid w:val="00750CBA"/>
    <w:rsid w:val="00751091"/>
    <w:rsid w:val="00751D54"/>
    <w:rsid w:val="007539E2"/>
    <w:rsid w:val="00753FD3"/>
    <w:rsid w:val="0075600F"/>
    <w:rsid w:val="0075647A"/>
    <w:rsid w:val="0075679B"/>
    <w:rsid w:val="007602B5"/>
    <w:rsid w:val="00761FB1"/>
    <w:rsid w:val="00762936"/>
    <w:rsid w:val="007634D5"/>
    <w:rsid w:val="00764947"/>
    <w:rsid w:val="007651A5"/>
    <w:rsid w:val="007661DD"/>
    <w:rsid w:val="00766E57"/>
    <w:rsid w:val="00775527"/>
    <w:rsid w:val="00776F97"/>
    <w:rsid w:val="0077712A"/>
    <w:rsid w:val="007771B1"/>
    <w:rsid w:val="00780302"/>
    <w:rsid w:val="00782CD3"/>
    <w:rsid w:val="007834B2"/>
    <w:rsid w:val="007839B4"/>
    <w:rsid w:val="00783C9F"/>
    <w:rsid w:val="007851B0"/>
    <w:rsid w:val="00785D97"/>
    <w:rsid w:val="0078761D"/>
    <w:rsid w:val="007955A6"/>
    <w:rsid w:val="00797104"/>
    <w:rsid w:val="007A1DD6"/>
    <w:rsid w:val="007A271A"/>
    <w:rsid w:val="007A3F87"/>
    <w:rsid w:val="007A4213"/>
    <w:rsid w:val="007A5B32"/>
    <w:rsid w:val="007A6096"/>
    <w:rsid w:val="007A642D"/>
    <w:rsid w:val="007A6AA2"/>
    <w:rsid w:val="007B022B"/>
    <w:rsid w:val="007B0247"/>
    <w:rsid w:val="007B02F1"/>
    <w:rsid w:val="007B0511"/>
    <w:rsid w:val="007B12F4"/>
    <w:rsid w:val="007B140A"/>
    <w:rsid w:val="007B1CC8"/>
    <w:rsid w:val="007B1E13"/>
    <w:rsid w:val="007B3B8A"/>
    <w:rsid w:val="007C2095"/>
    <w:rsid w:val="007C5FE2"/>
    <w:rsid w:val="007C6F14"/>
    <w:rsid w:val="007C7458"/>
    <w:rsid w:val="007C7ED4"/>
    <w:rsid w:val="007D15C5"/>
    <w:rsid w:val="007D1DB9"/>
    <w:rsid w:val="007D3266"/>
    <w:rsid w:val="007D5358"/>
    <w:rsid w:val="007D5AC9"/>
    <w:rsid w:val="007D6518"/>
    <w:rsid w:val="007D790C"/>
    <w:rsid w:val="007E00C4"/>
    <w:rsid w:val="007E4510"/>
    <w:rsid w:val="007E46B2"/>
    <w:rsid w:val="007E4D45"/>
    <w:rsid w:val="007E69B9"/>
    <w:rsid w:val="007F1676"/>
    <w:rsid w:val="007F34C5"/>
    <w:rsid w:val="007F3647"/>
    <w:rsid w:val="007F3BCA"/>
    <w:rsid w:val="007F46C0"/>
    <w:rsid w:val="007F566E"/>
    <w:rsid w:val="007F5CA3"/>
    <w:rsid w:val="007F63CE"/>
    <w:rsid w:val="00803099"/>
    <w:rsid w:val="00803120"/>
    <w:rsid w:val="00803660"/>
    <w:rsid w:val="008039E2"/>
    <w:rsid w:val="00806292"/>
    <w:rsid w:val="008069A8"/>
    <w:rsid w:val="00807036"/>
    <w:rsid w:val="0081134D"/>
    <w:rsid w:val="00812E20"/>
    <w:rsid w:val="00813BAA"/>
    <w:rsid w:val="00813D9F"/>
    <w:rsid w:val="008148DD"/>
    <w:rsid w:val="00814A7B"/>
    <w:rsid w:val="00814BD2"/>
    <w:rsid w:val="008158C6"/>
    <w:rsid w:val="008159A8"/>
    <w:rsid w:val="0081776C"/>
    <w:rsid w:val="008208BB"/>
    <w:rsid w:val="00820E73"/>
    <w:rsid w:val="008217BC"/>
    <w:rsid w:val="00821CD5"/>
    <w:rsid w:val="00823A24"/>
    <w:rsid w:val="00824691"/>
    <w:rsid w:val="00825A11"/>
    <w:rsid w:val="00827894"/>
    <w:rsid w:val="0083217E"/>
    <w:rsid w:val="00833322"/>
    <w:rsid w:val="00834128"/>
    <w:rsid w:val="0083526E"/>
    <w:rsid w:val="0083547C"/>
    <w:rsid w:val="008360AF"/>
    <w:rsid w:val="00837D2A"/>
    <w:rsid w:val="00837F7B"/>
    <w:rsid w:val="0084099C"/>
    <w:rsid w:val="008413E3"/>
    <w:rsid w:val="00841A63"/>
    <w:rsid w:val="00843372"/>
    <w:rsid w:val="008468DB"/>
    <w:rsid w:val="0085090A"/>
    <w:rsid w:val="00850B50"/>
    <w:rsid w:val="00850CBF"/>
    <w:rsid w:val="00851999"/>
    <w:rsid w:val="00851F79"/>
    <w:rsid w:val="00853D56"/>
    <w:rsid w:val="008556A9"/>
    <w:rsid w:val="00855989"/>
    <w:rsid w:val="00856866"/>
    <w:rsid w:val="008573C6"/>
    <w:rsid w:val="00860AD7"/>
    <w:rsid w:val="0086190E"/>
    <w:rsid w:val="00861C1D"/>
    <w:rsid w:val="00861ED9"/>
    <w:rsid w:val="008629F3"/>
    <w:rsid w:val="00865C90"/>
    <w:rsid w:val="00866D03"/>
    <w:rsid w:val="00870484"/>
    <w:rsid w:val="00870BD5"/>
    <w:rsid w:val="0087144E"/>
    <w:rsid w:val="00873F57"/>
    <w:rsid w:val="0087435D"/>
    <w:rsid w:val="00874816"/>
    <w:rsid w:val="00877122"/>
    <w:rsid w:val="00880992"/>
    <w:rsid w:val="0088187D"/>
    <w:rsid w:val="00882559"/>
    <w:rsid w:val="0088433A"/>
    <w:rsid w:val="0088509C"/>
    <w:rsid w:val="00885EDF"/>
    <w:rsid w:val="0088758F"/>
    <w:rsid w:val="0088798E"/>
    <w:rsid w:val="008904ED"/>
    <w:rsid w:val="00891D00"/>
    <w:rsid w:val="00892BAE"/>
    <w:rsid w:val="00893EAF"/>
    <w:rsid w:val="008949AB"/>
    <w:rsid w:val="00895806"/>
    <w:rsid w:val="0089607F"/>
    <w:rsid w:val="008A0B37"/>
    <w:rsid w:val="008A220E"/>
    <w:rsid w:val="008A3CB2"/>
    <w:rsid w:val="008A467F"/>
    <w:rsid w:val="008A6690"/>
    <w:rsid w:val="008A7152"/>
    <w:rsid w:val="008B151F"/>
    <w:rsid w:val="008B1621"/>
    <w:rsid w:val="008B30C1"/>
    <w:rsid w:val="008B6E14"/>
    <w:rsid w:val="008B7174"/>
    <w:rsid w:val="008B72D1"/>
    <w:rsid w:val="008C2006"/>
    <w:rsid w:val="008C21F4"/>
    <w:rsid w:val="008C36EE"/>
    <w:rsid w:val="008C5D7B"/>
    <w:rsid w:val="008C67C3"/>
    <w:rsid w:val="008C6AAD"/>
    <w:rsid w:val="008C78DA"/>
    <w:rsid w:val="008D362C"/>
    <w:rsid w:val="008D36EA"/>
    <w:rsid w:val="008D3BC2"/>
    <w:rsid w:val="008D3F6E"/>
    <w:rsid w:val="008D44B2"/>
    <w:rsid w:val="008D4897"/>
    <w:rsid w:val="008D4F68"/>
    <w:rsid w:val="008D7468"/>
    <w:rsid w:val="008E0345"/>
    <w:rsid w:val="008E0756"/>
    <w:rsid w:val="008E2C6A"/>
    <w:rsid w:val="008E31B0"/>
    <w:rsid w:val="008E4E29"/>
    <w:rsid w:val="008E5071"/>
    <w:rsid w:val="008F0057"/>
    <w:rsid w:val="008F1795"/>
    <w:rsid w:val="008F1FA3"/>
    <w:rsid w:val="008F2E7A"/>
    <w:rsid w:val="008F37CE"/>
    <w:rsid w:val="008F6F71"/>
    <w:rsid w:val="008F7DA0"/>
    <w:rsid w:val="00901C32"/>
    <w:rsid w:val="009037C9"/>
    <w:rsid w:val="00903A32"/>
    <w:rsid w:val="0090457C"/>
    <w:rsid w:val="0090463E"/>
    <w:rsid w:val="00907378"/>
    <w:rsid w:val="00912ADE"/>
    <w:rsid w:val="00912EFC"/>
    <w:rsid w:val="00915ED5"/>
    <w:rsid w:val="00915FC8"/>
    <w:rsid w:val="00916AFA"/>
    <w:rsid w:val="00920255"/>
    <w:rsid w:val="009226FE"/>
    <w:rsid w:val="00922A11"/>
    <w:rsid w:val="0092668E"/>
    <w:rsid w:val="00926CB8"/>
    <w:rsid w:val="00930CBC"/>
    <w:rsid w:val="009318EE"/>
    <w:rsid w:val="00932A6D"/>
    <w:rsid w:val="009334C4"/>
    <w:rsid w:val="009363B9"/>
    <w:rsid w:val="00936DBA"/>
    <w:rsid w:val="00937597"/>
    <w:rsid w:val="00937689"/>
    <w:rsid w:val="009400BA"/>
    <w:rsid w:val="0094137C"/>
    <w:rsid w:val="00942A3C"/>
    <w:rsid w:val="00943497"/>
    <w:rsid w:val="00946150"/>
    <w:rsid w:val="00951A04"/>
    <w:rsid w:val="00951A4D"/>
    <w:rsid w:val="00952575"/>
    <w:rsid w:val="00955725"/>
    <w:rsid w:val="00955C41"/>
    <w:rsid w:val="009604E5"/>
    <w:rsid w:val="00961749"/>
    <w:rsid w:val="0096292E"/>
    <w:rsid w:val="00962CE1"/>
    <w:rsid w:val="009656A3"/>
    <w:rsid w:val="009676B9"/>
    <w:rsid w:val="0097022F"/>
    <w:rsid w:val="0097263D"/>
    <w:rsid w:val="00973284"/>
    <w:rsid w:val="00974386"/>
    <w:rsid w:val="00974CD9"/>
    <w:rsid w:val="00975B6D"/>
    <w:rsid w:val="00976434"/>
    <w:rsid w:val="00980556"/>
    <w:rsid w:val="00980E4B"/>
    <w:rsid w:val="00983068"/>
    <w:rsid w:val="00987262"/>
    <w:rsid w:val="0099001F"/>
    <w:rsid w:val="00992BF0"/>
    <w:rsid w:val="00992F29"/>
    <w:rsid w:val="00994298"/>
    <w:rsid w:val="0099495B"/>
    <w:rsid w:val="00995C8F"/>
    <w:rsid w:val="009979FB"/>
    <w:rsid w:val="009A1A0C"/>
    <w:rsid w:val="009A2491"/>
    <w:rsid w:val="009A37D3"/>
    <w:rsid w:val="009A3E6E"/>
    <w:rsid w:val="009A43CB"/>
    <w:rsid w:val="009A4834"/>
    <w:rsid w:val="009A6BC5"/>
    <w:rsid w:val="009A7B6D"/>
    <w:rsid w:val="009A7F87"/>
    <w:rsid w:val="009B056F"/>
    <w:rsid w:val="009B39B2"/>
    <w:rsid w:val="009B64B0"/>
    <w:rsid w:val="009C0AB8"/>
    <w:rsid w:val="009C33B2"/>
    <w:rsid w:val="009C3B7A"/>
    <w:rsid w:val="009C3D4F"/>
    <w:rsid w:val="009D00C7"/>
    <w:rsid w:val="009D393B"/>
    <w:rsid w:val="009D429C"/>
    <w:rsid w:val="009D550D"/>
    <w:rsid w:val="009E2DD0"/>
    <w:rsid w:val="009E3A0B"/>
    <w:rsid w:val="009E478B"/>
    <w:rsid w:val="009E51E0"/>
    <w:rsid w:val="009E7DE0"/>
    <w:rsid w:val="009F27ED"/>
    <w:rsid w:val="009F60B2"/>
    <w:rsid w:val="009F675B"/>
    <w:rsid w:val="00A014D7"/>
    <w:rsid w:val="00A01D4C"/>
    <w:rsid w:val="00A03847"/>
    <w:rsid w:val="00A1036F"/>
    <w:rsid w:val="00A10861"/>
    <w:rsid w:val="00A14A32"/>
    <w:rsid w:val="00A16110"/>
    <w:rsid w:val="00A1773C"/>
    <w:rsid w:val="00A17945"/>
    <w:rsid w:val="00A17C9F"/>
    <w:rsid w:val="00A17D6A"/>
    <w:rsid w:val="00A23646"/>
    <w:rsid w:val="00A237D5"/>
    <w:rsid w:val="00A246C2"/>
    <w:rsid w:val="00A254BA"/>
    <w:rsid w:val="00A272C4"/>
    <w:rsid w:val="00A3115A"/>
    <w:rsid w:val="00A34689"/>
    <w:rsid w:val="00A351ED"/>
    <w:rsid w:val="00A35812"/>
    <w:rsid w:val="00A35ABA"/>
    <w:rsid w:val="00A368D7"/>
    <w:rsid w:val="00A404A3"/>
    <w:rsid w:val="00A40DB5"/>
    <w:rsid w:val="00A42718"/>
    <w:rsid w:val="00A43443"/>
    <w:rsid w:val="00A445B8"/>
    <w:rsid w:val="00A4493E"/>
    <w:rsid w:val="00A45BF7"/>
    <w:rsid w:val="00A45CEC"/>
    <w:rsid w:val="00A47DE6"/>
    <w:rsid w:val="00A55152"/>
    <w:rsid w:val="00A56327"/>
    <w:rsid w:val="00A56F9F"/>
    <w:rsid w:val="00A57534"/>
    <w:rsid w:val="00A6032E"/>
    <w:rsid w:val="00A606E6"/>
    <w:rsid w:val="00A62F27"/>
    <w:rsid w:val="00A62F78"/>
    <w:rsid w:val="00A65FA7"/>
    <w:rsid w:val="00A66AA3"/>
    <w:rsid w:val="00A7156A"/>
    <w:rsid w:val="00A72D2E"/>
    <w:rsid w:val="00A733C1"/>
    <w:rsid w:val="00A75ED6"/>
    <w:rsid w:val="00A77E0F"/>
    <w:rsid w:val="00A80C82"/>
    <w:rsid w:val="00A81BAD"/>
    <w:rsid w:val="00A827C1"/>
    <w:rsid w:val="00A901BF"/>
    <w:rsid w:val="00A90CA4"/>
    <w:rsid w:val="00A90D92"/>
    <w:rsid w:val="00A91FEA"/>
    <w:rsid w:val="00A92505"/>
    <w:rsid w:val="00A926BC"/>
    <w:rsid w:val="00A928DB"/>
    <w:rsid w:val="00A92ECE"/>
    <w:rsid w:val="00A9377A"/>
    <w:rsid w:val="00A948BB"/>
    <w:rsid w:val="00A9662F"/>
    <w:rsid w:val="00A97933"/>
    <w:rsid w:val="00AA01E9"/>
    <w:rsid w:val="00AA0A22"/>
    <w:rsid w:val="00AA1776"/>
    <w:rsid w:val="00AA245C"/>
    <w:rsid w:val="00AA57AC"/>
    <w:rsid w:val="00AA668A"/>
    <w:rsid w:val="00AB0AE6"/>
    <w:rsid w:val="00AB0F4F"/>
    <w:rsid w:val="00AB2CBC"/>
    <w:rsid w:val="00AB3490"/>
    <w:rsid w:val="00AB36C7"/>
    <w:rsid w:val="00AB3F9D"/>
    <w:rsid w:val="00AB4C0C"/>
    <w:rsid w:val="00AC0311"/>
    <w:rsid w:val="00AC069C"/>
    <w:rsid w:val="00AC0FDE"/>
    <w:rsid w:val="00AC1122"/>
    <w:rsid w:val="00AC2D5D"/>
    <w:rsid w:val="00AC319C"/>
    <w:rsid w:val="00AC42B6"/>
    <w:rsid w:val="00AC5BB0"/>
    <w:rsid w:val="00AC7535"/>
    <w:rsid w:val="00AD0B7D"/>
    <w:rsid w:val="00AD2610"/>
    <w:rsid w:val="00AD2EE9"/>
    <w:rsid w:val="00AD367F"/>
    <w:rsid w:val="00AD4357"/>
    <w:rsid w:val="00AD45C2"/>
    <w:rsid w:val="00AD5641"/>
    <w:rsid w:val="00AD65A1"/>
    <w:rsid w:val="00AD6723"/>
    <w:rsid w:val="00AE0781"/>
    <w:rsid w:val="00AE1733"/>
    <w:rsid w:val="00AE17A3"/>
    <w:rsid w:val="00AE226C"/>
    <w:rsid w:val="00AE327D"/>
    <w:rsid w:val="00AE3FD4"/>
    <w:rsid w:val="00AE51E8"/>
    <w:rsid w:val="00AE56FC"/>
    <w:rsid w:val="00AE6BE1"/>
    <w:rsid w:val="00AF19D6"/>
    <w:rsid w:val="00AF1D70"/>
    <w:rsid w:val="00AF48B6"/>
    <w:rsid w:val="00AF62C7"/>
    <w:rsid w:val="00AF6BC5"/>
    <w:rsid w:val="00AF72EF"/>
    <w:rsid w:val="00AF72F3"/>
    <w:rsid w:val="00AF78E7"/>
    <w:rsid w:val="00B00DF8"/>
    <w:rsid w:val="00B00F4E"/>
    <w:rsid w:val="00B0193F"/>
    <w:rsid w:val="00B03319"/>
    <w:rsid w:val="00B04CF3"/>
    <w:rsid w:val="00B04E07"/>
    <w:rsid w:val="00B0554B"/>
    <w:rsid w:val="00B06AF4"/>
    <w:rsid w:val="00B06B49"/>
    <w:rsid w:val="00B07138"/>
    <w:rsid w:val="00B12D2B"/>
    <w:rsid w:val="00B1666E"/>
    <w:rsid w:val="00B217D3"/>
    <w:rsid w:val="00B21D1A"/>
    <w:rsid w:val="00B21FA0"/>
    <w:rsid w:val="00B24268"/>
    <w:rsid w:val="00B2623D"/>
    <w:rsid w:val="00B2666C"/>
    <w:rsid w:val="00B2794F"/>
    <w:rsid w:val="00B32A70"/>
    <w:rsid w:val="00B32AAF"/>
    <w:rsid w:val="00B34104"/>
    <w:rsid w:val="00B353E1"/>
    <w:rsid w:val="00B35571"/>
    <w:rsid w:val="00B35C8D"/>
    <w:rsid w:val="00B35DC3"/>
    <w:rsid w:val="00B35E1F"/>
    <w:rsid w:val="00B435AA"/>
    <w:rsid w:val="00B435FB"/>
    <w:rsid w:val="00B43C75"/>
    <w:rsid w:val="00B44534"/>
    <w:rsid w:val="00B44B1D"/>
    <w:rsid w:val="00B452D0"/>
    <w:rsid w:val="00B454E8"/>
    <w:rsid w:val="00B50055"/>
    <w:rsid w:val="00B504A4"/>
    <w:rsid w:val="00B504FE"/>
    <w:rsid w:val="00B51246"/>
    <w:rsid w:val="00B514B6"/>
    <w:rsid w:val="00B560D1"/>
    <w:rsid w:val="00B57EBC"/>
    <w:rsid w:val="00B61524"/>
    <w:rsid w:val="00B63D2D"/>
    <w:rsid w:val="00B640C4"/>
    <w:rsid w:val="00B65D37"/>
    <w:rsid w:val="00B660EB"/>
    <w:rsid w:val="00B66237"/>
    <w:rsid w:val="00B709ED"/>
    <w:rsid w:val="00B70A52"/>
    <w:rsid w:val="00B71B32"/>
    <w:rsid w:val="00B71F67"/>
    <w:rsid w:val="00B720FA"/>
    <w:rsid w:val="00B73B3D"/>
    <w:rsid w:val="00B75CCA"/>
    <w:rsid w:val="00B76885"/>
    <w:rsid w:val="00B805A9"/>
    <w:rsid w:val="00B84B61"/>
    <w:rsid w:val="00B87E54"/>
    <w:rsid w:val="00B910A6"/>
    <w:rsid w:val="00B925B2"/>
    <w:rsid w:val="00B94117"/>
    <w:rsid w:val="00B948DA"/>
    <w:rsid w:val="00B96F5F"/>
    <w:rsid w:val="00BA0C3D"/>
    <w:rsid w:val="00BA10B2"/>
    <w:rsid w:val="00BA60C6"/>
    <w:rsid w:val="00BA7095"/>
    <w:rsid w:val="00BA7CBF"/>
    <w:rsid w:val="00BB0B67"/>
    <w:rsid w:val="00BB2F5F"/>
    <w:rsid w:val="00BB3147"/>
    <w:rsid w:val="00BB35A9"/>
    <w:rsid w:val="00BB3DB9"/>
    <w:rsid w:val="00BB436D"/>
    <w:rsid w:val="00BB4601"/>
    <w:rsid w:val="00BB7256"/>
    <w:rsid w:val="00BC0599"/>
    <w:rsid w:val="00BC2058"/>
    <w:rsid w:val="00BC4028"/>
    <w:rsid w:val="00BC5223"/>
    <w:rsid w:val="00BC59CF"/>
    <w:rsid w:val="00BC59FA"/>
    <w:rsid w:val="00BC6DE3"/>
    <w:rsid w:val="00BC7635"/>
    <w:rsid w:val="00BC7661"/>
    <w:rsid w:val="00BD1364"/>
    <w:rsid w:val="00BD2434"/>
    <w:rsid w:val="00BD432C"/>
    <w:rsid w:val="00BD4B6D"/>
    <w:rsid w:val="00BD5B4B"/>
    <w:rsid w:val="00BD67F1"/>
    <w:rsid w:val="00BD791C"/>
    <w:rsid w:val="00BD7A60"/>
    <w:rsid w:val="00BE4EBB"/>
    <w:rsid w:val="00BE68DB"/>
    <w:rsid w:val="00BE78A3"/>
    <w:rsid w:val="00BF1F54"/>
    <w:rsid w:val="00BF229E"/>
    <w:rsid w:val="00BF3098"/>
    <w:rsid w:val="00BF403E"/>
    <w:rsid w:val="00BF7292"/>
    <w:rsid w:val="00BF74EE"/>
    <w:rsid w:val="00BF7B4A"/>
    <w:rsid w:val="00C01980"/>
    <w:rsid w:val="00C028C3"/>
    <w:rsid w:val="00C04214"/>
    <w:rsid w:val="00C05431"/>
    <w:rsid w:val="00C057CE"/>
    <w:rsid w:val="00C06E7B"/>
    <w:rsid w:val="00C07254"/>
    <w:rsid w:val="00C07487"/>
    <w:rsid w:val="00C07A8A"/>
    <w:rsid w:val="00C105E2"/>
    <w:rsid w:val="00C11426"/>
    <w:rsid w:val="00C1157A"/>
    <w:rsid w:val="00C12771"/>
    <w:rsid w:val="00C14AF0"/>
    <w:rsid w:val="00C1590D"/>
    <w:rsid w:val="00C15B16"/>
    <w:rsid w:val="00C15BBB"/>
    <w:rsid w:val="00C16046"/>
    <w:rsid w:val="00C1651F"/>
    <w:rsid w:val="00C16AC8"/>
    <w:rsid w:val="00C16B01"/>
    <w:rsid w:val="00C170CE"/>
    <w:rsid w:val="00C17418"/>
    <w:rsid w:val="00C20352"/>
    <w:rsid w:val="00C21439"/>
    <w:rsid w:val="00C214A9"/>
    <w:rsid w:val="00C2190D"/>
    <w:rsid w:val="00C21B09"/>
    <w:rsid w:val="00C242EC"/>
    <w:rsid w:val="00C3159D"/>
    <w:rsid w:val="00C31BAC"/>
    <w:rsid w:val="00C31F35"/>
    <w:rsid w:val="00C31FD7"/>
    <w:rsid w:val="00C34028"/>
    <w:rsid w:val="00C359B4"/>
    <w:rsid w:val="00C3686C"/>
    <w:rsid w:val="00C37847"/>
    <w:rsid w:val="00C37AE7"/>
    <w:rsid w:val="00C4172E"/>
    <w:rsid w:val="00C458E4"/>
    <w:rsid w:val="00C5018A"/>
    <w:rsid w:val="00C516A7"/>
    <w:rsid w:val="00C51DA4"/>
    <w:rsid w:val="00C52869"/>
    <w:rsid w:val="00C62551"/>
    <w:rsid w:val="00C6389F"/>
    <w:rsid w:val="00C640F0"/>
    <w:rsid w:val="00C641C2"/>
    <w:rsid w:val="00C649BE"/>
    <w:rsid w:val="00C70487"/>
    <w:rsid w:val="00C70FD0"/>
    <w:rsid w:val="00C71181"/>
    <w:rsid w:val="00C7199F"/>
    <w:rsid w:val="00C743B1"/>
    <w:rsid w:val="00C757E7"/>
    <w:rsid w:val="00C75815"/>
    <w:rsid w:val="00C75868"/>
    <w:rsid w:val="00C76732"/>
    <w:rsid w:val="00C7690A"/>
    <w:rsid w:val="00C777B8"/>
    <w:rsid w:val="00C8014B"/>
    <w:rsid w:val="00C812D9"/>
    <w:rsid w:val="00C85032"/>
    <w:rsid w:val="00C8742D"/>
    <w:rsid w:val="00C90356"/>
    <w:rsid w:val="00C912CA"/>
    <w:rsid w:val="00C91453"/>
    <w:rsid w:val="00C9189F"/>
    <w:rsid w:val="00C92584"/>
    <w:rsid w:val="00C95AC7"/>
    <w:rsid w:val="00C9689F"/>
    <w:rsid w:val="00C973A0"/>
    <w:rsid w:val="00C9768A"/>
    <w:rsid w:val="00C978E7"/>
    <w:rsid w:val="00CA0059"/>
    <w:rsid w:val="00CA0479"/>
    <w:rsid w:val="00CA082C"/>
    <w:rsid w:val="00CA24A8"/>
    <w:rsid w:val="00CA2752"/>
    <w:rsid w:val="00CA33BA"/>
    <w:rsid w:val="00CB0FD5"/>
    <w:rsid w:val="00CB4118"/>
    <w:rsid w:val="00CC0678"/>
    <w:rsid w:val="00CC0818"/>
    <w:rsid w:val="00CC2D30"/>
    <w:rsid w:val="00CC356F"/>
    <w:rsid w:val="00CC58E7"/>
    <w:rsid w:val="00CC5F5B"/>
    <w:rsid w:val="00CD0D75"/>
    <w:rsid w:val="00CD1243"/>
    <w:rsid w:val="00CD4B09"/>
    <w:rsid w:val="00CD589D"/>
    <w:rsid w:val="00CE0093"/>
    <w:rsid w:val="00CE051F"/>
    <w:rsid w:val="00CE0F5D"/>
    <w:rsid w:val="00CE1EB7"/>
    <w:rsid w:val="00CE23F7"/>
    <w:rsid w:val="00CE2BC4"/>
    <w:rsid w:val="00CE2F23"/>
    <w:rsid w:val="00CE4B7A"/>
    <w:rsid w:val="00CE5E0A"/>
    <w:rsid w:val="00CE6E3C"/>
    <w:rsid w:val="00CF1167"/>
    <w:rsid w:val="00CF22F1"/>
    <w:rsid w:val="00CF3AC1"/>
    <w:rsid w:val="00CF6075"/>
    <w:rsid w:val="00CF619A"/>
    <w:rsid w:val="00CF6667"/>
    <w:rsid w:val="00CF6C08"/>
    <w:rsid w:val="00CF7D78"/>
    <w:rsid w:val="00D004B0"/>
    <w:rsid w:val="00D01AC8"/>
    <w:rsid w:val="00D053DC"/>
    <w:rsid w:val="00D062F5"/>
    <w:rsid w:val="00D07A7D"/>
    <w:rsid w:val="00D107EB"/>
    <w:rsid w:val="00D11AEC"/>
    <w:rsid w:val="00D11CB6"/>
    <w:rsid w:val="00D1503C"/>
    <w:rsid w:val="00D17A69"/>
    <w:rsid w:val="00D204AB"/>
    <w:rsid w:val="00D221F4"/>
    <w:rsid w:val="00D229A3"/>
    <w:rsid w:val="00D230B8"/>
    <w:rsid w:val="00D2566F"/>
    <w:rsid w:val="00D25A8F"/>
    <w:rsid w:val="00D26B6A"/>
    <w:rsid w:val="00D27E91"/>
    <w:rsid w:val="00D306FB"/>
    <w:rsid w:val="00D32CC9"/>
    <w:rsid w:val="00D35DAA"/>
    <w:rsid w:val="00D36B7B"/>
    <w:rsid w:val="00D41039"/>
    <w:rsid w:val="00D42F8F"/>
    <w:rsid w:val="00D452AD"/>
    <w:rsid w:val="00D5038D"/>
    <w:rsid w:val="00D50964"/>
    <w:rsid w:val="00D54AE6"/>
    <w:rsid w:val="00D54B23"/>
    <w:rsid w:val="00D55D99"/>
    <w:rsid w:val="00D64A6D"/>
    <w:rsid w:val="00D72015"/>
    <w:rsid w:val="00D734EC"/>
    <w:rsid w:val="00D73BCD"/>
    <w:rsid w:val="00D73BEA"/>
    <w:rsid w:val="00D74AB0"/>
    <w:rsid w:val="00D76E7C"/>
    <w:rsid w:val="00D77ACB"/>
    <w:rsid w:val="00D815B8"/>
    <w:rsid w:val="00D816E6"/>
    <w:rsid w:val="00D81CA2"/>
    <w:rsid w:val="00D81F8E"/>
    <w:rsid w:val="00D82479"/>
    <w:rsid w:val="00D847B5"/>
    <w:rsid w:val="00D84876"/>
    <w:rsid w:val="00D85861"/>
    <w:rsid w:val="00D85B9B"/>
    <w:rsid w:val="00D85F95"/>
    <w:rsid w:val="00D86F0B"/>
    <w:rsid w:val="00D9251B"/>
    <w:rsid w:val="00D93F12"/>
    <w:rsid w:val="00D94833"/>
    <w:rsid w:val="00D94E1E"/>
    <w:rsid w:val="00D95404"/>
    <w:rsid w:val="00D97553"/>
    <w:rsid w:val="00DA242B"/>
    <w:rsid w:val="00DA2482"/>
    <w:rsid w:val="00DA414F"/>
    <w:rsid w:val="00DA4875"/>
    <w:rsid w:val="00DA6B91"/>
    <w:rsid w:val="00DA7577"/>
    <w:rsid w:val="00DA771C"/>
    <w:rsid w:val="00DA7CE8"/>
    <w:rsid w:val="00DB209C"/>
    <w:rsid w:val="00DB2D50"/>
    <w:rsid w:val="00DB621D"/>
    <w:rsid w:val="00DB6B1B"/>
    <w:rsid w:val="00DB7989"/>
    <w:rsid w:val="00DC0E53"/>
    <w:rsid w:val="00DC2657"/>
    <w:rsid w:val="00DC347C"/>
    <w:rsid w:val="00DC5303"/>
    <w:rsid w:val="00DC6334"/>
    <w:rsid w:val="00DC70F8"/>
    <w:rsid w:val="00DC74A9"/>
    <w:rsid w:val="00DD1CFA"/>
    <w:rsid w:val="00DD22B0"/>
    <w:rsid w:val="00DD2465"/>
    <w:rsid w:val="00DD4B4F"/>
    <w:rsid w:val="00DD5E12"/>
    <w:rsid w:val="00DD6275"/>
    <w:rsid w:val="00DD73B1"/>
    <w:rsid w:val="00DE09F6"/>
    <w:rsid w:val="00DE18C0"/>
    <w:rsid w:val="00DE1C0B"/>
    <w:rsid w:val="00DE1CEE"/>
    <w:rsid w:val="00DE2D05"/>
    <w:rsid w:val="00DE41F0"/>
    <w:rsid w:val="00DE45FA"/>
    <w:rsid w:val="00DE4877"/>
    <w:rsid w:val="00DE63C9"/>
    <w:rsid w:val="00DE63DA"/>
    <w:rsid w:val="00DE65CF"/>
    <w:rsid w:val="00DE6E98"/>
    <w:rsid w:val="00DF0235"/>
    <w:rsid w:val="00DF1666"/>
    <w:rsid w:val="00DF31E5"/>
    <w:rsid w:val="00DF3DE3"/>
    <w:rsid w:val="00DF6CDE"/>
    <w:rsid w:val="00DF7268"/>
    <w:rsid w:val="00DF76AC"/>
    <w:rsid w:val="00E0006C"/>
    <w:rsid w:val="00E022CB"/>
    <w:rsid w:val="00E034A6"/>
    <w:rsid w:val="00E0554A"/>
    <w:rsid w:val="00E0695F"/>
    <w:rsid w:val="00E06F2C"/>
    <w:rsid w:val="00E115C7"/>
    <w:rsid w:val="00E158C1"/>
    <w:rsid w:val="00E15B96"/>
    <w:rsid w:val="00E1606E"/>
    <w:rsid w:val="00E17495"/>
    <w:rsid w:val="00E17517"/>
    <w:rsid w:val="00E21B96"/>
    <w:rsid w:val="00E25442"/>
    <w:rsid w:val="00E261CF"/>
    <w:rsid w:val="00E30FC3"/>
    <w:rsid w:val="00E321A3"/>
    <w:rsid w:val="00E32834"/>
    <w:rsid w:val="00E32D3F"/>
    <w:rsid w:val="00E35E9B"/>
    <w:rsid w:val="00E364CB"/>
    <w:rsid w:val="00E367B1"/>
    <w:rsid w:val="00E37549"/>
    <w:rsid w:val="00E37E31"/>
    <w:rsid w:val="00E4045D"/>
    <w:rsid w:val="00E41A26"/>
    <w:rsid w:val="00E4278F"/>
    <w:rsid w:val="00E42C34"/>
    <w:rsid w:val="00E4412A"/>
    <w:rsid w:val="00E45AB6"/>
    <w:rsid w:val="00E46C90"/>
    <w:rsid w:val="00E47941"/>
    <w:rsid w:val="00E47A8A"/>
    <w:rsid w:val="00E50877"/>
    <w:rsid w:val="00E520F9"/>
    <w:rsid w:val="00E52671"/>
    <w:rsid w:val="00E5267A"/>
    <w:rsid w:val="00E54256"/>
    <w:rsid w:val="00E554D7"/>
    <w:rsid w:val="00E568C5"/>
    <w:rsid w:val="00E56E9B"/>
    <w:rsid w:val="00E5716B"/>
    <w:rsid w:val="00E61A77"/>
    <w:rsid w:val="00E64655"/>
    <w:rsid w:val="00E64ECC"/>
    <w:rsid w:val="00E6586E"/>
    <w:rsid w:val="00E66CBE"/>
    <w:rsid w:val="00E677F9"/>
    <w:rsid w:val="00E67C07"/>
    <w:rsid w:val="00E70210"/>
    <w:rsid w:val="00E70264"/>
    <w:rsid w:val="00E75B6D"/>
    <w:rsid w:val="00E77DBA"/>
    <w:rsid w:val="00E80ABD"/>
    <w:rsid w:val="00E8121F"/>
    <w:rsid w:val="00E8226A"/>
    <w:rsid w:val="00E82BF5"/>
    <w:rsid w:val="00E8464A"/>
    <w:rsid w:val="00E87234"/>
    <w:rsid w:val="00E87E3E"/>
    <w:rsid w:val="00E90FB7"/>
    <w:rsid w:val="00E96DE5"/>
    <w:rsid w:val="00E976DF"/>
    <w:rsid w:val="00E97C6C"/>
    <w:rsid w:val="00EA0084"/>
    <w:rsid w:val="00EA1099"/>
    <w:rsid w:val="00EA12EA"/>
    <w:rsid w:val="00EA23ED"/>
    <w:rsid w:val="00EA5460"/>
    <w:rsid w:val="00EA7E0E"/>
    <w:rsid w:val="00EB119B"/>
    <w:rsid w:val="00EB573F"/>
    <w:rsid w:val="00EB7350"/>
    <w:rsid w:val="00EB74A4"/>
    <w:rsid w:val="00EC0A70"/>
    <w:rsid w:val="00EC0ABF"/>
    <w:rsid w:val="00EC0BEF"/>
    <w:rsid w:val="00EC2D7F"/>
    <w:rsid w:val="00EC6732"/>
    <w:rsid w:val="00EC7046"/>
    <w:rsid w:val="00EC70A6"/>
    <w:rsid w:val="00EC750E"/>
    <w:rsid w:val="00EC7832"/>
    <w:rsid w:val="00ED0CC1"/>
    <w:rsid w:val="00ED1177"/>
    <w:rsid w:val="00ED4881"/>
    <w:rsid w:val="00ED6BFF"/>
    <w:rsid w:val="00ED7BF1"/>
    <w:rsid w:val="00EE127B"/>
    <w:rsid w:val="00EE3360"/>
    <w:rsid w:val="00EE3B05"/>
    <w:rsid w:val="00EE66E0"/>
    <w:rsid w:val="00EE7236"/>
    <w:rsid w:val="00EF3ADD"/>
    <w:rsid w:val="00EF41AB"/>
    <w:rsid w:val="00EF427A"/>
    <w:rsid w:val="00EF50A9"/>
    <w:rsid w:val="00EF6871"/>
    <w:rsid w:val="00EF7E31"/>
    <w:rsid w:val="00F00524"/>
    <w:rsid w:val="00F01514"/>
    <w:rsid w:val="00F01AFE"/>
    <w:rsid w:val="00F02DE9"/>
    <w:rsid w:val="00F031CB"/>
    <w:rsid w:val="00F032DD"/>
    <w:rsid w:val="00F04A28"/>
    <w:rsid w:val="00F05314"/>
    <w:rsid w:val="00F05C12"/>
    <w:rsid w:val="00F0619A"/>
    <w:rsid w:val="00F06DF8"/>
    <w:rsid w:val="00F06F27"/>
    <w:rsid w:val="00F11C01"/>
    <w:rsid w:val="00F12176"/>
    <w:rsid w:val="00F129D0"/>
    <w:rsid w:val="00F13940"/>
    <w:rsid w:val="00F13E96"/>
    <w:rsid w:val="00F15669"/>
    <w:rsid w:val="00F21749"/>
    <w:rsid w:val="00F221B0"/>
    <w:rsid w:val="00F22DB8"/>
    <w:rsid w:val="00F2408A"/>
    <w:rsid w:val="00F246A9"/>
    <w:rsid w:val="00F25B28"/>
    <w:rsid w:val="00F26F6F"/>
    <w:rsid w:val="00F31CCA"/>
    <w:rsid w:val="00F3544D"/>
    <w:rsid w:val="00F36799"/>
    <w:rsid w:val="00F40234"/>
    <w:rsid w:val="00F40D03"/>
    <w:rsid w:val="00F41309"/>
    <w:rsid w:val="00F42AA0"/>
    <w:rsid w:val="00F4489A"/>
    <w:rsid w:val="00F50A46"/>
    <w:rsid w:val="00F51815"/>
    <w:rsid w:val="00F53174"/>
    <w:rsid w:val="00F544FC"/>
    <w:rsid w:val="00F552A4"/>
    <w:rsid w:val="00F56E6C"/>
    <w:rsid w:val="00F56F79"/>
    <w:rsid w:val="00F6505B"/>
    <w:rsid w:val="00F65B71"/>
    <w:rsid w:val="00F664A2"/>
    <w:rsid w:val="00F728EE"/>
    <w:rsid w:val="00F76303"/>
    <w:rsid w:val="00F76BA8"/>
    <w:rsid w:val="00F778BE"/>
    <w:rsid w:val="00F77FDA"/>
    <w:rsid w:val="00F81C81"/>
    <w:rsid w:val="00F85DDB"/>
    <w:rsid w:val="00F868A2"/>
    <w:rsid w:val="00F8759E"/>
    <w:rsid w:val="00F91621"/>
    <w:rsid w:val="00F92951"/>
    <w:rsid w:val="00F92ECE"/>
    <w:rsid w:val="00F94A9E"/>
    <w:rsid w:val="00F94C86"/>
    <w:rsid w:val="00F95728"/>
    <w:rsid w:val="00F95916"/>
    <w:rsid w:val="00F967F8"/>
    <w:rsid w:val="00F97DB0"/>
    <w:rsid w:val="00FA04D8"/>
    <w:rsid w:val="00FA104A"/>
    <w:rsid w:val="00FA1E0B"/>
    <w:rsid w:val="00FA1FB2"/>
    <w:rsid w:val="00FA2890"/>
    <w:rsid w:val="00FA3500"/>
    <w:rsid w:val="00FA501F"/>
    <w:rsid w:val="00FA5FEA"/>
    <w:rsid w:val="00FA7537"/>
    <w:rsid w:val="00FA790C"/>
    <w:rsid w:val="00FA7F52"/>
    <w:rsid w:val="00FB066C"/>
    <w:rsid w:val="00FB34B1"/>
    <w:rsid w:val="00FB64B6"/>
    <w:rsid w:val="00FB6C3A"/>
    <w:rsid w:val="00FB7826"/>
    <w:rsid w:val="00FC17E6"/>
    <w:rsid w:val="00FC49F2"/>
    <w:rsid w:val="00FC6897"/>
    <w:rsid w:val="00FC6956"/>
    <w:rsid w:val="00FC69F0"/>
    <w:rsid w:val="00FC7091"/>
    <w:rsid w:val="00FD0E5D"/>
    <w:rsid w:val="00FD14E4"/>
    <w:rsid w:val="00FD3494"/>
    <w:rsid w:val="00FD56AF"/>
    <w:rsid w:val="00FD7775"/>
    <w:rsid w:val="00FE0F13"/>
    <w:rsid w:val="00FE12FA"/>
    <w:rsid w:val="00FE283F"/>
    <w:rsid w:val="00FE330E"/>
    <w:rsid w:val="00FE63C9"/>
    <w:rsid w:val="00FE657C"/>
    <w:rsid w:val="00FF0E9F"/>
    <w:rsid w:val="00FF1AFC"/>
    <w:rsid w:val="00FF1D25"/>
    <w:rsid w:val="00FF3E55"/>
    <w:rsid w:val="00FF4857"/>
    <w:rsid w:val="00FF4D49"/>
    <w:rsid w:val="00FF73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09096"/>
  <w15:docId w15:val="{464589B0-F363-4B27-B2C0-48355B80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MX" w:eastAsia="es-MX" w:bidi="ar-SA"/>
      </w:rPr>
    </w:rPrDefault>
    <w:pPrDefault>
      <w:pPr>
        <w:spacing w:after="539" w:line="354" w:lineRule="auto"/>
        <w:ind w:left="705" w:right="-3"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widowControl w:val="0"/>
      <w:spacing w:after="0" w:line="360" w:lineRule="auto"/>
      <w:ind w:left="0" w:right="0" w:firstLine="0"/>
      <w:jc w:val="center"/>
      <w:outlineLvl w:val="4"/>
    </w:pPr>
    <w:rPr>
      <w:b/>
      <w:color w:val="000000"/>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C06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6E7B"/>
    <w:rPr>
      <w:rFonts w:ascii="Segoe UI" w:hAnsi="Segoe UI" w:cs="Segoe UI"/>
      <w:sz w:val="18"/>
      <w:szCs w:val="18"/>
    </w:rPr>
  </w:style>
  <w:style w:type="paragraph" w:styleId="Textoindependiente">
    <w:name w:val="Body Text"/>
    <w:basedOn w:val="Normal"/>
    <w:link w:val="TextoindependienteCar"/>
    <w:rsid w:val="0090463E"/>
    <w:pPr>
      <w:overflowPunct w:val="0"/>
      <w:autoSpaceDE w:val="0"/>
      <w:autoSpaceDN w:val="0"/>
      <w:adjustRightInd w:val="0"/>
      <w:spacing w:after="0" w:line="240" w:lineRule="auto"/>
      <w:ind w:left="0" w:right="0" w:firstLine="0"/>
      <w:jc w:val="center"/>
      <w:textAlignment w:val="baseline"/>
    </w:pPr>
    <w:rPr>
      <w:rFonts w:ascii="Univers" w:eastAsia="Times New Roman" w:hAnsi="Univers" w:cs="Times New Roman"/>
      <w:b/>
      <w:szCs w:val="20"/>
      <w:lang w:val="es-ES_tradnl" w:eastAsia="es-ES"/>
    </w:rPr>
  </w:style>
  <w:style w:type="character" w:customStyle="1" w:styleId="TextoindependienteCar">
    <w:name w:val="Texto independiente Car"/>
    <w:basedOn w:val="Fuentedeprrafopredeter"/>
    <w:link w:val="Textoindependiente"/>
    <w:rsid w:val="0090463E"/>
    <w:rPr>
      <w:rFonts w:ascii="Univers" w:eastAsia="Times New Roman" w:hAnsi="Univers" w:cs="Times New Roman"/>
      <w:b/>
      <w:szCs w:val="20"/>
      <w:lang w:val="es-ES_tradnl" w:eastAsia="es-ES"/>
    </w:rPr>
  </w:style>
  <w:style w:type="paragraph" w:styleId="Sangradetextonormal">
    <w:name w:val="Body Text Indent"/>
    <w:aliases w:val="Sangría de t. independiente"/>
    <w:basedOn w:val="Normal"/>
    <w:link w:val="SangradetextonormalCar"/>
    <w:rsid w:val="0090463E"/>
    <w:pPr>
      <w:spacing w:after="120" w:line="240" w:lineRule="auto"/>
      <w:ind w:left="283" w:right="0" w:firstLine="0"/>
      <w:jc w:val="left"/>
    </w:pPr>
    <w:rPr>
      <w:rFonts w:ascii="Times New Roman" w:eastAsia="Times New Roman" w:hAnsi="Times New Roman" w:cs="Times New Roman"/>
      <w:lang w:eastAsia="es-ES"/>
    </w:rPr>
  </w:style>
  <w:style w:type="character" w:customStyle="1" w:styleId="SangradetextonormalCar">
    <w:name w:val="Sangría de texto normal Car"/>
    <w:aliases w:val="Sangría de t. independiente Car"/>
    <w:basedOn w:val="Fuentedeprrafopredeter"/>
    <w:link w:val="Sangradetextonormal"/>
    <w:rsid w:val="0090463E"/>
    <w:rPr>
      <w:rFonts w:ascii="Times New Roman" w:eastAsia="Times New Roman" w:hAnsi="Times New Roman" w:cs="Times New Roman"/>
      <w:lang w:eastAsia="es-ES"/>
    </w:rPr>
  </w:style>
  <w:style w:type="paragraph" w:styleId="Textoindependiente2">
    <w:name w:val="Body Text 2"/>
    <w:basedOn w:val="Normal"/>
    <w:link w:val="Textoindependiente2Car"/>
    <w:uiPriority w:val="99"/>
    <w:unhideWhenUsed/>
    <w:rsid w:val="007602B5"/>
    <w:pPr>
      <w:spacing w:after="120" w:line="480" w:lineRule="auto"/>
    </w:pPr>
  </w:style>
  <w:style w:type="character" w:customStyle="1" w:styleId="Textoindependiente2Car">
    <w:name w:val="Texto independiente 2 Car"/>
    <w:basedOn w:val="Fuentedeprrafopredeter"/>
    <w:link w:val="Textoindependiente2"/>
    <w:uiPriority w:val="99"/>
    <w:rsid w:val="007602B5"/>
  </w:style>
  <w:style w:type="paragraph" w:styleId="Prrafodelista">
    <w:name w:val="List Paragraph"/>
    <w:basedOn w:val="Normal"/>
    <w:uiPriority w:val="34"/>
    <w:qFormat/>
    <w:rsid w:val="00E96DE5"/>
    <w:pPr>
      <w:ind w:left="720"/>
      <w:contextualSpacing/>
    </w:pPr>
  </w:style>
  <w:style w:type="character" w:styleId="Textoennegrita">
    <w:name w:val="Strong"/>
    <w:basedOn w:val="Fuentedeprrafopredeter"/>
    <w:uiPriority w:val="22"/>
    <w:qFormat/>
    <w:rsid w:val="00A97933"/>
    <w:rPr>
      <w:b/>
      <w:bCs/>
    </w:rPr>
  </w:style>
  <w:style w:type="paragraph" w:styleId="Textonotapie">
    <w:name w:val="footnote text"/>
    <w:basedOn w:val="Normal"/>
    <w:link w:val="TextonotapieCar"/>
    <w:unhideWhenUsed/>
    <w:rsid w:val="003C2226"/>
    <w:pPr>
      <w:spacing w:after="0" w:line="240" w:lineRule="auto"/>
    </w:pPr>
    <w:rPr>
      <w:sz w:val="20"/>
      <w:szCs w:val="20"/>
    </w:rPr>
  </w:style>
  <w:style w:type="character" w:customStyle="1" w:styleId="TextonotapieCar">
    <w:name w:val="Texto nota pie Car"/>
    <w:basedOn w:val="Fuentedeprrafopredeter"/>
    <w:link w:val="Textonotapie"/>
    <w:rsid w:val="003C2226"/>
    <w:rPr>
      <w:sz w:val="20"/>
      <w:szCs w:val="20"/>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basedOn w:val="Fuentedeprrafopredeter"/>
    <w:link w:val="4GChar"/>
    <w:uiPriority w:val="99"/>
    <w:unhideWhenUsed/>
    <w:qFormat/>
    <w:rsid w:val="003C2226"/>
    <w:rPr>
      <w:vertAlign w:val="superscript"/>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unhideWhenUsed/>
    <w:rsid w:val="005A288B"/>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customStyle="1" w:styleId="cverde">
    <w:name w:val="cverde"/>
    <w:basedOn w:val="Fuentedeprrafopredeter"/>
    <w:rsid w:val="005A288B"/>
  </w:style>
  <w:style w:type="paragraph" w:customStyle="1" w:styleId="paragraph">
    <w:name w:val="paragraph"/>
    <w:basedOn w:val="Normal"/>
    <w:rsid w:val="00EF6871"/>
    <w:pPr>
      <w:spacing w:before="100" w:beforeAutospacing="1" w:after="100" w:afterAutospacing="1" w:line="240" w:lineRule="auto"/>
      <w:ind w:left="0" w:right="0" w:firstLine="0"/>
      <w:jc w:val="left"/>
    </w:pPr>
    <w:rPr>
      <w:rFonts w:ascii="Times New Roman" w:eastAsia="Times New Roman" w:hAnsi="Times New Roman" w:cs="Times New Roman"/>
    </w:rPr>
  </w:style>
  <w:style w:type="character" w:styleId="Hipervnculo">
    <w:name w:val="Hyperlink"/>
    <w:basedOn w:val="Fuentedeprrafopredeter"/>
    <w:uiPriority w:val="99"/>
    <w:semiHidden/>
    <w:unhideWhenUsed/>
    <w:rsid w:val="00EF6871"/>
    <w:rPr>
      <w:color w:val="0000FF"/>
      <w:u w:val="single"/>
    </w:rPr>
  </w:style>
  <w:style w:type="paragraph" w:customStyle="1" w:styleId="listitem">
    <w:name w:val="list__item"/>
    <w:basedOn w:val="Normal"/>
    <w:rsid w:val="00EF6871"/>
    <w:pPr>
      <w:spacing w:before="100" w:beforeAutospacing="1" w:after="100" w:afterAutospacing="1" w:line="240" w:lineRule="auto"/>
      <w:ind w:left="0" w:right="0" w:firstLine="0"/>
      <w:jc w:val="left"/>
    </w:pPr>
    <w:rPr>
      <w:rFonts w:ascii="Times New Roman" w:eastAsia="Times New Roman" w:hAnsi="Times New Roman" w:cs="Times New Roman"/>
    </w:rPr>
  </w:style>
  <w:style w:type="table" w:styleId="Tablaconcuadrcula">
    <w:name w:val="Table Grid"/>
    <w:basedOn w:val="Tablanormal"/>
    <w:uiPriority w:val="39"/>
    <w:rsid w:val="006D49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427514"/>
    <w:pPr>
      <w:spacing w:after="0" w:line="240" w:lineRule="auto"/>
      <w:ind w:left="0" w:right="0" w:firstLine="0"/>
    </w:pPr>
    <w:rPr>
      <w:vertAlign w:val="superscript"/>
    </w:rPr>
  </w:style>
  <w:style w:type="paragraph" w:styleId="Sangra2detindependiente">
    <w:name w:val="Body Text Indent 2"/>
    <w:basedOn w:val="Normal"/>
    <w:link w:val="Sangra2detindependienteCar"/>
    <w:uiPriority w:val="99"/>
    <w:semiHidden/>
    <w:unhideWhenUsed/>
    <w:rsid w:val="006504D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504DA"/>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locked/>
    <w:rsid w:val="004C4F8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43370">
      <w:bodyDiv w:val="1"/>
      <w:marLeft w:val="0"/>
      <w:marRight w:val="0"/>
      <w:marTop w:val="0"/>
      <w:marBottom w:val="0"/>
      <w:divBdr>
        <w:top w:val="none" w:sz="0" w:space="0" w:color="auto"/>
        <w:left w:val="none" w:sz="0" w:space="0" w:color="auto"/>
        <w:bottom w:val="none" w:sz="0" w:space="0" w:color="auto"/>
        <w:right w:val="none" w:sz="0" w:space="0" w:color="auto"/>
      </w:divBdr>
    </w:div>
    <w:div w:id="972633765">
      <w:bodyDiv w:val="1"/>
      <w:marLeft w:val="0"/>
      <w:marRight w:val="0"/>
      <w:marTop w:val="0"/>
      <w:marBottom w:val="0"/>
      <w:divBdr>
        <w:top w:val="none" w:sz="0" w:space="0" w:color="auto"/>
        <w:left w:val="none" w:sz="0" w:space="0" w:color="auto"/>
        <w:bottom w:val="none" w:sz="0" w:space="0" w:color="auto"/>
        <w:right w:val="none" w:sz="0" w:space="0" w:color="auto"/>
      </w:divBdr>
      <w:divsChild>
        <w:div w:id="1860778526">
          <w:marLeft w:val="0"/>
          <w:marRight w:val="0"/>
          <w:marTop w:val="240"/>
          <w:marBottom w:val="240"/>
          <w:divBdr>
            <w:top w:val="none" w:sz="0" w:space="0" w:color="auto"/>
            <w:left w:val="none" w:sz="0" w:space="0" w:color="auto"/>
            <w:bottom w:val="none" w:sz="0" w:space="0" w:color="auto"/>
            <w:right w:val="none" w:sz="0" w:space="0" w:color="auto"/>
          </w:divBdr>
        </w:div>
      </w:divsChild>
    </w:div>
    <w:div w:id="1382510559">
      <w:bodyDiv w:val="1"/>
      <w:marLeft w:val="0"/>
      <w:marRight w:val="0"/>
      <w:marTop w:val="0"/>
      <w:marBottom w:val="0"/>
      <w:divBdr>
        <w:top w:val="none" w:sz="0" w:space="0" w:color="auto"/>
        <w:left w:val="none" w:sz="0" w:space="0" w:color="auto"/>
        <w:bottom w:val="none" w:sz="0" w:space="0" w:color="auto"/>
        <w:right w:val="none" w:sz="0" w:space="0" w:color="auto"/>
      </w:divBdr>
    </w:div>
    <w:div w:id="1635451209">
      <w:bodyDiv w:val="1"/>
      <w:marLeft w:val="0"/>
      <w:marRight w:val="0"/>
      <w:marTop w:val="0"/>
      <w:marBottom w:val="0"/>
      <w:divBdr>
        <w:top w:val="none" w:sz="0" w:space="0" w:color="auto"/>
        <w:left w:val="none" w:sz="0" w:space="0" w:color="auto"/>
        <w:bottom w:val="none" w:sz="0" w:space="0" w:color="auto"/>
        <w:right w:val="none" w:sz="0" w:space="0" w:color="auto"/>
      </w:divBdr>
    </w:div>
    <w:div w:id="1725526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E6D38-E4B9-4D56-BEB6-5AE38823D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5248</Words>
  <Characters>28869</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Polanco</dc:creator>
  <cp:keywords/>
  <dc:description/>
  <cp:lastModifiedBy>Ivanna Beatriz Cituk Hernández</cp:lastModifiedBy>
  <cp:revision>2</cp:revision>
  <cp:lastPrinted>2024-12-23T18:02:00Z</cp:lastPrinted>
  <dcterms:created xsi:type="dcterms:W3CDTF">2024-12-26T22:26:00Z</dcterms:created>
  <dcterms:modified xsi:type="dcterms:W3CDTF">2024-12-26T22:26:00Z</dcterms:modified>
</cp:coreProperties>
</file>