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5FED8" w14:textId="77777777" w:rsidR="00AA1663" w:rsidRPr="0060454D" w:rsidRDefault="00AA1663" w:rsidP="00235D2D">
      <w:pPr>
        <w:spacing w:line="360" w:lineRule="auto"/>
        <w:ind w:firstLine="708"/>
        <w:jc w:val="center"/>
        <w:rPr>
          <w:rFonts w:ascii="Arial" w:eastAsiaTheme="minorHAnsi" w:hAnsi="Arial" w:cs="Arial"/>
          <w:b/>
          <w:bCs/>
          <w:sz w:val="20"/>
          <w:szCs w:val="20"/>
          <w:lang w:eastAsia="en-US"/>
        </w:rPr>
      </w:pPr>
      <w:bookmarkStart w:id="0" w:name="_GoBack"/>
      <w:bookmarkEnd w:id="0"/>
      <w:r w:rsidRPr="0060454D">
        <w:rPr>
          <w:rFonts w:ascii="Arial" w:eastAsiaTheme="minorHAnsi" w:hAnsi="Arial" w:cs="Arial"/>
          <w:b/>
          <w:bCs/>
          <w:sz w:val="20"/>
          <w:szCs w:val="20"/>
          <w:lang w:eastAsia="en-US"/>
        </w:rPr>
        <w:t>EXPOSICIÓN DE MOTIVOS:</w:t>
      </w:r>
    </w:p>
    <w:p w14:paraId="196A0CE5" w14:textId="77777777" w:rsidR="00AA1663" w:rsidRPr="0060454D" w:rsidRDefault="00AA1663" w:rsidP="00AA1663">
      <w:pPr>
        <w:spacing w:line="360" w:lineRule="auto"/>
        <w:jc w:val="both"/>
        <w:rPr>
          <w:rFonts w:ascii="Arial" w:eastAsiaTheme="minorHAnsi" w:hAnsi="Arial" w:cs="Arial"/>
          <w:sz w:val="20"/>
          <w:szCs w:val="20"/>
          <w:lang w:eastAsia="en-US"/>
        </w:rPr>
      </w:pPr>
      <w:r w:rsidRPr="0060454D">
        <w:rPr>
          <w:rFonts w:ascii="Arial" w:eastAsiaTheme="minorHAnsi" w:hAnsi="Arial" w:cs="Arial"/>
          <w:b/>
          <w:bCs/>
          <w:sz w:val="20"/>
          <w:szCs w:val="20"/>
          <w:lang w:eastAsia="en-US"/>
        </w:rPr>
        <w:t xml:space="preserve">PRIMERA. </w:t>
      </w:r>
      <w:r w:rsidRPr="0060454D">
        <w:rPr>
          <w:rFonts w:ascii="Arial" w:eastAsiaTheme="minorHAnsi" w:hAnsi="Arial" w:cs="Arial"/>
          <w:sz w:val="20"/>
          <w:szCs w:val="20"/>
          <w:lang w:eastAsia="en-US"/>
        </w:rPr>
        <w:t>El concepto del municipio que deriva del artículo 115 de la Constitución Política de los Estados Unidos Mexicanos, concibe como prioridad el fortalecimiento del desarrollo, asimismo que adquiere mayor autonomía para decidir su política financiera y hacendaria en contribución a su desarrollo paulatino y a su plena homologación con los gobiernos federal y estatal.</w:t>
      </w:r>
    </w:p>
    <w:p w14:paraId="147D6DB5" w14:textId="77777777" w:rsidR="00AA1663" w:rsidRPr="0060454D" w:rsidRDefault="00AA1663" w:rsidP="00AA1663">
      <w:pPr>
        <w:spacing w:line="360" w:lineRule="auto"/>
        <w:jc w:val="both"/>
        <w:rPr>
          <w:rFonts w:ascii="Arial" w:eastAsiaTheme="minorHAnsi" w:hAnsi="Arial" w:cs="Arial"/>
          <w:sz w:val="20"/>
          <w:szCs w:val="20"/>
          <w:lang w:eastAsia="en-US"/>
        </w:rPr>
      </w:pPr>
      <w:r w:rsidRPr="0060454D">
        <w:rPr>
          <w:rFonts w:ascii="Arial" w:eastAsiaTheme="minorHAnsi" w:hAnsi="Arial" w:cs="Arial"/>
          <w:b/>
          <w:bCs/>
          <w:sz w:val="20"/>
          <w:szCs w:val="20"/>
          <w:lang w:eastAsia="en-US"/>
        </w:rPr>
        <w:t xml:space="preserve">SEGUNDA. </w:t>
      </w:r>
      <w:r w:rsidRPr="0060454D">
        <w:rPr>
          <w:rFonts w:ascii="Arial" w:eastAsiaTheme="minorHAnsi" w:hAnsi="Arial" w:cs="Arial"/>
          <w:sz w:val="20"/>
          <w:szCs w:val="20"/>
          <w:lang w:eastAsia="en-US"/>
        </w:rPr>
        <w:t>El fundamento constitucional de la presente ley de ingresos deriva de la Constitución Política de los Estados Unidos Mexicanos, en su artículo 31 fracción IV en el que se establece la obligación que tienen todos los mexicanos de contribuir para los gastos públicos de la federación, de los estados, y del municipio en que residan, de la manera proporcional y equitativa que dispongan las leyes.</w:t>
      </w:r>
    </w:p>
    <w:p w14:paraId="2AE67B4B" w14:textId="77777777" w:rsidR="00AA1663" w:rsidRPr="0060454D" w:rsidRDefault="00AA1663" w:rsidP="00AA1663">
      <w:pPr>
        <w:spacing w:line="360" w:lineRule="auto"/>
        <w:jc w:val="both"/>
        <w:rPr>
          <w:rFonts w:ascii="Arial" w:eastAsiaTheme="minorHAnsi" w:hAnsi="Arial" w:cs="Arial"/>
          <w:sz w:val="20"/>
          <w:szCs w:val="20"/>
          <w:lang w:eastAsia="en-US"/>
        </w:rPr>
      </w:pPr>
      <w:r w:rsidRPr="0060454D">
        <w:rPr>
          <w:rFonts w:ascii="Arial" w:eastAsiaTheme="minorHAnsi" w:hAnsi="Arial" w:cs="Arial"/>
          <w:b/>
          <w:bCs/>
          <w:sz w:val="20"/>
          <w:szCs w:val="20"/>
          <w:lang w:eastAsia="en-US"/>
        </w:rPr>
        <w:t>TERCERA.</w:t>
      </w:r>
      <w:r w:rsidRPr="0060454D">
        <w:rPr>
          <w:rFonts w:ascii="Arial" w:eastAsiaTheme="minorHAnsi" w:hAnsi="Arial" w:cs="Arial"/>
          <w:sz w:val="20"/>
          <w:szCs w:val="20"/>
          <w:lang w:eastAsia="en-US"/>
        </w:rPr>
        <w:t xml:space="preserve"> En atención a la importancia que reviste la previsión de los ingresos, prospectada debido a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p>
    <w:p w14:paraId="6714AB1C" w14:textId="77777777" w:rsidR="00AA1663" w:rsidRPr="0060454D" w:rsidRDefault="00AA1663" w:rsidP="00AA1663">
      <w:pPr>
        <w:spacing w:line="360" w:lineRule="auto"/>
        <w:jc w:val="both"/>
        <w:rPr>
          <w:rFonts w:ascii="Arial" w:eastAsiaTheme="minorHAnsi" w:hAnsi="Arial" w:cs="Arial"/>
          <w:sz w:val="20"/>
          <w:szCs w:val="20"/>
          <w:lang w:eastAsia="en-US"/>
        </w:rPr>
      </w:pPr>
      <w:r w:rsidRPr="0060454D">
        <w:rPr>
          <w:rFonts w:ascii="Arial" w:eastAsiaTheme="minorHAnsi" w:hAnsi="Arial" w:cs="Arial"/>
          <w:b/>
          <w:bCs/>
          <w:sz w:val="20"/>
          <w:szCs w:val="20"/>
          <w:lang w:eastAsia="en-US"/>
        </w:rPr>
        <w:t>CUARTA.</w:t>
      </w:r>
      <w:r w:rsidRPr="0060454D">
        <w:rPr>
          <w:rFonts w:ascii="Arial" w:eastAsiaTheme="minorHAnsi" w:hAnsi="Arial" w:cs="Arial"/>
          <w:sz w:val="20"/>
          <w:szCs w:val="20"/>
          <w:lang w:eastAsia="en-US"/>
        </w:rPr>
        <w:t xml:space="preserve"> De explorado derecho resulta que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1EF53A39" w14:textId="33A78B4E" w:rsidR="00AA1663" w:rsidRPr="0060454D" w:rsidRDefault="00AA1663" w:rsidP="00AA1663">
      <w:pPr>
        <w:spacing w:line="360" w:lineRule="auto"/>
        <w:jc w:val="both"/>
        <w:rPr>
          <w:rFonts w:ascii="Arial" w:eastAsiaTheme="minorHAnsi" w:hAnsi="Arial" w:cs="Arial"/>
          <w:sz w:val="20"/>
          <w:szCs w:val="20"/>
          <w:lang w:eastAsia="en-US"/>
        </w:rPr>
      </w:pPr>
      <w:r w:rsidRPr="0060454D">
        <w:rPr>
          <w:rFonts w:ascii="Arial" w:eastAsiaTheme="minorHAnsi" w:hAnsi="Arial" w:cs="Arial"/>
          <w:sz w:val="20"/>
          <w:szCs w:val="20"/>
          <w:lang w:eastAsia="en-US"/>
        </w:rPr>
        <w:t xml:space="preserve">Es por ello por lo que la presente </w:t>
      </w:r>
      <w:bookmarkStart w:id="1" w:name="_Hlk88386314"/>
      <w:r w:rsidRPr="0060454D">
        <w:rPr>
          <w:rFonts w:ascii="Arial" w:eastAsiaTheme="minorHAnsi" w:hAnsi="Arial" w:cs="Arial"/>
          <w:sz w:val="20"/>
          <w:szCs w:val="20"/>
          <w:lang w:eastAsia="en-US"/>
        </w:rPr>
        <w:t>persigue adhesiones que, en el vivir actual representan importantes áreas de oportunidad para apoyar a la población contribuyente, como también para que la misma crezca y con ello incremente</w:t>
      </w:r>
      <w:r w:rsidR="005E26EF" w:rsidRPr="0060454D">
        <w:rPr>
          <w:rFonts w:ascii="Arial" w:eastAsiaTheme="minorHAnsi" w:hAnsi="Arial" w:cs="Arial"/>
          <w:sz w:val="20"/>
          <w:szCs w:val="20"/>
          <w:lang w:eastAsia="en-US"/>
        </w:rPr>
        <w:t xml:space="preserve"> </w:t>
      </w:r>
      <w:r w:rsidRPr="0060454D">
        <w:rPr>
          <w:rFonts w:ascii="Arial" w:eastAsiaTheme="minorHAnsi" w:hAnsi="Arial" w:cs="Arial"/>
          <w:sz w:val="20"/>
          <w:szCs w:val="20"/>
          <w:lang w:eastAsia="en-US"/>
        </w:rPr>
        <w:t xml:space="preserve">la </w:t>
      </w:r>
      <w:r w:rsidR="005E26EF" w:rsidRPr="0060454D">
        <w:rPr>
          <w:rFonts w:ascii="Arial" w:eastAsiaTheme="minorHAnsi" w:hAnsi="Arial" w:cs="Arial"/>
          <w:sz w:val="20"/>
          <w:szCs w:val="20"/>
          <w:lang w:eastAsia="en-US"/>
        </w:rPr>
        <w:t>recaudación</w:t>
      </w:r>
      <w:r w:rsidRPr="0060454D">
        <w:rPr>
          <w:rFonts w:ascii="Arial" w:eastAsiaTheme="minorHAnsi" w:hAnsi="Arial" w:cs="Arial"/>
          <w:sz w:val="20"/>
          <w:szCs w:val="20"/>
          <w:lang w:eastAsia="en-US"/>
        </w:rPr>
        <w:t xml:space="preserve"> hacendaria municipal</w:t>
      </w:r>
      <w:bookmarkEnd w:id="1"/>
      <w:r w:rsidRPr="0060454D">
        <w:rPr>
          <w:rFonts w:ascii="Arial" w:eastAsiaTheme="minorHAnsi" w:hAnsi="Arial" w:cs="Arial"/>
          <w:sz w:val="20"/>
          <w:szCs w:val="20"/>
          <w:lang w:eastAsia="en-US"/>
        </w:rPr>
        <w:t>, al caso se exponen las adhesiones en comento:</w:t>
      </w:r>
    </w:p>
    <w:p w14:paraId="40C76982" w14:textId="3D7C7323" w:rsidR="00AA1663" w:rsidRPr="0060454D" w:rsidRDefault="00AA1663" w:rsidP="00E573E8">
      <w:pPr>
        <w:numPr>
          <w:ilvl w:val="0"/>
          <w:numId w:val="3"/>
        </w:numPr>
        <w:spacing w:line="360" w:lineRule="auto"/>
        <w:ind w:left="714" w:hanging="357"/>
        <w:contextualSpacing/>
        <w:jc w:val="both"/>
        <w:rPr>
          <w:rFonts w:ascii="Arial" w:eastAsiaTheme="minorHAnsi" w:hAnsi="Arial" w:cs="Arial"/>
          <w:sz w:val="20"/>
          <w:szCs w:val="20"/>
          <w:lang w:eastAsia="en-US"/>
        </w:rPr>
      </w:pPr>
      <w:r w:rsidRPr="0060454D">
        <w:rPr>
          <w:rFonts w:ascii="Arial" w:eastAsiaTheme="minorHAnsi" w:hAnsi="Arial" w:cs="Arial"/>
          <w:sz w:val="20"/>
          <w:szCs w:val="20"/>
          <w:lang w:val="es-ES" w:eastAsia="en-US"/>
        </w:rPr>
        <w:t xml:space="preserve">Se adiciona la fracción IV del articulo 12 para dar paso al uso de la facultad discrecional de otorgar </w:t>
      </w:r>
      <w:r w:rsidR="00977BDB" w:rsidRPr="0060454D">
        <w:rPr>
          <w:rFonts w:ascii="Arial" w:eastAsiaTheme="minorHAnsi" w:hAnsi="Arial" w:cs="Arial"/>
          <w:sz w:val="20"/>
          <w:szCs w:val="20"/>
          <w:lang w:val="es-ES" w:eastAsia="en-US"/>
        </w:rPr>
        <w:t xml:space="preserve">a los contribuyentes </w:t>
      </w:r>
      <w:r w:rsidRPr="0060454D">
        <w:rPr>
          <w:rFonts w:ascii="Arial" w:eastAsiaTheme="minorHAnsi" w:hAnsi="Arial" w:cs="Arial"/>
          <w:sz w:val="20"/>
          <w:szCs w:val="20"/>
          <w:lang w:val="es-ES" w:eastAsia="en-US"/>
        </w:rPr>
        <w:t>descuentos de</w:t>
      </w:r>
      <w:r w:rsidR="00977BDB" w:rsidRPr="0060454D">
        <w:rPr>
          <w:rFonts w:ascii="Arial" w:eastAsiaTheme="minorHAnsi" w:hAnsi="Arial" w:cs="Arial"/>
          <w:sz w:val="20"/>
          <w:szCs w:val="20"/>
          <w:lang w:val="es-ES" w:eastAsia="en-US"/>
        </w:rPr>
        <w:t>sde</w:t>
      </w:r>
      <w:r w:rsidR="00675631" w:rsidRPr="0060454D">
        <w:rPr>
          <w:rFonts w:ascii="Arial" w:eastAsiaTheme="minorHAnsi" w:hAnsi="Arial" w:cs="Arial"/>
          <w:sz w:val="20"/>
          <w:szCs w:val="20"/>
          <w:lang w:val="es-ES" w:eastAsia="en-US"/>
        </w:rPr>
        <w:t xml:space="preserve"> un 5% </w:t>
      </w:r>
      <w:r w:rsidRPr="0060454D">
        <w:rPr>
          <w:rFonts w:ascii="Arial" w:eastAsiaTheme="minorHAnsi" w:hAnsi="Arial" w:cs="Arial"/>
          <w:sz w:val="20"/>
          <w:szCs w:val="20"/>
          <w:lang w:val="es-ES" w:eastAsia="en-US"/>
        </w:rPr>
        <w:t xml:space="preserve">hasta un 50 % del importe total de </w:t>
      </w:r>
      <w:r w:rsidR="00977BDB" w:rsidRPr="0060454D">
        <w:rPr>
          <w:rFonts w:ascii="Arial" w:eastAsiaTheme="minorHAnsi" w:hAnsi="Arial" w:cs="Arial"/>
          <w:sz w:val="20"/>
          <w:szCs w:val="20"/>
          <w:lang w:val="es-ES" w:eastAsia="en-US"/>
        </w:rPr>
        <w:t xml:space="preserve">sus </w:t>
      </w:r>
      <w:r w:rsidRPr="0060454D">
        <w:rPr>
          <w:rFonts w:ascii="Arial" w:eastAsiaTheme="minorHAnsi" w:hAnsi="Arial" w:cs="Arial"/>
          <w:sz w:val="20"/>
          <w:szCs w:val="20"/>
          <w:lang w:val="es-ES" w:eastAsia="en-US"/>
        </w:rPr>
        <w:t>créditos fiscales municipales exigibles.</w:t>
      </w:r>
    </w:p>
    <w:p w14:paraId="3D278109" w14:textId="596E3005" w:rsidR="00AA1663" w:rsidRPr="0060454D" w:rsidRDefault="00AA1663" w:rsidP="00E573E8">
      <w:pPr>
        <w:numPr>
          <w:ilvl w:val="0"/>
          <w:numId w:val="3"/>
        </w:numPr>
        <w:spacing w:line="360" w:lineRule="auto"/>
        <w:ind w:left="714" w:hanging="357"/>
        <w:contextualSpacing/>
        <w:jc w:val="both"/>
        <w:rPr>
          <w:rFonts w:ascii="Arial" w:eastAsiaTheme="minorHAnsi" w:hAnsi="Arial" w:cs="Arial"/>
          <w:sz w:val="20"/>
          <w:szCs w:val="20"/>
          <w:lang w:eastAsia="en-US"/>
        </w:rPr>
      </w:pPr>
      <w:r w:rsidRPr="0060454D">
        <w:rPr>
          <w:rFonts w:ascii="Arial" w:eastAsiaTheme="minorHAnsi" w:hAnsi="Arial" w:cs="Arial"/>
          <w:sz w:val="20"/>
          <w:szCs w:val="20"/>
          <w:lang w:val="es-ES" w:eastAsia="en-US"/>
        </w:rPr>
        <w:t xml:space="preserve">Se adiciona el artículo 25 Bis para que en uso de facultad discrecional </w:t>
      </w:r>
      <w:r w:rsidR="00977BDB" w:rsidRPr="0060454D">
        <w:rPr>
          <w:rFonts w:ascii="Arial" w:eastAsiaTheme="minorHAnsi" w:hAnsi="Arial" w:cs="Arial"/>
          <w:sz w:val="20"/>
          <w:szCs w:val="20"/>
          <w:lang w:eastAsia="en-US"/>
        </w:rPr>
        <w:t xml:space="preserve">de la Dirección de Tesorería y Finanzas </w:t>
      </w:r>
      <w:r w:rsidR="006E5B36" w:rsidRPr="0060454D">
        <w:rPr>
          <w:rFonts w:ascii="Arial" w:eastAsiaTheme="minorHAnsi" w:hAnsi="Arial" w:cs="Arial"/>
          <w:sz w:val="20"/>
          <w:szCs w:val="20"/>
          <w:lang w:eastAsia="en-US"/>
        </w:rPr>
        <w:t xml:space="preserve">previa validación por el Presidente Municipal </w:t>
      </w:r>
      <w:r w:rsidR="006E5B36" w:rsidRPr="0060454D">
        <w:rPr>
          <w:rFonts w:ascii="Arial" w:eastAsiaTheme="minorHAnsi" w:hAnsi="Arial" w:cs="Arial"/>
          <w:sz w:val="20"/>
          <w:szCs w:val="20"/>
          <w:lang w:val="es-ES" w:eastAsia="en-US"/>
        </w:rPr>
        <w:t xml:space="preserve">como </w:t>
      </w:r>
      <w:r w:rsidRPr="0060454D">
        <w:rPr>
          <w:rFonts w:ascii="Arial" w:eastAsiaTheme="minorHAnsi" w:hAnsi="Arial" w:cs="Arial"/>
          <w:sz w:val="20"/>
          <w:szCs w:val="20"/>
          <w:lang w:val="es-ES" w:eastAsia="en-US"/>
        </w:rPr>
        <w:t xml:space="preserve">autoridades hacendarias </w:t>
      </w:r>
      <w:r w:rsidR="006E5B36" w:rsidRPr="0060454D">
        <w:rPr>
          <w:rFonts w:ascii="Arial" w:eastAsiaTheme="minorHAnsi" w:hAnsi="Arial" w:cs="Arial"/>
          <w:sz w:val="20"/>
          <w:szCs w:val="20"/>
          <w:lang w:val="es-ES" w:eastAsia="en-US"/>
        </w:rPr>
        <w:t xml:space="preserve">municipales </w:t>
      </w:r>
      <w:r w:rsidRPr="0060454D">
        <w:rPr>
          <w:rFonts w:ascii="Arial" w:eastAsiaTheme="minorHAnsi" w:hAnsi="Arial" w:cs="Arial"/>
          <w:sz w:val="20"/>
          <w:szCs w:val="20"/>
          <w:lang w:val="es-ES" w:eastAsia="en-US"/>
        </w:rPr>
        <w:t xml:space="preserve">concedan descuentos </w:t>
      </w:r>
      <w:r w:rsidR="006E5B36" w:rsidRPr="0060454D">
        <w:rPr>
          <w:rFonts w:ascii="Arial" w:eastAsiaTheme="minorHAnsi" w:hAnsi="Arial" w:cs="Arial"/>
          <w:sz w:val="20"/>
          <w:szCs w:val="20"/>
          <w:lang w:val="es-ES" w:eastAsia="en-US"/>
        </w:rPr>
        <w:t>que pueden ser del 5%</w:t>
      </w:r>
      <w:r w:rsidRPr="0060454D">
        <w:rPr>
          <w:rFonts w:ascii="Arial" w:eastAsiaTheme="minorHAnsi" w:hAnsi="Arial" w:cs="Arial"/>
          <w:sz w:val="20"/>
          <w:szCs w:val="20"/>
          <w:lang w:val="es-ES" w:eastAsia="en-US"/>
        </w:rPr>
        <w:t xml:space="preserve"> hasta un 50 % del importe total de créditos fiscales municipales exigibles.</w:t>
      </w:r>
    </w:p>
    <w:p w14:paraId="2F8E03D2" w14:textId="4652534D" w:rsidR="00AA1663" w:rsidRPr="0060454D" w:rsidRDefault="00AA1663" w:rsidP="00E573E8">
      <w:pPr>
        <w:numPr>
          <w:ilvl w:val="0"/>
          <w:numId w:val="3"/>
        </w:numPr>
        <w:spacing w:line="360" w:lineRule="auto"/>
        <w:ind w:left="714" w:hanging="357"/>
        <w:contextualSpacing/>
        <w:jc w:val="both"/>
        <w:rPr>
          <w:rFonts w:ascii="Arial" w:eastAsiaTheme="minorHAnsi" w:hAnsi="Arial" w:cs="Arial"/>
          <w:sz w:val="20"/>
          <w:szCs w:val="20"/>
          <w:lang w:eastAsia="en-US"/>
        </w:rPr>
      </w:pPr>
      <w:r w:rsidRPr="0060454D">
        <w:rPr>
          <w:rFonts w:ascii="Arial" w:eastAsiaTheme="minorHAnsi" w:hAnsi="Arial" w:cs="Arial"/>
          <w:sz w:val="20"/>
          <w:szCs w:val="20"/>
          <w:lang w:val="es-ES" w:eastAsia="en-US"/>
        </w:rPr>
        <w:t>Se adiciona el segundo párrafo del artículo 44</w:t>
      </w:r>
      <w:r w:rsidR="006E5B36" w:rsidRPr="0060454D">
        <w:rPr>
          <w:rFonts w:ascii="Arial" w:eastAsiaTheme="minorHAnsi" w:hAnsi="Arial" w:cs="Arial"/>
          <w:sz w:val="20"/>
          <w:szCs w:val="20"/>
          <w:lang w:val="es-ES" w:eastAsia="en-US"/>
        </w:rPr>
        <w:t xml:space="preserve"> </w:t>
      </w:r>
      <w:r w:rsidR="00EF1D26" w:rsidRPr="0060454D">
        <w:rPr>
          <w:rFonts w:ascii="Arial" w:eastAsiaTheme="minorHAnsi" w:hAnsi="Arial" w:cs="Arial"/>
          <w:sz w:val="20"/>
          <w:szCs w:val="20"/>
          <w:lang w:val="es-ES" w:eastAsia="en-US"/>
        </w:rPr>
        <w:t>en relación con</w:t>
      </w:r>
      <w:r w:rsidR="006E5B36" w:rsidRPr="0060454D">
        <w:rPr>
          <w:rFonts w:ascii="Arial" w:eastAsiaTheme="minorHAnsi" w:hAnsi="Arial" w:cs="Arial"/>
          <w:sz w:val="20"/>
          <w:szCs w:val="20"/>
          <w:lang w:val="es-ES" w:eastAsia="en-US"/>
        </w:rPr>
        <w:t xml:space="preserve"> la </w:t>
      </w:r>
      <w:r w:rsidR="00EF1D26" w:rsidRPr="0060454D">
        <w:rPr>
          <w:rFonts w:ascii="Arial" w:eastAsiaTheme="minorHAnsi" w:hAnsi="Arial" w:cs="Arial"/>
          <w:sz w:val="20"/>
          <w:szCs w:val="20"/>
          <w:lang w:val="es-ES" w:eastAsia="en-US"/>
        </w:rPr>
        <w:t>fórmula</w:t>
      </w:r>
      <w:r w:rsidR="006E5B36" w:rsidRPr="0060454D">
        <w:rPr>
          <w:rFonts w:ascii="Arial" w:eastAsiaTheme="minorHAnsi" w:hAnsi="Arial" w:cs="Arial"/>
          <w:sz w:val="20"/>
          <w:szCs w:val="20"/>
          <w:lang w:val="es-ES" w:eastAsia="en-US"/>
        </w:rPr>
        <w:t xml:space="preserve"> para calcular el impuesto predial</w:t>
      </w:r>
      <w:r w:rsidR="00EF1D26" w:rsidRPr="0060454D">
        <w:rPr>
          <w:rFonts w:ascii="Arial" w:eastAsiaTheme="minorHAnsi" w:hAnsi="Arial" w:cs="Arial"/>
          <w:sz w:val="20"/>
          <w:szCs w:val="20"/>
          <w:lang w:val="es-ES" w:eastAsia="en-US"/>
        </w:rPr>
        <w:t>,</w:t>
      </w:r>
      <w:r w:rsidR="006E5B36" w:rsidRPr="0060454D">
        <w:rPr>
          <w:rFonts w:ascii="Arial" w:eastAsiaTheme="minorHAnsi" w:hAnsi="Arial" w:cs="Arial"/>
          <w:sz w:val="20"/>
          <w:szCs w:val="20"/>
          <w:lang w:val="es-ES" w:eastAsia="en-US"/>
        </w:rPr>
        <w:t xml:space="preserve"> </w:t>
      </w:r>
      <w:r w:rsidRPr="0060454D">
        <w:rPr>
          <w:rFonts w:ascii="Arial" w:eastAsiaTheme="minorHAnsi" w:hAnsi="Arial" w:cs="Arial"/>
          <w:sz w:val="20"/>
          <w:szCs w:val="20"/>
          <w:lang w:val="es-ES" w:eastAsia="en-US"/>
        </w:rPr>
        <w:t xml:space="preserve">y se abrogan las tablas de valores que a dicho </w:t>
      </w:r>
      <w:r w:rsidR="00977BDB" w:rsidRPr="0060454D">
        <w:rPr>
          <w:rFonts w:ascii="Arial" w:eastAsiaTheme="minorHAnsi" w:hAnsi="Arial" w:cs="Arial"/>
          <w:sz w:val="20"/>
          <w:szCs w:val="20"/>
          <w:lang w:val="es-ES" w:eastAsia="en-US"/>
        </w:rPr>
        <w:t>artículo</w:t>
      </w:r>
      <w:r w:rsidRPr="0060454D">
        <w:rPr>
          <w:rFonts w:ascii="Arial" w:eastAsiaTheme="minorHAnsi" w:hAnsi="Arial" w:cs="Arial"/>
          <w:sz w:val="20"/>
          <w:szCs w:val="20"/>
          <w:lang w:val="es-ES" w:eastAsia="en-US"/>
        </w:rPr>
        <w:t xml:space="preserve"> correspondía, para dar paso a las nuevas de valores actualizados</w:t>
      </w:r>
      <w:r w:rsidR="00EF1D26" w:rsidRPr="0060454D">
        <w:rPr>
          <w:rFonts w:ascii="Arial" w:eastAsiaTheme="minorHAnsi" w:hAnsi="Arial" w:cs="Arial"/>
          <w:sz w:val="20"/>
          <w:szCs w:val="20"/>
          <w:lang w:val="es-ES" w:eastAsia="en-US"/>
        </w:rPr>
        <w:t xml:space="preserve"> sugeridas por la Dirección del Catastro del Estado, la cual en uso de la autonomía de este municipio se ajustó a la realidad y necesidad de sus habitantes</w:t>
      </w:r>
      <w:r w:rsidRPr="0060454D">
        <w:rPr>
          <w:rFonts w:ascii="Arial" w:eastAsiaTheme="minorHAnsi" w:hAnsi="Arial" w:cs="Arial"/>
          <w:sz w:val="20"/>
          <w:szCs w:val="20"/>
          <w:lang w:val="es-ES" w:eastAsia="en-US"/>
        </w:rPr>
        <w:t>.</w:t>
      </w:r>
    </w:p>
    <w:p w14:paraId="7635690D" w14:textId="185AB191" w:rsidR="00AA1663" w:rsidRPr="0060454D" w:rsidRDefault="00AA1663" w:rsidP="00E573E8">
      <w:pPr>
        <w:numPr>
          <w:ilvl w:val="0"/>
          <w:numId w:val="3"/>
        </w:numPr>
        <w:spacing w:line="360" w:lineRule="auto"/>
        <w:ind w:left="714" w:hanging="357"/>
        <w:contextualSpacing/>
        <w:jc w:val="both"/>
        <w:rPr>
          <w:rFonts w:ascii="Arial" w:eastAsiaTheme="minorHAnsi" w:hAnsi="Arial" w:cs="Arial"/>
          <w:b/>
          <w:bCs/>
          <w:sz w:val="20"/>
          <w:szCs w:val="20"/>
          <w:lang w:eastAsia="en-US"/>
        </w:rPr>
      </w:pPr>
      <w:r w:rsidRPr="0060454D">
        <w:rPr>
          <w:rFonts w:ascii="Arial" w:eastAsiaTheme="minorHAnsi" w:hAnsi="Arial" w:cs="Arial"/>
          <w:sz w:val="20"/>
          <w:szCs w:val="20"/>
          <w:lang w:val="es-ES" w:eastAsia="en-US"/>
        </w:rPr>
        <w:lastRenderedPageBreak/>
        <w:t xml:space="preserve">Se adiciona servicios que requieren de permisos y licencias con los cuales se puede incrementar la recaudación hacendaria en </w:t>
      </w:r>
      <w:r w:rsidR="00EF1D26" w:rsidRPr="0060454D">
        <w:rPr>
          <w:rFonts w:ascii="Arial" w:eastAsiaTheme="minorHAnsi" w:hAnsi="Arial" w:cs="Arial"/>
          <w:sz w:val="20"/>
          <w:szCs w:val="20"/>
          <w:lang w:val="es-ES" w:eastAsia="en-US"/>
        </w:rPr>
        <w:t xml:space="preserve">el </w:t>
      </w:r>
      <w:r w:rsidRPr="0060454D">
        <w:rPr>
          <w:rFonts w:ascii="Arial" w:eastAsiaTheme="minorHAnsi" w:hAnsi="Arial" w:cs="Arial"/>
          <w:sz w:val="20"/>
          <w:szCs w:val="20"/>
          <w:lang w:val="es-ES" w:eastAsia="en-US"/>
        </w:rPr>
        <w:t>inciso F del artículo 83.</w:t>
      </w:r>
    </w:p>
    <w:p w14:paraId="7A0C08C9" w14:textId="667397F6" w:rsidR="00AA1663" w:rsidRPr="0060454D" w:rsidRDefault="00AA1663" w:rsidP="00E573E8">
      <w:pPr>
        <w:numPr>
          <w:ilvl w:val="0"/>
          <w:numId w:val="3"/>
        </w:numPr>
        <w:spacing w:line="360" w:lineRule="auto"/>
        <w:ind w:left="714" w:hanging="357"/>
        <w:contextualSpacing/>
        <w:jc w:val="both"/>
        <w:rPr>
          <w:rFonts w:ascii="Arial" w:eastAsiaTheme="minorHAnsi" w:hAnsi="Arial" w:cs="Arial"/>
          <w:b/>
          <w:bCs/>
          <w:sz w:val="20"/>
          <w:szCs w:val="20"/>
          <w:lang w:eastAsia="en-US"/>
        </w:rPr>
      </w:pPr>
      <w:r w:rsidRPr="0060454D">
        <w:rPr>
          <w:rFonts w:ascii="Arial" w:eastAsiaTheme="minorHAnsi" w:hAnsi="Arial" w:cs="Arial"/>
          <w:sz w:val="20"/>
          <w:szCs w:val="20"/>
          <w:lang w:val="es-ES" w:eastAsia="en-US"/>
        </w:rPr>
        <w:t>Se adiciona un artículo transitorio con el cual se logra armonizar el importe del impuesto predial con la ley de ingresos del municipio.</w:t>
      </w:r>
    </w:p>
    <w:p w14:paraId="7B99B160" w14:textId="77777777" w:rsidR="00235D2D" w:rsidRPr="0060454D" w:rsidRDefault="00235D2D" w:rsidP="00235D2D">
      <w:pPr>
        <w:spacing w:line="360" w:lineRule="auto"/>
        <w:ind w:left="714"/>
        <w:contextualSpacing/>
        <w:jc w:val="both"/>
        <w:rPr>
          <w:rFonts w:ascii="Arial" w:eastAsiaTheme="minorHAnsi" w:hAnsi="Arial" w:cs="Arial"/>
          <w:b/>
          <w:bCs/>
          <w:sz w:val="20"/>
          <w:szCs w:val="20"/>
          <w:lang w:eastAsia="en-US"/>
        </w:rPr>
      </w:pPr>
    </w:p>
    <w:p w14:paraId="3ABA0AF8" w14:textId="428E053E" w:rsidR="00AA1663" w:rsidRPr="0060454D" w:rsidRDefault="00AA1663" w:rsidP="00E573E8">
      <w:pPr>
        <w:spacing w:line="360" w:lineRule="auto"/>
        <w:jc w:val="both"/>
        <w:rPr>
          <w:rFonts w:ascii="Arial" w:eastAsiaTheme="minorHAnsi" w:hAnsi="Arial" w:cs="Arial"/>
          <w:sz w:val="20"/>
          <w:szCs w:val="20"/>
          <w:lang w:eastAsia="en-US"/>
        </w:rPr>
      </w:pPr>
      <w:r w:rsidRPr="0060454D">
        <w:rPr>
          <w:rFonts w:ascii="Arial" w:eastAsiaTheme="minorHAnsi" w:hAnsi="Arial" w:cs="Arial"/>
          <w:sz w:val="20"/>
          <w:szCs w:val="20"/>
          <w:lang w:eastAsia="en-US"/>
        </w:rPr>
        <w:t>Los anteriores puntos resultan de vital importancia para contar con un mejor esquema de recaudación que permita explorar una importante área de oportunidad hacendaria en beneficio de los habitantes</w:t>
      </w:r>
      <w:r w:rsidR="00EF1D26" w:rsidRPr="0060454D">
        <w:rPr>
          <w:rFonts w:ascii="Arial" w:eastAsiaTheme="minorHAnsi" w:hAnsi="Arial" w:cs="Arial"/>
          <w:sz w:val="20"/>
          <w:szCs w:val="20"/>
          <w:lang w:eastAsia="en-US"/>
        </w:rPr>
        <w:t xml:space="preserve"> del Municipio de Tixpéual, Yucatán. </w:t>
      </w:r>
    </w:p>
    <w:p w14:paraId="0E43A0FE" w14:textId="77777777" w:rsidR="00AA1663" w:rsidRPr="0060454D" w:rsidRDefault="00AA1663" w:rsidP="00AA1663">
      <w:pPr>
        <w:spacing w:line="360" w:lineRule="auto"/>
        <w:jc w:val="both"/>
        <w:rPr>
          <w:rFonts w:ascii="Arial" w:eastAsiaTheme="minorHAnsi" w:hAnsi="Arial" w:cs="Arial"/>
          <w:sz w:val="20"/>
          <w:szCs w:val="20"/>
          <w:lang w:eastAsia="en-US"/>
        </w:rPr>
      </w:pPr>
      <w:r w:rsidRPr="0060454D">
        <w:rPr>
          <w:rFonts w:ascii="Arial" w:eastAsiaTheme="minorHAnsi" w:hAnsi="Arial" w:cs="Arial"/>
          <w:b/>
          <w:bCs/>
          <w:sz w:val="20"/>
          <w:szCs w:val="20"/>
          <w:lang w:eastAsia="en-US"/>
        </w:rPr>
        <w:t>QUINTA. -</w:t>
      </w:r>
      <w:r w:rsidRPr="0060454D">
        <w:rPr>
          <w:rFonts w:ascii="Arial" w:eastAsiaTheme="minorHAnsi" w:hAnsi="Arial" w:cs="Arial"/>
          <w:sz w:val="20"/>
          <w:szCs w:val="20"/>
          <w:lang w:eastAsia="en-US"/>
        </w:rPr>
        <w:t xml:space="preserve"> Por todo lo ya expuesto, motivado y fundado, presentamos la iniciativa que propone adicionar y </w:t>
      </w:r>
      <w:r w:rsidRPr="0060454D">
        <w:rPr>
          <w:rFonts w:ascii="Arial" w:eastAsiaTheme="minorHAnsi" w:hAnsi="Arial" w:cs="Arial"/>
          <w:sz w:val="20"/>
          <w:szCs w:val="20"/>
          <w:lang w:val="es-ES" w:eastAsia="en-US"/>
        </w:rPr>
        <w:t xml:space="preserve">abrogar </w:t>
      </w:r>
      <w:r w:rsidRPr="0060454D">
        <w:rPr>
          <w:rFonts w:ascii="Arial" w:eastAsiaTheme="minorHAnsi" w:hAnsi="Arial" w:cs="Arial"/>
          <w:sz w:val="20"/>
          <w:szCs w:val="20"/>
          <w:lang w:eastAsia="en-US"/>
        </w:rPr>
        <w:t xml:space="preserve">en partes la Ley de Hacienda del Municipio de Tixpéual, Yucatán, la cual debe ser aprobada, por los razonamientos previamente vertidos. 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DECRETO Por el que se adiciona y </w:t>
      </w:r>
      <w:r w:rsidRPr="0060454D">
        <w:rPr>
          <w:rFonts w:ascii="Arial" w:eastAsiaTheme="minorHAnsi" w:hAnsi="Arial" w:cs="Arial"/>
          <w:sz w:val="20"/>
          <w:szCs w:val="20"/>
          <w:lang w:val="es-ES" w:eastAsia="en-US"/>
        </w:rPr>
        <w:t xml:space="preserve">se abrogan </w:t>
      </w:r>
      <w:r w:rsidRPr="0060454D">
        <w:rPr>
          <w:rFonts w:ascii="Arial" w:eastAsiaTheme="minorHAnsi" w:hAnsi="Arial" w:cs="Arial"/>
          <w:sz w:val="20"/>
          <w:szCs w:val="20"/>
          <w:lang w:eastAsia="en-US"/>
        </w:rPr>
        <w:t>en partes la Ley de Hacienda del Municipio de Tixpéual, Yucatán.</w:t>
      </w:r>
    </w:p>
    <w:p w14:paraId="4958131E" w14:textId="57973266" w:rsidR="00EA12B5" w:rsidRPr="0060454D" w:rsidRDefault="00EA12B5" w:rsidP="00EA12B5">
      <w:pPr>
        <w:jc w:val="center"/>
        <w:rPr>
          <w:rFonts w:ascii="Arial" w:hAnsi="Arial" w:cs="Arial"/>
          <w:b/>
          <w:sz w:val="20"/>
          <w:szCs w:val="20"/>
        </w:rPr>
      </w:pPr>
      <w:r w:rsidRPr="0060454D">
        <w:rPr>
          <w:rFonts w:ascii="Arial" w:hAnsi="Arial" w:cs="Arial"/>
          <w:b/>
          <w:sz w:val="20"/>
          <w:szCs w:val="20"/>
        </w:rPr>
        <w:t>LEY DE HACIENDA DEL MUNICIPIO DE TIXPÉUAL, YUCATÁN.</w:t>
      </w:r>
    </w:p>
    <w:p w14:paraId="5E755595" w14:textId="56612FDC" w:rsidR="00EA12B5" w:rsidRPr="0060454D" w:rsidRDefault="00EA12B5" w:rsidP="00EA12B5">
      <w:pPr>
        <w:jc w:val="center"/>
        <w:rPr>
          <w:rFonts w:ascii="Arial" w:hAnsi="Arial" w:cs="Arial"/>
          <w:b/>
          <w:sz w:val="20"/>
          <w:szCs w:val="20"/>
        </w:rPr>
      </w:pPr>
    </w:p>
    <w:p w14:paraId="6975F8FD" w14:textId="77777777" w:rsidR="00EA12B5" w:rsidRPr="0060454D" w:rsidRDefault="00EA12B5" w:rsidP="00EA12B5">
      <w:pPr>
        <w:jc w:val="center"/>
        <w:rPr>
          <w:rFonts w:ascii="Arial" w:hAnsi="Arial" w:cs="Arial"/>
          <w:b/>
          <w:sz w:val="20"/>
          <w:szCs w:val="20"/>
        </w:rPr>
      </w:pPr>
    </w:p>
    <w:p w14:paraId="2EFAC70D" w14:textId="653A4475" w:rsidR="00421ED8" w:rsidRPr="0060454D" w:rsidRDefault="00421ED8" w:rsidP="00421ED8">
      <w:pPr>
        <w:jc w:val="center"/>
        <w:rPr>
          <w:rFonts w:ascii="Arial" w:hAnsi="Arial" w:cs="Arial"/>
          <w:b/>
          <w:sz w:val="20"/>
          <w:szCs w:val="20"/>
        </w:rPr>
      </w:pPr>
      <w:r w:rsidRPr="0060454D">
        <w:rPr>
          <w:rFonts w:ascii="Arial" w:hAnsi="Arial" w:cs="Arial"/>
          <w:b/>
          <w:sz w:val="20"/>
          <w:szCs w:val="20"/>
        </w:rPr>
        <w:t xml:space="preserve">DE LAS FACULTADES DEL PRESIDENTE MUNICIPAL Y TESORERO </w:t>
      </w:r>
    </w:p>
    <w:p w14:paraId="65B31B75" w14:textId="6DDDFB97" w:rsidR="00421ED8" w:rsidRPr="0060454D" w:rsidRDefault="00421ED8" w:rsidP="00421ED8">
      <w:pPr>
        <w:jc w:val="center"/>
        <w:rPr>
          <w:rFonts w:ascii="Arial" w:hAnsi="Arial" w:cs="Arial"/>
          <w:b/>
          <w:sz w:val="20"/>
          <w:szCs w:val="20"/>
        </w:rPr>
      </w:pPr>
      <w:r w:rsidRPr="0060454D">
        <w:rPr>
          <w:rFonts w:ascii="Arial" w:hAnsi="Arial" w:cs="Arial"/>
          <w:b/>
          <w:sz w:val="20"/>
          <w:szCs w:val="20"/>
        </w:rPr>
        <w:t>MUNICIPAL</w:t>
      </w:r>
      <w:r w:rsidR="00EA12B5" w:rsidRPr="0060454D">
        <w:rPr>
          <w:rFonts w:ascii="Arial" w:hAnsi="Arial" w:cs="Arial"/>
          <w:b/>
          <w:sz w:val="20"/>
          <w:szCs w:val="20"/>
        </w:rPr>
        <w:t>.</w:t>
      </w:r>
    </w:p>
    <w:p w14:paraId="23313A43" w14:textId="77777777" w:rsidR="00421ED8" w:rsidRPr="0060454D" w:rsidRDefault="00421ED8" w:rsidP="00421ED8">
      <w:pPr>
        <w:jc w:val="both"/>
        <w:rPr>
          <w:rFonts w:ascii="Arial" w:hAnsi="Arial" w:cs="Arial"/>
          <w:sz w:val="20"/>
          <w:szCs w:val="20"/>
        </w:rPr>
      </w:pPr>
      <w:r w:rsidRPr="0060454D">
        <w:rPr>
          <w:rFonts w:ascii="Arial" w:hAnsi="Arial" w:cs="Arial"/>
          <w:b/>
          <w:sz w:val="20"/>
          <w:szCs w:val="20"/>
        </w:rPr>
        <w:t>Artículo 12</w:t>
      </w:r>
      <w:r w:rsidRPr="0060454D">
        <w:rPr>
          <w:rFonts w:ascii="Arial" w:hAnsi="Arial" w:cs="Arial"/>
          <w:sz w:val="20"/>
          <w:szCs w:val="20"/>
        </w:rPr>
        <w:t xml:space="preserve">.- El Presidente Municipal y el Tesorero Municipal, son las autoridades competentes en el orden administrativo para: </w:t>
      </w:r>
    </w:p>
    <w:p w14:paraId="14457BF6" w14:textId="7B78A554" w:rsidR="00421ED8" w:rsidRPr="0060454D" w:rsidRDefault="00421ED8" w:rsidP="00462F7F">
      <w:pPr>
        <w:jc w:val="both"/>
        <w:rPr>
          <w:rFonts w:ascii="Arial" w:hAnsi="Arial" w:cs="Arial"/>
          <w:sz w:val="20"/>
          <w:szCs w:val="20"/>
        </w:rPr>
      </w:pPr>
      <w:r w:rsidRPr="0060454D">
        <w:rPr>
          <w:rFonts w:ascii="Arial" w:hAnsi="Arial" w:cs="Arial"/>
          <w:sz w:val="20"/>
          <w:szCs w:val="20"/>
        </w:rPr>
        <w:t xml:space="preserve">         I.- </w:t>
      </w:r>
      <w:r w:rsidR="00462F7F" w:rsidRPr="0060454D">
        <w:rPr>
          <w:rFonts w:ascii="Arial" w:hAnsi="Arial" w:cs="Arial"/>
          <w:sz w:val="20"/>
          <w:szCs w:val="20"/>
        </w:rPr>
        <w:t>….</w:t>
      </w:r>
    </w:p>
    <w:p w14:paraId="775CF374" w14:textId="5BB34E55" w:rsidR="004E2A8F" w:rsidRPr="0060454D" w:rsidRDefault="00421ED8" w:rsidP="004E2A8F">
      <w:pPr>
        <w:jc w:val="both"/>
        <w:rPr>
          <w:rFonts w:ascii="Arial" w:hAnsi="Arial" w:cs="Arial"/>
          <w:color w:val="000000" w:themeColor="text1"/>
          <w:sz w:val="20"/>
          <w:szCs w:val="20"/>
        </w:rPr>
      </w:pPr>
      <w:r w:rsidRPr="0060454D">
        <w:rPr>
          <w:rFonts w:ascii="Arial" w:hAnsi="Arial" w:cs="Arial"/>
          <w:color w:val="000000" w:themeColor="text1"/>
          <w:sz w:val="20"/>
          <w:szCs w:val="20"/>
        </w:rPr>
        <w:t xml:space="preserve">          IV.</w:t>
      </w:r>
      <w:r w:rsidR="00C23A12" w:rsidRPr="0060454D">
        <w:rPr>
          <w:rFonts w:ascii="Arial" w:hAnsi="Arial" w:cs="Arial"/>
          <w:color w:val="000000" w:themeColor="text1"/>
          <w:sz w:val="20"/>
          <w:szCs w:val="20"/>
        </w:rPr>
        <w:t>- Aplicar</w:t>
      </w:r>
      <w:r w:rsidR="00B30676" w:rsidRPr="0060454D">
        <w:rPr>
          <w:rFonts w:ascii="Arial" w:hAnsi="Arial" w:cs="Arial"/>
          <w:color w:val="000000" w:themeColor="text1"/>
          <w:sz w:val="20"/>
          <w:szCs w:val="20"/>
        </w:rPr>
        <w:t xml:space="preserve"> </w:t>
      </w:r>
      <w:r w:rsidR="00462F7F" w:rsidRPr="0060454D">
        <w:rPr>
          <w:rFonts w:ascii="Arial" w:hAnsi="Arial" w:cs="Arial"/>
          <w:color w:val="000000" w:themeColor="text1"/>
          <w:sz w:val="20"/>
          <w:szCs w:val="20"/>
        </w:rPr>
        <w:t xml:space="preserve">descuentos </w:t>
      </w:r>
      <w:r w:rsidR="00764BB8" w:rsidRPr="0060454D">
        <w:rPr>
          <w:rFonts w:ascii="Arial" w:hAnsi="Arial" w:cs="Arial"/>
          <w:color w:val="000000" w:themeColor="text1"/>
          <w:sz w:val="20"/>
          <w:szCs w:val="20"/>
        </w:rPr>
        <w:t>a los contribuyentes</w:t>
      </w:r>
      <w:r w:rsidR="00CF04E2" w:rsidRPr="0060454D">
        <w:rPr>
          <w:rFonts w:ascii="Arial" w:hAnsi="Arial" w:cs="Arial"/>
          <w:color w:val="000000" w:themeColor="text1"/>
          <w:sz w:val="20"/>
          <w:szCs w:val="20"/>
        </w:rPr>
        <w:t xml:space="preserve"> desde el 5%</w:t>
      </w:r>
      <w:r w:rsidR="00764BB8" w:rsidRPr="0060454D">
        <w:rPr>
          <w:rFonts w:ascii="Arial" w:hAnsi="Arial" w:cs="Arial"/>
          <w:color w:val="000000" w:themeColor="text1"/>
          <w:sz w:val="20"/>
          <w:szCs w:val="20"/>
        </w:rPr>
        <w:t xml:space="preserve"> </w:t>
      </w:r>
      <w:r w:rsidR="004E2A8F" w:rsidRPr="0060454D">
        <w:rPr>
          <w:rFonts w:ascii="Arial" w:hAnsi="Arial" w:cs="Arial"/>
          <w:color w:val="000000" w:themeColor="text1"/>
          <w:sz w:val="20"/>
          <w:szCs w:val="20"/>
        </w:rPr>
        <w:t xml:space="preserve">hasta un 50 % del importe total de </w:t>
      </w:r>
      <w:r w:rsidR="004A224A" w:rsidRPr="0060454D">
        <w:rPr>
          <w:rFonts w:ascii="Arial" w:hAnsi="Arial" w:cs="Arial"/>
          <w:color w:val="000000" w:themeColor="text1"/>
          <w:sz w:val="20"/>
          <w:szCs w:val="20"/>
        </w:rPr>
        <w:t xml:space="preserve">sus </w:t>
      </w:r>
      <w:r w:rsidR="004E2A8F" w:rsidRPr="0060454D">
        <w:rPr>
          <w:rFonts w:ascii="Arial" w:hAnsi="Arial" w:cs="Arial"/>
          <w:color w:val="000000" w:themeColor="text1"/>
          <w:sz w:val="20"/>
          <w:szCs w:val="20"/>
        </w:rPr>
        <w:t>créditos fiscales municipales exigibles</w:t>
      </w:r>
      <w:r w:rsidR="002A49D4" w:rsidRPr="0060454D">
        <w:rPr>
          <w:rFonts w:ascii="Arial" w:hAnsi="Arial" w:cs="Arial"/>
          <w:color w:val="000000" w:themeColor="text1"/>
          <w:sz w:val="20"/>
          <w:szCs w:val="20"/>
        </w:rPr>
        <w:t xml:space="preserve">, siempre que </w:t>
      </w:r>
      <w:r w:rsidR="004A224A" w:rsidRPr="0060454D">
        <w:rPr>
          <w:rFonts w:ascii="Arial" w:hAnsi="Arial" w:cs="Arial"/>
          <w:color w:val="000000" w:themeColor="text1"/>
          <w:sz w:val="20"/>
          <w:szCs w:val="20"/>
        </w:rPr>
        <w:t xml:space="preserve">se </w:t>
      </w:r>
      <w:r w:rsidR="000B5799" w:rsidRPr="0060454D">
        <w:rPr>
          <w:rFonts w:ascii="Arial" w:hAnsi="Arial" w:cs="Arial"/>
          <w:color w:val="000000" w:themeColor="text1"/>
          <w:sz w:val="20"/>
          <w:szCs w:val="20"/>
        </w:rPr>
        <w:t>cuente con una validación previa por parte de la Tesorería Municipal</w:t>
      </w:r>
      <w:r w:rsidR="00EA78AE" w:rsidRPr="0060454D">
        <w:rPr>
          <w:rFonts w:ascii="Arial" w:hAnsi="Arial" w:cs="Arial"/>
          <w:color w:val="000000" w:themeColor="text1"/>
          <w:sz w:val="20"/>
          <w:szCs w:val="20"/>
        </w:rPr>
        <w:t>, dependencia que deberá comprobar la necesidad</w:t>
      </w:r>
      <w:r w:rsidR="00D67F80" w:rsidRPr="0060454D">
        <w:rPr>
          <w:rFonts w:ascii="Arial" w:hAnsi="Arial" w:cs="Arial"/>
          <w:color w:val="000000" w:themeColor="text1"/>
          <w:sz w:val="20"/>
          <w:szCs w:val="20"/>
        </w:rPr>
        <w:t xml:space="preserve"> de aplicarlo</w:t>
      </w:r>
      <w:r w:rsidR="00EA78AE" w:rsidRPr="0060454D">
        <w:rPr>
          <w:rFonts w:ascii="Arial" w:hAnsi="Arial" w:cs="Arial"/>
          <w:color w:val="000000" w:themeColor="text1"/>
          <w:sz w:val="20"/>
          <w:szCs w:val="20"/>
        </w:rPr>
        <w:t xml:space="preserve"> y los beneficios </w:t>
      </w:r>
      <w:r w:rsidR="00D67F80" w:rsidRPr="0060454D">
        <w:rPr>
          <w:rFonts w:ascii="Arial" w:hAnsi="Arial" w:cs="Arial"/>
          <w:color w:val="000000" w:themeColor="text1"/>
          <w:sz w:val="20"/>
          <w:szCs w:val="20"/>
        </w:rPr>
        <w:t xml:space="preserve">que se tendrían </w:t>
      </w:r>
      <w:r w:rsidR="004A6638" w:rsidRPr="0060454D">
        <w:rPr>
          <w:rFonts w:ascii="Arial" w:hAnsi="Arial" w:cs="Arial"/>
          <w:color w:val="000000" w:themeColor="text1"/>
          <w:sz w:val="20"/>
          <w:szCs w:val="20"/>
        </w:rPr>
        <w:t>para el Municipio</w:t>
      </w:r>
      <w:r w:rsidR="00292597" w:rsidRPr="0060454D">
        <w:rPr>
          <w:rFonts w:ascii="Arial" w:hAnsi="Arial" w:cs="Arial"/>
          <w:color w:val="000000" w:themeColor="text1"/>
          <w:sz w:val="20"/>
          <w:szCs w:val="20"/>
        </w:rPr>
        <w:t>.</w:t>
      </w:r>
    </w:p>
    <w:p w14:paraId="003B21D4" w14:textId="43F4A5D2" w:rsidR="00FE6355" w:rsidRPr="0060454D" w:rsidRDefault="00421ED8" w:rsidP="00421ED8">
      <w:pPr>
        <w:rPr>
          <w:rFonts w:ascii="Arial" w:hAnsi="Arial" w:cs="Arial"/>
          <w:sz w:val="20"/>
          <w:szCs w:val="20"/>
        </w:rPr>
      </w:pPr>
      <w:r w:rsidRPr="0060454D">
        <w:rPr>
          <w:rFonts w:ascii="Arial" w:hAnsi="Arial" w:cs="Arial"/>
          <w:sz w:val="20"/>
          <w:szCs w:val="20"/>
        </w:rPr>
        <w:tab/>
      </w:r>
    </w:p>
    <w:p w14:paraId="6208E458" w14:textId="101C92A5" w:rsidR="00FB54EC" w:rsidRPr="0060454D" w:rsidRDefault="00FB54EC" w:rsidP="00FB54EC">
      <w:pPr>
        <w:ind w:firstLine="720"/>
        <w:jc w:val="center"/>
        <w:rPr>
          <w:rFonts w:ascii="Arial" w:hAnsi="Arial" w:cs="Arial"/>
          <w:b/>
          <w:bCs/>
          <w:sz w:val="20"/>
          <w:szCs w:val="20"/>
        </w:rPr>
      </w:pPr>
      <w:r w:rsidRPr="0060454D">
        <w:rPr>
          <w:rFonts w:ascii="Arial" w:hAnsi="Arial" w:cs="Arial"/>
          <w:b/>
          <w:bCs/>
          <w:sz w:val="20"/>
          <w:szCs w:val="20"/>
        </w:rPr>
        <w:t>DEL PAGO A PLAZOS</w:t>
      </w:r>
    </w:p>
    <w:p w14:paraId="33328B33" w14:textId="400298AF" w:rsidR="003339DD" w:rsidRPr="0060454D" w:rsidRDefault="003339DD" w:rsidP="003339DD">
      <w:pPr>
        <w:jc w:val="both"/>
        <w:rPr>
          <w:rFonts w:ascii="Arial" w:hAnsi="Arial" w:cs="Arial"/>
          <w:b/>
          <w:bCs/>
          <w:sz w:val="20"/>
          <w:szCs w:val="20"/>
        </w:rPr>
      </w:pPr>
      <w:r w:rsidRPr="0060454D">
        <w:rPr>
          <w:rFonts w:ascii="Arial" w:hAnsi="Arial" w:cs="Arial"/>
          <w:b/>
          <w:bCs/>
          <w:sz w:val="20"/>
          <w:szCs w:val="20"/>
        </w:rPr>
        <w:t>Artículo 25</w:t>
      </w:r>
      <w:r w:rsidRPr="0060454D">
        <w:rPr>
          <w:rFonts w:ascii="Arial" w:hAnsi="Arial" w:cs="Arial"/>
          <w:sz w:val="20"/>
          <w:szCs w:val="20"/>
        </w:rPr>
        <w:t>.-….</w:t>
      </w:r>
    </w:p>
    <w:p w14:paraId="5BE0D36D" w14:textId="5DB5D4F8" w:rsidR="000B5799" w:rsidRPr="0060454D" w:rsidRDefault="00FB54EC" w:rsidP="00656D31">
      <w:pPr>
        <w:jc w:val="both"/>
        <w:rPr>
          <w:rFonts w:ascii="Arial" w:hAnsi="Arial" w:cs="Arial"/>
          <w:color w:val="000000" w:themeColor="text1"/>
          <w:sz w:val="20"/>
          <w:szCs w:val="20"/>
        </w:rPr>
      </w:pPr>
      <w:r w:rsidRPr="0060454D">
        <w:rPr>
          <w:rFonts w:ascii="Arial" w:hAnsi="Arial" w:cs="Arial"/>
          <w:b/>
          <w:bCs/>
          <w:color w:val="000000" w:themeColor="text1"/>
          <w:sz w:val="20"/>
          <w:szCs w:val="20"/>
        </w:rPr>
        <w:t xml:space="preserve">Artículo 25 </w:t>
      </w:r>
      <w:r w:rsidR="00656D31" w:rsidRPr="0060454D">
        <w:rPr>
          <w:rFonts w:ascii="Arial" w:hAnsi="Arial" w:cs="Arial"/>
          <w:b/>
          <w:bCs/>
          <w:color w:val="000000" w:themeColor="text1"/>
          <w:sz w:val="20"/>
          <w:szCs w:val="20"/>
        </w:rPr>
        <w:t>Bis</w:t>
      </w:r>
      <w:r w:rsidR="00656D31" w:rsidRPr="0060454D">
        <w:rPr>
          <w:rFonts w:ascii="Arial" w:hAnsi="Arial" w:cs="Arial"/>
          <w:color w:val="000000" w:themeColor="text1"/>
          <w:sz w:val="20"/>
          <w:szCs w:val="20"/>
        </w:rPr>
        <w:t>. -</w:t>
      </w:r>
      <w:r w:rsidRPr="0060454D">
        <w:rPr>
          <w:rFonts w:ascii="Arial" w:hAnsi="Arial" w:cs="Arial"/>
          <w:color w:val="000000" w:themeColor="text1"/>
          <w:sz w:val="20"/>
          <w:szCs w:val="20"/>
        </w:rPr>
        <w:t xml:space="preserve"> </w:t>
      </w:r>
      <w:bookmarkStart w:id="2" w:name="_Hlk88304390"/>
      <w:r w:rsidRPr="0060454D">
        <w:rPr>
          <w:rFonts w:ascii="Arial" w:hAnsi="Arial" w:cs="Arial"/>
          <w:color w:val="000000" w:themeColor="text1"/>
          <w:sz w:val="20"/>
          <w:szCs w:val="20"/>
        </w:rPr>
        <w:t xml:space="preserve">El </w:t>
      </w:r>
      <w:r w:rsidR="002A49D4" w:rsidRPr="0060454D">
        <w:rPr>
          <w:rFonts w:ascii="Arial" w:hAnsi="Arial" w:cs="Arial"/>
          <w:color w:val="000000" w:themeColor="text1"/>
          <w:sz w:val="20"/>
          <w:szCs w:val="20"/>
        </w:rPr>
        <w:t>Titular de</w:t>
      </w:r>
      <w:r w:rsidRPr="0060454D">
        <w:rPr>
          <w:rFonts w:ascii="Arial" w:hAnsi="Arial" w:cs="Arial"/>
          <w:color w:val="000000" w:themeColor="text1"/>
          <w:sz w:val="20"/>
          <w:szCs w:val="20"/>
        </w:rPr>
        <w:t xml:space="preserve"> </w:t>
      </w:r>
      <w:r w:rsidR="002A49D4" w:rsidRPr="0060454D">
        <w:rPr>
          <w:rFonts w:ascii="Arial" w:hAnsi="Arial" w:cs="Arial"/>
          <w:color w:val="000000" w:themeColor="text1"/>
          <w:sz w:val="20"/>
          <w:szCs w:val="20"/>
        </w:rPr>
        <w:t>la Dirección de T</w:t>
      </w:r>
      <w:r w:rsidRPr="0060454D">
        <w:rPr>
          <w:rFonts w:ascii="Arial" w:hAnsi="Arial" w:cs="Arial"/>
          <w:color w:val="000000" w:themeColor="text1"/>
          <w:sz w:val="20"/>
          <w:szCs w:val="20"/>
        </w:rPr>
        <w:t xml:space="preserve">esorería </w:t>
      </w:r>
      <w:r w:rsidR="002A49D4" w:rsidRPr="0060454D">
        <w:rPr>
          <w:rFonts w:ascii="Arial" w:hAnsi="Arial" w:cs="Arial"/>
          <w:color w:val="000000" w:themeColor="text1"/>
          <w:sz w:val="20"/>
          <w:szCs w:val="20"/>
        </w:rPr>
        <w:t>y</w:t>
      </w:r>
      <w:r w:rsidRPr="0060454D">
        <w:rPr>
          <w:rFonts w:ascii="Arial" w:hAnsi="Arial" w:cs="Arial"/>
          <w:color w:val="000000" w:themeColor="text1"/>
          <w:sz w:val="20"/>
          <w:szCs w:val="20"/>
        </w:rPr>
        <w:t xml:space="preserve"> </w:t>
      </w:r>
      <w:r w:rsidR="002A49D4" w:rsidRPr="0060454D">
        <w:rPr>
          <w:rFonts w:ascii="Arial" w:hAnsi="Arial" w:cs="Arial"/>
          <w:color w:val="000000" w:themeColor="text1"/>
          <w:sz w:val="20"/>
          <w:szCs w:val="20"/>
        </w:rPr>
        <w:t>F</w:t>
      </w:r>
      <w:r w:rsidRPr="0060454D">
        <w:rPr>
          <w:rFonts w:ascii="Arial" w:hAnsi="Arial" w:cs="Arial"/>
          <w:color w:val="000000" w:themeColor="text1"/>
          <w:sz w:val="20"/>
          <w:szCs w:val="20"/>
        </w:rPr>
        <w:t>inanzas</w:t>
      </w:r>
      <w:r w:rsidR="000B5799" w:rsidRPr="0060454D">
        <w:rPr>
          <w:rFonts w:ascii="Arial" w:hAnsi="Arial" w:cs="Arial"/>
          <w:color w:val="000000" w:themeColor="text1"/>
          <w:sz w:val="20"/>
          <w:szCs w:val="20"/>
        </w:rPr>
        <w:t xml:space="preserve"> enviará previa validación al Presidente Municipal las propuestas de descuentos de créditos fiscales que pueden ser del 5% hasta el 50%, </w:t>
      </w:r>
      <w:r w:rsidR="00CA13E1" w:rsidRPr="0060454D">
        <w:rPr>
          <w:rFonts w:ascii="Arial" w:hAnsi="Arial" w:cs="Arial"/>
          <w:color w:val="000000" w:themeColor="text1"/>
          <w:sz w:val="20"/>
          <w:szCs w:val="20"/>
        </w:rPr>
        <w:t xml:space="preserve">siempre que se compruebe la necesidad de aplicarlo y los beneficios para el </w:t>
      </w:r>
      <w:r w:rsidR="00292597" w:rsidRPr="0060454D">
        <w:rPr>
          <w:rFonts w:ascii="Arial" w:hAnsi="Arial" w:cs="Arial"/>
          <w:color w:val="000000" w:themeColor="text1"/>
          <w:sz w:val="20"/>
          <w:szCs w:val="20"/>
        </w:rPr>
        <w:t>Municipio</w:t>
      </w:r>
      <w:r w:rsidR="008A68F5" w:rsidRPr="0060454D">
        <w:rPr>
          <w:rFonts w:ascii="Arial" w:hAnsi="Arial" w:cs="Arial"/>
          <w:color w:val="000000" w:themeColor="text1"/>
          <w:sz w:val="20"/>
          <w:szCs w:val="20"/>
        </w:rPr>
        <w:t>.</w:t>
      </w:r>
    </w:p>
    <w:bookmarkEnd w:id="2"/>
    <w:p w14:paraId="06E894C9" w14:textId="23A0A6D5" w:rsidR="00694898" w:rsidRPr="0060454D" w:rsidRDefault="00694898" w:rsidP="00656D31">
      <w:pPr>
        <w:jc w:val="both"/>
        <w:rPr>
          <w:rFonts w:ascii="Arial" w:hAnsi="Arial" w:cs="Arial"/>
          <w:color w:val="FF0000"/>
          <w:sz w:val="20"/>
          <w:szCs w:val="20"/>
        </w:rPr>
      </w:pPr>
    </w:p>
    <w:p w14:paraId="185D721B" w14:textId="77777777" w:rsidR="00694898" w:rsidRPr="0060454D" w:rsidRDefault="00694898" w:rsidP="00694898">
      <w:pPr>
        <w:jc w:val="center"/>
        <w:rPr>
          <w:rFonts w:ascii="Arial" w:hAnsi="Arial" w:cs="Arial"/>
          <w:b/>
          <w:bCs/>
          <w:sz w:val="20"/>
          <w:szCs w:val="20"/>
        </w:rPr>
      </w:pPr>
      <w:r w:rsidRPr="0060454D">
        <w:rPr>
          <w:rFonts w:ascii="Arial" w:hAnsi="Arial" w:cs="Arial"/>
          <w:b/>
          <w:bCs/>
          <w:sz w:val="20"/>
          <w:szCs w:val="20"/>
        </w:rPr>
        <w:t>DE LA TARIFA</w:t>
      </w:r>
    </w:p>
    <w:p w14:paraId="652CFB9D" w14:textId="2C9AE6FB" w:rsidR="00694898" w:rsidRPr="0060454D" w:rsidRDefault="00694898" w:rsidP="00694898">
      <w:pPr>
        <w:jc w:val="both"/>
        <w:rPr>
          <w:rFonts w:ascii="Arial" w:hAnsi="Arial" w:cs="Arial"/>
          <w:color w:val="FF0000"/>
          <w:sz w:val="20"/>
          <w:szCs w:val="20"/>
        </w:rPr>
      </w:pPr>
      <w:r w:rsidRPr="0060454D">
        <w:rPr>
          <w:rFonts w:ascii="Arial" w:hAnsi="Arial" w:cs="Arial"/>
          <w:b/>
          <w:bCs/>
          <w:sz w:val="20"/>
          <w:szCs w:val="20"/>
        </w:rPr>
        <w:t>Artículo 44.-</w:t>
      </w:r>
      <w:r w:rsidRPr="0060454D">
        <w:rPr>
          <w:rFonts w:ascii="Arial" w:hAnsi="Arial" w:cs="Arial"/>
          <w:sz w:val="20"/>
          <w:szCs w:val="20"/>
        </w:rPr>
        <w:t xml:space="preserve"> …</w:t>
      </w:r>
    </w:p>
    <w:p w14:paraId="4B8CB049" w14:textId="0E0B33F8" w:rsidR="00694898" w:rsidRPr="0060454D" w:rsidRDefault="00A91ACE" w:rsidP="00A91ACE">
      <w:pPr>
        <w:jc w:val="center"/>
        <w:rPr>
          <w:rFonts w:ascii="Arial" w:hAnsi="Arial" w:cs="Arial"/>
          <w:color w:val="000000" w:themeColor="text1"/>
          <w:sz w:val="20"/>
          <w:szCs w:val="20"/>
        </w:rPr>
      </w:pPr>
      <w:r w:rsidRPr="0060454D">
        <w:rPr>
          <w:rFonts w:ascii="Arial" w:hAnsi="Arial" w:cs="Arial"/>
          <w:color w:val="000000" w:themeColor="text1"/>
          <w:sz w:val="20"/>
          <w:szCs w:val="20"/>
        </w:rPr>
        <w:lastRenderedPageBreak/>
        <w:t>…</w:t>
      </w:r>
      <w:r w:rsidRPr="0060454D">
        <w:rPr>
          <w:rFonts w:ascii="Arial" w:hAnsi="Arial" w:cs="Arial"/>
          <w:i/>
          <w:iCs/>
          <w:color w:val="000000" w:themeColor="text1"/>
          <w:sz w:val="20"/>
          <w:szCs w:val="20"/>
        </w:rPr>
        <w:t>Segundo párrafo adicionado</w:t>
      </w:r>
      <w:r w:rsidRPr="0060454D">
        <w:rPr>
          <w:rFonts w:ascii="Arial" w:hAnsi="Arial" w:cs="Arial"/>
          <w:color w:val="000000" w:themeColor="text1"/>
          <w:sz w:val="20"/>
          <w:szCs w:val="20"/>
        </w:rPr>
        <w:t>…</w:t>
      </w:r>
    </w:p>
    <w:p w14:paraId="034EC6F9" w14:textId="38CFCEDC" w:rsidR="00694898" w:rsidRPr="0060454D" w:rsidRDefault="0074530E" w:rsidP="00694898">
      <w:pPr>
        <w:spacing w:line="259" w:lineRule="auto"/>
        <w:jc w:val="both"/>
        <w:rPr>
          <w:rFonts w:ascii="Arial" w:hAnsi="Arial" w:cs="Arial"/>
          <w:color w:val="000000" w:themeColor="text1"/>
          <w:sz w:val="20"/>
          <w:szCs w:val="20"/>
        </w:rPr>
      </w:pPr>
      <w:r w:rsidRPr="0060454D">
        <w:rPr>
          <w:rFonts w:ascii="Arial" w:hAnsi="Arial" w:cs="Arial"/>
          <w:color w:val="000000" w:themeColor="text1"/>
          <w:sz w:val="20"/>
          <w:szCs w:val="20"/>
        </w:rPr>
        <w:t>El cálculo expuesto</w:t>
      </w:r>
      <w:r w:rsidR="00B023FB" w:rsidRPr="0060454D">
        <w:rPr>
          <w:rFonts w:ascii="Arial" w:hAnsi="Arial" w:cs="Arial"/>
          <w:color w:val="000000" w:themeColor="text1"/>
          <w:sz w:val="20"/>
          <w:szCs w:val="20"/>
        </w:rPr>
        <w:t xml:space="preserve"> en el párrafo anterior será</w:t>
      </w:r>
      <w:r w:rsidRPr="0060454D">
        <w:rPr>
          <w:rFonts w:ascii="Arial" w:hAnsi="Arial" w:cs="Arial"/>
          <w:color w:val="000000" w:themeColor="text1"/>
          <w:sz w:val="20"/>
          <w:szCs w:val="20"/>
        </w:rPr>
        <w:t xml:space="preserve"> efectuado siguien</w:t>
      </w:r>
      <w:r w:rsidR="00B023FB" w:rsidRPr="0060454D">
        <w:rPr>
          <w:rFonts w:ascii="Arial" w:hAnsi="Arial" w:cs="Arial"/>
          <w:color w:val="000000" w:themeColor="text1"/>
          <w:sz w:val="20"/>
          <w:szCs w:val="20"/>
        </w:rPr>
        <w:t xml:space="preserve">do </w:t>
      </w:r>
      <w:r w:rsidR="00694898" w:rsidRPr="0060454D">
        <w:rPr>
          <w:rFonts w:ascii="Arial" w:hAnsi="Arial" w:cs="Arial"/>
          <w:color w:val="000000" w:themeColor="text1"/>
          <w:sz w:val="20"/>
          <w:szCs w:val="20"/>
        </w:rPr>
        <w:t>los siguientes pasos:</w:t>
      </w:r>
    </w:p>
    <w:p w14:paraId="0033F5AF" w14:textId="52E28693" w:rsidR="00694898" w:rsidRPr="0060454D" w:rsidRDefault="00694898" w:rsidP="00694898">
      <w:pPr>
        <w:spacing w:line="259" w:lineRule="auto"/>
        <w:jc w:val="both"/>
        <w:rPr>
          <w:rFonts w:ascii="Arial" w:hAnsi="Arial" w:cs="Arial"/>
          <w:color w:val="000000" w:themeColor="text1"/>
          <w:sz w:val="20"/>
          <w:szCs w:val="20"/>
        </w:rPr>
      </w:pPr>
      <w:r w:rsidRPr="0060454D">
        <w:rPr>
          <w:rFonts w:ascii="Arial" w:hAnsi="Arial" w:cs="Arial"/>
          <w:b/>
          <w:bCs/>
          <w:color w:val="000000" w:themeColor="text1"/>
          <w:sz w:val="20"/>
          <w:szCs w:val="20"/>
        </w:rPr>
        <w:t>1</w:t>
      </w:r>
      <w:r w:rsidR="0074530E" w:rsidRPr="0060454D">
        <w:rPr>
          <w:rFonts w:ascii="Arial" w:hAnsi="Arial" w:cs="Arial"/>
          <w:color w:val="000000" w:themeColor="text1"/>
          <w:sz w:val="20"/>
          <w:szCs w:val="20"/>
        </w:rPr>
        <w:t xml:space="preserve">.- Se determina </w:t>
      </w:r>
      <w:r w:rsidR="004E2A8F" w:rsidRPr="0060454D">
        <w:rPr>
          <w:rFonts w:ascii="Arial" w:hAnsi="Arial" w:cs="Arial"/>
          <w:color w:val="000000" w:themeColor="text1"/>
          <w:sz w:val="20"/>
          <w:szCs w:val="20"/>
        </w:rPr>
        <w:t xml:space="preserve">el </w:t>
      </w:r>
      <w:r w:rsidR="006D5F9E" w:rsidRPr="0060454D">
        <w:rPr>
          <w:rFonts w:ascii="Arial" w:hAnsi="Arial" w:cs="Arial"/>
          <w:color w:val="000000" w:themeColor="text1"/>
          <w:sz w:val="20"/>
          <w:szCs w:val="20"/>
        </w:rPr>
        <w:t xml:space="preserve">valor </w:t>
      </w:r>
      <w:r w:rsidR="00462F7F" w:rsidRPr="0060454D">
        <w:rPr>
          <w:rFonts w:ascii="Arial" w:hAnsi="Arial" w:cs="Arial"/>
          <w:color w:val="000000" w:themeColor="text1"/>
          <w:sz w:val="20"/>
          <w:szCs w:val="20"/>
        </w:rPr>
        <w:t>por M</w:t>
      </w:r>
      <w:r w:rsidR="009E0665" w:rsidRPr="0060454D">
        <w:rPr>
          <w:rFonts w:ascii="Arial" w:hAnsi="Arial" w:cs="Arial"/>
          <w:color w:val="000000" w:themeColor="text1"/>
          <w:sz w:val="20"/>
          <w:szCs w:val="20"/>
        </w:rPr>
        <w:t xml:space="preserve">2 unitario </w:t>
      </w:r>
      <w:r w:rsidR="00B703D9" w:rsidRPr="0060454D">
        <w:rPr>
          <w:rFonts w:ascii="Arial" w:hAnsi="Arial" w:cs="Arial"/>
          <w:color w:val="000000" w:themeColor="text1"/>
          <w:sz w:val="20"/>
          <w:szCs w:val="20"/>
        </w:rPr>
        <w:t xml:space="preserve">del </w:t>
      </w:r>
      <w:r w:rsidR="00EF1D26" w:rsidRPr="0060454D">
        <w:rPr>
          <w:rFonts w:ascii="Arial" w:hAnsi="Arial" w:cs="Arial"/>
          <w:color w:val="000000" w:themeColor="text1"/>
          <w:sz w:val="20"/>
          <w:szCs w:val="20"/>
        </w:rPr>
        <w:t xml:space="preserve">terreno </w:t>
      </w:r>
      <w:r w:rsidR="00E573E8" w:rsidRPr="0060454D">
        <w:rPr>
          <w:rFonts w:ascii="Arial" w:hAnsi="Arial" w:cs="Arial"/>
          <w:color w:val="000000" w:themeColor="text1"/>
          <w:sz w:val="20"/>
          <w:szCs w:val="20"/>
        </w:rPr>
        <w:t>correspondiente a</w:t>
      </w:r>
      <w:r w:rsidRPr="0060454D">
        <w:rPr>
          <w:rFonts w:ascii="Arial" w:hAnsi="Arial" w:cs="Arial"/>
          <w:color w:val="000000" w:themeColor="text1"/>
          <w:sz w:val="20"/>
          <w:szCs w:val="20"/>
        </w:rPr>
        <w:t xml:space="preserve"> </w:t>
      </w:r>
      <w:r w:rsidR="00CD1186" w:rsidRPr="0060454D">
        <w:rPr>
          <w:rFonts w:ascii="Arial" w:hAnsi="Arial" w:cs="Arial"/>
          <w:color w:val="000000" w:themeColor="text1"/>
          <w:sz w:val="20"/>
          <w:szCs w:val="20"/>
        </w:rPr>
        <w:t xml:space="preserve">su </w:t>
      </w:r>
      <w:r w:rsidR="00D5057D" w:rsidRPr="0060454D">
        <w:rPr>
          <w:rFonts w:ascii="Arial" w:hAnsi="Arial" w:cs="Arial"/>
          <w:color w:val="000000" w:themeColor="text1"/>
          <w:sz w:val="20"/>
          <w:szCs w:val="20"/>
        </w:rPr>
        <w:t>ubicación cartográfica</w:t>
      </w:r>
      <w:r w:rsidR="00CD1186" w:rsidRPr="0060454D">
        <w:rPr>
          <w:rFonts w:ascii="Arial" w:hAnsi="Arial" w:cs="Arial"/>
          <w:color w:val="000000" w:themeColor="text1"/>
          <w:sz w:val="20"/>
          <w:szCs w:val="20"/>
        </w:rPr>
        <w:t xml:space="preserve"> </w:t>
      </w:r>
      <w:r w:rsidRPr="0060454D">
        <w:rPr>
          <w:rFonts w:ascii="Arial" w:hAnsi="Arial" w:cs="Arial"/>
          <w:color w:val="000000" w:themeColor="text1"/>
          <w:sz w:val="20"/>
          <w:szCs w:val="20"/>
        </w:rPr>
        <w:t>según su sección y manzana.</w:t>
      </w:r>
    </w:p>
    <w:p w14:paraId="6464E908" w14:textId="0B0343BD" w:rsidR="00694898" w:rsidRPr="0060454D" w:rsidRDefault="00694898" w:rsidP="00694898">
      <w:pPr>
        <w:spacing w:line="259" w:lineRule="auto"/>
        <w:jc w:val="both"/>
        <w:rPr>
          <w:rFonts w:ascii="Arial" w:hAnsi="Arial" w:cs="Arial"/>
          <w:color w:val="000000" w:themeColor="text1"/>
          <w:sz w:val="20"/>
          <w:szCs w:val="20"/>
        </w:rPr>
      </w:pPr>
      <w:r w:rsidRPr="0060454D">
        <w:rPr>
          <w:rFonts w:ascii="Arial" w:hAnsi="Arial" w:cs="Arial"/>
          <w:color w:val="000000" w:themeColor="text1"/>
          <w:sz w:val="20"/>
          <w:szCs w:val="20"/>
        </w:rPr>
        <w:t xml:space="preserve">2.- Se clasifica el tipo de construcción </w:t>
      </w:r>
      <w:r w:rsidR="0074530E" w:rsidRPr="0060454D">
        <w:rPr>
          <w:rFonts w:ascii="Arial" w:hAnsi="Arial" w:cs="Arial"/>
          <w:color w:val="000000" w:themeColor="text1"/>
          <w:sz w:val="20"/>
          <w:szCs w:val="20"/>
        </w:rPr>
        <w:t>de acuerdo con</w:t>
      </w:r>
      <w:r w:rsidRPr="0060454D">
        <w:rPr>
          <w:rFonts w:ascii="Arial" w:hAnsi="Arial" w:cs="Arial"/>
          <w:color w:val="000000" w:themeColor="text1"/>
          <w:sz w:val="20"/>
          <w:szCs w:val="20"/>
        </w:rPr>
        <w:t xml:space="preserve"> los materiales de las construcciones techadas en concreto, vigas de hierro y rollizos, zinc, asbesto o teja, cartón o paja y se vincula a la zona centro, media o periferia de la localidad.</w:t>
      </w:r>
    </w:p>
    <w:p w14:paraId="0E4CBA0F" w14:textId="77777777" w:rsidR="00694898" w:rsidRPr="0060454D" w:rsidRDefault="00694898" w:rsidP="00694898">
      <w:pPr>
        <w:spacing w:line="259" w:lineRule="auto"/>
        <w:jc w:val="both"/>
        <w:rPr>
          <w:rFonts w:ascii="Arial" w:hAnsi="Arial" w:cs="Arial"/>
          <w:color w:val="000000" w:themeColor="text1"/>
          <w:sz w:val="20"/>
          <w:szCs w:val="20"/>
        </w:rPr>
      </w:pPr>
      <w:r w:rsidRPr="0060454D">
        <w:rPr>
          <w:rFonts w:ascii="Arial" w:hAnsi="Arial" w:cs="Arial"/>
          <w:b/>
          <w:bCs/>
          <w:color w:val="000000" w:themeColor="text1"/>
          <w:sz w:val="20"/>
          <w:szCs w:val="20"/>
        </w:rPr>
        <w:t>3</w:t>
      </w:r>
      <w:r w:rsidRPr="0060454D">
        <w:rPr>
          <w:rFonts w:ascii="Arial" w:hAnsi="Arial" w:cs="Arial"/>
          <w:color w:val="000000" w:themeColor="text1"/>
          <w:sz w:val="20"/>
          <w:szCs w:val="20"/>
        </w:rPr>
        <w:t>.- Al sumarse ambos puntos anteriores se obtiene el valor catastral del inmueble o terreno.</w:t>
      </w:r>
    </w:p>
    <w:p w14:paraId="308A9915" w14:textId="7952CB18" w:rsidR="00694898" w:rsidRPr="0060454D" w:rsidRDefault="00694898" w:rsidP="00694898">
      <w:pPr>
        <w:spacing w:line="259" w:lineRule="auto"/>
        <w:jc w:val="both"/>
        <w:rPr>
          <w:rFonts w:ascii="Arial" w:hAnsi="Arial" w:cs="Arial"/>
          <w:b/>
          <w:bCs/>
          <w:color w:val="000000" w:themeColor="text1"/>
          <w:sz w:val="20"/>
          <w:szCs w:val="20"/>
        </w:rPr>
      </w:pPr>
      <w:r w:rsidRPr="0060454D">
        <w:rPr>
          <w:rFonts w:ascii="Arial" w:hAnsi="Arial" w:cs="Arial"/>
          <w:b/>
          <w:bCs/>
          <w:color w:val="000000" w:themeColor="text1"/>
          <w:sz w:val="20"/>
          <w:szCs w:val="20"/>
        </w:rPr>
        <w:t>4</w:t>
      </w:r>
      <w:r w:rsidRPr="0060454D">
        <w:rPr>
          <w:rFonts w:ascii="Arial" w:hAnsi="Arial" w:cs="Arial"/>
          <w:color w:val="000000" w:themeColor="text1"/>
          <w:sz w:val="20"/>
          <w:szCs w:val="20"/>
        </w:rPr>
        <w:t xml:space="preserve">. </w:t>
      </w:r>
      <w:r w:rsidR="0074530E" w:rsidRPr="0060454D">
        <w:rPr>
          <w:rFonts w:ascii="Arial" w:hAnsi="Arial" w:cs="Arial"/>
          <w:color w:val="000000" w:themeColor="text1"/>
          <w:sz w:val="20"/>
          <w:szCs w:val="20"/>
        </w:rPr>
        <w:t xml:space="preserve">- Para </w:t>
      </w:r>
      <w:r w:rsidR="00A91ACE" w:rsidRPr="0060454D">
        <w:rPr>
          <w:rFonts w:ascii="Arial" w:hAnsi="Arial" w:cs="Arial"/>
          <w:color w:val="000000" w:themeColor="text1"/>
          <w:sz w:val="20"/>
          <w:szCs w:val="20"/>
        </w:rPr>
        <w:t xml:space="preserve">la </w:t>
      </w:r>
      <w:r w:rsidR="003B5703" w:rsidRPr="0060454D">
        <w:rPr>
          <w:rFonts w:ascii="Arial" w:hAnsi="Arial" w:cs="Arial"/>
          <w:color w:val="000000" w:themeColor="text1"/>
          <w:sz w:val="20"/>
          <w:szCs w:val="20"/>
        </w:rPr>
        <w:t xml:space="preserve">tarifa del </w:t>
      </w:r>
      <w:r w:rsidR="004D79C8" w:rsidRPr="0060454D">
        <w:rPr>
          <w:rFonts w:ascii="Arial" w:hAnsi="Arial" w:cs="Arial"/>
          <w:color w:val="000000" w:themeColor="text1"/>
          <w:sz w:val="20"/>
          <w:szCs w:val="20"/>
        </w:rPr>
        <w:t xml:space="preserve">impuesto </w:t>
      </w:r>
      <w:r w:rsidR="00B703D9" w:rsidRPr="0060454D">
        <w:rPr>
          <w:rFonts w:ascii="Arial" w:hAnsi="Arial" w:cs="Arial"/>
          <w:color w:val="000000" w:themeColor="text1"/>
          <w:sz w:val="20"/>
          <w:szCs w:val="20"/>
        </w:rPr>
        <w:t>predial (</w:t>
      </w:r>
      <w:r w:rsidRPr="0060454D">
        <w:rPr>
          <w:rFonts w:ascii="Arial" w:hAnsi="Arial" w:cs="Arial"/>
          <w:color w:val="000000" w:themeColor="text1"/>
          <w:sz w:val="20"/>
          <w:szCs w:val="20"/>
        </w:rPr>
        <w:t>C</w:t>
      </w:r>
      <w:r w:rsidR="00B703D9" w:rsidRPr="0060454D">
        <w:rPr>
          <w:rFonts w:ascii="Arial" w:hAnsi="Arial" w:cs="Arial"/>
          <w:color w:val="000000" w:themeColor="text1"/>
          <w:sz w:val="20"/>
          <w:szCs w:val="20"/>
        </w:rPr>
        <w:t xml:space="preserve">) el </w:t>
      </w:r>
      <w:r w:rsidR="00EF1D26" w:rsidRPr="0060454D">
        <w:rPr>
          <w:rFonts w:ascii="Arial" w:hAnsi="Arial" w:cs="Arial"/>
          <w:color w:val="000000" w:themeColor="text1"/>
          <w:sz w:val="20"/>
          <w:szCs w:val="20"/>
        </w:rPr>
        <w:t xml:space="preserve">factor </w:t>
      </w:r>
      <w:r w:rsidR="00E573E8" w:rsidRPr="0060454D">
        <w:rPr>
          <w:rFonts w:ascii="Arial" w:hAnsi="Arial" w:cs="Arial"/>
          <w:color w:val="000000" w:themeColor="text1"/>
          <w:sz w:val="20"/>
          <w:szCs w:val="20"/>
        </w:rPr>
        <w:t xml:space="preserve">será </w:t>
      </w:r>
      <w:r w:rsidR="00235D2D" w:rsidRPr="0060454D">
        <w:rPr>
          <w:rFonts w:ascii="Arial" w:hAnsi="Arial" w:cs="Arial"/>
          <w:color w:val="000000" w:themeColor="text1"/>
          <w:sz w:val="20"/>
          <w:szCs w:val="20"/>
        </w:rPr>
        <w:t xml:space="preserve">del </w:t>
      </w:r>
      <w:r w:rsidR="00D5057D" w:rsidRPr="0060454D">
        <w:rPr>
          <w:rFonts w:ascii="Arial" w:hAnsi="Arial" w:cs="Arial"/>
          <w:color w:val="000000" w:themeColor="text1"/>
          <w:sz w:val="20"/>
          <w:szCs w:val="20"/>
        </w:rPr>
        <w:t>0.00025 del</w:t>
      </w:r>
      <w:r w:rsidRPr="0060454D">
        <w:rPr>
          <w:rFonts w:ascii="Arial" w:hAnsi="Arial" w:cs="Arial"/>
          <w:color w:val="000000" w:themeColor="text1"/>
          <w:sz w:val="20"/>
          <w:szCs w:val="20"/>
        </w:rPr>
        <w:t xml:space="preserve"> </w:t>
      </w:r>
      <w:r w:rsidR="00D5057D" w:rsidRPr="0060454D">
        <w:rPr>
          <w:rFonts w:ascii="Arial" w:hAnsi="Arial" w:cs="Arial"/>
          <w:color w:val="000000" w:themeColor="text1"/>
          <w:sz w:val="20"/>
          <w:szCs w:val="20"/>
        </w:rPr>
        <w:t>valor catastral</w:t>
      </w:r>
      <w:r w:rsidRPr="0060454D">
        <w:rPr>
          <w:rFonts w:ascii="Arial" w:hAnsi="Arial" w:cs="Arial"/>
          <w:color w:val="000000" w:themeColor="text1"/>
          <w:sz w:val="20"/>
          <w:szCs w:val="20"/>
        </w:rPr>
        <w:t xml:space="preserve"> actualizado. </w:t>
      </w:r>
      <w:r w:rsidRPr="0060454D">
        <w:rPr>
          <w:rFonts w:ascii="Arial" w:hAnsi="Arial" w:cs="Arial"/>
          <w:b/>
          <w:bCs/>
          <w:color w:val="000000" w:themeColor="text1"/>
          <w:sz w:val="20"/>
          <w:szCs w:val="20"/>
        </w:rPr>
        <w:t>C= (Tabla A+</w:t>
      </w:r>
      <w:r w:rsidR="00B703D9" w:rsidRPr="0060454D">
        <w:rPr>
          <w:rFonts w:ascii="Arial" w:hAnsi="Arial" w:cs="Arial"/>
          <w:b/>
          <w:bCs/>
          <w:color w:val="000000" w:themeColor="text1"/>
          <w:sz w:val="20"/>
          <w:szCs w:val="20"/>
        </w:rPr>
        <w:t xml:space="preserve"> </w:t>
      </w:r>
      <w:r w:rsidRPr="0060454D">
        <w:rPr>
          <w:rFonts w:ascii="Arial" w:hAnsi="Arial" w:cs="Arial"/>
          <w:b/>
          <w:bCs/>
          <w:color w:val="000000" w:themeColor="text1"/>
          <w:sz w:val="20"/>
          <w:szCs w:val="20"/>
        </w:rPr>
        <w:t xml:space="preserve">Tabla </w:t>
      </w:r>
      <w:r w:rsidR="0074530E" w:rsidRPr="0060454D">
        <w:rPr>
          <w:rFonts w:ascii="Arial" w:hAnsi="Arial" w:cs="Arial"/>
          <w:b/>
          <w:bCs/>
          <w:color w:val="000000" w:themeColor="text1"/>
          <w:sz w:val="20"/>
          <w:szCs w:val="20"/>
        </w:rPr>
        <w:t>B) (</w:t>
      </w:r>
      <w:r w:rsidRPr="0060454D">
        <w:rPr>
          <w:rFonts w:ascii="Arial" w:hAnsi="Arial" w:cs="Arial"/>
          <w:b/>
          <w:bCs/>
          <w:color w:val="000000" w:themeColor="text1"/>
          <w:sz w:val="20"/>
          <w:szCs w:val="20"/>
        </w:rPr>
        <w:t>0.00025)</w:t>
      </w:r>
    </w:p>
    <w:tbl>
      <w:tblPr>
        <w:tblStyle w:val="Tablaconcuadrcula"/>
        <w:tblW w:w="8828" w:type="dxa"/>
        <w:tblLook w:val="04A0" w:firstRow="1" w:lastRow="0" w:firstColumn="1" w:lastColumn="0" w:noHBand="0" w:noVBand="1"/>
      </w:tblPr>
      <w:tblGrid>
        <w:gridCol w:w="2207"/>
        <w:gridCol w:w="2207"/>
        <w:gridCol w:w="2207"/>
        <w:gridCol w:w="2207"/>
      </w:tblGrid>
      <w:tr w:rsidR="008A68F5" w:rsidRPr="0060454D" w14:paraId="0DCFDBCC" w14:textId="77777777" w:rsidTr="00037A47">
        <w:tc>
          <w:tcPr>
            <w:tcW w:w="8828" w:type="dxa"/>
            <w:gridSpan w:val="4"/>
            <w:shd w:val="clear" w:color="auto" w:fill="D9D9D9" w:themeFill="background1" w:themeFillShade="D9"/>
          </w:tcPr>
          <w:p w14:paraId="15EBB01C"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b/>
                <w:bCs/>
                <w:color w:val="000000" w:themeColor="text1"/>
                <w:sz w:val="20"/>
                <w:szCs w:val="20"/>
              </w:rPr>
              <w:t>VALORES UNITARIOS DE TERRENO (TABLA A)</w:t>
            </w:r>
          </w:p>
        </w:tc>
      </w:tr>
      <w:tr w:rsidR="008A68F5" w:rsidRPr="0060454D" w14:paraId="3D3F615A" w14:textId="77777777" w:rsidTr="00037A47">
        <w:tc>
          <w:tcPr>
            <w:tcW w:w="8828" w:type="dxa"/>
            <w:gridSpan w:val="4"/>
          </w:tcPr>
          <w:p w14:paraId="6869C88B"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VALORES UNITARIOS DE TERRENO</w:t>
            </w:r>
          </w:p>
        </w:tc>
      </w:tr>
      <w:tr w:rsidR="008A68F5" w:rsidRPr="0060454D" w14:paraId="2B9275DF" w14:textId="77777777" w:rsidTr="00037A47">
        <w:tc>
          <w:tcPr>
            <w:tcW w:w="2207" w:type="dxa"/>
          </w:tcPr>
          <w:p w14:paraId="43867FE7"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SECCION</w:t>
            </w:r>
          </w:p>
        </w:tc>
        <w:tc>
          <w:tcPr>
            <w:tcW w:w="2207" w:type="dxa"/>
          </w:tcPr>
          <w:p w14:paraId="19E5A254"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AREA</w:t>
            </w:r>
          </w:p>
        </w:tc>
        <w:tc>
          <w:tcPr>
            <w:tcW w:w="2207" w:type="dxa"/>
          </w:tcPr>
          <w:p w14:paraId="19912917"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MANZANA</w:t>
            </w:r>
          </w:p>
        </w:tc>
        <w:tc>
          <w:tcPr>
            <w:tcW w:w="2207" w:type="dxa"/>
          </w:tcPr>
          <w:p w14:paraId="70E21026"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 POR M²</w:t>
            </w:r>
          </w:p>
        </w:tc>
      </w:tr>
      <w:tr w:rsidR="008A68F5" w:rsidRPr="0060454D" w14:paraId="6D586E37" w14:textId="77777777" w:rsidTr="00037A47">
        <w:tc>
          <w:tcPr>
            <w:tcW w:w="2207" w:type="dxa"/>
            <w:vMerge w:val="restart"/>
          </w:tcPr>
          <w:p w14:paraId="2CC0AD6D" w14:textId="77777777" w:rsidR="00694898" w:rsidRPr="0060454D" w:rsidRDefault="00694898" w:rsidP="00694898">
            <w:pPr>
              <w:spacing w:line="240" w:lineRule="auto"/>
              <w:jc w:val="center"/>
              <w:rPr>
                <w:rFonts w:ascii="Arial" w:hAnsi="Arial" w:cs="Arial"/>
                <w:color w:val="000000" w:themeColor="text1"/>
                <w:sz w:val="20"/>
                <w:szCs w:val="20"/>
              </w:rPr>
            </w:pPr>
            <w:bookmarkStart w:id="3" w:name="_Hlk87892705"/>
          </w:p>
          <w:p w14:paraId="76C9F806"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1</w:t>
            </w:r>
          </w:p>
        </w:tc>
        <w:tc>
          <w:tcPr>
            <w:tcW w:w="2207" w:type="dxa"/>
          </w:tcPr>
          <w:p w14:paraId="3D3CFEAF"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CENTRO</w:t>
            </w:r>
          </w:p>
        </w:tc>
        <w:tc>
          <w:tcPr>
            <w:tcW w:w="2207" w:type="dxa"/>
          </w:tcPr>
          <w:p w14:paraId="680346D4"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1,2</w:t>
            </w:r>
          </w:p>
        </w:tc>
        <w:tc>
          <w:tcPr>
            <w:tcW w:w="2207" w:type="dxa"/>
          </w:tcPr>
          <w:p w14:paraId="60C12940" w14:textId="34BCE70C" w:rsidR="00694898" w:rsidRPr="0060454D" w:rsidRDefault="009D4CE7" w:rsidP="00694898">
            <w:pPr>
              <w:spacing w:line="240" w:lineRule="auto"/>
              <w:jc w:val="center"/>
              <w:rPr>
                <w:rFonts w:ascii="Arial" w:hAnsi="Arial" w:cs="Arial"/>
                <w:strike/>
                <w:color w:val="000000" w:themeColor="text1"/>
                <w:sz w:val="20"/>
                <w:szCs w:val="20"/>
              </w:rPr>
            </w:pPr>
            <w:r w:rsidRPr="0060454D">
              <w:rPr>
                <w:rFonts w:ascii="Arial" w:hAnsi="Arial" w:cs="Arial"/>
                <w:color w:val="000000" w:themeColor="text1"/>
                <w:sz w:val="20"/>
                <w:szCs w:val="20"/>
              </w:rPr>
              <w:t>120.00</w:t>
            </w:r>
          </w:p>
        </w:tc>
      </w:tr>
      <w:tr w:rsidR="008A68F5" w:rsidRPr="0060454D" w14:paraId="50E51E10" w14:textId="77777777" w:rsidTr="00037A47">
        <w:tc>
          <w:tcPr>
            <w:tcW w:w="2207" w:type="dxa"/>
            <w:vMerge/>
          </w:tcPr>
          <w:p w14:paraId="74891862" w14:textId="77777777" w:rsidR="00694898" w:rsidRPr="0060454D" w:rsidRDefault="00694898" w:rsidP="00694898">
            <w:pPr>
              <w:spacing w:line="240" w:lineRule="auto"/>
              <w:jc w:val="center"/>
              <w:rPr>
                <w:rFonts w:ascii="Arial" w:hAnsi="Arial" w:cs="Arial"/>
                <w:color w:val="000000" w:themeColor="text1"/>
                <w:sz w:val="20"/>
                <w:szCs w:val="20"/>
              </w:rPr>
            </w:pPr>
          </w:p>
        </w:tc>
        <w:tc>
          <w:tcPr>
            <w:tcW w:w="2207" w:type="dxa"/>
          </w:tcPr>
          <w:p w14:paraId="4A7950BA"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MEDIA</w:t>
            </w:r>
          </w:p>
        </w:tc>
        <w:tc>
          <w:tcPr>
            <w:tcW w:w="2207" w:type="dxa"/>
          </w:tcPr>
          <w:p w14:paraId="2B1AC36B"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3,11</w:t>
            </w:r>
          </w:p>
        </w:tc>
        <w:tc>
          <w:tcPr>
            <w:tcW w:w="2207" w:type="dxa"/>
          </w:tcPr>
          <w:p w14:paraId="3CC79D2A" w14:textId="4DF87DF1" w:rsidR="00694898" w:rsidRPr="0060454D" w:rsidRDefault="009D4CE7"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70.00</w:t>
            </w:r>
          </w:p>
        </w:tc>
      </w:tr>
      <w:tr w:rsidR="008A68F5" w:rsidRPr="0060454D" w14:paraId="399BDC62" w14:textId="77777777" w:rsidTr="00037A47">
        <w:tc>
          <w:tcPr>
            <w:tcW w:w="2207" w:type="dxa"/>
            <w:vMerge/>
          </w:tcPr>
          <w:p w14:paraId="00BF226F" w14:textId="77777777" w:rsidR="00694898" w:rsidRPr="0060454D" w:rsidRDefault="00694898" w:rsidP="00694898">
            <w:pPr>
              <w:spacing w:line="240" w:lineRule="auto"/>
              <w:jc w:val="center"/>
              <w:rPr>
                <w:rFonts w:ascii="Arial" w:hAnsi="Arial" w:cs="Arial"/>
                <w:color w:val="000000" w:themeColor="text1"/>
                <w:sz w:val="20"/>
                <w:szCs w:val="20"/>
              </w:rPr>
            </w:pPr>
          </w:p>
        </w:tc>
        <w:tc>
          <w:tcPr>
            <w:tcW w:w="2207" w:type="dxa"/>
          </w:tcPr>
          <w:p w14:paraId="3F98AEE7"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PERIFERIA</w:t>
            </w:r>
          </w:p>
        </w:tc>
        <w:tc>
          <w:tcPr>
            <w:tcW w:w="2207" w:type="dxa"/>
          </w:tcPr>
          <w:p w14:paraId="5F7A9EB2"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RESTO DE SECCION</w:t>
            </w:r>
          </w:p>
        </w:tc>
        <w:tc>
          <w:tcPr>
            <w:tcW w:w="2207" w:type="dxa"/>
          </w:tcPr>
          <w:p w14:paraId="7E27029A" w14:textId="5104646F" w:rsidR="00694898" w:rsidRPr="0060454D" w:rsidRDefault="00CA0E89"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60.00</w:t>
            </w:r>
          </w:p>
        </w:tc>
      </w:tr>
      <w:bookmarkEnd w:id="3"/>
      <w:tr w:rsidR="008A68F5" w:rsidRPr="0060454D" w14:paraId="7CFAEDCE" w14:textId="77777777" w:rsidTr="00037A47">
        <w:tc>
          <w:tcPr>
            <w:tcW w:w="8828" w:type="dxa"/>
            <w:gridSpan w:val="4"/>
          </w:tcPr>
          <w:p w14:paraId="2B6280FB" w14:textId="77777777" w:rsidR="00694898" w:rsidRPr="0060454D" w:rsidRDefault="00694898" w:rsidP="00694898">
            <w:pPr>
              <w:spacing w:line="240" w:lineRule="auto"/>
              <w:jc w:val="center"/>
              <w:rPr>
                <w:rFonts w:ascii="Arial" w:hAnsi="Arial" w:cs="Arial"/>
                <w:color w:val="000000" w:themeColor="text1"/>
                <w:sz w:val="20"/>
                <w:szCs w:val="20"/>
              </w:rPr>
            </w:pPr>
          </w:p>
        </w:tc>
      </w:tr>
      <w:tr w:rsidR="008A68F5" w:rsidRPr="0060454D" w14:paraId="4AD08C34" w14:textId="77777777" w:rsidTr="00037A47">
        <w:tc>
          <w:tcPr>
            <w:tcW w:w="2207" w:type="dxa"/>
            <w:vMerge w:val="restart"/>
          </w:tcPr>
          <w:p w14:paraId="4181E2C2" w14:textId="77777777" w:rsidR="00CA0E89" w:rsidRPr="0060454D" w:rsidRDefault="00CA0E89" w:rsidP="00CA0E89">
            <w:pPr>
              <w:spacing w:line="240" w:lineRule="auto"/>
              <w:jc w:val="center"/>
              <w:rPr>
                <w:rFonts w:ascii="Arial" w:hAnsi="Arial" w:cs="Arial"/>
                <w:color w:val="000000" w:themeColor="text1"/>
                <w:sz w:val="20"/>
                <w:szCs w:val="20"/>
              </w:rPr>
            </w:pPr>
          </w:p>
          <w:p w14:paraId="2EE50E1C"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2</w:t>
            </w:r>
          </w:p>
        </w:tc>
        <w:tc>
          <w:tcPr>
            <w:tcW w:w="2207" w:type="dxa"/>
          </w:tcPr>
          <w:p w14:paraId="245B15A6"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CENTRO</w:t>
            </w:r>
          </w:p>
        </w:tc>
        <w:tc>
          <w:tcPr>
            <w:tcW w:w="2207" w:type="dxa"/>
          </w:tcPr>
          <w:p w14:paraId="555A5419"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1,11</w:t>
            </w:r>
          </w:p>
        </w:tc>
        <w:tc>
          <w:tcPr>
            <w:tcW w:w="2207" w:type="dxa"/>
          </w:tcPr>
          <w:p w14:paraId="05593846" w14:textId="308DE705" w:rsidR="00CA0E89" w:rsidRPr="0060454D" w:rsidRDefault="00862A3C" w:rsidP="00B703D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 xml:space="preserve">$  </w:t>
            </w:r>
            <w:r w:rsidR="00CA0E89" w:rsidRPr="0060454D">
              <w:rPr>
                <w:rFonts w:ascii="Arial" w:hAnsi="Arial" w:cs="Arial"/>
                <w:color w:val="000000" w:themeColor="text1"/>
                <w:sz w:val="20"/>
                <w:szCs w:val="20"/>
              </w:rPr>
              <w:t xml:space="preserve">     </w:t>
            </w:r>
            <w:r w:rsidRPr="0060454D">
              <w:rPr>
                <w:rFonts w:ascii="Arial" w:hAnsi="Arial" w:cs="Arial"/>
                <w:color w:val="000000" w:themeColor="text1"/>
                <w:sz w:val="20"/>
                <w:szCs w:val="20"/>
              </w:rPr>
              <w:t xml:space="preserve"> </w:t>
            </w:r>
            <w:r w:rsidR="00CA0E89" w:rsidRPr="0060454D">
              <w:rPr>
                <w:rFonts w:ascii="Arial" w:hAnsi="Arial" w:cs="Arial"/>
                <w:color w:val="000000" w:themeColor="text1"/>
                <w:sz w:val="20"/>
                <w:szCs w:val="20"/>
              </w:rPr>
              <w:t>120.00</w:t>
            </w:r>
          </w:p>
        </w:tc>
      </w:tr>
      <w:tr w:rsidR="008A68F5" w:rsidRPr="0060454D" w14:paraId="2C3893BF" w14:textId="77777777" w:rsidTr="00037A47">
        <w:tc>
          <w:tcPr>
            <w:tcW w:w="2207" w:type="dxa"/>
            <w:vMerge/>
          </w:tcPr>
          <w:p w14:paraId="3D9F7843" w14:textId="77777777" w:rsidR="00CA0E89" w:rsidRPr="0060454D" w:rsidRDefault="00CA0E89" w:rsidP="00CA0E89">
            <w:pPr>
              <w:spacing w:line="240" w:lineRule="auto"/>
              <w:jc w:val="center"/>
              <w:rPr>
                <w:rFonts w:ascii="Arial" w:hAnsi="Arial" w:cs="Arial"/>
                <w:color w:val="000000" w:themeColor="text1"/>
                <w:sz w:val="20"/>
                <w:szCs w:val="20"/>
              </w:rPr>
            </w:pPr>
          </w:p>
        </w:tc>
        <w:tc>
          <w:tcPr>
            <w:tcW w:w="2207" w:type="dxa"/>
          </w:tcPr>
          <w:p w14:paraId="29D58639"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MEDIA</w:t>
            </w:r>
          </w:p>
        </w:tc>
        <w:tc>
          <w:tcPr>
            <w:tcW w:w="2207" w:type="dxa"/>
          </w:tcPr>
          <w:p w14:paraId="7F8AF10D"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2,3,12,13,21,22,23</w:t>
            </w:r>
          </w:p>
        </w:tc>
        <w:tc>
          <w:tcPr>
            <w:tcW w:w="2207" w:type="dxa"/>
          </w:tcPr>
          <w:p w14:paraId="104E7058" w14:textId="4EE4657C" w:rsidR="00CA0E89" w:rsidRPr="0060454D" w:rsidRDefault="00862A3C" w:rsidP="00B703D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 xml:space="preserve">$ </w:t>
            </w:r>
            <w:r w:rsidR="00CA0E89" w:rsidRPr="0060454D">
              <w:rPr>
                <w:rFonts w:ascii="Arial" w:hAnsi="Arial" w:cs="Arial"/>
                <w:color w:val="000000" w:themeColor="text1"/>
                <w:sz w:val="20"/>
                <w:szCs w:val="20"/>
              </w:rPr>
              <w:t xml:space="preserve">       70.00</w:t>
            </w:r>
          </w:p>
        </w:tc>
      </w:tr>
      <w:tr w:rsidR="008A68F5" w:rsidRPr="0060454D" w14:paraId="2519392C" w14:textId="77777777" w:rsidTr="00037A47">
        <w:tc>
          <w:tcPr>
            <w:tcW w:w="2207" w:type="dxa"/>
            <w:vMerge/>
          </w:tcPr>
          <w:p w14:paraId="1188CD92" w14:textId="77777777" w:rsidR="00CA0E89" w:rsidRPr="0060454D" w:rsidRDefault="00CA0E89" w:rsidP="00CA0E89">
            <w:pPr>
              <w:spacing w:line="240" w:lineRule="auto"/>
              <w:jc w:val="center"/>
              <w:rPr>
                <w:rFonts w:ascii="Arial" w:hAnsi="Arial" w:cs="Arial"/>
                <w:color w:val="000000" w:themeColor="text1"/>
                <w:sz w:val="20"/>
                <w:szCs w:val="20"/>
              </w:rPr>
            </w:pPr>
          </w:p>
        </w:tc>
        <w:tc>
          <w:tcPr>
            <w:tcW w:w="2207" w:type="dxa"/>
          </w:tcPr>
          <w:p w14:paraId="484322F2"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PERIFERIA</w:t>
            </w:r>
          </w:p>
        </w:tc>
        <w:tc>
          <w:tcPr>
            <w:tcW w:w="2207" w:type="dxa"/>
          </w:tcPr>
          <w:p w14:paraId="52A06DA3"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RESTO DE SECCION</w:t>
            </w:r>
          </w:p>
        </w:tc>
        <w:tc>
          <w:tcPr>
            <w:tcW w:w="2207" w:type="dxa"/>
          </w:tcPr>
          <w:p w14:paraId="6F9AEA3E" w14:textId="1A25E72E" w:rsidR="00CA0E89" w:rsidRPr="0060454D" w:rsidRDefault="00862A3C" w:rsidP="00B703D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 xml:space="preserve">$ </w:t>
            </w:r>
            <w:r w:rsidR="00CA0E89" w:rsidRPr="0060454D">
              <w:rPr>
                <w:rFonts w:ascii="Arial" w:hAnsi="Arial" w:cs="Arial"/>
                <w:color w:val="000000" w:themeColor="text1"/>
                <w:sz w:val="20"/>
                <w:szCs w:val="20"/>
              </w:rPr>
              <w:t xml:space="preserve">    </w:t>
            </w:r>
            <w:r w:rsidRPr="0060454D">
              <w:rPr>
                <w:rFonts w:ascii="Arial" w:hAnsi="Arial" w:cs="Arial"/>
                <w:color w:val="000000" w:themeColor="text1"/>
                <w:sz w:val="20"/>
                <w:szCs w:val="20"/>
              </w:rPr>
              <w:t xml:space="preserve">   </w:t>
            </w:r>
            <w:r w:rsidR="00CA0E89" w:rsidRPr="0060454D">
              <w:rPr>
                <w:rFonts w:ascii="Arial" w:hAnsi="Arial" w:cs="Arial"/>
                <w:color w:val="000000" w:themeColor="text1"/>
                <w:sz w:val="20"/>
                <w:szCs w:val="20"/>
              </w:rPr>
              <w:t>60.00</w:t>
            </w:r>
          </w:p>
        </w:tc>
      </w:tr>
      <w:tr w:rsidR="008A68F5" w:rsidRPr="0060454D" w14:paraId="1758E732" w14:textId="77777777" w:rsidTr="00037A47">
        <w:tc>
          <w:tcPr>
            <w:tcW w:w="8828" w:type="dxa"/>
            <w:gridSpan w:val="4"/>
          </w:tcPr>
          <w:p w14:paraId="53B30F25" w14:textId="77777777" w:rsidR="00694898" w:rsidRPr="0060454D" w:rsidRDefault="00694898" w:rsidP="00694898">
            <w:pPr>
              <w:spacing w:line="240" w:lineRule="auto"/>
              <w:jc w:val="center"/>
              <w:rPr>
                <w:rFonts w:ascii="Arial" w:eastAsiaTheme="minorHAnsi" w:hAnsi="Arial" w:cs="Arial"/>
                <w:color w:val="000000" w:themeColor="text1"/>
                <w:sz w:val="20"/>
                <w:szCs w:val="20"/>
                <w:lang w:eastAsia="en-US"/>
              </w:rPr>
            </w:pPr>
          </w:p>
        </w:tc>
      </w:tr>
      <w:tr w:rsidR="008A68F5" w:rsidRPr="0060454D" w14:paraId="0DC40605" w14:textId="77777777" w:rsidTr="00037A47">
        <w:tc>
          <w:tcPr>
            <w:tcW w:w="2207" w:type="dxa"/>
            <w:vMerge w:val="restart"/>
          </w:tcPr>
          <w:p w14:paraId="48AA1A18"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p>
          <w:p w14:paraId="40B7D5A6"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3</w:t>
            </w:r>
          </w:p>
        </w:tc>
        <w:tc>
          <w:tcPr>
            <w:tcW w:w="2207" w:type="dxa"/>
          </w:tcPr>
          <w:p w14:paraId="678C0D5B"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CENTRO</w:t>
            </w:r>
          </w:p>
        </w:tc>
        <w:tc>
          <w:tcPr>
            <w:tcW w:w="2207" w:type="dxa"/>
          </w:tcPr>
          <w:p w14:paraId="02E943EA"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1,11</w:t>
            </w:r>
          </w:p>
        </w:tc>
        <w:tc>
          <w:tcPr>
            <w:tcW w:w="2207" w:type="dxa"/>
          </w:tcPr>
          <w:p w14:paraId="49DF120B" w14:textId="0C1CAA45" w:rsidR="00CA0E89" w:rsidRPr="0060454D" w:rsidRDefault="00862A3C" w:rsidP="00B703D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w:t>
            </w:r>
            <w:r w:rsidR="00CA0E89" w:rsidRPr="0060454D">
              <w:rPr>
                <w:rFonts w:ascii="Arial" w:hAnsi="Arial" w:cs="Arial"/>
                <w:color w:val="000000" w:themeColor="text1"/>
                <w:sz w:val="20"/>
                <w:szCs w:val="20"/>
              </w:rPr>
              <w:t xml:space="preserve">       120.00</w:t>
            </w:r>
          </w:p>
        </w:tc>
      </w:tr>
      <w:tr w:rsidR="008A68F5" w:rsidRPr="0060454D" w14:paraId="1F092A41" w14:textId="77777777" w:rsidTr="00037A47">
        <w:tc>
          <w:tcPr>
            <w:tcW w:w="2207" w:type="dxa"/>
            <w:vMerge/>
          </w:tcPr>
          <w:p w14:paraId="3427A604"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p>
        </w:tc>
        <w:tc>
          <w:tcPr>
            <w:tcW w:w="2207" w:type="dxa"/>
          </w:tcPr>
          <w:p w14:paraId="7018A3C5"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MEDIA</w:t>
            </w:r>
          </w:p>
        </w:tc>
        <w:tc>
          <w:tcPr>
            <w:tcW w:w="2207" w:type="dxa"/>
          </w:tcPr>
          <w:p w14:paraId="7C4F9EDE"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2,3,12,21,22</w:t>
            </w:r>
          </w:p>
        </w:tc>
        <w:tc>
          <w:tcPr>
            <w:tcW w:w="2207" w:type="dxa"/>
          </w:tcPr>
          <w:p w14:paraId="158EB6D8" w14:textId="4A988930" w:rsidR="00CA0E89" w:rsidRPr="0060454D" w:rsidRDefault="00862A3C" w:rsidP="00B703D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w:t>
            </w:r>
            <w:r w:rsidR="00CA0E89" w:rsidRPr="0060454D">
              <w:rPr>
                <w:rFonts w:ascii="Arial" w:hAnsi="Arial" w:cs="Arial"/>
                <w:color w:val="000000" w:themeColor="text1"/>
                <w:sz w:val="20"/>
                <w:szCs w:val="20"/>
              </w:rPr>
              <w:t xml:space="preserve">  </w:t>
            </w:r>
            <w:r w:rsidRPr="0060454D">
              <w:rPr>
                <w:rFonts w:ascii="Arial" w:hAnsi="Arial" w:cs="Arial"/>
                <w:color w:val="000000" w:themeColor="text1"/>
                <w:sz w:val="20"/>
                <w:szCs w:val="20"/>
              </w:rPr>
              <w:t xml:space="preserve"> </w:t>
            </w:r>
            <w:r w:rsidR="00CA0E89" w:rsidRPr="0060454D">
              <w:rPr>
                <w:rFonts w:ascii="Arial" w:hAnsi="Arial" w:cs="Arial"/>
                <w:color w:val="000000" w:themeColor="text1"/>
                <w:sz w:val="20"/>
                <w:szCs w:val="20"/>
              </w:rPr>
              <w:t xml:space="preserve">    </w:t>
            </w:r>
            <w:r w:rsidR="00B703D9" w:rsidRPr="0060454D">
              <w:rPr>
                <w:rFonts w:ascii="Arial" w:hAnsi="Arial" w:cs="Arial"/>
                <w:color w:val="000000" w:themeColor="text1"/>
                <w:sz w:val="20"/>
                <w:szCs w:val="20"/>
              </w:rPr>
              <w:t xml:space="preserve">  </w:t>
            </w:r>
            <w:r w:rsidR="00CA0E89" w:rsidRPr="0060454D">
              <w:rPr>
                <w:rFonts w:ascii="Arial" w:hAnsi="Arial" w:cs="Arial"/>
                <w:color w:val="000000" w:themeColor="text1"/>
                <w:sz w:val="20"/>
                <w:szCs w:val="20"/>
              </w:rPr>
              <w:t>70.00</w:t>
            </w:r>
          </w:p>
        </w:tc>
      </w:tr>
      <w:tr w:rsidR="008A68F5" w:rsidRPr="0060454D" w14:paraId="62333327" w14:textId="77777777" w:rsidTr="00037A47">
        <w:tc>
          <w:tcPr>
            <w:tcW w:w="2207" w:type="dxa"/>
            <w:vMerge/>
          </w:tcPr>
          <w:p w14:paraId="3DA6B26A"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p>
        </w:tc>
        <w:tc>
          <w:tcPr>
            <w:tcW w:w="2207" w:type="dxa"/>
          </w:tcPr>
          <w:p w14:paraId="3F176C31"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PERIFERIA</w:t>
            </w:r>
          </w:p>
        </w:tc>
        <w:tc>
          <w:tcPr>
            <w:tcW w:w="2207" w:type="dxa"/>
          </w:tcPr>
          <w:p w14:paraId="009E6BEC" w14:textId="77777777" w:rsidR="00CA0E89" w:rsidRPr="0060454D" w:rsidRDefault="00CA0E89" w:rsidP="00CA0E8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RESTO DE SECCION</w:t>
            </w:r>
          </w:p>
        </w:tc>
        <w:tc>
          <w:tcPr>
            <w:tcW w:w="2207" w:type="dxa"/>
          </w:tcPr>
          <w:p w14:paraId="589EE139" w14:textId="3B22862F" w:rsidR="00CA0E89" w:rsidRPr="0060454D" w:rsidRDefault="00862A3C" w:rsidP="00B703D9">
            <w:pPr>
              <w:tabs>
                <w:tab w:val="left" w:pos="1215"/>
              </w:tabs>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w:t>
            </w:r>
            <w:r w:rsidR="00CA0E89" w:rsidRPr="0060454D">
              <w:rPr>
                <w:rFonts w:ascii="Arial" w:hAnsi="Arial" w:cs="Arial"/>
                <w:color w:val="000000" w:themeColor="text1"/>
                <w:sz w:val="20"/>
                <w:szCs w:val="20"/>
              </w:rPr>
              <w:t xml:space="preserve">         60.00</w:t>
            </w:r>
          </w:p>
        </w:tc>
      </w:tr>
      <w:tr w:rsidR="008A68F5" w:rsidRPr="0060454D" w14:paraId="2F8D4051" w14:textId="77777777" w:rsidTr="00037A47">
        <w:trPr>
          <w:trHeight w:val="81"/>
        </w:trPr>
        <w:tc>
          <w:tcPr>
            <w:tcW w:w="8828" w:type="dxa"/>
            <w:gridSpan w:val="4"/>
          </w:tcPr>
          <w:p w14:paraId="613E569A" w14:textId="77777777" w:rsidR="00694898" w:rsidRPr="0060454D" w:rsidRDefault="00694898" w:rsidP="00694898">
            <w:pPr>
              <w:spacing w:line="240" w:lineRule="auto"/>
              <w:jc w:val="center"/>
              <w:rPr>
                <w:rFonts w:ascii="Arial" w:hAnsi="Arial" w:cs="Arial"/>
                <w:color w:val="000000" w:themeColor="text1"/>
                <w:sz w:val="20"/>
                <w:szCs w:val="20"/>
              </w:rPr>
            </w:pPr>
          </w:p>
        </w:tc>
      </w:tr>
      <w:tr w:rsidR="008A68F5" w:rsidRPr="0060454D" w14:paraId="2BD24933" w14:textId="77777777" w:rsidTr="00037A47">
        <w:tc>
          <w:tcPr>
            <w:tcW w:w="2207" w:type="dxa"/>
            <w:vMerge w:val="restart"/>
          </w:tcPr>
          <w:p w14:paraId="58E92C41" w14:textId="77777777" w:rsidR="00CA0E89" w:rsidRPr="0060454D" w:rsidRDefault="00CA0E89" w:rsidP="00CA0E89">
            <w:pPr>
              <w:spacing w:line="240" w:lineRule="auto"/>
              <w:jc w:val="center"/>
              <w:rPr>
                <w:rFonts w:ascii="Arial" w:hAnsi="Arial" w:cs="Arial"/>
                <w:color w:val="000000" w:themeColor="text1"/>
                <w:sz w:val="20"/>
                <w:szCs w:val="20"/>
              </w:rPr>
            </w:pPr>
          </w:p>
          <w:p w14:paraId="0453A8BC"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4</w:t>
            </w:r>
          </w:p>
        </w:tc>
        <w:tc>
          <w:tcPr>
            <w:tcW w:w="2207" w:type="dxa"/>
          </w:tcPr>
          <w:p w14:paraId="187CF616"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CENTRO</w:t>
            </w:r>
          </w:p>
        </w:tc>
        <w:tc>
          <w:tcPr>
            <w:tcW w:w="2207" w:type="dxa"/>
          </w:tcPr>
          <w:p w14:paraId="0CF96FE7"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1</w:t>
            </w:r>
          </w:p>
        </w:tc>
        <w:tc>
          <w:tcPr>
            <w:tcW w:w="2207" w:type="dxa"/>
          </w:tcPr>
          <w:p w14:paraId="5846B673" w14:textId="58D3D3A6" w:rsidR="00CA0E89" w:rsidRPr="0060454D" w:rsidRDefault="00862A3C" w:rsidP="00B703D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w:t>
            </w:r>
            <w:r w:rsidR="00CA0E89" w:rsidRPr="0060454D">
              <w:rPr>
                <w:rFonts w:ascii="Arial" w:hAnsi="Arial" w:cs="Arial"/>
                <w:color w:val="000000" w:themeColor="text1"/>
                <w:sz w:val="20"/>
                <w:szCs w:val="20"/>
              </w:rPr>
              <w:t xml:space="preserve">      120.00</w:t>
            </w:r>
          </w:p>
        </w:tc>
      </w:tr>
      <w:tr w:rsidR="008A68F5" w:rsidRPr="0060454D" w14:paraId="734D0B55" w14:textId="77777777" w:rsidTr="00037A47">
        <w:tc>
          <w:tcPr>
            <w:tcW w:w="2207" w:type="dxa"/>
            <w:vMerge/>
          </w:tcPr>
          <w:p w14:paraId="3D4EE0D3" w14:textId="77777777" w:rsidR="00CA0E89" w:rsidRPr="0060454D" w:rsidRDefault="00CA0E89" w:rsidP="00CA0E89">
            <w:pPr>
              <w:spacing w:line="240" w:lineRule="auto"/>
              <w:jc w:val="center"/>
              <w:rPr>
                <w:rFonts w:ascii="Arial" w:hAnsi="Arial" w:cs="Arial"/>
                <w:color w:val="000000" w:themeColor="text1"/>
                <w:sz w:val="20"/>
                <w:szCs w:val="20"/>
              </w:rPr>
            </w:pPr>
          </w:p>
        </w:tc>
        <w:tc>
          <w:tcPr>
            <w:tcW w:w="2207" w:type="dxa"/>
          </w:tcPr>
          <w:p w14:paraId="1613DA71"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MEDIA</w:t>
            </w:r>
          </w:p>
        </w:tc>
        <w:tc>
          <w:tcPr>
            <w:tcW w:w="2207" w:type="dxa"/>
          </w:tcPr>
          <w:p w14:paraId="12AFE816"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2,3,11,21,22,23</w:t>
            </w:r>
          </w:p>
        </w:tc>
        <w:tc>
          <w:tcPr>
            <w:tcW w:w="2207" w:type="dxa"/>
          </w:tcPr>
          <w:p w14:paraId="01674EF7" w14:textId="516B5FA5" w:rsidR="00CA0E89" w:rsidRPr="0060454D" w:rsidRDefault="00862A3C" w:rsidP="00B703D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w:t>
            </w:r>
            <w:r w:rsidR="00CA0E89" w:rsidRPr="0060454D">
              <w:rPr>
                <w:rFonts w:ascii="Arial" w:hAnsi="Arial" w:cs="Arial"/>
                <w:color w:val="000000" w:themeColor="text1"/>
                <w:sz w:val="20"/>
                <w:szCs w:val="20"/>
              </w:rPr>
              <w:t xml:space="preserve">         70.00</w:t>
            </w:r>
          </w:p>
        </w:tc>
      </w:tr>
      <w:tr w:rsidR="008A68F5" w:rsidRPr="0060454D" w14:paraId="7BE88BBA" w14:textId="77777777" w:rsidTr="00037A47">
        <w:tc>
          <w:tcPr>
            <w:tcW w:w="2207" w:type="dxa"/>
            <w:vMerge/>
          </w:tcPr>
          <w:p w14:paraId="6DB89F28" w14:textId="77777777" w:rsidR="00CA0E89" w:rsidRPr="0060454D" w:rsidRDefault="00CA0E89" w:rsidP="00CA0E89">
            <w:pPr>
              <w:spacing w:line="240" w:lineRule="auto"/>
              <w:jc w:val="center"/>
              <w:rPr>
                <w:rFonts w:ascii="Arial" w:hAnsi="Arial" w:cs="Arial"/>
                <w:color w:val="000000" w:themeColor="text1"/>
                <w:sz w:val="20"/>
                <w:szCs w:val="20"/>
              </w:rPr>
            </w:pPr>
          </w:p>
        </w:tc>
        <w:tc>
          <w:tcPr>
            <w:tcW w:w="2207" w:type="dxa"/>
          </w:tcPr>
          <w:p w14:paraId="5EBEC0D5"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PERIFERIA</w:t>
            </w:r>
          </w:p>
        </w:tc>
        <w:tc>
          <w:tcPr>
            <w:tcW w:w="2207" w:type="dxa"/>
          </w:tcPr>
          <w:p w14:paraId="56F89C98" w14:textId="77777777" w:rsidR="00CA0E89" w:rsidRPr="0060454D" w:rsidRDefault="00CA0E89" w:rsidP="00CA0E8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RESTO DE SECCION</w:t>
            </w:r>
          </w:p>
        </w:tc>
        <w:tc>
          <w:tcPr>
            <w:tcW w:w="2207" w:type="dxa"/>
          </w:tcPr>
          <w:p w14:paraId="1A9C5EAB" w14:textId="77A3AD86" w:rsidR="00CA0E89" w:rsidRPr="0060454D" w:rsidRDefault="00862A3C" w:rsidP="00B703D9">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w:t>
            </w:r>
            <w:r w:rsidR="00CA0E89" w:rsidRPr="0060454D">
              <w:rPr>
                <w:rFonts w:ascii="Arial" w:hAnsi="Arial" w:cs="Arial"/>
                <w:color w:val="000000" w:themeColor="text1"/>
                <w:sz w:val="20"/>
                <w:szCs w:val="20"/>
              </w:rPr>
              <w:t xml:space="preserve">        60.00</w:t>
            </w:r>
          </w:p>
        </w:tc>
      </w:tr>
      <w:tr w:rsidR="00694898" w:rsidRPr="0060454D" w14:paraId="63F5F4A8" w14:textId="77777777" w:rsidTr="00037A47">
        <w:tc>
          <w:tcPr>
            <w:tcW w:w="2207" w:type="dxa"/>
          </w:tcPr>
          <w:p w14:paraId="234554F6" w14:textId="730C0E76" w:rsidR="00694898" w:rsidRPr="0060454D" w:rsidRDefault="00694898" w:rsidP="00694898">
            <w:pPr>
              <w:spacing w:line="240" w:lineRule="auto"/>
              <w:rPr>
                <w:rFonts w:ascii="Arial" w:hAnsi="Arial" w:cs="Arial"/>
                <w:color w:val="000000" w:themeColor="text1"/>
                <w:sz w:val="20"/>
                <w:szCs w:val="20"/>
              </w:rPr>
            </w:pPr>
            <w:r w:rsidRPr="0060454D">
              <w:rPr>
                <w:rFonts w:ascii="Arial" w:hAnsi="Arial" w:cs="Arial"/>
                <w:color w:val="000000" w:themeColor="text1"/>
                <w:sz w:val="20"/>
                <w:szCs w:val="20"/>
              </w:rPr>
              <w:t>T</w:t>
            </w:r>
            <w:r w:rsidR="004D3206" w:rsidRPr="0060454D">
              <w:rPr>
                <w:rFonts w:ascii="Arial" w:hAnsi="Arial" w:cs="Arial"/>
                <w:color w:val="000000" w:themeColor="text1"/>
                <w:sz w:val="20"/>
                <w:szCs w:val="20"/>
              </w:rPr>
              <w:t>ODAS</w:t>
            </w:r>
            <w:r w:rsidR="00041A0A" w:rsidRPr="0060454D">
              <w:rPr>
                <w:rFonts w:ascii="Arial" w:hAnsi="Arial" w:cs="Arial"/>
                <w:color w:val="000000" w:themeColor="text1"/>
                <w:sz w:val="20"/>
                <w:szCs w:val="20"/>
              </w:rPr>
              <w:t xml:space="preserve"> </w:t>
            </w:r>
            <w:r w:rsidRPr="0060454D">
              <w:rPr>
                <w:rFonts w:ascii="Arial" w:hAnsi="Arial" w:cs="Arial"/>
                <w:color w:val="000000" w:themeColor="text1"/>
                <w:sz w:val="20"/>
                <w:szCs w:val="20"/>
              </w:rPr>
              <w:t>LAS COMISARIAS</w:t>
            </w:r>
          </w:p>
        </w:tc>
        <w:tc>
          <w:tcPr>
            <w:tcW w:w="6621" w:type="dxa"/>
            <w:gridSpan w:val="3"/>
          </w:tcPr>
          <w:p w14:paraId="35D9148B" w14:textId="5CB3C544" w:rsidR="00694898" w:rsidRPr="0060454D" w:rsidRDefault="004D3206" w:rsidP="004D3206">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 xml:space="preserve">                                                                                    </w:t>
            </w:r>
            <w:r w:rsidR="003B5703" w:rsidRPr="0060454D">
              <w:rPr>
                <w:rFonts w:ascii="Arial" w:hAnsi="Arial" w:cs="Arial"/>
                <w:color w:val="000000" w:themeColor="text1"/>
                <w:sz w:val="20"/>
                <w:szCs w:val="20"/>
              </w:rPr>
              <w:t>$</w:t>
            </w:r>
            <w:r w:rsidR="00B560DF" w:rsidRPr="0060454D">
              <w:rPr>
                <w:rFonts w:ascii="Arial" w:hAnsi="Arial" w:cs="Arial"/>
                <w:color w:val="000000" w:themeColor="text1"/>
                <w:sz w:val="20"/>
                <w:szCs w:val="20"/>
              </w:rPr>
              <w:t>60.00</w:t>
            </w:r>
          </w:p>
        </w:tc>
      </w:tr>
    </w:tbl>
    <w:p w14:paraId="6DB7BAE7" w14:textId="6C85FA28" w:rsidR="00694898" w:rsidRPr="0060454D" w:rsidRDefault="00694898" w:rsidP="00694898">
      <w:pPr>
        <w:spacing w:line="259" w:lineRule="auto"/>
        <w:rPr>
          <w:rFonts w:ascii="Arial" w:hAnsi="Arial" w:cs="Arial"/>
          <w:color w:val="000000" w:themeColor="text1"/>
          <w:sz w:val="20"/>
          <w:szCs w:val="20"/>
        </w:rPr>
      </w:pPr>
    </w:p>
    <w:p w14:paraId="6ADABCF3" w14:textId="067A3630" w:rsidR="00862A3C" w:rsidRPr="0060454D" w:rsidRDefault="00862A3C" w:rsidP="00A91ACE">
      <w:pPr>
        <w:spacing w:line="259" w:lineRule="auto"/>
        <w:jc w:val="both"/>
        <w:rPr>
          <w:rFonts w:ascii="Arial" w:hAnsi="Arial" w:cs="Arial"/>
          <w:color w:val="000000" w:themeColor="text1"/>
          <w:sz w:val="20"/>
          <w:szCs w:val="20"/>
        </w:rPr>
      </w:pPr>
      <w:r w:rsidRPr="0060454D">
        <w:rPr>
          <w:rFonts w:ascii="Arial" w:hAnsi="Arial" w:cs="Arial"/>
          <w:b/>
          <w:bCs/>
          <w:color w:val="000000" w:themeColor="text1"/>
          <w:sz w:val="20"/>
          <w:szCs w:val="20"/>
        </w:rPr>
        <w:t>Nota</w:t>
      </w:r>
      <w:r w:rsidRPr="0060454D">
        <w:rPr>
          <w:rFonts w:ascii="Arial" w:hAnsi="Arial" w:cs="Arial"/>
          <w:color w:val="000000" w:themeColor="text1"/>
          <w:sz w:val="20"/>
          <w:szCs w:val="20"/>
        </w:rPr>
        <w:t>: En el caso que</w:t>
      </w:r>
      <w:r w:rsidR="002F5A5C" w:rsidRPr="0060454D">
        <w:rPr>
          <w:rFonts w:ascii="Arial" w:hAnsi="Arial" w:cs="Arial"/>
          <w:color w:val="000000" w:themeColor="text1"/>
          <w:sz w:val="20"/>
          <w:szCs w:val="20"/>
        </w:rPr>
        <w:t>,</w:t>
      </w:r>
      <w:r w:rsidR="007C6E01" w:rsidRPr="0060454D">
        <w:rPr>
          <w:rFonts w:ascii="Arial" w:hAnsi="Arial" w:cs="Arial"/>
          <w:color w:val="000000" w:themeColor="text1"/>
          <w:sz w:val="20"/>
          <w:szCs w:val="20"/>
        </w:rPr>
        <w:t xml:space="preserve"> con </w:t>
      </w:r>
      <w:r w:rsidR="002F5A5C" w:rsidRPr="0060454D">
        <w:rPr>
          <w:rFonts w:ascii="Arial" w:hAnsi="Arial" w:cs="Arial"/>
          <w:color w:val="000000" w:themeColor="text1"/>
          <w:sz w:val="20"/>
          <w:szCs w:val="20"/>
        </w:rPr>
        <w:t>el paso del tiempo y</w:t>
      </w:r>
      <w:r w:rsidR="007A2411" w:rsidRPr="0060454D">
        <w:rPr>
          <w:rFonts w:ascii="Arial" w:hAnsi="Arial" w:cs="Arial"/>
          <w:color w:val="000000" w:themeColor="text1"/>
          <w:sz w:val="20"/>
          <w:szCs w:val="20"/>
        </w:rPr>
        <w:t>/</w:t>
      </w:r>
      <w:r w:rsidR="002F5A5C" w:rsidRPr="0060454D">
        <w:rPr>
          <w:rFonts w:ascii="Arial" w:hAnsi="Arial" w:cs="Arial"/>
          <w:color w:val="000000" w:themeColor="text1"/>
          <w:sz w:val="20"/>
          <w:szCs w:val="20"/>
        </w:rPr>
        <w:t xml:space="preserve">o por el crecimiento </w:t>
      </w:r>
      <w:r w:rsidR="004E2A8F" w:rsidRPr="0060454D">
        <w:rPr>
          <w:rFonts w:ascii="Arial" w:hAnsi="Arial" w:cs="Arial"/>
          <w:color w:val="000000" w:themeColor="text1"/>
          <w:sz w:val="20"/>
          <w:szCs w:val="20"/>
        </w:rPr>
        <w:t>poblacional se</w:t>
      </w:r>
      <w:r w:rsidR="007C6E01" w:rsidRPr="0060454D">
        <w:rPr>
          <w:rFonts w:ascii="Arial" w:hAnsi="Arial" w:cs="Arial"/>
          <w:color w:val="000000" w:themeColor="text1"/>
          <w:sz w:val="20"/>
          <w:szCs w:val="20"/>
        </w:rPr>
        <w:t xml:space="preserve"> conformen </w:t>
      </w:r>
      <w:r w:rsidR="002F5A5C" w:rsidRPr="0060454D">
        <w:rPr>
          <w:rFonts w:ascii="Arial" w:hAnsi="Arial" w:cs="Arial"/>
          <w:color w:val="000000" w:themeColor="text1"/>
          <w:sz w:val="20"/>
          <w:szCs w:val="20"/>
        </w:rPr>
        <w:t>nuevas manzanas</w:t>
      </w:r>
      <w:r w:rsidR="007C6E01" w:rsidRPr="0060454D">
        <w:rPr>
          <w:rFonts w:ascii="Arial" w:hAnsi="Arial" w:cs="Arial"/>
          <w:color w:val="000000" w:themeColor="text1"/>
          <w:sz w:val="20"/>
          <w:szCs w:val="20"/>
        </w:rPr>
        <w:t xml:space="preserve"> a </w:t>
      </w:r>
      <w:r w:rsidR="002F5A5C" w:rsidRPr="0060454D">
        <w:rPr>
          <w:rFonts w:ascii="Arial" w:hAnsi="Arial" w:cs="Arial"/>
          <w:color w:val="000000" w:themeColor="text1"/>
          <w:sz w:val="20"/>
          <w:szCs w:val="20"/>
        </w:rPr>
        <w:t>las aquí previstas</w:t>
      </w:r>
      <w:r w:rsidR="007C6E01" w:rsidRPr="0060454D">
        <w:rPr>
          <w:rFonts w:ascii="Arial" w:hAnsi="Arial" w:cs="Arial"/>
          <w:color w:val="000000" w:themeColor="text1"/>
          <w:sz w:val="20"/>
          <w:szCs w:val="20"/>
        </w:rPr>
        <w:t>,</w:t>
      </w:r>
      <w:r w:rsidR="002F5A5C" w:rsidRPr="0060454D">
        <w:rPr>
          <w:rFonts w:ascii="Arial" w:hAnsi="Arial" w:cs="Arial"/>
          <w:color w:val="000000" w:themeColor="text1"/>
          <w:sz w:val="20"/>
          <w:szCs w:val="20"/>
        </w:rPr>
        <w:t xml:space="preserve"> se </w:t>
      </w:r>
      <w:r w:rsidR="007C6E01" w:rsidRPr="0060454D">
        <w:rPr>
          <w:rFonts w:ascii="Arial" w:hAnsi="Arial" w:cs="Arial"/>
          <w:color w:val="000000" w:themeColor="text1"/>
          <w:sz w:val="20"/>
          <w:szCs w:val="20"/>
        </w:rPr>
        <w:t xml:space="preserve">les </w:t>
      </w:r>
      <w:r w:rsidR="002F5A5C" w:rsidRPr="0060454D">
        <w:rPr>
          <w:rFonts w:ascii="Arial" w:hAnsi="Arial" w:cs="Arial"/>
          <w:color w:val="000000" w:themeColor="text1"/>
          <w:sz w:val="20"/>
          <w:szCs w:val="20"/>
        </w:rPr>
        <w:t xml:space="preserve">asignara el valor de la </w:t>
      </w:r>
      <w:r w:rsidR="00041A0A" w:rsidRPr="0060454D">
        <w:rPr>
          <w:rFonts w:ascii="Arial" w:hAnsi="Arial" w:cs="Arial"/>
          <w:color w:val="000000" w:themeColor="text1"/>
          <w:sz w:val="20"/>
          <w:szCs w:val="20"/>
        </w:rPr>
        <w:t>sección contigua.</w:t>
      </w:r>
      <w:r w:rsidR="002F5A5C" w:rsidRPr="0060454D">
        <w:rPr>
          <w:rFonts w:ascii="Arial" w:hAnsi="Arial" w:cs="Arial"/>
          <w:color w:val="000000" w:themeColor="text1"/>
          <w:sz w:val="20"/>
          <w:szCs w:val="20"/>
        </w:rPr>
        <w:t xml:space="preserve"> </w:t>
      </w:r>
    </w:p>
    <w:tbl>
      <w:tblPr>
        <w:tblStyle w:val="Tablaconcuadrcula"/>
        <w:tblW w:w="0" w:type="auto"/>
        <w:tblLook w:val="04A0" w:firstRow="1" w:lastRow="0" w:firstColumn="1" w:lastColumn="0" w:noHBand="0" w:noVBand="1"/>
      </w:tblPr>
      <w:tblGrid>
        <w:gridCol w:w="4414"/>
        <w:gridCol w:w="4414"/>
      </w:tblGrid>
      <w:tr w:rsidR="00CD1186" w:rsidRPr="0060454D" w14:paraId="56DA90B8" w14:textId="77777777" w:rsidTr="00037A47">
        <w:tc>
          <w:tcPr>
            <w:tcW w:w="4414" w:type="dxa"/>
            <w:shd w:val="clear" w:color="auto" w:fill="D9D9D9" w:themeFill="background1" w:themeFillShade="D9"/>
          </w:tcPr>
          <w:p w14:paraId="1A6DDD91" w14:textId="77777777" w:rsidR="00694898" w:rsidRPr="0060454D" w:rsidRDefault="00694898" w:rsidP="00694898">
            <w:pPr>
              <w:spacing w:line="240" w:lineRule="auto"/>
              <w:jc w:val="center"/>
              <w:rPr>
                <w:rFonts w:ascii="Arial" w:hAnsi="Arial" w:cs="Arial"/>
                <w:b/>
                <w:bCs/>
                <w:color w:val="000000" w:themeColor="text1"/>
                <w:sz w:val="20"/>
                <w:szCs w:val="20"/>
              </w:rPr>
            </w:pPr>
            <w:r w:rsidRPr="0060454D">
              <w:rPr>
                <w:rFonts w:ascii="Arial" w:hAnsi="Arial" w:cs="Arial"/>
                <w:b/>
                <w:bCs/>
                <w:color w:val="000000" w:themeColor="text1"/>
                <w:sz w:val="20"/>
                <w:szCs w:val="20"/>
              </w:rPr>
              <w:t>RUSTICOS</w:t>
            </w:r>
          </w:p>
        </w:tc>
        <w:tc>
          <w:tcPr>
            <w:tcW w:w="4414" w:type="dxa"/>
            <w:shd w:val="clear" w:color="auto" w:fill="D9D9D9" w:themeFill="background1" w:themeFillShade="D9"/>
          </w:tcPr>
          <w:p w14:paraId="03D9D55A" w14:textId="1AD911B1" w:rsidR="00694898" w:rsidRPr="0060454D" w:rsidRDefault="00694898" w:rsidP="00694898">
            <w:pPr>
              <w:spacing w:line="240" w:lineRule="auto"/>
              <w:jc w:val="center"/>
              <w:rPr>
                <w:rFonts w:ascii="Arial" w:hAnsi="Arial" w:cs="Arial"/>
                <w:b/>
                <w:bCs/>
                <w:color w:val="000000" w:themeColor="text1"/>
                <w:sz w:val="20"/>
                <w:szCs w:val="20"/>
              </w:rPr>
            </w:pPr>
            <w:r w:rsidRPr="0060454D">
              <w:rPr>
                <w:rFonts w:ascii="Arial" w:hAnsi="Arial" w:cs="Arial"/>
                <w:b/>
                <w:bCs/>
                <w:color w:val="000000" w:themeColor="text1"/>
                <w:sz w:val="20"/>
                <w:szCs w:val="20"/>
              </w:rPr>
              <w:t>V</w:t>
            </w:r>
            <w:r w:rsidR="001A6494" w:rsidRPr="0060454D">
              <w:rPr>
                <w:rFonts w:ascii="Arial" w:hAnsi="Arial" w:cs="Arial"/>
                <w:b/>
                <w:bCs/>
                <w:color w:val="000000" w:themeColor="text1"/>
                <w:sz w:val="20"/>
                <w:szCs w:val="20"/>
              </w:rPr>
              <w:t xml:space="preserve"> </w:t>
            </w:r>
            <w:r w:rsidRPr="0060454D">
              <w:rPr>
                <w:rFonts w:ascii="Arial" w:hAnsi="Arial" w:cs="Arial"/>
                <w:b/>
                <w:bCs/>
                <w:color w:val="000000" w:themeColor="text1"/>
                <w:sz w:val="20"/>
                <w:szCs w:val="20"/>
              </w:rPr>
              <w:t>X</w:t>
            </w:r>
            <w:r w:rsidR="001A6494" w:rsidRPr="0060454D">
              <w:rPr>
                <w:rFonts w:ascii="Arial" w:hAnsi="Arial" w:cs="Arial"/>
                <w:b/>
                <w:bCs/>
                <w:color w:val="000000" w:themeColor="text1"/>
                <w:sz w:val="20"/>
                <w:szCs w:val="20"/>
              </w:rPr>
              <w:t xml:space="preserve"> </w:t>
            </w:r>
            <w:r w:rsidRPr="0060454D">
              <w:rPr>
                <w:rFonts w:ascii="Arial" w:hAnsi="Arial" w:cs="Arial"/>
                <w:b/>
                <w:bCs/>
                <w:color w:val="000000" w:themeColor="text1"/>
                <w:sz w:val="20"/>
                <w:szCs w:val="20"/>
              </w:rPr>
              <w:t>HAS</w:t>
            </w:r>
            <w:r w:rsidR="001A6494" w:rsidRPr="0060454D">
              <w:rPr>
                <w:rFonts w:ascii="Arial" w:hAnsi="Arial" w:cs="Arial"/>
                <w:b/>
                <w:bCs/>
                <w:color w:val="000000" w:themeColor="text1"/>
                <w:sz w:val="20"/>
                <w:szCs w:val="20"/>
              </w:rPr>
              <w:t>.</w:t>
            </w:r>
          </w:p>
        </w:tc>
      </w:tr>
      <w:tr w:rsidR="00CD1186" w:rsidRPr="0060454D" w14:paraId="6D56903E" w14:textId="77777777" w:rsidTr="00037A47">
        <w:tc>
          <w:tcPr>
            <w:tcW w:w="4414" w:type="dxa"/>
          </w:tcPr>
          <w:p w14:paraId="19EED76F"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BRECHA</w:t>
            </w:r>
          </w:p>
        </w:tc>
        <w:tc>
          <w:tcPr>
            <w:tcW w:w="4414" w:type="dxa"/>
          </w:tcPr>
          <w:p w14:paraId="7ACB8913" w14:textId="6828773A" w:rsidR="00694898" w:rsidRPr="0060454D" w:rsidRDefault="00CD1186" w:rsidP="00CD1186">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 xml:space="preserve">                                   </w:t>
            </w:r>
            <w:r w:rsidR="0065469A" w:rsidRPr="0060454D">
              <w:rPr>
                <w:rFonts w:ascii="Arial" w:hAnsi="Arial" w:cs="Arial"/>
                <w:color w:val="000000" w:themeColor="text1"/>
                <w:sz w:val="20"/>
                <w:szCs w:val="20"/>
              </w:rPr>
              <w:t>$</w:t>
            </w:r>
            <w:r w:rsidR="00D52F50" w:rsidRPr="0060454D">
              <w:rPr>
                <w:rFonts w:ascii="Arial" w:hAnsi="Arial" w:cs="Arial"/>
                <w:color w:val="000000" w:themeColor="text1"/>
                <w:sz w:val="20"/>
                <w:szCs w:val="20"/>
              </w:rPr>
              <w:t>45</w:t>
            </w:r>
            <w:r w:rsidR="0065469A" w:rsidRPr="0060454D">
              <w:rPr>
                <w:rFonts w:ascii="Arial" w:hAnsi="Arial" w:cs="Arial"/>
                <w:color w:val="000000" w:themeColor="text1"/>
                <w:sz w:val="20"/>
                <w:szCs w:val="20"/>
              </w:rPr>
              <w:t>,000.00</w:t>
            </w:r>
            <w:r w:rsidR="00B560DF" w:rsidRPr="0060454D">
              <w:rPr>
                <w:rFonts w:ascii="Arial" w:hAnsi="Arial" w:cs="Arial"/>
                <w:color w:val="000000" w:themeColor="text1"/>
                <w:sz w:val="20"/>
                <w:szCs w:val="20"/>
              </w:rPr>
              <w:t xml:space="preserve"> </w:t>
            </w:r>
          </w:p>
        </w:tc>
      </w:tr>
      <w:tr w:rsidR="00CD1186" w:rsidRPr="0060454D" w14:paraId="330E2845" w14:textId="77777777" w:rsidTr="00037A47">
        <w:tc>
          <w:tcPr>
            <w:tcW w:w="4414" w:type="dxa"/>
          </w:tcPr>
          <w:p w14:paraId="2CE87B8F"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CAMINO BLANCO</w:t>
            </w:r>
          </w:p>
        </w:tc>
        <w:tc>
          <w:tcPr>
            <w:tcW w:w="4414" w:type="dxa"/>
          </w:tcPr>
          <w:p w14:paraId="6DD8D91D" w14:textId="312FE3AE" w:rsidR="00694898" w:rsidRPr="0060454D" w:rsidRDefault="00235D2D" w:rsidP="00235D2D">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 xml:space="preserve">            </w:t>
            </w:r>
            <w:r w:rsidR="00CD1186" w:rsidRPr="0060454D">
              <w:rPr>
                <w:rFonts w:ascii="Arial" w:hAnsi="Arial" w:cs="Arial"/>
                <w:color w:val="000000" w:themeColor="text1"/>
                <w:sz w:val="20"/>
                <w:szCs w:val="20"/>
              </w:rPr>
              <w:t xml:space="preserve">                       </w:t>
            </w:r>
            <w:r w:rsidR="0065469A" w:rsidRPr="0060454D">
              <w:rPr>
                <w:rFonts w:ascii="Arial" w:hAnsi="Arial" w:cs="Arial"/>
                <w:color w:val="000000" w:themeColor="text1"/>
                <w:sz w:val="20"/>
                <w:szCs w:val="20"/>
              </w:rPr>
              <w:t>$</w:t>
            </w:r>
            <w:r w:rsidR="00F04AA5" w:rsidRPr="0060454D">
              <w:rPr>
                <w:rFonts w:ascii="Arial" w:hAnsi="Arial" w:cs="Arial"/>
                <w:color w:val="000000" w:themeColor="text1"/>
                <w:sz w:val="20"/>
                <w:szCs w:val="20"/>
              </w:rPr>
              <w:t>7</w:t>
            </w:r>
            <w:r w:rsidR="0065469A" w:rsidRPr="0060454D">
              <w:rPr>
                <w:rFonts w:ascii="Arial" w:hAnsi="Arial" w:cs="Arial"/>
                <w:color w:val="000000" w:themeColor="text1"/>
                <w:sz w:val="20"/>
                <w:szCs w:val="20"/>
              </w:rPr>
              <w:t>5,000.00</w:t>
            </w:r>
          </w:p>
        </w:tc>
      </w:tr>
      <w:tr w:rsidR="00CD1186" w:rsidRPr="0060454D" w14:paraId="63C0BD45" w14:textId="77777777" w:rsidTr="00037A47">
        <w:tc>
          <w:tcPr>
            <w:tcW w:w="4414" w:type="dxa"/>
          </w:tcPr>
          <w:p w14:paraId="412BA6EC" w14:textId="77777777" w:rsidR="00694898" w:rsidRPr="0060454D" w:rsidRDefault="00694898" w:rsidP="00694898">
            <w:pPr>
              <w:spacing w:line="240" w:lineRule="auto"/>
              <w:jc w:val="center"/>
              <w:rPr>
                <w:rFonts w:ascii="Arial" w:hAnsi="Arial" w:cs="Arial"/>
                <w:color w:val="000000" w:themeColor="text1"/>
                <w:sz w:val="20"/>
                <w:szCs w:val="20"/>
              </w:rPr>
            </w:pPr>
            <w:r w:rsidRPr="0060454D">
              <w:rPr>
                <w:rFonts w:ascii="Arial" w:hAnsi="Arial" w:cs="Arial"/>
                <w:color w:val="000000" w:themeColor="text1"/>
                <w:sz w:val="20"/>
                <w:szCs w:val="20"/>
              </w:rPr>
              <w:t>CARRETERA</w:t>
            </w:r>
          </w:p>
        </w:tc>
        <w:tc>
          <w:tcPr>
            <w:tcW w:w="4414" w:type="dxa"/>
          </w:tcPr>
          <w:p w14:paraId="42AF8CFE" w14:textId="6C80A1FF" w:rsidR="00694898" w:rsidRPr="0060454D" w:rsidRDefault="0065469A" w:rsidP="00694898">
            <w:pPr>
              <w:spacing w:line="240" w:lineRule="auto"/>
              <w:jc w:val="right"/>
              <w:rPr>
                <w:rFonts w:ascii="Arial" w:hAnsi="Arial" w:cs="Arial"/>
                <w:color w:val="000000" w:themeColor="text1"/>
                <w:sz w:val="20"/>
                <w:szCs w:val="20"/>
              </w:rPr>
            </w:pPr>
            <w:r w:rsidRPr="0060454D">
              <w:rPr>
                <w:rFonts w:ascii="Arial" w:hAnsi="Arial" w:cs="Arial"/>
                <w:color w:val="000000" w:themeColor="text1"/>
                <w:sz w:val="20"/>
                <w:szCs w:val="20"/>
              </w:rPr>
              <w:t>$</w:t>
            </w:r>
            <w:r w:rsidR="00F04AA5" w:rsidRPr="0060454D">
              <w:rPr>
                <w:rFonts w:ascii="Arial" w:hAnsi="Arial" w:cs="Arial"/>
                <w:color w:val="000000" w:themeColor="text1"/>
                <w:sz w:val="20"/>
                <w:szCs w:val="20"/>
              </w:rPr>
              <w:t>1</w:t>
            </w:r>
            <w:r w:rsidR="00CF2B65" w:rsidRPr="0060454D">
              <w:rPr>
                <w:rFonts w:ascii="Arial" w:hAnsi="Arial" w:cs="Arial"/>
                <w:color w:val="000000" w:themeColor="text1"/>
                <w:sz w:val="20"/>
                <w:szCs w:val="20"/>
              </w:rPr>
              <w:t>2</w:t>
            </w:r>
            <w:r w:rsidRPr="0060454D">
              <w:rPr>
                <w:rFonts w:ascii="Arial" w:hAnsi="Arial" w:cs="Arial"/>
                <w:color w:val="000000" w:themeColor="text1"/>
                <w:sz w:val="20"/>
                <w:szCs w:val="20"/>
              </w:rPr>
              <w:t>0,000.00</w:t>
            </w:r>
          </w:p>
        </w:tc>
      </w:tr>
    </w:tbl>
    <w:p w14:paraId="7429E777" w14:textId="06B91267" w:rsidR="00694898" w:rsidRPr="0060454D" w:rsidRDefault="00694898" w:rsidP="00694898">
      <w:pPr>
        <w:spacing w:line="259" w:lineRule="auto"/>
        <w:rPr>
          <w:rFonts w:ascii="Arial" w:hAnsi="Arial" w:cs="Arial"/>
          <w:color w:val="FF0000"/>
          <w:sz w:val="20"/>
          <w:szCs w:val="20"/>
        </w:rPr>
      </w:pPr>
    </w:p>
    <w:p w14:paraId="05039CB7" w14:textId="769FBACB" w:rsidR="00CF2B65" w:rsidRPr="0060454D" w:rsidRDefault="00CF2B65" w:rsidP="00694898">
      <w:pPr>
        <w:spacing w:line="259" w:lineRule="auto"/>
        <w:rPr>
          <w:rFonts w:ascii="Arial" w:hAnsi="Arial" w:cs="Arial"/>
          <w:color w:val="FF0000"/>
          <w:sz w:val="20"/>
          <w:szCs w:val="20"/>
        </w:rPr>
      </w:pPr>
    </w:p>
    <w:p w14:paraId="68CE054A" w14:textId="42ADD85A" w:rsidR="00CF2B65" w:rsidRPr="0060454D" w:rsidRDefault="00CF2B65" w:rsidP="00694898">
      <w:pPr>
        <w:spacing w:line="259" w:lineRule="auto"/>
        <w:rPr>
          <w:rFonts w:ascii="Arial" w:hAnsi="Arial" w:cs="Arial"/>
          <w:color w:val="FF0000"/>
          <w:sz w:val="20"/>
          <w:szCs w:val="20"/>
        </w:rPr>
      </w:pPr>
    </w:p>
    <w:p w14:paraId="2251C0D3" w14:textId="355F271C" w:rsidR="00CF2B65" w:rsidRPr="0060454D" w:rsidRDefault="00CF2B65" w:rsidP="00694898">
      <w:pPr>
        <w:spacing w:line="259" w:lineRule="auto"/>
        <w:rPr>
          <w:rFonts w:ascii="Arial" w:hAnsi="Arial" w:cs="Arial"/>
          <w:color w:val="FF0000"/>
          <w:sz w:val="20"/>
          <w:szCs w:val="20"/>
        </w:rPr>
      </w:pPr>
    </w:p>
    <w:p w14:paraId="1E6C2974" w14:textId="77777777" w:rsidR="00CF2B65" w:rsidRPr="0060454D" w:rsidRDefault="00CF2B65" w:rsidP="00694898">
      <w:pPr>
        <w:spacing w:line="259" w:lineRule="auto"/>
        <w:rPr>
          <w:rFonts w:ascii="Arial" w:hAnsi="Arial" w:cs="Arial"/>
          <w:color w:val="FF0000"/>
          <w:sz w:val="20"/>
          <w:szCs w:val="20"/>
        </w:rPr>
      </w:pPr>
    </w:p>
    <w:tbl>
      <w:tblPr>
        <w:tblStyle w:val="Tablaconcuadrcula"/>
        <w:tblW w:w="0" w:type="auto"/>
        <w:tblLook w:val="04A0" w:firstRow="1" w:lastRow="0" w:firstColumn="1" w:lastColumn="0" w:noHBand="0" w:noVBand="1"/>
      </w:tblPr>
      <w:tblGrid>
        <w:gridCol w:w="2207"/>
        <w:gridCol w:w="2207"/>
        <w:gridCol w:w="2207"/>
        <w:gridCol w:w="2207"/>
      </w:tblGrid>
      <w:tr w:rsidR="00CD1186" w:rsidRPr="0060454D" w14:paraId="68E4DE7E" w14:textId="77777777" w:rsidTr="00037A47">
        <w:tc>
          <w:tcPr>
            <w:tcW w:w="8828" w:type="dxa"/>
            <w:gridSpan w:val="4"/>
            <w:shd w:val="clear" w:color="auto" w:fill="D9D9D9" w:themeFill="background1" w:themeFillShade="D9"/>
          </w:tcPr>
          <w:p w14:paraId="7231505C" w14:textId="77777777" w:rsidR="004D3206" w:rsidRPr="0060454D" w:rsidRDefault="004D3206" w:rsidP="004D3206">
            <w:pPr>
              <w:spacing w:after="160"/>
              <w:jc w:val="both"/>
              <w:rPr>
                <w:rFonts w:ascii="Arial" w:hAnsi="Arial" w:cs="Arial"/>
                <w:b/>
                <w:bCs/>
                <w:color w:val="000000" w:themeColor="text1"/>
                <w:sz w:val="20"/>
                <w:szCs w:val="20"/>
              </w:rPr>
            </w:pPr>
            <w:r w:rsidRPr="0060454D">
              <w:rPr>
                <w:rFonts w:ascii="Arial" w:hAnsi="Arial" w:cs="Arial"/>
                <w:b/>
                <w:bCs/>
                <w:color w:val="000000" w:themeColor="text1"/>
                <w:sz w:val="20"/>
                <w:szCs w:val="20"/>
              </w:rPr>
              <w:t>VALORES UNITARIOS DE CONSTRUCCION (TABLA B)</w:t>
            </w:r>
          </w:p>
        </w:tc>
      </w:tr>
      <w:tr w:rsidR="00CD1186" w:rsidRPr="0060454D" w14:paraId="61EAD8E7" w14:textId="77777777" w:rsidTr="00037A47">
        <w:tc>
          <w:tcPr>
            <w:tcW w:w="2207" w:type="dxa"/>
            <w:vMerge w:val="restart"/>
          </w:tcPr>
          <w:p w14:paraId="2F387864" w14:textId="77777777" w:rsidR="004D3206" w:rsidRPr="0060454D" w:rsidRDefault="004D3206" w:rsidP="004D3206">
            <w:pPr>
              <w:spacing w:after="160"/>
              <w:jc w:val="both"/>
              <w:rPr>
                <w:rFonts w:ascii="Arial" w:hAnsi="Arial" w:cs="Arial"/>
                <w:b/>
                <w:bCs/>
                <w:color w:val="000000" w:themeColor="text1"/>
                <w:sz w:val="20"/>
                <w:szCs w:val="20"/>
              </w:rPr>
            </w:pPr>
            <w:r w:rsidRPr="0060454D">
              <w:rPr>
                <w:rFonts w:ascii="Arial" w:hAnsi="Arial" w:cs="Arial"/>
                <w:b/>
                <w:bCs/>
                <w:color w:val="000000" w:themeColor="text1"/>
                <w:sz w:val="20"/>
                <w:szCs w:val="20"/>
              </w:rPr>
              <w:t>TIPO DE CONSTRUCCION</w:t>
            </w:r>
          </w:p>
        </w:tc>
        <w:tc>
          <w:tcPr>
            <w:tcW w:w="6621" w:type="dxa"/>
            <w:gridSpan w:val="3"/>
          </w:tcPr>
          <w:p w14:paraId="246F6E65" w14:textId="77777777" w:rsidR="004D3206" w:rsidRPr="0060454D" w:rsidRDefault="004D3206" w:rsidP="00235D2D">
            <w:pPr>
              <w:spacing w:after="160"/>
              <w:jc w:val="center"/>
              <w:rPr>
                <w:rFonts w:ascii="Arial" w:hAnsi="Arial" w:cs="Arial"/>
                <w:b/>
                <w:bCs/>
                <w:color w:val="000000" w:themeColor="text1"/>
                <w:sz w:val="20"/>
                <w:szCs w:val="20"/>
              </w:rPr>
            </w:pPr>
            <w:r w:rsidRPr="0060454D">
              <w:rPr>
                <w:rFonts w:ascii="Arial" w:hAnsi="Arial" w:cs="Arial"/>
                <w:b/>
                <w:bCs/>
                <w:color w:val="000000" w:themeColor="text1"/>
                <w:sz w:val="20"/>
                <w:szCs w:val="20"/>
              </w:rPr>
              <w:t>$ POR M²</w:t>
            </w:r>
          </w:p>
        </w:tc>
      </w:tr>
      <w:tr w:rsidR="00CD1186" w:rsidRPr="0060454D" w14:paraId="35D2BAA7" w14:textId="77777777" w:rsidTr="00037A47">
        <w:tc>
          <w:tcPr>
            <w:tcW w:w="2207" w:type="dxa"/>
            <w:vMerge/>
          </w:tcPr>
          <w:p w14:paraId="09900950" w14:textId="77777777" w:rsidR="004D3206" w:rsidRPr="0060454D" w:rsidRDefault="004D3206" w:rsidP="004D3206">
            <w:pPr>
              <w:spacing w:after="160"/>
              <w:jc w:val="both"/>
              <w:rPr>
                <w:rFonts w:ascii="Arial" w:hAnsi="Arial" w:cs="Arial"/>
                <w:b/>
                <w:bCs/>
                <w:color w:val="000000" w:themeColor="text1"/>
                <w:sz w:val="20"/>
                <w:szCs w:val="20"/>
              </w:rPr>
            </w:pPr>
          </w:p>
        </w:tc>
        <w:tc>
          <w:tcPr>
            <w:tcW w:w="2207" w:type="dxa"/>
          </w:tcPr>
          <w:p w14:paraId="75C1EB0C" w14:textId="77777777" w:rsidR="004D3206" w:rsidRPr="0060454D" w:rsidRDefault="004D3206" w:rsidP="004D3206">
            <w:pPr>
              <w:spacing w:after="160"/>
              <w:jc w:val="both"/>
              <w:rPr>
                <w:rFonts w:ascii="Arial" w:hAnsi="Arial" w:cs="Arial"/>
                <w:b/>
                <w:bCs/>
                <w:color w:val="000000" w:themeColor="text1"/>
                <w:sz w:val="20"/>
                <w:szCs w:val="20"/>
              </w:rPr>
            </w:pPr>
            <w:r w:rsidRPr="0060454D">
              <w:rPr>
                <w:rFonts w:ascii="Arial" w:hAnsi="Arial" w:cs="Arial"/>
                <w:b/>
                <w:bCs/>
                <w:color w:val="000000" w:themeColor="text1"/>
                <w:sz w:val="20"/>
                <w:szCs w:val="20"/>
              </w:rPr>
              <w:t>CENTRO</w:t>
            </w:r>
          </w:p>
        </w:tc>
        <w:tc>
          <w:tcPr>
            <w:tcW w:w="2207" w:type="dxa"/>
          </w:tcPr>
          <w:p w14:paraId="2B6312E9" w14:textId="77777777" w:rsidR="004D3206" w:rsidRPr="0060454D" w:rsidRDefault="004D3206" w:rsidP="004D3206">
            <w:pPr>
              <w:spacing w:after="160"/>
              <w:jc w:val="both"/>
              <w:rPr>
                <w:rFonts w:ascii="Arial" w:hAnsi="Arial" w:cs="Arial"/>
                <w:b/>
                <w:bCs/>
                <w:color w:val="000000" w:themeColor="text1"/>
                <w:sz w:val="20"/>
                <w:szCs w:val="20"/>
              </w:rPr>
            </w:pPr>
            <w:r w:rsidRPr="0060454D">
              <w:rPr>
                <w:rFonts w:ascii="Arial" w:hAnsi="Arial" w:cs="Arial"/>
                <w:b/>
                <w:bCs/>
                <w:color w:val="000000" w:themeColor="text1"/>
                <w:sz w:val="20"/>
                <w:szCs w:val="20"/>
              </w:rPr>
              <w:t>MEDIA</w:t>
            </w:r>
          </w:p>
        </w:tc>
        <w:tc>
          <w:tcPr>
            <w:tcW w:w="2207" w:type="dxa"/>
          </w:tcPr>
          <w:p w14:paraId="12D94FAF" w14:textId="77777777" w:rsidR="004D3206" w:rsidRPr="0060454D" w:rsidRDefault="004D3206" w:rsidP="004D3206">
            <w:pPr>
              <w:spacing w:after="160"/>
              <w:jc w:val="both"/>
              <w:rPr>
                <w:rFonts w:ascii="Arial" w:hAnsi="Arial" w:cs="Arial"/>
                <w:b/>
                <w:bCs/>
                <w:color w:val="000000" w:themeColor="text1"/>
                <w:sz w:val="20"/>
                <w:szCs w:val="20"/>
              </w:rPr>
            </w:pPr>
            <w:r w:rsidRPr="0060454D">
              <w:rPr>
                <w:rFonts w:ascii="Arial" w:hAnsi="Arial" w:cs="Arial"/>
                <w:b/>
                <w:bCs/>
                <w:color w:val="000000" w:themeColor="text1"/>
                <w:sz w:val="20"/>
                <w:szCs w:val="20"/>
              </w:rPr>
              <w:t>PERIFERIA</w:t>
            </w:r>
          </w:p>
        </w:tc>
      </w:tr>
      <w:tr w:rsidR="00CD1186" w:rsidRPr="0060454D" w14:paraId="5A8874D3" w14:textId="77777777" w:rsidTr="00037A47">
        <w:tc>
          <w:tcPr>
            <w:tcW w:w="2207" w:type="dxa"/>
          </w:tcPr>
          <w:p w14:paraId="704F567B" w14:textId="77777777"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CONCRETO</w:t>
            </w:r>
          </w:p>
        </w:tc>
        <w:tc>
          <w:tcPr>
            <w:tcW w:w="2207" w:type="dxa"/>
          </w:tcPr>
          <w:p w14:paraId="2EB5A745" w14:textId="7AF7275B" w:rsidR="004D3206" w:rsidRPr="0060454D" w:rsidRDefault="00CF2B65"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25</w:t>
            </w:r>
            <w:r w:rsidR="0065469A" w:rsidRPr="0060454D">
              <w:rPr>
                <w:rFonts w:ascii="Arial" w:hAnsi="Arial" w:cs="Arial"/>
                <w:color w:val="000000" w:themeColor="text1"/>
                <w:sz w:val="20"/>
                <w:szCs w:val="20"/>
              </w:rPr>
              <w:t>00.00</w:t>
            </w:r>
          </w:p>
        </w:tc>
        <w:tc>
          <w:tcPr>
            <w:tcW w:w="2207" w:type="dxa"/>
          </w:tcPr>
          <w:p w14:paraId="09DEBBD7" w14:textId="7372D438" w:rsidR="004D3206" w:rsidRPr="0060454D" w:rsidRDefault="00CF2B65"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180</w:t>
            </w:r>
            <w:r w:rsidR="0065469A" w:rsidRPr="0060454D">
              <w:rPr>
                <w:rFonts w:ascii="Arial" w:hAnsi="Arial" w:cs="Arial"/>
                <w:color w:val="000000" w:themeColor="text1"/>
                <w:sz w:val="20"/>
                <w:szCs w:val="20"/>
              </w:rPr>
              <w:t>0.00</w:t>
            </w:r>
          </w:p>
        </w:tc>
        <w:tc>
          <w:tcPr>
            <w:tcW w:w="2207" w:type="dxa"/>
          </w:tcPr>
          <w:p w14:paraId="40D8DC4E" w14:textId="1744549E" w:rsidR="004D3206" w:rsidRPr="0060454D" w:rsidRDefault="00CF2B65"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100</w:t>
            </w:r>
            <w:r w:rsidR="0065469A" w:rsidRPr="0060454D">
              <w:rPr>
                <w:rFonts w:ascii="Arial" w:hAnsi="Arial" w:cs="Arial"/>
                <w:color w:val="000000" w:themeColor="text1"/>
                <w:sz w:val="20"/>
                <w:szCs w:val="20"/>
              </w:rPr>
              <w:t>0.00</w:t>
            </w:r>
          </w:p>
        </w:tc>
      </w:tr>
      <w:tr w:rsidR="00CD1186" w:rsidRPr="0060454D" w14:paraId="0CE5742B" w14:textId="77777777" w:rsidTr="00037A47">
        <w:tc>
          <w:tcPr>
            <w:tcW w:w="2207" w:type="dxa"/>
          </w:tcPr>
          <w:p w14:paraId="3FF6B059" w14:textId="40EE2C1D" w:rsidR="004D3206" w:rsidRPr="0060454D" w:rsidRDefault="00541F50"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 xml:space="preserve">   </w:t>
            </w:r>
            <w:r w:rsidR="004D3206" w:rsidRPr="0060454D">
              <w:rPr>
                <w:rFonts w:ascii="Arial" w:hAnsi="Arial" w:cs="Arial"/>
                <w:color w:val="000000" w:themeColor="text1"/>
                <w:sz w:val="20"/>
                <w:szCs w:val="20"/>
              </w:rPr>
              <w:t>HIERRO Y ROLLIZOS</w:t>
            </w:r>
          </w:p>
        </w:tc>
        <w:tc>
          <w:tcPr>
            <w:tcW w:w="2207" w:type="dxa"/>
          </w:tcPr>
          <w:p w14:paraId="75D81D2C" w14:textId="788FBA49" w:rsidR="004D3206" w:rsidRPr="0060454D" w:rsidRDefault="0065469A"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1</w:t>
            </w:r>
            <w:r w:rsidR="00CF2B65" w:rsidRPr="0060454D">
              <w:rPr>
                <w:rFonts w:ascii="Arial" w:hAnsi="Arial" w:cs="Arial"/>
                <w:color w:val="000000" w:themeColor="text1"/>
                <w:sz w:val="20"/>
                <w:szCs w:val="20"/>
              </w:rPr>
              <w:t>5</w:t>
            </w:r>
            <w:r w:rsidRPr="0060454D">
              <w:rPr>
                <w:rFonts w:ascii="Arial" w:hAnsi="Arial" w:cs="Arial"/>
                <w:color w:val="000000" w:themeColor="text1"/>
                <w:sz w:val="20"/>
                <w:szCs w:val="20"/>
              </w:rPr>
              <w:t>00.00</w:t>
            </w:r>
          </w:p>
        </w:tc>
        <w:tc>
          <w:tcPr>
            <w:tcW w:w="2207" w:type="dxa"/>
          </w:tcPr>
          <w:p w14:paraId="7EE40ED3" w14:textId="4306D7C0" w:rsidR="004D3206" w:rsidRPr="0060454D" w:rsidRDefault="00D04E74" w:rsidP="0065469A">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7</w:t>
            </w:r>
            <w:r w:rsidR="0065469A" w:rsidRPr="0060454D">
              <w:rPr>
                <w:rFonts w:ascii="Arial" w:hAnsi="Arial" w:cs="Arial"/>
                <w:color w:val="000000" w:themeColor="text1"/>
                <w:sz w:val="20"/>
                <w:szCs w:val="20"/>
              </w:rPr>
              <w:t>00.00</w:t>
            </w:r>
          </w:p>
        </w:tc>
        <w:tc>
          <w:tcPr>
            <w:tcW w:w="2207" w:type="dxa"/>
          </w:tcPr>
          <w:p w14:paraId="0E19BFF3" w14:textId="336EF702" w:rsidR="004D3206" w:rsidRPr="0060454D" w:rsidRDefault="00D04E74"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50</w:t>
            </w:r>
            <w:r w:rsidR="0065469A" w:rsidRPr="0060454D">
              <w:rPr>
                <w:rFonts w:ascii="Arial" w:hAnsi="Arial" w:cs="Arial"/>
                <w:color w:val="000000" w:themeColor="text1"/>
                <w:sz w:val="20"/>
                <w:szCs w:val="20"/>
              </w:rPr>
              <w:t>0.00</w:t>
            </w:r>
          </w:p>
        </w:tc>
      </w:tr>
      <w:tr w:rsidR="00CD1186" w:rsidRPr="0060454D" w14:paraId="5973FB66" w14:textId="77777777" w:rsidTr="00037A47">
        <w:tc>
          <w:tcPr>
            <w:tcW w:w="2207" w:type="dxa"/>
          </w:tcPr>
          <w:p w14:paraId="59A65383" w14:textId="77777777"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ZINC, ASBESTO, TEJA</w:t>
            </w:r>
          </w:p>
        </w:tc>
        <w:tc>
          <w:tcPr>
            <w:tcW w:w="2207" w:type="dxa"/>
          </w:tcPr>
          <w:p w14:paraId="5CDEA3C7" w14:textId="3CEA850C" w:rsidR="004D3206" w:rsidRPr="0060454D" w:rsidRDefault="00D04E74"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70</w:t>
            </w:r>
            <w:r w:rsidR="0065469A" w:rsidRPr="0060454D">
              <w:rPr>
                <w:rFonts w:ascii="Arial" w:hAnsi="Arial" w:cs="Arial"/>
                <w:color w:val="000000" w:themeColor="text1"/>
                <w:sz w:val="20"/>
                <w:szCs w:val="20"/>
              </w:rPr>
              <w:t>0.00</w:t>
            </w:r>
          </w:p>
        </w:tc>
        <w:tc>
          <w:tcPr>
            <w:tcW w:w="2207" w:type="dxa"/>
          </w:tcPr>
          <w:p w14:paraId="643DE54E" w14:textId="0BFEE106" w:rsidR="004D3206" w:rsidRPr="0060454D" w:rsidRDefault="00D04E74"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3</w:t>
            </w:r>
            <w:r w:rsidR="00176293" w:rsidRPr="0060454D">
              <w:rPr>
                <w:rFonts w:ascii="Arial" w:hAnsi="Arial" w:cs="Arial"/>
                <w:color w:val="000000" w:themeColor="text1"/>
                <w:sz w:val="20"/>
                <w:szCs w:val="20"/>
              </w:rPr>
              <w:t>9</w:t>
            </w:r>
            <w:r w:rsidR="0065469A" w:rsidRPr="0060454D">
              <w:rPr>
                <w:rFonts w:ascii="Arial" w:hAnsi="Arial" w:cs="Arial"/>
                <w:color w:val="000000" w:themeColor="text1"/>
                <w:sz w:val="20"/>
                <w:szCs w:val="20"/>
              </w:rPr>
              <w:t>0.00</w:t>
            </w:r>
          </w:p>
        </w:tc>
        <w:tc>
          <w:tcPr>
            <w:tcW w:w="2207" w:type="dxa"/>
          </w:tcPr>
          <w:p w14:paraId="3592BD46" w14:textId="4C0B577B" w:rsidR="004D3206" w:rsidRPr="0060454D" w:rsidRDefault="00176293"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2</w:t>
            </w:r>
            <w:r w:rsidR="00D04E74" w:rsidRPr="0060454D">
              <w:rPr>
                <w:rFonts w:ascii="Arial" w:hAnsi="Arial" w:cs="Arial"/>
                <w:color w:val="000000" w:themeColor="text1"/>
                <w:sz w:val="20"/>
                <w:szCs w:val="20"/>
              </w:rPr>
              <w:t>5</w:t>
            </w:r>
            <w:r w:rsidR="0065469A" w:rsidRPr="0060454D">
              <w:rPr>
                <w:rFonts w:ascii="Arial" w:hAnsi="Arial" w:cs="Arial"/>
                <w:color w:val="000000" w:themeColor="text1"/>
                <w:sz w:val="20"/>
                <w:szCs w:val="20"/>
              </w:rPr>
              <w:t>0.00</w:t>
            </w:r>
          </w:p>
        </w:tc>
      </w:tr>
      <w:tr w:rsidR="00CD1186" w:rsidRPr="0060454D" w14:paraId="2FE1E3F7" w14:textId="77777777" w:rsidTr="00037A47">
        <w:tc>
          <w:tcPr>
            <w:tcW w:w="2207" w:type="dxa"/>
          </w:tcPr>
          <w:p w14:paraId="51805125" w14:textId="77777777"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CARTON Y PAJA</w:t>
            </w:r>
          </w:p>
        </w:tc>
        <w:tc>
          <w:tcPr>
            <w:tcW w:w="2207" w:type="dxa"/>
          </w:tcPr>
          <w:p w14:paraId="42B5D128" w14:textId="6A27DB47" w:rsidR="004D3206" w:rsidRPr="0060454D" w:rsidRDefault="005A6CBF"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2</w:t>
            </w:r>
            <w:r w:rsidR="0065469A" w:rsidRPr="0060454D">
              <w:rPr>
                <w:rFonts w:ascii="Arial" w:hAnsi="Arial" w:cs="Arial"/>
                <w:color w:val="000000" w:themeColor="text1"/>
                <w:sz w:val="20"/>
                <w:szCs w:val="20"/>
              </w:rPr>
              <w:t>80.00</w:t>
            </w:r>
          </w:p>
        </w:tc>
        <w:tc>
          <w:tcPr>
            <w:tcW w:w="2207" w:type="dxa"/>
          </w:tcPr>
          <w:p w14:paraId="5425C7C4" w14:textId="16142B95" w:rsidR="004D3206" w:rsidRPr="0060454D" w:rsidRDefault="00D04E74"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2</w:t>
            </w:r>
            <w:r w:rsidR="0065469A" w:rsidRPr="0060454D">
              <w:rPr>
                <w:rFonts w:ascii="Arial" w:hAnsi="Arial" w:cs="Arial"/>
                <w:color w:val="000000" w:themeColor="text1"/>
                <w:sz w:val="20"/>
                <w:szCs w:val="20"/>
              </w:rPr>
              <w:t>30.00</w:t>
            </w:r>
          </w:p>
        </w:tc>
        <w:tc>
          <w:tcPr>
            <w:tcW w:w="2207" w:type="dxa"/>
          </w:tcPr>
          <w:p w14:paraId="486D9B0C" w14:textId="1ED89F1D" w:rsidR="004D3206" w:rsidRPr="0060454D" w:rsidRDefault="0065469A"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1</w:t>
            </w:r>
            <w:r w:rsidR="00D04E74" w:rsidRPr="0060454D">
              <w:rPr>
                <w:rFonts w:ascii="Arial" w:hAnsi="Arial" w:cs="Arial"/>
                <w:color w:val="000000" w:themeColor="text1"/>
                <w:sz w:val="20"/>
                <w:szCs w:val="20"/>
              </w:rPr>
              <w:t>5</w:t>
            </w:r>
            <w:r w:rsidRPr="0060454D">
              <w:rPr>
                <w:rFonts w:ascii="Arial" w:hAnsi="Arial" w:cs="Arial"/>
                <w:color w:val="000000" w:themeColor="text1"/>
                <w:sz w:val="20"/>
                <w:szCs w:val="20"/>
              </w:rPr>
              <w:t>0.00</w:t>
            </w:r>
          </w:p>
        </w:tc>
      </w:tr>
    </w:tbl>
    <w:p w14:paraId="07F354F3" w14:textId="77777777" w:rsidR="004D3206" w:rsidRPr="0060454D" w:rsidRDefault="004D3206" w:rsidP="004D3206">
      <w:pPr>
        <w:jc w:val="both"/>
        <w:rPr>
          <w:rFonts w:ascii="Arial" w:hAnsi="Arial" w:cs="Arial"/>
          <w:color w:val="FF0000"/>
          <w:sz w:val="20"/>
          <w:szCs w:val="20"/>
        </w:rPr>
      </w:pPr>
    </w:p>
    <w:tbl>
      <w:tblPr>
        <w:tblStyle w:val="Tablaconcuadrcula"/>
        <w:tblW w:w="0" w:type="auto"/>
        <w:tblLook w:val="04A0" w:firstRow="1" w:lastRow="0" w:firstColumn="1" w:lastColumn="0" w:noHBand="0" w:noVBand="1"/>
      </w:tblPr>
      <w:tblGrid>
        <w:gridCol w:w="2942"/>
        <w:gridCol w:w="2943"/>
        <w:gridCol w:w="2943"/>
      </w:tblGrid>
      <w:tr w:rsidR="00085E30" w:rsidRPr="0060454D" w14:paraId="182EDFA3" w14:textId="77777777" w:rsidTr="00176293">
        <w:trPr>
          <w:trHeight w:val="294"/>
        </w:trPr>
        <w:tc>
          <w:tcPr>
            <w:tcW w:w="8828" w:type="dxa"/>
            <w:gridSpan w:val="3"/>
            <w:shd w:val="clear" w:color="auto" w:fill="FFFFFF" w:themeFill="background1"/>
          </w:tcPr>
          <w:p w14:paraId="11056CE2" w14:textId="4CCA18CE" w:rsidR="00176293" w:rsidRPr="0060454D" w:rsidRDefault="002A7A9A" w:rsidP="002A7A9A">
            <w:pPr>
              <w:jc w:val="center"/>
              <w:rPr>
                <w:rFonts w:ascii="Arial" w:hAnsi="Arial" w:cs="Arial"/>
                <w:color w:val="000000" w:themeColor="text1"/>
                <w:sz w:val="20"/>
                <w:szCs w:val="20"/>
              </w:rPr>
            </w:pPr>
            <w:r w:rsidRPr="0060454D">
              <w:rPr>
                <w:rFonts w:ascii="Arial" w:hAnsi="Arial" w:cs="Arial"/>
                <w:color w:val="000000" w:themeColor="text1"/>
                <w:sz w:val="20"/>
                <w:szCs w:val="20"/>
              </w:rPr>
              <w:t>RELACIÓN DE MATERIALES EN LOS TIPOS DE CONSTRUCCION.</w:t>
            </w:r>
          </w:p>
        </w:tc>
      </w:tr>
      <w:tr w:rsidR="00085E30" w:rsidRPr="0060454D" w14:paraId="6F7F859A" w14:textId="77777777" w:rsidTr="00037A47">
        <w:tc>
          <w:tcPr>
            <w:tcW w:w="2942" w:type="dxa"/>
            <w:vMerge w:val="restart"/>
            <w:shd w:val="clear" w:color="auto" w:fill="D9D9D9" w:themeFill="background1" w:themeFillShade="D9"/>
            <w:textDirection w:val="btLr"/>
          </w:tcPr>
          <w:p w14:paraId="34D38377" w14:textId="77777777" w:rsidR="004D3206" w:rsidRPr="0060454D" w:rsidRDefault="004D3206" w:rsidP="004D3206">
            <w:pPr>
              <w:spacing w:after="160"/>
              <w:jc w:val="both"/>
              <w:rPr>
                <w:rFonts w:ascii="Arial" w:hAnsi="Arial" w:cs="Arial"/>
                <w:color w:val="000000" w:themeColor="text1"/>
                <w:sz w:val="20"/>
                <w:szCs w:val="20"/>
              </w:rPr>
            </w:pPr>
          </w:p>
          <w:p w14:paraId="31674CBD" w14:textId="77777777" w:rsidR="004D3206" w:rsidRPr="0060454D" w:rsidRDefault="004D3206" w:rsidP="004D3206">
            <w:pPr>
              <w:spacing w:after="160"/>
              <w:jc w:val="both"/>
              <w:rPr>
                <w:rFonts w:ascii="Arial" w:hAnsi="Arial" w:cs="Arial"/>
                <w:color w:val="000000" w:themeColor="text1"/>
                <w:sz w:val="20"/>
                <w:szCs w:val="20"/>
              </w:rPr>
            </w:pPr>
          </w:p>
          <w:p w14:paraId="62F7C6B3" w14:textId="77777777" w:rsidR="004D3206" w:rsidRPr="0060454D" w:rsidRDefault="004D3206" w:rsidP="004D3206">
            <w:pPr>
              <w:spacing w:after="160"/>
              <w:jc w:val="both"/>
              <w:rPr>
                <w:rFonts w:ascii="Arial" w:hAnsi="Arial" w:cs="Arial"/>
                <w:color w:val="000000" w:themeColor="text1"/>
                <w:sz w:val="20"/>
                <w:szCs w:val="20"/>
              </w:rPr>
            </w:pPr>
          </w:p>
          <w:p w14:paraId="568EAB46" w14:textId="77777777" w:rsidR="004D3206" w:rsidRPr="0060454D" w:rsidRDefault="004D3206" w:rsidP="004D3206">
            <w:pPr>
              <w:spacing w:after="160"/>
              <w:jc w:val="both"/>
              <w:rPr>
                <w:rFonts w:ascii="Arial" w:hAnsi="Arial" w:cs="Arial"/>
                <w:color w:val="000000" w:themeColor="text1"/>
                <w:sz w:val="20"/>
                <w:szCs w:val="20"/>
              </w:rPr>
            </w:pPr>
          </w:p>
          <w:p w14:paraId="3A4D8C00" w14:textId="77777777" w:rsidR="004D3206" w:rsidRPr="0060454D" w:rsidRDefault="004D3206" w:rsidP="004D3206">
            <w:pPr>
              <w:spacing w:after="160"/>
              <w:jc w:val="both"/>
              <w:rPr>
                <w:rFonts w:ascii="Arial" w:hAnsi="Arial" w:cs="Arial"/>
                <w:b/>
                <w:bCs/>
                <w:color w:val="000000" w:themeColor="text1"/>
                <w:sz w:val="20"/>
                <w:szCs w:val="20"/>
              </w:rPr>
            </w:pPr>
            <w:r w:rsidRPr="0060454D">
              <w:rPr>
                <w:rFonts w:ascii="Arial" w:hAnsi="Arial" w:cs="Arial"/>
                <w:color w:val="000000" w:themeColor="text1"/>
                <w:sz w:val="20"/>
                <w:szCs w:val="20"/>
              </w:rPr>
              <w:t xml:space="preserve">                                                     </w:t>
            </w:r>
            <w:r w:rsidRPr="0060454D">
              <w:rPr>
                <w:rFonts w:ascii="Arial" w:hAnsi="Arial" w:cs="Arial"/>
                <w:b/>
                <w:bCs/>
                <w:color w:val="000000" w:themeColor="text1"/>
                <w:sz w:val="20"/>
                <w:szCs w:val="20"/>
              </w:rPr>
              <w:t>CONSTRUCCIONES</w:t>
            </w:r>
          </w:p>
        </w:tc>
        <w:tc>
          <w:tcPr>
            <w:tcW w:w="2943" w:type="dxa"/>
          </w:tcPr>
          <w:p w14:paraId="4C00A13C" w14:textId="77777777" w:rsidR="004D3206" w:rsidRPr="0060454D" w:rsidRDefault="004D3206" w:rsidP="004D3206">
            <w:pPr>
              <w:spacing w:after="160"/>
              <w:jc w:val="both"/>
              <w:rPr>
                <w:rFonts w:ascii="Arial" w:hAnsi="Arial" w:cs="Arial"/>
                <w:color w:val="000000" w:themeColor="text1"/>
                <w:sz w:val="20"/>
                <w:szCs w:val="20"/>
              </w:rPr>
            </w:pPr>
          </w:p>
          <w:p w14:paraId="4F364E57" w14:textId="77777777" w:rsidR="004D3206" w:rsidRPr="0060454D" w:rsidRDefault="004D3206" w:rsidP="004D3206">
            <w:pPr>
              <w:spacing w:after="160"/>
              <w:jc w:val="both"/>
              <w:rPr>
                <w:rFonts w:ascii="Arial" w:hAnsi="Arial" w:cs="Arial"/>
                <w:color w:val="000000" w:themeColor="text1"/>
                <w:sz w:val="20"/>
                <w:szCs w:val="20"/>
              </w:rPr>
            </w:pPr>
          </w:p>
          <w:p w14:paraId="71684DBF" w14:textId="77777777" w:rsidR="004D3206" w:rsidRPr="0060454D" w:rsidRDefault="004D3206" w:rsidP="004D3206">
            <w:pPr>
              <w:spacing w:after="160"/>
              <w:jc w:val="both"/>
              <w:rPr>
                <w:rFonts w:ascii="Arial" w:hAnsi="Arial" w:cs="Arial"/>
                <w:color w:val="000000" w:themeColor="text1"/>
                <w:sz w:val="20"/>
                <w:szCs w:val="20"/>
              </w:rPr>
            </w:pPr>
          </w:p>
          <w:p w14:paraId="497B990A" w14:textId="77777777" w:rsidR="004D3206" w:rsidRPr="0060454D" w:rsidRDefault="004D3206" w:rsidP="004D3206">
            <w:pPr>
              <w:spacing w:after="160"/>
              <w:jc w:val="both"/>
              <w:rPr>
                <w:rFonts w:ascii="Arial" w:hAnsi="Arial" w:cs="Arial"/>
                <w:color w:val="000000" w:themeColor="text1"/>
                <w:sz w:val="20"/>
                <w:szCs w:val="20"/>
              </w:rPr>
            </w:pPr>
          </w:p>
          <w:p w14:paraId="25AAE9D4" w14:textId="77777777" w:rsidR="004D3206" w:rsidRPr="0060454D" w:rsidRDefault="004D3206" w:rsidP="004D3206">
            <w:pPr>
              <w:spacing w:after="160"/>
              <w:jc w:val="both"/>
              <w:rPr>
                <w:rFonts w:ascii="Arial" w:hAnsi="Arial" w:cs="Arial"/>
                <w:color w:val="000000" w:themeColor="text1"/>
                <w:sz w:val="20"/>
                <w:szCs w:val="20"/>
              </w:rPr>
            </w:pPr>
          </w:p>
          <w:p w14:paraId="2F5279A8" w14:textId="6BFA5F93"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CONCRETO</w:t>
            </w:r>
            <w:r w:rsidR="00A91ACE" w:rsidRPr="0060454D">
              <w:rPr>
                <w:rFonts w:ascii="Arial" w:hAnsi="Arial" w:cs="Arial"/>
                <w:color w:val="000000" w:themeColor="text1"/>
                <w:sz w:val="20"/>
                <w:szCs w:val="20"/>
              </w:rPr>
              <w:t>.</w:t>
            </w:r>
          </w:p>
        </w:tc>
        <w:tc>
          <w:tcPr>
            <w:tcW w:w="2943" w:type="dxa"/>
          </w:tcPr>
          <w:p w14:paraId="0A11FF65" w14:textId="77777777"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lastRenderedPageBreak/>
              <w:t xml:space="preserve">Muros de mampostería o block; techos de concreto armado; muebles de baños completos de buena calidad; </w:t>
            </w:r>
            <w:r w:rsidRPr="0060454D">
              <w:rPr>
                <w:rFonts w:ascii="Arial" w:hAnsi="Arial" w:cs="Arial"/>
                <w:color w:val="000000" w:themeColor="text1"/>
                <w:sz w:val="20"/>
                <w:szCs w:val="20"/>
              </w:rPr>
              <w:lastRenderedPageBreak/>
              <w:t>drenaje entubado; aplanados con estuco o molduras; lambrines de pasta, azulejo, pisos de cerámica, mármol o cantera; puertas y ventanas de madera, herrería o aluminio.</w:t>
            </w:r>
          </w:p>
        </w:tc>
      </w:tr>
      <w:tr w:rsidR="00085E30" w:rsidRPr="0060454D" w14:paraId="5B0372A3" w14:textId="77777777" w:rsidTr="00037A47">
        <w:tc>
          <w:tcPr>
            <w:tcW w:w="2942" w:type="dxa"/>
            <w:vMerge/>
            <w:shd w:val="clear" w:color="auto" w:fill="D9D9D9" w:themeFill="background1" w:themeFillShade="D9"/>
          </w:tcPr>
          <w:p w14:paraId="0A3562D4" w14:textId="77777777" w:rsidR="004D3206" w:rsidRPr="0060454D" w:rsidRDefault="004D3206" w:rsidP="004D3206">
            <w:pPr>
              <w:spacing w:after="160"/>
              <w:jc w:val="both"/>
              <w:rPr>
                <w:rFonts w:ascii="Arial" w:hAnsi="Arial" w:cs="Arial"/>
                <w:color w:val="000000" w:themeColor="text1"/>
                <w:sz w:val="20"/>
                <w:szCs w:val="20"/>
              </w:rPr>
            </w:pPr>
          </w:p>
        </w:tc>
        <w:tc>
          <w:tcPr>
            <w:tcW w:w="2943" w:type="dxa"/>
          </w:tcPr>
          <w:p w14:paraId="3D1D187C" w14:textId="77777777" w:rsidR="004D3206" w:rsidRPr="0060454D" w:rsidRDefault="004D3206" w:rsidP="004D3206">
            <w:pPr>
              <w:spacing w:after="160"/>
              <w:jc w:val="both"/>
              <w:rPr>
                <w:rFonts w:ascii="Arial" w:hAnsi="Arial" w:cs="Arial"/>
                <w:color w:val="000000" w:themeColor="text1"/>
                <w:sz w:val="20"/>
                <w:szCs w:val="20"/>
              </w:rPr>
            </w:pPr>
          </w:p>
          <w:p w14:paraId="2041331A" w14:textId="77777777" w:rsidR="004D3206" w:rsidRPr="0060454D" w:rsidRDefault="004D3206" w:rsidP="004D3206">
            <w:pPr>
              <w:spacing w:after="160"/>
              <w:jc w:val="both"/>
              <w:rPr>
                <w:rFonts w:ascii="Arial" w:hAnsi="Arial" w:cs="Arial"/>
                <w:color w:val="000000" w:themeColor="text1"/>
                <w:sz w:val="20"/>
                <w:szCs w:val="20"/>
              </w:rPr>
            </w:pPr>
          </w:p>
          <w:p w14:paraId="00522F10" w14:textId="77777777" w:rsidR="004D3206" w:rsidRPr="0060454D" w:rsidRDefault="004D3206" w:rsidP="004D3206">
            <w:pPr>
              <w:spacing w:after="160"/>
              <w:jc w:val="both"/>
              <w:rPr>
                <w:rFonts w:ascii="Arial" w:hAnsi="Arial" w:cs="Arial"/>
                <w:color w:val="000000" w:themeColor="text1"/>
                <w:sz w:val="20"/>
                <w:szCs w:val="20"/>
              </w:rPr>
            </w:pPr>
          </w:p>
          <w:p w14:paraId="6BE41848" w14:textId="77777777" w:rsidR="004D3206" w:rsidRPr="0060454D" w:rsidRDefault="004D3206" w:rsidP="004D3206">
            <w:pPr>
              <w:spacing w:after="160"/>
              <w:jc w:val="both"/>
              <w:rPr>
                <w:rFonts w:ascii="Arial" w:hAnsi="Arial" w:cs="Arial"/>
                <w:color w:val="000000" w:themeColor="text1"/>
                <w:sz w:val="20"/>
                <w:szCs w:val="20"/>
              </w:rPr>
            </w:pPr>
          </w:p>
          <w:p w14:paraId="7A7392A0" w14:textId="7F31746C"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HIERRO Y ROLLIZOS</w:t>
            </w:r>
            <w:r w:rsidR="00A91ACE" w:rsidRPr="0060454D">
              <w:rPr>
                <w:rFonts w:ascii="Arial" w:hAnsi="Arial" w:cs="Arial"/>
                <w:color w:val="000000" w:themeColor="text1"/>
                <w:sz w:val="20"/>
                <w:szCs w:val="20"/>
              </w:rPr>
              <w:t>.</w:t>
            </w:r>
          </w:p>
        </w:tc>
        <w:tc>
          <w:tcPr>
            <w:tcW w:w="2943" w:type="dxa"/>
          </w:tcPr>
          <w:p w14:paraId="3ECD09F3" w14:textId="77777777"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Muros de mampostería o block; techos de vigas de madera o hierro; muebles de baños completos de mediana calidad; lambrines de pasta, azulejo o cerámico; pisos de cerámica; puertas y ventanas de madera o herrería.</w:t>
            </w:r>
          </w:p>
        </w:tc>
      </w:tr>
      <w:tr w:rsidR="00085E30" w:rsidRPr="0060454D" w14:paraId="30E185EC" w14:textId="77777777" w:rsidTr="00037A47">
        <w:tc>
          <w:tcPr>
            <w:tcW w:w="2942" w:type="dxa"/>
            <w:vMerge/>
            <w:shd w:val="clear" w:color="auto" w:fill="D9D9D9" w:themeFill="background1" w:themeFillShade="D9"/>
          </w:tcPr>
          <w:p w14:paraId="2E51BC5F" w14:textId="77777777" w:rsidR="004D3206" w:rsidRPr="0060454D" w:rsidRDefault="004D3206" w:rsidP="004D3206">
            <w:pPr>
              <w:spacing w:after="160"/>
              <w:jc w:val="both"/>
              <w:rPr>
                <w:rFonts w:ascii="Arial" w:hAnsi="Arial" w:cs="Arial"/>
                <w:color w:val="000000" w:themeColor="text1"/>
                <w:sz w:val="20"/>
                <w:szCs w:val="20"/>
              </w:rPr>
            </w:pPr>
          </w:p>
        </w:tc>
        <w:tc>
          <w:tcPr>
            <w:tcW w:w="2943" w:type="dxa"/>
          </w:tcPr>
          <w:p w14:paraId="10B4443C" w14:textId="77777777" w:rsidR="004D3206" w:rsidRPr="0060454D" w:rsidRDefault="004D3206" w:rsidP="004D3206">
            <w:pPr>
              <w:spacing w:after="160"/>
              <w:jc w:val="both"/>
              <w:rPr>
                <w:rFonts w:ascii="Arial" w:hAnsi="Arial" w:cs="Arial"/>
                <w:color w:val="000000" w:themeColor="text1"/>
                <w:sz w:val="20"/>
                <w:szCs w:val="20"/>
              </w:rPr>
            </w:pPr>
          </w:p>
          <w:p w14:paraId="6EAA5C5B" w14:textId="3F2B2903"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ZINC, ASBESTO Y TEJA</w:t>
            </w:r>
            <w:r w:rsidR="0059387B" w:rsidRPr="0060454D">
              <w:rPr>
                <w:rFonts w:ascii="Arial" w:hAnsi="Arial" w:cs="Arial"/>
                <w:color w:val="000000" w:themeColor="text1"/>
                <w:sz w:val="20"/>
                <w:szCs w:val="20"/>
              </w:rPr>
              <w:t>.</w:t>
            </w:r>
          </w:p>
        </w:tc>
        <w:tc>
          <w:tcPr>
            <w:tcW w:w="2943" w:type="dxa"/>
          </w:tcPr>
          <w:p w14:paraId="18A5EF7E" w14:textId="77777777"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Muros de mampostería o block; techos de teja, paja, lamina o ventanas de madera o herrería.</w:t>
            </w:r>
          </w:p>
        </w:tc>
      </w:tr>
      <w:tr w:rsidR="00085E30" w:rsidRPr="0060454D" w14:paraId="561F6218" w14:textId="77777777" w:rsidTr="00037A47">
        <w:tc>
          <w:tcPr>
            <w:tcW w:w="2942" w:type="dxa"/>
            <w:vMerge/>
            <w:shd w:val="clear" w:color="auto" w:fill="D9D9D9" w:themeFill="background1" w:themeFillShade="D9"/>
          </w:tcPr>
          <w:p w14:paraId="56DB7DB5" w14:textId="77777777" w:rsidR="004D3206" w:rsidRPr="0060454D" w:rsidRDefault="004D3206" w:rsidP="004D3206">
            <w:pPr>
              <w:spacing w:after="160"/>
              <w:jc w:val="both"/>
              <w:rPr>
                <w:rFonts w:ascii="Arial" w:hAnsi="Arial" w:cs="Arial"/>
                <w:color w:val="000000" w:themeColor="text1"/>
                <w:sz w:val="20"/>
                <w:szCs w:val="20"/>
              </w:rPr>
            </w:pPr>
          </w:p>
        </w:tc>
        <w:tc>
          <w:tcPr>
            <w:tcW w:w="2943" w:type="dxa"/>
          </w:tcPr>
          <w:p w14:paraId="3D7273D4" w14:textId="77777777" w:rsidR="004D3206" w:rsidRPr="0060454D" w:rsidRDefault="004D3206" w:rsidP="004D3206">
            <w:pPr>
              <w:spacing w:after="160"/>
              <w:jc w:val="both"/>
              <w:rPr>
                <w:rFonts w:ascii="Arial" w:hAnsi="Arial" w:cs="Arial"/>
                <w:color w:val="000000" w:themeColor="text1"/>
                <w:sz w:val="20"/>
                <w:szCs w:val="20"/>
              </w:rPr>
            </w:pPr>
          </w:p>
          <w:p w14:paraId="6AD25525" w14:textId="77777777" w:rsidR="004D3206" w:rsidRPr="0060454D" w:rsidRDefault="004D3206" w:rsidP="004D3206">
            <w:pPr>
              <w:spacing w:after="160"/>
              <w:jc w:val="both"/>
              <w:rPr>
                <w:rFonts w:ascii="Arial" w:hAnsi="Arial" w:cs="Arial"/>
                <w:color w:val="000000" w:themeColor="text1"/>
                <w:sz w:val="20"/>
                <w:szCs w:val="20"/>
              </w:rPr>
            </w:pPr>
          </w:p>
          <w:p w14:paraId="4047F748" w14:textId="557E500A" w:rsidR="004D3206" w:rsidRPr="0060454D" w:rsidRDefault="004D3206" w:rsidP="0059387B">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CARTON Y PAJA</w:t>
            </w:r>
            <w:r w:rsidR="0059387B" w:rsidRPr="0060454D">
              <w:rPr>
                <w:rFonts w:ascii="Arial" w:hAnsi="Arial" w:cs="Arial"/>
                <w:color w:val="000000" w:themeColor="text1"/>
                <w:sz w:val="20"/>
                <w:szCs w:val="20"/>
              </w:rPr>
              <w:t>.</w:t>
            </w:r>
          </w:p>
        </w:tc>
        <w:tc>
          <w:tcPr>
            <w:tcW w:w="2943" w:type="dxa"/>
          </w:tcPr>
          <w:p w14:paraId="23E65389" w14:textId="77777777" w:rsidR="004D3206" w:rsidRPr="0060454D" w:rsidRDefault="004D3206" w:rsidP="004D3206">
            <w:pPr>
              <w:spacing w:after="160"/>
              <w:jc w:val="both"/>
              <w:rPr>
                <w:rFonts w:ascii="Arial" w:hAnsi="Arial" w:cs="Arial"/>
                <w:color w:val="000000" w:themeColor="text1"/>
                <w:sz w:val="20"/>
                <w:szCs w:val="20"/>
              </w:rPr>
            </w:pPr>
            <w:r w:rsidRPr="0060454D">
              <w:rPr>
                <w:rFonts w:ascii="Arial" w:hAnsi="Arial" w:cs="Arial"/>
                <w:color w:val="000000" w:themeColor="text1"/>
                <w:sz w:val="20"/>
                <w:szCs w:val="20"/>
              </w:rPr>
              <w:t>Muros de madera; techos de teja, paja, lamina o similar; pisos de tierra; puertas y ventanas de madera o herrería.</w:t>
            </w:r>
          </w:p>
        </w:tc>
      </w:tr>
    </w:tbl>
    <w:p w14:paraId="083FFBD7" w14:textId="77777777" w:rsidR="00235D2D" w:rsidRPr="0060454D" w:rsidRDefault="00235D2D" w:rsidP="004D3206">
      <w:pPr>
        <w:jc w:val="both"/>
        <w:rPr>
          <w:rFonts w:ascii="Arial" w:hAnsi="Arial" w:cs="Arial"/>
          <w:color w:val="000000" w:themeColor="text1"/>
          <w:sz w:val="20"/>
          <w:szCs w:val="20"/>
        </w:rPr>
      </w:pPr>
    </w:p>
    <w:p w14:paraId="309A9F04" w14:textId="77777777" w:rsidR="001A6494" w:rsidRPr="0060454D" w:rsidRDefault="004D3206" w:rsidP="004D3206">
      <w:pPr>
        <w:jc w:val="both"/>
        <w:rPr>
          <w:rFonts w:ascii="Arial" w:hAnsi="Arial" w:cs="Arial"/>
          <w:color w:val="000000" w:themeColor="text1"/>
          <w:sz w:val="20"/>
          <w:szCs w:val="20"/>
        </w:rPr>
      </w:pPr>
      <w:r w:rsidRPr="0060454D">
        <w:rPr>
          <w:rFonts w:ascii="Arial" w:hAnsi="Arial" w:cs="Arial"/>
          <w:b/>
          <w:bCs/>
          <w:color w:val="000000" w:themeColor="text1"/>
          <w:sz w:val="20"/>
          <w:szCs w:val="20"/>
        </w:rPr>
        <w:t>Nota</w:t>
      </w:r>
      <w:r w:rsidRPr="0060454D">
        <w:rPr>
          <w:rFonts w:ascii="Arial" w:hAnsi="Arial" w:cs="Arial"/>
          <w:color w:val="000000" w:themeColor="text1"/>
          <w:sz w:val="20"/>
          <w:szCs w:val="20"/>
        </w:rPr>
        <w:t xml:space="preserve">: B= todas las construcciones existentes (tipo y calidad). </w:t>
      </w:r>
    </w:p>
    <w:p w14:paraId="0D031CD2" w14:textId="0547DA9E" w:rsidR="004D3206" w:rsidRPr="0060454D" w:rsidRDefault="004D3206" w:rsidP="004D3206">
      <w:pPr>
        <w:jc w:val="both"/>
        <w:rPr>
          <w:rFonts w:ascii="Arial" w:hAnsi="Arial" w:cs="Arial"/>
          <w:color w:val="000000" w:themeColor="text1"/>
          <w:sz w:val="20"/>
          <w:szCs w:val="20"/>
        </w:rPr>
      </w:pPr>
      <w:r w:rsidRPr="0060454D">
        <w:rPr>
          <w:rFonts w:ascii="Arial" w:hAnsi="Arial" w:cs="Arial"/>
          <w:color w:val="000000" w:themeColor="text1"/>
          <w:sz w:val="20"/>
          <w:szCs w:val="20"/>
        </w:rPr>
        <w:t xml:space="preserve">En caso de no estar clasificadas las construcciones usar un </w:t>
      </w:r>
      <w:r w:rsidR="00D52F50" w:rsidRPr="0060454D">
        <w:rPr>
          <w:rFonts w:ascii="Arial" w:hAnsi="Arial" w:cs="Arial"/>
          <w:color w:val="000000" w:themeColor="text1"/>
          <w:sz w:val="20"/>
          <w:szCs w:val="20"/>
        </w:rPr>
        <w:t>valor genérico</w:t>
      </w:r>
      <w:r w:rsidRPr="0060454D">
        <w:rPr>
          <w:rFonts w:ascii="Arial" w:hAnsi="Arial" w:cs="Arial"/>
          <w:color w:val="000000" w:themeColor="text1"/>
          <w:sz w:val="20"/>
          <w:szCs w:val="20"/>
        </w:rPr>
        <w:t xml:space="preserve"> del tipo de construcción concreto de zona media correspondiente a: $</w:t>
      </w:r>
      <w:r w:rsidR="002A7A9A" w:rsidRPr="0060454D">
        <w:rPr>
          <w:rFonts w:ascii="Arial" w:hAnsi="Arial" w:cs="Arial"/>
          <w:color w:val="000000" w:themeColor="text1"/>
          <w:sz w:val="20"/>
          <w:szCs w:val="20"/>
        </w:rPr>
        <w:t xml:space="preserve"> </w:t>
      </w:r>
      <w:r w:rsidR="00D72D80" w:rsidRPr="0060454D">
        <w:rPr>
          <w:rFonts w:ascii="Arial" w:hAnsi="Arial" w:cs="Arial"/>
          <w:color w:val="000000" w:themeColor="text1"/>
          <w:sz w:val="20"/>
          <w:szCs w:val="20"/>
        </w:rPr>
        <w:t>18</w:t>
      </w:r>
      <w:r w:rsidRPr="0060454D">
        <w:rPr>
          <w:rFonts w:ascii="Arial" w:hAnsi="Arial" w:cs="Arial"/>
          <w:color w:val="000000" w:themeColor="text1"/>
          <w:sz w:val="20"/>
          <w:szCs w:val="20"/>
        </w:rPr>
        <w:t>00.00</w:t>
      </w:r>
      <w:bookmarkStart w:id="4" w:name="_Hlk88186912"/>
      <w:r w:rsidRPr="0060454D">
        <w:rPr>
          <w:rFonts w:ascii="Arial" w:hAnsi="Arial" w:cs="Arial"/>
          <w:color w:val="000000" w:themeColor="text1"/>
          <w:sz w:val="20"/>
          <w:szCs w:val="20"/>
        </w:rPr>
        <w:t>/</w:t>
      </w:r>
      <w:bookmarkEnd w:id="4"/>
      <w:r w:rsidRPr="0060454D">
        <w:rPr>
          <w:rFonts w:ascii="Arial" w:hAnsi="Arial" w:cs="Arial"/>
          <w:color w:val="000000" w:themeColor="text1"/>
          <w:sz w:val="20"/>
          <w:szCs w:val="20"/>
        </w:rPr>
        <w:t>m²</w:t>
      </w:r>
    </w:p>
    <w:p w14:paraId="455C97FF" w14:textId="1A981752" w:rsidR="0072352B" w:rsidRPr="0060454D" w:rsidRDefault="0072352B" w:rsidP="004D3206">
      <w:pPr>
        <w:jc w:val="both"/>
        <w:rPr>
          <w:rFonts w:ascii="Arial" w:hAnsi="Arial" w:cs="Arial"/>
          <w:color w:val="FF0000"/>
          <w:sz w:val="20"/>
          <w:szCs w:val="20"/>
        </w:rPr>
      </w:pPr>
    </w:p>
    <w:p w14:paraId="7AE79A8B" w14:textId="54A808AF" w:rsidR="00F93140" w:rsidRPr="0060454D" w:rsidRDefault="00F93140" w:rsidP="004D3206">
      <w:pPr>
        <w:jc w:val="both"/>
        <w:rPr>
          <w:rFonts w:ascii="Arial" w:hAnsi="Arial" w:cs="Arial"/>
          <w:b/>
          <w:bCs/>
          <w:sz w:val="20"/>
          <w:szCs w:val="20"/>
        </w:rPr>
      </w:pPr>
      <w:r w:rsidRPr="0060454D">
        <w:rPr>
          <w:rFonts w:ascii="Arial" w:hAnsi="Arial" w:cs="Arial"/>
          <w:b/>
          <w:bCs/>
          <w:sz w:val="20"/>
          <w:szCs w:val="20"/>
        </w:rPr>
        <w:t>Artículo 83.-…</w:t>
      </w:r>
    </w:p>
    <w:p w14:paraId="0D1C0CCE" w14:textId="48F23F2D" w:rsidR="00F93140" w:rsidRPr="0060454D" w:rsidRDefault="00F93140" w:rsidP="004D3206">
      <w:pPr>
        <w:jc w:val="both"/>
        <w:rPr>
          <w:rFonts w:ascii="Arial" w:hAnsi="Arial" w:cs="Arial"/>
          <w:b/>
          <w:bCs/>
          <w:color w:val="FF0000"/>
          <w:sz w:val="20"/>
          <w:szCs w:val="20"/>
        </w:rPr>
      </w:pPr>
      <w:r w:rsidRPr="0060454D">
        <w:rPr>
          <w:rFonts w:ascii="Arial" w:hAnsi="Arial" w:cs="Arial"/>
          <w:b/>
          <w:bCs/>
          <w:sz w:val="20"/>
          <w:szCs w:val="20"/>
        </w:rPr>
        <w:t>F) …</w:t>
      </w:r>
    </w:p>
    <w:tbl>
      <w:tblPr>
        <w:tblStyle w:val="Tablaconcuadrcula"/>
        <w:tblW w:w="0" w:type="auto"/>
        <w:tblLook w:val="04A0" w:firstRow="1" w:lastRow="0" w:firstColumn="1" w:lastColumn="0" w:noHBand="0" w:noVBand="1"/>
      </w:tblPr>
      <w:tblGrid>
        <w:gridCol w:w="2207"/>
        <w:gridCol w:w="2207"/>
        <w:gridCol w:w="2207"/>
        <w:gridCol w:w="2207"/>
      </w:tblGrid>
      <w:tr w:rsidR="00085E30" w:rsidRPr="0060454D" w14:paraId="430D0904" w14:textId="77777777" w:rsidTr="00037A47">
        <w:tc>
          <w:tcPr>
            <w:tcW w:w="2207" w:type="dxa"/>
          </w:tcPr>
          <w:p w14:paraId="242E0829" w14:textId="77777777" w:rsidR="00F93140" w:rsidRPr="0060454D" w:rsidRDefault="00F93140" w:rsidP="00F93140">
            <w:pPr>
              <w:spacing w:line="240" w:lineRule="auto"/>
              <w:rPr>
                <w:rFonts w:ascii="Arial" w:hAnsi="Arial" w:cs="Arial"/>
                <w:b/>
                <w:bCs/>
                <w:color w:val="000000" w:themeColor="text1"/>
                <w:sz w:val="20"/>
                <w:szCs w:val="20"/>
              </w:rPr>
            </w:pPr>
            <w:r w:rsidRPr="0060454D">
              <w:rPr>
                <w:rFonts w:ascii="Arial" w:hAnsi="Arial" w:cs="Arial"/>
                <w:b/>
                <w:bCs/>
                <w:color w:val="000000" w:themeColor="text1"/>
                <w:sz w:val="20"/>
                <w:szCs w:val="20"/>
              </w:rPr>
              <w:t>CONSECUTIVO</w:t>
            </w:r>
          </w:p>
        </w:tc>
        <w:tc>
          <w:tcPr>
            <w:tcW w:w="2207" w:type="dxa"/>
          </w:tcPr>
          <w:p w14:paraId="14FBE52A" w14:textId="77777777" w:rsidR="00F93140" w:rsidRPr="0060454D" w:rsidRDefault="00F93140" w:rsidP="00F93140">
            <w:pPr>
              <w:spacing w:line="240" w:lineRule="auto"/>
              <w:rPr>
                <w:rFonts w:ascii="Arial" w:hAnsi="Arial" w:cs="Arial"/>
                <w:b/>
                <w:bCs/>
                <w:color w:val="000000" w:themeColor="text1"/>
                <w:sz w:val="20"/>
                <w:szCs w:val="20"/>
              </w:rPr>
            </w:pPr>
            <w:r w:rsidRPr="0060454D">
              <w:rPr>
                <w:rFonts w:ascii="Arial" w:hAnsi="Arial" w:cs="Arial"/>
                <w:b/>
                <w:bCs/>
                <w:color w:val="000000" w:themeColor="text1"/>
                <w:sz w:val="20"/>
                <w:szCs w:val="20"/>
              </w:rPr>
              <w:t>GIRO COMERCIAL DE SERVICIOS</w:t>
            </w:r>
          </w:p>
        </w:tc>
        <w:tc>
          <w:tcPr>
            <w:tcW w:w="2207" w:type="dxa"/>
          </w:tcPr>
          <w:p w14:paraId="1E932EB0" w14:textId="77777777" w:rsidR="00F93140" w:rsidRPr="0060454D" w:rsidRDefault="00F93140" w:rsidP="00F93140">
            <w:pPr>
              <w:spacing w:line="240" w:lineRule="auto"/>
              <w:rPr>
                <w:rFonts w:ascii="Arial" w:hAnsi="Arial" w:cs="Arial"/>
                <w:b/>
                <w:bCs/>
                <w:color w:val="000000" w:themeColor="text1"/>
                <w:sz w:val="20"/>
                <w:szCs w:val="20"/>
              </w:rPr>
            </w:pPr>
            <w:r w:rsidRPr="0060454D">
              <w:rPr>
                <w:rFonts w:ascii="Arial" w:hAnsi="Arial" w:cs="Arial"/>
                <w:b/>
                <w:bCs/>
                <w:color w:val="000000" w:themeColor="text1"/>
                <w:sz w:val="20"/>
                <w:szCs w:val="20"/>
              </w:rPr>
              <w:t>EXPEDICIÒN</w:t>
            </w:r>
          </w:p>
        </w:tc>
        <w:tc>
          <w:tcPr>
            <w:tcW w:w="2207" w:type="dxa"/>
          </w:tcPr>
          <w:p w14:paraId="0F72D2C8" w14:textId="77777777" w:rsidR="00F93140" w:rsidRPr="0060454D" w:rsidRDefault="00F93140" w:rsidP="00F93140">
            <w:pPr>
              <w:spacing w:line="240" w:lineRule="auto"/>
              <w:rPr>
                <w:rFonts w:ascii="Arial" w:hAnsi="Arial" w:cs="Arial"/>
                <w:b/>
                <w:bCs/>
                <w:color w:val="000000" w:themeColor="text1"/>
                <w:sz w:val="20"/>
                <w:szCs w:val="20"/>
              </w:rPr>
            </w:pPr>
            <w:r w:rsidRPr="0060454D">
              <w:rPr>
                <w:rFonts w:ascii="Arial" w:hAnsi="Arial" w:cs="Arial"/>
                <w:b/>
                <w:bCs/>
                <w:color w:val="000000" w:themeColor="text1"/>
                <w:sz w:val="20"/>
                <w:szCs w:val="20"/>
              </w:rPr>
              <w:t>RENOVACIÒN</w:t>
            </w:r>
          </w:p>
        </w:tc>
      </w:tr>
      <w:tr w:rsidR="00085E30" w:rsidRPr="0060454D" w14:paraId="26E2A6FB" w14:textId="77777777" w:rsidTr="00037A47">
        <w:tc>
          <w:tcPr>
            <w:tcW w:w="2207" w:type="dxa"/>
          </w:tcPr>
          <w:p w14:paraId="661FA76E" w14:textId="77777777" w:rsidR="00F93140" w:rsidRPr="0060454D" w:rsidRDefault="00F93140" w:rsidP="00F93140">
            <w:pPr>
              <w:spacing w:line="240" w:lineRule="auto"/>
              <w:rPr>
                <w:rFonts w:ascii="Arial" w:hAnsi="Arial" w:cs="Arial"/>
                <w:b/>
                <w:bCs/>
                <w:color w:val="000000" w:themeColor="text1"/>
                <w:sz w:val="20"/>
                <w:szCs w:val="20"/>
              </w:rPr>
            </w:pPr>
            <w:r w:rsidRPr="0060454D">
              <w:rPr>
                <w:rFonts w:ascii="Arial" w:hAnsi="Arial" w:cs="Arial"/>
                <w:b/>
                <w:bCs/>
                <w:color w:val="000000" w:themeColor="text1"/>
                <w:sz w:val="20"/>
                <w:szCs w:val="20"/>
              </w:rPr>
              <w:t>LXVIII</w:t>
            </w:r>
          </w:p>
        </w:tc>
        <w:tc>
          <w:tcPr>
            <w:tcW w:w="2207" w:type="dxa"/>
          </w:tcPr>
          <w:p w14:paraId="67672404" w14:textId="3422D5E7" w:rsidR="00F93140" w:rsidRPr="0060454D" w:rsidRDefault="00F93140" w:rsidP="00F93140">
            <w:pPr>
              <w:spacing w:line="240" w:lineRule="auto"/>
              <w:rPr>
                <w:rFonts w:ascii="Arial" w:hAnsi="Arial" w:cs="Arial"/>
                <w:color w:val="000000" w:themeColor="text1"/>
                <w:sz w:val="20"/>
                <w:szCs w:val="20"/>
              </w:rPr>
            </w:pPr>
            <w:r w:rsidRPr="0060454D">
              <w:rPr>
                <w:rFonts w:ascii="Arial" w:hAnsi="Arial" w:cs="Arial"/>
                <w:color w:val="000000" w:themeColor="text1"/>
                <w:sz w:val="20"/>
                <w:szCs w:val="20"/>
              </w:rPr>
              <w:t>Laboratorios y análisis clínicos</w:t>
            </w:r>
          </w:p>
        </w:tc>
        <w:tc>
          <w:tcPr>
            <w:tcW w:w="2207" w:type="dxa"/>
          </w:tcPr>
          <w:p w14:paraId="7ADD8D5C" w14:textId="0373CBC6" w:rsidR="00F93140" w:rsidRPr="0060454D" w:rsidRDefault="00F93140" w:rsidP="00F93140">
            <w:pPr>
              <w:spacing w:line="240" w:lineRule="auto"/>
              <w:rPr>
                <w:rFonts w:ascii="Arial" w:hAnsi="Arial" w:cs="Arial"/>
                <w:color w:val="000000" w:themeColor="text1"/>
                <w:sz w:val="20"/>
                <w:szCs w:val="20"/>
              </w:rPr>
            </w:pPr>
            <w:r w:rsidRPr="0060454D">
              <w:rPr>
                <w:rFonts w:ascii="Arial" w:hAnsi="Arial" w:cs="Arial"/>
                <w:color w:val="000000" w:themeColor="text1"/>
                <w:sz w:val="20"/>
                <w:szCs w:val="20"/>
              </w:rPr>
              <w:t>$ 5,000</w:t>
            </w:r>
            <w:r w:rsidR="002A1417" w:rsidRPr="0060454D">
              <w:rPr>
                <w:rFonts w:ascii="Arial" w:hAnsi="Arial" w:cs="Arial"/>
                <w:color w:val="000000" w:themeColor="text1"/>
                <w:sz w:val="20"/>
                <w:szCs w:val="20"/>
              </w:rPr>
              <w:t>.00</w:t>
            </w:r>
          </w:p>
        </w:tc>
        <w:tc>
          <w:tcPr>
            <w:tcW w:w="2207" w:type="dxa"/>
          </w:tcPr>
          <w:p w14:paraId="2084EF72" w14:textId="77777777" w:rsidR="00F93140" w:rsidRPr="0060454D" w:rsidRDefault="00F93140" w:rsidP="00F93140">
            <w:pPr>
              <w:spacing w:line="240" w:lineRule="auto"/>
              <w:rPr>
                <w:rFonts w:ascii="Arial" w:hAnsi="Arial" w:cs="Arial"/>
                <w:color w:val="000000" w:themeColor="text1"/>
                <w:sz w:val="20"/>
                <w:szCs w:val="20"/>
              </w:rPr>
            </w:pPr>
            <w:r w:rsidRPr="0060454D">
              <w:rPr>
                <w:rFonts w:ascii="Arial" w:hAnsi="Arial" w:cs="Arial"/>
                <w:color w:val="000000" w:themeColor="text1"/>
                <w:sz w:val="20"/>
                <w:szCs w:val="20"/>
              </w:rPr>
              <w:t>$ 2,500.00</w:t>
            </w:r>
          </w:p>
        </w:tc>
      </w:tr>
      <w:tr w:rsidR="00085E30" w:rsidRPr="0060454D" w14:paraId="7BB8653C" w14:textId="77777777" w:rsidTr="00037A47">
        <w:tc>
          <w:tcPr>
            <w:tcW w:w="2207" w:type="dxa"/>
          </w:tcPr>
          <w:p w14:paraId="602CB85C"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LXIX</w:t>
            </w:r>
          </w:p>
        </w:tc>
        <w:tc>
          <w:tcPr>
            <w:tcW w:w="2207" w:type="dxa"/>
          </w:tcPr>
          <w:p w14:paraId="2EA97EB5" w14:textId="53407F6A"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Veterinaria</w:t>
            </w:r>
          </w:p>
        </w:tc>
        <w:tc>
          <w:tcPr>
            <w:tcW w:w="2207" w:type="dxa"/>
          </w:tcPr>
          <w:p w14:paraId="376EC510" w14:textId="2B624728"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$ 1,800</w:t>
            </w:r>
            <w:r w:rsidR="002A1417" w:rsidRPr="0060454D">
              <w:rPr>
                <w:rFonts w:ascii="Arial" w:eastAsiaTheme="minorHAnsi" w:hAnsi="Arial" w:cs="Arial"/>
                <w:color w:val="000000" w:themeColor="text1"/>
                <w:sz w:val="20"/>
                <w:szCs w:val="20"/>
                <w:lang w:eastAsia="en-US"/>
              </w:rPr>
              <w:t>.00</w:t>
            </w:r>
          </w:p>
        </w:tc>
        <w:tc>
          <w:tcPr>
            <w:tcW w:w="2207" w:type="dxa"/>
          </w:tcPr>
          <w:p w14:paraId="2F8AD273" w14:textId="664D886B" w:rsidR="00F93140" w:rsidRPr="0060454D" w:rsidRDefault="00D5057D" w:rsidP="00F93140">
            <w:pPr>
              <w:spacing w:line="240" w:lineRule="auto"/>
              <w:rPr>
                <w:rFonts w:ascii="Arial" w:eastAsiaTheme="minorHAnsi" w:hAnsi="Arial" w:cs="Arial"/>
                <w:color w:val="000000" w:themeColor="text1"/>
                <w:sz w:val="20"/>
                <w:szCs w:val="20"/>
                <w:lang w:eastAsia="en-US"/>
              </w:rPr>
            </w:pPr>
            <w:r w:rsidRPr="0060454D">
              <w:rPr>
                <w:rFonts w:ascii="Arial" w:hAnsi="Arial" w:cs="Arial"/>
                <w:color w:val="000000" w:themeColor="text1"/>
                <w:sz w:val="20"/>
                <w:szCs w:val="20"/>
              </w:rPr>
              <w:t xml:space="preserve">$ </w:t>
            </w:r>
            <w:r w:rsidR="00F93140" w:rsidRPr="0060454D">
              <w:rPr>
                <w:rFonts w:ascii="Arial" w:eastAsiaTheme="minorHAnsi" w:hAnsi="Arial" w:cs="Arial"/>
                <w:color w:val="000000" w:themeColor="text1"/>
                <w:sz w:val="20"/>
                <w:szCs w:val="20"/>
                <w:lang w:eastAsia="en-US"/>
              </w:rPr>
              <w:t>900.00</w:t>
            </w:r>
          </w:p>
        </w:tc>
      </w:tr>
      <w:tr w:rsidR="00085E30" w:rsidRPr="0060454D" w14:paraId="1030D65C" w14:textId="77777777" w:rsidTr="00037A47">
        <w:tc>
          <w:tcPr>
            <w:tcW w:w="2207" w:type="dxa"/>
          </w:tcPr>
          <w:p w14:paraId="6C10985E"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w:t>
            </w:r>
          </w:p>
        </w:tc>
        <w:tc>
          <w:tcPr>
            <w:tcW w:w="2207" w:type="dxa"/>
          </w:tcPr>
          <w:p w14:paraId="53B24BCD" w14:textId="78880095"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 Pastelería y repostería</w:t>
            </w:r>
          </w:p>
        </w:tc>
        <w:tc>
          <w:tcPr>
            <w:tcW w:w="2207" w:type="dxa"/>
          </w:tcPr>
          <w:p w14:paraId="7A12E8D6" w14:textId="69459F6B"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$ 1,800</w:t>
            </w:r>
            <w:r w:rsidR="002A1417" w:rsidRPr="0060454D">
              <w:rPr>
                <w:rFonts w:ascii="Arial" w:eastAsiaTheme="minorHAnsi" w:hAnsi="Arial" w:cs="Arial"/>
                <w:color w:val="000000" w:themeColor="text1"/>
                <w:sz w:val="20"/>
                <w:szCs w:val="20"/>
                <w:lang w:eastAsia="en-US"/>
              </w:rPr>
              <w:t>.00</w:t>
            </w:r>
          </w:p>
        </w:tc>
        <w:tc>
          <w:tcPr>
            <w:tcW w:w="2207" w:type="dxa"/>
          </w:tcPr>
          <w:p w14:paraId="427B5320" w14:textId="11FE5D4A" w:rsidR="00F93140" w:rsidRPr="0060454D" w:rsidRDefault="00D5057D" w:rsidP="00F93140">
            <w:pPr>
              <w:spacing w:line="240" w:lineRule="auto"/>
              <w:rPr>
                <w:rFonts w:ascii="Arial" w:eastAsiaTheme="minorHAnsi" w:hAnsi="Arial" w:cs="Arial"/>
                <w:color w:val="000000" w:themeColor="text1"/>
                <w:sz w:val="20"/>
                <w:szCs w:val="20"/>
                <w:lang w:eastAsia="en-US"/>
              </w:rPr>
            </w:pPr>
            <w:r w:rsidRPr="0060454D">
              <w:rPr>
                <w:rFonts w:ascii="Arial" w:hAnsi="Arial" w:cs="Arial"/>
                <w:color w:val="000000" w:themeColor="text1"/>
                <w:sz w:val="20"/>
                <w:szCs w:val="20"/>
              </w:rPr>
              <w:t xml:space="preserve">$ </w:t>
            </w:r>
            <w:r w:rsidR="00F93140" w:rsidRPr="0060454D">
              <w:rPr>
                <w:rFonts w:ascii="Arial" w:eastAsiaTheme="minorHAnsi" w:hAnsi="Arial" w:cs="Arial"/>
                <w:color w:val="000000" w:themeColor="text1"/>
                <w:sz w:val="20"/>
                <w:szCs w:val="20"/>
                <w:lang w:eastAsia="en-US"/>
              </w:rPr>
              <w:t>900.00</w:t>
            </w:r>
          </w:p>
        </w:tc>
      </w:tr>
      <w:tr w:rsidR="00085E30" w:rsidRPr="0060454D" w14:paraId="354D22D3" w14:textId="77777777" w:rsidTr="00037A47">
        <w:tc>
          <w:tcPr>
            <w:tcW w:w="2207" w:type="dxa"/>
          </w:tcPr>
          <w:p w14:paraId="3C9C31D5"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LXXI</w:t>
            </w:r>
          </w:p>
        </w:tc>
        <w:tc>
          <w:tcPr>
            <w:tcW w:w="2207" w:type="dxa"/>
          </w:tcPr>
          <w:p w14:paraId="4F308AE0" w14:textId="7ECF1A09"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Cocinas económicas </w:t>
            </w:r>
          </w:p>
        </w:tc>
        <w:tc>
          <w:tcPr>
            <w:tcW w:w="2207" w:type="dxa"/>
          </w:tcPr>
          <w:p w14:paraId="144C8CB1" w14:textId="4DB8CCEF"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$ 1</w:t>
            </w:r>
            <w:r w:rsidR="00D5057D" w:rsidRPr="0060454D">
              <w:rPr>
                <w:rFonts w:ascii="Arial" w:eastAsiaTheme="minorHAnsi" w:hAnsi="Arial" w:cs="Arial"/>
                <w:color w:val="000000" w:themeColor="text1"/>
                <w:sz w:val="20"/>
                <w:szCs w:val="20"/>
                <w:lang w:eastAsia="en-US"/>
              </w:rPr>
              <w:t>,</w:t>
            </w:r>
            <w:r w:rsidRPr="0060454D">
              <w:rPr>
                <w:rFonts w:ascii="Arial" w:eastAsiaTheme="minorHAnsi" w:hAnsi="Arial" w:cs="Arial"/>
                <w:color w:val="000000" w:themeColor="text1"/>
                <w:sz w:val="20"/>
                <w:szCs w:val="20"/>
                <w:lang w:eastAsia="en-US"/>
              </w:rPr>
              <w:t>500.00</w:t>
            </w:r>
          </w:p>
        </w:tc>
        <w:tc>
          <w:tcPr>
            <w:tcW w:w="2207" w:type="dxa"/>
          </w:tcPr>
          <w:p w14:paraId="57BE298E" w14:textId="4803C812"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w:t>
            </w:r>
            <w:r w:rsidR="00D5057D" w:rsidRPr="0060454D">
              <w:rPr>
                <w:rFonts w:ascii="Arial" w:eastAsiaTheme="minorHAnsi" w:hAnsi="Arial" w:cs="Arial"/>
                <w:color w:val="000000" w:themeColor="text1"/>
                <w:sz w:val="20"/>
                <w:szCs w:val="20"/>
                <w:lang w:eastAsia="en-US"/>
              </w:rPr>
              <w:t xml:space="preserve"> </w:t>
            </w:r>
            <w:r w:rsidRPr="0060454D">
              <w:rPr>
                <w:rFonts w:ascii="Arial" w:eastAsiaTheme="minorHAnsi" w:hAnsi="Arial" w:cs="Arial"/>
                <w:color w:val="000000" w:themeColor="text1"/>
                <w:sz w:val="20"/>
                <w:szCs w:val="20"/>
                <w:lang w:eastAsia="en-US"/>
              </w:rPr>
              <w:t>700.00</w:t>
            </w:r>
          </w:p>
        </w:tc>
      </w:tr>
      <w:tr w:rsidR="00085E30" w:rsidRPr="0060454D" w14:paraId="00DE0176" w14:textId="77777777" w:rsidTr="00037A47">
        <w:tc>
          <w:tcPr>
            <w:tcW w:w="2207" w:type="dxa"/>
          </w:tcPr>
          <w:p w14:paraId="6B3DC441"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LXXII</w:t>
            </w:r>
          </w:p>
        </w:tc>
        <w:tc>
          <w:tcPr>
            <w:tcW w:w="2207" w:type="dxa"/>
          </w:tcPr>
          <w:p w14:paraId="3B9ED605" w14:textId="6A26DA01"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Marisquería: </w:t>
            </w:r>
          </w:p>
        </w:tc>
        <w:tc>
          <w:tcPr>
            <w:tcW w:w="2207" w:type="dxa"/>
          </w:tcPr>
          <w:p w14:paraId="57854094" w14:textId="541F3ECB"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$ 1</w:t>
            </w:r>
            <w:r w:rsidR="00D5057D" w:rsidRPr="0060454D">
              <w:rPr>
                <w:rFonts w:ascii="Arial" w:eastAsiaTheme="minorHAnsi" w:hAnsi="Arial" w:cs="Arial"/>
                <w:color w:val="000000" w:themeColor="text1"/>
                <w:sz w:val="20"/>
                <w:szCs w:val="20"/>
                <w:lang w:eastAsia="en-US"/>
              </w:rPr>
              <w:t>,</w:t>
            </w:r>
            <w:r w:rsidRPr="0060454D">
              <w:rPr>
                <w:rFonts w:ascii="Arial" w:eastAsiaTheme="minorHAnsi" w:hAnsi="Arial" w:cs="Arial"/>
                <w:color w:val="000000" w:themeColor="text1"/>
                <w:sz w:val="20"/>
                <w:szCs w:val="20"/>
                <w:lang w:eastAsia="en-US"/>
              </w:rPr>
              <w:t>700.00</w:t>
            </w:r>
          </w:p>
        </w:tc>
        <w:tc>
          <w:tcPr>
            <w:tcW w:w="2207" w:type="dxa"/>
          </w:tcPr>
          <w:p w14:paraId="2E0B4189"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$ 900.00</w:t>
            </w:r>
          </w:p>
        </w:tc>
      </w:tr>
      <w:tr w:rsidR="00085E30" w:rsidRPr="0060454D" w14:paraId="0326734C" w14:textId="77777777" w:rsidTr="00037A47">
        <w:tc>
          <w:tcPr>
            <w:tcW w:w="2207" w:type="dxa"/>
          </w:tcPr>
          <w:p w14:paraId="5FEAB36D"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LXXIII</w:t>
            </w:r>
          </w:p>
        </w:tc>
        <w:tc>
          <w:tcPr>
            <w:tcW w:w="2207" w:type="dxa"/>
          </w:tcPr>
          <w:p w14:paraId="49F25934" w14:textId="6F86599D"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Empresas de 1 a 50 empleados: </w:t>
            </w:r>
          </w:p>
        </w:tc>
        <w:tc>
          <w:tcPr>
            <w:tcW w:w="2207" w:type="dxa"/>
          </w:tcPr>
          <w:p w14:paraId="715507D0" w14:textId="459AC8D6"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$ 5</w:t>
            </w:r>
            <w:r w:rsidR="00D5057D" w:rsidRPr="0060454D">
              <w:rPr>
                <w:rFonts w:ascii="Arial" w:eastAsiaTheme="minorHAnsi" w:hAnsi="Arial" w:cs="Arial"/>
                <w:color w:val="000000" w:themeColor="text1"/>
                <w:sz w:val="20"/>
                <w:szCs w:val="20"/>
                <w:lang w:eastAsia="en-US"/>
              </w:rPr>
              <w:t>,</w:t>
            </w:r>
            <w:r w:rsidRPr="0060454D">
              <w:rPr>
                <w:rFonts w:ascii="Arial" w:eastAsiaTheme="minorHAnsi" w:hAnsi="Arial" w:cs="Arial"/>
                <w:color w:val="000000" w:themeColor="text1"/>
                <w:sz w:val="20"/>
                <w:szCs w:val="20"/>
                <w:lang w:eastAsia="en-US"/>
              </w:rPr>
              <w:t>000.00</w:t>
            </w:r>
          </w:p>
        </w:tc>
        <w:tc>
          <w:tcPr>
            <w:tcW w:w="2207" w:type="dxa"/>
          </w:tcPr>
          <w:p w14:paraId="6619B44A"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$ 2,500.00</w:t>
            </w:r>
          </w:p>
        </w:tc>
      </w:tr>
      <w:tr w:rsidR="00085E30" w:rsidRPr="0060454D" w14:paraId="1E39DE8A" w14:textId="77777777" w:rsidTr="00037A47">
        <w:tc>
          <w:tcPr>
            <w:tcW w:w="2207" w:type="dxa"/>
          </w:tcPr>
          <w:p w14:paraId="7521DA1C"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LXXIV</w:t>
            </w:r>
          </w:p>
        </w:tc>
        <w:tc>
          <w:tcPr>
            <w:tcW w:w="2207" w:type="dxa"/>
          </w:tcPr>
          <w:p w14:paraId="2EB96A86" w14:textId="1028C28A"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Empresas de 51 a 100 empleados: </w:t>
            </w:r>
          </w:p>
        </w:tc>
        <w:tc>
          <w:tcPr>
            <w:tcW w:w="2207" w:type="dxa"/>
          </w:tcPr>
          <w:p w14:paraId="1A3854F3" w14:textId="5CAC4CAC"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$ 7</w:t>
            </w:r>
            <w:r w:rsidR="002A1417" w:rsidRPr="0060454D">
              <w:rPr>
                <w:rFonts w:ascii="Arial" w:eastAsiaTheme="minorHAnsi" w:hAnsi="Arial" w:cs="Arial"/>
                <w:color w:val="000000" w:themeColor="text1"/>
                <w:sz w:val="20"/>
                <w:szCs w:val="20"/>
                <w:lang w:eastAsia="en-US"/>
              </w:rPr>
              <w:t>,</w:t>
            </w:r>
            <w:r w:rsidRPr="0060454D">
              <w:rPr>
                <w:rFonts w:ascii="Arial" w:eastAsiaTheme="minorHAnsi" w:hAnsi="Arial" w:cs="Arial"/>
                <w:color w:val="000000" w:themeColor="text1"/>
                <w:sz w:val="20"/>
                <w:szCs w:val="20"/>
                <w:lang w:eastAsia="en-US"/>
              </w:rPr>
              <w:t>000.00</w:t>
            </w:r>
          </w:p>
        </w:tc>
        <w:tc>
          <w:tcPr>
            <w:tcW w:w="2207" w:type="dxa"/>
          </w:tcPr>
          <w:p w14:paraId="7E1F9F94" w14:textId="035A6F79"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$ 4</w:t>
            </w:r>
            <w:r w:rsidR="002A1417" w:rsidRPr="0060454D">
              <w:rPr>
                <w:rFonts w:ascii="Arial" w:eastAsiaTheme="minorHAnsi" w:hAnsi="Arial" w:cs="Arial"/>
                <w:color w:val="000000" w:themeColor="text1"/>
                <w:sz w:val="20"/>
                <w:szCs w:val="20"/>
                <w:lang w:eastAsia="en-US"/>
              </w:rPr>
              <w:t>,</w:t>
            </w:r>
            <w:r w:rsidRPr="0060454D">
              <w:rPr>
                <w:rFonts w:ascii="Arial" w:eastAsiaTheme="minorHAnsi" w:hAnsi="Arial" w:cs="Arial"/>
                <w:color w:val="000000" w:themeColor="text1"/>
                <w:sz w:val="20"/>
                <w:szCs w:val="20"/>
                <w:lang w:eastAsia="en-US"/>
              </w:rPr>
              <w:t>000.00</w:t>
            </w:r>
          </w:p>
        </w:tc>
      </w:tr>
      <w:tr w:rsidR="00085E30" w:rsidRPr="0060454D" w14:paraId="1AE2C27D" w14:textId="77777777" w:rsidTr="00037A47">
        <w:tc>
          <w:tcPr>
            <w:tcW w:w="2207" w:type="dxa"/>
          </w:tcPr>
          <w:p w14:paraId="2D1B0BA8"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LXXV</w:t>
            </w:r>
          </w:p>
        </w:tc>
        <w:tc>
          <w:tcPr>
            <w:tcW w:w="2207" w:type="dxa"/>
          </w:tcPr>
          <w:p w14:paraId="019AF65D" w14:textId="06BBEE32"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Empresas de 101 a 150 empleados: </w:t>
            </w:r>
          </w:p>
        </w:tc>
        <w:tc>
          <w:tcPr>
            <w:tcW w:w="2207" w:type="dxa"/>
          </w:tcPr>
          <w:p w14:paraId="30EA0875" w14:textId="59065353"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$ 9</w:t>
            </w:r>
            <w:r w:rsidR="002A1417" w:rsidRPr="0060454D">
              <w:rPr>
                <w:rFonts w:ascii="Arial" w:eastAsiaTheme="minorHAnsi" w:hAnsi="Arial" w:cs="Arial"/>
                <w:color w:val="000000" w:themeColor="text1"/>
                <w:sz w:val="20"/>
                <w:szCs w:val="20"/>
                <w:lang w:eastAsia="en-US"/>
              </w:rPr>
              <w:t>,</w:t>
            </w:r>
            <w:r w:rsidRPr="0060454D">
              <w:rPr>
                <w:rFonts w:ascii="Arial" w:eastAsiaTheme="minorHAnsi" w:hAnsi="Arial" w:cs="Arial"/>
                <w:color w:val="000000" w:themeColor="text1"/>
                <w:sz w:val="20"/>
                <w:szCs w:val="20"/>
                <w:lang w:eastAsia="en-US"/>
              </w:rPr>
              <w:t>000.00</w:t>
            </w:r>
          </w:p>
        </w:tc>
        <w:tc>
          <w:tcPr>
            <w:tcW w:w="2207" w:type="dxa"/>
          </w:tcPr>
          <w:p w14:paraId="1D532C9A" w14:textId="35A12D7A"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$ 5</w:t>
            </w:r>
            <w:r w:rsidR="002A1417" w:rsidRPr="0060454D">
              <w:rPr>
                <w:rFonts w:ascii="Arial" w:eastAsiaTheme="minorHAnsi" w:hAnsi="Arial" w:cs="Arial"/>
                <w:color w:val="000000" w:themeColor="text1"/>
                <w:sz w:val="20"/>
                <w:szCs w:val="20"/>
                <w:lang w:eastAsia="en-US"/>
              </w:rPr>
              <w:t>,</w:t>
            </w:r>
            <w:r w:rsidRPr="0060454D">
              <w:rPr>
                <w:rFonts w:ascii="Arial" w:eastAsiaTheme="minorHAnsi" w:hAnsi="Arial" w:cs="Arial"/>
                <w:color w:val="000000" w:themeColor="text1"/>
                <w:sz w:val="20"/>
                <w:szCs w:val="20"/>
                <w:lang w:eastAsia="en-US"/>
              </w:rPr>
              <w:t>000.00</w:t>
            </w:r>
          </w:p>
        </w:tc>
      </w:tr>
      <w:tr w:rsidR="00085E30" w:rsidRPr="0060454D" w14:paraId="7F367BB8" w14:textId="77777777" w:rsidTr="00037A47">
        <w:tc>
          <w:tcPr>
            <w:tcW w:w="2207" w:type="dxa"/>
          </w:tcPr>
          <w:p w14:paraId="084BE987"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LXXVI</w:t>
            </w:r>
          </w:p>
        </w:tc>
        <w:tc>
          <w:tcPr>
            <w:tcW w:w="2207" w:type="dxa"/>
          </w:tcPr>
          <w:p w14:paraId="634A8D09" w14:textId="72ADA145"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 Empresas de 151 a 250 empleados:</w:t>
            </w:r>
            <w:r w:rsidRPr="0060454D">
              <w:rPr>
                <w:rFonts w:ascii="Arial" w:eastAsiaTheme="minorHAnsi" w:hAnsi="Arial" w:cs="Arial"/>
                <w:strike/>
                <w:color w:val="000000" w:themeColor="text1"/>
                <w:sz w:val="20"/>
                <w:szCs w:val="20"/>
                <w:lang w:eastAsia="en-US"/>
              </w:rPr>
              <w:t xml:space="preserve"> </w:t>
            </w:r>
          </w:p>
        </w:tc>
        <w:tc>
          <w:tcPr>
            <w:tcW w:w="2207" w:type="dxa"/>
          </w:tcPr>
          <w:p w14:paraId="3E11822D"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$ 10, 000.00</w:t>
            </w:r>
          </w:p>
        </w:tc>
        <w:tc>
          <w:tcPr>
            <w:tcW w:w="2207" w:type="dxa"/>
          </w:tcPr>
          <w:p w14:paraId="40BBC9B8" w14:textId="62B7861F"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$ 6</w:t>
            </w:r>
            <w:r w:rsidR="002A1417" w:rsidRPr="0060454D">
              <w:rPr>
                <w:rFonts w:ascii="Arial" w:eastAsiaTheme="minorHAnsi" w:hAnsi="Arial" w:cs="Arial"/>
                <w:color w:val="000000" w:themeColor="text1"/>
                <w:sz w:val="20"/>
                <w:szCs w:val="20"/>
                <w:lang w:eastAsia="en-US"/>
              </w:rPr>
              <w:t>,</w:t>
            </w:r>
            <w:r w:rsidRPr="0060454D">
              <w:rPr>
                <w:rFonts w:ascii="Arial" w:eastAsiaTheme="minorHAnsi" w:hAnsi="Arial" w:cs="Arial"/>
                <w:color w:val="000000" w:themeColor="text1"/>
                <w:sz w:val="20"/>
                <w:szCs w:val="20"/>
                <w:lang w:eastAsia="en-US"/>
              </w:rPr>
              <w:t>000.00</w:t>
            </w:r>
          </w:p>
        </w:tc>
      </w:tr>
      <w:tr w:rsidR="00085E30" w:rsidRPr="0060454D" w14:paraId="37B8BD8E" w14:textId="77777777" w:rsidTr="00037A47">
        <w:tc>
          <w:tcPr>
            <w:tcW w:w="2207" w:type="dxa"/>
          </w:tcPr>
          <w:p w14:paraId="683546EA"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LXXVII</w:t>
            </w:r>
          </w:p>
        </w:tc>
        <w:tc>
          <w:tcPr>
            <w:tcW w:w="2207" w:type="dxa"/>
          </w:tcPr>
          <w:p w14:paraId="5EEE6FA0" w14:textId="0A10BB3F"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Empresas de más de 250 empleados: </w:t>
            </w:r>
          </w:p>
        </w:tc>
        <w:tc>
          <w:tcPr>
            <w:tcW w:w="2207" w:type="dxa"/>
          </w:tcPr>
          <w:p w14:paraId="7C3D272F"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$ 12, 000.00</w:t>
            </w:r>
          </w:p>
        </w:tc>
        <w:tc>
          <w:tcPr>
            <w:tcW w:w="2207" w:type="dxa"/>
          </w:tcPr>
          <w:p w14:paraId="51154303"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$ 8000.00</w:t>
            </w:r>
          </w:p>
        </w:tc>
      </w:tr>
      <w:tr w:rsidR="00085E30" w:rsidRPr="0060454D" w14:paraId="1E0FE258" w14:textId="77777777" w:rsidTr="00037A47">
        <w:tc>
          <w:tcPr>
            <w:tcW w:w="2207" w:type="dxa"/>
          </w:tcPr>
          <w:p w14:paraId="454CC6E7"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LXXVIII</w:t>
            </w:r>
          </w:p>
        </w:tc>
        <w:tc>
          <w:tcPr>
            <w:tcW w:w="2207" w:type="dxa"/>
          </w:tcPr>
          <w:p w14:paraId="2D776F59" w14:textId="3EEC1802" w:rsidR="00F93140" w:rsidRPr="0060454D" w:rsidRDefault="00F93140" w:rsidP="00F93140">
            <w:pPr>
              <w:spacing w:line="240" w:lineRule="auto"/>
              <w:jc w:val="both"/>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Bancos de extracción de material pétreo </w:t>
            </w:r>
          </w:p>
        </w:tc>
        <w:tc>
          <w:tcPr>
            <w:tcW w:w="2207" w:type="dxa"/>
          </w:tcPr>
          <w:p w14:paraId="59F78498"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$ 17, 000.00</w:t>
            </w:r>
          </w:p>
        </w:tc>
        <w:tc>
          <w:tcPr>
            <w:tcW w:w="2207" w:type="dxa"/>
          </w:tcPr>
          <w:p w14:paraId="07A69E34"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$ 10, 000.00</w:t>
            </w:r>
          </w:p>
        </w:tc>
      </w:tr>
      <w:tr w:rsidR="00085E30" w:rsidRPr="0060454D" w14:paraId="50E2598E" w14:textId="77777777" w:rsidTr="00037A47">
        <w:tc>
          <w:tcPr>
            <w:tcW w:w="2207" w:type="dxa"/>
          </w:tcPr>
          <w:p w14:paraId="626B1F4F"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LXXIX</w:t>
            </w:r>
          </w:p>
        </w:tc>
        <w:tc>
          <w:tcPr>
            <w:tcW w:w="2207" w:type="dxa"/>
          </w:tcPr>
          <w:p w14:paraId="429D15A1" w14:textId="0261E071" w:rsidR="00F93140" w:rsidRPr="0060454D" w:rsidRDefault="00F93140" w:rsidP="00F93140">
            <w:pPr>
              <w:spacing w:line="240" w:lineRule="auto"/>
              <w:jc w:val="both"/>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Comercio de productos saludables: </w:t>
            </w:r>
          </w:p>
        </w:tc>
        <w:tc>
          <w:tcPr>
            <w:tcW w:w="2207" w:type="dxa"/>
          </w:tcPr>
          <w:p w14:paraId="1F53ABF7"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$ 1, 000.00</w:t>
            </w:r>
          </w:p>
        </w:tc>
        <w:tc>
          <w:tcPr>
            <w:tcW w:w="2207" w:type="dxa"/>
          </w:tcPr>
          <w:p w14:paraId="67F8DA7A"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$ 600.00</w:t>
            </w:r>
          </w:p>
        </w:tc>
      </w:tr>
      <w:tr w:rsidR="00085E30" w:rsidRPr="0060454D" w14:paraId="6E52CC4C" w14:textId="77777777" w:rsidTr="00037A47">
        <w:tc>
          <w:tcPr>
            <w:tcW w:w="2207" w:type="dxa"/>
          </w:tcPr>
          <w:p w14:paraId="16927142" w14:textId="77777777" w:rsidR="00F93140" w:rsidRPr="0060454D" w:rsidRDefault="00F93140" w:rsidP="00F93140">
            <w:pPr>
              <w:spacing w:line="240" w:lineRule="auto"/>
              <w:rPr>
                <w:rFonts w:ascii="Arial" w:eastAsiaTheme="minorHAnsi" w:hAnsi="Arial" w:cs="Arial"/>
                <w:b/>
                <w:bCs/>
                <w:color w:val="000000" w:themeColor="text1"/>
                <w:sz w:val="20"/>
                <w:szCs w:val="20"/>
                <w:lang w:eastAsia="en-US"/>
              </w:rPr>
            </w:pPr>
            <w:r w:rsidRPr="0060454D">
              <w:rPr>
                <w:rFonts w:ascii="Arial" w:eastAsiaTheme="minorHAnsi" w:hAnsi="Arial" w:cs="Arial"/>
                <w:b/>
                <w:bCs/>
                <w:color w:val="000000" w:themeColor="text1"/>
                <w:sz w:val="20"/>
                <w:szCs w:val="20"/>
                <w:lang w:eastAsia="en-US"/>
              </w:rPr>
              <w:t>LXXX</w:t>
            </w:r>
          </w:p>
        </w:tc>
        <w:tc>
          <w:tcPr>
            <w:tcW w:w="2207" w:type="dxa"/>
          </w:tcPr>
          <w:p w14:paraId="0B0FAE32" w14:textId="15E24291" w:rsidR="00F93140" w:rsidRPr="0060454D" w:rsidRDefault="00E573E8" w:rsidP="00F93140">
            <w:pPr>
              <w:spacing w:line="240" w:lineRule="auto"/>
              <w:jc w:val="both"/>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xml:space="preserve">Venta de </w:t>
            </w:r>
            <w:r w:rsidR="00F93140" w:rsidRPr="0060454D">
              <w:rPr>
                <w:rFonts w:ascii="Arial" w:eastAsiaTheme="minorHAnsi" w:hAnsi="Arial" w:cs="Arial"/>
                <w:color w:val="000000" w:themeColor="text1"/>
                <w:sz w:val="20"/>
                <w:szCs w:val="20"/>
                <w:lang w:eastAsia="en-US"/>
              </w:rPr>
              <w:t>Cosméticos:</w:t>
            </w:r>
          </w:p>
        </w:tc>
        <w:tc>
          <w:tcPr>
            <w:tcW w:w="2207" w:type="dxa"/>
          </w:tcPr>
          <w:p w14:paraId="739A76FF"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$ 700.00</w:t>
            </w:r>
          </w:p>
        </w:tc>
        <w:tc>
          <w:tcPr>
            <w:tcW w:w="2207" w:type="dxa"/>
          </w:tcPr>
          <w:p w14:paraId="07D415BE" w14:textId="77777777" w:rsidR="00F93140" w:rsidRPr="0060454D" w:rsidRDefault="00F93140" w:rsidP="00F93140">
            <w:pPr>
              <w:spacing w:line="240" w:lineRule="auto"/>
              <w:rPr>
                <w:rFonts w:ascii="Arial" w:eastAsiaTheme="minorHAnsi" w:hAnsi="Arial" w:cs="Arial"/>
                <w:color w:val="000000" w:themeColor="text1"/>
                <w:sz w:val="20"/>
                <w:szCs w:val="20"/>
                <w:lang w:eastAsia="en-US"/>
              </w:rPr>
            </w:pPr>
            <w:r w:rsidRPr="0060454D">
              <w:rPr>
                <w:rFonts w:ascii="Arial" w:eastAsiaTheme="minorHAnsi" w:hAnsi="Arial" w:cs="Arial"/>
                <w:color w:val="000000" w:themeColor="text1"/>
                <w:sz w:val="20"/>
                <w:szCs w:val="20"/>
                <w:lang w:eastAsia="en-US"/>
              </w:rPr>
              <w:t>$ 400.00</w:t>
            </w:r>
          </w:p>
        </w:tc>
      </w:tr>
    </w:tbl>
    <w:p w14:paraId="44FF6152" w14:textId="7556A5BE" w:rsidR="005577D9" w:rsidRPr="0060454D" w:rsidRDefault="005577D9" w:rsidP="008A68F5">
      <w:pPr>
        <w:rPr>
          <w:rFonts w:ascii="Arial" w:hAnsi="Arial" w:cs="Arial"/>
          <w:b/>
          <w:bCs/>
          <w:color w:val="FF0000"/>
          <w:sz w:val="20"/>
          <w:szCs w:val="20"/>
        </w:rPr>
      </w:pPr>
    </w:p>
    <w:p w14:paraId="1EB6D0C3" w14:textId="77777777" w:rsidR="00235D2D" w:rsidRPr="0060454D" w:rsidRDefault="00235D2D" w:rsidP="0072352B">
      <w:pPr>
        <w:jc w:val="center"/>
        <w:rPr>
          <w:rFonts w:ascii="Arial" w:hAnsi="Arial" w:cs="Arial"/>
          <w:b/>
          <w:bCs/>
          <w:color w:val="000000" w:themeColor="text1"/>
          <w:sz w:val="20"/>
          <w:szCs w:val="20"/>
        </w:rPr>
      </w:pPr>
    </w:p>
    <w:p w14:paraId="4D9D9E34" w14:textId="19AD0C1F" w:rsidR="0072352B" w:rsidRPr="0060454D" w:rsidRDefault="0072352B" w:rsidP="0072352B">
      <w:pPr>
        <w:jc w:val="center"/>
        <w:rPr>
          <w:rFonts w:ascii="Arial" w:hAnsi="Arial" w:cs="Arial"/>
          <w:color w:val="000000" w:themeColor="text1"/>
          <w:sz w:val="20"/>
          <w:szCs w:val="20"/>
        </w:rPr>
      </w:pPr>
      <w:r w:rsidRPr="0060454D">
        <w:rPr>
          <w:rFonts w:ascii="Arial" w:hAnsi="Arial" w:cs="Arial"/>
          <w:b/>
          <w:bCs/>
          <w:color w:val="000000" w:themeColor="text1"/>
          <w:sz w:val="20"/>
          <w:szCs w:val="20"/>
        </w:rPr>
        <w:t>ARTÍCULO</w:t>
      </w:r>
      <w:r w:rsidR="00644544" w:rsidRPr="0060454D">
        <w:rPr>
          <w:rFonts w:ascii="Arial" w:hAnsi="Arial" w:cs="Arial"/>
          <w:b/>
          <w:bCs/>
          <w:color w:val="000000" w:themeColor="text1"/>
          <w:sz w:val="20"/>
          <w:szCs w:val="20"/>
        </w:rPr>
        <w:t>S</w:t>
      </w:r>
      <w:r w:rsidRPr="0060454D">
        <w:rPr>
          <w:rFonts w:ascii="Arial" w:hAnsi="Arial" w:cs="Arial"/>
          <w:b/>
          <w:bCs/>
          <w:color w:val="000000" w:themeColor="text1"/>
          <w:sz w:val="20"/>
          <w:szCs w:val="20"/>
        </w:rPr>
        <w:t xml:space="preserve"> TRANSITORIO</w:t>
      </w:r>
      <w:r w:rsidR="00644544" w:rsidRPr="0060454D">
        <w:rPr>
          <w:rFonts w:ascii="Arial" w:hAnsi="Arial" w:cs="Arial"/>
          <w:b/>
          <w:bCs/>
          <w:color w:val="000000" w:themeColor="text1"/>
          <w:sz w:val="20"/>
          <w:szCs w:val="20"/>
        </w:rPr>
        <w:t>S</w:t>
      </w:r>
      <w:r w:rsidRPr="0060454D">
        <w:rPr>
          <w:rFonts w:ascii="Arial" w:hAnsi="Arial" w:cs="Arial"/>
          <w:b/>
          <w:bCs/>
          <w:color w:val="000000" w:themeColor="text1"/>
          <w:sz w:val="20"/>
          <w:szCs w:val="20"/>
        </w:rPr>
        <w:t>:</w:t>
      </w:r>
    </w:p>
    <w:p w14:paraId="5C79A480" w14:textId="72B1F484" w:rsidR="00CA1F42" w:rsidRPr="0060454D" w:rsidRDefault="00B703D9" w:rsidP="00CA1F42">
      <w:pPr>
        <w:jc w:val="both"/>
        <w:rPr>
          <w:rFonts w:ascii="Arial" w:hAnsi="Arial" w:cs="Arial"/>
          <w:color w:val="000000" w:themeColor="text1"/>
          <w:sz w:val="20"/>
          <w:szCs w:val="20"/>
        </w:rPr>
      </w:pPr>
      <w:r w:rsidRPr="0060454D">
        <w:rPr>
          <w:rFonts w:ascii="Arial" w:hAnsi="Arial" w:cs="Arial"/>
          <w:b/>
          <w:bCs/>
          <w:color w:val="000000" w:themeColor="text1"/>
          <w:sz w:val="20"/>
          <w:szCs w:val="20"/>
        </w:rPr>
        <w:t>PRIMERO. -</w:t>
      </w:r>
      <w:r w:rsidR="00644544" w:rsidRPr="0060454D">
        <w:rPr>
          <w:rFonts w:ascii="Arial" w:hAnsi="Arial" w:cs="Arial"/>
          <w:color w:val="000000" w:themeColor="text1"/>
          <w:sz w:val="20"/>
          <w:szCs w:val="20"/>
        </w:rPr>
        <w:t xml:space="preserve"> </w:t>
      </w:r>
      <w:r w:rsidR="00A85C89" w:rsidRPr="0060454D">
        <w:rPr>
          <w:rFonts w:ascii="Arial" w:hAnsi="Arial" w:cs="Arial"/>
          <w:color w:val="000000" w:themeColor="text1"/>
          <w:sz w:val="20"/>
          <w:szCs w:val="20"/>
        </w:rPr>
        <w:t>El importe anual pagadero</w:t>
      </w:r>
      <w:r w:rsidR="00025556" w:rsidRPr="0060454D">
        <w:rPr>
          <w:rFonts w:ascii="Arial" w:hAnsi="Arial" w:cs="Arial"/>
          <w:color w:val="000000" w:themeColor="text1"/>
          <w:sz w:val="20"/>
          <w:szCs w:val="20"/>
        </w:rPr>
        <w:t xml:space="preserve"> por los contribuyentes del </w:t>
      </w:r>
      <w:bookmarkStart w:id="5" w:name="_Hlk88183408"/>
      <w:r w:rsidR="00025556" w:rsidRPr="0060454D">
        <w:rPr>
          <w:rFonts w:ascii="Arial" w:hAnsi="Arial" w:cs="Arial"/>
          <w:color w:val="000000" w:themeColor="text1"/>
          <w:sz w:val="20"/>
          <w:szCs w:val="20"/>
        </w:rPr>
        <w:t>impuesto predial base valor catastral</w:t>
      </w:r>
      <w:bookmarkEnd w:id="5"/>
      <w:r w:rsidR="00BC6D7F" w:rsidRPr="0060454D">
        <w:rPr>
          <w:rFonts w:ascii="Arial" w:hAnsi="Arial" w:cs="Arial"/>
          <w:color w:val="000000" w:themeColor="text1"/>
          <w:sz w:val="20"/>
          <w:szCs w:val="20"/>
        </w:rPr>
        <w:t xml:space="preserve"> </w:t>
      </w:r>
      <w:r w:rsidR="00BC6D7F" w:rsidRPr="0060454D">
        <w:rPr>
          <w:rFonts w:ascii="Arial" w:hAnsi="Arial" w:cs="Arial"/>
          <w:b/>
          <w:bCs/>
          <w:color w:val="000000" w:themeColor="text1"/>
          <w:sz w:val="20"/>
          <w:szCs w:val="20"/>
        </w:rPr>
        <w:t>actualizado</w:t>
      </w:r>
      <w:r w:rsidR="00030696" w:rsidRPr="0060454D">
        <w:rPr>
          <w:rFonts w:ascii="Arial" w:hAnsi="Arial" w:cs="Arial"/>
          <w:color w:val="000000" w:themeColor="text1"/>
          <w:sz w:val="20"/>
          <w:szCs w:val="20"/>
        </w:rPr>
        <w:t xml:space="preserve">, </w:t>
      </w:r>
      <w:r w:rsidR="00A85C89" w:rsidRPr="0060454D">
        <w:rPr>
          <w:rFonts w:ascii="Arial" w:hAnsi="Arial" w:cs="Arial"/>
          <w:color w:val="000000" w:themeColor="text1"/>
          <w:sz w:val="20"/>
          <w:szCs w:val="20"/>
        </w:rPr>
        <w:t xml:space="preserve">será </w:t>
      </w:r>
      <w:r w:rsidR="00C87737" w:rsidRPr="0060454D">
        <w:rPr>
          <w:rFonts w:ascii="Arial" w:hAnsi="Arial" w:cs="Arial"/>
          <w:color w:val="000000" w:themeColor="text1"/>
          <w:sz w:val="20"/>
          <w:szCs w:val="20"/>
        </w:rPr>
        <w:t xml:space="preserve">para el caso de: </w:t>
      </w:r>
    </w:p>
    <w:p w14:paraId="6B1483AA" w14:textId="6969D61A" w:rsidR="00030696" w:rsidRPr="0060454D" w:rsidRDefault="00A85C89" w:rsidP="00A85C89">
      <w:pPr>
        <w:pStyle w:val="Prrafodelista"/>
        <w:numPr>
          <w:ilvl w:val="0"/>
          <w:numId w:val="2"/>
        </w:numPr>
        <w:jc w:val="both"/>
        <w:rPr>
          <w:rFonts w:ascii="Arial" w:hAnsi="Arial" w:cs="Arial"/>
          <w:color w:val="000000" w:themeColor="text1"/>
          <w:sz w:val="20"/>
          <w:szCs w:val="20"/>
        </w:rPr>
      </w:pPr>
      <w:r w:rsidRPr="0060454D">
        <w:rPr>
          <w:rFonts w:ascii="Arial" w:hAnsi="Arial" w:cs="Arial"/>
          <w:color w:val="000000" w:themeColor="text1"/>
          <w:sz w:val="20"/>
          <w:szCs w:val="20"/>
        </w:rPr>
        <w:t>P</w:t>
      </w:r>
      <w:r w:rsidR="0072352B" w:rsidRPr="0060454D">
        <w:rPr>
          <w:rFonts w:ascii="Arial" w:hAnsi="Arial" w:cs="Arial"/>
          <w:color w:val="000000" w:themeColor="text1"/>
          <w:sz w:val="20"/>
          <w:szCs w:val="20"/>
        </w:rPr>
        <w:t xml:space="preserve">redios cuyo valor catastral </w:t>
      </w:r>
      <w:r w:rsidR="00BC6D7F" w:rsidRPr="0060454D">
        <w:rPr>
          <w:rFonts w:ascii="Arial" w:hAnsi="Arial" w:cs="Arial"/>
          <w:color w:val="000000" w:themeColor="text1"/>
          <w:sz w:val="20"/>
          <w:szCs w:val="20"/>
        </w:rPr>
        <w:t xml:space="preserve">sea </w:t>
      </w:r>
      <w:r w:rsidR="0072352B" w:rsidRPr="0060454D">
        <w:rPr>
          <w:rFonts w:ascii="Arial" w:hAnsi="Arial" w:cs="Arial"/>
          <w:color w:val="000000" w:themeColor="text1"/>
          <w:sz w:val="20"/>
          <w:szCs w:val="20"/>
        </w:rPr>
        <w:t>menor o igual a $200,000.00</w:t>
      </w:r>
      <w:r w:rsidR="00BC036D" w:rsidRPr="0060454D">
        <w:rPr>
          <w:rFonts w:ascii="Arial" w:hAnsi="Arial" w:cs="Arial"/>
          <w:color w:val="000000" w:themeColor="text1"/>
          <w:sz w:val="20"/>
          <w:szCs w:val="20"/>
        </w:rPr>
        <w:t xml:space="preserve"> M.N</w:t>
      </w:r>
      <w:r w:rsidR="0072352B" w:rsidRPr="0060454D">
        <w:rPr>
          <w:rFonts w:ascii="Arial" w:hAnsi="Arial" w:cs="Arial"/>
          <w:color w:val="000000" w:themeColor="text1"/>
          <w:sz w:val="20"/>
          <w:szCs w:val="20"/>
        </w:rPr>
        <w:t xml:space="preserve"> no podrá exceder de un 6% del que les haya correspondido durante el ejercicio inmediato anterior</w:t>
      </w:r>
      <w:r w:rsidR="00BC6D7F" w:rsidRPr="0060454D">
        <w:rPr>
          <w:rFonts w:ascii="Arial" w:hAnsi="Arial" w:cs="Arial"/>
          <w:color w:val="000000" w:themeColor="text1"/>
          <w:sz w:val="20"/>
          <w:szCs w:val="20"/>
        </w:rPr>
        <w:t>.</w:t>
      </w:r>
    </w:p>
    <w:p w14:paraId="69032C6A" w14:textId="166F6E2D" w:rsidR="005577D9" w:rsidRPr="0060454D" w:rsidRDefault="00BC6D7F" w:rsidP="00030696">
      <w:pPr>
        <w:pStyle w:val="Prrafodelista"/>
        <w:numPr>
          <w:ilvl w:val="0"/>
          <w:numId w:val="2"/>
        </w:numPr>
        <w:jc w:val="both"/>
        <w:rPr>
          <w:rFonts w:ascii="Arial" w:hAnsi="Arial" w:cs="Arial"/>
          <w:color w:val="000000" w:themeColor="text1"/>
          <w:sz w:val="20"/>
          <w:szCs w:val="20"/>
        </w:rPr>
      </w:pPr>
      <w:r w:rsidRPr="0060454D">
        <w:rPr>
          <w:rFonts w:ascii="Arial" w:hAnsi="Arial" w:cs="Arial"/>
          <w:color w:val="000000" w:themeColor="text1"/>
          <w:sz w:val="20"/>
          <w:szCs w:val="20"/>
        </w:rPr>
        <w:t>P</w:t>
      </w:r>
      <w:r w:rsidR="0072352B" w:rsidRPr="0060454D">
        <w:rPr>
          <w:rFonts w:ascii="Arial" w:hAnsi="Arial" w:cs="Arial"/>
          <w:color w:val="000000" w:themeColor="text1"/>
          <w:sz w:val="20"/>
          <w:szCs w:val="20"/>
        </w:rPr>
        <w:t>redios cuyo valor catastral sea igual o superior a $200,000.01</w:t>
      </w:r>
      <w:r w:rsidR="00BC036D" w:rsidRPr="0060454D">
        <w:rPr>
          <w:rFonts w:ascii="Arial" w:hAnsi="Arial" w:cs="Arial"/>
          <w:color w:val="000000" w:themeColor="text1"/>
          <w:sz w:val="20"/>
          <w:szCs w:val="20"/>
        </w:rPr>
        <w:t xml:space="preserve"> M.N.</w:t>
      </w:r>
      <w:r w:rsidR="0072352B" w:rsidRPr="0060454D">
        <w:rPr>
          <w:rFonts w:ascii="Arial" w:hAnsi="Arial" w:cs="Arial"/>
          <w:color w:val="000000" w:themeColor="text1"/>
          <w:sz w:val="20"/>
          <w:szCs w:val="20"/>
        </w:rPr>
        <w:t xml:space="preserve"> no podrá exceder de un 10% del que les haya correspondido durante el ejercicio inmediato anterior. </w:t>
      </w:r>
    </w:p>
    <w:p w14:paraId="32CB0F27" w14:textId="1214CDB7" w:rsidR="0072352B" w:rsidRPr="0060454D" w:rsidRDefault="0072352B" w:rsidP="0072352B">
      <w:pPr>
        <w:jc w:val="both"/>
        <w:rPr>
          <w:rFonts w:ascii="Arial" w:hAnsi="Arial" w:cs="Arial"/>
          <w:color w:val="000000" w:themeColor="text1"/>
          <w:sz w:val="20"/>
          <w:szCs w:val="20"/>
        </w:rPr>
      </w:pPr>
      <w:r w:rsidRPr="0060454D">
        <w:rPr>
          <w:rFonts w:ascii="Arial" w:hAnsi="Arial" w:cs="Arial"/>
          <w:color w:val="000000" w:themeColor="text1"/>
          <w:sz w:val="20"/>
          <w:szCs w:val="20"/>
        </w:rPr>
        <w:lastRenderedPageBreak/>
        <w:t>Este comparativo se efectuará solamente sobre el impuesto principal</w:t>
      </w:r>
      <w:r w:rsidR="004F1EF1" w:rsidRPr="0060454D">
        <w:rPr>
          <w:rFonts w:ascii="Arial" w:hAnsi="Arial" w:cs="Arial"/>
          <w:color w:val="000000" w:themeColor="text1"/>
          <w:sz w:val="20"/>
          <w:szCs w:val="20"/>
        </w:rPr>
        <w:t xml:space="preserve"> </w:t>
      </w:r>
      <w:r w:rsidR="004F1EF1" w:rsidRPr="0060454D">
        <w:rPr>
          <w:rFonts w:ascii="Arial" w:hAnsi="Arial" w:cs="Arial"/>
          <w:b/>
          <w:bCs/>
          <w:color w:val="000000" w:themeColor="text1"/>
          <w:sz w:val="20"/>
          <w:szCs w:val="20"/>
        </w:rPr>
        <w:t>actualizado</w:t>
      </w:r>
      <w:r w:rsidRPr="0060454D">
        <w:rPr>
          <w:rFonts w:ascii="Arial" w:hAnsi="Arial" w:cs="Arial"/>
          <w:color w:val="000000" w:themeColor="text1"/>
          <w:sz w:val="20"/>
          <w:szCs w:val="20"/>
        </w:rPr>
        <w:t>, sin tomar en consideración, bonificaciones, exenciones, reducciones, estímulos o accesorios legales.</w:t>
      </w:r>
    </w:p>
    <w:p w14:paraId="331111FA" w14:textId="68D39C33" w:rsidR="0072352B" w:rsidRPr="0060454D" w:rsidRDefault="0072352B" w:rsidP="0072352B">
      <w:pPr>
        <w:jc w:val="both"/>
        <w:rPr>
          <w:rFonts w:ascii="Arial" w:hAnsi="Arial" w:cs="Arial"/>
          <w:color w:val="000000" w:themeColor="text1"/>
          <w:sz w:val="20"/>
          <w:szCs w:val="20"/>
        </w:rPr>
      </w:pPr>
      <w:r w:rsidRPr="0060454D">
        <w:rPr>
          <w:rFonts w:ascii="Arial" w:hAnsi="Arial" w:cs="Arial"/>
          <w:color w:val="000000" w:themeColor="text1"/>
          <w:sz w:val="20"/>
          <w:szCs w:val="20"/>
        </w:rPr>
        <w:t xml:space="preserve">Se exceptúan de lo </w:t>
      </w:r>
      <w:r w:rsidR="00BC6D7F" w:rsidRPr="0060454D">
        <w:rPr>
          <w:rFonts w:ascii="Arial" w:hAnsi="Arial" w:cs="Arial"/>
          <w:color w:val="000000" w:themeColor="text1"/>
          <w:sz w:val="20"/>
          <w:szCs w:val="20"/>
        </w:rPr>
        <w:t xml:space="preserve">anteriormente </w:t>
      </w:r>
      <w:r w:rsidRPr="0060454D">
        <w:rPr>
          <w:rFonts w:ascii="Arial" w:hAnsi="Arial" w:cs="Arial"/>
          <w:color w:val="000000" w:themeColor="text1"/>
          <w:sz w:val="20"/>
          <w:szCs w:val="20"/>
        </w:rPr>
        <w:t>dispuesto:</w:t>
      </w:r>
    </w:p>
    <w:p w14:paraId="2C4B5E54" w14:textId="177D025E" w:rsidR="00BC6D7F" w:rsidRPr="0060454D" w:rsidRDefault="0072352B" w:rsidP="00BC6D7F">
      <w:pPr>
        <w:ind w:firstLine="708"/>
        <w:jc w:val="both"/>
        <w:rPr>
          <w:rFonts w:ascii="Arial" w:hAnsi="Arial" w:cs="Arial"/>
          <w:color w:val="000000" w:themeColor="text1"/>
          <w:sz w:val="20"/>
          <w:szCs w:val="20"/>
        </w:rPr>
      </w:pPr>
      <w:r w:rsidRPr="0060454D">
        <w:rPr>
          <w:rFonts w:ascii="Arial" w:hAnsi="Arial" w:cs="Arial"/>
          <w:b/>
          <w:bCs/>
          <w:color w:val="000000" w:themeColor="text1"/>
          <w:sz w:val="20"/>
          <w:szCs w:val="20"/>
        </w:rPr>
        <w:t>I</w:t>
      </w:r>
      <w:r w:rsidRPr="0060454D">
        <w:rPr>
          <w:rFonts w:ascii="Arial" w:hAnsi="Arial" w:cs="Arial"/>
          <w:color w:val="000000" w:themeColor="text1"/>
          <w:sz w:val="20"/>
          <w:szCs w:val="20"/>
        </w:rPr>
        <w:t>. Los predios que</w:t>
      </w:r>
      <w:r w:rsidR="00BC036D" w:rsidRPr="0060454D">
        <w:rPr>
          <w:rFonts w:ascii="Arial" w:hAnsi="Arial" w:cs="Arial"/>
          <w:color w:val="000000" w:themeColor="text1"/>
          <w:sz w:val="20"/>
          <w:szCs w:val="20"/>
        </w:rPr>
        <w:t>,</w:t>
      </w:r>
      <w:r w:rsidRPr="0060454D">
        <w:rPr>
          <w:rFonts w:ascii="Arial" w:hAnsi="Arial" w:cs="Arial"/>
          <w:color w:val="000000" w:themeColor="text1"/>
          <w:sz w:val="20"/>
          <w:szCs w:val="20"/>
        </w:rPr>
        <w:t xml:space="preserve"> como resultado de alguna modificación en </w:t>
      </w:r>
      <w:r w:rsidR="00086747" w:rsidRPr="0060454D">
        <w:rPr>
          <w:rFonts w:ascii="Arial" w:hAnsi="Arial" w:cs="Arial"/>
          <w:color w:val="000000" w:themeColor="text1"/>
          <w:sz w:val="20"/>
          <w:szCs w:val="20"/>
        </w:rPr>
        <w:t>la</w:t>
      </w:r>
      <w:r w:rsidRPr="0060454D">
        <w:rPr>
          <w:rFonts w:ascii="Arial" w:hAnsi="Arial" w:cs="Arial"/>
          <w:color w:val="000000" w:themeColor="text1"/>
          <w:sz w:val="20"/>
          <w:szCs w:val="20"/>
        </w:rPr>
        <w:t xml:space="preserve"> superficie de</w:t>
      </w:r>
      <w:r w:rsidR="00086747" w:rsidRPr="0060454D">
        <w:rPr>
          <w:rFonts w:ascii="Arial" w:hAnsi="Arial" w:cs="Arial"/>
          <w:color w:val="000000" w:themeColor="text1"/>
          <w:sz w:val="20"/>
          <w:szCs w:val="20"/>
        </w:rPr>
        <w:t xml:space="preserve"> su</w:t>
      </w:r>
      <w:r w:rsidRPr="0060454D">
        <w:rPr>
          <w:rFonts w:ascii="Arial" w:hAnsi="Arial" w:cs="Arial"/>
          <w:color w:val="000000" w:themeColor="text1"/>
          <w:sz w:val="20"/>
          <w:szCs w:val="20"/>
        </w:rPr>
        <w:t xml:space="preserve"> terreno, construcción, </w:t>
      </w:r>
      <w:r w:rsidR="00086747" w:rsidRPr="0060454D">
        <w:rPr>
          <w:rFonts w:ascii="Arial" w:hAnsi="Arial" w:cs="Arial"/>
          <w:color w:val="000000" w:themeColor="text1"/>
          <w:sz w:val="20"/>
          <w:szCs w:val="20"/>
        </w:rPr>
        <w:t xml:space="preserve">o </w:t>
      </w:r>
      <w:r w:rsidRPr="0060454D">
        <w:rPr>
          <w:rFonts w:ascii="Arial" w:hAnsi="Arial" w:cs="Arial"/>
          <w:color w:val="000000" w:themeColor="text1"/>
          <w:sz w:val="20"/>
          <w:szCs w:val="20"/>
        </w:rPr>
        <w:t>e</w:t>
      </w:r>
      <w:r w:rsidR="00086747" w:rsidRPr="0060454D">
        <w:rPr>
          <w:rFonts w:ascii="Arial" w:hAnsi="Arial" w:cs="Arial"/>
          <w:color w:val="000000" w:themeColor="text1"/>
          <w:sz w:val="20"/>
          <w:szCs w:val="20"/>
        </w:rPr>
        <w:t>n su</w:t>
      </w:r>
      <w:r w:rsidRPr="0060454D">
        <w:rPr>
          <w:rFonts w:ascii="Arial" w:hAnsi="Arial" w:cs="Arial"/>
          <w:color w:val="000000" w:themeColor="text1"/>
          <w:sz w:val="20"/>
          <w:szCs w:val="20"/>
        </w:rPr>
        <w:t xml:space="preserve"> tipología, haya aumentado en más de un 50% el valor catastral que tenían antes de dichas modificaciones, de conformidad con las disposiciones legales aplicables, en cuyo caso aplicará el cálculo establecido en </w:t>
      </w:r>
      <w:r w:rsidR="00BC6D7F" w:rsidRPr="0060454D">
        <w:rPr>
          <w:rFonts w:ascii="Arial" w:hAnsi="Arial" w:cs="Arial"/>
          <w:color w:val="000000" w:themeColor="text1"/>
          <w:sz w:val="20"/>
          <w:szCs w:val="20"/>
        </w:rPr>
        <w:t>la presente Ley.</w:t>
      </w:r>
    </w:p>
    <w:p w14:paraId="77089425" w14:textId="5738725E" w:rsidR="00086747" w:rsidRPr="0060454D" w:rsidRDefault="0072352B" w:rsidP="00086747">
      <w:pPr>
        <w:ind w:firstLine="708"/>
        <w:jc w:val="both"/>
        <w:rPr>
          <w:rFonts w:ascii="Arial" w:hAnsi="Arial" w:cs="Arial"/>
          <w:color w:val="000000" w:themeColor="text1"/>
          <w:sz w:val="20"/>
          <w:szCs w:val="20"/>
        </w:rPr>
      </w:pPr>
      <w:r w:rsidRPr="0060454D">
        <w:rPr>
          <w:rFonts w:ascii="Arial" w:hAnsi="Arial" w:cs="Arial"/>
          <w:b/>
          <w:bCs/>
          <w:color w:val="000000" w:themeColor="text1"/>
          <w:sz w:val="20"/>
          <w:szCs w:val="20"/>
        </w:rPr>
        <w:t>II</w:t>
      </w:r>
      <w:r w:rsidRPr="0060454D">
        <w:rPr>
          <w:rFonts w:ascii="Arial" w:hAnsi="Arial" w:cs="Arial"/>
          <w:color w:val="000000" w:themeColor="text1"/>
          <w:sz w:val="20"/>
          <w:szCs w:val="20"/>
        </w:rPr>
        <w:t>. Los predios que fueron objeto de traslación de dominio a partir del ejercicio inmediato anterior</w:t>
      </w:r>
      <w:r w:rsidR="00086747" w:rsidRPr="0060454D">
        <w:rPr>
          <w:rFonts w:ascii="Arial" w:hAnsi="Arial" w:cs="Arial"/>
          <w:color w:val="000000" w:themeColor="text1"/>
          <w:sz w:val="20"/>
          <w:szCs w:val="20"/>
        </w:rPr>
        <w:t xml:space="preserve"> a esta reforma</w:t>
      </w:r>
      <w:r w:rsidRPr="0060454D">
        <w:rPr>
          <w:rFonts w:ascii="Arial" w:hAnsi="Arial" w:cs="Arial"/>
          <w:color w:val="000000" w:themeColor="text1"/>
          <w:sz w:val="20"/>
          <w:szCs w:val="20"/>
        </w:rPr>
        <w:t xml:space="preserve">, en cuyo caso </w:t>
      </w:r>
      <w:r w:rsidR="00086747" w:rsidRPr="0060454D">
        <w:rPr>
          <w:rFonts w:ascii="Arial" w:hAnsi="Arial" w:cs="Arial"/>
          <w:color w:val="000000" w:themeColor="text1"/>
          <w:sz w:val="20"/>
          <w:szCs w:val="20"/>
        </w:rPr>
        <w:t xml:space="preserve">se </w:t>
      </w:r>
      <w:r w:rsidRPr="0060454D">
        <w:rPr>
          <w:rFonts w:ascii="Arial" w:hAnsi="Arial" w:cs="Arial"/>
          <w:color w:val="000000" w:themeColor="text1"/>
          <w:sz w:val="20"/>
          <w:szCs w:val="20"/>
        </w:rPr>
        <w:t xml:space="preserve">aplicará el cálculo establecido en </w:t>
      </w:r>
      <w:r w:rsidR="00086747" w:rsidRPr="0060454D">
        <w:rPr>
          <w:rFonts w:ascii="Arial" w:hAnsi="Arial" w:cs="Arial"/>
          <w:color w:val="000000" w:themeColor="text1"/>
          <w:sz w:val="20"/>
          <w:szCs w:val="20"/>
        </w:rPr>
        <w:t xml:space="preserve">la presente Ley </w:t>
      </w:r>
    </w:p>
    <w:p w14:paraId="21A79496" w14:textId="36938E7F" w:rsidR="004F1EF1" w:rsidRPr="0060454D" w:rsidRDefault="004F1EF1" w:rsidP="004F1EF1">
      <w:pPr>
        <w:jc w:val="both"/>
        <w:rPr>
          <w:rFonts w:ascii="Arial" w:hAnsi="Arial" w:cs="Arial"/>
          <w:color w:val="000000" w:themeColor="text1"/>
          <w:sz w:val="20"/>
          <w:szCs w:val="20"/>
        </w:rPr>
      </w:pPr>
      <w:r w:rsidRPr="0060454D">
        <w:rPr>
          <w:rFonts w:ascii="Arial" w:hAnsi="Arial" w:cs="Arial"/>
          <w:color w:val="000000" w:themeColor="text1"/>
          <w:sz w:val="20"/>
          <w:szCs w:val="20"/>
        </w:rPr>
        <w:tab/>
      </w:r>
      <w:r w:rsidRPr="0060454D">
        <w:rPr>
          <w:rFonts w:ascii="Arial" w:hAnsi="Arial" w:cs="Arial"/>
          <w:b/>
          <w:bCs/>
          <w:color w:val="000000" w:themeColor="text1"/>
          <w:sz w:val="20"/>
          <w:szCs w:val="20"/>
        </w:rPr>
        <w:t>III</w:t>
      </w:r>
      <w:r w:rsidRPr="0060454D">
        <w:rPr>
          <w:rFonts w:ascii="Arial" w:hAnsi="Arial" w:cs="Arial"/>
          <w:color w:val="000000" w:themeColor="text1"/>
          <w:sz w:val="20"/>
          <w:szCs w:val="20"/>
        </w:rPr>
        <w:t xml:space="preserve">. </w:t>
      </w:r>
      <w:r w:rsidR="00BC036D" w:rsidRPr="0060454D">
        <w:rPr>
          <w:rFonts w:ascii="Arial" w:hAnsi="Arial" w:cs="Arial"/>
          <w:color w:val="000000" w:themeColor="text1"/>
          <w:sz w:val="20"/>
          <w:szCs w:val="20"/>
        </w:rPr>
        <w:t>C</w:t>
      </w:r>
      <w:r w:rsidRPr="0060454D">
        <w:rPr>
          <w:rFonts w:ascii="Arial" w:hAnsi="Arial" w:cs="Arial"/>
          <w:color w:val="000000" w:themeColor="text1"/>
          <w:sz w:val="20"/>
          <w:szCs w:val="20"/>
        </w:rPr>
        <w:t xml:space="preserve">uando NO se cuente con elementos de su Valor catastral </w:t>
      </w:r>
      <w:r w:rsidRPr="0060454D">
        <w:rPr>
          <w:rFonts w:ascii="Arial" w:hAnsi="Arial" w:cs="Arial"/>
          <w:b/>
          <w:bCs/>
          <w:color w:val="000000" w:themeColor="text1"/>
          <w:sz w:val="20"/>
          <w:szCs w:val="20"/>
        </w:rPr>
        <w:t>actualizado</w:t>
      </w:r>
      <w:r w:rsidRPr="0060454D">
        <w:rPr>
          <w:rFonts w:ascii="Arial" w:hAnsi="Arial" w:cs="Arial"/>
          <w:color w:val="000000" w:themeColor="text1"/>
          <w:sz w:val="20"/>
          <w:szCs w:val="20"/>
        </w:rPr>
        <w:t xml:space="preserve"> que permitan un cálculo correcto de su importe, de manera excepcional se aplicaran las siguientes tarifas, según su uso:  </w:t>
      </w:r>
    </w:p>
    <w:p w14:paraId="0D97FDB5" w14:textId="0982D689" w:rsidR="0072352B" w:rsidRPr="0060454D" w:rsidRDefault="004F1EF1" w:rsidP="004F1EF1">
      <w:pPr>
        <w:jc w:val="both"/>
        <w:rPr>
          <w:rFonts w:ascii="Arial" w:hAnsi="Arial" w:cs="Arial"/>
          <w:b/>
          <w:bCs/>
          <w:color w:val="000000" w:themeColor="text1"/>
          <w:sz w:val="20"/>
          <w:szCs w:val="20"/>
        </w:rPr>
      </w:pPr>
      <w:r w:rsidRPr="0060454D">
        <w:rPr>
          <w:rFonts w:ascii="Arial" w:hAnsi="Arial" w:cs="Arial"/>
          <w:b/>
          <w:bCs/>
          <w:color w:val="000000" w:themeColor="text1"/>
          <w:sz w:val="20"/>
          <w:szCs w:val="20"/>
        </w:rPr>
        <w:t>Casa habitación $ 200.00 M.N.</w:t>
      </w:r>
      <w:r w:rsidRPr="0060454D">
        <w:rPr>
          <w:rFonts w:ascii="Arial" w:hAnsi="Arial" w:cs="Arial"/>
          <w:color w:val="000000" w:themeColor="text1"/>
          <w:sz w:val="20"/>
          <w:szCs w:val="20"/>
        </w:rPr>
        <w:t xml:space="preserve"> </w:t>
      </w:r>
      <w:r w:rsidR="00825D64" w:rsidRPr="0060454D">
        <w:rPr>
          <w:rFonts w:ascii="Arial" w:hAnsi="Arial" w:cs="Arial"/>
          <w:color w:val="000000" w:themeColor="text1"/>
          <w:sz w:val="20"/>
          <w:szCs w:val="20"/>
        </w:rPr>
        <w:t xml:space="preserve">                     </w:t>
      </w:r>
      <w:r w:rsidR="000B556D" w:rsidRPr="0060454D">
        <w:rPr>
          <w:rFonts w:ascii="Arial" w:hAnsi="Arial" w:cs="Arial"/>
          <w:color w:val="000000" w:themeColor="text1"/>
          <w:sz w:val="20"/>
          <w:szCs w:val="20"/>
        </w:rPr>
        <w:t>Comercial: $</w:t>
      </w:r>
      <w:r w:rsidRPr="0060454D">
        <w:rPr>
          <w:rFonts w:ascii="Arial" w:hAnsi="Arial" w:cs="Arial"/>
          <w:b/>
          <w:bCs/>
          <w:color w:val="000000" w:themeColor="text1"/>
          <w:sz w:val="20"/>
          <w:szCs w:val="20"/>
        </w:rPr>
        <w:t xml:space="preserve"> 800.00 M.N.</w:t>
      </w:r>
      <w:r w:rsidRPr="0060454D">
        <w:rPr>
          <w:rFonts w:ascii="Arial" w:hAnsi="Arial" w:cs="Arial"/>
          <w:color w:val="000000" w:themeColor="text1"/>
          <w:sz w:val="20"/>
          <w:szCs w:val="20"/>
        </w:rPr>
        <w:t xml:space="preserve">  I</w:t>
      </w:r>
      <w:r w:rsidR="00BC036D" w:rsidRPr="0060454D">
        <w:rPr>
          <w:rFonts w:ascii="Arial" w:hAnsi="Arial" w:cs="Arial"/>
          <w:color w:val="000000" w:themeColor="text1"/>
          <w:sz w:val="20"/>
          <w:szCs w:val="20"/>
        </w:rPr>
        <w:t>ndustrial:</w:t>
      </w:r>
      <w:r w:rsidRPr="0060454D">
        <w:rPr>
          <w:rFonts w:ascii="Arial" w:hAnsi="Arial" w:cs="Arial"/>
          <w:color w:val="000000" w:themeColor="text1"/>
          <w:sz w:val="20"/>
          <w:szCs w:val="20"/>
        </w:rPr>
        <w:t xml:space="preserve"> </w:t>
      </w:r>
      <w:r w:rsidRPr="0060454D">
        <w:rPr>
          <w:rFonts w:ascii="Arial" w:hAnsi="Arial" w:cs="Arial"/>
          <w:b/>
          <w:bCs/>
          <w:color w:val="000000" w:themeColor="text1"/>
          <w:sz w:val="20"/>
          <w:szCs w:val="20"/>
        </w:rPr>
        <w:t>$ 1,600.00 M.N</w:t>
      </w:r>
    </w:p>
    <w:p w14:paraId="74D7D774" w14:textId="589B01AF" w:rsidR="00B32257" w:rsidRPr="0060454D" w:rsidRDefault="005A6CBF" w:rsidP="00656D31">
      <w:pPr>
        <w:jc w:val="both"/>
        <w:rPr>
          <w:rFonts w:ascii="Arial" w:hAnsi="Arial" w:cs="Arial"/>
          <w:color w:val="FF0000"/>
          <w:sz w:val="20"/>
          <w:szCs w:val="20"/>
        </w:rPr>
      </w:pPr>
      <w:r w:rsidRPr="0060454D">
        <w:rPr>
          <w:rFonts w:ascii="Arial" w:hAnsi="Arial" w:cs="Arial"/>
          <w:b/>
          <w:bCs/>
          <w:color w:val="000000" w:themeColor="text1"/>
          <w:sz w:val="20"/>
          <w:szCs w:val="20"/>
        </w:rPr>
        <w:t>SEGUNDO. -</w:t>
      </w:r>
      <w:r w:rsidR="00644544" w:rsidRPr="0060454D">
        <w:rPr>
          <w:rFonts w:ascii="Arial" w:hAnsi="Arial" w:cs="Arial"/>
          <w:b/>
          <w:bCs/>
          <w:color w:val="000000" w:themeColor="text1"/>
          <w:sz w:val="20"/>
          <w:szCs w:val="20"/>
        </w:rPr>
        <w:t xml:space="preserve"> </w:t>
      </w:r>
      <w:r w:rsidR="00644544" w:rsidRPr="0060454D">
        <w:rPr>
          <w:rFonts w:ascii="Arial" w:hAnsi="Arial" w:cs="Arial"/>
          <w:color w:val="000000" w:themeColor="text1"/>
          <w:sz w:val="20"/>
          <w:szCs w:val="20"/>
        </w:rPr>
        <w:t>La presente reforma</w:t>
      </w:r>
      <w:r w:rsidR="007B3CFE" w:rsidRPr="0060454D">
        <w:rPr>
          <w:rFonts w:ascii="Arial" w:hAnsi="Arial" w:cs="Arial"/>
          <w:color w:val="000000" w:themeColor="text1"/>
          <w:sz w:val="20"/>
          <w:szCs w:val="20"/>
        </w:rPr>
        <w:t xml:space="preserve"> de ley </w:t>
      </w:r>
      <w:r w:rsidR="00644544" w:rsidRPr="0060454D">
        <w:rPr>
          <w:rFonts w:ascii="Arial" w:hAnsi="Arial" w:cs="Arial"/>
          <w:color w:val="000000" w:themeColor="text1"/>
          <w:sz w:val="20"/>
          <w:szCs w:val="20"/>
        </w:rPr>
        <w:t>entrará en vigor a partir de su publicación en el Diario Oficial del Estado de Yucatán</w:t>
      </w:r>
      <w:r w:rsidR="00644544" w:rsidRPr="0060454D">
        <w:rPr>
          <w:rFonts w:ascii="Arial" w:hAnsi="Arial" w:cs="Arial"/>
          <w:b/>
          <w:bCs/>
          <w:color w:val="000000" w:themeColor="text1"/>
          <w:sz w:val="20"/>
          <w:szCs w:val="20"/>
        </w:rPr>
        <w:t xml:space="preserve"> </w:t>
      </w:r>
      <w:r w:rsidR="007B3CFE" w:rsidRPr="0060454D">
        <w:rPr>
          <w:rFonts w:ascii="Arial" w:hAnsi="Arial" w:cs="Arial"/>
          <w:color w:val="000000" w:themeColor="text1"/>
          <w:sz w:val="20"/>
          <w:szCs w:val="20"/>
        </w:rPr>
        <w:t>y será aplicable en el Municipio de Tixpéual</w:t>
      </w:r>
      <w:r w:rsidRPr="0060454D">
        <w:rPr>
          <w:rFonts w:ascii="Arial" w:hAnsi="Arial" w:cs="Arial"/>
          <w:color w:val="000000" w:themeColor="text1"/>
          <w:sz w:val="20"/>
          <w:szCs w:val="20"/>
        </w:rPr>
        <w:t>, Yucatán a</w:t>
      </w:r>
      <w:r w:rsidR="007B3CFE" w:rsidRPr="0060454D">
        <w:rPr>
          <w:rFonts w:ascii="Arial" w:hAnsi="Arial" w:cs="Arial"/>
          <w:color w:val="000000" w:themeColor="text1"/>
          <w:sz w:val="20"/>
          <w:szCs w:val="20"/>
        </w:rPr>
        <w:t xml:space="preserve"> partir del mes de enero del año 2022.</w:t>
      </w:r>
    </w:p>
    <w:sectPr w:rsidR="00B32257" w:rsidRPr="006045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B60"/>
    <w:multiLevelType w:val="hybridMultilevel"/>
    <w:tmpl w:val="549EC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6F5C59"/>
    <w:multiLevelType w:val="hybridMultilevel"/>
    <w:tmpl w:val="2382A32C"/>
    <w:lvl w:ilvl="0" w:tplc="080A0001">
      <w:start w:val="1"/>
      <w:numFmt w:val="bullet"/>
      <w:lvlText w:val=""/>
      <w:lvlJc w:val="left"/>
      <w:pPr>
        <w:ind w:left="767" w:hanging="360"/>
      </w:pPr>
      <w:rPr>
        <w:rFonts w:ascii="Symbol" w:hAnsi="Symbol" w:hint="default"/>
      </w:rPr>
    </w:lvl>
    <w:lvl w:ilvl="1" w:tplc="080A0003" w:tentative="1">
      <w:start w:val="1"/>
      <w:numFmt w:val="bullet"/>
      <w:lvlText w:val="o"/>
      <w:lvlJc w:val="left"/>
      <w:pPr>
        <w:ind w:left="1487" w:hanging="360"/>
      </w:pPr>
      <w:rPr>
        <w:rFonts w:ascii="Courier New" w:hAnsi="Courier New" w:cs="Courier New" w:hint="default"/>
      </w:rPr>
    </w:lvl>
    <w:lvl w:ilvl="2" w:tplc="080A0005" w:tentative="1">
      <w:start w:val="1"/>
      <w:numFmt w:val="bullet"/>
      <w:lvlText w:val=""/>
      <w:lvlJc w:val="left"/>
      <w:pPr>
        <w:ind w:left="2207" w:hanging="360"/>
      </w:pPr>
      <w:rPr>
        <w:rFonts w:ascii="Wingdings" w:hAnsi="Wingdings" w:hint="default"/>
      </w:rPr>
    </w:lvl>
    <w:lvl w:ilvl="3" w:tplc="080A0001" w:tentative="1">
      <w:start w:val="1"/>
      <w:numFmt w:val="bullet"/>
      <w:lvlText w:val=""/>
      <w:lvlJc w:val="left"/>
      <w:pPr>
        <w:ind w:left="2927" w:hanging="360"/>
      </w:pPr>
      <w:rPr>
        <w:rFonts w:ascii="Symbol" w:hAnsi="Symbol" w:hint="default"/>
      </w:rPr>
    </w:lvl>
    <w:lvl w:ilvl="4" w:tplc="080A0003" w:tentative="1">
      <w:start w:val="1"/>
      <w:numFmt w:val="bullet"/>
      <w:lvlText w:val="o"/>
      <w:lvlJc w:val="left"/>
      <w:pPr>
        <w:ind w:left="3647" w:hanging="360"/>
      </w:pPr>
      <w:rPr>
        <w:rFonts w:ascii="Courier New" w:hAnsi="Courier New" w:cs="Courier New" w:hint="default"/>
      </w:rPr>
    </w:lvl>
    <w:lvl w:ilvl="5" w:tplc="080A0005" w:tentative="1">
      <w:start w:val="1"/>
      <w:numFmt w:val="bullet"/>
      <w:lvlText w:val=""/>
      <w:lvlJc w:val="left"/>
      <w:pPr>
        <w:ind w:left="4367" w:hanging="360"/>
      </w:pPr>
      <w:rPr>
        <w:rFonts w:ascii="Wingdings" w:hAnsi="Wingdings" w:hint="default"/>
      </w:rPr>
    </w:lvl>
    <w:lvl w:ilvl="6" w:tplc="080A0001" w:tentative="1">
      <w:start w:val="1"/>
      <w:numFmt w:val="bullet"/>
      <w:lvlText w:val=""/>
      <w:lvlJc w:val="left"/>
      <w:pPr>
        <w:ind w:left="5087" w:hanging="360"/>
      </w:pPr>
      <w:rPr>
        <w:rFonts w:ascii="Symbol" w:hAnsi="Symbol" w:hint="default"/>
      </w:rPr>
    </w:lvl>
    <w:lvl w:ilvl="7" w:tplc="080A0003" w:tentative="1">
      <w:start w:val="1"/>
      <w:numFmt w:val="bullet"/>
      <w:lvlText w:val="o"/>
      <w:lvlJc w:val="left"/>
      <w:pPr>
        <w:ind w:left="5807" w:hanging="360"/>
      </w:pPr>
      <w:rPr>
        <w:rFonts w:ascii="Courier New" w:hAnsi="Courier New" w:cs="Courier New" w:hint="default"/>
      </w:rPr>
    </w:lvl>
    <w:lvl w:ilvl="8" w:tplc="080A0005" w:tentative="1">
      <w:start w:val="1"/>
      <w:numFmt w:val="bullet"/>
      <w:lvlText w:val=""/>
      <w:lvlJc w:val="left"/>
      <w:pPr>
        <w:ind w:left="6527" w:hanging="360"/>
      </w:pPr>
      <w:rPr>
        <w:rFonts w:ascii="Wingdings" w:hAnsi="Wingdings" w:hint="default"/>
      </w:rPr>
    </w:lvl>
  </w:abstractNum>
  <w:abstractNum w:abstractNumId="2" w15:restartNumberingAfterBreak="0">
    <w:nsid w:val="544E0081"/>
    <w:multiLevelType w:val="hybridMultilevel"/>
    <w:tmpl w:val="EA2A0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D8"/>
    <w:rsid w:val="00017933"/>
    <w:rsid w:val="00025556"/>
    <w:rsid w:val="0002665A"/>
    <w:rsid w:val="00030696"/>
    <w:rsid w:val="00041A0A"/>
    <w:rsid w:val="00085E30"/>
    <w:rsid w:val="00086747"/>
    <w:rsid w:val="000B556D"/>
    <w:rsid w:val="000B5799"/>
    <w:rsid w:val="000D547B"/>
    <w:rsid w:val="00176293"/>
    <w:rsid w:val="0018458B"/>
    <w:rsid w:val="00187FBB"/>
    <w:rsid w:val="001A6494"/>
    <w:rsid w:val="00235D2D"/>
    <w:rsid w:val="00291FDD"/>
    <w:rsid w:val="00292597"/>
    <w:rsid w:val="002A1417"/>
    <w:rsid w:val="002A49D4"/>
    <w:rsid w:val="002A7A9A"/>
    <w:rsid w:val="002B5673"/>
    <w:rsid w:val="002F5A5C"/>
    <w:rsid w:val="003339DD"/>
    <w:rsid w:val="00384787"/>
    <w:rsid w:val="003B5703"/>
    <w:rsid w:val="003C6B0A"/>
    <w:rsid w:val="00421ED8"/>
    <w:rsid w:val="00462F7F"/>
    <w:rsid w:val="00486283"/>
    <w:rsid w:val="004A224A"/>
    <w:rsid w:val="004A6638"/>
    <w:rsid w:val="004D3206"/>
    <w:rsid w:val="004D79C8"/>
    <w:rsid w:val="004E2A8F"/>
    <w:rsid w:val="004F1EF1"/>
    <w:rsid w:val="00541F50"/>
    <w:rsid w:val="005577D9"/>
    <w:rsid w:val="005842AC"/>
    <w:rsid w:val="0059387B"/>
    <w:rsid w:val="005A6CBF"/>
    <w:rsid w:val="005E26EF"/>
    <w:rsid w:val="0060454D"/>
    <w:rsid w:val="00644544"/>
    <w:rsid w:val="0065469A"/>
    <w:rsid w:val="00656D31"/>
    <w:rsid w:val="00675631"/>
    <w:rsid w:val="00694898"/>
    <w:rsid w:val="006D5F9E"/>
    <w:rsid w:val="006E5B36"/>
    <w:rsid w:val="0072352B"/>
    <w:rsid w:val="00737547"/>
    <w:rsid w:val="0074530E"/>
    <w:rsid w:val="00764BB8"/>
    <w:rsid w:val="007A14A7"/>
    <w:rsid w:val="007A2411"/>
    <w:rsid w:val="007B3CFE"/>
    <w:rsid w:val="007C6E01"/>
    <w:rsid w:val="00825D64"/>
    <w:rsid w:val="00862A3C"/>
    <w:rsid w:val="008A68F5"/>
    <w:rsid w:val="008F52E5"/>
    <w:rsid w:val="00977BDB"/>
    <w:rsid w:val="009D4CE7"/>
    <w:rsid w:val="009E0665"/>
    <w:rsid w:val="00A12005"/>
    <w:rsid w:val="00A47DA8"/>
    <w:rsid w:val="00A85C89"/>
    <w:rsid w:val="00A91ACE"/>
    <w:rsid w:val="00AA1663"/>
    <w:rsid w:val="00B023FB"/>
    <w:rsid w:val="00B130C6"/>
    <w:rsid w:val="00B30676"/>
    <w:rsid w:val="00B32257"/>
    <w:rsid w:val="00B560DF"/>
    <w:rsid w:val="00B703D9"/>
    <w:rsid w:val="00BC036D"/>
    <w:rsid w:val="00BC6D7F"/>
    <w:rsid w:val="00C23A12"/>
    <w:rsid w:val="00C51EB1"/>
    <w:rsid w:val="00C875AC"/>
    <w:rsid w:val="00C87737"/>
    <w:rsid w:val="00CA0E89"/>
    <w:rsid w:val="00CA13E1"/>
    <w:rsid w:val="00CA1F42"/>
    <w:rsid w:val="00CA4DE1"/>
    <w:rsid w:val="00CB7BF5"/>
    <w:rsid w:val="00CD1186"/>
    <w:rsid w:val="00CF04E2"/>
    <w:rsid w:val="00CF2B65"/>
    <w:rsid w:val="00D04E74"/>
    <w:rsid w:val="00D5057D"/>
    <w:rsid w:val="00D52F50"/>
    <w:rsid w:val="00D67F80"/>
    <w:rsid w:val="00D72D80"/>
    <w:rsid w:val="00D939BA"/>
    <w:rsid w:val="00DB7D65"/>
    <w:rsid w:val="00E06950"/>
    <w:rsid w:val="00E573E8"/>
    <w:rsid w:val="00EA12B5"/>
    <w:rsid w:val="00EA78AE"/>
    <w:rsid w:val="00EB621B"/>
    <w:rsid w:val="00EF1D26"/>
    <w:rsid w:val="00F04AA5"/>
    <w:rsid w:val="00F23EA4"/>
    <w:rsid w:val="00F93140"/>
    <w:rsid w:val="00FB54EC"/>
    <w:rsid w:val="00FE6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6E72"/>
  <w15:chartTrackingRefBased/>
  <w15:docId w15:val="{5604E714-7D97-47CF-B492-EE60308C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D8"/>
    <w:pPr>
      <w:spacing w:line="25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7775">
      <w:bodyDiv w:val="1"/>
      <w:marLeft w:val="0"/>
      <w:marRight w:val="0"/>
      <w:marTop w:val="0"/>
      <w:marBottom w:val="0"/>
      <w:divBdr>
        <w:top w:val="none" w:sz="0" w:space="0" w:color="auto"/>
        <w:left w:val="none" w:sz="0" w:space="0" w:color="auto"/>
        <w:bottom w:val="none" w:sz="0" w:space="0" w:color="auto"/>
        <w:right w:val="none" w:sz="0" w:space="0" w:color="auto"/>
      </w:divBdr>
    </w:div>
    <w:div w:id="1309433180">
      <w:bodyDiv w:val="1"/>
      <w:marLeft w:val="0"/>
      <w:marRight w:val="0"/>
      <w:marTop w:val="0"/>
      <w:marBottom w:val="0"/>
      <w:divBdr>
        <w:top w:val="none" w:sz="0" w:space="0" w:color="auto"/>
        <w:left w:val="none" w:sz="0" w:space="0" w:color="auto"/>
        <w:bottom w:val="none" w:sz="0" w:space="0" w:color="auto"/>
        <w:right w:val="none" w:sz="0" w:space="0" w:color="auto"/>
      </w:divBdr>
    </w:div>
    <w:div w:id="17643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9093</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Sánchez</dc:creator>
  <cp:keywords/>
  <dc:description/>
  <cp:lastModifiedBy>Lesly Pantoja</cp:lastModifiedBy>
  <cp:revision>2</cp:revision>
  <dcterms:created xsi:type="dcterms:W3CDTF">2021-11-24T21:51:00Z</dcterms:created>
  <dcterms:modified xsi:type="dcterms:W3CDTF">2021-11-24T21:51:00Z</dcterms:modified>
</cp:coreProperties>
</file>