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C5F5" w14:textId="2AC949B4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24D3D">
        <w:rPr>
          <w:rFonts w:ascii="Arial" w:hAnsi="Arial" w:cs="Arial"/>
          <w:b/>
          <w:bCs/>
          <w:sz w:val="20"/>
          <w:szCs w:val="20"/>
        </w:rPr>
        <w:t xml:space="preserve"> LEY DE INGRESOS DEL MUNICIPIO DE HOCABÁ, YUCATÁN, PARA EL EJERCICIO FISCAL</w:t>
      </w:r>
      <w:r w:rsidR="009C6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b/>
          <w:bCs/>
          <w:sz w:val="20"/>
          <w:szCs w:val="20"/>
        </w:rPr>
        <w:t>20</w:t>
      </w:r>
      <w:r w:rsidR="00617B04">
        <w:rPr>
          <w:rFonts w:ascii="Arial" w:hAnsi="Arial" w:cs="Arial"/>
          <w:b/>
          <w:bCs/>
          <w:sz w:val="20"/>
          <w:szCs w:val="20"/>
        </w:rPr>
        <w:t>2</w:t>
      </w:r>
      <w:r w:rsidR="00942D2E">
        <w:rPr>
          <w:rFonts w:ascii="Arial" w:hAnsi="Arial" w:cs="Arial"/>
          <w:b/>
          <w:bCs/>
          <w:sz w:val="20"/>
          <w:szCs w:val="20"/>
        </w:rPr>
        <w:t>1</w:t>
      </w:r>
      <w:r w:rsidRPr="00D24D3D">
        <w:rPr>
          <w:rFonts w:ascii="Arial" w:hAnsi="Arial" w:cs="Arial"/>
          <w:b/>
          <w:bCs/>
          <w:sz w:val="20"/>
          <w:szCs w:val="20"/>
        </w:rPr>
        <w:t>:</w:t>
      </w:r>
    </w:p>
    <w:p w14:paraId="40134BA7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TÍTULO PRIMERO</w:t>
      </w:r>
    </w:p>
    <w:p w14:paraId="3F4A250D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1A7C465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A2DFDB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</w:t>
      </w:r>
    </w:p>
    <w:p w14:paraId="7F729824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6A439722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E09EF82" w14:textId="08E6229B" w:rsidR="00CD2FF0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24D3D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942D2E">
        <w:rPr>
          <w:rFonts w:ascii="Arial" w:hAnsi="Arial" w:cs="Arial"/>
          <w:sz w:val="20"/>
          <w:szCs w:val="20"/>
        </w:rPr>
        <w:t>1</w:t>
      </w:r>
      <w:r w:rsidR="00CD2FF0">
        <w:rPr>
          <w:rFonts w:ascii="Arial" w:hAnsi="Arial" w:cs="Arial"/>
          <w:sz w:val="20"/>
          <w:szCs w:val="20"/>
        </w:rPr>
        <w:t>.</w:t>
      </w:r>
    </w:p>
    <w:p w14:paraId="1E36273E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24D3D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en la Ley de Hacienda del Municipio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 xml:space="preserve"> Yucatán, el Código Fiscal del Estado de Yucatán y los demás ordenamientos fiscales.</w:t>
      </w:r>
    </w:p>
    <w:p w14:paraId="1E8C4746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97026E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</w:t>
      </w:r>
    </w:p>
    <w:p w14:paraId="6A44D9B3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14:paraId="6E609A84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14A8C7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24D3D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329B8048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5278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4D3D">
        <w:rPr>
          <w:rFonts w:ascii="Arial" w:hAnsi="Arial" w:cs="Arial"/>
          <w:sz w:val="20"/>
          <w:szCs w:val="20"/>
        </w:rPr>
        <w:t>Impuestos;</w:t>
      </w:r>
    </w:p>
    <w:p w14:paraId="7F19D93A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4D3D">
        <w:rPr>
          <w:rFonts w:ascii="Arial" w:hAnsi="Arial" w:cs="Arial"/>
          <w:sz w:val="20"/>
          <w:szCs w:val="20"/>
        </w:rPr>
        <w:t>Derechos;</w:t>
      </w:r>
    </w:p>
    <w:p w14:paraId="1DAF83F4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4D3D">
        <w:rPr>
          <w:rFonts w:ascii="Arial" w:hAnsi="Arial" w:cs="Arial"/>
          <w:sz w:val="20"/>
          <w:szCs w:val="20"/>
        </w:rPr>
        <w:t>Contribuciones Especiales;</w:t>
      </w:r>
    </w:p>
    <w:p w14:paraId="7165E11C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D24D3D">
        <w:rPr>
          <w:rFonts w:ascii="Arial" w:hAnsi="Arial" w:cs="Arial"/>
          <w:sz w:val="20"/>
          <w:szCs w:val="20"/>
        </w:rPr>
        <w:t>Productos;</w:t>
      </w:r>
    </w:p>
    <w:p w14:paraId="6C79D539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D24D3D">
        <w:rPr>
          <w:rFonts w:ascii="Arial" w:hAnsi="Arial" w:cs="Arial"/>
          <w:sz w:val="20"/>
          <w:szCs w:val="20"/>
        </w:rPr>
        <w:t>Aprovechamientos;</w:t>
      </w:r>
    </w:p>
    <w:p w14:paraId="18F5D4D6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D24D3D">
        <w:rPr>
          <w:rFonts w:ascii="Arial" w:hAnsi="Arial" w:cs="Arial"/>
          <w:sz w:val="20"/>
          <w:szCs w:val="20"/>
        </w:rPr>
        <w:t>Participaciones Federales y Estatales;</w:t>
      </w:r>
    </w:p>
    <w:p w14:paraId="29F2C33A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D24D3D">
        <w:rPr>
          <w:rFonts w:ascii="Arial" w:hAnsi="Arial" w:cs="Arial"/>
          <w:sz w:val="20"/>
          <w:szCs w:val="20"/>
        </w:rPr>
        <w:t>Aportaciones, y</w:t>
      </w:r>
    </w:p>
    <w:p w14:paraId="6138455C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D24D3D">
        <w:rPr>
          <w:rFonts w:ascii="Arial" w:hAnsi="Arial" w:cs="Arial"/>
          <w:sz w:val="20"/>
          <w:szCs w:val="20"/>
        </w:rPr>
        <w:t>Ingresos Extraordinarios.</w:t>
      </w:r>
    </w:p>
    <w:p w14:paraId="46C9CA97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6DD979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III</w:t>
      </w:r>
    </w:p>
    <w:p w14:paraId="7F3CCFE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Del Pronóstico</w:t>
      </w:r>
    </w:p>
    <w:p w14:paraId="5B00755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BA22282" w14:textId="0D19E83D" w:rsidR="0045638E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942D2E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Impuestos, son los siguientes:</w:t>
      </w:r>
    </w:p>
    <w:p w14:paraId="5612ACE4" w14:textId="77777777" w:rsidR="008B3479" w:rsidRPr="00D24D3D" w:rsidRDefault="008B3479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14:paraId="54ADD90D" w14:textId="77777777" w:rsidTr="008C28FC">
        <w:tc>
          <w:tcPr>
            <w:tcW w:w="7225" w:type="dxa"/>
          </w:tcPr>
          <w:p w14:paraId="257F949A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Impuestos</w:t>
            </w:r>
          </w:p>
        </w:tc>
        <w:tc>
          <w:tcPr>
            <w:tcW w:w="1603" w:type="dxa"/>
          </w:tcPr>
          <w:p w14:paraId="2A748F65" w14:textId="3D126DE3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505F2C6D" w14:textId="77777777" w:rsidTr="008C28FC">
        <w:tc>
          <w:tcPr>
            <w:tcW w:w="7225" w:type="dxa"/>
          </w:tcPr>
          <w:p w14:paraId="2C6CACE1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603" w:type="dxa"/>
          </w:tcPr>
          <w:p w14:paraId="6030EF74" w14:textId="33F926BB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45638E" w:rsidRPr="00D24D3D" w14:paraId="58C4BE57" w14:textId="77777777" w:rsidTr="008C28FC">
        <w:tc>
          <w:tcPr>
            <w:tcW w:w="7225" w:type="dxa"/>
          </w:tcPr>
          <w:p w14:paraId="6E383207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603" w:type="dxa"/>
          </w:tcPr>
          <w:p w14:paraId="7CE42DFA" w14:textId="64B21B46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32,408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756875C1" w14:textId="77777777" w:rsidTr="008C28FC">
        <w:tc>
          <w:tcPr>
            <w:tcW w:w="7225" w:type="dxa"/>
          </w:tcPr>
          <w:p w14:paraId="0EC6E673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03" w:type="dxa"/>
          </w:tcPr>
          <w:p w14:paraId="7F839141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14:paraId="5ABCA10C" w14:textId="77777777" w:rsidTr="008C28FC">
        <w:tc>
          <w:tcPr>
            <w:tcW w:w="7225" w:type="dxa"/>
          </w:tcPr>
          <w:p w14:paraId="437A52CB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14:paraId="46C6FBF4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14:paraId="0540F77C" w14:textId="77777777" w:rsidTr="008C28FC">
        <w:tc>
          <w:tcPr>
            <w:tcW w:w="7225" w:type="dxa"/>
          </w:tcPr>
          <w:p w14:paraId="117B284C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1603" w:type="dxa"/>
          </w:tcPr>
          <w:p w14:paraId="3CC5A468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14:paraId="1508C4DC" w14:textId="77777777" w:rsidTr="008C28FC">
        <w:tc>
          <w:tcPr>
            <w:tcW w:w="7225" w:type="dxa"/>
          </w:tcPr>
          <w:p w14:paraId="28631163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14:paraId="7B9EC56C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0C74F2E2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D967C19" w14:textId="4ED61619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942D2E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Derechos, son los siguientes:</w:t>
      </w:r>
    </w:p>
    <w:p w14:paraId="1123CD89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14:paraId="6D140BFF" w14:textId="77777777" w:rsidTr="008C28FC">
        <w:tc>
          <w:tcPr>
            <w:tcW w:w="7225" w:type="dxa"/>
          </w:tcPr>
          <w:p w14:paraId="2590BD63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603" w:type="dxa"/>
          </w:tcPr>
          <w:p w14:paraId="3CBE56C8" w14:textId="4590E38A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680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46933906" w14:textId="77777777" w:rsidTr="008C28FC">
        <w:tc>
          <w:tcPr>
            <w:tcW w:w="7225" w:type="dxa"/>
          </w:tcPr>
          <w:p w14:paraId="351D3192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el uso, goce, aprovechamiento o explotación de</w:t>
            </w:r>
          </w:p>
          <w:p w14:paraId="3C03724D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bienes de dominio público</w:t>
            </w:r>
          </w:p>
        </w:tc>
        <w:tc>
          <w:tcPr>
            <w:tcW w:w="1603" w:type="dxa"/>
          </w:tcPr>
          <w:p w14:paraId="6B44B9A7" w14:textId="441FB8C9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45638E" w:rsidRPr="00D24D3D" w14:paraId="7B932123" w14:textId="77777777" w:rsidTr="008C28FC">
        <w:tc>
          <w:tcPr>
            <w:tcW w:w="7225" w:type="dxa"/>
          </w:tcPr>
          <w:p w14:paraId="18FF70AD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603" w:type="dxa"/>
          </w:tcPr>
          <w:p w14:paraId="1A9259FE" w14:textId="514471A6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560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030B8DCE" w14:textId="77777777" w:rsidTr="008C28FC">
        <w:tc>
          <w:tcPr>
            <w:tcW w:w="7225" w:type="dxa"/>
          </w:tcPr>
          <w:p w14:paraId="566B40F0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603" w:type="dxa"/>
          </w:tcPr>
          <w:p w14:paraId="6BA70F87" w14:textId="7883D4CA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5FEF1DE4" w14:textId="77777777" w:rsidTr="008C28FC">
        <w:tc>
          <w:tcPr>
            <w:tcW w:w="7225" w:type="dxa"/>
          </w:tcPr>
          <w:p w14:paraId="6D4BD0B4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14:paraId="1092846E" w14:textId="14DFBA55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920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5638E" w:rsidRPr="00D24D3D" w14:paraId="0AC93DDD" w14:textId="77777777" w:rsidTr="008C28FC">
        <w:tc>
          <w:tcPr>
            <w:tcW w:w="7225" w:type="dxa"/>
          </w:tcPr>
          <w:p w14:paraId="735A9AED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no comprendidos en las fracciones de la Ley de Ingresos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causadas en ejercicios fiscales anteriores pendientes de liquidación o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603" w:type="dxa"/>
          </w:tcPr>
          <w:p w14:paraId="75F673E6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6556EBC6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9FF660" w14:textId="62B2546A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942D2E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Contribuciones, son los siguientes:</w:t>
      </w:r>
    </w:p>
    <w:p w14:paraId="5DBBACD8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14:paraId="72AF0A3E" w14:textId="77777777" w:rsidTr="008C28FC">
        <w:tc>
          <w:tcPr>
            <w:tcW w:w="7225" w:type="dxa"/>
          </w:tcPr>
          <w:p w14:paraId="03E2D0DC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1603" w:type="dxa"/>
          </w:tcPr>
          <w:p w14:paraId="2F733B19" w14:textId="0B96FB34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14:paraId="4F8D595E" w14:textId="77777777" w:rsidTr="008C28FC">
        <w:tc>
          <w:tcPr>
            <w:tcW w:w="7225" w:type="dxa"/>
          </w:tcPr>
          <w:p w14:paraId="4028D666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Contribución de mejoras por obras públicas</w:t>
            </w:r>
          </w:p>
        </w:tc>
        <w:tc>
          <w:tcPr>
            <w:tcW w:w="1603" w:type="dxa"/>
          </w:tcPr>
          <w:p w14:paraId="79B5D3DA" w14:textId="5425E948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14:paraId="311AAA9A" w14:textId="77777777" w:rsidTr="008C28FC">
        <w:tc>
          <w:tcPr>
            <w:tcW w:w="7225" w:type="dxa"/>
          </w:tcPr>
          <w:p w14:paraId="7CAA38B2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14:paraId="294E04CB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670F9B07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BB4783" w14:textId="5D481357" w:rsidR="0045638E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942D2E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Productos, son los siguientes:</w:t>
      </w:r>
    </w:p>
    <w:p w14:paraId="17B362FB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14:paraId="78F0E900" w14:textId="77777777" w:rsidTr="008C28FC">
        <w:tc>
          <w:tcPr>
            <w:tcW w:w="7225" w:type="dxa"/>
          </w:tcPr>
          <w:p w14:paraId="57E8EA5C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603" w:type="dxa"/>
          </w:tcPr>
          <w:p w14:paraId="1D73A796" w14:textId="4B8B0D30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980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129643D7" w14:textId="77777777" w:rsidTr="008C28FC">
        <w:tc>
          <w:tcPr>
            <w:tcW w:w="7225" w:type="dxa"/>
          </w:tcPr>
          <w:p w14:paraId="4D279817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603" w:type="dxa"/>
          </w:tcPr>
          <w:p w14:paraId="03028433" w14:textId="2B4A4B4E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780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6B44D1D0" w14:textId="77777777" w:rsidTr="008C28FC">
        <w:tc>
          <w:tcPr>
            <w:tcW w:w="7225" w:type="dxa"/>
          </w:tcPr>
          <w:p w14:paraId="29B54223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Productos de capital</w:t>
            </w:r>
          </w:p>
        </w:tc>
        <w:tc>
          <w:tcPr>
            <w:tcW w:w="1603" w:type="dxa"/>
          </w:tcPr>
          <w:p w14:paraId="29B6F795" w14:textId="1AF904CA" w:rsidR="00185E11" w:rsidRPr="00D24D3D" w:rsidRDefault="00D46AC6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6DD599A8" w14:textId="77777777" w:rsidTr="008C28FC">
        <w:tc>
          <w:tcPr>
            <w:tcW w:w="7225" w:type="dxa"/>
          </w:tcPr>
          <w:p w14:paraId="4A320BBA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14:paraId="7CF8BF73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3674BE0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7AB50C9" w14:textId="6FADBE6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4A3094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Aprovechamientos, son los siguientes:</w:t>
      </w:r>
    </w:p>
    <w:p w14:paraId="42470FF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14:paraId="77220B28" w14:textId="77777777" w:rsidTr="008C28FC">
        <w:tc>
          <w:tcPr>
            <w:tcW w:w="7225" w:type="dxa"/>
          </w:tcPr>
          <w:p w14:paraId="3B3CC54F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603" w:type="dxa"/>
          </w:tcPr>
          <w:p w14:paraId="256A3939" w14:textId="513401EB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72FAB438" w14:textId="77777777" w:rsidTr="008C28FC">
        <w:tc>
          <w:tcPr>
            <w:tcW w:w="7225" w:type="dxa"/>
          </w:tcPr>
          <w:p w14:paraId="7012FA5C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1603" w:type="dxa"/>
          </w:tcPr>
          <w:p w14:paraId="231B8CF1" w14:textId="6D1C86C4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19A8E7F2" w14:textId="77777777" w:rsidTr="008C28FC">
        <w:tc>
          <w:tcPr>
            <w:tcW w:w="7225" w:type="dxa"/>
          </w:tcPr>
          <w:p w14:paraId="16E0AACD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1603" w:type="dxa"/>
          </w:tcPr>
          <w:p w14:paraId="44054806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40905B7F" w14:textId="77777777" w:rsidTr="008C28FC">
        <w:tc>
          <w:tcPr>
            <w:tcW w:w="7225" w:type="dxa"/>
          </w:tcPr>
          <w:p w14:paraId="7FD6F99D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no comprendidos en las fracciones de la Ley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causadas en ejercicios fiscales anteriores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pendientes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liquidación o pago</w:t>
            </w:r>
          </w:p>
        </w:tc>
        <w:tc>
          <w:tcPr>
            <w:tcW w:w="1603" w:type="dxa"/>
          </w:tcPr>
          <w:p w14:paraId="7532FFE8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7D12E67B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9210A99" w14:textId="716E2546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4A3094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Participaciones, son los siguientes:</w:t>
      </w:r>
    </w:p>
    <w:p w14:paraId="63A06A9E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14:paraId="4374ADF4" w14:textId="77777777" w:rsidTr="008C28FC">
        <w:tc>
          <w:tcPr>
            <w:tcW w:w="6941" w:type="dxa"/>
          </w:tcPr>
          <w:p w14:paraId="1C2723D7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887" w:type="dxa"/>
          </w:tcPr>
          <w:p w14:paraId="2496ACEC" w14:textId="2A6E5355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553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6E4249C5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150C7F" w14:textId="67221B66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4A3094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Aportaciones, son los siguientes:</w:t>
      </w:r>
    </w:p>
    <w:p w14:paraId="428D166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14:paraId="7D0E7EE2" w14:textId="77777777" w:rsidTr="008C28FC">
        <w:tc>
          <w:tcPr>
            <w:tcW w:w="6941" w:type="dxa"/>
          </w:tcPr>
          <w:p w14:paraId="39A1B5C7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887" w:type="dxa"/>
          </w:tcPr>
          <w:p w14:paraId="0BC76F89" w14:textId="22324BBA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942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30269312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E4F3D4" w14:textId="64E3E401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4A3094">
        <w:rPr>
          <w:rFonts w:ascii="Arial" w:hAnsi="Arial" w:cs="Arial"/>
          <w:sz w:val="20"/>
          <w:szCs w:val="20"/>
        </w:rPr>
        <w:t>1</w:t>
      </w:r>
      <w:r w:rsidRPr="00D24D3D">
        <w:rPr>
          <w:rFonts w:ascii="Arial" w:hAnsi="Arial" w:cs="Arial"/>
          <w:sz w:val="20"/>
          <w:szCs w:val="20"/>
        </w:rPr>
        <w:t>, en concepto de Ingresos extraordinarios, son los siguientes:</w:t>
      </w:r>
    </w:p>
    <w:p w14:paraId="346AE123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14:paraId="4790141B" w14:textId="77777777" w:rsidTr="008C28FC">
        <w:tc>
          <w:tcPr>
            <w:tcW w:w="6941" w:type="dxa"/>
          </w:tcPr>
          <w:p w14:paraId="034BBC62" w14:textId="77777777"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887" w:type="dxa"/>
          </w:tcPr>
          <w:p w14:paraId="0B86A5B7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7A583C4B" w14:textId="77777777" w:rsidTr="008C28FC">
        <w:tc>
          <w:tcPr>
            <w:tcW w:w="6941" w:type="dxa"/>
          </w:tcPr>
          <w:p w14:paraId="7D602A3C" w14:textId="77777777"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de organismos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descentralizados</w:t>
            </w:r>
          </w:p>
        </w:tc>
        <w:tc>
          <w:tcPr>
            <w:tcW w:w="1887" w:type="dxa"/>
          </w:tcPr>
          <w:p w14:paraId="6D4139ED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6F5753F9" w14:textId="77777777" w:rsidTr="008C28FC">
        <w:tc>
          <w:tcPr>
            <w:tcW w:w="6941" w:type="dxa"/>
          </w:tcPr>
          <w:p w14:paraId="260E0B8C" w14:textId="77777777"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887" w:type="dxa"/>
          </w:tcPr>
          <w:p w14:paraId="03DDCEE8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78483116" w14:textId="77777777" w:rsidTr="008C28FC">
        <w:tc>
          <w:tcPr>
            <w:tcW w:w="6941" w:type="dxa"/>
          </w:tcPr>
          <w:p w14:paraId="043D726B" w14:textId="77777777"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87" w:type="dxa"/>
          </w:tcPr>
          <w:p w14:paraId="445B2932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0490159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6CDA29BB" w14:textId="77777777" w:rsidTr="008C28FC">
        <w:tc>
          <w:tcPr>
            <w:tcW w:w="6941" w:type="dxa"/>
          </w:tcPr>
          <w:p w14:paraId="26996B1F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87" w:type="dxa"/>
          </w:tcPr>
          <w:p w14:paraId="66AF4440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55DA599F" w14:textId="77777777" w:rsidTr="008C28FC">
        <w:tc>
          <w:tcPr>
            <w:tcW w:w="6941" w:type="dxa"/>
          </w:tcPr>
          <w:p w14:paraId="087FED03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87" w:type="dxa"/>
          </w:tcPr>
          <w:p w14:paraId="2EB44C28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733CE111" w14:textId="77777777" w:rsidTr="008C28FC">
        <w:tc>
          <w:tcPr>
            <w:tcW w:w="6941" w:type="dxa"/>
          </w:tcPr>
          <w:p w14:paraId="34AD005B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Transferencias del Sector Público</w:t>
            </w:r>
          </w:p>
        </w:tc>
        <w:tc>
          <w:tcPr>
            <w:tcW w:w="1887" w:type="dxa"/>
          </w:tcPr>
          <w:p w14:paraId="6BF3637F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0069E826" w14:textId="77777777" w:rsidTr="008C28FC">
        <w:tc>
          <w:tcPr>
            <w:tcW w:w="6941" w:type="dxa"/>
          </w:tcPr>
          <w:p w14:paraId="0193329B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887" w:type="dxa"/>
          </w:tcPr>
          <w:p w14:paraId="0709074E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29F21042" w14:textId="77777777" w:rsidTr="008C28FC">
        <w:tc>
          <w:tcPr>
            <w:tcW w:w="6941" w:type="dxa"/>
          </w:tcPr>
          <w:p w14:paraId="79FBAA3E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Ayudas sociales</w:t>
            </w:r>
          </w:p>
        </w:tc>
        <w:tc>
          <w:tcPr>
            <w:tcW w:w="1887" w:type="dxa"/>
          </w:tcPr>
          <w:p w14:paraId="46BF0A11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7440F9FB" w14:textId="77777777" w:rsidTr="008C28FC">
        <w:tc>
          <w:tcPr>
            <w:tcW w:w="6941" w:type="dxa"/>
          </w:tcPr>
          <w:p w14:paraId="466684E6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87" w:type="dxa"/>
          </w:tcPr>
          <w:p w14:paraId="66054BFC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7BC3008D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5049A90A" w14:textId="77777777" w:rsidTr="008C28FC">
        <w:tc>
          <w:tcPr>
            <w:tcW w:w="6941" w:type="dxa"/>
          </w:tcPr>
          <w:p w14:paraId="02F9107F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887" w:type="dxa"/>
          </w:tcPr>
          <w:p w14:paraId="27FA8193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34E6BDCC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2F89AA24" w14:textId="77777777" w:rsidTr="008C28FC">
        <w:tc>
          <w:tcPr>
            <w:tcW w:w="6941" w:type="dxa"/>
          </w:tcPr>
          <w:p w14:paraId="130C1ACC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887" w:type="dxa"/>
          </w:tcPr>
          <w:p w14:paraId="526CB5DC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5E4030AC" w14:textId="77777777" w:rsidTr="008C28FC">
        <w:tc>
          <w:tcPr>
            <w:tcW w:w="6941" w:type="dxa"/>
          </w:tcPr>
          <w:p w14:paraId="4F50EC29" w14:textId="77777777" w:rsidR="002A1A93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887" w:type="dxa"/>
          </w:tcPr>
          <w:p w14:paraId="6E80CCDD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5F981006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4C1E2469" w14:textId="77777777" w:rsidTr="008C28FC">
        <w:tc>
          <w:tcPr>
            <w:tcW w:w="6941" w:type="dxa"/>
          </w:tcPr>
          <w:p w14:paraId="67AB9257" w14:textId="6AD828A9" w:rsidR="002A1A93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EL TOTAL DE INGRESOS QUE EL MUNICIPIO DE HOCABÁ, YUCATÁN</w:t>
            </w:r>
            <w:r w:rsidR="00D24D3D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PERCIBIRÁ DURANTE EL EJERCICIO FISCAL 20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A3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1887" w:type="dxa"/>
          </w:tcPr>
          <w:p w14:paraId="3C19FD7B" w14:textId="34B9D83B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A309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A3094">
              <w:rPr>
                <w:rFonts w:ascii="Arial" w:hAnsi="Arial" w:cs="Arial"/>
                <w:b/>
                <w:bCs/>
                <w:sz w:val="20"/>
                <w:szCs w:val="20"/>
              </w:rPr>
              <w:t>920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A3094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3B67A9FC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F0FA39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D24D3D">
        <w:rPr>
          <w:rFonts w:ascii="Arial" w:hAnsi="Arial" w:cs="Arial"/>
          <w:sz w:val="20"/>
          <w:szCs w:val="20"/>
        </w:rPr>
        <w:t>Las contribuciones causadas en ejercicios fiscales anteriores, pendientes de liquidación o pago se cubrirán de conformidad con las disipaciones legales que rigieron en la época que se causaron.</w:t>
      </w:r>
    </w:p>
    <w:p w14:paraId="41BC0FBC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B46D85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D24D3D">
        <w:rPr>
          <w:rFonts w:ascii="Arial" w:hAnsi="Arial" w:cs="Arial"/>
          <w:sz w:val="20"/>
          <w:szCs w:val="20"/>
        </w:rPr>
        <w:t xml:space="preserve">El pago de las contribuciones se acredita con el recibo oficial expedido por la Tesorería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Yucatán.</w:t>
      </w:r>
    </w:p>
    <w:p w14:paraId="32DA796F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71634E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D24D3D">
        <w:rPr>
          <w:rFonts w:ascii="Arial" w:hAnsi="Arial" w:cs="Arial"/>
          <w:sz w:val="20"/>
          <w:szCs w:val="20"/>
        </w:rPr>
        <w:t xml:space="preserve">Las contribuciones se causarán, liquidarán y recaudarán en los términos de la Ley de Hacienda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vigente, y a falta de disposición procedimental expresa, se aplicarán supletoriamente el Código Fiscal del Estado de Yucatán y el Código Fiscal de la Federación, respectivamente.</w:t>
      </w:r>
    </w:p>
    <w:p w14:paraId="52FB61DB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5E315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D24D3D">
        <w:rPr>
          <w:rFonts w:ascii="Arial" w:hAnsi="Arial" w:cs="Arial"/>
          <w:sz w:val="20"/>
          <w:szCs w:val="20"/>
        </w:rPr>
        <w:t xml:space="preserve">El Ayuntamiento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14:paraId="5E4562E9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06D06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sz w:val="20"/>
          <w:szCs w:val="20"/>
        </w:rPr>
        <w:t xml:space="preserve">De igual manera, el Ayuntamiento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podrá establecer programas de apoyo a los deudores de la Tesorería, mediante acuerdos autorizados por H. cabildo.</w:t>
      </w:r>
    </w:p>
    <w:p w14:paraId="709333A0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08705" w14:textId="77777777" w:rsidR="002A1A93" w:rsidRPr="00D24D3D" w:rsidRDefault="002A1A93" w:rsidP="00CF5B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4D3D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D24D3D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4D3D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4D3D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4D3D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14:paraId="12B8BB70" w14:textId="77777777" w:rsidR="002A1A93" w:rsidRPr="008C28FC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FB6B63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B3479" w:rsidRPr="00D24D3D">
        <w:rPr>
          <w:rFonts w:ascii="Arial" w:hAnsi="Arial" w:cs="Arial"/>
          <w:b/>
          <w:bCs/>
          <w:sz w:val="20"/>
          <w:szCs w:val="20"/>
        </w:rPr>
        <w:t>único. -</w:t>
      </w:r>
      <w:r w:rsidRPr="00D24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2A1A93" w:rsidRPr="00D24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E"/>
    <w:rsid w:val="000E1EC6"/>
    <w:rsid w:val="00185E11"/>
    <w:rsid w:val="002A1A93"/>
    <w:rsid w:val="00316B6D"/>
    <w:rsid w:val="003B0386"/>
    <w:rsid w:val="0045638E"/>
    <w:rsid w:val="004A3094"/>
    <w:rsid w:val="00511D5B"/>
    <w:rsid w:val="00555CAE"/>
    <w:rsid w:val="00617B04"/>
    <w:rsid w:val="006B2FF1"/>
    <w:rsid w:val="008B3479"/>
    <w:rsid w:val="008C28FC"/>
    <w:rsid w:val="00942D2E"/>
    <w:rsid w:val="009C6D38"/>
    <w:rsid w:val="00CD2FF0"/>
    <w:rsid w:val="00CF5BEC"/>
    <w:rsid w:val="00D24D3D"/>
    <w:rsid w:val="00D46AC6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085"/>
  <w15:chartTrackingRefBased/>
  <w15:docId w15:val="{A8DC5D39-C46A-4F77-90E4-2563B67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 CP</dc:creator>
  <cp:keywords/>
  <dc:description/>
  <cp:lastModifiedBy>Lesly Pantoja</cp:lastModifiedBy>
  <cp:revision>2</cp:revision>
  <cp:lastPrinted>2020-11-24T16:54:00Z</cp:lastPrinted>
  <dcterms:created xsi:type="dcterms:W3CDTF">2020-11-25T20:02:00Z</dcterms:created>
  <dcterms:modified xsi:type="dcterms:W3CDTF">2020-11-25T20:02:00Z</dcterms:modified>
</cp:coreProperties>
</file>