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5BA4D" w14:textId="77777777" w:rsidR="00084AA3" w:rsidRPr="00084AA3" w:rsidRDefault="00084AA3" w:rsidP="00084AA3">
      <w:pPr>
        <w:tabs>
          <w:tab w:val="left" w:pos="4678"/>
        </w:tabs>
        <w:spacing w:after="0" w:line="240" w:lineRule="auto"/>
        <w:ind w:left="10" w:right="62"/>
        <w:rPr>
          <w:b/>
          <w:sz w:val="22"/>
        </w:rPr>
      </w:pPr>
      <w:bookmarkStart w:id="0" w:name="_GoBack"/>
      <w:bookmarkEnd w:id="0"/>
      <w:r w:rsidRPr="00084AA3">
        <w:rPr>
          <w:b/>
          <w:sz w:val="22"/>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960C812" w14:textId="77777777" w:rsidR="00380B0B" w:rsidRDefault="00380B0B" w:rsidP="00084AA3">
      <w:pPr>
        <w:spacing w:after="0" w:line="240" w:lineRule="auto"/>
        <w:ind w:left="0" w:right="62" w:firstLine="0"/>
        <w:jc w:val="center"/>
        <w:rPr>
          <w:b/>
          <w:color w:val="auto"/>
          <w:sz w:val="22"/>
        </w:rPr>
      </w:pPr>
    </w:p>
    <w:p w14:paraId="2967DCAA" w14:textId="27FA1442" w:rsidR="00232A0D" w:rsidRPr="009B6FDB" w:rsidRDefault="00FF458C" w:rsidP="00084AA3">
      <w:pPr>
        <w:spacing w:after="0" w:line="240" w:lineRule="auto"/>
        <w:ind w:left="0" w:right="62" w:firstLine="0"/>
        <w:jc w:val="center"/>
        <w:rPr>
          <w:b/>
          <w:color w:val="auto"/>
          <w:sz w:val="22"/>
        </w:rPr>
      </w:pPr>
      <w:r>
        <w:rPr>
          <w:b/>
          <w:color w:val="auto"/>
          <w:sz w:val="22"/>
        </w:rPr>
        <w:t>DECRET</w:t>
      </w:r>
      <w:r w:rsidR="00232A0D" w:rsidRPr="009B6FDB">
        <w:rPr>
          <w:b/>
          <w:color w:val="auto"/>
          <w:sz w:val="22"/>
        </w:rPr>
        <w:t>O</w:t>
      </w:r>
    </w:p>
    <w:p w14:paraId="56B8300B" w14:textId="77777777" w:rsidR="00232A0D" w:rsidRPr="009B6FDB" w:rsidRDefault="00232A0D" w:rsidP="00084AA3">
      <w:pPr>
        <w:spacing w:after="0" w:line="240" w:lineRule="auto"/>
        <w:ind w:left="0" w:right="62" w:firstLine="0"/>
        <w:jc w:val="center"/>
        <w:rPr>
          <w:b/>
          <w:color w:val="auto"/>
          <w:sz w:val="22"/>
        </w:rPr>
      </w:pPr>
    </w:p>
    <w:p w14:paraId="42781513" w14:textId="0913FB2E" w:rsidR="006E2EC4" w:rsidRPr="006E2EC4" w:rsidRDefault="006E2EC4" w:rsidP="009B6FDB">
      <w:pPr>
        <w:spacing w:after="0" w:line="240" w:lineRule="auto"/>
        <w:ind w:left="0" w:right="0" w:firstLine="0"/>
        <w:jc w:val="center"/>
        <w:rPr>
          <w:rFonts w:eastAsia="Times New Roman"/>
          <w:b/>
          <w:color w:val="auto"/>
          <w:sz w:val="22"/>
          <w:lang w:val="es-ES" w:eastAsia="es-ES"/>
        </w:rPr>
      </w:pPr>
      <w:r w:rsidRPr="006E2EC4">
        <w:rPr>
          <w:rFonts w:eastAsia="Times New Roman"/>
          <w:b/>
          <w:color w:val="auto"/>
          <w:sz w:val="22"/>
          <w:lang w:val="es-ES" w:eastAsia="es-ES"/>
        </w:rPr>
        <w:t xml:space="preserve">Que modifica la Ley </w:t>
      </w:r>
      <w:r w:rsidR="00EC7A9D">
        <w:rPr>
          <w:rFonts w:eastAsia="Times New Roman"/>
          <w:b/>
          <w:color w:val="auto"/>
          <w:sz w:val="22"/>
          <w:lang w:val="es-ES" w:eastAsia="es-ES"/>
        </w:rPr>
        <w:t xml:space="preserve">General </w:t>
      </w:r>
      <w:r w:rsidRPr="006E2EC4">
        <w:rPr>
          <w:rFonts w:eastAsia="Times New Roman"/>
          <w:b/>
          <w:color w:val="auto"/>
          <w:sz w:val="22"/>
          <w:lang w:val="es-ES" w:eastAsia="es-ES"/>
        </w:rPr>
        <w:t>de Hacienda del Estado de Yucatán, y el Código Fiscal del Estado de Yucatán</w:t>
      </w:r>
    </w:p>
    <w:p w14:paraId="13CD5D56" w14:textId="77777777" w:rsidR="006E2EC4" w:rsidRPr="009B6FDB" w:rsidRDefault="006E2EC4" w:rsidP="009B6FDB">
      <w:pPr>
        <w:spacing w:after="0" w:line="240" w:lineRule="auto"/>
        <w:ind w:left="0" w:right="0" w:firstLine="0"/>
        <w:jc w:val="center"/>
        <w:rPr>
          <w:rFonts w:eastAsia="Times New Roman"/>
          <w:b/>
          <w:color w:val="auto"/>
          <w:sz w:val="22"/>
          <w:lang w:val="es-ES" w:eastAsia="es-ES"/>
        </w:rPr>
      </w:pPr>
    </w:p>
    <w:p w14:paraId="48826124" w14:textId="77777777" w:rsidR="006E2EC4" w:rsidRPr="006E2EC4" w:rsidRDefault="006E2EC4" w:rsidP="009B6FDB">
      <w:pPr>
        <w:spacing w:after="0" w:line="240" w:lineRule="auto"/>
        <w:ind w:left="0" w:right="0" w:firstLine="0"/>
        <w:rPr>
          <w:rFonts w:eastAsia="Times New Roman"/>
          <w:bCs/>
          <w:color w:val="auto"/>
          <w:sz w:val="22"/>
          <w:lang w:eastAsia="es-ES"/>
        </w:rPr>
      </w:pPr>
      <w:r w:rsidRPr="006E2EC4">
        <w:rPr>
          <w:rFonts w:eastAsia="Times New Roman"/>
          <w:b/>
          <w:color w:val="auto"/>
          <w:sz w:val="22"/>
          <w:lang w:val="es-ES" w:eastAsia="es-ES"/>
        </w:rPr>
        <w:t xml:space="preserve">Artículo primero. </w:t>
      </w:r>
      <w:r w:rsidRPr="006E2EC4">
        <w:rPr>
          <w:rFonts w:eastAsia="Times New Roman"/>
          <w:bCs/>
          <w:color w:val="auto"/>
          <w:sz w:val="22"/>
          <w:lang w:eastAsia="es-ES"/>
        </w:rPr>
        <w:t>Se reforma</w:t>
      </w:r>
      <w:r w:rsidRPr="006E2EC4">
        <w:rPr>
          <w:rFonts w:eastAsia="Times New Roman"/>
          <w:b/>
          <w:bCs/>
          <w:color w:val="auto"/>
          <w:sz w:val="22"/>
          <w:lang w:eastAsia="es-ES"/>
        </w:rPr>
        <w:t xml:space="preserve"> </w:t>
      </w:r>
      <w:r w:rsidRPr="006E2EC4">
        <w:rPr>
          <w:rFonts w:eastAsia="Times New Roman"/>
          <w:bCs/>
          <w:color w:val="auto"/>
          <w:sz w:val="22"/>
          <w:lang w:eastAsia="es-ES"/>
        </w:rPr>
        <w:t>la fracción II del artículo 27-J; se reforma el párrafo primero, se adiciona el párrafo tercero conteniendo las fracciones I, II y III, recorriéndose en su numeración los actuales párrafos tercero, cuarto y quinto para pasar a ser los párrafos cuarto, quinto y sexto, y se adiciona el párrafo séptimo al artículo 27-K; se reforma el párrafo segundo del artículo 47-AJ; se reforma el párrafo segundo</w:t>
      </w:r>
      <w:r w:rsidRPr="006E2EC4">
        <w:rPr>
          <w:rFonts w:eastAsia="Times New Roman"/>
          <w:color w:val="auto"/>
          <w:sz w:val="22"/>
          <w:lang w:val="es-ES" w:eastAsia="es-ES"/>
        </w:rPr>
        <w:t xml:space="preserve">, </w:t>
      </w:r>
      <w:r w:rsidRPr="006E2EC4">
        <w:rPr>
          <w:rFonts w:eastAsia="Times New Roman"/>
          <w:bCs/>
          <w:color w:val="auto"/>
          <w:sz w:val="22"/>
          <w:lang w:eastAsia="es-ES"/>
        </w:rPr>
        <w:t xml:space="preserve">recorriéndose en su numeración los actuales párrafos segundo, tercero, cuarto y quinto para pasar a ser los párrafos tercero, cuarto, quinto y sexto del artículo 47-AQ; se adicionan los artículos </w:t>
      </w:r>
      <w:r w:rsidRPr="006E2EC4">
        <w:rPr>
          <w:rFonts w:eastAsia="Times New Roman"/>
          <w:bCs/>
          <w:sz w:val="22"/>
          <w:lang w:val="es-ES" w:eastAsia="es-ES"/>
        </w:rPr>
        <w:t xml:space="preserve">47 AQ-Bis y </w:t>
      </w:r>
      <w:r w:rsidRPr="006E2EC4">
        <w:rPr>
          <w:rFonts w:eastAsia="Times New Roman"/>
          <w:bCs/>
          <w:color w:val="auto"/>
          <w:sz w:val="22"/>
          <w:lang w:eastAsia="es-ES"/>
        </w:rPr>
        <w:t xml:space="preserve">47-AQ-Ter; se reforma el párrafo segundo del artículo 47-AU; se adicionan los párrafos tercero, cuarto y quinto al artículo </w:t>
      </w:r>
      <w:r w:rsidRPr="006E2EC4">
        <w:rPr>
          <w:rFonts w:eastAsia="Times New Roman"/>
          <w:color w:val="auto"/>
          <w:sz w:val="22"/>
          <w:lang w:val="es-ES" w:eastAsia="es-ES"/>
        </w:rPr>
        <w:t xml:space="preserve">47-AV; se reforman </w:t>
      </w:r>
      <w:r w:rsidRPr="006E2EC4">
        <w:rPr>
          <w:rFonts w:eastAsia="Times New Roman"/>
          <w:bCs/>
          <w:color w:val="auto"/>
          <w:sz w:val="22"/>
          <w:lang w:eastAsia="es-ES"/>
        </w:rPr>
        <w:t xml:space="preserve">las fracciones I y VI del artículo </w:t>
      </w:r>
      <w:r w:rsidRPr="006E2EC4">
        <w:rPr>
          <w:rFonts w:eastAsia="Times New Roman"/>
          <w:color w:val="auto"/>
          <w:sz w:val="22"/>
          <w:lang w:val="es-ES" w:eastAsia="es-ES"/>
        </w:rPr>
        <w:t xml:space="preserve">47-AW; se reforman </w:t>
      </w:r>
      <w:r w:rsidRPr="006E2EC4">
        <w:rPr>
          <w:rFonts w:eastAsia="Times New Roman"/>
          <w:bCs/>
          <w:color w:val="auto"/>
          <w:sz w:val="22"/>
          <w:lang w:eastAsia="es-ES"/>
        </w:rPr>
        <w:t xml:space="preserve">los párrafos primero  y tercero del artículo </w:t>
      </w:r>
      <w:r w:rsidRPr="006E2EC4">
        <w:rPr>
          <w:rFonts w:eastAsia="Times New Roman"/>
          <w:color w:val="auto"/>
          <w:sz w:val="22"/>
          <w:lang w:val="es-ES" w:eastAsia="es-ES"/>
        </w:rPr>
        <w:t>47-BB;</w:t>
      </w:r>
      <w:r w:rsidRPr="006E2EC4">
        <w:rPr>
          <w:rFonts w:eastAsia="Times New Roman"/>
          <w:bCs/>
          <w:color w:val="auto"/>
          <w:sz w:val="22"/>
          <w:lang w:eastAsia="es-ES"/>
        </w:rPr>
        <w:t xml:space="preserve"> se reforma la fracción</w:t>
      </w:r>
      <w:r w:rsidRPr="006E2EC4">
        <w:rPr>
          <w:rFonts w:eastAsia="Times New Roman"/>
          <w:b/>
          <w:bCs/>
          <w:color w:val="auto"/>
          <w:sz w:val="22"/>
          <w:lang w:eastAsia="es-ES"/>
        </w:rPr>
        <w:t xml:space="preserve"> </w:t>
      </w:r>
      <w:r w:rsidRPr="006E2EC4">
        <w:rPr>
          <w:rFonts w:eastAsia="Times New Roman"/>
          <w:bCs/>
          <w:color w:val="auto"/>
          <w:sz w:val="22"/>
          <w:lang w:eastAsia="es-ES"/>
        </w:rPr>
        <w:t xml:space="preserve">VII del artículo 85-E; se deroga </w:t>
      </w:r>
      <w:r w:rsidRPr="006E2EC4">
        <w:rPr>
          <w:rFonts w:eastAsia="Times New Roman"/>
          <w:color w:val="auto"/>
          <w:sz w:val="22"/>
          <w:lang w:val="es-ES" w:eastAsia="es-ES"/>
        </w:rPr>
        <w:t xml:space="preserve">la fracción I, se reforma </w:t>
      </w:r>
      <w:r w:rsidRPr="006E2EC4">
        <w:rPr>
          <w:rFonts w:eastAsia="Times New Roman"/>
          <w:bCs/>
          <w:color w:val="auto"/>
          <w:sz w:val="22"/>
          <w:lang w:eastAsia="es-ES"/>
        </w:rPr>
        <w:t xml:space="preserve">la fracción XX, y se adicionan </w:t>
      </w:r>
      <w:r w:rsidRPr="006E2EC4">
        <w:rPr>
          <w:rFonts w:eastAsia="Times New Roman"/>
          <w:color w:val="auto"/>
          <w:sz w:val="22"/>
          <w:lang w:val="es-ES" w:eastAsia="es-ES"/>
        </w:rPr>
        <w:t>las fracciones XXVIII y XXIX</w:t>
      </w:r>
      <w:r w:rsidRPr="006E2EC4">
        <w:rPr>
          <w:rFonts w:eastAsia="Times New Roman"/>
          <w:bCs/>
          <w:color w:val="auto"/>
          <w:sz w:val="22"/>
          <w:lang w:eastAsia="es-ES"/>
        </w:rPr>
        <w:t xml:space="preserve"> al </w:t>
      </w:r>
      <w:r w:rsidRPr="006E2EC4">
        <w:rPr>
          <w:rFonts w:eastAsia="Times New Roman"/>
          <w:color w:val="auto"/>
          <w:sz w:val="22"/>
          <w:lang w:val="es-ES" w:eastAsia="es-ES"/>
        </w:rPr>
        <w:t xml:space="preserve">artículo 85-X, </w:t>
      </w:r>
      <w:r w:rsidRPr="006E2EC4">
        <w:rPr>
          <w:rFonts w:eastAsia="Times New Roman"/>
          <w:color w:val="auto"/>
          <w:sz w:val="22"/>
          <w:lang w:eastAsia="es-ES"/>
        </w:rPr>
        <w:t>todos de la Ley General de Hacienda del Estado de Yucatán, para quedar como sigue:</w:t>
      </w:r>
    </w:p>
    <w:p w14:paraId="4CD5850F" w14:textId="77777777" w:rsidR="006E2EC4" w:rsidRPr="009B6FDB" w:rsidRDefault="006E2EC4" w:rsidP="009B6FDB">
      <w:pPr>
        <w:spacing w:after="0" w:line="240" w:lineRule="auto"/>
        <w:ind w:left="0" w:right="0" w:firstLine="0"/>
        <w:rPr>
          <w:rFonts w:eastAsia="Times New Roman"/>
          <w:color w:val="auto"/>
          <w:sz w:val="22"/>
          <w:lang w:val="es-ES" w:eastAsia="es-ES"/>
        </w:rPr>
      </w:pPr>
    </w:p>
    <w:p w14:paraId="365E6844"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27-J.- </w:t>
      </w:r>
      <w:r w:rsidRPr="006E2EC4">
        <w:rPr>
          <w:rFonts w:eastAsia="Times New Roman"/>
          <w:color w:val="auto"/>
          <w:sz w:val="22"/>
          <w:lang w:val="es-ES" w:eastAsia="es-ES"/>
        </w:rPr>
        <w:t>…</w:t>
      </w:r>
    </w:p>
    <w:p w14:paraId="2B762427" w14:textId="77777777" w:rsidR="006E2EC4" w:rsidRPr="006E2EC4" w:rsidRDefault="006E2EC4" w:rsidP="009B6FDB">
      <w:pPr>
        <w:spacing w:after="0" w:line="240" w:lineRule="auto"/>
        <w:ind w:left="0" w:right="0" w:firstLine="0"/>
        <w:rPr>
          <w:rFonts w:eastAsia="Times New Roman"/>
          <w:bCs/>
          <w:sz w:val="22"/>
          <w:lang w:val="es-ES" w:eastAsia="es-ES"/>
        </w:rPr>
      </w:pPr>
    </w:p>
    <w:p w14:paraId="6E55A509" w14:textId="77777777" w:rsidR="006E2EC4" w:rsidRPr="006E2EC4" w:rsidRDefault="006E2EC4" w:rsidP="009B6FDB">
      <w:pPr>
        <w:spacing w:after="0" w:line="240" w:lineRule="auto"/>
        <w:ind w:left="0" w:right="0" w:firstLine="709"/>
        <w:rPr>
          <w:rFonts w:eastAsia="Times New Roman"/>
          <w:color w:val="auto"/>
          <w:sz w:val="22"/>
          <w:lang w:val="es-ES" w:eastAsia="es-ES"/>
        </w:rPr>
      </w:pPr>
      <w:r w:rsidRPr="006E2EC4">
        <w:rPr>
          <w:rFonts w:eastAsia="Times New Roman"/>
          <w:b/>
          <w:color w:val="auto"/>
          <w:sz w:val="22"/>
          <w:lang w:val="es-ES" w:eastAsia="es-ES"/>
        </w:rPr>
        <w:t>I.-</w:t>
      </w:r>
      <w:r w:rsidRPr="006E2EC4">
        <w:rPr>
          <w:rFonts w:eastAsia="Times New Roman"/>
          <w:color w:val="auto"/>
          <w:sz w:val="22"/>
          <w:lang w:val="es-ES" w:eastAsia="es-ES"/>
        </w:rPr>
        <w:t xml:space="preserve"> …</w:t>
      </w:r>
    </w:p>
    <w:p w14:paraId="56CF3171" w14:textId="77777777" w:rsidR="006E2EC4" w:rsidRPr="006E2EC4" w:rsidRDefault="006E2EC4" w:rsidP="009B6FDB">
      <w:pPr>
        <w:spacing w:after="0" w:line="240" w:lineRule="auto"/>
        <w:ind w:left="0" w:right="0" w:firstLine="709"/>
        <w:rPr>
          <w:rFonts w:eastAsia="Times New Roman"/>
          <w:bCs/>
          <w:sz w:val="22"/>
          <w:lang w:val="es-ES" w:eastAsia="es-ES"/>
        </w:rPr>
      </w:pPr>
    </w:p>
    <w:p w14:paraId="65A89E0E" w14:textId="77777777" w:rsidR="006E2EC4" w:rsidRPr="006E2EC4" w:rsidRDefault="006E2EC4" w:rsidP="009B6FDB">
      <w:pPr>
        <w:spacing w:after="0" w:line="240" w:lineRule="auto"/>
        <w:ind w:left="0" w:right="0" w:firstLine="709"/>
        <w:rPr>
          <w:rFonts w:eastAsia="Times New Roman"/>
          <w:bCs/>
          <w:sz w:val="22"/>
          <w:lang w:val="es-ES" w:eastAsia="es-ES"/>
        </w:rPr>
      </w:pPr>
      <w:r w:rsidRPr="006E2EC4">
        <w:rPr>
          <w:rFonts w:eastAsia="Times New Roman"/>
          <w:b/>
          <w:bCs/>
          <w:sz w:val="22"/>
          <w:lang w:val="es-ES" w:eastAsia="es-ES"/>
        </w:rPr>
        <w:t>II.-</w:t>
      </w:r>
      <w:r w:rsidRPr="006E2EC4">
        <w:rPr>
          <w:rFonts w:eastAsia="Times New Roman"/>
          <w:bCs/>
          <w:sz w:val="22"/>
          <w:lang w:val="es-ES" w:eastAsia="es-ES"/>
        </w:rPr>
        <w:t xml:space="preserve"> Presentar el Aviso de Incidencias de Obra, correspondiente a la suspensión, reanudación, modificación, cancelación y terminación de la obra, dentro de los diez días hábiles siguientes a la fecha de la incidencia.</w:t>
      </w:r>
    </w:p>
    <w:p w14:paraId="10C46F68" w14:textId="77777777" w:rsidR="006E2EC4" w:rsidRPr="006E2EC4" w:rsidRDefault="006E2EC4" w:rsidP="009B6FDB">
      <w:pPr>
        <w:spacing w:after="0" w:line="240" w:lineRule="auto"/>
        <w:ind w:left="0" w:right="0" w:firstLine="709"/>
        <w:rPr>
          <w:rFonts w:eastAsia="Times New Roman"/>
          <w:bCs/>
          <w:sz w:val="22"/>
          <w:lang w:val="es-ES" w:eastAsia="es-ES"/>
        </w:rPr>
      </w:pPr>
    </w:p>
    <w:p w14:paraId="5AF2A6F8" w14:textId="77777777" w:rsidR="006E2EC4" w:rsidRPr="009B6FDB" w:rsidRDefault="006E2EC4" w:rsidP="009B6FDB">
      <w:pPr>
        <w:spacing w:after="0" w:line="240" w:lineRule="auto"/>
        <w:ind w:left="0" w:right="0" w:firstLine="708"/>
        <w:rPr>
          <w:rFonts w:eastAsia="Times New Roman"/>
          <w:b/>
          <w:color w:val="auto"/>
          <w:sz w:val="22"/>
          <w:lang w:val="es-ES" w:eastAsia="es-ES"/>
        </w:rPr>
      </w:pPr>
      <w:r w:rsidRPr="006E2EC4">
        <w:rPr>
          <w:rFonts w:eastAsia="Times New Roman"/>
          <w:bCs/>
          <w:sz w:val="22"/>
          <w:lang w:val="es-ES" w:eastAsia="es-ES"/>
        </w:rPr>
        <w:t>…</w:t>
      </w:r>
    </w:p>
    <w:p w14:paraId="4F2818C6" w14:textId="77777777" w:rsidR="009B6FDB" w:rsidRDefault="009B6FDB" w:rsidP="009B6FDB">
      <w:pPr>
        <w:spacing w:after="0" w:line="240" w:lineRule="auto"/>
        <w:ind w:left="0" w:right="0" w:firstLine="0"/>
        <w:rPr>
          <w:rFonts w:eastAsia="Times New Roman"/>
          <w:b/>
          <w:color w:val="auto"/>
          <w:sz w:val="22"/>
          <w:lang w:val="es-ES" w:eastAsia="es-ES"/>
        </w:rPr>
      </w:pPr>
    </w:p>
    <w:p w14:paraId="29FC6F28" w14:textId="77777777" w:rsidR="006E2EC4" w:rsidRPr="006E2EC4" w:rsidRDefault="006E2EC4" w:rsidP="009B6FDB">
      <w:pPr>
        <w:spacing w:after="0" w:line="240" w:lineRule="auto"/>
        <w:ind w:left="0" w:right="0" w:firstLine="0"/>
        <w:rPr>
          <w:rFonts w:eastAsia="Times New Roman"/>
          <w:bCs/>
          <w:color w:val="auto"/>
          <w:sz w:val="22"/>
          <w:lang w:val="es-ES" w:eastAsia="es-ES"/>
        </w:rPr>
      </w:pPr>
      <w:r w:rsidRPr="006E2EC4">
        <w:rPr>
          <w:rFonts w:eastAsia="Times New Roman"/>
          <w:b/>
          <w:color w:val="auto"/>
          <w:sz w:val="22"/>
          <w:lang w:val="es-ES" w:eastAsia="es-ES"/>
        </w:rPr>
        <w:t>Artículo 27-K.-</w:t>
      </w:r>
      <w:r w:rsidRPr="006E2EC4">
        <w:rPr>
          <w:rFonts w:eastAsia="Times New Roman"/>
          <w:bCs/>
          <w:color w:val="auto"/>
          <w:sz w:val="22"/>
          <w:lang w:val="es-ES" w:eastAsia="es-ES"/>
        </w:rPr>
        <w:t xml:space="preserve"> Los contribuyentes que hayan realizado pagos a más de cien trabajadores en promedio mensual o que hayan erogado más de $12 ́000,000.00 moneda nacional por concepto de remuneración al trabajo personal subordinado, así como las erogaciones por remuneraciones a honorarios asimilables a salarios en el ejercicio fiscal, en términos del artículo 21 de esta ley, deberán acreditar el cumplimiento de las obligaciones fiscales mediante la presentación del dictamen emitido por contador público registrado ante la Agencia de Administración Fiscal de Yucatán.</w:t>
      </w:r>
    </w:p>
    <w:p w14:paraId="54411D0F" w14:textId="77777777" w:rsidR="006E2EC4" w:rsidRPr="006E2EC4" w:rsidRDefault="006E2EC4" w:rsidP="009B6FDB">
      <w:pPr>
        <w:spacing w:after="0" w:line="240" w:lineRule="auto"/>
        <w:ind w:left="0" w:right="0" w:firstLine="0"/>
        <w:rPr>
          <w:rFonts w:eastAsia="Times New Roman"/>
          <w:bCs/>
          <w:color w:val="auto"/>
          <w:sz w:val="22"/>
          <w:lang w:val="es-ES" w:eastAsia="es-ES"/>
        </w:rPr>
      </w:pPr>
    </w:p>
    <w:p w14:paraId="0A5CBC5A" w14:textId="77777777" w:rsidR="006E2EC4" w:rsidRPr="006E2EC4" w:rsidRDefault="006E2EC4" w:rsidP="009B6FDB">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2926C97C" w14:textId="77777777" w:rsidR="006E2EC4" w:rsidRPr="006E2EC4" w:rsidRDefault="006E2EC4" w:rsidP="009B6FDB">
      <w:pPr>
        <w:spacing w:after="0" w:line="240" w:lineRule="auto"/>
        <w:ind w:left="0" w:right="0" w:firstLine="0"/>
        <w:rPr>
          <w:rFonts w:eastAsia="Times New Roman"/>
          <w:bCs/>
          <w:sz w:val="22"/>
          <w:lang w:val="es-ES" w:eastAsia="es-ES"/>
        </w:rPr>
      </w:pPr>
    </w:p>
    <w:p w14:paraId="3EE4851E" w14:textId="77777777" w:rsidR="00DD2D13" w:rsidRDefault="006E2EC4" w:rsidP="00DD2D13">
      <w:pPr>
        <w:spacing w:after="0" w:line="240" w:lineRule="auto"/>
        <w:ind w:left="0" w:right="0" w:firstLine="708"/>
        <w:rPr>
          <w:rFonts w:eastAsia="Times New Roman"/>
          <w:bCs/>
          <w:color w:val="auto"/>
          <w:sz w:val="22"/>
          <w:lang w:val="es-ES" w:eastAsia="es-ES"/>
        </w:rPr>
      </w:pPr>
      <w:r w:rsidRPr="006E2EC4">
        <w:rPr>
          <w:rFonts w:eastAsia="Times New Roman"/>
          <w:bCs/>
          <w:color w:val="auto"/>
          <w:sz w:val="22"/>
          <w:lang w:val="es-ES" w:eastAsia="es-ES"/>
        </w:rPr>
        <w:lastRenderedPageBreak/>
        <w:t>No surtirá efecto fiscal alguno el dictamen a que se refiere el párrafo anterior cuando ocurra alguna de las siguientes situaciones:</w:t>
      </w:r>
    </w:p>
    <w:p w14:paraId="57098A73" w14:textId="77777777" w:rsidR="00DD2D13" w:rsidRPr="004D6D90" w:rsidRDefault="00DD2D13" w:rsidP="00DD2D13">
      <w:pPr>
        <w:spacing w:after="0" w:line="240" w:lineRule="auto"/>
        <w:ind w:left="0" w:right="0" w:firstLine="708"/>
        <w:rPr>
          <w:rFonts w:eastAsia="Times New Roman"/>
          <w:bCs/>
          <w:color w:val="auto"/>
          <w:sz w:val="16"/>
          <w:szCs w:val="16"/>
          <w:lang w:val="es-ES" w:eastAsia="es-ES"/>
        </w:rPr>
      </w:pPr>
    </w:p>
    <w:p w14:paraId="45ECBF7F" w14:textId="5FD3AFBB" w:rsidR="006E2EC4" w:rsidRPr="006E2EC4" w:rsidRDefault="006E2EC4" w:rsidP="00DD2D13">
      <w:pPr>
        <w:spacing w:after="0" w:line="240" w:lineRule="auto"/>
        <w:ind w:left="0" w:right="0" w:firstLine="708"/>
        <w:rPr>
          <w:rFonts w:eastAsia="Times New Roman"/>
          <w:bCs/>
          <w:color w:val="auto"/>
          <w:sz w:val="22"/>
          <w:lang w:val="es-ES" w:eastAsia="es-ES"/>
        </w:rPr>
      </w:pPr>
      <w:r w:rsidRPr="006E2EC4">
        <w:rPr>
          <w:rFonts w:eastAsia="Times New Roman"/>
          <w:b/>
          <w:bCs/>
          <w:color w:val="auto"/>
          <w:sz w:val="22"/>
          <w:lang w:val="es-ES" w:eastAsia="es-ES"/>
        </w:rPr>
        <w:t>I.</w:t>
      </w:r>
      <w:r w:rsidRPr="006E2EC4">
        <w:rPr>
          <w:rFonts w:eastAsia="Times New Roman"/>
          <w:bCs/>
          <w:color w:val="auto"/>
          <w:sz w:val="22"/>
          <w:lang w:val="es-ES" w:eastAsia="es-ES"/>
        </w:rPr>
        <w:t xml:space="preserve"> Se presente el aviso fuera del plazo previsto en el párrafo anterior.</w:t>
      </w:r>
    </w:p>
    <w:p w14:paraId="267B3312" w14:textId="77777777" w:rsidR="006E2EC4" w:rsidRPr="004D6D90" w:rsidRDefault="006E2EC4" w:rsidP="009B6FDB">
      <w:pPr>
        <w:spacing w:after="0" w:line="240" w:lineRule="auto"/>
        <w:ind w:left="0" w:right="0" w:firstLine="709"/>
        <w:rPr>
          <w:rFonts w:eastAsia="Times New Roman"/>
          <w:color w:val="auto"/>
          <w:sz w:val="16"/>
          <w:szCs w:val="16"/>
          <w:lang w:val="es-ES" w:eastAsia="es-ES"/>
        </w:rPr>
      </w:pPr>
    </w:p>
    <w:p w14:paraId="5F62FB66" w14:textId="77777777" w:rsidR="006E2EC4" w:rsidRPr="006E2EC4" w:rsidRDefault="006E2EC4" w:rsidP="009B6FDB">
      <w:pPr>
        <w:spacing w:after="0" w:line="240" w:lineRule="auto"/>
        <w:ind w:left="0" w:right="0" w:firstLine="709"/>
        <w:rPr>
          <w:rFonts w:eastAsia="Times New Roman"/>
          <w:bCs/>
          <w:color w:val="auto"/>
          <w:sz w:val="22"/>
          <w:lang w:val="es-ES" w:eastAsia="es-ES"/>
        </w:rPr>
      </w:pPr>
      <w:r w:rsidRPr="006E2EC4">
        <w:rPr>
          <w:rFonts w:eastAsia="Times New Roman"/>
          <w:b/>
          <w:bCs/>
          <w:color w:val="auto"/>
          <w:sz w:val="22"/>
          <w:lang w:val="es-ES" w:eastAsia="es-ES"/>
        </w:rPr>
        <w:t>II.</w:t>
      </w:r>
      <w:r w:rsidRPr="006E2EC4">
        <w:rPr>
          <w:rFonts w:eastAsia="Times New Roman"/>
          <w:bCs/>
          <w:color w:val="auto"/>
          <w:sz w:val="22"/>
          <w:lang w:val="es-ES" w:eastAsia="es-ES"/>
        </w:rPr>
        <w:t xml:space="preserve"> Cuando el dictamen y la información relacionada con él se presenten fuera de los plazos legales.</w:t>
      </w:r>
    </w:p>
    <w:p w14:paraId="73536B4B" w14:textId="77777777" w:rsidR="006E2EC4" w:rsidRPr="004D6D90" w:rsidRDefault="006E2EC4" w:rsidP="009B6FDB">
      <w:pPr>
        <w:spacing w:after="0" w:line="240" w:lineRule="auto"/>
        <w:ind w:left="0" w:right="0" w:firstLine="709"/>
        <w:rPr>
          <w:rFonts w:eastAsia="Times New Roman"/>
          <w:bCs/>
          <w:color w:val="auto"/>
          <w:sz w:val="16"/>
          <w:szCs w:val="16"/>
          <w:lang w:val="es-ES" w:eastAsia="es-ES"/>
        </w:rPr>
      </w:pPr>
    </w:p>
    <w:p w14:paraId="62480405" w14:textId="77777777" w:rsidR="006E2EC4" w:rsidRPr="006E2EC4" w:rsidRDefault="006E2EC4" w:rsidP="009B6FDB">
      <w:pPr>
        <w:spacing w:after="0" w:line="240" w:lineRule="auto"/>
        <w:ind w:left="0" w:right="0" w:firstLine="709"/>
        <w:rPr>
          <w:rFonts w:eastAsia="Times New Roman"/>
          <w:bCs/>
          <w:color w:val="auto"/>
          <w:sz w:val="22"/>
          <w:lang w:val="es-ES" w:eastAsia="es-ES"/>
        </w:rPr>
      </w:pPr>
      <w:r w:rsidRPr="006E2EC4">
        <w:rPr>
          <w:rFonts w:eastAsia="Times New Roman"/>
          <w:b/>
          <w:bCs/>
          <w:color w:val="auto"/>
          <w:sz w:val="22"/>
          <w:lang w:val="es-ES" w:eastAsia="es-ES"/>
        </w:rPr>
        <w:t>III.</w:t>
      </w:r>
      <w:r w:rsidRPr="006E2EC4">
        <w:rPr>
          <w:rFonts w:eastAsia="Times New Roman"/>
          <w:bCs/>
          <w:color w:val="auto"/>
          <w:sz w:val="22"/>
          <w:lang w:val="es-ES" w:eastAsia="es-ES"/>
        </w:rPr>
        <w:t xml:space="preserve"> Las demás que se determinen en las reglas de carácter general que emita la Agencia de Administración Fiscal de Yucatán.</w:t>
      </w:r>
    </w:p>
    <w:p w14:paraId="7FCF23AE" w14:textId="77777777" w:rsidR="006E2EC4" w:rsidRPr="006E2EC4" w:rsidRDefault="006E2EC4" w:rsidP="009B6FDB">
      <w:pPr>
        <w:spacing w:after="0" w:line="240" w:lineRule="auto"/>
        <w:ind w:left="0" w:right="0" w:firstLine="709"/>
        <w:rPr>
          <w:rFonts w:eastAsia="Times New Roman"/>
          <w:bCs/>
          <w:color w:val="auto"/>
          <w:sz w:val="22"/>
          <w:lang w:val="es-ES" w:eastAsia="es-ES"/>
        </w:rPr>
      </w:pPr>
    </w:p>
    <w:p w14:paraId="4898D1AE" w14:textId="77777777" w:rsidR="006E2EC4" w:rsidRPr="006E2EC4" w:rsidRDefault="006E2EC4" w:rsidP="00DD2D13">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3440A211" w14:textId="77777777" w:rsidR="006E2EC4" w:rsidRPr="004D6D90" w:rsidRDefault="006E2EC4" w:rsidP="009B6FDB">
      <w:pPr>
        <w:spacing w:after="0" w:line="240" w:lineRule="auto"/>
        <w:ind w:left="0" w:right="0" w:firstLine="0"/>
        <w:rPr>
          <w:rFonts w:eastAsia="Times New Roman"/>
          <w:bCs/>
          <w:sz w:val="16"/>
          <w:szCs w:val="16"/>
          <w:lang w:val="es-ES" w:eastAsia="es-ES"/>
        </w:rPr>
      </w:pPr>
    </w:p>
    <w:p w14:paraId="2E9633E1" w14:textId="77777777" w:rsidR="006E2EC4" w:rsidRPr="00C65173" w:rsidRDefault="006E2EC4" w:rsidP="00DD2D13">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44A08DC9" w14:textId="77777777" w:rsidR="00DD2D13" w:rsidRPr="004D6D90" w:rsidRDefault="00DD2D13" w:rsidP="009B6FDB">
      <w:pPr>
        <w:spacing w:after="0" w:line="240" w:lineRule="auto"/>
        <w:ind w:left="0" w:right="0" w:firstLine="0"/>
        <w:rPr>
          <w:rFonts w:eastAsia="Times New Roman"/>
          <w:color w:val="auto"/>
          <w:sz w:val="16"/>
          <w:szCs w:val="16"/>
          <w:lang w:val="es-ES" w:eastAsia="es-ES"/>
        </w:rPr>
      </w:pPr>
    </w:p>
    <w:p w14:paraId="4D6F4BB2" w14:textId="77777777" w:rsidR="00C34B11" w:rsidRPr="00C65173" w:rsidRDefault="006E2EC4" w:rsidP="00C34B11">
      <w:pPr>
        <w:spacing w:after="0" w:line="240" w:lineRule="auto"/>
        <w:ind w:left="0" w:right="0" w:firstLine="708"/>
        <w:rPr>
          <w:rFonts w:eastAsia="Times New Roman"/>
          <w:color w:val="auto"/>
          <w:sz w:val="22"/>
          <w:lang w:val="es-ES" w:eastAsia="es-ES"/>
        </w:rPr>
      </w:pPr>
      <w:r w:rsidRPr="00C65173">
        <w:rPr>
          <w:rFonts w:eastAsia="Times New Roman"/>
          <w:color w:val="auto"/>
          <w:sz w:val="22"/>
          <w:lang w:val="es-ES" w:eastAsia="es-ES"/>
        </w:rPr>
        <w:t>La Agencia de Administración Fiscal de Yucatán está facultada para emitir las reglas de carácter general para el cumplimiento de la obligación de los contribuyentes señalada en el párrafo cuarto de este artículo.</w:t>
      </w:r>
    </w:p>
    <w:p w14:paraId="4403A1CF" w14:textId="77777777" w:rsidR="00C34B11" w:rsidRPr="00C65173" w:rsidRDefault="00C34B11" w:rsidP="00C34B11">
      <w:pPr>
        <w:spacing w:after="0" w:line="240" w:lineRule="auto"/>
        <w:ind w:left="0" w:right="0" w:firstLine="708"/>
        <w:rPr>
          <w:rFonts w:eastAsia="Times New Roman"/>
          <w:color w:val="auto"/>
          <w:sz w:val="22"/>
          <w:lang w:val="es-ES" w:eastAsia="es-ES"/>
        </w:rPr>
      </w:pPr>
    </w:p>
    <w:p w14:paraId="1B9D20D9" w14:textId="4C252BEC" w:rsidR="00C34B11" w:rsidRPr="00C65173" w:rsidRDefault="00C34B11" w:rsidP="00C34B11">
      <w:pPr>
        <w:spacing w:after="0" w:line="240" w:lineRule="auto"/>
        <w:ind w:left="0" w:right="0" w:firstLine="708"/>
        <w:rPr>
          <w:rFonts w:eastAsia="Verdana"/>
          <w:sz w:val="22"/>
        </w:rPr>
      </w:pPr>
      <w:r w:rsidRPr="00C65173">
        <w:rPr>
          <w:rFonts w:eastAsia="Verdana"/>
          <w:sz w:val="22"/>
        </w:rPr>
        <w:t xml:space="preserve">Lo dispuesto en este artículo no será aplicable a los </w:t>
      </w:r>
      <w:r w:rsidR="00AC2ADE">
        <w:rPr>
          <w:rFonts w:eastAsia="Verdana"/>
          <w:sz w:val="22"/>
        </w:rPr>
        <w:t>p</w:t>
      </w:r>
      <w:r w:rsidRPr="00C65173">
        <w:rPr>
          <w:rFonts w:eastAsia="Verdana"/>
          <w:sz w:val="22"/>
        </w:rPr>
        <w:t xml:space="preserve">oderes </w:t>
      </w:r>
      <w:r w:rsidR="00AC2ADE">
        <w:rPr>
          <w:rFonts w:eastAsia="Verdana"/>
          <w:sz w:val="22"/>
        </w:rPr>
        <w:t>l</w:t>
      </w:r>
      <w:r w:rsidRPr="00C65173">
        <w:rPr>
          <w:rFonts w:eastAsia="Verdana"/>
          <w:sz w:val="22"/>
        </w:rPr>
        <w:t xml:space="preserve">egislativo, </w:t>
      </w:r>
      <w:r w:rsidR="00AC2ADE">
        <w:rPr>
          <w:rFonts w:eastAsia="Verdana"/>
          <w:sz w:val="22"/>
        </w:rPr>
        <w:t>e</w:t>
      </w:r>
      <w:r w:rsidRPr="00C65173">
        <w:rPr>
          <w:rFonts w:eastAsia="Verdana"/>
          <w:sz w:val="22"/>
        </w:rPr>
        <w:t xml:space="preserve">jecutivo o </w:t>
      </w:r>
      <w:r w:rsidR="00AC2ADE">
        <w:rPr>
          <w:rFonts w:eastAsia="Verdana"/>
          <w:sz w:val="22"/>
        </w:rPr>
        <w:t>j</w:t>
      </w:r>
      <w:r w:rsidRPr="00C65173">
        <w:rPr>
          <w:rFonts w:eastAsia="Verdana"/>
          <w:sz w:val="22"/>
        </w:rPr>
        <w:t xml:space="preserve">udicial </w:t>
      </w:r>
      <w:r w:rsidR="00AC2ADE">
        <w:rPr>
          <w:rFonts w:eastAsia="Verdana"/>
          <w:sz w:val="22"/>
        </w:rPr>
        <w:t>e</w:t>
      </w:r>
      <w:r w:rsidRPr="00C65173">
        <w:rPr>
          <w:rFonts w:eastAsia="Verdana"/>
          <w:sz w:val="22"/>
        </w:rPr>
        <w:t xml:space="preserve">statal y </w:t>
      </w:r>
      <w:r w:rsidR="00AC2ADE">
        <w:rPr>
          <w:rFonts w:eastAsia="Verdana"/>
          <w:sz w:val="22"/>
        </w:rPr>
        <w:t>f</w:t>
      </w:r>
      <w:r w:rsidRPr="00C65173">
        <w:rPr>
          <w:rFonts w:eastAsia="Verdana"/>
          <w:sz w:val="22"/>
        </w:rPr>
        <w:t xml:space="preserve">ederal, así como a los organismos autónomos estatales y federales, los organismos o empresas de la </w:t>
      </w:r>
      <w:r w:rsidR="00AC2ADE">
        <w:rPr>
          <w:rFonts w:eastAsia="Verdana"/>
          <w:sz w:val="22"/>
        </w:rPr>
        <w:t>a</w:t>
      </w:r>
      <w:r w:rsidRPr="00C65173">
        <w:rPr>
          <w:rFonts w:eastAsia="Verdana"/>
          <w:sz w:val="22"/>
        </w:rPr>
        <w:t xml:space="preserve">dministración </w:t>
      </w:r>
      <w:r w:rsidR="00AC2ADE">
        <w:rPr>
          <w:rFonts w:eastAsia="Verdana"/>
          <w:sz w:val="22"/>
        </w:rPr>
        <w:t>p</w:t>
      </w:r>
      <w:r w:rsidRPr="00C65173">
        <w:rPr>
          <w:rFonts w:eastAsia="Verdana"/>
          <w:sz w:val="22"/>
        </w:rPr>
        <w:t xml:space="preserve">ública </w:t>
      </w:r>
      <w:r w:rsidR="00AC2ADE">
        <w:rPr>
          <w:rFonts w:eastAsia="Verdana"/>
          <w:sz w:val="22"/>
        </w:rPr>
        <w:t>e</w:t>
      </w:r>
      <w:r w:rsidRPr="00C65173">
        <w:rPr>
          <w:rFonts w:eastAsia="Verdana"/>
          <w:sz w:val="22"/>
        </w:rPr>
        <w:t xml:space="preserve">statal y </w:t>
      </w:r>
      <w:r w:rsidR="00AC2ADE">
        <w:rPr>
          <w:rFonts w:eastAsia="Verdana"/>
          <w:sz w:val="22"/>
        </w:rPr>
        <w:t>f</w:t>
      </w:r>
      <w:r w:rsidRPr="00C65173">
        <w:rPr>
          <w:rFonts w:eastAsia="Verdana"/>
          <w:sz w:val="22"/>
        </w:rPr>
        <w:t xml:space="preserve">ederal, las universidades e instituciones de educación superior cuya </w:t>
      </w:r>
      <w:r w:rsidR="00492D80">
        <w:rPr>
          <w:rFonts w:eastAsia="Verdana"/>
          <w:sz w:val="22"/>
        </w:rPr>
        <w:t>l</w:t>
      </w:r>
      <w:r w:rsidRPr="00C65173">
        <w:rPr>
          <w:rFonts w:eastAsia="Verdana"/>
          <w:sz w:val="22"/>
        </w:rPr>
        <w:t>ey de creación otorgue autonomía, ni a los municipios.</w:t>
      </w:r>
    </w:p>
    <w:p w14:paraId="4F98EAAF" w14:textId="77777777" w:rsidR="006E2EC4" w:rsidRPr="004D6D90" w:rsidRDefault="006E2EC4" w:rsidP="009B6FDB">
      <w:pPr>
        <w:spacing w:after="0" w:line="240" w:lineRule="auto"/>
        <w:ind w:left="0" w:right="0" w:firstLine="0"/>
        <w:rPr>
          <w:rFonts w:eastAsia="Times New Roman"/>
          <w:color w:val="auto"/>
          <w:sz w:val="16"/>
          <w:szCs w:val="16"/>
          <w:lang w:val="es-ES" w:eastAsia="es-ES"/>
        </w:rPr>
      </w:pPr>
    </w:p>
    <w:p w14:paraId="38702AFE"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47-AJ.- </w:t>
      </w:r>
      <w:r w:rsidRPr="006E2EC4">
        <w:rPr>
          <w:rFonts w:eastAsia="Times New Roman"/>
          <w:color w:val="auto"/>
          <w:sz w:val="22"/>
          <w:lang w:val="es-ES" w:eastAsia="es-ES"/>
        </w:rPr>
        <w:t>…</w:t>
      </w:r>
    </w:p>
    <w:p w14:paraId="13A5BA83" w14:textId="77777777" w:rsidR="006E2EC4" w:rsidRPr="004D6D90" w:rsidRDefault="006E2EC4" w:rsidP="009B6FDB">
      <w:pPr>
        <w:spacing w:after="0" w:line="240" w:lineRule="auto"/>
        <w:ind w:left="0" w:right="0" w:firstLine="0"/>
        <w:rPr>
          <w:rFonts w:eastAsia="Times New Roman"/>
          <w:bCs/>
          <w:sz w:val="16"/>
          <w:szCs w:val="16"/>
          <w:lang w:val="es-ES" w:eastAsia="es-ES"/>
        </w:rPr>
      </w:pPr>
    </w:p>
    <w:p w14:paraId="57F0F0A8" w14:textId="77777777" w:rsidR="006E2EC4" w:rsidRPr="006E2EC4" w:rsidRDefault="006E2EC4" w:rsidP="00DD2D13">
      <w:pPr>
        <w:spacing w:after="0" w:line="240" w:lineRule="auto"/>
        <w:ind w:left="0" w:right="62" w:firstLine="708"/>
        <w:rPr>
          <w:rFonts w:eastAsia="Times New Roman"/>
          <w:color w:val="auto"/>
          <w:sz w:val="22"/>
          <w:lang w:val="es-ES" w:eastAsia="es-ES"/>
        </w:rPr>
      </w:pPr>
      <w:r w:rsidRPr="006E2EC4">
        <w:rPr>
          <w:rFonts w:eastAsia="Times New Roman"/>
          <w:color w:val="auto"/>
          <w:sz w:val="22"/>
          <w:lang w:val="es-ES" w:eastAsia="es-ES"/>
        </w:rPr>
        <w:t>Para la determinación de la base gravable, el contribuyente la realizará mediante medición directa o estimación de las emisiones a la atmósfera que genere y, en su caso, se tomará como referencia el último Registro de Emisiones y Transferencias de Contaminantes (RETC) de la Secretaría de Medio Ambiente y Recursos Naturales del Gobierno Federal, así como de los reportes de emisiones del Registro Estatal de Emisiones a cargo de la Secretaría de Desarrollo Sustentable.</w:t>
      </w:r>
    </w:p>
    <w:p w14:paraId="514D384B" w14:textId="77777777" w:rsidR="006E2EC4" w:rsidRPr="004D6D90" w:rsidRDefault="006E2EC4" w:rsidP="009B6FDB">
      <w:pPr>
        <w:spacing w:after="0" w:line="240" w:lineRule="auto"/>
        <w:ind w:left="0" w:right="62" w:firstLine="0"/>
        <w:rPr>
          <w:rFonts w:eastAsia="Times New Roman"/>
          <w:bCs/>
          <w:sz w:val="16"/>
          <w:szCs w:val="16"/>
          <w:lang w:val="es-ES" w:eastAsia="es-ES"/>
        </w:rPr>
      </w:pPr>
    </w:p>
    <w:p w14:paraId="1A75783B" w14:textId="77777777" w:rsidR="006E2EC4" w:rsidRPr="006E2EC4" w:rsidRDefault="006E2EC4" w:rsidP="00DD2D13">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279220E3" w14:textId="77777777" w:rsidR="006E2EC4" w:rsidRDefault="006E2EC4" w:rsidP="009B6FDB">
      <w:pPr>
        <w:spacing w:after="0" w:line="240" w:lineRule="auto"/>
        <w:ind w:left="0" w:right="0" w:firstLine="0"/>
        <w:rPr>
          <w:rFonts w:eastAsia="Times New Roman"/>
          <w:bCs/>
          <w:sz w:val="22"/>
          <w:lang w:val="es-ES" w:eastAsia="es-ES"/>
        </w:rPr>
      </w:pPr>
    </w:p>
    <w:p w14:paraId="204C7CAE" w14:textId="77777777" w:rsidR="006E2EC4" w:rsidRPr="009B6FDB" w:rsidRDefault="006E2EC4" w:rsidP="00DD2D13">
      <w:pPr>
        <w:spacing w:after="0" w:line="240" w:lineRule="auto"/>
        <w:ind w:left="0" w:right="0" w:firstLine="0"/>
        <w:jc w:val="center"/>
        <w:rPr>
          <w:rFonts w:eastAsia="Times New Roman"/>
          <w:b/>
          <w:color w:val="auto"/>
          <w:sz w:val="22"/>
          <w:lang w:val="es-ES" w:eastAsia="es-ES"/>
        </w:rPr>
      </w:pPr>
      <w:r w:rsidRPr="006E2EC4">
        <w:rPr>
          <w:rFonts w:eastAsia="Times New Roman"/>
          <w:bCs/>
          <w:sz w:val="22"/>
          <w:lang w:val="es-ES" w:eastAsia="es-ES"/>
        </w:rPr>
        <w:t>Tabla …</w:t>
      </w:r>
    </w:p>
    <w:p w14:paraId="768284F2" w14:textId="77777777" w:rsidR="00DD2D13" w:rsidRPr="004D6D90" w:rsidRDefault="00DD2D13" w:rsidP="009B6FDB">
      <w:pPr>
        <w:spacing w:after="0" w:line="240" w:lineRule="auto"/>
        <w:ind w:left="0" w:right="0" w:firstLine="0"/>
        <w:rPr>
          <w:rFonts w:eastAsia="Times New Roman"/>
          <w:b/>
          <w:color w:val="auto"/>
          <w:sz w:val="18"/>
          <w:szCs w:val="18"/>
          <w:lang w:val="es-ES" w:eastAsia="es-ES"/>
        </w:rPr>
      </w:pPr>
    </w:p>
    <w:p w14:paraId="3157D6F5"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47-AQ.- </w:t>
      </w:r>
      <w:r w:rsidRPr="006E2EC4">
        <w:rPr>
          <w:rFonts w:eastAsia="Times New Roman"/>
          <w:color w:val="auto"/>
          <w:sz w:val="22"/>
          <w:lang w:val="es-ES" w:eastAsia="es-ES"/>
        </w:rPr>
        <w:t>…</w:t>
      </w:r>
    </w:p>
    <w:p w14:paraId="3EA64676" w14:textId="77777777" w:rsidR="006E2EC4" w:rsidRPr="006E2EC4" w:rsidRDefault="006E2EC4" w:rsidP="009B6FDB">
      <w:pPr>
        <w:spacing w:after="0" w:line="240" w:lineRule="auto"/>
        <w:ind w:left="0" w:right="0" w:firstLine="0"/>
        <w:rPr>
          <w:rFonts w:eastAsia="Times New Roman"/>
          <w:strike/>
          <w:color w:val="auto"/>
          <w:sz w:val="22"/>
          <w:lang w:val="es-ES" w:eastAsia="es-ES"/>
        </w:rPr>
      </w:pPr>
    </w:p>
    <w:p w14:paraId="0BE9EFAB" w14:textId="77777777" w:rsidR="006E2EC4" w:rsidRPr="006E2EC4" w:rsidRDefault="006E2EC4" w:rsidP="00D22953">
      <w:pPr>
        <w:spacing w:after="0" w:line="240" w:lineRule="auto"/>
        <w:ind w:left="0" w:right="0" w:firstLine="708"/>
        <w:rPr>
          <w:rFonts w:eastAsia="Times New Roman"/>
          <w:color w:val="auto"/>
          <w:sz w:val="22"/>
          <w:lang w:val="es-ES" w:eastAsia="es-ES"/>
        </w:rPr>
      </w:pPr>
      <w:r w:rsidRPr="006E2EC4">
        <w:rPr>
          <w:rFonts w:eastAsia="Times New Roman"/>
          <w:color w:val="auto"/>
          <w:sz w:val="22"/>
          <w:lang w:val="es-ES" w:eastAsia="es-ES"/>
        </w:rPr>
        <w:t>Para los efectos de la determinación de la disminución de los contaminantes señalada en el primer párrafo de este artículo no se considerarán los estímulos a que hace referencia el artículo 47-AQ-Bis.</w:t>
      </w:r>
    </w:p>
    <w:p w14:paraId="07DB0045" w14:textId="77777777" w:rsidR="006E2EC4" w:rsidRPr="006E2EC4" w:rsidRDefault="006E2EC4" w:rsidP="009B6FDB">
      <w:pPr>
        <w:spacing w:after="0" w:line="240" w:lineRule="auto"/>
        <w:ind w:left="0" w:right="0" w:firstLine="0"/>
        <w:rPr>
          <w:rFonts w:eastAsia="Times New Roman"/>
          <w:color w:val="auto"/>
          <w:sz w:val="22"/>
          <w:lang w:val="es-ES" w:eastAsia="es-ES"/>
        </w:rPr>
      </w:pPr>
    </w:p>
    <w:p w14:paraId="77A60212" w14:textId="77777777" w:rsidR="006E2EC4" w:rsidRPr="006E2EC4" w:rsidRDefault="006E2EC4" w:rsidP="00D22953">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15749377" w14:textId="77777777" w:rsidR="006E2EC4" w:rsidRPr="006E2EC4" w:rsidRDefault="006E2EC4" w:rsidP="00D22953">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76B76DBF" w14:textId="77777777" w:rsidR="006E2EC4" w:rsidRPr="006E2EC4" w:rsidRDefault="006E2EC4" w:rsidP="009B6FDB">
      <w:pPr>
        <w:spacing w:after="0" w:line="240" w:lineRule="auto"/>
        <w:ind w:left="0" w:right="0" w:firstLine="0"/>
        <w:rPr>
          <w:rFonts w:eastAsia="Times New Roman"/>
          <w:bCs/>
          <w:sz w:val="22"/>
          <w:lang w:val="es-ES" w:eastAsia="es-ES"/>
        </w:rPr>
      </w:pPr>
    </w:p>
    <w:p w14:paraId="75FA2B19" w14:textId="77777777" w:rsidR="006E2EC4" w:rsidRPr="006E2EC4" w:rsidRDefault="006E2EC4" w:rsidP="001323A9">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lastRenderedPageBreak/>
        <w:t>…</w:t>
      </w:r>
    </w:p>
    <w:p w14:paraId="452F4B25" w14:textId="77777777" w:rsidR="001323A9" w:rsidRDefault="001323A9" w:rsidP="009B6FDB">
      <w:pPr>
        <w:spacing w:after="0" w:line="240" w:lineRule="auto"/>
        <w:ind w:left="0" w:right="0" w:firstLine="0"/>
        <w:rPr>
          <w:rFonts w:eastAsia="Times New Roman"/>
          <w:bCs/>
          <w:sz w:val="22"/>
          <w:lang w:val="es-ES" w:eastAsia="es-ES"/>
        </w:rPr>
      </w:pPr>
    </w:p>
    <w:p w14:paraId="7E231D68" w14:textId="77777777" w:rsidR="006E2EC4" w:rsidRPr="006E2EC4" w:rsidRDefault="006E2EC4" w:rsidP="001323A9">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242C2175" w14:textId="77777777" w:rsidR="006E2EC4" w:rsidRPr="009B6FDB" w:rsidRDefault="006E2EC4" w:rsidP="009B6FDB">
      <w:pPr>
        <w:spacing w:after="0" w:line="240" w:lineRule="auto"/>
        <w:ind w:left="0" w:right="0" w:firstLine="0"/>
        <w:rPr>
          <w:rFonts w:eastAsia="Times New Roman"/>
          <w:b/>
          <w:color w:val="auto"/>
          <w:sz w:val="22"/>
          <w:lang w:val="es-ES" w:eastAsia="es-ES"/>
        </w:rPr>
      </w:pPr>
    </w:p>
    <w:p w14:paraId="4C0C56F3" w14:textId="77777777" w:rsidR="006E2EC4" w:rsidRPr="006E2EC4" w:rsidRDefault="006E2EC4" w:rsidP="009B6FDB">
      <w:pPr>
        <w:spacing w:after="0" w:line="240" w:lineRule="auto"/>
        <w:ind w:left="0" w:right="0" w:firstLine="0"/>
        <w:rPr>
          <w:rFonts w:eastAsia="Times New Roman"/>
          <w:bCs/>
          <w:sz w:val="22"/>
          <w:lang w:val="es-ES" w:eastAsia="es-ES"/>
        </w:rPr>
      </w:pPr>
      <w:r w:rsidRPr="006E2EC4">
        <w:rPr>
          <w:rFonts w:eastAsia="Times New Roman"/>
          <w:b/>
          <w:bCs/>
          <w:sz w:val="22"/>
          <w:lang w:val="es-ES" w:eastAsia="es-ES"/>
        </w:rPr>
        <w:t>Artículo 47-AQ-Bis.-</w:t>
      </w:r>
      <w:r w:rsidRPr="006E2EC4">
        <w:rPr>
          <w:rFonts w:eastAsia="Times New Roman"/>
          <w:bCs/>
          <w:sz w:val="22"/>
          <w:lang w:val="es-ES" w:eastAsia="es-ES"/>
        </w:rPr>
        <w:t xml:space="preserve"> Para los efectos de este capítulo los contribuyentes adicionalmente gozarán de un estímulo fiscal consistente en la disminución de una cantidad de toneladas de dióxido de carbono equivalente contra el total de la cuantía de la carga contaminante de las emisiones gravadas por el impuesto a que se refiere este capítulo, de conformidad con lo siguiente:</w:t>
      </w:r>
    </w:p>
    <w:p w14:paraId="10709321" w14:textId="77777777" w:rsidR="006E2EC4" w:rsidRPr="006E2EC4" w:rsidRDefault="006E2EC4" w:rsidP="009B6FDB">
      <w:pPr>
        <w:spacing w:after="0" w:line="240" w:lineRule="auto"/>
        <w:ind w:left="0" w:right="0" w:firstLine="0"/>
        <w:rPr>
          <w:rFonts w:eastAsia="Times New Roman"/>
          <w:bCs/>
          <w:sz w:val="22"/>
          <w:lang w:val="es-ES" w:eastAsia="es-ES"/>
        </w:rPr>
      </w:pPr>
    </w:p>
    <w:p w14:paraId="49C90D37" w14:textId="77777777" w:rsidR="006E2EC4" w:rsidRPr="006E2EC4" w:rsidRDefault="006E2EC4" w:rsidP="009B6FDB">
      <w:pPr>
        <w:spacing w:after="0" w:line="240" w:lineRule="auto"/>
        <w:ind w:left="0" w:right="0" w:firstLine="709"/>
        <w:rPr>
          <w:rFonts w:eastAsia="Times New Roman"/>
          <w:bCs/>
          <w:sz w:val="22"/>
          <w:lang w:val="es-ES" w:eastAsia="es-ES"/>
        </w:rPr>
      </w:pPr>
      <w:r w:rsidRPr="006E2EC4">
        <w:rPr>
          <w:rFonts w:eastAsia="Times New Roman"/>
          <w:b/>
          <w:bCs/>
          <w:sz w:val="22"/>
          <w:lang w:val="es-ES" w:eastAsia="es-ES"/>
        </w:rPr>
        <w:t>I.</w:t>
      </w:r>
      <w:r w:rsidRPr="006E2EC4">
        <w:rPr>
          <w:rFonts w:eastAsia="Times New Roman"/>
          <w:bCs/>
          <w:sz w:val="22"/>
          <w:lang w:val="es-ES" w:eastAsia="es-ES"/>
        </w:rPr>
        <w:t xml:space="preserve"> De hasta el 100% de la cantidad de toneladas de dióxido de carbono equivalente evitadas o reducidas, de acuerdo con lo siguiente:</w:t>
      </w:r>
    </w:p>
    <w:p w14:paraId="410CC19C" w14:textId="77777777" w:rsidR="006E2EC4" w:rsidRPr="006E2EC4" w:rsidRDefault="006E2EC4" w:rsidP="009B6FDB">
      <w:pPr>
        <w:spacing w:after="0" w:line="240" w:lineRule="auto"/>
        <w:ind w:left="0" w:right="0" w:firstLine="709"/>
        <w:rPr>
          <w:rFonts w:eastAsia="Times New Roman"/>
          <w:bCs/>
          <w:sz w:val="22"/>
          <w:lang w:val="es-ES" w:eastAsia="es-ES"/>
        </w:rPr>
      </w:pPr>
    </w:p>
    <w:p w14:paraId="216C5437" w14:textId="77777777" w:rsidR="006E2EC4" w:rsidRPr="006E2EC4" w:rsidRDefault="006E2EC4" w:rsidP="009B6FDB">
      <w:pPr>
        <w:spacing w:after="0" w:line="240" w:lineRule="auto"/>
        <w:ind w:left="709" w:right="0" w:firstLine="709"/>
        <w:rPr>
          <w:rFonts w:eastAsia="Times New Roman"/>
          <w:color w:val="auto"/>
          <w:sz w:val="22"/>
          <w:lang w:eastAsia="es-ES"/>
        </w:rPr>
      </w:pPr>
      <w:r w:rsidRPr="00EC7A9D">
        <w:rPr>
          <w:rFonts w:eastAsia="Times New Roman"/>
          <w:b/>
          <w:color w:val="auto"/>
          <w:sz w:val="22"/>
          <w:lang w:eastAsia="es-ES"/>
        </w:rPr>
        <w:t>a)</w:t>
      </w:r>
      <w:r w:rsidRPr="006E2EC4">
        <w:rPr>
          <w:rFonts w:eastAsia="Times New Roman"/>
          <w:color w:val="auto"/>
          <w:sz w:val="22"/>
          <w:lang w:eastAsia="es-ES"/>
        </w:rPr>
        <w:t xml:space="preserve"> Las toneladas de dióxido de carbono equivalente de las emisiones evitadas por el empleo de energías renovables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dióxido de carbono equivalente, por cada megavatio por hora (MWh) de energía consumida.</w:t>
      </w:r>
    </w:p>
    <w:p w14:paraId="53E793F3" w14:textId="77777777" w:rsidR="006E2EC4" w:rsidRPr="006E2EC4" w:rsidRDefault="006E2EC4" w:rsidP="009B6FDB">
      <w:pPr>
        <w:spacing w:after="0" w:line="240" w:lineRule="auto"/>
        <w:ind w:left="709" w:right="0" w:firstLine="709"/>
        <w:rPr>
          <w:rFonts w:eastAsia="Times New Roman"/>
          <w:bCs/>
          <w:sz w:val="22"/>
          <w:lang w:val="es-ES" w:eastAsia="es-ES"/>
        </w:rPr>
      </w:pPr>
    </w:p>
    <w:p w14:paraId="7623C68A"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Para acreditarlo, el contribuyente deberá informar en su Libro de Registro de Emisiones Contaminantes la cantidad de energía eléctrica consumida de la red y la cantidad de energía eléctrica consumida que haya sido generada por energías renovables, así como la metodología utilizada para su determinación.</w:t>
      </w:r>
    </w:p>
    <w:p w14:paraId="5584803C" w14:textId="77777777" w:rsidR="006E2EC4" w:rsidRPr="006E2EC4" w:rsidRDefault="006E2EC4" w:rsidP="009B6FDB">
      <w:pPr>
        <w:spacing w:after="0" w:line="240" w:lineRule="auto"/>
        <w:ind w:left="709" w:right="0" w:firstLine="709"/>
        <w:rPr>
          <w:rFonts w:eastAsia="Times New Roman"/>
          <w:color w:val="auto"/>
          <w:sz w:val="22"/>
          <w:lang w:eastAsia="es-ES"/>
        </w:rPr>
      </w:pPr>
    </w:p>
    <w:p w14:paraId="57387169"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t>b)</w:t>
      </w:r>
      <w:r w:rsidRPr="006E2EC4">
        <w:rPr>
          <w:rFonts w:eastAsia="Times New Roman"/>
          <w:color w:val="auto"/>
          <w:sz w:val="22"/>
          <w:lang w:eastAsia="es-ES"/>
        </w:rPr>
        <w:t xml:space="preserve"> Las toneladas de dióxido de carbono equivalente de las emisiones evitadas por la generación de energía eléctrica a partir de biogás producido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dióxido de carbono equivalente, por cada megavatio por hora (MWh) de energía consumida.</w:t>
      </w:r>
    </w:p>
    <w:p w14:paraId="2B63AD66"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p>
    <w:p w14:paraId="29FFFD3E" w14:textId="326E31E8"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 xml:space="preserve">Para acreditarlo, el contribuyente deberá informar en su Libro de Registro de Emisiones Contaminantes la cantidad en </w:t>
      </w:r>
      <w:r w:rsidR="0067220C">
        <w:rPr>
          <w:rFonts w:eastAsia="Times New Roman"/>
          <w:color w:val="auto"/>
          <w:sz w:val="22"/>
          <w:lang w:eastAsia="es-ES"/>
        </w:rPr>
        <w:t xml:space="preserve">toneladas de dióxido de carbono </w:t>
      </w:r>
      <w:r w:rsidRPr="006E2EC4">
        <w:rPr>
          <w:rFonts w:eastAsia="Times New Roman"/>
          <w:color w:val="auto"/>
          <w:sz w:val="22"/>
          <w:lang w:eastAsia="es-ES"/>
        </w:rPr>
        <w:t>equivalente evitadas, la cantidad de biogás producido y la energía eléctrica producida a partir de dicho biogás, así como la metodología utilizada para su cuantificación.</w:t>
      </w:r>
    </w:p>
    <w:p w14:paraId="5CA30F89"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p>
    <w:p w14:paraId="7697D6B4"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lastRenderedPageBreak/>
        <w:t>c)</w:t>
      </w:r>
      <w:r w:rsidRPr="006E2EC4">
        <w:rPr>
          <w:rFonts w:eastAsia="Times New Roman"/>
          <w:color w:val="auto"/>
          <w:sz w:val="22"/>
          <w:lang w:eastAsia="es-ES"/>
        </w:rPr>
        <w:t xml:space="preserve"> Las toneladas de dióxido de carbono equivalente de las emisiones evitadas por la implementación de proyectos de eficiencia energética en las instalaciones o fuentes fijas del contribuyente en las que se emitan los gases de efecto invernadero gravados para el desarrollo de procesos productivos en el territorio del estado de Yucatán, las cuales se determinarán empleando el valor vigente del factor de emisión del Sistema Eléctrico Nacional que emita la Comisión Reguladora de Energía, para el cálculo de las emisiones indirectas de gases de efecto invernadero por consumo de electricidad por tonelada de dióxido de carbono equivalente, por cada megavatio por hora (MWh) de energía consumida.</w:t>
      </w:r>
    </w:p>
    <w:p w14:paraId="3A14B2B9" w14:textId="77777777" w:rsidR="006E2EC4" w:rsidRPr="006E2EC4" w:rsidRDefault="006E2EC4" w:rsidP="009B6FDB">
      <w:pPr>
        <w:autoSpaceDE w:val="0"/>
        <w:autoSpaceDN w:val="0"/>
        <w:adjustRightInd w:val="0"/>
        <w:spacing w:after="0" w:line="240" w:lineRule="auto"/>
        <w:ind w:left="709" w:right="0" w:firstLine="709"/>
        <w:rPr>
          <w:rFonts w:eastAsia="Times New Roman"/>
          <w:bCs/>
          <w:sz w:val="22"/>
          <w:lang w:val="es-ES" w:eastAsia="es-ES"/>
        </w:rPr>
      </w:pPr>
    </w:p>
    <w:p w14:paraId="47193C72"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Para acreditarlo, el contribuyente deberá reportar en su Libro de Registro de Emisiones Contaminantes, los datos del proyecto de eficiencia energética implementado, indicando el periodo de su implementación, los resultados obtenidos en reducción de consumo de energía, y la metodología utilizada para su cuantificación de emisiones.</w:t>
      </w:r>
    </w:p>
    <w:p w14:paraId="2E30C811" w14:textId="77777777" w:rsidR="006E2EC4" w:rsidRPr="006E2EC4" w:rsidRDefault="006E2EC4" w:rsidP="009B6FDB">
      <w:pPr>
        <w:autoSpaceDE w:val="0"/>
        <w:autoSpaceDN w:val="0"/>
        <w:adjustRightInd w:val="0"/>
        <w:spacing w:after="0" w:line="240" w:lineRule="auto"/>
        <w:ind w:left="709" w:right="0" w:firstLine="709"/>
        <w:rPr>
          <w:rFonts w:eastAsia="Times New Roman"/>
          <w:color w:val="auto"/>
          <w:sz w:val="22"/>
          <w:lang w:eastAsia="es-ES"/>
        </w:rPr>
      </w:pPr>
    </w:p>
    <w:p w14:paraId="2078082C"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t>d)</w:t>
      </w:r>
      <w:r w:rsidRPr="006E2EC4">
        <w:rPr>
          <w:rFonts w:eastAsia="Times New Roman"/>
          <w:color w:val="auto"/>
          <w:sz w:val="22"/>
          <w:lang w:eastAsia="es-ES"/>
        </w:rPr>
        <w:t xml:space="preserve"> Las toneladas de dióxido de carbono equivalente de las emisiones reducidas por el uso de Fracción Inorgánica del Residuo Sólido Urbano (FIRSU) como combustible alterno en las instalaciones o fuentes fijas del contribuyente en las que se emitan los gases de efecto invernadero gravados para el desarrollo de procesos productivos en el territorio del estado de Yucatán, a efecto de evitar su disposición, las cuales se determinarán empleando el factor de 2.07 toneladas de dióxido de carbono equivalente por cada tonelada de FIRSU consumida. Para acreditarlo, el contribuyente deberá informar en su Libro de Registro de Emisiones Contaminantes la cantidad de toneladas de residuos sólidos urbanos utilizados y el cálculo correspondiente de las emisiones de dióxido de carbono equivalente por este proceso, así como la metodología utilizada para su cuantificación.</w:t>
      </w:r>
    </w:p>
    <w:p w14:paraId="37DE4B37" w14:textId="77777777" w:rsidR="006E2EC4" w:rsidRPr="006E2EC4" w:rsidRDefault="006E2EC4" w:rsidP="009B6FDB">
      <w:pPr>
        <w:spacing w:after="0" w:line="240" w:lineRule="auto"/>
        <w:ind w:left="709" w:right="0" w:firstLine="709"/>
        <w:rPr>
          <w:rFonts w:eastAsia="Times New Roman"/>
          <w:bCs/>
          <w:sz w:val="22"/>
          <w:lang w:val="es-ES" w:eastAsia="es-ES"/>
        </w:rPr>
      </w:pPr>
    </w:p>
    <w:p w14:paraId="65F83E8A"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t>e)</w:t>
      </w:r>
      <w:r w:rsidRPr="006E2EC4">
        <w:rPr>
          <w:rFonts w:eastAsia="Times New Roman"/>
          <w:color w:val="auto"/>
          <w:sz w:val="22"/>
          <w:lang w:eastAsia="es-ES"/>
        </w:rPr>
        <w:t xml:space="preserve"> Las toneladas de dióxido de carbono equivalente de las emisiones reducidas por el manejo y la valorización adecuada de residuos sólidos urbanos en el territorio del estado de Yucatán, a efecto de evitar su depósito en los sitios de disposición final, las cuales se determinarán empleando el factor de 0.32 toneladas de dióxido de carbono equivalente por cada tonelada de residuo reducida. Para acreditarlo, el contribuyente deberá informar en su Libro de Registro de Emisiones Contaminantes la cantidad en toneladas de residuos sólidos urbanos reducidos, así como la metodología utilizada para la cuantificación de su volumen. Para efectos de este párrafo se entenderá por valorización adecuada de residuos sólidos urbanos el contar con estrategias de manejo integral de residuos establecidas en la Licencia Única Ambiental o Cédula de Operación Anual, en términos del Reglamento de la Ley de Protección al Medio Ambiente del Estado de Yucatán.</w:t>
      </w:r>
    </w:p>
    <w:p w14:paraId="7F8431DC" w14:textId="77777777" w:rsidR="006E2EC4" w:rsidRPr="006E2EC4" w:rsidRDefault="006E2EC4" w:rsidP="009B6FDB">
      <w:pPr>
        <w:spacing w:after="0" w:line="240" w:lineRule="auto"/>
        <w:ind w:left="709" w:right="0" w:firstLine="709"/>
        <w:rPr>
          <w:rFonts w:eastAsia="Times New Roman"/>
          <w:bCs/>
          <w:sz w:val="22"/>
          <w:lang w:val="es-ES" w:eastAsia="es-ES"/>
        </w:rPr>
      </w:pPr>
    </w:p>
    <w:p w14:paraId="0D79BD2F"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t>f)</w:t>
      </w:r>
      <w:r w:rsidRPr="006E2EC4">
        <w:rPr>
          <w:rFonts w:eastAsia="Times New Roman"/>
          <w:color w:val="auto"/>
          <w:sz w:val="22"/>
          <w:lang w:eastAsia="es-ES"/>
        </w:rPr>
        <w:t xml:space="preserve"> Las toneladas de dióxido de carbono equivalente de las emisiones reducidas por el saneamiento de sitios de disposición final de residuos sólidos urbanos ubicados en el territorio del estado de Yucatán, las cuales se determinarán empleando el factor de 0.32 toneladas de dióxido de carbono equivalente por cada </w:t>
      </w:r>
      <w:r w:rsidRPr="006E2EC4">
        <w:rPr>
          <w:rFonts w:eastAsia="Times New Roman"/>
          <w:color w:val="auto"/>
          <w:sz w:val="22"/>
          <w:lang w:eastAsia="es-ES"/>
        </w:rPr>
        <w:lastRenderedPageBreak/>
        <w:t>tonelada de residuo sólido urbano contenido en el sitio de disposición final saneado. Para acreditarlo, el contribuyente deberá informar en su libro de registro de emisiones contaminantes la cantidad en toneladas de residuos sólidos urbanos saneados, así como la metodología utilizada para la cuantificación de su volumen. Para efectos de este párrafo, se entenderá por saneamiento al retiro de residuos sólidos urbanos de un sitio de disposición no regulado y su traslado y disposición final hacia un sitio regulado.</w:t>
      </w:r>
    </w:p>
    <w:p w14:paraId="125B7C15" w14:textId="77777777" w:rsidR="006E2EC4" w:rsidRPr="006E2EC4" w:rsidRDefault="006E2EC4" w:rsidP="009B6FDB">
      <w:pPr>
        <w:spacing w:after="0" w:line="240" w:lineRule="auto"/>
        <w:ind w:left="709" w:right="0" w:firstLine="709"/>
        <w:rPr>
          <w:rFonts w:eastAsia="Times New Roman"/>
          <w:bCs/>
          <w:sz w:val="22"/>
          <w:lang w:val="es-ES" w:eastAsia="es-ES"/>
        </w:rPr>
      </w:pPr>
    </w:p>
    <w:p w14:paraId="5AB3FA75"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El valor del factor de emisión del Sistema Eléctrico Nacional que emita la Comisión Reguladora de Energía, para el cálculo de las emisiones indirectas de gases de efecto invernadero por consumo de electricidad por tonelada de dióxido de carbono equivalente a que se refieren los incisos a), b) y c) de esta fracción, será el que se encuentre vigente en el mes en que se determinen las emisiones evitadas, de conformidad con la publicación que realice la Comisión Reguladora de Energía, en términos del artículo 12 del Reglamento de la Ley de Transición Energética.</w:t>
      </w:r>
    </w:p>
    <w:p w14:paraId="459C499F" w14:textId="77777777" w:rsidR="006E2EC4" w:rsidRPr="006E2EC4" w:rsidRDefault="006E2EC4" w:rsidP="009B6FDB">
      <w:pPr>
        <w:spacing w:after="0" w:line="240" w:lineRule="auto"/>
        <w:ind w:left="709" w:right="0" w:firstLine="709"/>
        <w:rPr>
          <w:rFonts w:eastAsia="Times New Roman"/>
          <w:bCs/>
          <w:sz w:val="22"/>
          <w:lang w:val="es-ES" w:eastAsia="es-ES"/>
        </w:rPr>
      </w:pPr>
    </w:p>
    <w:p w14:paraId="17C140EA" w14:textId="77777777" w:rsidR="006E2EC4" w:rsidRPr="006E2EC4" w:rsidRDefault="006E2EC4" w:rsidP="009B6FDB">
      <w:pPr>
        <w:spacing w:after="0" w:line="240" w:lineRule="auto"/>
        <w:ind w:left="0" w:right="0" w:firstLine="709"/>
        <w:rPr>
          <w:rFonts w:eastAsia="Times New Roman"/>
          <w:color w:val="auto"/>
          <w:sz w:val="22"/>
          <w:lang w:eastAsia="es-ES"/>
        </w:rPr>
      </w:pPr>
      <w:r w:rsidRPr="006E2EC4">
        <w:rPr>
          <w:rFonts w:eastAsia="Times New Roman"/>
          <w:b/>
          <w:color w:val="auto"/>
          <w:sz w:val="22"/>
          <w:lang w:eastAsia="es-ES"/>
        </w:rPr>
        <w:t>II.</w:t>
      </w:r>
      <w:r w:rsidRPr="006E2EC4">
        <w:rPr>
          <w:rFonts w:eastAsia="Times New Roman"/>
          <w:color w:val="auto"/>
          <w:sz w:val="22"/>
          <w:lang w:eastAsia="es-ES"/>
        </w:rPr>
        <w:t xml:space="preserve"> De hasta el 20% de la cantidad de toneladas de dióxido de carbono equivalente capturadas, de acuerdo con lo siguiente:</w:t>
      </w:r>
    </w:p>
    <w:p w14:paraId="6BE416EA" w14:textId="77777777" w:rsidR="006E2EC4" w:rsidRPr="006E2EC4" w:rsidRDefault="006E2EC4" w:rsidP="009B6FDB">
      <w:pPr>
        <w:spacing w:after="0" w:line="240" w:lineRule="auto"/>
        <w:ind w:left="0" w:right="0" w:firstLine="709"/>
        <w:rPr>
          <w:rFonts w:eastAsia="Times New Roman"/>
          <w:bCs/>
          <w:sz w:val="22"/>
          <w:lang w:val="es-ES" w:eastAsia="es-ES"/>
        </w:rPr>
      </w:pPr>
    </w:p>
    <w:p w14:paraId="284FFAE8"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t>a)</w:t>
      </w:r>
      <w:r w:rsidRPr="006E2EC4">
        <w:rPr>
          <w:rFonts w:eastAsia="Times New Roman"/>
          <w:color w:val="auto"/>
          <w:sz w:val="22"/>
          <w:lang w:eastAsia="es-ES"/>
        </w:rPr>
        <w:t xml:space="preserve"> Las toneladas de dióxido de carbono equivalentes de las emisiones capturadas en áreas destinadas a conservación forestal, ubicadas en el territorio del estado de Yucatán, de las que se pueda acreditar la propiedad y posesión a cargo del contribuyente, o bien, de aquellas que, siendo propiedad de un tercero, el contribuyente pueda acreditar mediante instrumento jurídico que otorgue a su favor el derecho de aprovechamiento del carbono capturado y el compromiso de preservación del área de conservación forestal, al menos, durante el ejercicio fiscal en el que desee se aplique el estímulo fiscal. Las emisiones se determinarán empleando el factor de 6.68 toneladas de dióxido de carbono equivalente por hectárea, por la captura de carbono en selvas cálido húmedas, y 2.26 toneladas de dióxido de carbono equivalente por hectárea, por la captura de carbono en selvas cálido secas, por cada hectárea destinada a conservación, de acuerdo con las ecorregiones establecidas por la Comisión Nacional para el Conocimiento y Uso de la Biodiversidad.</w:t>
      </w:r>
    </w:p>
    <w:p w14:paraId="1F595F57" w14:textId="77777777" w:rsidR="006E2EC4" w:rsidRPr="006E2EC4" w:rsidRDefault="006E2EC4" w:rsidP="009B6FDB">
      <w:pPr>
        <w:spacing w:after="0" w:line="240" w:lineRule="auto"/>
        <w:ind w:left="709" w:right="0" w:firstLine="709"/>
        <w:rPr>
          <w:rFonts w:eastAsia="Times New Roman"/>
          <w:bCs/>
          <w:sz w:val="22"/>
          <w:lang w:val="es-ES" w:eastAsia="es-ES"/>
        </w:rPr>
      </w:pPr>
    </w:p>
    <w:p w14:paraId="42AB43E7"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El estado de conservación del área destinada a conservación forestal deberá ser determinado por un tercero que cuente con cédula profesional de ser persona bióloga, ingeniera forestal, agrónoma o de profesión afín; o centro de investigación o educación reconocido para llevar a cabo dicha determinación.</w:t>
      </w:r>
    </w:p>
    <w:p w14:paraId="3F58D0B5" w14:textId="77777777" w:rsidR="006E2EC4" w:rsidRPr="006E2EC4" w:rsidRDefault="006E2EC4" w:rsidP="009B6FDB">
      <w:pPr>
        <w:spacing w:after="0" w:line="240" w:lineRule="auto"/>
        <w:ind w:left="709" w:right="0" w:firstLine="709"/>
        <w:rPr>
          <w:rFonts w:eastAsia="Times New Roman"/>
          <w:bCs/>
          <w:sz w:val="22"/>
          <w:lang w:val="es-ES" w:eastAsia="es-ES"/>
        </w:rPr>
      </w:pPr>
    </w:p>
    <w:p w14:paraId="4D4B76C9"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color w:val="auto"/>
          <w:sz w:val="22"/>
          <w:lang w:eastAsia="es-ES"/>
        </w:rPr>
        <w:t>El contribuyente deberá informar en su Libro de Registro de Emisiones Contaminantes la cantidad de toneladas de dióxido de carbono equivalente capturado, así como la ubicación del área destinada a conservación forestal en coordenadas geográficas, la superficie destinada a conservación y las emisiones totales capturadas en toneladas de carbono equivalente.</w:t>
      </w:r>
    </w:p>
    <w:p w14:paraId="6318DE59" w14:textId="77777777" w:rsidR="006E2EC4" w:rsidRPr="006E2EC4" w:rsidRDefault="006E2EC4" w:rsidP="009B6FDB">
      <w:pPr>
        <w:spacing w:after="0" w:line="240" w:lineRule="auto"/>
        <w:ind w:left="709" w:right="0" w:firstLine="709"/>
        <w:rPr>
          <w:rFonts w:eastAsia="Times New Roman"/>
          <w:bCs/>
          <w:sz w:val="22"/>
          <w:lang w:val="es-ES" w:eastAsia="es-ES"/>
        </w:rPr>
      </w:pPr>
    </w:p>
    <w:p w14:paraId="4C16FAA9" w14:textId="77777777" w:rsidR="006E2EC4" w:rsidRPr="006E2EC4" w:rsidRDefault="006E2EC4" w:rsidP="009B6FDB">
      <w:pPr>
        <w:spacing w:after="0" w:line="240" w:lineRule="auto"/>
        <w:ind w:left="709" w:right="0" w:firstLine="709"/>
        <w:rPr>
          <w:rFonts w:eastAsia="Times New Roman"/>
          <w:color w:val="auto"/>
          <w:sz w:val="22"/>
          <w:lang w:eastAsia="es-ES"/>
        </w:rPr>
      </w:pPr>
      <w:r w:rsidRPr="006E2EC4">
        <w:rPr>
          <w:rFonts w:eastAsia="Times New Roman"/>
          <w:b/>
          <w:color w:val="auto"/>
          <w:sz w:val="22"/>
          <w:lang w:eastAsia="es-ES"/>
        </w:rPr>
        <w:lastRenderedPageBreak/>
        <w:t>b)</w:t>
      </w:r>
      <w:r w:rsidRPr="006E2EC4">
        <w:rPr>
          <w:rFonts w:eastAsia="Times New Roman"/>
          <w:color w:val="auto"/>
          <w:sz w:val="22"/>
          <w:lang w:eastAsia="es-ES"/>
        </w:rPr>
        <w:t xml:space="preserve"> Las toneladas de dióxido de carbono equivalentes de las emisiones capturadas en áreas reforestadas, ubicadas en el territorio del estado de Yucatán, de las que se pueda acreditar la propiedad y posesión a cargo del contribuyente, o bien, de aquellas que, siendo propiedad de un tercero, el contribuyente pueda acreditar mediante instrumento jurídico que otorgue a su favor el derecho de aprovechamiento del carbono capturado y el compromiso de preservación del área reforestada, al menos, durante el ejercicio fiscal en el que desee se aplique el estímulo fiscal. Las emisiones se determinarán mediante el cálculo del volumen forestal acumulado en el año, con base en ecuaciones alométricas elaboradas por un tercero que cuente con cédula profesional de persona bióloga, ingeniera forestal, agrónoma o profesión afín; o centro de investigación o educación reconocido para llevar a cabo los cálculos, cuyos resultados deberán informarse en el Libro de Registro de Emisiones Contaminantes. El contribuyente deberá conservar la documentación que ampare la metodología empleada para el cálculo de las emisiones.</w:t>
      </w:r>
    </w:p>
    <w:p w14:paraId="289B08AD" w14:textId="77777777" w:rsidR="006E2EC4" w:rsidRPr="006E2EC4" w:rsidRDefault="006E2EC4" w:rsidP="009B6FDB">
      <w:pPr>
        <w:spacing w:after="0" w:line="240" w:lineRule="auto"/>
        <w:ind w:left="709" w:right="0" w:firstLine="709"/>
        <w:rPr>
          <w:rFonts w:eastAsia="Times New Roman"/>
          <w:bCs/>
          <w:sz w:val="22"/>
          <w:lang w:val="es-ES" w:eastAsia="es-ES"/>
        </w:rPr>
      </w:pPr>
    </w:p>
    <w:p w14:paraId="5EA8A22C" w14:textId="77777777" w:rsidR="006E2EC4" w:rsidRPr="006E2EC4" w:rsidRDefault="006E2EC4" w:rsidP="009B6FDB">
      <w:pPr>
        <w:spacing w:after="0" w:line="240" w:lineRule="auto"/>
        <w:ind w:left="0" w:right="0" w:firstLine="709"/>
        <w:rPr>
          <w:rFonts w:eastAsia="Times New Roman"/>
          <w:color w:val="auto"/>
          <w:sz w:val="22"/>
          <w:lang w:eastAsia="es-ES"/>
        </w:rPr>
      </w:pPr>
      <w:r w:rsidRPr="006E2EC4">
        <w:rPr>
          <w:rFonts w:eastAsia="Times New Roman"/>
          <w:b/>
          <w:color w:val="auto"/>
          <w:sz w:val="22"/>
          <w:lang w:eastAsia="es-ES"/>
        </w:rPr>
        <w:t>III.</w:t>
      </w:r>
      <w:r w:rsidRPr="006E2EC4">
        <w:rPr>
          <w:rFonts w:eastAsia="Times New Roman"/>
          <w:color w:val="auto"/>
          <w:sz w:val="22"/>
          <w:lang w:eastAsia="es-ES"/>
        </w:rPr>
        <w:t xml:space="preserve"> De hasta un 100% de la cantidad en toneladas de dióxido de carbono equivalente generadas por la obtención de algún producto a través de calcinación o sinterización de materia prima que no pueda ser sustituido en su proceso productivo. Las emisiones se determinarán empleando el factor que defina la Secretaría de Medio Ambiente y Recursos Naturales al establecer las particularidades técnicas y las fórmulas para la aplicación de metodologías para el cálculo de emisiones de gases o compuestos de efecto invernadero en toneladas de dióxido de carbono equivalente por tonelada de dióxido de carbono proveniente de la calcinación y sinterización de la materia prima. El contribuyente deberá conservar la documentación que ampare la metodología empleada para el cálculo de las emisiones.</w:t>
      </w:r>
    </w:p>
    <w:p w14:paraId="06625D36" w14:textId="77777777" w:rsidR="006E2EC4" w:rsidRPr="006E2EC4" w:rsidRDefault="006E2EC4" w:rsidP="009B6FDB">
      <w:pPr>
        <w:spacing w:after="0" w:line="240" w:lineRule="auto"/>
        <w:ind w:left="0" w:right="0" w:firstLine="709"/>
        <w:rPr>
          <w:rFonts w:eastAsia="Times New Roman"/>
          <w:bCs/>
          <w:sz w:val="22"/>
          <w:lang w:val="es-ES" w:eastAsia="es-ES"/>
        </w:rPr>
      </w:pPr>
    </w:p>
    <w:p w14:paraId="069E9153" w14:textId="77777777" w:rsidR="006E2EC4" w:rsidRPr="006E2EC4" w:rsidRDefault="006E2EC4" w:rsidP="009B6FDB">
      <w:pPr>
        <w:spacing w:after="0" w:line="240" w:lineRule="auto"/>
        <w:ind w:left="0" w:right="0" w:firstLine="709"/>
        <w:rPr>
          <w:rFonts w:eastAsia="Times New Roman"/>
          <w:color w:val="auto"/>
          <w:sz w:val="22"/>
          <w:lang w:eastAsia="es-ES"/>
        </w:rPr>
      </w:pPr>
      <w:r w:rsidRPr="006E2EC4">
        <w:rPr>
          <w:rFonts w:eastAsia="Times New Roman"/>
          <w:b/>
          <w:color w:val="auto"/>
          <w:sz w:val="22"/>
          <w:lang w:eastAsia="es-ES"/>
        </w:rPr>
        <w:t>IV.</w:t>
      </w:r>
      <w:r w:rsidRPr="006E2EC4">
        <w:rPr>
          <w:rFonts w:eastAsia="Times New Roman"/>
          <w:color w:val="auto"/>
          <w:sz w:val="22"/>
          <w:lang w:eastAsia="es-ES"/>
        </w:rPr>
        <w:t xml:space="preserve"> La cantidad de hasta quinientas toneladas de dióxido de carbono equivalente.</w:t>
      </w:r>
    </w:p>
    <w:p w14:paraId="0C39D32E" w14:textId="77777777" w:rsidR="006E2EC4" w:rsidRPr="006E2EC4" w:rsidRDefault="006E2EC4" w:rsidP="009B6FDB">
      <w:pPr>
        <w:spacing w:after="0" w:line="240" w:lineRule="auto"/>
        <w:ind w:left="0" w:right="0" w:firstLine="709"/>
        <w:rPr>
          <w:rFonts w:eastAsia="Times New Roman"/>
          <w:bCs/>
          <w:sz w:val="22"/>
          <w:lang w:val="es-ES" w:eastAsia="es-ES"/>
        </w:rPr>
      </w:pPr>
    </w:p>
    <w:p w14:paraId="21673DC4" w14:textId="77777777" w:rsidR="006E2EC4" w:rsidRPr="006E2EC4" w:rsidRDefault="006E2EC4" w:rsidP="00FC39A5">
      <w:pPr>
        <w:spacing w:after="0" w:line="240" w:lineRule="auto"/>
        <w:ind w:left="0" w:right="0" w:firstLine="708"/>
        <w:rPr>
          <w:rFonts w:eastAsia="Times New Roman"/>
          <w:bCs/>
          <w:sz w:val="22"/>
          <w:lang w:val="es-ES" w:eastAsia="es-ES"/>
        </w:rPr>
      </w:pPr>
      <w:r w:rsidRPr="006E2EC4">
        <w:rPr>
          <w:rFonts w:eastAsia="Times New Roman"/>
          <w:color w:val="auto"/>
          <w:sz w:val="22"/>
          <w:lang w:eastAsia="es-ES"/>
        </w:rPr>
        <w:t xml:space="preserve">Al aplicar los estímulos fiscales previstos en este artículo, los contribuyentes únicamente podrán deducir del total de las emisiones a la atmósfera gravadas por el impuesto señalado en este capítulo, una cantidad igual o menor a la cuantía de la </w:t>
      </w:r>
      <w:r w:rsidRPr="006E2EC4">
        <w:rPr>
          <w:rFonts w:eastAsia="Times New Roman"/>
          <w:bCs/>
          <w:sz w:val="22"/>
          <w:lang w:val="es-ES" w:eastAsia="es-ES"/>
        </w:rPr>
        <w:t>carga contaminante de las emisiones gravadas por el impuesto a que se refiere este capítulo.</w:t>
      </w:r>
    </w:p>
    <w:p w14:paraId="1C97256D" w14:textId="77777777" w:rsidR="00FC39A5" w:rsidRDefault="00FC39A5" w:rsidP="009B6FDB">
      <w:pPr>
        <w:spacing w:after="0" w:line="240" w:lineRule="auto"/>
        <w:ind w:left="0" w:right="0" w:firstLine="0"/>
        <w:rPr>
          <w:rFonts w:eastAsia="Times New Roman"/>
          <w:color w:val="auto"/>
          <w:sz w:val="22"/>
          <w:lang w:eastAsia="es-ES"/>
        </w:rPr>
      </w:pPr>
    </w:p>
    <w:p w14:paraId="10B94892" w14:textId="2504C17D" w:rsidR="006E2EC4" w:rsidRPr="006E2EC4" w:rsidRDefault="006E2EC4" w:rsidP="00FC39A5">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Los estímulos fiscales previstos en este artículo po</w:t>
      </w:r>
      <w:r w:rsidR="0067220C">
        <w:rPr>
          <w:rFonts w:eastAsia="Times New Roman"/>
          <w:color w:val="auto"/>
          <w:sz w:val="22"/>
          <w:lang w:eastAsia="es-ES"/>
        </w:rPr>
        <w:t xml:space="preserve">drán ser aplicados en los pagos </w:t>
      </w:r>
      <w:r w:rsidRPr="006E2EC4">
        <w:rPr>
          <w:rFonts w:eastAsia="Times New Roman"/>
          <w:color w:val="auto"/>
          <w:sz w:val="22"/>
          <w:lang w:eastAsia="es-ES"/>
        </w:rPr>
        <w:t xml:space="preserve">provisionales y en la declaración anual que correspondan al ejercicio fiscal en que se generen las emisiones. </w:t>
      </w:r>
    </w:p>
    <w:p w14:paraId="2F21BDA4" w14:textId="77777777" w:rsidR="006E2EC4" w:rsidRPr="006E2EC4" w:rsidRDefault="006E2EC4" w:rsidP="009B6FDB">
      <w:pPr>
        <w:spacing w:after="0" w:line="240" w:lineRule="auto"/>
        <w:ind w:left="0" w:right="0" w:firstLine="0"/>
        <w:rPr>
          <w:rFonts w:eastAsia="Times New Roman"/>
          <w:bCs/>
          <w:sz w:val="22"/>
          <w:lang w:val="es-ES" w:eastAsia="es-ES"/>
        </w:rPr>
      </w:pPr>
    </w:p>
    <w:p w14:paraId="3C7503B0" w14:textId="7CF633EE" w:rsidR="006E2EC4" w:rsidRPr="009B6FDB" w:rsidRDefault="006E2EC4" w:rsidP="00FC39A5">
      <w:pPr>
        <w:spacing w:after="0" w:line="240" w:lineRule="auto"/>
        <w:ind w:left="0" w:right="0" w:firstLine="708"/>
        <w:rPr>
          <w:rFonts w:eastAsia="Times New Roman"/>
          <w:b/>
          <w:color w:val="auto"/>
          <w:sz w:val="22"/>
          <w:lang w:val="es-ES" w:eastAsia="es-ES"/>
        </w:rPr>
      </w:pPr>
      <w:r w:rsidRPr="006E2EC4">
        <w:rPr>
          <w:rFonts w:eastAsia="Times New Roman"/>
          <w:color w:val="auto"/>
          <w:sz w:val="22"/>
          <w:lang w:val="es-ES" w:eastAsia="es-ES"/>
        </w:rPr>
        <w:t>Cuando el contribuyente aplique los estímulos previstos en este artículo sin tener</w:t>
      </w:r>
      <w:r w:rsidR="0067220C">
        <w:rPr>
          <w:rFonts w:eastAsia="Times New Roman"/>
          <w:color w:val="auto"/>
          <w:sz w:val="22"/>
          <w:lang w:val="es-ES" w:eastAsia="es-ES"/>
        </w:rPr>
        <w:t xml:space="preserve"> </w:t>
      </w:r>
      <w:r w:rsidRPr="006E2EC4">
        <w:rPr>
          <w:rFonts w:eastAsia="Times New Roman"/>
          <w:color w:val="auto"/>
          <w:sz w:val="22"/>
          <w:lang w:val="es-ES" w:eastAsia="es-ES"/>
        </w:rPr>
        <w:t>derecho a ello o los aplique en cantidad mayor a la que tenga derecho, las autoridades fiscales exigirán el pago del impuesto omitido actualizado y de los accesorios que correspondan.</w:t>
      </w:r>
    </w:p>
    <w:p w14:paraId="6D83859C" w14:textId="77777777" w:rsidR="00FC39A5" w:rsidRDefault="00FC39A5" w:rsidP="009B6FDB">
      <w:pPr>
        <w:spacing w:after="0" w:line="240" w:lineRule="auto"/>
        <w:ind w:left="0" w:right="0" w:firstLine="0"/>
        <w:rPr>
          <w:rFonts w:eastAsia="Times New Roman"/>
          <w:b/>
          <w:bCs/>
          <w:color w:val="auto"/>
          <w:sz w:val="22"/>
          <w:lang w:eastAsia="es-ES"/>
        </w:rPr>
      </w:pPr>
    </w:p>
    <w:p w14:paraId="701B38DF" w14:textId="77777777" w:rsidR="006E2EC4" w:rsidRPr="006E2EC4" w:rsidRDefault="006E2EC4" w:rsidP="009B6FDB">
      <w:pPr>
        <w:spacing w:after="0" w:line="240" w:lineRule="auto"/>
        <w:ind w:left="0" w:right="0" w:firstLine="0"/>
        <w:rPr>
          <w:rFonts w:eastAsia="Times New Roman"/>
          <w:bCs/>
          <w:sz w:val="22"/>
          <w:lang w:val="es-ES" w:eastAsia="es-ES"/>
        </w:rPr>
      </w:pPr>
      <w:r w:rsidRPr="006E2EC4">
        <w:rPr>
          <w:rFonts w:eastAsia="Times New Roman"/>
          <w:b/>
          <w:bCs/>
          <w:color w:val="auto"/>
          <w:sz w:val="22"/>
          <w:lang w:eastAsia="es-ES"/>
        </w:rPr>
        <w:t>Artículo 47-AQ-Ter.-</w:t>
      </w:r>
      <w:r w:rsidRPr="006E2EC4">
        <w:rPr>
          <w:rFonts w:eastAsia="Times New Roman"/>
          <w:color w:val="auto"/>
          <w:sz w:val="22"/>
          <w:lang w:eastAsia="es-ES"/>
        </w:rPr>
        <w:t xml:space="preserve"> </w:t>
      </w:r>
      <w:r w:rsidRPr="006E2EC4">
        <w:rPr>
          <w:rFonts w:eastAsia="Times New Roman"/>
          <w:bCs/>
          <w:sz w:val="22"/>
          <w:lang w:val="es-ES" w:eastAsia="es-ES"/>
        </w:rPr>
        <w:t xml:space="preserve">Para los efectos de este capítulo los contribuyentes que </w:t>
      </w:r>
      <w:r w:rsidRPr="006E2EC4">
        <w:rPr>
          <w:rFonts w:eastAsia="Times New Roman"/>
          <w:color w:val="auto"/>
          <w:sz w:val="22"/>
          <w:lang w:eastAsia="es-ES"/>
        </w:rPr>
        <w:t xml:space="preserve">utilicen gas natural en los procesos productivos que se desarrollen en sus instalaciones o fuentes fijas </w:t>
      </w:r>
      <w:r w:rsidRPr="006E2EC4">
        <w:rPr>
          <w:rFonts w:eastAsia="Times New Roman"/>
          <w:color w:val="auto"/>
          <w:sz w:val="22"/>
          <w:lang w:eastAsia="es-ES"/>
        </w:rPr>
        <w:lastRenderedPageBreak/>
        <w:t>establecidas en territorio del estado de Yucatán</w:t>
      </w:r>
      <w:r w:rsidRPr="006E2EC4">
        <w:rPr>
          <w:rFonts w:eastAsia="Times New Roman"/>
          <w:bCs/>
          <w:sz w:val="22"/>
          <w:lang w:val="es-ES" w:eastAsia="es-ES"/>
        </w:rPr>
        <w:t xml:space="preserve"> gozarán de un estímulo fiscal consistente en la disminución de una cantidad de toneladas de dióxido de carbono equivalente contra el total de la cuantía de carga contaminante de las emisiones a la atmósfera gravadas por el impuesto a que se refiere este capítulo, de conformidad con lo siguiente:</w:t>
      </w:r>
    </w:p>
    <w:p w14:paraId="5F61BD38" w14:textId="77777777" w:rsidR="006E2EC4" w:rsidRPr="006E2EC4" w:rsidRDefault="006E2EC4" w:rsidP="009B6FDB">
      <w:pPr>
        <w:spacing w:after="0" w:line="240" w:lineRule="auto"/>
        <w:ind w:left="0" w:right="0" w:firstLine="0"/>
        <w:rPr>
          <w:rFonts w:eastAsia="Times New Roman"/>
          <w:bCs/>
          <w:sz w:val="22"/>
          <w:lang w:val="es-ES" w:eastAsia="es-ES"/>
        </w:rPr>
      </w:pPr>
    </w:p>
    <w:p w14:paraId="43A4F113" w14:textId="77777777" w:rsidR="006E2EC4" w:rsidRPr="006E2EC4" w:rsidRDefault="006E2EC4" w:rsidP="0015399B">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Hasta el 93% de la cantidad de toneladas de dióxido de carbono equivalente generadas por la utilización de gas natural en los procesos productivos que se desarrollen en sus instalaciones o fuentes fijas que se encuentren establecidas en el territorio del estado de Yucatán.</w:t>
      </w:r>
      <w:r w:rsidRPr="006E2EC4">
        <w:rPr>
          <w:rFonts w:eastAsia="Times New Roman"/>
          <w:bCs/>
          <w:sz w:val="22"/>
          <w:lang w:val="es-ES" w:eastAsia="es-ES"/>
        </w:rPr>
        <w:t xml:space="preserve"> </w:t>
      </w:r>
      <w:r w:rsidRPr="006E2EC4">
        <w:rPr>
          <w:rFonts w:eastAsia="Times New Roman"/>
          <w:color w:val="auto"/>
          <w:sz w:val="22"/>
          <w:lang w:eastAsia="es-ES"/>
        </w:rPr>
        <w:t>Para acreditarlo, la persona física, la persona moral o unidad económica deberá informar en su Libro de Registro de Emisiones Contaminantes la cantidad de toneladas de dióxido de carbono equivalente generadas por el uso de gas natural, así como la metodología utilizada para su cuantificación. De igual manera, deberá conservar la documentación que ampare la metodología empleada para el cálculo de las emisiones.</w:t>
      </w:r>
    </w:p>
    <w:p w14:paraId="29C136AD" w14:textId="77777777" w:rsidR="006E2EC4" w:rsidRPr="006E2EC4" w:rsidRDefault="006E2EC4" w:rsidP="009B6FDB">
      <w:pPr>
        <w:spacing w:after="0" w:line="240" w:lineRule="auto"/>
        <w:ind w:left="0" w:right="0" w:firstLine="0"/>
        <w:rPr>
          <w:rFonts w:eastAsia="Times New Roman"/>
          <w:bCs/>
          <w:sz w:val="22"/>
          <w:lang w:val="es-ES" w:eastAsia="es-ES"/>
        </w:rPr>
      </w:pPr>
    </w:p>
    <w:p w14:paraId="745B5D57" w14:textId="77777777" w:rsidR="006E2EC4" w:rsidRPr="006E2EC4" w:rsidRDefault="006E2EC4" w:rsidP="0015399B">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El estímulo fiscal previsto en este artículo podrá ser aplicado en los pagos provisionales y en la declaración anual que corresponda.</w:t>
      </w:r>
    </w:p>
    <w:p w14:paraId="7018D248" w14:textId="77777777" w:rsidR="006E2EC4" w:rsidRPr="006E2EC4" w:rsidRDefault="006E2EC4" w:rsidP="009B6FDB">
      <w:pPr>
        <w:spacing w:after="0" w:line="240" w:lineRule="auto"/>
        <w:ind w:left="0" w:right="0" w:firstLine="0"/>
        <w:rPr>
          <w:rFonts w:eastAsia="Times New Roman"/>
          <w:bCs/>
          <w:sz w:val="22"/>
          <w:lang w:val="es-ES" w:eastAsia="es-ES"/>
        </w:rPr>
      </w:pPr>
    </w:p>
    <w:p w14:paraId="034801C8" w14:textId="77777777" w:rsidR="006E2EC4" w:rsidRPr="006E2EC4" w:rsidRDefault="006E2EC4" w:rsidP="0015399B">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Los contribuyentes que opten por realizar la aplicación del estímulo fiscal señalado en este artículo no podrán aplicar adicionalmente, los estímulos fiscales señalados en el artículo 47-AQ-Bis. Una vez que el contribuyente elija la opción de aplicación del estímulo fiscal establecido en este artículo no podrá cambiar la opción elegida durante el ejercicio fiscal que corresponda.</w:t>
      </w:r>
    </w:p>
    <w:p w14:paraId="7C78FF3D" w14:textId="77777777" w:rsidR="006E2EC4" w:rsidRPr="006E2EC4" w:rsidRDefault="006E2EC4" w:rsidP="009B6FDB">
      <w:pPr>
        <w:spacing w:after="0" w:line="240" w:lineRule="auto"/>
        <w:ind w:left="0" w:right="0" w:firstLine="0"/>
        <w:rPr>
          <w:rFonts w:eastAsia="Times New Roman"/>
          <w:bCs/>
          <w:sz w:val="22"/>
          <w:lang w:val="es-ES" w:eastAsia="es-ES"/>
        </w:rPr>
      </w:pPr>
    </w:p>
    <w:p w14:paraId="48E4C019" w14:textId="5EEECCE3" w:rsidR="006E2EC4" w:rsidRPr="006E2EC4" w:rsidRDefault="006E2EC4" w:rsidP="0015399B">
      <w:pPr>
        <w:spacing w:after="0" w:line="240" w:lineRule="auto"/>
        <w:ind w:left="0" w:right="0" w:firstLine="708"/>
        <w:rPr>
          <w:rFonts w:eastAsia="Times New Roman"/>
          <w:color w:val="auto"/>
          <w:sz w:val="22"/>
          <w:lang w:val="es-ES" w:eastAsia="es-ES"/>
        </w:rPr>
      </w:pPr>
      <w:r w:rsidRPr="006E2EC4">
        <w:rPr>
          <w:rFonts w:eastAsia="Times New Roman"/>
          <w:color w:val="auto"/>
          <w:sz w:val="22"/>
          <w:lang w:val="es-ES" w:eastAsia="es-ES"/>
        </w:rPr>
        <w:t xml:space="preserve">Cuando el contribuyente aplique los estímulos previstos en </w:t>
      </w:r>
      <w:r w:rsidR="0067220C">
        <w:rPr>
          <w:rFonts w:eastAsia="Times New Roman"/>
          <w:color w:val="auto"/>
          <w:sz w:val="22"/>
          <w:lang w:val="es-ES" w:eastAsia="es-ES"/>
        </w:rPr>
        <w:t xml:space="preserve">este artículo sin tener </w:t>
      </w:r>
      <w:r w:rsidRPr="006E2EC4">
        <w:rPr>
          <w:rFonts w:eastAsia="Times New Roman"/>
          <w:color w:val="auto"/>
          <w:sz w:val="22"/>
          <w:lang w:val="es-ES" w:eastAsia="es-ES"/>
        </w:rPr>
        <w:t>derecho a ello o los aplique en cantidad mayor a la que tenga derecho, las autoridades fiscales exigirán el pago del impuesto omitido actualizado y de los accesorios que correspondan.</w:t>
      </w:r>
    </w:p>
    <w:p w14:paraId="0AAA5015" w14:textId="77777777" w:rsidR="006E2EC4" w:rsidRPr="009B6FDB" w:rsidRDefault="006E2EC4" w:rsidP="009B6FDB">
      <w:pPr>
        <w:spacing w:after="0" w:line="240" w:lineRule="auto"/>
        <w:ind w:left="0" w:right="0" w:firstLine="0"/>
        <w:rPr>
          <w:rFonts w:eastAsia="Times New Roman"/>
          <w:b/>
          <w:bCs/>
          <w:sz w:val="22"/>
          <w:lang w:val="es-ES" w:eastAsia="es-ES"/>
        </w:rPr>
      </w:pPr>
    </w:p>
    <w:p w14:paraId="42CEF6AB"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47-AU.- </w:t>
      </w:r>
      <w:r w:rsidRPr="006E2EC4">
        <w:rPr>
          <w:rFonts w:eastAsia="Times New Roman"/>
          <w:color w:val="auto"/>
          <w:sz w:val="22"/>
          <w:lang w:val="es-ES" w:eastAsia="es-ES"/>
        </w:rPr>
        <w:t>…</w:t>
      </w:r>
    </w:p>
    <w:p w14:paraId="18D9CB13" w14:textId="77777777" w:rsidR="006E2EC4" w:rsidRPr="006E2EC4" w:rsidRDefault="006E2EC4" w:rsidP="009B6FDB">
      <w:pPr>
        <w:spacing w:after="0" w:line="240" w:lineRule="auto"/>
        <w:ind w:left="0" w:right="0" w:firstLine="0"/>
        <w:rPr>
          <w:rFonts w:eastAsia="Times New Roman"/>
          <w:bCs/>
          <w:sz w:val="22"/>
          <w:lang w:val="es-ES" w:eastAsia="es-ES"/>
        </w:rPr>
      </w:pPr>
    </w:p>
    <w:p w14:paraId="048A95D5" w14:textId="77777777" w:rsidR="006E2EC4" w:rsidRPr="006E2EC4" w:rsidRDefault="006E2EC4" w:rsidP="009B6FDB">
      <w:pPr>
        <w:spacing w:after="0" w:line="240" w:lineRule="auto"/>
        <w:ind w:left="0" w:right="0" w:firstLine="709"/>
        <w:rPr>
          <w:rFonts w:eastAsia="Times New Roman"/>
          <w:bCs/>
          <w:sz w:val="22"/>
          <w:lang w:val="es-ES" w:eastAsia="es-ES"/>
        </w:rPr>
      </w:pPr>
      <w:r w:rsidRPr="006E2EC4">
        <w:rPr>
          <w:rFonts w:eastAsia="Times New Roman"/>
          <w:b/>
          <w:bCs/>
          <w:sz w:val="22"/>
          <w:lang w:val="es-ES" w:eastAsia="es-ES"/>
        </w:rPr>
        <w:t>I.</w:t>
      </w:r>
      <w:r w:rsidRPr="006E2EC4">
        <w:rPr>
          <w:rFonts w:eastAsia="Times New Roman"/>
          <w:bCs/>
          <w:sz w:val="22"/>
          <w:lang w:val="es-ES" w:eastAsia="es-ES"/>
        </w:rPr>
        <w:t xml:space="preserve"> y </w:t>
      </w:r>
      <w:r w:rsidRPr="006E2EC4">
        <w:rPr>
          <w:rFonts w:eastAsia="Times New Roman"/>
          <w:b/>
          <w:bCs/>
          <w:sz w:val="22"/>
          <w:lang w:val="es-ES" w:eastAsia="es-ES"/>
        </w:rPr>
        <w:t>II.</w:t>
      </w:r>
      <w:r w:rsidRPr="006E2EC4">
        <w:rPr>
          <w:rFonts w:eastAsia="Times New Roman"/>
          <w:bCs/>
          <w:sz w:val="22"/>
          <w:lang w:val="es-ES" w:eastAsia="es-ES"/>
        </w:rPr>
        <w:t xml:space="preserve"> …</w:t>
      </w:r>
    </w:p>
    <w:p w14:paraId="53A2C09A" w14:textId="77777777" w:rsidR="006E2EC4" w:rsidRPr="006E2EC4" w:rsidRDefault="006E2EC4" w:rsidP="009B6FDB">
      <w:pPr>
        <w:spacing w:after="0" w:line="240" w:lineRule="auto"/>
        <w:ind w:left="0" w:right="0" w:firstLine="709"/>
        <w:rPr>
          <w:rFonts w:eastAsia="Times New Roman"/>
          <w:bCs/>
          <w:sz w:val="22"/>
          <w:lang w:val="es-ES" w:eastAsia="es-ES"/>
        </w:rPr>
      </w:pPr>
    </w:p>
    <w:p w14:paraId="050A2F23" w14:textId="77777777" w:rsidR="006E2EC4" w:rsidRPr="009B6FDB" w:rsidRDefault="006E2EC4" w:rsidP="0015399B">
      <w:pPr>
        <w:spacing w:after="0" w:line="240" w:lineRule="auto"/>
        <w:ind w:left="0" w:right="0" w:firstLine="708"/>
        <w:rPr>
          <w:rFonts w:eastAsia="Times New Roman"/>
          <w:b/>
          <w:bCs/>
          <w:color w:val="auto"/>
          <w:sz w:val="22"/>
          <w:lang w:eastAsia="es-ES"/>
        </w:rPr>
      </w:pPr>
      <w:r w:rsidRPr="006E2EC4">
        <w:rPr>
          <w:rFonts w:eastAsia="Times New Roman"/>
          <w:color w:val="auto"/>
          <w:sz w:val="22"/>
          <w:lang w:val="es-ES" w:eastAsia="es-ES"/>
        </w:rPr>
        <w:t>Si el suelo, subsuelo o agua fueron contaminados con dos o más sustancias de las mencionadas en este capítulo, la cuota se pagará por cada unidad de contaminante asociada a cada sustancia reportada.</w:t>
      </w:r>
    </w:p>
    <w:p w14:paraId="2E691BF5" w14:textId="77777777" w:rsidR="0015399B" w:rsidRDefault="0015399B" w:rsidP="009B6FDB">
      <w:pPr>
        <w:spacing w:after="0" w:line="240" w:lineRule="auto"/>
        <w:ind w:left="0" w:right="62" w:firstLine="0"/>
        <w:rPr>
          <w:rFonts w:eastAsia="Times New Roman"/>
          <w:b/>
          <w:color w:val="auto"/>
          <w:sz w:val="22"/>
          <w:lang w:val="es-ES" w:eastAsia="es-ES"/>
        </w:rPr>
      </w:pPr>
    </w:p>
    <w:p w14:paraId="72BF075C" w14:textId="77777777" w:rsidR="006E2EC4" w:rsidRPr="006E2EC4" w:rsidRDefault="006E2EC4" w:rsidP="009B6FDB">
      <w:pPr>
        <w:spacing w:after="0" w:line="240" w:lineRule="auto"/>
        <w:ind w:left="0" w:right="62" w:firstLine="0"/>
        <w:rPr>
          <w:rFonts w:eastAsia="Times New Roman"/>
          <w:color w:val="auto"/>
          <w:sz w:val="22"/>
          <w:lang w:val="es-ES" w:eastAsia="es-ES"/>
        </w:rPr>
      </w:pPr>
      <w:r w:rsidRPr="006E2EC4">
        <w:rPr>
          <w:rFonts w:eastAsia="Times New Roman"/>
          <w:b/>
          <w:color w:val="auto"/>
          <w:sz w:val="22"/>
          <w:lang w:val="es-ES" w:eastAsia="es-ES"/>
        </w:rPr>
        <w:t>Artículo 47-AV.-</w:t>
      </w:r>
      <w:r w:rsidRPr="006E2EC4">
        <w:rPr>
          <w:rFonts w:eastAsia="Times New Roman"/>
          <w:color w:val="auto"/>
          <w:sz w:val="22"/>
          <w:lang w:val="es-ES" w:eastAsia="es-ES"/>
        </w:rPr>
        <w:t xml:space="preserve"> …</w:t>
      </w:r>
    </w:p>
    <w:p w14:paraId="4301934F" w14:textId="77777777" w:rsidR="006E2EC4" w:rsidRPr="006E2EC4" w:rsidRDefault="006E2EC4" w:rsidP="009B6FDB">
      <w:pPr>
        <w:spacing w:after="0" w:line="240" w:lineRule="auto"/>
        <w:ind w:left="0" w:right="62" w:firstLine="0"/>
        <w:rPr>
          <w:rFonts w:eastAsia="Times New Roman"/>
          <w:bCs/>
          <w:sz w:val="22"/>
          <w:lang w:val="es-ES" w:eastAsia="es-ES"/>
        </w:rPr>
      </w:pPr>
    </w:p>
    <w:p w14:paraId="2E7D124B" w14:textId="77777777" w:rsidR="006E2EC4" w:rsidRPr="006E2EC4" w:rsidRDefault="006E2EC4" w:rsidP="0015399B">
      <w:pPr>
        <w:spacing w:after="0" w:line="240" w:lineRule="auto"/>
        <w:ind w:left="0" w:right="62" w:firstLine="708"/>
        <w:rPr>
          <w:rFonts w:eastAsia="Times New Roman"/>
          <w:color w:val="auto"/>
          <w:sz w:val="22"/>
          <w:lang w:val="es-ES" w:eastAsia="es-ES"/>
        </w:rPr>
      </w:pPr>
      <w:r w:rsidRPr="006E2EC4">
        <w:rPr>
          <w:rFonts w:eastAsia="Times New Roman"/>
          <w:color w:val="auto"/>
          <w:sz w:val="22"/>
          <w:lang w:val="es-ES" w:eastAsia="es-ES"/>
        </w:rPr>
        <w:t>...</w:t>
      </w:r>
    </w:p>
    <w:p w14:paraId="47942972" w14:textId="77777777" w:rsidR="006E2EC4" w:rsidRPr="006E2EC4" w:rsidRDefault="006E2EC4" w:rsidP="009B6FDB">
      <w:pPr>
        <w:spacing w:after="0" w:line="240" w:lineRule="auto"/>
        <w:ind w:left="0" w:right="62" w:firstLine="0"/>
        <w:rPr>
          <w:rFonts w:eastAsia="Times New Roman"/>
          <w:color w:val="auto"/>
          <w:sz w:val="22"/>
          <w:lang w:val="es-ES" w:eastAsia="es-ES"/>
        </w:rPr>
      </w:pPr>
    </w:p>
    <w:p w14:paraId="1A06D95A" w14:textId="77777777" w:rsidR="006E2EC4" w:rsidRPr="006E2EC4" w:rsidRDefault="006E2EC4" w:rsidP="0015399B">
      <w:pPr>
        <w:spacing w:after="0" w:line="240" w:lineRule="auto"/>
        <w:ind w:left="0" w:right="0" w:firstLine="708"/>
        <w:rPr>
          <w:rFonts w:eastAsia="Times New Roman"/>
          <w:color w:val="auto"/>
          <w:sz w:val="22"/>
          <w:lang w:val="es-ES" w:eastAsia="es-ES"/>
        </w:rPr>
      </w:pPr>
      <w:r w:rsidRPr="006E2EC4">
        <w:rPr>
          <w:rFonts w:eastAsia="Times New Roman"/>
          <w:color w:val="auto"/>
          <w:sz w:val="22"/>
          <w:lang w:val="es-ES" w:eastAsia="es-ES"/>
        </w:rPr>
        <w:t xml:space="preserve">Los contribuyentes podrán optar por presentar la declaración a que se refiere el segundo párrafo de este artículo, mediante declaración trimestral definitiva o declaración semestral definitiva, para lo cual relacionarán las unidades de contaminantes en metros cuadrados de terreno o en metros cúbicos de agua afectados, de conformidad con el </w:t>
      </w:r>
      <w:r w:rsidRPr="006E2EC4">
        <w:rPr>
          <w:rFonts w:eastAsia="Times New Roman"/>
          <w:color w:val="auto"/>
          <w:sz w:val="22"/>
          <w:lang w:val="es-ES" w:eastAsia="es-ES"/>
        </w:rPr>
        <w:lastRenderedPageBreak/>
        <w:t>artículo 47-AT de esta ley, que el contribuyente haya generado en el trimestre o semestre de calendario que corresponda.</w:t>
      </w:r>
    </w:p>
    <w:p w14:paraId="13CD0A7E" w14:textId="77777777" w:rsidR="006E2EC4" w:rsidRPr="006E2EC4" w:rsidRDefault="006E2EC4" w:rsidP="009B6FDB">
      <w:pPr>
        <w:spacing w:after="0" w:line="240" w:lineRule="auto"/>
        <w:ind w:left="0" w:right="0" w:firstLine="0"/>
        <w:rPr>
          <w:rFonts w:eastAsia="Times New Roman"/>
          <w:bCs/>
          <w:sz w:val="22"/>
          <w:lang w:val="es-ES" w:eastAsia="es-ES"/>
        </w:rPr>
      </w:pPr>
    </w:p>
    <w:p w14:paraId="0BFA76A9" w14:textId="77777777" w:rsidR="006E2EC4" w:rsidRPr="006E2EC4" w:rsidRDefault="006E2EC4" w:rsidP="0015399B">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Los contribuyentes deberán informar la opción elegida a través de los medios que para tal efecto establezca la Agencia de Administración Fiscal de Yucatán.</w:t>
      </w:r>
    </w:p>
    <w:p w14:paraId="22A6F3DC" w14:textId="77777777" w:rsidR="006E2EC4" w:rsidRPr="006E2EC4" w:rsidRDefault="006E2EC4" w:rsidP="009B6FDB">
      <w:pPr>
        <w:spacing w:after="0" w:line="240" w:lineRule="auto"/>
        <w:ind w:left="0" w:right="0" w:firstLine="0"/>
        <w:rPr>
          <w:rFonts w:eastAsia="Times New Roman"/>
          <w:bCs/>
          <w:sz w:val="22"/>
          <w:lang w:val="es-ES" w:eastAsia="es-ES"/>
        </w:rPr>
      </w:pPr>
    </w:p>
    <w:p w14:paraId="79E5F6D1" w14:textId="2DD1A2A2" w:rsidR="006E2EC4" w:rsidRPr="006E2EC4" w:rsidRDefault="006E2EC4" w:rsidP="0015399B">
      <w:pPr>
        <w:spacing w:after="0" w:line="240" w:lineRule="auto"/>
        <w:ind w:left="0" w:right="0" w:firstLine="708"/>
        <w:rPr>
          <w:rFonts w:eastAsia="Times New Roman"/>
          <w:color w:val="auto"/>
          <w:sz w:val="22"/>
          <w:lang w:eastAsia="es-ES"/>
        </w:rPr>
      </w:pPr>
      <w:r w:rsidRPr="006E2EC4">
        <w:rPr>
          <w:rFonts w:eastAsia="Times New Roman"/>
          <w:color w:val="auto"/>
          <w:sz w:val="22"/>
          <w:lang w:eastAsia="es-ES"/>
        </w:rPr>
        <w:t>Los contribuyentes que opten por presentar su decla</w:t>
      </w:r>
      <w:r w:rsidR="00944A19">
        <w:rPr>
          <w:rFonts w:eastAsia="Times New Roman"/>
          <w:color w:val="auto"/>
          <w:sz w:val="22"/>
          <w:lang w:eastAsia="es-ES"/>
        </w:rPr>
        <w:t xml:space="preserve">ración con base en las opciones </w:t>
      </w:r>
      <w:r w:rsidRPr="006E2EC4">
        <w:rPr>
          <w:rFonts w:eastAsia="Times New Roman"/>
          <w:color w:val="auto"/>
          <w:sz w:val="22"/>
          <w:lang w:eastAsia="es-ES"/>
        </w:rPr>
        <w:t>señaladas en este artículo no podrán variar la opción elegida hasta concluir el ejercicio fiscal.</w:t>
      </w:r>
    </w:p>
    <w:p w14:paraId="063A9D1A" w14:textId="77777777" w:rsidR="006E2EC4" w:rsidRDefault="006E2EC4" w:rsidP="009B6FDB">
      <w:pPr>
        <w:spacing w:after="0" w:line="240" w:lineRule="auto"/>
        <w:ind w:left="0" w:right="0" w:firstLine="0"/>
        <w:rPr>
          <w:rFonts w:eastAsia="Times New Roman"/>
          <w:b/>
          <w:color w:val="auto"/>
          <w:sz w:val="22"/>
          <w:lang w:val="es-ES" w:eastAsia="es-ES"/>
        </w:rPr>
      </w:pPr>
    </w:p>
    <w:p w14:paraId="695CFC74" w14:textId="77777777" w:rsidR="00084AA3" w:rsidRPr="009B6FDB" w:rsidRDefault="00084AA3" w:rsidP="009B6FDB">
      <w:pPr>
        <w:spacing w:after="0" w:line="240" w:lineRule="auto"/>
        <w:ind w:left="0" w:right="0" w:firstLine="0"/>
        <w:rPr>
          <w:rFonts w:eastAsia="Times New Roman"/>
          <w:b/>
          <w:color w:val="auto"/>
          <w:sz w:val="22"/>
          <w:lang w:val="es-ES" w:eastAsia="es-ES"/>
        </w:rPr>
      </w:pPr>
    </w:p>
    <w:p w14:paraId="11A99496"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Artículo 47-AW.-</w:t>
      </w:r>
      <w:r w:rsidRPr="006E2EC4">
        <w:rPr>
          <w:rFonts w:eastAsia="Times New Roman"/>
          <w:color w:val="auto"/>
          <w:sz w:val="22"/>
          <w:lang w:val="es-ES" w:eastAsia="es-ES"/>
        </w:rPr>
        <w:t xml:space="preserve"> …</w:t>
      </w:r>
    </w:p>
    <w:p w14:paraId="31B6036D" w14:textId="77777777" w:rsidR="006E2EC4" w:rsidRPr="006E2EC4" w:rsidRDefault="006E2EC4" w:rsidP="009B6FDB">
      <w:pPr>
        <w:spacing w:after="0" w:line="240" w:lineRule="auto"/>
        <w:ind w:left="0" w:right="0" w:firstLine="0"/>
        <w:rPr>
          <w:rFonts w:eastAsia="Times New Roman"/>
          <w:color w:val="auto"/>
          <w:sz w:val="22"/>
          <w:lang w:val="es-ES" w:eastAsia="es-ES"/>
        </w:rPr>
      </w:pPr>
    </w:p>
    <w:p w14:paraId="03A1B4B1" w14:textId="77777777" w:rsidR="006E2EC4" w:rsidRPr="006E2EC4" w:rsidRDefault="006E2EC4" w:rsidP="009B6FDB">
      <w:pPr>
        <w:spacing w:after="0" w:line="240" w:lineRule="auto"/>
        <w:ind w:left="0" w:right="0" w:firstLine="709"/>
        <w:rPr>
          <w:rFonts w:eastAsia="Times New Roman"/>
          <w:color w:val="auto"/>
          <w:sz w:val="22"/>
          <w:lang w:val="es-ES" w:eastAsia="es-ES"/>
        </w:rPr>
      </w:pPr>
      <w:r w:rsidRPr="006E2EC4">
        <w:rPr>
          <w:rFonts w:eastAsia="Times New Roman"/>
          <w:b/>
          <w:color w:val="auto"/>
          <w:sz w:val="22"/>
          <w:lang w:val="es-ES" w:eastAsia="es-ES"/>
        </w:rPr>
        <w:t>I.</w:t>
      </w:r>
      <w:r w:rsidRPr="006E2EC4">
        <w:rPr>
          <w:rFonts w:eastAsia="Times New Roman"/>
          <w:color w:val="auto"/>
          <w:sz w:val="22"/>
          <w:lang w:val="es-ES" w:eastAsia="es-ES"/>
        </w:rPr>
        <w:t xml:space="preserve"> Presentar aviso de inscripción ante la Agencia de Administración Fiscal de Yucatán.</w:t>
      </w:r>
    </w:p>
    <w:p w14:paraId="6D9DA737" w14:textId="77777777" w:rsidR="006E2EC4" w:rsidRPr="006E2EC4" w:rsidRDefault="006E2EC4" w:rsidP="009B6FDB">
      <w:pPr>
        <w:spacing w:after="0" w:line="240" w:lineRule="auto"/>
        <w:ind w:left="0" w:right="0" w:firstLine="709"/>
        <w:rPr>
          <w:rFonts w:eastAsia="Times New Roman"/>
          <w:bCs/>
          <w:sz w:val="22"/>
          <w:lang w:val="es-ES" w:eastAsia="es-ES"/>
        </w:rPr>
      </w:pPr>
    </w:p>
    <w:p w14:paraId="25327758" w14:textId="77777777" w:rsidR="006E2EC4" w:rsidRPr="006E2EC4" w:rsidRDefault="006E2EC4" w:rsidP="009B6FDB">
      <w:pPr>
        <w:spacing w:after="0" w:line="240" w:lineRule="auto"/>
        <w:ind w:left="0" w:right="0" w:firstLine="709"/>
        <w:rPr>
          <w:rFonts w:eastAsia="Times New Roman"/>
          <w:bCs/>
          <w:sz w:val="22"/>
          <w:lang w:val="es-ES" w:eastAsia="es-ES"/>
        </w:rPr>
      </w:pPr>
      <w:r w:rsidRPr="006E2EC4">
        <w:rPr>
          <w:rFonts w:eastAsia="Times New Roman"/>
          <w:b/>
          <w:bCs/>
          <w:sz w:val="22"/>
          <w:lang w:val="es-ES" w:eastAsia="es-ES"/>
        </w:rPr>
        <w:t>II.</w:t>
      </w:r>
      <w:r w:rsidRPr="006E2EC4">
        <w:rPr>
          <w:rFonts w:eastAsia="Times New Roman"/>
          <w:bCs/>
          <w:sz w:val="22"/>
          <w:lang w:val="es-ES" w:eastAsia="es-ES"/>
        </w:rPr>
        <w:t xml:space="preserve"> a la </w:t>
      </w:r>
      <w:r w:rsidRPr="006E2EC4">
        <w:rPr>
          <w:rFonts w:eastAsia="Times New Roman"/>
          <w:b/>
          <w:bCs/>
          <w:sz w:val="22"/>
          <w:lang w:val="es-ES" w:eastAsia="es-ES"/>
        </w:rPr>
        <w:t>V.</w:t>
      </w:r>
      <w:r w:rsidRPr="006E2EC4">
        <w:rPr>
          <w:rFonts w:eastAsia="Times New Roman"/>
          <w:bCs/>
          <w:sz w:val="22"/>
          <w:lang w:val="es-ES" w:eastAsia="es-ES"/>
        </w:rPr>
        <w:t xml:space="preserve"> …</w:t>
      </w:r>
    </w:p>
    <w:p w14:paraId="1C19420A" w14:textId="77777777" w:rsidR="006E2EC4" w:rsidRPr="006E2EC4" w:rsidRDefault="006E2EC4" w:rsidP="009B6FDB">
      <w:pPr>
        <w:spacing w:after="0" w:line="240" w:lineRule="auto"/>
        <w:ind w:left="0" w:right="0" w:firstLine="709"/>
        <w:rPr>
          <w:rFonts w:eastAsia="Times New Roman"/>
          <w:bCs/>
          <w:sz w:val="22"/>
          <w:lang w:val="es-ES" w:eastAsia="es-ES"/>
        </w:rPr>
      </w:pPr>
    </w:p>
    <w:p w14:paraId="6D9EBDBD" w14:textId="77777777" w:rsidR="006E2EC4" w:rsidRPr="006E2EC4" w:rsidRDefault="006E2EC4" w:rsidP="009B6FDB">
      <w:pPr>
        <w:spacing w:after="0" w:line="240" w:lineRule="auto"/>
        <w:ind w:left="0" w:right="0" w:firstLine="709"/>
        <w:rPr>
          <w:rFonts w:eastAsia="Times New Roman"/>
          <w:color w:val="auto"/>
          <w:sz w:val="22"/>
          <w:lang w:val="es-ES" w:eastAsia="es-ES"/>
        </w:rPr>
      </w:pPr>
      <w:r w:rsidRPr="006E2EC4">
        <w:rPr>
          <w:rFonts w:eastAsia="Times New Roman"/>
          <w:b/>
          <w:color w:val="auto"/>
          <w:sz w:val="22"/>
          <w:lang w:val="es-ES" w:eastAsia="es-ES"/>
        </w:rPr>
        <w:t>VI.</w:t>
      </w:r>
      <w:r w:rsidRPr="006E2EC4">
        <w:rPr>
          <w:rFonts w:eastAsia="Times New Roman"/>
          <w:color w:val="auto"/>
          <w:sz w:val="22"/>
          <w:lang w:val="es-ES" w:eastAsia="es-ES"/>
        </w:rPr>
        <w:t xml:space="preserve"> Realizar las pruebas de muestreo previstas en las Normas Oficiales Mexicanas establecidas en el artículo 47-AT de esta ley, y</w:t>
      </w:r>
    </w:p>
    <w:p w14:paraId="61B05D38" w14:textId="77777777" w:rsidR="006E2EC4" w:rsidRPr="006E2EC4" w:rsidRDefault="006E2EC4" w:rsidP="009B6FDB">
      <w:pPr>
        <w:spacing w:after="0" w:line="240" w:lineRule="auto"/>
        <w:ind w:left="0" w:right="0" w:firstLine="709"/>
        <w:rPr>
          <w:rFonts w:eastAsia="Times New Roman"/>
          <w:bCs/>
          <w:sz w:val="22"/>
          <w:lang w:val="es-ES" w:eastAsia="es-ES"/>
        </w:rPr>
      </w:pPr>
    </w:p>
    <w:p w14:paraId="45F520CF" w14:textId="77777777" w:rsidR="006E2EC4" w:rsidRPr="006E2EC4" w:rsidRDefault="006E2EC4" w:rsidP="009B6FDB">
      <w:pPr>
        <w:spacing w:after="0" w:line="240" w:lineRule="auto"/>
        <w:ind w:left="0" w:right="0" w:firstLine="709"/>
        <w:rPr>
          <w:rFonts w:eastAsia="Times New Roman"/>
          <w:bCs/>
          <w:sz w:val="22"/>
          <w:lang w:val="es-ES" w:eastAsia="es-ES"/>
        </w:rPr>
      </w:pPr>
      <w:r w:rsidRPr="006E2EC4">
        <w:rPr>
          <w:rFonts w:eastAsia="Times New Roman"/>
          <w:b/>
          <w:bCs/>
          <w:sz w:val="22"/>
          <w:lang w:val="es-ES" w:eastAsia="es-ES"/>
        </w:rPr>
        <w:t>VII.</w:t>
      </w:r>
      <w:r w:rsidRPr="006E2EC4">
        <w:rPr>
          <w:rFonts w:eastAsia="Times New Roman"/>
          <w:bCs/>
          <w:sz w:val="22"/>
          <w:lang w:val="es-ES" w:eastAsia="es-ES"/>
        </w:rPr>
        <w:t xml:space="preserve"> …</w:t>
      </w:r>
    </w:p>
    <w:p w14:paraId="67F87B84" w14:textId="77777777" w:rsidR="006E2EC4" w:rsidRPr="009B6FDB" w:rsidRDefault="006E2EC4" w:rsidP="009B6FDB">
      <w:pPr>
        <w:spacing w:after="0" w:line="240" w:lineRule="auto"/>
        <w:ind w:left="0" w:right="62" w:firstLine="0"/>
        <w:rPr>
          <w:rFonts w:eastAsia="Times New Roman"/>
          <w:b/>
          <w:color w:val="auto"/>
          <w:sz w:val="22"/>
          <w:lang w:val="es-ES" w:eastAsia="es-ES"/>
        </w:rPr>
      </w:pPr>
    </w:p>
    <w:p w14:paraId="42A75A62"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Artículo 47-BB.-</w:t>
      </w:r>
      <w:r w:rsidRPr="006E2EC4">
        <w:rPr>
          <w:rFonts w:eastAsia="Times New Roman"/>
          <w:color w:val="auto"/>
          <w:sz w:val="22"/>
          <w:lang w:val="es-ES" w:eastAsia="es-ES"/>
        </w:rPr>
        <w:t xml:space="preserve"> Para efectos de lo establecido en este capítulo, cuando exista una disminución los contaminantes objeto de este impuesto y esta disminución sea equivalente a un 20% o más del periodo que corresponda la declaración respecto al mismo periodo comprendido de enero a diciembre del año calendario inmediato anterior, se otorgará un estímulo fiscal a los contribuyentes que consistirá en una reducción del 15% del impuesto que le corresponda pagar en las declaraciones del año calendario siguiente a aquel en que se observe la disminución.</w:t>
      </w:r>
    </w:p>
    <w:p w14:paraId="29433CDE" w14:textId="77777777" w:rsidR="006E2EC4" w:rsidRPr="006E2EC4" w:rsidRDefault="006E2EC4" w:rsidP="009B6FDB">
      <w:pPr>
        <w:spacing w:after="0" w:line="240" w:lineRule="auto"/>
        <w:ind w:left="0" w:right="0" w:firstLine="0"/>
        <w:rPr>
          <w:rFonts w:eastAsia="Times New Roman"/>
          <w:bCs/>
          <w:sz w:val="22"/>
          <w:lang w:val="es-ES" w:eastAsia="es-ES"/>
        </w:rPr>
      </w:pPr>
    </w:p>
    <w:p w14:paraId="1382CD45" w14:textId="77777777" w:rsidR="006E2EC4" w:rsidRPr="006E2EC4" w:rsidRDefault="006E2EC4" w:rsidP="0015399B">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1C098186" w14:textId="77777777" w:rsidR="006E2EC4" w:rsidRPr="006E2EC4" w:rsidRDefault="006E2EC4" w:rsidP="009B6FDB">
      <w:pPr>
        <w:spacing w:after="0" w:line="240" w:lineRule="auto"/>
        <w:ind w:left="0" w:right="0" w:firstLine="0"/>
        <w:rPr>
          <w:rFonts w:eastAsia="Times New Roman"/>
          <w:bCs/>
          <w:sz w:val="22"/>
          <w:lang w:val="es-ES" w:eastAsia="es-ES"/>
        </w:rPr>
      </w:pPr>
    </w:p>
    <w:p w14:paraId="63EEE937" w14:textId="77777777" w:rsidR="006E2EC4" w:rsidRPr="006E2EC4" w:rsidRDefault="006E2EC4" w:rsidP="0015399B">
      <w:pPr>
        <w:spacing w:after="0" w:line="240" w:lineRule="auto"/>
        <w:ind w:left="0" w:right="0" w:firstLine="708"/>
        <w:rPr>
          <w:rFonts w:eastAsia="Times New Roman"/>
          <w:color w:val="auto"/>
          <w:sz w:val="22"/>
          <w:lang w:val="es-ES" w:eastAsia="es-ES"/>
        </w:rPr>
      </w:pPr>
      <w:r w:rsidRPr="006E2EC4">
        <w:rPr>
          <w:rFonts w:eastAsia="Times New Roman"/>
          <w:color w:val="auto"/>
          <w:sz w:val="22"/>
          <w:lang w:val="es-ES" w:eastAsia="es-ES"/>
        </w:rPr>
        <w:t>El estímulo fiscal a que se refiere este artículo se podrá acreditar contra el monto del impuesto que efectivamente se deba pagar en la declaración que corresponda. La aplicación del estímulo no generará saldos a favor.</w:t>
      </w:r>
    </w:p>
    <w:p w14:paraId="5F75C236" w14:textId="77777777" w:rsidR="006E2EC4" w:rsidRPr="006E2EC4" w:rsidRDefault="006E2EC4" w:rsidP="009B6FDB">
      <w:pPr>
        <w:spacing w:after="0" w:line="240" w:lineRule="auto"/>
        <w:ind w:left="0" w:right="0" w:firstLine="0"/>
        <w:rPr>
          <w:rFonts w:eastAsia="Times New Roman"/>
          <w:color w:val="auto"/>
          <w:sz w:val="22"/>
          <w:lang w:val="es-ES" w:eastAsia="es-ES"/>
        </w:rPr>
      </w:pPr>
    </w:p>
    <w:p w14:paraId="43A88CA6" w14:textId="77777777" w:rsidR="006E2EC4" w:rsidRPr="006E2EC4" w:rsidRDefault="006E2EC4" w:rsidP="0015399B">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3B99C7EF" w14:textId="77777777" w:rsidR="0015399B" w:rsidRDefault="0015399B" w:rsidP="009B6FDB">
      <w:pPr>
        <w:spacing w:after="0" w:line="240" w:lineRule="auto"/>
        <w:ind w:left="0" w:right="0" w:firstLine="0"/>
        <w:rPr>
          <w:rFonts w:eastAsia="Times New Roman"/>
          <w:bCs/>
          <w:sz w:val="22"/>
          <w:lang w:val="es-ES" w:eastAsia="es-ES"/>
        </w:rPr>
      </w:pPr>
    </w:p>
    <w:p w14:paraId="2B4BDAD7" w14:textId="77777777" w:rsidR="006E2EC4" w:rsidRPr="006E2EC4" w:rsidRDefault="006E2EC4" w:rsidP="0015399B">
      <w:pPr>
        <w:spacing w:after="0" w:line="240" w:lineRule="auto"/>
        <w:ind w:left="0" w:right="0" w:firstLine="708"/>
        <w:rPr>
          <w:rFonts w:eastAsia="Times New Roman"/>
          <w:bCs/>
          <w:sz w:val="22"/>
          <w:lang w:val="es-ES" w:eastAsia="es-ES"/>
        </w:rPr>
      </w:pPr>
      <w:r w:rsidRPr="006E2EC4">
        <w:rPr>
          <w:rFonts w:eastAsia="Times New Roman"/>
          <w:bCs/>
          <w:sz w:val="22"/>
          <w:lang w:val="es-ES" w:eastAsia="es-ES"/>
        </w:rPr>
        <w:t>…</w:t>
      </w:r>
    </w:p>
    <w:p w14:paraId="181729B9" w14:textId="77777777" w:rsidR="006E2EC4" w:rsidRPr="009B6FDB" w:rsidRDefault="006E2EC4" w:rsidP="009B6FDB">
      <w:pPr>
        <w:spacing w:after="0" w:line="240" w:lineRule="auto"/>
        <w:ind w:left="0" w:right="0" w:firstLine="0"/>
        <w:rPr>
          <w:rFonts w:eastAsia="Times New Roman"/>
          <w:b/>
          <w:color w:val="auto"/>
          <w:sz w:val="22"/>
          <w:lang w:val="es-ES" w:eastAsia="es-ES"/>
        </w:rPr>
      </w:pPr>
    </w:p>
    <w:p w14:paraId="653D89C0" w14:textId="77777777" w:rsidR="0015399B" w:rsidRDefault="006E2EC4" w:rsidP="0015399B">
      <w:pPr>
        <w:tabs>
          <w:tab w:val="right" w:pos="8498"/>
        </w:tabs>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85-E.- </w:t>
      </w:r>
      <w:r w:rsidRPr="006E2EC4">
        <w:rPr>
          <w:rFonts w:eastAsia="Times New Roman"/>
          <w:color w:val="auto"/>
          <w:sz w:val="22"/>
          <w:lang w:val="es-ES" w:eastAsia="es-ES"/>
        </w:rPr>
        <w:t>…</w:t>
      </w:r>
    </w:p>
    <w:p w14:paraId="2070956B" w14:textId="77777777" w:rsidR="0015399B" w:rsidRDefault="0015399B" w:rsidP="0015399B">
      <w:pPr>
        <w:tabs>
          <w:tab w:val="right" w:pos="8498"/>
        </w:tabs>
        <w:spacing w:after="0" w:line="240" w:lineRule="auto"/>
        <w:ind w:left="0" w:right="0" w:firstLine="0"/>
        <w:rPr>
          <w:rFonts w:eastAsia="Times New Roman"/>
          <w:color w:val="auto"/>
          <w:sz w:val="22"/>
          <w:lang w:val="es-ES" w:eastAsia="es-ES"/>
        </w:rPr>
      </w:pPr>
    </w:p>
    <w:p w14:paraId="19839AEA" w14:textId="77777777" w:rsidR="0061219F" w:rsidRDefault="006E2EC4" w:rsidP="0061219F">
      <w:pPr>
        <w:tabs>
          <w:tab w:val="right" w:pos="8498"/>
        </w:tabs>
        <w:spacing w:after="0" w:line="240" w:lineRule="auto"/>
        <w:ind w:left="0" w:right="0" w:firstLine="709"/>
        <w:rPr>
          <w:rFonts w:eastAsia="Times New Roman"/>
          <w:color w:val="auto"/>
          <w:sz w:val="22"/>
          <w:lang w:val="es-ES" w:eastAsia="es-ES"/>
        </w:rPr>
      </w:pPr>
      <w:r w:rsidRPr="006E2EC4">
        <w:rPr>
          <w:rFonts w:eastAsia="Times New Roman"/>
          <w:color w:val="auto"/>
          <w:sz w:val="22"/>
          <w:lang w:val="es-ES" w:eastAsia="es-ES"/>
        </w:rPr>
        <w:t>De la</w:t>
      </w:r>
      <w:r w:rsidRPr="006E2EC4">
        <w:rPr>
          <w:rFonts w:eastAsia="Times New Roman"/>
          <w:b/>
          <w:color w:val="auto"/>
          <w:sz w:val="22"/>
          <w:lang w:val="es-ES" w:eastAsia="es-ES"/>
        </w:rPr>
        <w:t xml:space="preserve"> I.-</w:t>
      </w:r>
      <w:r w:rsidRPr="006E2EC4">
        <w:rPr>
          <w:rFonts w:eastAsia="Times New Roman"/>
          <w:color w:val="auto"/>
          <w:sz w:val="22"/>
          <w:lang w:val="es-ES" w:eastAsia="es-ES"/>
        </w:rPr>
        <w:t xml:space="preserve"> a la </w:t>
      </w:r>
      <w:r w:rsidRPr="006E2EC4">
        <w:rPr>
          <w:rFonts w:eastAsia="Times New Roman"/>
          <w:b/>
          <w:color w:val="auto"/>
          <w:sz w:val="22"/>
          <w:lang w:val="es-ES" w:eastAsia="es-ES"/>
        </w:rPr>
        <w:t>VI.-</w:t>
      </w:r>
      <w:r w:rsidRPr="006E2EC4">
        <w:rPr>
          <w:rFonts w:eastAsia="Times New Roman"/>
          <w:color w:val="auto"/>
          <w:sz w:val="22"/>
          <w:lang w:val="es-ES" w:eastAsia="es-ES"/>
        </w:rPr>
        <w:t xml:space="preserve"> …</w:t>
      </w:r>
    </w:p>
    <w:p w14:paraId="2963C70C" w14:textId="77777777" w:rsidR="0061219F" w:rsidRDefault="0061219F" w:rsidP="0061219F">
      <w:pPr>
        <w:tabs>
          <w:tab w:val="right" w:pos="8498"/>
        </w:tabs>
        <w:spacing w:after="0" w:line="240" w:lineRule="auto"/>
        <w:ind w:left="0" w:right="0" w:firstLine="709"/>
        <w:rPr>
          <w:rFonts w:eastAsia="Times New Roman"/>
          <w:color w:val="auto"/>
          <w:sz w:val="22"/>
          <w:lang w:val="es-ES" w:eastAsia="es-ES"/>
        </w:rPr>
      </w:pPr>
    </w:p>
    <w:p w14:paraId="6BAD89E3" w14:textId="77777777" w:rsidR="00912AB7" w:rsidRDefault="006E2EC4" w:rsidP="00912AB7">
      <w:pPr>
        <w:tabs>
          <w:tab w:val="right" w:pos="8498"/>
        </w:tabs>
        <w:spacing w:after="0" w:line="240" w:lineRule="auto"/>
        <w:ind w:left="0" w:right="0" w:firstLine="709"/>
        <w:rPr>
          <w:rFonts w:eastAsia="Times New Roman"/>
          <w:color w:val="auto"/>
          <w:sz w:val="22"/>
          <w:lang w:val="es-ES" w:eastAsia="es-ES"/>
        </w:rPr>
      </w:pPr>
      <w:r w:rsidRPr="006E2EC4">
        <w:rPr>
          <w:rFonts w:eastAsia="Times New Roman"/>
          <w:b/>
          <w:bCs/>
          <w:color w:val="auto"/>
          <w:sz w:val="22"/>
          <w:lang w:val="es-ES" w:eastAsia="es-ES"/>
        </w:rPr>
        <w:lastRenderedPageBreak/>
        <w:t>VII.-</w:t>
      </w:r>
      <w:r w:rsidRPr="006E2EC4">
        <w:rPr>
          <w:rFonts w:eastAsia="Times New Roman"/>
          <w:bCs/>
          <w:color w:val="auto"/>
          <w:sz w:val="22"/>
          <w:lang w:val="es-ES" w:eastAsia="es-ES"/>
        </w:rPr>
        <w:t xml:space="preserve"> Revisión de los requisitos previstos en la </w:t>
      </w:r>
      <w:r w:rsidRPr="006E2EC4">
        <w:rPr>
          <w:rFonts w:eastAsia="Times New Roman"/>
          <w:color w:val="auto"/>
          <w:sz w:val="22"/>
          <w:lang w:val="es-ES" w:eastAsia="es-ES"/>
        </w:rPr>
        <w:t>Ley de Protección Civil del Estado de Yucatán</w:t>
      </w:r>
      <w:r w:rsidRPr="006E2EC4">
        <w:rPr>
          <w:rFonts w:eastAsia="Times New Roman"/>
          <w:bCs/>
          <w:color w:val="auto"/>
          <w:sz w:val="22"/>
          <w:lang w:val="es-ES" w:eastAsia="es-ES"/>
        </w:rPr>
        <w:t xml:space="preserve"> y, en su caso, aprobación de programa</w:t>
      </w:r>
      <w:r w:rsidR="0015399B">
        <w:rPr>
          <w:rFonts w:eastAsia="Times New Roman"/>
          <w:bCs/>
          <w:color w:val="auto"/>
          <w:sz w:val="22"/>
          <w:lang w:val="es-ES" w:eastAsia="es-ES"/>
        </w:rPr>
        <w:t xml:space="preserve">s internos de protección civil </w:t>
      </w:r>
      <w:r w:rsidRPr="006E2EC4">
        <w:rPr>
          <w:rFonts w:eastAsia="Times New Roman"/>
          <w:color w:val="auto"/>
          <w:sz w:val="22"/>
          <w:lang w:val="es-ES" w:eastAsia="es-ES"/>
        </w:rPr>
        <w:t xml:space="preserve">50.00 </w:t>
      </w:r>
      <w:r w:rsidRPr="006E2EC4">
        <w:rPr>
          <w:rFonts w:eastAsia="Times New Roman"/>
          <w:noProof/>
          <w:color w:val="auto"/>
          <w:sz w:val="22"/>
          <w:lang w:val="es-ES" w:eastAsia="es-ES"/>
        </w:rPr>
        <w:t>UMA</w:t>
      </w:r>
    </w:p>
    <w:p w14:paraId="53C5D30F" w14:textId="77777777" w:rsidR="00912AB7" w:rsidRDefault="00912AB7" w:rsidP="00912AB7">
      <w:pPr>
        <w:tabs>
          <w:tab w:val="right" w:pos="8498"/>
        </w:tabs>
        <w:spacing w:after="0" w:line="240" w:lineRule="auto"/>
        <w:ind w:left="0" w:right="0" w:firstLine="709"/>
        <w:rPr>
          <w:rFonts w:eastAsia="Times New Roman"/>
          <w:color w:val="auto"/>
          <w:sz w:val="22"/>
          <w:lang w:val="es-ES" w:eastAsia="es-ES"/>
        </w:rPr>
      </w:pPr>
    </w:p>
    <w:p w14:paraId="409D41B5" w14:textId="7B8FB954" w:rsidR="006E2EC4" w:rsidRPr="00912AB7" w:rsidRDefault="006E2EC4" w:rsidP="00912AB7">
      <w:pPr>
        <w:tabs>
          <w:tab w:val="right" w:pos="8498"/>
        </w:tabs>
        <w:spacing w:after="0" w:line="240" w:lineRule="auto"/>
        <w:ind w:left="0" w:right="0" w:firstLine="709"/>
        <w:rPr>
          <w:rFonts w:eastAsia="Times New Roman"/>
          <w:color w:val="auto"/>
          <w:sz w:val="22"/>
          <w:lang w:val="es-ES" w:eastAsia="es-ES"/>
        </w:rPr>
      </w:pPr>
      <w:r w:rsidRPr="006E2EC4">
        <w:rPr>
          <w:rFonts w:eastAsia="Times New Roman"/>
          <w:color w:val="auto"/>
          <w:sz w:val="22"/>
          <w:lang w:val="es-ES" w:eastAsia="es-ES"/>
        </w:rPr>
        <w:t xml:space="preserve">De la </w:t>
      </w:r>
      <w:r w:rsidRPr="006E2EC4">
        <w:rPr>
          <w:rFonts w:eastAsia="Times New Roman"/>
          <w:b/>
          <w:color w:val="auto"/>
          <w:sz w:val="22"/>
          <w:lang w:val="es-ES" w:eastAsia="es-ES"/>
        </w:rPr>
        <w:t>VIII.-</w:t>
      </w:r>
      <w:r w:rsidRPr="006E2EC4">
        <w:rPr>
          <w:rFonts w:eastAsia="Times New Roman"/>
          <w:color w:val="auto"/>
          <w:sz w:val="22"/>
          <w:lang w:val="es-ES" w:eastAsia="es-ES"/>
        </w:rPr>
        <w:t xml:space="preserve"> a la </w:t>
      </w:r>
      <w:r w:rsidRPr="006E2EC4">
        <w:rPr>
          <w:rFonts w:eastAsia="Times New Roman"/>
          <w:b/>
          <w:color w:val="auto"/>
          <w:sz w:val="22"/>
          <w:lang w:val="es-ES" w:eastAsia="es-ES"/>
        </w:rPr>
        <w:t>XVI.-</w:t>
      </w:r>
      <w:r w:rsidRPr="006E2EC4">
        <w:rPr>
          <w:rFonts w:eastAsia="Times New Roman"/>
          <w:color w:val="auto"/>
          <w:sz w:val="22"/>
          <w:lang w:val="es-ES" w:eastAsia="es-ES"/>
        </w:rPr>
        <w:t xml:space="preserve"> …</w:t>
      </w:r>
    </w:p>
    <w:p w14:paraId="698B2325" w14:textId="77777777" w:rsidR="0015399B" w:rsidRDefault="0015399B" w:rsidP="009B6FDB">
      <w:pPr>
        <w:spacing w:after="0" w:line="240" w:lineRule="auto"/>
        <w:ind w:left="0" w:right="0" w:firstLine="0"/>
        <w:rPr>
          <w:rFonts w:eastAsia="Times New Roman"/>
          <w:b/>
          <w:color w:val="auto"/>
          <w:sz w:val="22"/>
          <w:lang w:val="es-ES" w:eastAsia="es-ES"/>
        </w:rPr>
      </w:pPr>
    </w:p>
    <w:p w14:paraId="2F4DD71E" w14:textId="77777777" w:rsidR="00084AA3" w:rsidRDefault="00084AA3" w:rsidP="009B6FDB">
      <w:pPr>
        <w:spacing w:after="0" w:line="240" w:lineRule="auto"/>
        <w:ind w:left="0" w:right="0" w:firstLine="0"/>
        <w:rPr>
          <w:rFonts w:eastAsia="Times New Roman"/>
          <w:b/>
          <w:color w:val="auto"/>
          <w:sz w:val="22"/>
          <w:lang w:val="es-ES" w:eastAsia="es-ES"/>
        </w:rPr>
      </w:pPr>
    </w:p>
    <w:p w14:paraId="6BEE9372"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color w:val="auto"/>
          <w:sz w:val="22"/>
          <w:lang w:val="es-ES" w:eastAsia="es-ES"/>
        </w:rPr>
        <w:t xml:space="preserve">Artículo 85-X.- </w:t>
      </w:r>
      <w:r w:rsidRPr="006E2EC4">
        <w:rPr>
          <w:rFonts w:eastAsia="Times New Roman"/>
          <w:color w:val="auto"/>
          <w:sz w:val="22"/>
          <w:lang w:val="es-ES" w:eastAsia="es-ES"/>
        </w:rPr>
        <w:t>…</w:t>
      </w:r>
    </w:p>
    <w:p w14:paraId="3A9B5C53" w14:textId="77777777" w:rsidR="006E2EC4" w:rsidRPr="006E2EC4" w:rsidRDefault="006E2EC4" w:rsidP="009B6FDB">
      <w:pPr>
        <w:spacing w:after="0" w:line="240" w:lineRule="auto"/>
        <w:ind w:left="0" w:right="0" w:firstLine="0"/>
        <w:rPr>
          <w:rFonts w:eastAsia="Times New Roman"/>
          <w:color w:val="auto"/>
          <w:sz w:val="22"/>
          <w:lang w:val="es-ES" w:eastAsia="es-ES"/>
        </w:rPr>
      </w:pPr>
    </w:p>
    <w:p w14:paraId="05511373" w14:textId="77777777" w:rsidR="006E2EC4" w:rsidRPr="006E2EC4" w:rsidRDefault="006E2EC4" w:rsidP="009B6FDB">
      <w:pPr>
        <w:tabs>
          <w:tab w:val="right" w:pos="8498"/>
        </w:tabs>
        <w:spacing w:after="0" w:line="240" w:lineRule="auto"/>
        <w:ind w:left="0" w:right="0" w:firstLine="709"/>
        <w:rPr>
          <w:rFonts w:eastAsia="Times New Roman"/>
          <w:bCs/>
          <w:color w:val="auto"/>
          <w:sz w:val="22"/>
          <w:lang w:val="es-ES" w:eastAsia="es-ES"/>
        </w:rPr>
      </w:pPr>
      <w:r w:rsidRPr="006E2EC4">
        <w:rPr>
          <w:rFonts w:eastAsia="Times New Roman"/>
          <w:b/>
          <w:bCs/>
          <w:color w:val="auto"/>
          <w:sz w:val="22"/>
          <w:lang w:val="es-ES" w:eastAsia="es-ES"/>
        </w:rPr>
        <w:t>I.-</w:t>
      </w:r>
      <w:r w:rsidRPr="006E2EC4">
        <w:rPr>
          <w:rFonts w:eastAsia="Times New Roman"/>
          <w:bCs/>
          <w:color w:val="auto"/>
          <w:sz w:val="22"/>
          <w:lang w:val="es-ES" w:eastAsia="es-ES"/>
        </w:rPr>
        <w:t xml:space="preserve"> Se deroga.</w:t>
      </w:r>
    </w:p>
    <w:p w14:paraId="1263C566" w14:textId="77777777" w:rsidR="006E2EC4" w:rsidRPr="006E2EC4" w:rsidRDefault="006E2EC4" w:rsidP="009B6FDB">
      <w:pPr>
        <w:tabs>
          <w:tab w:val="right" w:pos="8498"/>
        </w:tabs>
        <w:spacing w:after="0" w:line="240" w:lineRule="auto"/>
        <w:ind w:left="0" w:right="0" w:firstLine="709"/>
        <w:rPr>
          <w:rFonts w:eastAsia="Times New Roman"/>
          <w:bCs/>
          <w:color w:val="auto"/>
          <w:sz w:val="22"/>
          <w:lang w:val="es-ES" w:eastAsia="es-ES"/>
        </w:rPr>
      </w:pPr>
    </w:p>
    <w:p w14:paraId="18988A63" w14:textId="77777777" w:rsidR="006E2EC4" w:rsidRPr="006E2EC4" w:rsidRDefault="006E2EC4" w:rsidP="009B6FDB">
      <w:pPr>
        <w:tabs>
          <w:tab w:val="right" w:pos="8498"/>
        </w:tabs>
        <w:spacing w:after="0" w:line="240" w:lineRule="auto"/>
        <w:ind w:left="0" w:right="0" w:firstLine="709"/>
        <w:rPr>
          <w:rFonts w:eastAsia="Times New Roman"/>
          <w:color w:val="auto"/>
          <w:sz w:val="22"/>
          <w:lang w:val="es-ES" w:eastAsia="es-ES"/>
        </w:rPr>
      </w:pPr>
      <w:r w:rsidRPr="006E2EC4">
        <w:rPr>
          <w:rFonts w:eastAsia="Times New Roman"/>
          <w:color w:val="auto"/>
          <w:sz w:val="22"/>
          <w:lang w:val="es-ES" w:eastAsia="es-ES"/>
        </w:rPr>
        <w:t>De la</w:t>
      </w:r>
      <w:r w:rsidRPr="006E2EC4">
        <w:rPr>
          <w:rFonts w:eastAsia="Times New Roman"/>
          <w:b/>
          <w:color w:val="auto"/>
          <w:sz w:val="22"/>
          <w:lang w:val="es-ES" w:eastAsia="es-ES"/>
        </w:rPr>
        <w:t xml:space="preserve"> II.-</w:t>
      </w:r>
      <w:r w:rsidRPr="006E2EC4">
        <w:rPr>
          <w:rFonts w:eastAsia="Times New Roman"/>
          <w:color w:val="auto"/>
          <w:sz w:val="22"/>
          <w:lang w:val="es-ES" w:eastAsia="es-ES"/>
        </w:rPr>
        <w:t xml:space="preserve"> a la </w:t>
      </w:r>
      <w:r w:rsidRPr="006E2EC4">
        <w:rPr>
          <w:rFonts w:eastAsia="Times New Roman"/>
          <w:b/>
          <w:color w:val="auto"/>
          <w:sz w:val="22"/>
          <w:lang w:val="es-ES" w:eastAsia="es-ES"/>
        </w:rPr>
        <w:t>XIX.-</w:t>
      </w:r>
      <w:r w:rsidRPr="006E2EC4">
        <w:rPr>
          <w:rFonts w:eastAsia="Times New Roman"/>
          <w:color w:val="auto"/>
          <w:sz w:val="22"/>
          <w:lang w:val="es-ES" w:eastAsia="es-ES"/>
        </w:rPr>
        <w:t xml:space="preserve"> …</w:t>
      </w:r>
    </w:p>
    <w:p w14:paraId="44AD2F41" w14:textId="77777777" w:rsidR="006E2EC4" w:rsidRPr="006E2EC4" w:rsidRDefault="006E2EC4" w:rsidP="009B6FDB">
      <w:pPr>
        <w:tabs>
          <w:tab w:val="right" w:pos="8498"/>
        </w:tabs>
        <w:spacing w:after="0" w:line="240" w:lineRule="auto"/>
        <w:ind w:left="0" w:right="0" w:firstLine="709"/>
        <w:rPr>
          <w:rFonts w:eastAsia="Times New Roman"/>
          <w:b/>
          <w:color w:val="auto"/>
          <w:sz w:val="22"/>
          <w:lang w:val="es-ES" w:eastAsia="es-ES"/>
        </w:rPr>
      </w:pPr>
    </w:p>
    <w:p w14:paraId="42FAAA01" w14:textId="6CBBB77A" w:rsidR="006E2EC4" w:rsidRPr="006E2EC4" w:rsidRDefault="006E2EC4" w:rsidP="009B6FDB">
      <w:pPr>
        <w:spacing w:after="0" w:line="240" w:lineRule="auto"/>
        <w:ind w:left="0" w:right="0" w:firstLine="709"/>
        <w:rPr>
          <w:rFonts w:eastAsia="Times New Roman"/>
          <w:bCs/>
          <w:color w:val="auto"/>
          <w:sz w:val="22"/>
          <w:lang w:val="es-ES" w:eastAsia="es-ES"/>
        </w:rPr>
      </w:pPr>
      <w:r w:rsidRPr="006E2EC4">
        <w:rPr>
          <w:rFonts w:eastAsia="Times New Roman"/>
          <w:b/>
          <w:color w:val="auto"/>
          <w:sz w:val="22"/>
          <w:lang w:val="es-ES" w:eastAsia="es-ES"/>
        </w:rPr>
        <w:t>XX.-</w:t>
      </w:r>
      <w:r w:rsidRPr="006E2EC4">
        <w:rPr>
          <w:rFonts w:eastAsia="Times New Roman"/>
          <w:color w:val="auto"/>
          <w:sz w:val="22"/>
          <w:lang w:val="es-ES" w:eastAsia="es-ES"/>
        </w:rPr>
        <w:t xml:space="preserve"> Por el permiso anual para prestar el servicio particular de transporte de pasajeros</w:t>
      </w:r>
      <w:r w:rsidR="009D7464">
        <w:rPr>
          <w:rFonts w:eastAsia="Times New Roman"/>
          <w:color w:val="auto"/>
          <w:sz w:val="22"/>
          <w:lang w:val="es-ES" w:eastAsia="es-ES"/>
        </w:rPr>
        <w:t xml:space="preserve"> </w:t>
      </w:r>
      <w:r w:rsidRPr="006E2EC4">
        <w:rPr>
          <w:rFonts w:eastAsia="Times New Roman"/>
          <w:color w:val="auto"/>
          <w:sz w:val="22"/>
          <w:lang w:val="es-ES" w:eastAsia="es-ES"/>
        </w:rPr>
        <w:t>55.00 UMA</w:t>
      </w:r>
    </w:p>
    <w:p w14:paraId="6A49172F" w14:textId="77777777" w:rsidR="006E2EC4" w:rsidRPr="006E2EC4" w:rsidRDefault="006E2EC4" w:rsidP="009B6FDB">
      <w:pPr>
        <w:tabs>
          <w:tab w:val="right" w:pos="8498"/>
        </w:tabs>
        <w:spacing w:after="0" w:line="240" w:lineRule="auto"/>
        <w:ind w:left="0" w:right="0" w:firstLine="709"/>
        <w:rPr>
          <w:rFonts w:eastAsia="Times New Roman"/>
          <w:color w:val="auto"/>
          <w:sz w:val="22"/>
          <w:lang w:val="es-ES" w:eastAsia="es-ES"/>
        </w:rPr>
      </w:pPr>
    </w:p>
    <w:p w14:paraId="110B60F6" w14:textId="77777777" w:rsidR="006E2EC4" w:rsidRPr="006E2EC4" w:rsidRDefault="006E2EC4" w:rsidP="009B6FDB">
      <w:pPr>
        <w:tabs>
          <w:tab w:val="right" w:pos="8498"/>
        </w:tabs>
        <w:spacing w:after="0" w:line="240" w:lineRule="auto"/>
        <w:ind w:left="0" w:right="0" w:firstLine="709"/>
        <w:rPr>
          <w:rFonts w:eastAsia="Times New Roman"/>
          <w:color w:val="auto"/>
          <w:sz w:val="22"/>
          <w:lang w:val="es-ES" w:eastAsia="es-ES"/>
        </w:rPr>
      </w:pPr>
      <w:r w:rsidRPr="006E2EC4">
        <w:rPr>
          <w:rFonts w:eastAsia="Times New Roman"/>
          <w:color w:val="auto"/>
          <w:sz w:val="22"/>
          <w:lang w:val="es-ES" w:eastAsia="es-ES"/>
        </w:rPr>
        <w:t xml:space="preserve">De la </w:t>
      </w:r>
      <w:r w:rsidRPr="006E2EC4">
        <w:rPr>
          <w:rFonts w:eastAsia="Times New Roman"/>
          <w:b/>
          <w:color w:val="auto"/>
          <w:sz w:val="22"/>
          <w:lang w:val="es-ES" w:eastAsia="es-ES"/>
        </w:rPr>
        <w:t>XXI.-</w:t>
      </w:r>
      <w:r w:rsidRPr="006E2EC4">
        <w:rPr>
          <w:rFonts w:eastAsia="Times New Roman"/>
          <w:color w:val="auto"/>
          <w:sz w:val="22"/>
          <w:lang w:val="es-ES" w:eastAsia="es-ES"/>
        </w:rPr>
        <w:t xml:space="preserve"> a la </w:t>
      </w:r>
      <w:r w:rsidRPr="006E2EC4">
        <w:rPr>
          <w:rFonts w:eastAsia="Times New Roman"/>
          <w:b/>
          <w:color w:val="auto"/>
          <w:sz w:val="22"/>
          <w:lang w:val="es-ES" w:eastAsia="es-ES"/>
        </w:rPr>
        <w:t>XXVII.-</w:t>
      </w:r>
      <w:r w:rsidRPr="006E2EC4">
        <w:rPr>
          <w:rFonts w:eastAsia="Times New Roman"/>
          <w:color w:val="auto"/>
          <w:sz w:val="22"/>
          <w:lang w:val="es-ES" w:eastAsia="es-ES"/>
        </w:rPr>
        <w:t xml:space="preserve"> …</w:t>
      </w:r>
    </w:p>
    <w:p w14:paraId="50ED87F5" w14:textId="77777777" w:rsidR="006E2EC4" w:rsidRPr="006E2EC4" w:rsidRDefault="006E2EC4" w:rsidP="009B6FDB">
      <w:pPr>
        <w:tabs>
          <w:tab w:val="right" w:pos="8498"/>
        </w:tabs>
        <w:spacing w:after="0" w:line="240" w:lineRule="auto"/>
        <w:ind w:left="0" w:right="0" w:firstLine="709"/>
        <w:rPr>
          <w:rFonts w:eastAsia="Times New Roman"/>
          <w:color w:val="auto"/>
          <w:sz w:val="22"/>
          <w:lang w:val="es-ES" w:eastAsia="es-ES"/>
        </w:rPr>
      </w:pPr>
    </w:p>
    <w:p w14:paraId="438592DA" w14:textId="40096FA4" w:rsidR="006E2EC4" w:rsidRPr="006E2EC4" w:rsidRDefault="006E2EC4" w:rsidP="009B6FDB">
      <w:pPr>
        <w:spacing w:after="0" w:line="240" w:lineRule="auto"/>
        <w:ind w:left="0" w:right="0" w:firstLine="709"/>
        <w:rPr>
          <w:rFonts w:eastAsia="Times New Roman"/>
          <w:color w:val="auto"/>
          <w:sz w:val="22"/>
          <w:lang w:val="es-ES" w:eastAsia="es-ES"/>
        </w:rPr>
      </w:pPr>
      <w:r w:rsidRPr="006E2EC4">
        <w:rPr>
          <w:rFonts w:eastAsia="Times New Roman"/>
          <w:b/>
          <w:color w:val="auto"/>
          <w:sz w:val="22"/>
          <w:lang w:val="es-ES" w:eastAsia="es-ES"/>
        </w:rPr>
        <w:t>XXVIII.-</w:t>
      </w:r>
      <w:r w:rsidRPr="006E2EC4">
        <w:rPr>
          <w:rFonts w:eastAsia="Times New Roman"/>
          <w:color w:val="auto"/>
          <w:sz w:val="22"/>
          <w:lang w:val="es-ES" w:eastAsia="es-ES"/>
        </w:rPr>
        <w:t xml:space="preserve"> Expedición al cedente de la Constancia de Historial de infracciones a la Ley de Movilidad y Seguridad Vial del Estado de Yucatán y el reglamento aplicable 0.5 UMA</w:t>
      </w:r>
    </w:p>
    <w:p w14:paraId="765F8EA8" w14:textId="77777777" w:rsidR="006E2EC4" w:rsidRPr="006E2EC4" w:rsidRDefault="006E2EC4" w:rsidP="009B6FDB">
      <w:pPr>
        <w:spacing w:after="0" w:line="240" w:lineRule="auto"/>
        <w:ind w:left="0" w:right="0" w:firstLine="709"/>
        <w:rPr>
          <w:rFonts w:eastAsia="Times New Roman"/>
          <w:bCs/>
          <w:color w:val="auto"/>
          <w:sz w:val="22"/>
          <w:lang w:val="es-ES" w:eastAsia="es-ES"/>
        </w:rPr>
      </w:pPr>
    </w:p>
    <w:p w14:paraId="2490D8BD" w14:textId="5026DCF4" w:rsidR="00C72068" w:rsidRDefault="006E2EC4" w:rsidP="00C72068">
      <w:pPr>
        <w:spacing w:after="0" w:line="240" w:lineRule="auto"/>
        <w:ind w:left="0" w:right="0" w:firstLine="709"/>
        <w:rPr>
          <w:rFonts w:eastAsia="Times New Roman"/>
          <w:color w:val="auto"/>
          <w:sz w:val="22"/>
          <w:lang w:val="es-ES" w:eastAsia="es-ES"/>
        </w:rPr>
      </w:pPr>
      <w:r w:rsidRPr="006E2EC4">
        <w:rPr>
          <w:rFonts w:eastAsia="Times New Roman"/>
          <w:b/>
          <w:color w:val="auto"/>
          <w:sz w:val="22"/>
          <w:lang w:val="es-ES" w:eastAsia="es-ES"/>
        </w:rPr>
        <w:t>XXIX.-</w:t>
      </w:r>
      <w:r w:rsidRPr="006E2EC4">
        <w:rPr>
          <w:rFonts w:eastAsia="Times New Roman"/>
          <w:color w:val="auto"/>
          <w:sz w:val="22"/>
          <w:lang w:val="es-ES" w:eastAsia="es-ES"/>
        </w:rPr>
        <w:t xml:space="preserve"> </w:t>
      </w:r>
      <w:r w:rsidRPr="006E2EC4">
        <w:rPr>
          <w:rFonts w:eastAsia="Times New Roman"/>
          <w:bCs/>
          <w:color w:val="auto"/>
          <w:sz w:val="22"/>
          <w:lang w:val="es-ES" w:eastAsia="es-ES"/>
        </w:rPr>
        <w:t>Expedición al cesionario de la Constancia de Historial de infracciones a la Ley de Movilidad y Seguridad Vial del Estado de Yucatán y el reglamento aplicable</w:t>
      </w:r>
      <w:r w:rsidRPr="006E2EC4">
        <w:rPr>
          <w:rFonts w:eastAsia="Times New Roman"/>
          <w:color w:val="auto"/>
          <w:sz w:val="22"/>
          <w:lang w:val="es-ES" w:eastAsia="es-ES"/>
        </w:rPr>
        <w:t xml:space="preserve"> </w:t>
      </w:r>
      <w:r w:rsidR="00F17BBF">
        <w:rPr>
          <w:rFonts w:eastAsia="Times New Roman"/>
          <w:color w:val="auto"/>
          <w:sz w:val="22"/>
          <w:lang w:val="es-ES" w:eastAsia="es-ES"/>
        </w:rPr>
        <w:br/>
      </w:r>
      <w:r w:rsidRPr="006E2EC4">
        <w:rPr>
          <w:rFonts w:eastAsia="Times New Roman"/>
          <w:color w:val="auto"/>
          <w:sz w:val="22"/>
          <w:lang w:val="es-ES" w:eastAsia="es-ES"/>
        </w:rPr>
        <w:t>0.5 UMA</w:t>
      </w:r>
    </w:p>
    <w:p w14:paraId="62786F0E" w14:textId="77777777" w:rsidR="00C72068" w:rsidRDefault="00C72068" w:rsidP="00C72068">
      <w:pPr>
        <w:spacing w:after="0" w:line="240" w:lineRule="auto"/>
        <w:ind w:left="0" w:right="0" w:firstLine="709"/>
        <w:rPr>
          <w:rFonts w:eastAsia="Times New Roman"/>
          <w:color w:val="auto"/>
          <w:sz w:val="22"/>
          <w:lang w:val="es-ES" w:eastAsia="es-ES"/>
        </w:rPr>
      </w:pPr>
    </w:p>
    <w:p w14:paraId="0DBA5DA3" w14:textId="63D7A240" w:rsidR="006E2EC4" w:rsidRPr="00C72068" w:rsidRDefault="006E2EC4" w:rsidP="00C72068">
      <w:pPr>
        <w:spacing w:after="0" w:line="240" w:lineRule="auto"/>
        <w:ind w:left="0" w:right="0" w:firstLine="709"/>
        <w:rPr>
          <w:rFonts w:eastAsia="Times New Roman"/>
          <w:color w:val="auto"/>
          <w:sz w:val="22"/>
          <w:lang w:val="es-ES" w:eastAsia="es-ES"/>
        </w:rPr>
      </w:pPr>
      <w:r w:rsidRPr="006E2EC4">
        <w:rPr>
          <w:rFonts w:eastAsia="Times New Roman"/>
          <w:color w:val="auto"/>
          <w:sz w:val="22"/>
          <w:lang w:val="es-ES" w:eastAsia="es-ES"/>
        </w:rPr>
        <w:t>…</w:t>
      </w:r>
    </w:p>
    <w:p w14:paraId="414944F3" w14:textId="77777777" w:rsidR="00C72068" w:rsidRDefault="00C72068" w:rsidP="009B6FDB">
      <w:pPr>
        <w:spacing w:after="0" w:line="240" w:lineRule="auto"/>
        <w:ind w:left="0" w:right="0" w:firstLine="0"/>
        <w:rPr>
          <w:rFonts w:eastAsia="Times New Roman"/>
          <w:b/>
          <w:bCs/>
          <w:color w:val="auto"/>
          <w:sz w:val="22"/>
          <w:lang w:eastAsia="es-ES_tradnl"/>
        </w:rPr>
      </w:pPr>
    </w:p>
    <w:p w14:paraId="41A6E917" w14:textId="77777777" w:rsidR="006E2EC4" w:rsidRPr="006E2EC4" w:rsidRDefault="006E2EC4" w:rsidP="009B6FDB">
      <w:pPr>
        <w:spacing w:after="0" w:line="240" w:lineRule="auto"/>
        <w:ind w:left="0" w:right="0" w:firstLine="0"/>
        <w:rPr>
          <w:rFonts w:eastAsia="Times New Roman"/>
          <w:color w:val="auto"/>
          <w:sz w:val="22"/>
          <w:lang w:val="es-ES_tradnl" w:eastAsia="es-ES_tradnl"/>
        </w:rPr>
      </w:pPr>
      <w:r w:rsidRPr="006E2EC4">
        <w:rPr>
          <w:rFonts w:eastAsia="Times New Roman"/>
          <w:b/>
          <w:bCs/>
          <w:color w:val="auto"/>
          <w:sz w:val="22"/>
          <w:lang w:eastAsia="es-ES_tradnl"/>
        </w:rPr>
        <w:t xml:space="preserve">Artículo segundo. </w:t>
      </w:r>
      <w:r w:rsidRPr="006E2EC4">
        <w:rPr>
          <w:rFonts w:eastAsia="Times New Roman"/>
          <w:bCs/>
          <w:color w:val="auto"/>
          <w:sz w:val="22"/>
          <w:lang w:val="es-ES_tradnl" w:eastAsia="es-ES_tradnl"/>
        </w:rPr>
        <w:t xml:space="preserve">Se adiciona </w:t>
      </w:r>
      <w:r w:rsidRPr="006E2EC4">
        <w:rPr>
          <w:rFonts w:eastAsia="Times New Roman"/>
          <w:color w:val="auto"/>
          <w:sz w:val="22"/>
          <w:lang w:val="es-ES_tradnl" w:eastAsia="es-ES_tradnl"/>
        </w:rPr>
        <w:t>la fracción VIII al artículo 108, y se adiciona la fracción VII al artículo 109, ambos del Código Fiscal del Estado de Yucatán, para quedar como sigue:</w:t>
      </w:r>
    </w:p>
    <w:p w14:paraId="3B48FE02" w14:textId="77777777" w:rsidR="006E2EC4" w:rsidRPr="009B6FDB" w:rsidRDefault="006E2EC4" w:rsidP="009B6FDB">
      <w:pPr>
        <w:spacing w:after="0" w:line="240" w:lineRule="auto"/>
        <w:ind w:left="0" w:right="0" w:firstLine="0"/>
        <w:rPr>
          <w:rFonts w:eastAsia="Times New Roman"/>
          <w:b/>
          <w:color w:val="auto"/>
          <w:sz w:val="22"/>
          <w:lang w:val="es-ES" w:eastAsia="es-ES"/>
        </w:rPr>
      </w:pPr>
    </w:p>
    <w:p w14:paraId="7A4566B8"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bCs/>
          <w:color w:val="auto"/>
          <w:sz w:val="22"/>
          <w:lang w:val="es-ES" w:eastAsia="es-ES"/>
        </w:rPr>
        <w:t>Artículo 108.</w:t>
      </w:r>
      <w:r w:rsidRPr="006E2EC4">
        <w:rPr>
          <w:rFonts w:eastAsia="Times New Roman"/>
          <w:color w:val="auto"/>
          <w:sz w:val="22"/>
          <w:lang w:val="es-ES" w:eastAsia="es-ES"/>
        </w:rPr>
        <w:t xml:space="preserve"> …</w:t>
      </w:r>
    </w:p>
    <w:p w14:paraId="3C9C329E" w14:textId="77777777" w:rsidR="006E2EC4" w:rsidRPr="006E2EC4" w:rsidRDefault="006E2EC4" w:rsidP="009B6FDB">
      <w:pPr>
        <w:spacing w:after="0" w:line="240" w:lineRule="auto"/>
        <w:ind w:left="0" w:right="0" w:firstLine="0"/>
        <w:rPr>
          <w:rFonts w:eastAsia="Times New Roman"/>
          <w:b/>
          <w:color w:val="auto"/>
          <w:sz w:val="22"/>
          <w:lang w:val="es-ES" w:eastAsia="es-ES"/>
        </w:rPr>
      </w:pPr>
    </w:p>
    <w:p w14:paraId="00464A32" w14:textId="77777777" w:rsidR="00FC2E82" w:rsidRDefault="006E2EC4" w:rsidP="00FC2E82">
      <w:pPr>
        <w:spacing w:after="0" w:line="240" w:lineRule="auto"/>
        <w:ind w:left="0" w:right="0" w:firstLine="709"/>
        <w:rPr>
          <w:rFonts w:eastAsia="Times New Roman"/>
          <w:color w:val="auto"/>
          <w:sz w:val="22"/>
          <w:lang w:val="es-ES" w:eastAsia="es-ES"/>
        </w:rPr>
      </w:pPr>
      <w:r w:rsidRPr="006E2EC4">
        <w:rPr>
          <w:rFonts w:eastAsia="Times New Roman"/>
          <w:bCs/>
          <w:color w:val="auto"/>
          <w:sz w:val="22"/>
          <w:lang w:val="es-ES" w:eastAsia="es-ES"/>
        </w:rPr>
        <w:t xml:space="preserve">De la </w:t>
      </w:r>
      <w:r w:rsidRPr="006E2EC4">
        <w:rPr>
          <w:rFonts w:eastAsia="Times New Roman"/>
          <w:b/>
          <w:bCs/>
          <w:color w:val="auto"/>
          <w:sz w:val="22"/>
          <w:lang w:val="es-ES" w:eastAsia="es-ES"/>
        </w:rPr>
        <w:t>I.</w:t>
      </w:r>
      <w:r w:rsidRPr="006E2EC4">
        <w:rPr>
          <w:rFonts w:eastAsia="Times New Roman"/>
          <w:color w:val="auto"/>
          <w:sz w:val="22"/>
          <w:lang w:val="es-ES" w:eastAsia="es-ES"/>
        </w:rPr>
        <w:t xml:space="preserve"> a la </w:t>
      </w:r>
      <w:r w:rsidRPr="006E2EC4">
        <w:rPr>
          <w:rFonts w:eastAsia="Times New Roman"/>
          <w:b/>
          <w:bCs/>
          <w:color w:val="auto"/>
          <w:sz w:val="22"/>
          <w:lang w:val="es-ES" w:eastAsia="es-ES"/>
        </w:rPr>
        <w:t>VII.</w:t>
      </w:r>
      <w:r w:rsidRPr="006E2EC4">
        <w:rPr>
          <w:rFonts w:eastAsia="Times New Roman"/>
          <w:color w:val="auto"/>
          <w:sz w:val="22"/>
          <w:lang w:val="es-ES" w:eastAsia="es-ES"/>
        </w:rPr>
        <w:t xml:space="preserve"> …</w:t>
      </w:r>
    </w:p>
    <w:p w14:paraId="41DB5487" w14:textId="77777777" w:rsidR="00FC2E82" w:rsidRDefault="00FC2E82" w:rsidP="00FC2E82">
      <w:pPr>
        <w:spacing w:after="0" w:line="240" w:lineRule="auto"/>
        <w:ind w:left="0" w:right="0" w:firstLine="709"/>
        <w:rPr>
          <w:rFonts w:eastAsia="Times New Roman"/>
          <w:color w:val="auto"/>
          <w:sz w:val="22"/>
          <w:lang w:val="es-ES" w:eastAsia="es-ES"/>
        </w:rPr>
      </w:pPr>
    </w:p>
    <w:p w14:paraId="02DD6864" w14:textId="23990ED9" w:rsidR="006E2EC4" w:rsidRPr="00FC2E82" w:rsidRDefault="006E2EC4" w:rsidP="00FC2E82">
      <w:pPr>
        <w:spacing w:after="0" w:line="240" w:lineRule="auto"/>
        <w:ind w:left="0" w:right="0" w:firstLine="709"/>
        <w:rPr>
          <w:rFonts w:eastAsia="Times New Roman"/>
          <w:color w:val="auto"/>
          <w:sz w:val="22"/>
          <w:lang w:val="es-ES" w:eastAsia="es-ES"/>
        </w:rPr>
      </w:pPr>
      <w:r w:rsidRPr="006E2EC4">
        <w:rPr>
          <w:rFonts w:eastAsia="Times New Roman"/>
          <w:b/>
          <w:bCs/>
          <w:color w:val="auto"/>
          <w:sz w:val="22"/>
          <w:lang w:val="es-ES_tradnl" w:eastAsia="es-ES_tradnl"/>
        </w:rPr>
        <w:t>VIII.</w:t>
      </w:r>
      <w:r w:rsidRPr="006E2EC4">
        <w:rPr>
          <w:rFonts w:eastAsia="Times New Roman"/>
          <w:bCs/>
          <w:color w:val="auto"/>
          <w:sz w:val="22"/>
          <w:lang w:val="es-ES_tradnl" w:eastAsia="es-ES_tradnl"/>
        </w:rPr>
        <w:t xml:space="preserve"> No presentar el dictamen dentro del término previsto en el artículo 27-K, párrafo segundo, de la Ley General de Hacienda del Estado de Yucatán.</w:t>
      </w:r>
    </w:p>
    <w:p w14:paraId="61CCA071" w14:textId="77777777" w:rsidR="002047A6" w:rsidRDefault="002047A6" w:rsidP="00FC2E82">
      <w:pPr>
        <w:spacing w:after="0" w:line="240" w:lineRule="auto"/>
        <w:ind w:left="0" w:right="0" w:firstLine="0"/>
        <w:rPr>
          <w:rFonts w:eastAsia="Times New Roman"/>
          <w:b/>
          <w:bCs/>
          <w:color w:val="auto"/>
          <w:sz w:val="22"/>
          <w:lang w:val="es-ES" w:eastAsia="es-ES"/>
        </w:rPr>
      </w:pPr>
    </w:p>
    <w:p w14:paraId="2EC297FF" w14:textId="77777777" w:rsidR="00FC2E82" w:rsidRDefault="006E2EC4" w:rsidP="00FC2E82">
      <w:pPr>
        <w:spacing w:after="0" w:line="240" w:lineRule="auto"/>
        <w:ind w:left="0" w:right="0" w:firstLine="0"/>
        <w:rPr>
          <w:rFonts w:eastAsia="Times New Roman"/>
          <w:color w:val="auto"/>
          <w:sz w:val="22"/>
          <w:lang w:val="es-ES" w:eastAsia="es-ES"/>
        </w:rPr>
      </w:pPr>
      <w:r w:rsidRPr="006E2EC4">
        <w:rPr>
          <w:rFonts w:eastAsia="Times New Roman"/>
          <w:b/>
          <w:bCs/>
          <w:color w:val="auto"/>
          <w:sz w:val="22"/>
          <w:lang w:val="es-ES" w:eastAsia="es-ES"/>
        </w:rPr>
        <w:t>Artículo 109.</w:t>
      </w:r>
      <w:r w:rsidRPr="006E2EC4">
        <w:rPr>
          <w:rFonts w:eastAsia="Times New Roman"/>
          <w:color w:val="auto"/>
          <w:sz w:val="22"/>
          <w:lang w:val="es-ES" w:eastAsia="es-ES"/>
        </w:rPr>
        <w:t xml:space="preserve"> …</w:t>
      </w:r>
    </w:p>
    <w:p w14:paraId="19A300C1" w14:textId="77777777" w:rsidR="00FC2E82" w:rsidRDefault="00FC2E82" w:rsidP="00FC2E82">
      <w:pPr>
        <w:spacing w:after="0" w:line="240" w:lineRule="auto"/>
        <w:ind w:left="0" w:right="0" w:firstLine="0"/>
        <w:rPr>
          <w:rFonts w:eastAsia="Times New Roman"/>
          <w:color w:val="auto"/>
          <w:sz w:val="22"/>
          <w:lang w:val="es-ES" w:eastAsia="es-ES"/>
        </w:rPr>
      </w:pPr>
    </w:p>
    <w:p w14:paraId="2E1F22D7" w14:textId="77777777" w:rsidR="00FC2E82" w:rsidRDefault="006E2EC4" w:rsidP="00FC2E82">
      <w:pPr>
        <w:spacing w:after="0" w:line="240" w:lineRule="auto"/>
        <w:ind w:left="0" w:right="0" w:firstLine="708"/>
        <w:rPr>
          <w:rFonts w:eastAsia="Times New Roman"/>
          <w:color w:val="auto"/>
          <w:sz w:val="22"/>
          <w:lang w:val="es-ES" w:eastAsia="es-ES"/>
        </w:rPr>
      </w:pPr>
      <w:r w:rsidRPr="006E2EC4">
        <w:rPr>
          <w:rFonts w:eastAsia="Times New Roman"/>
          <w:bCs/>
          <w:color w:val="auto"/>
          <w:sz w:val="22"/>
          <w:lang w:val="es-ES" w:eastAsia="es-ES"/>
        </w:rPr>
        <w:t xml:space="preserve">De la </w:t>
      </w:r>
      <w:r w:rsidRPr="006E2EC4">
        <w:rPr>
          <w:rFonts w:eastAsia="Times New Roman"/>
          <w:b/>
          <w:bCs/>
          <w:color w:val="auto"/>
          <w:sz w:val="22"/>
          <w:lang w:val="es-ES" w:eastAsia="es-ES"/>
        </w:rPr>
        <w:t>I.</w:t>
      </w:r>
      <w:r w:rsidRPr="006E2EC4">
        <w:rPr>
          <w:rFonts w:eastAsia="Times New Roman"/>
          <w:color w:val="auto"/>
          <w:sz w:val="22"/>
          <w:lang w:val="es-ES" w:eastAsia="es-ES"/>
        </w:rPr>
        <w:t xml:space="preserve"> a la </w:t>
      </w:r>
      <w:r w:rsidRPr="006E2EC4">
        <w:rPr>
          <w:rFonts w:eastAsia="Times New Roman"/>
          <w:b/>
          <w:bCs/>
          <w:color w:val="auto"/>
          <w:sz w:val="22"/>
          <w:lang w:val="es-ES" w:eastAsia="es-ES"/>
        </w:rPr>
        <w:t>VI.</w:t>
      </w:r>
      <w:r w:rsidRPr="006E2EC4">
        <w:rPr>
          <w:rFonts w:eastAsia="Times New Roman"/>
          <w:color w:val="auto"/>
          <w:sz w:val="22"/>
          <w:lang w:val="es-ES" w:eastAsia="es-ES"/>
        </w:rPr>
        <w:t xml:space="preserve"> …</w:t>
      </w:r>
    </w:p>
    <w:p w14:paraId="3C542C91" w14:textId="77777777" w:rsidR="00FC2E82" w:rsidRDefault="00FC2E82" w:rsidP="00FC2E82">
      <w:pPr>
        <w:spacing w:after="0" w:line="240" w:lineRule="auto"/>
        <w:ind w:left="0" w:right="0" w:firstLine="708"/>
        <w:rPr>
          <w:rFonts w:eastAsia="Times New Roman"/>
          <w:color w:val="auto"/>
          <w:sz w:val="22"/>
          <w:lang w:val="es-ES" w:eastAsia="es-ES"/>
        </w:rPr>
      </w:pPr>
    </w:p>
    <w:p w14:paraId="40680885" w14:textId="7B887096" w:rsidR="006E2EC4" w:rsidRPr="00FC2E82" w:rsidRDefault="006E2EC4" w:rsidP="00FC2E82">
      <w:pPr>
        <w:spacing w:after="0" w:line="240" w:lineRule="auto"/>
        <w:ind w:left="0" w:right="0" w:firstLine="708"/>
        <w:rPr>
          <w:rFonts w:eastAsia="Times New Roman"/>
          <w:color w:val="auto"/>
          <w:sz w:val="22"/>
          <w:lang w:val="es-ES" w:eastAsia="es-ES"/>
        </w:rPr>
      </w:pPr>
      <w:r w:rsidRPr="006E2EC4">
        <w:rPr>
          <w:rFonts w:eastAsia="Times New Roman"/>
          <w:b/>
          <w:bCs/>
          <w:color w:val="auto"/>
          <w:sz w:val="22"/>
          <w:lang w:val="es-ES" w:eastAsia="es-ES"/>
        </w:rPr>
        <w:t xml:space="preserve">VII. </w:t>
      </w:r>
      <w:r w:rsidRPr="006E2EC4">
        <w:rPr>
          <w:rFonts w:eastAsia="Times New Roman"/>
          <w:bCs/>
          <w:color w:val="auto"/>
          <w:sz w:val="22"/>
          <w:lang w:val="es-ES" w:eastAsia="es-ES"/>
        </w:rPr>
        <w:t>De 215 a 623 UMA a la señalada en la fracción VIII.</w:t>
      </w:r>
    </w:p>
    <w:p w14:paraId="043E9D1B" w14:textId="77777777" w:rsidR="00FC2E82" w:rsidRDefault="00FC2E82" w:rsidP="009B6FDB">
      <w:pPr>
        <w:spacing w:after="0" w:line="240" w:lineRule="auto"/>
        <w:ind w:left="0" w:right="0" w:firstLine="0"/>
        <w:jc w:val="center"/>
        <w:rPr>
          <w:rFonts w:eastAsia="Times New Roman"/>
          <w:b/>
          <w:bCs/>
          <w:sz w:val="22"/>
          <w:lang w:val="es-ES" w:eastAsia="es-ES"/>
        </w:rPr>
      </w:pPr>
    </w:p>
    <w:p w14:paraId="055F6DDE" w14:textId="77777777" w:rsidR="00084AA3" w:rsidRDefault="00084AA3" w:rsidP="009B6FDB">
      <w:pPr>
        <w:spacing w:after="0" w:line="240" w:lineRule="auto"/>
        <w:ind w:left="0" w:right="0" w:firstLine="0"/>
        <w:jc w:val="center"/>
        <w:rPr>
          <w:rFonts w:eastAsia="Times New Roman"/>
          <w:b/>
          <w:bCs/>
          <w:sz w:val="22"/>
          <w:lang w:val="es-ES" w:eastAsia="es-ES"/>
        </w:rPr>
      </w:pPr>
    </w:p>
    <w:p w14:paraId="39068476" w14:textId="77777777" w:rsidR="00084AA3" w:rsidRDefault="00084AA3" w:rsidP="009B6FDB">
      <w:pPr>
        <w:spacing w:after="0" w:line="240" w:lineRule="auto"/>
        <w:ind w:left="0" w:right="0" w:firstLine="0"/>
        <w:jc w:val="center"/>
        <w:rPr>
          <w:rFonts w:eastAsia="Times New Roman"/>
          <w:b/>
          <w:bCs/>
          <w:sz w:val="22"/>
          <w:lang w:val="es-ES" w:eastAsia="es-ES"/>
        </w:rPr>
      </w:pPr>
    </w:p>
    <w:p w14:paraId="0F85377B" w14:textId="77777777" w:rsidR="00084AA3" w:rsidRDefault="00084AA3" w:rsidP="009B6FDB">
      <w:pPr>
        <w:spacing w:after="0" w:line="240" w:lineRule="auto"/>
        <w:ind w:left="0" w:right="0" w:firstLine="0"/>
        <w:jc w:val="center"/>
        <w:rPr>
          <w:rFonts w:eastAsia="Times New Roman"/>
          <w:b/>
          <w:bCs/>
          <w:sz w:val="22"/>
          <w:lang w:val="es-ES" w:eastAsia="es-ES"/>
        </w:rPr>
      </w:pPr>
    </w:p>
    <w:p w14:paraId="721BA73C" w14:textId="7A74624C" w:rsidR="006E2EC4" w:rsidRPr="006E2EC4" w:rsidRDefault="00EC7A9D" w:rsidP="009B6FDB">
      <w:pPr>
        <w:spacing w:after="0" w:line="240" w:lineRule="auto"/>
        <w:ind w:left="0" w:right="0" w:firstLine="0"/>
        <w:jc w:val="center"/>
        <w:rPr>
          <w:rFonts w:eastAsia="Times New Roman"/>
          <w:b/>
          <w:bCs/>
          <w:sz w:val="22"/>
          <w:lang w:val="es-ES" w:eastAsia="es-ES"/>
        </w:rPr>
      </w:pPr>
      <w:r>
        <w:rPr>
          <w:rFonts w:eastAsia="Times New Roman"/>
          <w:b/>
          <w:bCs/>
          <w:sz w:val="22"/>
          <w:lang w:val="es-ES" w:eastAsia="es-ES"/>
        </w:rPr>
        <w:lastRenderedPageBreak/>
        <w:t>Transitorios</w:t>
      </w:r>
    </w:p>
    <w:p w14:paraId="29EBAF98" w14:textId="77777777" w:rsidR="006E2EC4" w:rsidRPr="006E2EC4" w:rsidRDefault="006E2EC4" w:rsidP="009B6FDB">
      <w:pPr>
        <w:spacing w:after="0" w:line="240" w:lineRule="auto"/>
        <w:ind w:left="0" w:right="0" w:firstLine="0"/>
        <w:jc w:val="center"/>
        <w:rPr>
          <w:rFonts w:eastAsia="Times New Roman"/>
          <w:b/>
          <w:bCs/>
          <w:sz w:val="22"/>
          <w:lang w:val="es-ES" w:eastAsia="es-ES"/>
        </w:rPr>
      </w:pPr>
    </w:p>
    <w:p w14:paraId="51BC2B5E" w14:textId="77777777" w:rsidR="006E2EC4" w:rsidRPr="006E2EC4" w:rsidRDefault="006E2EC4" w:rsidP="009B6FDB">
      <w:pPr>
        <w:spacing w:after="0" w:line="240" w:lineRule="auto"/>
        <w:ind w:left="0" w:right="0" w:firstLine="0"/>
        <w:rPr>
          <w:rFonts w:eastAsia="Times New Roman"/>
          <w:b/>
          <w:bCs/>
          <w:sz w:val="22"/>
          <w:lang w:val="es-ES" w:eastAsia="es-ES"/>
        </w:rPr>
      </w:pPr>
      <w:r w:rsidRPr="006E2EC4">
        <w:rPr>
          <w:rFonts w:eastAsia="Times New Roman"/>
          <w:b/>
          <w:bCs/>
          <w:sz w:val="22"/>
          <w:lang w:val="es-ES" w:eastAsia="es-ES"/>
        </w:rPr>
        <w:t xml:space="preserve">Entrada en vigor </w:t>
      </w:r>
    </w:p>
    <w:p w14:paraId="3AD88420" w14:textId="77777777" w:rsidR="006E2EC4" w:rsidRPr="006E2EC4" w:rsidRDefault="006E2EC4" w:rsidP="009B6FDB">
      <w:pPr>
        <w:spacing w:after="0" w:line="240" w:lineRule="auto"/>
        <w:ind w:left="0" w:right="0" w:firstLine="0"/>
        <w:rPr>
          <w:rFonts w:eastAsia="Times New Roman"/>
          <w:bCs/>
          <w:sz w:val="22"/>
          <w:lang w:val="es-ES" w:eastAsia="es-ES"/>
        </w:rPr>
      </w:pPr>
      <w:r w:rsidRPr="006E2EC4">
        <w:rPr>
          <w:rFonts w:eastAsia="Times New Roman"/>
          <w:b/>
          <w:bCs/>
          <w:sz w:val="22"/>
          <w:lang w:val="es-ES" w:eastAsia="es-ES"/>
        </w:rPr>
        <w:t xml:space="preserve">Artículo primero. </w:t>
      </w:r>
      <w:r w:rsidRPr="006E2EC4">
        <w:rPr>
          <w:rFonts w:eastAsia="Times New Roman"/>
          <w:bCs/>
          <w:sz w:val="22"/>
          <w:lang w:val="es-ES" w:eastAsia="es-ES"/>
        </w:rPr>
        <w:t>Este decreto entrará en vigor el 1 de enero de 2023, previa su publicación en el Diario Oficial del Gobierno del Estado de Yucatán.</w:t>
      </w:r>
    </w:p>
    <w:p w14:paraId="1F518456" w14:textId="77777777" w:rsidR="006E2EC4" w:rsidRPr="009B6FDB" w:rsidRDefault="006E2EC4" w:rsidP="009B6FDB">
      <w:pPr>
        <w:spacing w:after="0" w:line="240" w:lineRule="auto"/>
        <w:ind w:left="0" w:right="0" w:firstLine="0"/>
        <w:rPr>
          <w:rFonts w:eastAsia="Times New Roman"/>
          <w:b/>
          <w:bCs/>
          <w:color w:val="auto"/>
          <w:sz w:val="22"/>
          <w:lang w:val="es-ES" w:eastAsia="es-ES"/>
        </w:rPr>
      </w:pPr>
    </w:p>
    <w:p w14:paraId="154EA060" w14:textId="77777777" w:rsidR="006E2EC4" w:rsidRPr="006E2EC4" w:rsidRDefault="006E2EC4" w:rsidP="009B6FDB">
      <w:pPr>
        <w:spacing w:after="0" w:line="240" w:lineRule="auto"/>
        <w:ind w:left="0" w:right="0" w:firstLine="0"/>
        <w:rPr>
          <w:rFonts w:eastAsia="Times New Roman"/>
          <w:b/>
          <w:bCs/>
          <w:sz w:val="22"/>
          <w:lang w:val="es-ES" w:eastAsia="es-ES"/>
        </w:rPr>
      </w:pPr>
      <w:r w:rsidRPr="006E2EC4">
        <w:rPr>
          <w:rFonts w:eastAsia="Times New Roman"/>
          <w:b/>
          <w:bCs/>
          <w:color w:val="auto"/>
          <w:sz w:val="22"/>
          <w:lang w:val="es-ES" w:eastAsia="es-ES"/>
        </w:rPr>
        <w:t>Excepción</w:t>
      </w:r>
    </w:p>
    <w:p w14:paraId="046B4125"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bCs/>
          <w:sz w:val="22"/>
          <w:lang w:val="es-ES" w:eastAsia="es-ES"/>
        </w:rPr>
        <w:t>Artículo se</w:t>
      </w:r>
      <w:r w:rsidRPr="006E2EC4">
        <w:rPr>
          <w:rFonts w:eastAsia="Times New Roman"/>
          <w:b/>
          <w:bCs/>
          <w:color w:val="auto"/>
          <w:sz w:val="22"/>
          <w:lang w:val="es-ES" w:eastAsia="es-ES"/>
        </w:rPr>
        <w:t xml:space="preserve">gundo. </w:t>
      </w:r>
      <w:r w:rsidRPr="006E2EC4">
        <w:rPr>
          <w:rFonts w:eastAsia="Times New Roman"/>
          <w:color w:val="auto"/>
          <w:sz w:val="22"/>
          <w:lang w:val="es-ES" w:eastAsia="es-ES"/>
        </w:rPr>
        <w:t>Durante el ejercicio fiscal 2023, las personas físicas, personas morales y unidades económicas que tengan la obligación de retener el impuesto sobre erogaciones por remuneración al trabajo personal de conformidad con el artículo 22-Bis de la Ley General de Hacienda del Estado de Yucatán, no tendrán la obligación de realizar la retención cuando subcontraten servicios especializados o de ejecución de obras especializadas, y estarán eximidas de las obligaciones señaladas en el artículo 27-E de la ley referida.</w:t>
      </w:r>
    </w:p>
    <w:p w14:paraId="5A0CBF02" w14:textId="77777777" w:rsidR="004D6D90" w:rsidRDefault="004D6D90" w:rsidP="00FC2E82">
      <w:pPr>
        <w:spacing w:after="0" w:line="240" w:lineRule="auto"/>
        <w:ind w:left="0" w:right="0" w:firstLine="708"/>
        <w:rPr>
          <w:rFonts w:eastAsia="Times New Roman"/>
          <w:color w:val="auto"/>
          <w:sz w:val="22"/>
          <w:lang w:val="es-ES" w:eastAsia="es-ES"/>
        </w:rPr>
      </w:pPr>
    </w:p>
    <w:p w14:paraId="4BE43BCB" w14:textId="77777777" w:rsidR="006E2EC4" w:rsidRPr="009B6FDB" w:rsidRDefault="006E2EC4" w:rsidP="00FC2E82">
      <w:pPr>
        <w:spacing w:after="0" w:line="240" w:lineRule="auto"/>
        <w:ind w:left="0" w:right="0" w:firstLine="708"/>
        <w:rPr>
          <w:rFonts w:eastAsia="Times New Roman"/>
          <w:b/>
          <w:bCs/>
          <w:sz w:val="22"/>
          <w:lang w:val="es-ES" w:eastAsia="es-ES"/>
        </w:rPr>
      </w:pPr>
      <w:r w:rsidRPr="006E2EC4">
        <w:rPr>
          <w:rFonts w:eastAsia="Times New Roman"/>
          <w:color w:val="auto"/>
          <w:sz w:val="22"/>
          <w:lang w:val="es-ES" w:eastAsia="es-ES"/>
        </w:rPr>
        <w:t>Así mismo, durante el ejercicio fiscal 2023, los intermediarios, contratistas, terceros o cualquiera que sea su denominación que presten servicios especializados o de ejecución de obras especializadas, no estarán obligados a presentar el aviso a que se refiere el artículo 22-Ter de la Ley General de Hacienda del Estado de Yucatán, ni estarán obligados a realizar el desglose en el comprobante fiscal de los conceptos por los cuales se cause el impuesto sobre erogaciones por remuneración al trabajo personal así como tampoco a suministrar la información a que se refieren el artículo 27-F de la citada ley.</w:t>
      </w:r>
    </w:p>
    <w:p w14:paraId="711DD3E5" w14:textId="77777777" w:rsidR="00FC2E82" w:rsidRDefault="00FC2E82" w:rsidP="00F17BBF">
      <w:pPr>
        <w:spacing w:after="0" w:line="360" w:lineRule="auto"/>
        <w:ind w:left="0" w:right="0" w:firstLine="0"/>
        <w:rPr>
          <w:rFonts w:eastAsia="Times New Roman"/>
          <w:b/>
          <w:color w:val="auto"/>
          <w:sz w:val="22"/>
          <w:lang w:val="es-ES" w:eastAsia="es-ES"/>
        </w:rPr>
      </w:pPr>
    </w:p>
    <w:p w14:paraId="0DD6B88F" w14:textId="77777777" w:rsidR="006E2EC4" w:rsidRPr="006E2EC4" w:rsidRDefault="006E2EC4" w:rsidP="009B6FDB">
      <w:pPr>
        <w:spacing w:after="0" w:line="240" w:lineRule="auto"/>
        <w:ind w:left="0" w:right="0" w:firstLine="0"/>
        <w:rPr>
          <w:rFonts w:eastAsia="Times New Roman"/>
          <w:b/>
          <w:bCs/>
          <w:sz w:val="22"/>
          <w:lang w:val="es-ES" w:eastAsia="es-ES"/>
        </w:rPr>
      </w:pPr>
      <w:r w:rsidRPr="006E2EC4">
        <w:rPr>
          <w:rFonts w:eastAsia="Times New Roman"/>
          <w:b/>
          <w:color w:val="auto"/>
          <w:sz w:val="22"/>
          <w:lang w:val="es-ES" w:eastAsia="es-ES"/>
        </w:rPr>
        <w:t>Impuesto a la Emisión de Contaminantes al Suelo, Subsuelo y Agua</w:t>
      </w:r>
    </w:p>
    <w:p w14:paraId="01730950" w14:textId="77777777" w:rsidR="006E2EC4" w:rsidRPr="006E2EC4" w:rsidRDefault="006E2EC4" w:rsidP="009B6FDB">
      <w:pPr>
        <w:spacing w:after="0" w:line="240" w:lineRule="auto"/>
        <w:ind w:left="0" w:right="0" w:firstLine="0"/>
        <w:rPr>
          <w:rFonts w:eastAsia="Times New Roman"/>
          <w:color w:val="auto"/>
          <w:sz w:val="22"/>
          <w:lang w:val="es-ES" w:eastAsia="es-ES"/>
        </w:rPr>
      </w:pPr>
      <w:r w:rsidRPr="006E2EC4">
        <w:rPr>
          <w:rFonts w:eastAsia="Times New Roman"/>
          <w:b/>
          <w:bCs/>
          <w:sz w:val="22"/>
          <w:lang w:val="es-ES" w:eastAsia="es-ES"/>
        </w:rPr>
        <w:t>Artículo t</w:t>
      </w:r>
      <w:r w:rsidRPr="006E2EC4">
        <w:rPr>
          <w:rFonts w:eastAsia="Times New Roman"/>
          <w:b/>
          <w:color w:val="auto"/>
          <w:sz w:val="22"/>
          <w:lang w:val="es-ES" w:eastAsia="es-ES"/>
        </w:rPr>
        <w:t xml:space="preserve">ercero. </w:t>
      </w:r>
      <w:r w:rsidRPr="006E2EC4">
        <w:rPr>
          <w:rFonts w:eastAsia="Times New Roman"/>
          <w:color w:val="auto"/>
          <w:sz w:val="22"/>
          <w:lang w:val="es-ES" w:eastAsia="es-ES"/>
        </w:rPr>
        <w:t>Los contribuyentes del Impuesto a la Emisión de Contaminantes al Suelo, Subsuelo y Agua</w:t>
      </w:r>
      <w:r w:rsidRPr="006E2EC4">
        <w:rPr>
          <w:rFonts w:eastAsia="Times New Roman"/>
          <w:b/>
          <w:color w:val="auto"/>
          <w:sz w:val="22"/>
          <w:lang w:val="es-ES" w:eastAsia="es-ES"/>
        </w:rPr>
        <w:t xml:space="preserve"> </w:t>
      </w:r>
      <w:r w:rsidRPr="006E2EC4">
        <w:rPr>
          <w:rFonts w:eastAsia="Times New Roman"/>
          <w:color w:val="auto"/>
          <w:sz w:val="22"/>
          <w:lang w:val="es-ES" w:eastAsia="es-ES"/>
        </w:rPr>
        <w:t>que cuenten con título de concesión de aguas nacionales o permiso de descarga otorgados por la Comisión Nacional del Agua, en términos de la Ley de Aguas Nacionales, la cantidad de miligramos por litro por cada metro cubico para cada contaminante señalado en la fracción II del artículo 47-AT para el cálculo de las unidades contaminantes de agua, serán los parámetros físicos, químicos y biológicos y los niveles máximos permitidos en las descargas de aguas residuales determinados por la Comisión Nacional del Agua en las condiciones particulares de descarga del referido título de concesión o permiso de descarga, durante los meses en los cuales continúe vigente este.</w:t>
      </w:r>
    </w:p>
    <w:p w14:paraId="353900DA" w14:textId="77777777" w:rsidR="006E2EC4" w:rsidRPr="006E2EC4" w:rsidRDefault="006E2EC4" w:rsidP="00F17BBF">
      <w:pPr>
        <w:spacing w:after="0" w:line="360" w:lineRule="auto"/>
        <w:ind w:left="0" w:right="0" w:firstLine="0"/>
        <w:rPr>
          <w:rFonts w:eastAsia="Times New Roman"/>
          <w:color w:val="auto"/>
          <w:sz w:val="22"/>
          <w:lang w:val="es-ES" w:eastAsia="es-ES"/>
        </w:rPr>
      </w:pPr>
    </w:p>
    <w:p w14:paraId="66E28D47" w14:textId="24EBE9DF" w:rsidR="006E2EC4" w:rsidRPr="006E2EC4" w:rsidRDefault="006E2EC4" w:rsidP="00FC2E82">
      <w:pPr>
        <w:spacing w:after="0" w:line="240" w:lineRule="auto"/>
        <w:ind w:left="0" w:right="0" w:firstLine="708"/>
        <w:rPr>
          <w:rFonts w:eastAsia="Calibri"/>
          <w:color w:val="auto"/>
          <w:sz w:val="22"/>
          <w:lang w:eastAsia="en-US"/>
        </w:rPr>
      </w:pPr>
      <w:r w:rsidRPr="006E2EC4">
        <w:rPr>
          <w:rFonts w:eastAsia="Calibri"/>
          <w:color w:val="auto"/>
          <w:sz w:val="22"/>
          <w:lang w:eastAsia="en-US"/>
        </w:rPr>
        <w:t xml:space="preserve">Para efectos de lo anterior, los contribuyentes que </w:t>
      </w:r>
      <w:r w:rsidR="00B051BA">
        <w:rPr>
          <w:rFonts w:eastAsia="Calibri"/>
          <w:color w:val="auto"/>
          <w:sz w:val="22"/>
          <w:lang w:eastAsia="en-US"/>
        </w:rPr>
        <w:t xml:space="preserve">se encuentren en el supuesto de </w:t>
      </w:r>
      <w:r w:rsidRPr="006E2EC4">
        <w:rPr>
          <w:rFonts w:eastAsia="Calibri"/>
          <w:color w:val="auto"/>
          <w:sz w:val="22"/>
          <w:lang w:eastAsia="en-US"/>
        </w:rPr>
        <w:t>este artículo transitorio deberán presentar, a más tardar el 17 de febrero del año que se trate, y si este fuera inhábil al día hábil siguiente, a la Agencia de Administración Fiscal de Yucatán, adjunto al aviso respecto al Impuesto a la Emisión de Contaminantes al Suelo, Subsuelo y Agua, la copia del título de concesión, permiso o documento donde se especifiquen las condiciones particulares de descarga determinadas por la Comisión Nacional del Agua.</w:t>
      </w:r>
    </w:p>
    <w:p w14:paraId="1C52B938" w14:textId="77777777" w:rsidR="006E2EC4" w:rsidRPr="006E2EC4" w:rsidRDefault="006E2EC4" w:rsidP="009B6FDB">
      <w:pPr>
        <w:spacing w:after="0" w:line="240" w:lineRule="auto"/>
        <w:ind w:left="0" w:right="0" w:firstLine="0"/>
        <w:rPr>
          <w:rFonts w:eastAsia="Calibri"/>
          <w:color w:val="auto"/>
          <w:sz w:val="22"/>
          <w:lang w:eastAsia="en-US"/>
        </w:rPr>
      </w:pPr>
    </w:p>
    <w:p w14:paraId="2C986207" w14:textId="77777777" w:rsidR="006E2EC4" w:rsidRDefault="006E2EC4" w:rsidP="00FC2E82">
      <w:pPr>
        <w:spacing w:after="0" w:line="240" w:lineRule="auto"/>
        <w:ind w:left="0" w:right="0" w:firstLine="708"/>
        <w:rPr>
          <w:rFonts w:eastAsia="Times New Roman"/>
          <w:color w:val="auto"/>
          <w:sz w:val="22"/>
          <w:lang w:val="es-ES" w:eastAsia="es-ES"/>
        </w:rPr>
      </w:pPr>
      <w:r w:rsidRPr="006E2EC4">
        <w:rPr>
          <w:rFonts w:eastAsia="Times New Roman"/>
          <w:color w:val="auto"/>
          <w:sz w:val="22"/>
          <w:lang w:val="es-ES" w:eastAsia="es-ES"/>
        </w:rPr>
        <w:lastRenderedPageBreak/>
        <w:t>La Agencia de Administración Fiscal de Yucatán y la Secretaría de Administración y Finanzas podrán expedir las disposiciones complementarias que sean necesarias para la correcta y debida aplicación de este artículo transitorio.</w:t>
      </w:r>
    </w:p>
    <w:p w14:paraId="7A764ECC" w14:textId="77777777" w:rsidR="00084AA3" w:rsidRDefault="00084AA3" w:rsidP="00FC2E82">
      <w:pPr>
        <w:spacing w:after="0" w:line="240" w:lineRule="auto"/>
        <w:ind w:left="0" w:right="0" w:firstLine="708"/>
        <w:rPr>
          <w:rFonts w:eastAsia="Times New Roman"/>
          <w:color w:val="auto"/>
          <w:sz w:val="22"/>
          <w:lang w:val="es-ES" w:eastAsia="es-ES"/>
        </w:rPr>
      </w:pPr>
    </w:p>
    <w:p w14:paraId="220C5712" w14:textId="77777777" w:rsidR="00084AA3" w:rsidRPr="00084AA3" w:rsidRDefault="00084AA3" w:rsidP="00084AA3">
      <w:pPr>
        <w:widowControl w:val="0"/>
        <w:spacing w:after="0" w:line="240" w:lineRule="auto"/>
        <w:ind w:left="0" w:right="51" w:firstLine="708"/>
        <w:rPr>
          <w:b/>
          <w:sz w:val="22"/>
        </w:rPr>
      </w:pPr>
      <w:r w:rsidRPr="00084AA3">
        <w:rPr>
          <w:b/>
          <w:bCs/>
          <w:sz w:val="22"/>
        </w:rPr>
        <w:t>DADO EN LA SEDE DEL RECINTO DEL PODER LEGISLATIVO EN LA CIUDAD DE MÉRIDA, YUCATÁN, ESTADOS UNIDOS MEXICANOS A LOS SIETE DÍAS DEL MES DE DICIEMBRE DEL AÑO DOS MIL VEINTIDÓS.</w:t>
      </w:r>
    </w:p>
    <w:p w14:paraId="4E750FC6" w14:textId="77777777" w:rsidR="00084AA3" w:rsidRPr="00084AA3" w:rsidRDefault="00084AA3" w:rsidP="00084AA3">
      <w:pPr>
        <w:widowControl w:val="0"/>
        <w:spacing w:after="0" w:line="240" w:lineRule="auto"/>
        <w:ind w:left="0" w:right="51"/>
        <w:jc w:val="center"/>
        <w:rPr>
          <w:b/>
          <w:caps/>
          <w:sz w:val="22"/>
        </w:rPr>
      </w:pPr>
    </w:p>
    <w:p w14:paraId="7BEB0EA5" w14:textId="77777777" w:rsidR="00084AA3" w:rsidRPr="00084AA3" w:rsidRDefault="00084AA3" w:rsidP="00084AA3">
      <w:pPr>
        <w:widowControl w:val="0"/>
        <w:spacing w:after="0" w:line="240" w:lineRule="auto"/>
        <w:ind w:right="51"/>
        <w:jc w:val="center"/>
        <w:rPr>
          <w:b/>
          <w:caps/>
          <w:sz w:val="22"/>
        </w:rPr>
      </w:pPr>
    </w:p>
    <w:p w14:paraId="039DC97B" w14:textId="77777777" w:rsidR="00084AA3" w:rsidRPr="00084AA3" w:rsidRDefault="00084AA3" w:rsidP="00084AA3">
      <w:pPr>
        <w:widowControl w:val="0"/>
        <w:spacing w:after="0" w:line="240" w:lineRule="auto"/>
        <w:ind w:hanging="11"/>
        <w:jc w:val="center"/>
        <w:rPr>
          <w:b/>
          <w:sz w:val="22"/>
        </w:rPr>
      </w:pPr>
      <w:r w:rsidRPr="00084AA3">
        <w:rPr>
          <w:b/>
          <w:sz w:val="22"/>
        </w:rPr>
        <w:t>PRESIDENTA</w:t>
      </w:r>
    </w:p>
    <w:p w14:paraId="574718C6" w14:textId="77777777" w:rsidR="00084AA3" w:rsidRPr="00084AA3" w:rsidRDefault="00084AA3" w:rsidP="00084AA3">
      <w:pPr>
        <w:widowControl w:val="0"/>
        <w:spacing w:after="0" w:line="240" w:lineRule="auto"/>
        <w:ind w:hanging="11"/>
        <w:jc w:val="center"/>
        <w:rPr>
          <w:b/>
          <w:sz w:val="22"/>
        </w:rPr>
      </w:pPr>
    </w:p>
    <w:p w14:paraId="5D8E3A65" w14:textId="77777777" w:rsidR="00084AA3" w:rsidRPr="00084AA3" w:rsidRDefault="00084AA3" w:rsidP="00084AA3">
      <w:pPr>
        <w:widowControl w:val="0"/>
        <w:spacing w:after="0" w:line="240" w:lineRule="auto"/>
        <w:ind w:hanging="11"/>
        <w:jc w:val="center"/>
        <w:rPr>
          <w:b/>
          <w:sz w:val="22"/>
        </w:rPr>
      </w:pPr>
    </w:p>
    <w:p w14:paraId="3463260F" w14:textId="77777777" w:rsidR="00084AA3" w:rsidRPr="00084AA3" w:rsidRDefault="00084AA3" w:rsidP="00084AA3">
      <w:pPr>
        <w:widowControl w:val="0"/>
        <w:spacing w:after="0" w:line="240" w:lineRule="auto"/>
        <w:ind w:hanging="11"/>
        <w:jc w:val="center"/>
        <w:rPr>
          <w:b/>
          <w:sz w:val="22"/>
        </w:rPr>
      </w:pPr>
    </w:p>
    <w:p w14:paraId="5AB7E078" w14:textId="77777777" w:rsidR="00084AA3" w:rsidRPr="00084AA3" w:rsidRDefault="00084AA3" w:rsidP="00084AA3">
      <w:pPr>
        <w:widowControl w:val="0"/>
        <w:spacing w:after="0" w:line="240" w:lineRule="auto"/>
        <w:ind w:hanging="11"/>
        <w:jc w:val="center"/>
        <w:rPr>
          <w:b/>
          <w:sz w:val="22"/>
        </w:rPr>
      </w:pPr>
      <w:r w:rsidRPr="00084AA3">
        <w:rPr>
          <w:b/>
          <w:sz w:val="22"/>
        </w:rPr>
        <w:t>DIP. INGRID DEL PILAR SANTOS DÍAZ.</w:t>
      </w:r>
    </w:p>
    <w:p w14:paraId="5B2B3F52" w14:textId="77777777" w:rsidR="00084AA3" w:rsidRPr="00084AA3" w:rsidRDefault="00084AA3" w:rsidP="00084AA3">
      <w:pPr>
        <w:widowControl w:val="0"/>
        <w:spacing w:after="0" w:line="240" w:lineRule="auto"/>
        <w:ind w:hanging="11"/>
        <w:jc w:val="center"/>
        <w:rPr>
          <w:b/>
          <w:sz w:val="22"/>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084AA3" w:rsidRPr="00084AA3" w14:paraId="71DA7E8A" w14:textId="77777777" w:rsidTr="007C589E">
        <w:trPr>
          <w:trHeight w:val="1215"/>
          <w:jc w:val="center"/>
        </w:trPr>
        <w:tc>
          <w:tcPr>
            <w:tcW w:w="5032" w:type="dxa"/>
          </w:tcPr>
          <w:p w14:paraId="252923ED" w14:textId="77777777" w:rsidR="00084AA3" w:rsidRPr="00084AA3" w:rsidRDefault="00084AA3" w:rsidP="00084AA3">
            <w:pPr>
              <w:widowControl w:val="0"/>
              <w:spacing w:after="0" w:line="240" w:lineRule="auto"/>
              <w:ind w:hanging="11"/>
              <w:jc w:val="center"/>
              <w:rPr>
                <w:b/>
                <w:sz w:val="22"/>
              </w:rPr>
            </w:pPr>
            <w:r w:rsidRPr="00084AA3">
              <w:rPr>
                <w:b/>
                <w:sz w:val="22"/>
              </w:rPr>
              <w:t>SECRETARIO</w:t>
            </w:r>
          </w:p>
          <w:p w14:paraId="36540D98" w14:textId="77777777" w:rsidR="00084AA3" w:rsidRPr="00084AA3" w:rsidRDefault="00084AA3" w:rsidP="00084AA3">
            <w:pPr>
              <w:widowControl w:val="0"/>
              <w:spacing w:after="0" w:line="240" w:lineRule="auto"/>
              <w:ind w:hanging="11"/>
              <w:jc w:val="center"/>
              <w:rPr>
                <w:b/>
                <w:sz w:val="22"/>
              </w:rPr>
            </w:pPr>
          </w:p>
          <w:p w14:paraId="519A5988" w14:textId="77777777" w:rsidR="00084AA3" w:rsidRPr="00084AA3" w:rsidRDefault="00084AA3" w:rsidP="00084AA3">
            <w:pPr>
              <w:widowControl w:val="0"/>
              <w:spacing w:after="0" w:line="240" w:lineRule="auto"/>
              <w:ind w:hanging="11"/>
              <w:jc w:val="center"/>
              <w:rPr>
                <w:b/>
                <w:sz w:val="22"/>
              </w:rPr>
            </w:pPr>
          </w:p>
          <w:p w14:paraId="2969A407" w14:textId="77777777" w:rsidR="00084AA3" w:rsidRPr="00084AA3" w:rsidRDefault="00084AA3" w:rsidP="00084AA3">
            <w:pPr>
              <w:widowControl w:val="0"/>
              <w:spacing w:after="0" w:line="240" w:lineRule="auto"/>
              <w:ind w:hanging="11"/>
              <w:jc w:val="center"/>
              <w:rPr>
                <w:b/>
                <w:sz w:val="22"/>
              </w:rPr>
            </w:pPr>
          </w:p>
          <w:p w14:paraId="54C6706A" w14:textId="77777777" w:rsidR="00084AA3" w:rsidRPr="00084AA3" w:rsidRDefault="00084AA3" w:rsidP="00084AA3">
            <w:pPr>
              <w:widowControl w:val="0"/>
              <w:spacing w:after="0" w:line="240" w:lineRule="auto"/>
              <w:ind w:hanging="11"/>
              <w:jc w:val="center"/>
              <w:rPr>
                <w:b/>
                <w:bCs/>
                <w:sz w:val="22"/>
              </w:rPr>
            </w:pPr>
            <w:r w:rsidRPr="00084AA3">
              <w:rPr>
                <w:b/>
                <w:sz w:val="22"/>
              </w:rPr>
              <w:t xml:space="preserve">DIP. </w:t>
            </w:r>
            <w:r w:rsidRPr="00084AA3">
              <w:rPr>
                <w:b/>
                <w:bCs/>
                <w:sz w:val="22"/>
              </w:rPr>
              <w:t xml:space="preserve">RAÚL ANTONIO ROMERO </w:t>
            </w:r>
          </w:p>
          <w:p w14:paraId="5BD38479" w14:textId="77777777" w:rsidR="00084AA3" w:rsidRPr="00084AA3" w:rsidRDefault="00084AA3" w:rsidP="00084AA3">
            <w:pPr>
              <w:widowControl w:val="0"/>
              <w:spacing w:after="0" w:line="240" w:lineRule="auto"/>
              <w:ind w:hanging="11"/>
              <w:jc w:val="center"/>
              <w:rPr>
                <w:b/>
                <w:sz w:val="22"/>
              </w:rPr>
            </w:pPr>
            <w:r w:rsidRPr="00084AA3">
              <w:rPr>
                <w:b/>
                <w:bCs/>
                <w:sz w:val="22"/>
              </w:rPr>
              <w:t>CHEL</w:t>
            </w:r>
            <w:r w:rsidRPr="00084AA3">
              <w:rPr>
                <w:b/>
                <w:sz w:val="22"/>
              </w:rPr>
              <w:t>.</w:t>
            </w:r>
          </w:p>
        </w:tc>
        <w:tc>
          <w:tcPr>
            <w:tcW w:w="4831" w:type="dxa"/>
          </w:tcPr>
          <w:p w14:paraId="5C8DFA5C" w14:textId="77777777" w:rsidR="00084AA3" w:rsidRPr="00084AA3" w:rsidRDefault="00084AA3" w:rsidP="00084AA3">
            <w:pPr>
              <w:widowControl w:val="0"/>
              <w:spacing w:after="0" w:line="240" w:lineRule="auto"/>
              <w:ind w:hanging="11"/>
              <w:jc w:val="center"/>
              <w:rPr>
                <w:b/>
                <w:sz w:val="22"/>
              </w:rPr>
            </w:pPr>
            <w:r w:rsidRPr="00084AA3">
              <w:rPr>
                <w:b/>
                <w:sz w:val="22"/>
              </w:rPr>
              <w:t>SECRETARIO</w:t>
            </w:r>
          </w:p>
          <w:p w14:paraId="4DCA848C" w14:textId="77777777" w:rsidR="00084AA3" w:rsidRPr="00084AA3" w:rsidRDefault="00084AA3" w:rsidP="00084AA3">
            <w:pPr>
              <w:widowControl w:val="0"/>
              <w:spacing w:after="0" w:line="240" w:lineRule="auto"/>
              <w:ind w:hanging="11"/>
              <w:jc w:val="center"/>
              <w:rPr>
                <w:b/>
                <w:sz w:val="22"/>
              </w:rPr>
            </w:pPr>
          </w:p>
          <w:p w14:paraId="6D4BC2A0" w14:textId="77777777" w:rsidR="00084AA3" w:rsidRPr="00084AA3" w:rsidRDefault="00084AA3" w:rsidP="00084AA3">
            <w:pPr>
              <w:widowControl w:val="0"/>
              <w:spacing w:after="0" w:line="240" w:lineRule="auto"/>
              <w:ind w:hanging="11"/>
              <w:jc w:val="center"/>
              <w:rPr>
                <w:b/>
                <w:sz w:val="22"/>
              </w:rPr>
            </w:pPr>
          </w:p>
          <w:p w14:paraId="0E76772E" w14:textId="77777777" w:rsidR="00084AA3" w:rsidRPr="00084AA3" w:rsidRDefault="00084AA3" w:rsidP="00084AA3">
            <w:pPr>
              <w:widowControl w:val="0"/>
              <w:spacing w:after="0" w:line="240" w:lineRule="auto"/>
              <w:ind w:hanging="11"/>
              <w:jc w:val="center"/>
              <w:rPr>
                <w:b/>
                <w:sz w:val="22"/>
              </w:rPr>
            </w:pPr>
          </w:p>
          <w:p w14:paraId="71C6C758" w14:textId="77777777" w:rsidR="00084AA3" w:rsidRPr="00084AA3" w:rsidRDefault="00084AA3" w:rsidP="00084AA3">
            <w:pPr>
              <w:widowControl w:val="0"/>
              <w:spacing w:after="0" w:line="240" w:lineRule="auto"/>
              <w:ind w:hanging="11"/>
              <w:jc w:val="center"/>
              <w:rPr>
                <w:b/>
                <w:sz w:val="22"/>
              </w:rPr>
            </w:pPr>
            <w:r w:rsidRPr="00084AA3">
              <w:rPr>
                <w:b/>
                <w:sz w:val="22"/>
              </w:rPr>
              <w:t>DIP. RAFAEL ALEJANDRO ECHAZARRETA TORRES.</w:t>
            </w:r>
          </w:p>
        </w:tc>
      </w:tr>
    </w:tbl>
    <w:p w14:paraId="27B9E82A" w14:textId="77777777" w:rsidR="00084AA3" w:rsidRPr="00084AA3" w:rsidRDefault="00084AA3" w:rsidP="00084AA3">
      <w:pPr>
        <w:spacing w:after="0" w:line="240" w:lineRule="auto"/>
        <w:ind w:left="0" w:right="0" w:firstLine="708"/>
        <w:rPr>
          <w:rFonts w:eastAsia="Times New Roman"/>
          <w:color w:val="auto"/>
          <w:sz w:val="22"/>
          <w:lang w:val="es-ES" w:eastAsia="es-ES"/>
        </w:rPr>
      </w:pPr>
    </w:p>
    <w:sectPr w:rsidR="00084AA3" w:rsidRPr="00084AA3" w:rsidSect="00EC7A9D">
      <w:headerReference w:type="even" r:id="rId8"/>
      <w:headerReference w:type="default" r:id="rId9"/>
      <w:footerReference w:type="even" r:id="rId10"/>
      <w:footerReference w:type="default" r:id="rId11"/>
      <w:headerReference w:type="first" r:id="rId12"/>
      <w:footerReference w:type="first" r:id="rId13"/>
      <w:pgSz w:w="12240" w:h="15840" w:code="1"/>
      <w:pgMar w:top="2977" w:right="1123" w:bottom="1355" w:left="212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3EFE" w14:textId="77777777" w:rsidR="00790272" w:rsidRDefault="00790272">
      <w:pPr>
        <w:spacing w:after="0" w:line="240" w:lineRule="auto"/>
      </w:pPr>
      <w:r>
        <w:separator/>
      </w:r>
    </w:p>
  </w:endnote>
  <w:endnote w:type="continuationSeparator" w:id="0">
    <w:p w14:paraId="3573E165" w14:textId="77777777" w:rsidR="00790272" w:rsidRDefault="007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E82C" w14:textId="77777777" w:rsidR="00790272" w:rsidRDefault="00790272">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790272" w:rsidRDefault="007902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684982"/>
      <w:docPartObj>
        <w:docPartGallery w:val="Page Numbers (Bottom of Page)"/>
        <w:docPartUnique/>
      </w:docPartObj>
    </w:sdtPr>
    <w:sdtEndPr>
      <w:rPr>
        <w:rFonts w:ascii="Arial" w:hAnsi="Arial" w:cs="Arial"/>
      </w:rPr>
    </w:sdtEndPr>
    <w:sdtContent>
      <w:p w14:paraId="59A51748" w14:textId="5FE80B0E" w:rsidR="00790272" w:rsidRPr="00900C30" w:rsidRDefault="00790272" w:rsidP="00EC7A9D">
        <w:pPr>
          <w:pStyle w:val="Piedepgina"/>
          <w:jc w:val="center"/>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F17BBF" w:rsidRPr="00F17BBF">
          <w:rPr>
            <w:rFonts w:ascii="Arial" w:hAnsi="Arial" w:cs="Arial"/>
            <w:noProof/>
            <w:lang w:val="es-ES"/>
          </w:rPr>
          <w:t>2</w:t>
        </w:r>
        <w:r w:rsidRPr="00B24D54">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9D95" w14:textId="77777777" w:rsidR="00790272" w:rsidRDefault="00790272">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790272" w:rsidRDefault="00790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F5A4" w14:textId="77777777" w:rsidR="00790272" w:rsidRDefault="00790272">
      <w:pPr>
        <w:spacing w:after="0" w:line="251" w:lineRule="auto"/>
        <w:ind w:left="710" w:right="0" w:firstLine="0"/>
      </w:pPr>
      <w:r>
        <w:separator/>
      </w:r>
    </w:p>
  </w:footnote>
  <w:footnote w:type="continuationSeparator" w:id="0">
    <w:p w14:paraId="68710FD2" w14:textId="77777777" w:rsidR="00790272" w:rsidRDefault="00790272">
      <w:pPr>
        <w:spacing w:after="0" w:line="251" w:lineRule="auto"/>
        <w:ind w:left="710" w:right="0"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0F0C" w14:textId="77777777" w:rsidR="00790272" w:rsidRDefault="00790272">
    <w:pPr>
      <w:spacing w:after="0" w:line="244" w:lineRule="auto"/>
      <w:ind w:left="0" w:right="0" w:firstLine="0"/>
      <w:jc w:val="center"/>
    </w:pPr>
    <w:r>
      <w:rPr>
        <w:noProof/>
      </w:rPr>
      <w:drawing>
        <wp:anchor distT="0" distB="0" distL="114300" distR="114300" simplePos="0" relativeHeight="251654144"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1909ADFA" w14:textId="77777777" w:rsidR="00790272" w:rsidRDefault="0079027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49F6" w14:textId="6D65AE4B" w:rsidR="00790272" w:rsidRDefault="00EC7A9D">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71552" behindDoc="0" locked="0" layoutInCell="1" allowOverlap="1" wp14:anchorId="4BDC3A5B" wp14:editId="4AB06707">
              <wp:simplePos x="0" y="0"/>
              <wp:positionH relativeFrom="column">
                <wp:posOffset>1221740</wp:posOffset>
              </wp:positionH>
              <wp:positionV relativeFrom="paragraph">
                <wp:posOffset>-138430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790272" w:rsidRDefault="00790272" w:rsidP="002C0781">
                          <w:pPr>
                            <w:pStyle w:val="Encabezado"/>
                            <w:jc w:val="center"/>
                          </w:pPr>
                          <w:r>
                            <w:t>GOBIERNO DEL ESTADO DE YUCATÁN</w:t>
                          </w:r>
                        </w:p>
                        <w:p w14:paraId="73CC63AB" w14:textId="77777777" w:rsidR="00790272" w:rsidRDefault="00790272"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790272" w:rsidRPr="00232376" w:rsidRDefault="00790272" w:rsidP="00232376">
                          <w:pPr>
                            <w:spacing w:after="0" w:line="240" w:lineRule="auto"/>
                            <w:ind w:left="708" w:right="-6" w:hanging="11"/>
                            <w:rPr>
                              <w:lang w:val="es-ES_tradnl" w:eastAsia="es-ES"/>
                            </w:rPr>
                          </w:pPr>
                        </w:p>
                        <w:p w14:paraId="505B78FF" w14:textId="77777777" w:rsidR="00790272" w:rsidRPr="00232376" w:rsidRDefault="00790272"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0.9pt;width:337.5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" stroked="f">
              <v:textbox>
                <w:txbxContent>
                  <w:p w14:paraId="3FEFF665" w14:textId="71973760" w:rsidR="00790272" w:rsidRDefault="00790272" w:rsidP="002C0781">
                    <w:pPr>
                      <w:pStyle w:val="Encabezado"/>
                      <w:jc w:val="center"/>
                    </w:pPr>
                    <w:r>
                      <w:t>GOBIERNO DEL ESTADO DE YUCATÁN</w:t>
                    </w:r>
                  </w:p>
                  <w:p w14:paraId="73CC63AB" w14:textId="77777777" w:rsidR="00790272" w:rsidRDefault="00790272"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790272" w:rsidRPr="00232376" w:rsidRDefault="00790272" w:rsidP="00232376">
                    <w:pPr>
                      <w:spacing w:after="0" w:line="240" w:lineRule="auto"/>
                      <w:ind w:left="708" w:right="-6" w:hanging="11"/>
                      <w:rPr>
                        <w:lang w:val="es-ES_tradnl" w:eastAsia="es-ES"/>
                      </w:rPr>
                    </w:pPr>
                  </w:p>
                  <w:p w14:paraId="505B78FF" w14:textId="77777777" w:rsidR="00790272" w:rsidRPr="00232376" w:rsidRDefault="00790272" w:rsidP="002C0781">
                    <w:pPr>
                      <w:spacing w:after="0"/>
                      <w:ind w:left="1701"/>
                      <w:rPr>
                        <w:b/>
                        <w:lang w:eastAsia="es-ES"/>
                      </w:rPr>
                    </w:pPr>
                  </w:p>
                </w:txbxContent>
              </v:textbox>
            </v:shape>
          </w:pict>
        </mc:Fallback>
      </mc:AlternateContent>
    </w:r>
    <w:r>
      <w:rPr>
        <w:noProof/>
      </w:rPr>
      <w:drawing>
        <wp:anchor distT="0" distB="0" distL="114300" distR="114300" simplePos="0" relativeHeight="251640832" behindDoc="0" locked="0" layoutInCell="1" allowOverlap="1" wp14:anchorId="4CCCD7ED" wp14:editId="4E57D8D2">
          <wp:simplePos x="0" y="0"/>
          <wp:positionH relativeFrom="column">
            <wp:posOffset>-752475</wp:posOffset>
          </wp:positionH>
          <wp:positionV relativeFrom="paragraph">
            <wp:posOffset>-212725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790272" w:rsidRDefault="00790272" w:rsidP="00CF51E1">
    <w:pPr>
      <w:pStyle w:val="Encabezado"/>
      <w:tabs>
        <w:tab w:val="clear" w:pos="4252"/>
        <w:tab w:val="clear" w:pos="8504"/>
        <w:tab w:val="left" w:pos="735"/>
      </w:tabs>
    </w:pPr>
    <w:r>
      <w:tab/>
    </w:r>
  </w:p>
  <w:p w14:paraId="345715B5" w14:textId="29682CA1" w:rsidR="00790272" w:rsidRDefault="00790272">
    <w:pPr>
      <w:spacing w:after="0" w:line="244" w:lineRule="auto"/>
      <w:ind w:left="0" w:right="0" w:firstLine="0"/>
      <w:jc w:val="center"/>
    </w:pPr>
  </w:p>
  <w:p w14:paraId="1037E0C5" w14:textId="1C84F4D5" w:rsidR="00790272" w:rsidRDefault="00790272">
    <w:r>
      <w:rPr>
        <w:noProof/>
      </w:rPr>
      <mc:AlternateContent>
        <mc:Choice Requires="wps">
          <w:drawing>
            <wp:anchor distT="45720" distB="45720" distL="114300" distR="114300" simplePos="0" relativeHeight="251702272" behindDoc="0" locked="0" layoutInCell="1" allowOverlap="1" wp14:anchorId="1D08DF5E" wp14:editId="16BC23A6">
              <wp:simplePos x="0" y="0"/>
              <wp:positionH relativeFrom="column">
                <wp:posOffset>-1026160</wp:posOffset>
              </wp:positionH>
              <wp:positionV relativeFrom="paragraph">
                <wp:posOffset>225425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17.75pt;width:127.5pt;height:38.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" stroked="f">
              <v:textbox>
                <w:txbxContent>
                  <w:p w14:paraId="38A5FFCB" w14:textId="6B5E445F"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790272" w:rsidRPr="00381914" w:rsidRDefault="00790272"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A04BD" w14:textId="77777777" w:rsidR="00790272" w:rsidRDefault="00790272">
    <w:pPr>
      <w:spacing w:after="0" w:line="244" w:lineRule="auto"/>
      <w:ind w:left="0" w:right="0" w:firstLine="0"/>
      <w:jc w:val="center"/>
    </w:pPr>
    <w:r>
      <w:rPr>
        <w:noProof/>
      </w:rPr>
      <w:drawing>
        <wp:anchor distT="0" distB="0" distL="114300" distR="114300" simplePos="0" relativeHeight="251658240"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p w14:paraId="75B8181D" w14:textId="77777777" w:rsidR="00790272" w:rsidRDefault="0079027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7BEE"/>
    <w:multiLevelType w:val="hybridMultilevel"/>
    <w:tmpl w:val="374A9F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694206"/>
    <w:multiLevelType w:val="hybridMultilevel"/>
    <w:tmpl w:val="6072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EA6E20"/>
    <w:multiLevelType w:val="hybridMultilevel"/>
    <w:tmpl w:val="19DA43B4"/>
    <w:lvl w:ilvl="0" w:tplc="080A0001">
      <w:start w:val="1"/>
      <w:numFmt w:val="bullet"/>
      <w:lvlText w:val=""/>
      <w:lvlJc w:val="left"/>
      <w:pPr>
        <w:ind w:left="1415" w:hanging="360"/>
      </w:pPr>
      <w:rPr>
        <w:rFonts w:ascii="Symbol" w:hAnsi="Symbol" w:hint="default"/>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5"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335030C3"/>
    <w:multiLevelType w:val="hybridMultilevel"/>
    <w:tmpl w:val="F25C3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1"/>
  </w:num>
  <w:num w:numId="3">
    <w:abstractNumId w:val="6"/>
  </w:num>
  <w:num w:numId="4">
    <w:abstractNumId w:val="13"/>
  </w:num>
  <w:num w:numId="5">
    <w:abstractNumId w:val="7"/>
  </w:num>
  <w:num w:numId="6">
    <w:abstractNumId w:val="15"/>
  </w:num>
  <w:num w:numId="7">
    <w:abstractNumId w:val="1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5"/>
  </w:num>
  <w:num w:numId="13">
    <w:abstractNumId w:val="0"/>
  </w:num>
  <w:num w:numId="14">
    <w:abstractNumId w:val="2"/>
  </w:num>
  <w:num w:numId="15">
    <w:abstractNumId w:val="4"/>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177A"/>
    <w:rsid w:val="00001E11"/>
    <w:rsid w:val="00003907"/>
    <w:rsid w:val="000062DE"/>
    <w:rsid w:val="00006B27"/>
    <w:rsid w:val="00006DA3"/>
    <w:rsid w:val="00007987"/>
    <w:rsid w:val="000079F6"/>
    <w:rsid w:val="000114F9"/>
    <w:rsid w:val="00011776"/>
    <w:rsid w:val="00012802"/>
    <w:rsid w:val="0001395F"/>
    <w:rsid w:val="0001440D"/>
    <w:rsid w:val="00014433"/>
    <w:rsid w:val="000163DF"/>
    <w:rsid w:val="000178FF"/>
    <w:rsid w:val="0002035C"/>
    <w:rsid w:val="0002052A"/>
    <w:rsid w:val="00020F83"/>
    <w:rsid w:val="00021196"/>
    <w:rsid w:val="00021977"/>
    <w:rsid w:val="00021D11"/>
    <w:rsid w:val="00022400"/>
    <w:rsid w:val="0002343D"/>
    <w:rsid w:val="00023BCC"/>
    <w:rsid w:val="00024215"/>
    <w:rsid w:val="000245EE"/>
    <w:rsid w:val="00024A2D"/>
    <w:rsid w:val="00027EFA"/>
    <w:rsid w:val="0003020A"/>
    <w:rsid w:val="0003116A"/>
    <w:rsid w:val="00031F4F"/>
    <w:rsid w:val="000324B2"/>
    <w:rsid w:val="0003283D"/>
    <w:rsid w:val="00033562"/>
    <w:rsid w:val="00033FF3"/>
    <w:rsid w:val="000343BA"/>
    <w:rsid w:val="00034F57"/>
    <w:rsid w:val="00036522"/>
    <w:rsid w:val="00036994"/>
    <w:rsid w:val="00037556"/>
    <w:rsid w:val="00040325"/>
    <w:rsid w:val="0004099C"/>
    <w:rsid w:val="00040D61"/>
    <w:rsid w:val="00040FF8"/>
    <w:rsid w:val="000411C1"/>
    <w:rsid w:val="00041B7E"/>
    <w:rsid w:val="00042A1F"/>
    <w:rsid w:val="00042B91"/>
    <w:rsid w:val="00043BFF"/>
    <w:rsid w:val="00045783"/>
    <w:rsid w:val="00045FEC"/>
    <w:rsid w:val="000466B6"/>
    <w:rsid w:val="00047B59"/>
    <w:rsid w:val="000505ED"/>
    <w:rsid w:val="000506AF"/>
    <w:rsid w:val="00052157"/>
    <w:rsid w:val="000555B3"/>
    <w:rsid w:val="000559CC"/>
    <w:rsid w:val="00055C53"/>
    <w:rsid w:val="000562E0"/>
    <w:rsid w:val="0005737A"/>
    <w:rsid w:val="0006074B"/>
    <w:rsid w:val="000611DB"/>
    <w:rsid w:val="000628D2"/>
    <w:rsid w:val="00062968"/>
    <w:rsid w:val="00062AF2"/>
    <w:rsid w:val="00062E48"/>
    <w:rsid w:val="00063F97"/>
    <w:rsid w:val="00066C64"/>
    <w:rsid w:val="0006721B"/>
    <w:rsid w:val="00070B5E"/>
    <w:rsid w:val="000712F6"/>
    <w:rsid w:val="000718FE"/>
    <w:rsid w:val="000727B0"/>
    <w:rsid w:val="000736DD"/>
    <w:rsid w:val="00073879"/>
    <w:rsid w:val="00073B6A"/>
    <w:rsid w:val="0007544E"/>
    <w:rsid w:val="00075B69"/>
    <w:rsid w:val="00075EDE"/>
    <w:rsid w:val="0007627C"/>
    <w:rsid w:val="000802E3"/>
    <w:rsid w:val="00080938"/>
    <w:rsid w:val="00080D80"/>
    <w:rsid w:val="00081173"/>
    <w:rsid w:val="00082744"/>
    <w:rsid w:val="00082CF2"/>
    <w:rsid w:val="00082E6E"/>
    <w:rsid w:val="0008342F"/>
    <w:rsid w:val="000838D3"/>
    <w:rsid w:val="00084AA3"/>
    <w:rsid w:val="00085D02"/>
    <w:rsid w:val="00086021"/>
    <w:rsid w:val="00086731"/>
    <w:rsid w:val="00086C56"/>
    <w:rsid w:val="00086CC3"/>
    <w:rsid w:val="0008726A"/>
    <w:rsid w:val="000908F3"/>
    <w:rsid w:val="00092EAC"/>
    <w:rsid w:val="00093C81"/>
    <w:rsid w:val="0009483C"/>
    <w:rsid w:val="0009634B"/>
    <w:rsid w:val="000972A5"/>
    <w:rsid w:val="0009751D"/>
    <w:rsid w:val="000A0571"/>
    <w:rsid w:val="000A0AFE"/>
    <w:rsid w:val="000A16B5"/>
    <w:rsid w:val="000A1C6D"/>
    <w:rsid w:val="000A2CA9"/>
    <w:rsid w:val="000A2D6A"/>
    <w:rsid w:val="000A3C47"/>
    <w:rsid w:val="000A45C5"/>
    <w:rsid w:val="000A6A4A"/>
    <w:rsid w:val="000A6BF8"/>
    <w:rsid w:val="000A6E66"/>
    <w:rsid w:val="000B07A1"/>
    <w:rsid w:val="000B0AF9"/>
    <w:rsid w:val="000B2767"/>
    <w:rsid w:val="000B3509"/>
    <w:rsid w:val="000B3CF4"/>
    <w:rsid w:val="000B3F7B"/>
    <w:rsid w:val="000B41AD"/>
    <w:rsid w:val="000B420B"/>
    <w:rsid w:val="000B4317"/>
    <w:rsid w:val="000B443B"/>
    <w:rsid w:val="000B4F9B"/>
    <w:rsid w:val="000B5108"/>
    <w:rsid w:val="000B51F5"/>
    <w:rsid w:val="000B6168"/>
    <w:rsid w:val="000B682C"/>
    <w:rsid w:val="000B683C"/>
    <w:rsid w:val="000C0376"/>
    <w:rsid w:val="000C0B3A"/>
    <w:rsid w:val="000C0E16"/>
    <w:rsid w:val="000C18E2"/>
    <w:rsid w:val="000C296E"/>
    <w:rsid w:val="000C35CF"/>
    <w:rsid w:val="000C37BC"/>
    <w:rsid w:val="000C38B3"/>
    <w:rsid w:val="000C3A93"/>
    <w:rsid w:val="000C4232"/>
    <w:rsid w:val="000C4B17"/>
    <w:rsid w:val="000C524D"/>
    <w:rsid w:val="000C677F"/>
    <w:rsid w:val="000C6DF2"/>
    <w:rsid w:val="000C7284"/>
    <w:rsid w:val="000C7BCC"/>
    <w:rsid w:val="000D0727"/>
    <w:rsid w:val="000D0D28"/>
    <w:rsid w:val="000D18A7"/>
    <w:rsid w:val="000D21CD"/>
    <w:rsid w:val="000D2740"/>
    <w:rsid w:val="000D398F"/>
    <w:rsid w:val="000D49FD"/>
    <w:rsid w:val="000D5C62"/>
    <w:rsid w:val="000D6DA2"/>
    <w:rsid w:val="000D7962"/>
    <w:rsid w:val="000E0209"/>
    <w:rsid w:val="000E0DD3"/>
    <w:rsid w:val="000E187E"/>
    <w:rsid w:val="000E2FB0"/>
    <w:rsid w:val="000E3041"/>
    <w:rsid w:val="000E4FC6"/>
    <w:rsid w:val="000E5918"/>
    <w:rsid w:val="000E5B34"/>
    <w:rsid w:val="000E7C02"/>
    <w:rsid w:val="000F4314"/>
    <w:rsid w:val="000F62A1"/>
    <w:rsid w:val="0010028F"/>
    <w:rsid w:val="00100B94"/>
    <w:rsid w:val="00101040"/>
    <w:rsid w:val="0010135A"/>
    <w:rsid w:val="00101C60"/>
    <w:rsid w:val="0010302F"/>
    <w:rsid w:val="00103912"/>
    <w:rsid w:val="00103AE4"/>
    <w:rsid w:val="00103D2B"/>
    <w:rsid w:val="0010479B"/>
    <w:rsid w:val="001050E5"/>
    <w:rsid w:val="0010538E"/>
    <w:rsid w:val="00106264"/>
    <w:rsid w:val="00106508"/>
    <w:rsid w:val="00106531"/>
    <w:rsid w:val="001074E4"/>
    <w:rsid w:val="001100A2"/>
    <w:rsid w:val="00110743"/>
    <w:rsid w:val="0011102B"/>
    <w:rsid w:val="001118C8"/>
    <w:rsid w:val="00112323"/>
    <w:rsid w:val="0011304A"/>
    <w:rsid w:val="001138B9"/>
    <w:rsid w:val="001139C2"/>
    <w:rsid w:val="00113C9C"/>
    <w:rsid w:val="00113D71"/>
    <w:rsid w:val="00113EF9"/>
    <w:rsid w:val="00113F83"/>
    <w:rsid w:val="00115C55"/>
    <w:rsid w:val="00115F14"/>
    <w:rsid w:val="001167D6"/>
    <w:rsid w:val="0011767D"/>
    <w:rsid w:val="001179FA"/>
    <w:rsid w:val="00120699"/>
    <w:rsid w:val="00120734"/>
    <w:rsid w:val="00122391"/>
    <w:rsid w:val="0012317C"/>
    <w:rsid w:val="00123686"/>
    <w:rsid w:val="00124DF2"/>
    <w:rsid w:val="00126CB3"/>
    <w:rsid w:val="001277FB"/>
    <w:rsid w:val="001301B9"/>
    <w:rsid w:val="001303F2"/>
    <w:rsid w:val="00130EF8"/>
    <w:rsid w:val="001311CF"/>
    <w:rsid w:val="001323A9"/>
    <w:rsid w:val="0013338D"/>
    <w:rsid w:val="001338A6"/>
    <w:rsid w:val="00133994"/>
    <w:rsid w:val="001365AF"/>
    <w:rsid w:val="0013666A"/>
    <w:rsid w:val="001366D7"/>
    <w:rsid w:val="0013687F"/>
    <w:rsid w:val="00136C36"/>
    <w:rsid w:val="00141081"/>
    <w:rsid w:val="00141EF9"/>
    <w:rsid w:val="001433D5"/>
    <w:rsid w:val="001437E3"/>
    <w:rsid w:val="00143DAC"/>
    <w:rsid w:val="00144287"/>
    <w:rsid w:val="001443A5"/>
    <w:rsid w:val="001443FF"/>
    <w:rsid w:val="00144469"/>
    <w:rsid w:val="00144931"/>
    <w:rsid w:val="00145AD1"/>
    <w:rsid w:val="001474E6"/>
    <w:rsid w:val="00147520"/>
    <w:rsid w:val="00147A9F"/>
    <w:rsid w:val="00147ED5"/>
    <w:rsid w:val="00150BEA"/>
    <w:rsid w:val="001517BC"/>
    <w:rsid w:val="00151934"/>
    <w:rsid w:val="00151BE7"/>
    <w:rsid w:val="00152689"/>
    <w:rsid w:val="00152BFD"/>
    <w:rsid w:val="00152C13"/>
    <w:rsid w:val="001530B0"/>
    <w:rsid w:val="0015399B"/>
    <w:rsid w:val="00153FD0"/>
    <w:rsid w:val="001541BB"/>
    <w:rsid w:val="0015460C"/>
    <w:rsid w:val="00154C5F"/>
    <w:rsid w:val="001555F6"/>
    <w:rsid w:val="00156006"/>
    <w:rsid w:val="00156AE5"/>
    <w:rsid w:val="001572E6"/>
    <w:rsid w:val="001578AD"/>
    <w:rsid w:val="001579B1"/>
    <w:rsid w:val="00160AB5"/>
    <w:rsid w:val="0016101D"/>
    <w:rsid w:val="001621E6"/>
    <w:rsid w:val="00162492"/>
    <w:rsid w:val="001628C7"/>
    <w:rsid w:val="00162C34"/>
    <w:rsid w:val="00163E6C"/>
    <w:rsid w:val="0016469E"/>
    <w:rsid w:val="00164BF3"/>
    <w:rsid w:val="00165FF8"/>
    <w:rsid w:val="00167DAD"/>
    <w:rsid w:val="00170487"/>
    <w:rsid w:val="00170590"/>
    <w:rsid w:val="00170DD1"/>
    <w:rsid w:val="00171475"/>
    <w:rsid w:val="00172BD3"/>
    <w:rsid w:val="00173513"/>
    <w:rsid w:val="00173A20"/>
    <w:rsid w:val="001740AA"/>
    <w:rsid w:val="001753F5"/>
    <w:rsid w:val="00176A04"/>
    <w:rsid w:val="00180EA2"/>
    <w:rsid w:val="00181664"/>
    <w:rsid w:val="00181922"/>
    <w:rsid w:val="00181956"/>
    <w:rsid w:val="00182C05"/>
    <w:rsid w:val="00182E07"/>
    <w:rsid w:val="0018314C"/>
    <w:rsid w:val="0018384D"/>
    <w:rsid w:val="001842BB"/>
    <w:rsid w:val="00184BD5"/>
    <w:rsid w:val="00184D64"/>
    <w:rsid w:val="001865A3"/>
    <w:rsid w:val="00186C0D"/>
    <w:rsid w:val="00187255"/>
    <w:rsid w:val="00187BCA"/>
    <w:rsid w:val="00187FC4"/>
    <w:rsid w:val="001924DA"/>
    <w:rsid w:val="00192B13"/>
    <w:rsid w:val="00192CDE"/>
    <w:rsid w:val="00192CF0"/>
    <w:rsid w:val="00194316"/>
    <w:rsid w:val="001947DE"/>
    <w:rsid w:val="00194B60"/>
    <w:rsid w:val="00195379"/>
    <w:rsid w:val="00196780"/>
    <w:rsid w:val="00196B9E"/>
    <w:rsid w:val="00197226"/>
    <w:rsid w:val="00197D96"/>
    <w:rsid w:val="001A00F6"/>
    <w:rsid w:val="001A14DE"/>
    <w:rsid w:val="001A1B08"/>
    <w:rsid w:val="001A2560"/>
    <w:rsid w:val="001A2A99"/>
    <w:rsid w:val="001A3F29"/>
    <w:rsid w:val="001A76FB"/>
    <w:rsid w:val="001A7AE7"/>
    <w:rsid w:val="001A7B9D"/>
    <w:rsid w:val="001B0106"/>
    <w:rsid w:val="001B0309"/>
    <w:rsid w:val="001B0847"/>
    <w:rsid w:val="001B1253"/>
    <w:rsid w:val="001B25A0"/>
    <w:rsid w:val="001B3793"/>
    <w:rsid w:val="001B3A24"/>
    <w:rsid w:val="001B3FEB"/>
    <w:rsid w:val="001B4333"/>
    <w:rsid w:val="001B461D"/>
    <w:rsid w:val="001B46D3"/>
    <w:rsid w:val="001B4D99"/>
    <w:rsid w:val="001B5F1D"/>
    <w:rsid w:val="001B6017"/>
    <w:rsid w:val="001C04D8"/>
    <w:rsid w:val="001C09B6"/>
    <w:rsid w:val="001C0C85"/>
    <w:rsid w:val="001C20C7"/>
    <w:rsid w:val="001C2F67"/>
    <w:rsid w:val="001C3F6F"/>
    <w:rsid w:val="001C52A3"/>
    <w:rsid w:val="001C5BF1"/>
    <w:rsid w:val="001C6020"/>
    <w:rsid w:val="001C7067"/>
    <w:rsid w:val="001C7077"/>
    <w:rsid w:val="001D01FB"/>
    <w:rsid w:val="001D0F3D"/>
    <w:rsid w:val="001D2049"/>
    <w:rsid w:val="001D4B22"/>
    <w:rsid w:val="001D5481"/>
    <w:rsid w:val="001D6680"/>
    <w:rsid w:val="001D6C9A"/>
    <w:rsid w:val="001E019B"/>
    <w:rsid w:val="001E0563"/>
    <w:rsid w:val="001E0AB3"/>
    <w:rsid w:val="001E0BF4"/>
    <w:rsid w:val="001E0D11"/>
    <w:rsid w:val="001E20BB"/>
    <w:rsid w:val="001E2144"/>
    <w:rsid w:val="001E2319"/>
    <w:rsid w:val="001E26B7"/>
    <w:rsid w:val="001E325C"/>
    <w:rsid w:val="001E3B7D"/>
    <w:rsid w:val="001E4033"/>
    <w:rsid w:val="001E41BE"/>
    <w:rsid w:val="001E45A6"/>
    <w:rsid w:val="001E6240"/>
    <w:rsid w:val="001E6AC1"/>
    <w:rsid w:val="001F0338"/>
    <w:rsid w:val="001F0B6D"/>
    <w:rsid w:val="001F1466"/>
    <w:rsid w:val="001F36C4"/>
    <w:rsid w:val="001F5603"/>
    <w:rsid w:val="001F6687"/>
    <w:rsid w:val="001F6723"/>
    <w:rsid w:val="001F766F"/>
    <w:rsid w:val="002005D6"/>
    <w:rsid w:val="002008C9"/>
    <w:rsid w:val="00200DAC"/>
    <w:rsid w:val="00201AAA"/>
    <w:rsid w:val="00201E2D"/>
    <w:rsid w:val="0020208D"/>
    <w:rsid w:val="00203541"/>
    <w:rsid w:val="00203D47"/>
    <w:rsid w:val="00203D52"/>
    <w:rsid w:val="00204187"/>
    <w:rsid w:val="002047A6"/>
    <w:rsid w:val="00204DC4"/>
    <w:rsid w:val="00205A90"/>
    <w:rsid w:val="00211BD5"/>
    <w:rsid w:val="002127C8"/>
    <w:rsid w:val="00212B00"/>
    <w:rsid w:val="00212FEB"/>
    <w:rsid w:val="00213C13"/>
    <w:rsid w:val="002146A6"/>
    <w:rsid w:val="002150E8"/>
    <w:rsid w:val="00215274"/>
    <w:rsid w:val="00216253"/>
    <w:rsid w:val="00217FE2"/>
    <w:rsid w:val="002226EA"/>
    <w:rsid w:val="00223310"/>
    <w:rsid w:val="0022474F"/>
    <w:rsid w:val="00224F8D"/>
    <w:rsid w:val="00225345"/>
    <w:rsid w:val="00225955"/>
    <w:rsid w:val="00225A79"/>
    <w:rsid w:val="002261FC"/>
    <w:rsid w:val="0023102F"/>
    <w:rsid w:val="00232376"/>
    <w:rsid w:val="00232A0D"/>
    <w:rsid w:val="00232BA5"/>
    <w:rsid w:val="002331D9"/>
    <w:rsid w:val="00235508"/>
    <w:rsid w:val="002358C0"/>
    <w:rsid w:val="00235FF6"/>
    <w:rsid w:val="002401CA"/>
    <w:rsid w:val="00241191"/>
    <w:rsid w:val="00244760"/>
    <w:rsid w:val="00245BC7"/>
    <w:rsid w:val="00246D2D"/>
    <w:rsid w:val="00247572"/>
    <w:rsid w:val="0024764A"/>
    <w:rsid w:val="00250497"/>
    <w:rsid w:val="00250E96"/>
    <w:rsid w:val="0025162F"/>
    <w:rsid w:val="0025187C"/>
    <w:rsid w:val="00251928"/>
    <w:rsid w:val="00251A5B"/>
    <w:rsid w:val="00252EFC"/>
    <w:rsid w:val="00253CAF"/>
    <w:rsid w:val="00254BF4"/>
    <w:rsid w:val="00255CDB"/>
    <w:rsid w:val="00257133"/>
    <w:rsid w:val="00260B39"/>
    <w:rsid w:val="00261B8F"/>
    <w:rsid w:val="002626A4"/>
    <w:rsid w:val="00262C05"/>
    <w:rsid w:val="002659A9"/>
    <w:rsid w:val="00265D74"/>
    <w:rsid w:val="00266801"/>
    <w:rsid w:val="00266CF4"/>
    <w:rsid w:val="002679ED"/>
    <w:rsid w:val="00270AA1"/>
    <w:rsid w:val="00272204"/>
    <w:rsid w:val="0027271C"/>
    <w:rsid w:val="002745FF"/>
    <w:rsid w:val="00274629"/>
    <w:rsid w:val="00275794"/>
    <w:rsid w:val="00276443"/>
    <w:rsid w:val="0027696D"/>
    <w:rsid w:val="00277AC5"/>
    <w:rsid w:val="00277B0B"/>
    <w:rsid w:val="0028213F"/>
    <w:rsid w:val="0028264A"/>
    <w:rsid w:val="00284629"/>
    <w:rsid w:val="00284F77"/>
    <w:rsid w:val="0028596B"/>
    <w:rsid w:val="0028717F"/>
    <w:rsid w:val="00287289"/>
    <w:rsid w:val="00287AE7"/>
    <w:rsid w:val="00290288"/>
    <w:rsid w:val="002907BC"/>
    <w:rsid w:val="00290823"/>
    <w:rsid w:val="00291584"/>
    <w:rsid w:val="00291BCA"/>
    <w:rsid w:val="00291C44"/>
    <w:rsid w:val="00293575"/>
    <w:rsid w:val="00294A71"/>
    <w:rsid w:val="00296AFF"/>
    <w:rsid w:val="00296B11"/>
    <w:rsid w:val="002976E1"/>
    <w:rsid w:val="00297DC5"/>
    <w:rsid w:val="002A0091"/>
    <w:rsid w:val="002A2689"/>
    <w:rsid w:val="002A2D7F"/>
    <w:rsid w:val="002A36E4"/>
    <w:rsid w:val="002A5680"/>
    <w:rsid w:val="002A6B12"/>
    <w:rsid w:val="002A6DDB"/>
    <w:rsid w:val="002A7026"/>
    <w:rsid w:val="002A7C64"/>
    <w:rsid w:val="002B059E"/>
    <w:rsid w:val="002B1ED0"/>
    <w:rsid w:val="002B31D4"/>
    <w:rsid w:val="002B39B7"/>
    <w:rsid w:val="002B568E"/>
    <w:rsid w:val="002B5A5A"/>
    <w:rsid w:val="002B6DBE"/>
    <w:rsid w:val="002B720C"/>
    <w:rsid w:val="002C0518"/>
    <w:rsid w:val="002C0781"/>
    <w:rsid w:val="002C0BC3"/>
    <w:rsid w:val="002C1550"/>
    <w:rsid w:val="002C2625"/>
    <w:rsid w:val="002C297D"/>
    <w:rsid w:val="002C2D1A"/>
    <w:rsid w:val="002C37A5"/>
    <w:rsid w:val="002C3EB8"/>
    <w:rsid w:val="002C5DD9"/>
    <w:rsid w:val="002C5F8B"/>
    <w:rsid w:val="002C61E9"/>
    <w:rsid w:val="002C79F3"/>
    <w:rsid w:val="002D21AA"/>
    <w:rsid w:val="002D2386"/>
    <w:rsid w:val="002D2485"/>
    <w:rsid w:val="002D2F80"/>
    <w:rsid w:val="002D30E5"/>
    <w:rsid w:val="002D36C1"/>
    <w:rsid w:val="002D3D51"/>
    <w:rsid w:val="002D4277"/>
    <w:rsid w:val="002D46A3"/>
    <w:rsid w:val="002D4B74"/>
    <w:rsid w:val="002D5377"/>
    <w:rsid w:val="002E1574"/>
    <w:rsid w:val="002E2051"/>
    <w:rsid w:val="002E2E91"/>
    <w:rsid w:val="002E3D60"/>
    <w:rsid w:val="002E5966"/>
    <w:rsid w:val="002E6380"/>
    <w:rsid w:val="002E66DB"/>
    <w:rsid w:val="002E68F3"/>
    <w:rsid w:val="002E7829"/>
    <w:rsid w:val="002F0639"/>
    <w:rsid w:val="002F0D18"/>
    <w:rsid w:val="002F19F0"/>
    <w:rsid w:val="002F2B84"/>
    <w:rsid w:val="002F2BFF"/>
    <w:rsid w:val="002F3AA8"/>
    <w:rsid w:val="002F3F72"/>
    <w:rsid w:val="002F61F1"/>
    <w:rsid w:val="002F7A48"/>
    <w:rsid w:val="00300E66"/>
    <w:rsid w:val="003040E2"/>
    <w:rsid w:val="003041E5"/>
    <w:rsid w:val="00304B37"/>
    <w:rsid w:val="00306524"/>
    <w:rsid w:val="00306536"/>
    <w:rsid w:val="00306BD2"/>
    <w:rsid w:val="00306F18"/>
    <w:rsid w:val="003074BF"/>
    <w:rsid w:val="0030753C"/>
    <w:rsid w:val="00310BC0"/>
    <w:rsid w:val="00311BB7"/>
    <w:rsid w:val="00311CDA"/>
    <w:rsid w:val="00312F8A"/>
    <w:rsid w:val="003144D3"/>
    <w:rsid w:val="00315F37"/>
    <w:rsid w:val="00316C08"/>
    <w:rsid w:val="0031700D"/>
    <w:rsid w:val="003179E9"/>
    <w:rsid w:val="00317B0E"/>
    <w:rsid w:val="00320649"/>
    <w:rsid w:val="00321484"/>
    <w:rsid w:val="003215A7"/>
    <w:rsid w:val="00321B61"/>
    <w:rsid w:val="00321DEB"/>
    <w:rsid w:val="00322446"/>
    <w:rsid w:val="0032305D"/>
    <w:rsid w:val="00323218"/>
    <w:rsid w:val="003238C9"/>
    <w:rsid w:val="00323D55"/>
    <w:rsid w:val="0032421F"/>
    <w:rsid w:val="0032423C"/>
    <w:rsid w:val="00325748"/>
    <w:rsid w:val="0032610C"/>
    <w:rsid w:val="003269F6"/>
    <w:rsid w:val="00330406"/>
    <w:rsid w:val="00330C12"/>
    <w:rsid w:val="0033385B"/>
    <w:rsid w:val="00333976"/>
    <w:rsid w:val="00333C3B"/>
    <w:rsid w:val="00333E4F"/>
    <w:rsid w:val="00334486"/>
    <w:rsid w:val="0033712E"/>
    <w:rsid w:val="0033754B"/>
    <w:rsid w:val="00340121"/>
    <w:rsid w:val="00341213"/>
    <w:rsid w:val="003424A5"/>
    <w:rsid w:val="00342CC8"/>
    <w:rsid w:val="00343123"/>
    <w:rsid w:val="00343499"/>
    <w:rsid w:val="003436AC"/>
    <w:rsid w:val="00343A04"/>
    <w:rsid w:val="00343BEF"/>
    <w:rsid w:val="003440CC"/>
    <w:rsid w:val="003442FB"/>
    <w:rsid w:val="00345237"/>
    <w:rsid w:val="003454D7"/>
    <w:rsid w:val="003457D6"/>
    <w:rsid w:val="00345EA6"/>
    <w:rsid w:val="00346A7A"/>
    <w:rsid w:val="00347D9C"/>
    <w:rsid w:val="00347E04"/>
    <w:rsid w:val="00351667"/>
    <w:rsid w:val="00351C47"/>
    <w:rsid w:val="00352955"/>
    <w:rsid w:val="00352B9B"/>
    <w:rsid w:val="00352F95"/>
    <w:rsid w:val="0035300A"/>
    <w:rsid w:val="00354180"/>
    <w:rsid w:val="00356003"/>
    <w:rsid w:val="00357420"/>
    <w:rsid w:val="00357881"/>
    <w:rsid w:val="00357E64"/>
    <w:rsid w:val="00360E8B"/>
    <w:rsid w:val="00360EC2"/>
    <w:rsid w:val="0036262E"/>
    <w:rsid w:val="003627EC"/>
    <w:rsid w:val="00362BD4"/>
    <w:rsid w:val="00362D6F"/>
    <w:rsid w:val="00366184"/>
    <w:rsid w:val="003707E1"/>
    <w:rsid w:val="00371D84"/>
    <w:rsid w:val="00372703"/>
    <w:rsid w:val="00374306"/>
    <w:rsid w:val="00374C62"/>
    <w:rsid w:val="00374C94"/>
    <w:rsid w:val="0037574E"/>
    <w:rsid w:val="0037574F"/>
    <w:rsid w:val="00375E1F"/>
    <w:rsid w:val="00375FCC"/>
    <w:rsid w:val="003767AB"/>
    <w:rsid w:val="0037748E"/>
    <w:rsid w:val="0037755E"/>
    <w:rsid w:val="00377A61"/>
    <w:rsid w:val="00380B0B"/>
    <w:rsid w:val="003810D8"/>
    <w:rsid w:val="0038149A"/>
    <w:rsid w:val="003828A9"/>
    <w:rsid w:val="00384A87"/>
    <w:rsid w:val="00384AC7"/>
    <w:rsid w:val="00386377"/>
    <w:rsid w:val="00387099"/>
    <w:rsid w:val="00387455"/>
    <w:rsid w:val="003909BE"/>
    <w:rsid w:val="003917AC"/>
    <w:rsid w:val="00391C46"/>
    <w:rsid w:val="003924CD"/>
    <w:rsid w:val="00393099"/>
    <w:rsid w:val="0039385A"/>
    <w:rsid w:val="00394404"/>
    <w:rsid w:val="00394CE1"/>
    <w:rsid w:val="003A04BD"/>
    <w:rsid w:val="003A088D"/>
    <w:rsid w:val="003A1127"/>
    <w:rsid w:val="003A149A"/>
    <w:rsid w:val="003A2299"/>
    <w:rsid w:val="003A230C"/>
    <w:rsid w:val="003A2DB8"/>
    <w:rsid w:val="003A3EDB"/>
    <w:rsid w:val="003A409C"/>
    <w:rsid w:val="003A5AE9"/>
    <w:rsid w:val="003A5CFD"/>
    <w:rsid w:val="003A74D2"/>
    <w:rsid w:val="003A7C58"/>
    <w:rsid w:val="003B2FD2"/>
    <w:rsid w:val="003B379B"/>
    <w:rsid w:val="003B4EA0"/>
    <w:rsid w:val="003B6488"/>
    <w:rsid w:val="003B66D5"/>
    <w:rsid w:val="003B6E6F"/>
    <w:rsid w:val="003B7664"/>
    <w:rsid w:val="003B7E94"/>
    <w:rsid w:val="003C187C"/>
    <w:rsid w:val="003C247F"/>
    <w:rsid w:val="003C2B00"/>
    <w:rsid w:val="003C3041"/>
    <w:rsid w:val="003C3BF8"/>
    <w:rsid w:val="003C54EB"/>
    <w:rsid w:val="003C5959"/>
    <w:rsid w:val="003C6E7B"/>
    <w:rsid w:val="003D0575"/>
    <w:rsid w:val="003D09A4"/>
    <w:rsid w:val="003D0A0F"/>
    <w:rsid w:val="003D2137"/>
    <w:rsid w:val="003D3172"/>
    <w:rsid w:val="003D43A5"/>
    <w:rsid w:val="003D5BE1"/>
    <w:rsid w:val="003D6CD1"/>
    <w:rsid w:val="003E0474"/>
    <w:rsid w:val="003E3F20"/>
    <w:rsid w:val="003E4783"/>
    <w:rsid w:val="003E55BD"/>
    <w:rsid w:val="003E7031"/>
    <w:rsid w:val="003E79B5"/>
    <w:rsid w:val="003F04A7"/>
    <w:rsid w:val="003F04D1"/>
    <w:rsid w:val="003F05B1"/>
    <w:rsid w:val="003F090C"/>
    <w:rsid w:val="003F0D24"/>
    <w:rsid w:val="003F0DED"/>
    <w:rsid w:val="003F0FF0"/>
    <w:rsid w:val="003F10B0"/>
    <w:rsid w:val="003F1AB2"/>
    <w:rsid w:val="003F2083"/>
    <w:rsid w:val="003F397E"/>
    <w:rsid w:val="003F410F"/>
    <w:rsid w:val="003F5994"/>
    <w:rsid w:val="003F6AA7"/>
    <w:rsid w:val="003F6B68"/>
    <w:rsid w:val="003F72AF"/>
    <w:rsid w:val="003F76E9"/>
    <w:rsid w:val="004010C2"/>
    <w:rsid w:val="00401223"/>
    <w:rsid w:val="0040167A"/>
    <w:rsid w:val="00405887"/>
    <w:rsid w:val="0040637B"/>
    <w:rsid w:val="004065DC"/>
    <w:rsid w:val="00406B28"/>
    <w:rsid w:val="00406E06"/>
    <w:rsid w:val="0040704B"/>
    <w:rsid w:val="00407B5D"/>
    <w:rsid w:val="00407B99"/>
    <w:rsid w:val="00407E91"/>
    <w:rsid w:val="004100E8"/>
    <w:rsid w:val="0041074B"/>
    <w:rsid w:val="0041099A"/>
    <w:rsid w:val="004113D0"/>
    <w:rsid w:val="0041195B"/>
    <w:rsid w:val="00412851"/>
    <w:rsid w:val="00413983"/>
    <w:rsid w:val="00414D70"/>
    <w:rsid w:val="00415213"/>
    <w:rsid w:val="00416F39"/>
    <w:rsid w:val="00417399"/>
    <w:rsid w:val="00417905"/>
    <w:rsid w:val="00420E6E"/>
    <w:rsid w:val="0042119C"/>
    <w:rsid w:val="00421901"/>
    <w:rsid w:val="00422942"/>
    <w:rsid w:val="00422C30"/>
    <w:rsid w:val="004230F8"/>
    <w:rsid w:val="004231D7"/>
    <w:rsid w:val="004238C2"/>
    <w:rsid w:val="00425BE0"/>
    <w:rsid w:val="00426D29"/>
    <w:rsid w:val="00426E69"/>
    <w:rsid w:val="00427731"/>
    <w:rsid w:val="00427FD4"/>
    <w:rsid w:val="00430306"/>
    <w:rsid w:val="0043074A"/>
    <w:rsid w:val="00431985"/>
    <w:rsid w:val="00431B52"/>
    <w:rsid w:val="00431E08"/>
    <w:rsid w:val="00432225"/>
    <w:rsid w:val="00432692"/>
    <w:rsid w:val="0043373C"/>
    <w:rsid w:val="00433C36"/>
    <w:rsid w:val="004343CF"/>
    <w:rsid w:val="004349BD"/>
    <w:rsid w:val="00435DE2"/>
    <w:rsid w:val="00435EAF"/>
    <w:rsid w:val="00436BE9"/>
    <w:rsid w:val="00436F6C"/>
    <w:rsid w:val="00437817"/>
    <w:rsid w:val="00440AE4"/>
    <w:rsid w:val="0044159A"/>
    <w:rsid w:val="0044162C"/>
    <w:rsid w:val="00443CF9"/>
    <w:rsid w:val="004458A0"/>
    <w:rsid w:val="00445AF9"/>
    <w:rsid w:val="0044627A"/>
    <w:rsid w:val="004463C5"/>
    <w:rsid w:val="00447677"/>
    <w:rsid w:val="00447C98"/>
    <w:rsid w:val="00450512"/>
    <w:rsid w:val="004506BE"/>
    <w:rsid w:val="00451177"/>
    <w:rsid w:val="00451EE7"/>
    <w:rsid w:val="00451FC7"/>
    <w:rsid w:val="004544A5"/>
    <w:rsid w:val="004560BC"/>
    <w:rsid w:val="004563DB"/>
    <w:rsid w:val="00456457"/>
    <w:rsid w:val="004569A6"/>
    <w:rsid w:val="004569F4"/>
    <w:rsid w:val="004575C0"/>
    <w:rsid w:val="00460269"/>
    <w:rsid w:val="004609C2"/>
    <w:rsid w:val="00460B51"/>
    <w:rsid w:val="00460E6B"/>
    <w:rsid w:val="00460F16"/>
    <w:rsid w:val="00462736"/>
    <w:rsid w:val="004629AE"/>
    <w:rsid w:val="00462A4D"/>
    <w:rsid w:val="00462F96"/>
    <w:rsid w:val="00463512"/>
    <w:rsid w:val="0046436E"/>
    <w:rsid w:val="004654F9"/>
    <w:rsid w:val="004660A7"/>
    <w:rsid w:val="00466252"/>
    <w:rsid w:val="00466E7A"/>
    <w:rsid w:val="00467A91"/>
    <w:rsid w:val="00472449"/>
    <w:rsid w:val="00472894"/>
    <w:rsid w:val="00472AFA"/>
    <w:rsid w:val="0047471B"/>
    <w:rsid w:val="004753FF"/>
    <w:rsid w:val="00475766"/>
    <w:rsid w:val="004761DF"/>
    <w:rsid w:val="00477D95"/>
    <w:rsid w:val="00480E6C"/>
    <w:rsid w:val="00481374"/>
    <w:rsid w:val="00482C82"/>
    <w:rsid w:val="0048335C"/>
    <w:rsid w:val="0048400C"/>
    <w:rsid w:val="00484024"/>
    <w:rsid w:val="00484527"/>
    <w:rsid w:val="00485B45"/>
    <w:rsid w:val="00485E62"/>
    <w:rsid w:val="0048700A"/>
    <w:rsid w:val="0049057B"/>
    <w:rsid w:val="00492D80"/>
    <w:rsid w:val="00494607"/>
    <w:rsid w:val="00495049"/>
    <w:rsid w:val="004955B1"/>
    <w:rsid w:val="00495916"/>
    <w:rsid w:val="00495C2E"/>
    <w:rsid w:val="004960CC"/>
    <w:rsid w:val="004967BE"/>
    <w:rsid w:val="00496912"/>
    <w:rsid w:val="00497426"/>
    <w:rsid w:val="004974E3"/>
    <w:rsid w:val="004A0938"/>
    <w:rsid w:val="004A121E"/>
    <w:rsid w:val="004A23FB"/>
    <w:rsid w:val="004A2678"/>
    <w:rsid w:val="004A27A4"/>
    <w:rsid w:val="004A2AA5"/>
    <w:rsid w:val="004A3840"/>
    <w:rsid w:val="004A4C75"/>
    <w:rsid w:val="004A6FA5"/>
    <w:rsid w:val="004A73FD"/>
    <w:rsid w:val="004A797D"/>
    <w:rsid w:val="004A7ACB"/>
    <w:rsid w:val="004A7E28"/>
    <w:rsid w:val="004B0A90"/>
    <w:rsid w:val="004B0E50"/>
    <w:rsid w:val="004B1002"/>
    <w:rsid w:val="004B2D44"/>
    <w:rsid w:val="004B2DC3"/>
    <w:rsid w:val="004B40E7"/>
    <w:rsid w:val="004B43C8"/>
    <w:rsid w:val="004B4AEB"/>
    <w:rsid w:val="004B4CAC"/>
    <w:rsid w:val="004B5583"/>
    <w:rsid w:val="004B5645"/>
    <w:rsid w:val="004B59CD"/>
    <w:rsid w:val="004B6C20"/>
    <w:rsid w:val="004B6EFA"/>
    <w:rsid w:val="004B71AB"/>
    <w:rsid w:val="004B7773"/>
    <w:rsid w:val="004B7D72"/>
    <w:rsid w:val="004B7E67"/>
    <w:rsid w:val="004C0693"/>
    <w:rsid w:val="004C20E7"/>
    <w:rsid w:val="004C2A6B"/>
    <w:rsid w:val="004C334C"/>
    <w:rsid w:val="004C47B2"/>
    <w:rsid w:val="004C482F"/>
    <w:rsid w:val="004C51A5"/>
    <w:rsid w:val="004C61C6"/>
    <w:rsid w:val="004C675F"/>
    <w:rsid w:val="004C6CB1"/>
    <w:rsid w:val="004D055E"/>
    <w:rsid w:val="004D063C"/>
    <w:rsid w:val="004D088D"/>
    <w:rsid w:val="004D1CE8"/>
    <w:rsid w:val="004D2C0B"/>
    <w:rsid w:val="004D2C35"/>
    <w:rsid w:val="004D4896"/>
    <w:rsid w:val="004D4974"/>
    <w:rsid w:val="004D4DDD"/>
    <w:rsid w:val="004D5A74"/>
    <w:rsid w:val="004D60F5"/>
    <w:rsid w:val="004D66D5"/>
    <w:rsid w:val="004D6D90"/>
    <w:rsid w:val="004D7001"/>
    <w:rsid w:val="004D7F1F"/>
    <w:rsid w:val="004E1584"/>
    <w:rsid w:val="004E1691"/>
    <w:rsid w:val="004E2ABB"/>
    <w:rsid w:val="004E4499"/>
    <w:rsid w:val="004E4FC4"/>
    <w:rsid w:val="004E53BA"/>
    <w:rsid w:val="004E5CAA"/>
    <w:rsid w:val="004E65EB"/>
    <w:rsid w:val="004E6BC0"/>
    <w:rsid w:val="004E77B3"/>
    <w:rsid w:val="004F03F7"/>
    <w:rsid w:val="004F11CD"/>
    <w:rsid w:val="004F1358"/>
    <w:rsid w:val="004F304B"/>
    <w:rsid w:val="004F3A9E"/>
    <w:rsid w:val="004F40FB"/>
    <w:rsid w:val="004F41D9"/>
    <w:rsid w:val="004F4AC1"/>
    <w:rsid w:val="004F4B9F"/>
    <w:rsid w:val="004F5445"/>
    <w:rsid w:val="004F597C"/>
    <w:rsid w:val="004F64CC"/>
    <w:rsid w:val="004F6FF3"/>
    <w:rsid w:val="004F7B27"/>
    <w:rsid w:val="004F7F21"/>
    <w:rsid w:val="005008E9"/>
    <w:rsid w:val="0050148D"/>
    <w:rsid w:val="00502184"/>
    <w:rsid w:val="00503B28"/>
    <w:rsid w:val="00504D85"/>
    <w:rsid w:val="0050570B"/>
    <w:rsid w:val="00505CE8"/>
    <w:rsid w:val="00506355"/>
    <w:rsid w:val="00507B4C"/>
    <w:rsid w:val="00507BBE"/>
    <w:rsid w:val="00507DE6"/>
    <w:rsid w:val="0051012E"/>
    <w:rsid w:val="005108B0"/>
    <w:rsid w:val="005109B0"/>
    <w:rsid w:val="0051151D"/>
    <w:rsid w:val="00514797"/>
    <w:rsid w:val="00514B25"/>
    <w:rsid w:val="00514C58"/>
    <w:rsid w:val="00514FCC"/>
    <w:rsid w:val="00515264"/>
    <w:rsid w:val="0051794F"/>
    <w:rsid w:val="00517C08"/>
    <w:rsid w:val="0052055B"/>
    <w:rsid w:val="00520B7D"/>
    <w:rsid w:val="005219AC"/>
    <w:rsid w:val="005234CB"/>
    <w:rsid w:val="005236C0"/>
    <w:rsid w:val="00523943"/>
    <w:rsid w:val="00523AA0"/>
    <w:rsid w:val="00523ECD"/>
    <w:rsid w:val="005244EA"/>
    <w:rsid w:val="00524CAE"/>
    <w:rsid w:val="0052554A"/>
    <w:rsid w:val="005262F7"/>
    <w:rsid w:val="0052738F"/>
    <w:rsid w:val="00531FF2"/>
    <w:rsid w:val="00532132"/>
    <w:rsid w:val="005334AF"/>
    <w:rsid w:val="00533AD6"/>
    <w:rsid w:val="00533C92"/>
    <w:rsid w:val="005348E9"/>
    <w:rsid w:val="00535D5B"/>
    <w:rsid w:val="00536621"/>
    <w:rsid w:val="005370EB"/>
    <w:rsid w:val="005451C6"/>
    <w:rsid w:val="0054635F"/>
    <w:rsid w:val="0054675B"/>
    <w:rsid w:val="00546937"/>
    <w:rsid w:val="00546EBC"/>
    <w:rsid w:val="00550339"/>
    <w:rsid w:val="00550CD7"/>
    <w:rsid w:val="0055145B"/>
    <w:rsid w:val="005516E0"/>
    <w:rsid w:val="00551B43"/>
    <w:rsid w:val="00552156"/>
    <w:rsid w:val="00552ADB"/>
    <w:rsid w:val="005535C1"/>
    <w:rsid w:val="005539AA"/>
    <w:rsid w:val="00554108"/>
    <w:rsid w:val="00554814"/>
    <w:rsid w:val="00554CF3"/>
    <w:rsid w:val="005554EC"/>
    <w:rsid w:val="00555DED"/>
    <w:rsid w:val="005560CB"/>
    <w:rsid w:val="0055629C"/>
    <w:rsid w:val="0055694A"/>
    <w:rsid w:val="00556B5D"/>
    <w:rsid w:val="00556CDE"/>
    <w:rsid w:val="00560318"/>
    <w:rsid w:val="00561175"/>
    <w:rsid w:val="00561352"/>
    <w:rsid w:val="00561CE8"/>
    <w:rsid w:val="00562054"/>
    <w:rsid w:val="00565E31"/>
    <w:rsid w:val="00566040"/>
    <w:rsid w:val="00567C1D"/>
    <w:rsid w:val="00567F7D"/>
    <w:rsid w:val="00570A26"/>
    <w:rsid w:val="00570DDE"/>
    <w:rsid w:val="005739AF"/>
    <w:rsid w:val="00576C3D"/>
    <w:rsid w:val="00577B7D"/>
    <w:rsid w:val="00580526"/>
    <w:rsid w:val="005826A2"/>
    <w:rsid w:val="005826A4"/>
    <w:rsid w:val="0058270F"/>
    <w:rsid w:val="005842C8"/>
    <w:rsid w:val="005844A7"/>
    <w:rsid w:val="005858C9"/>
    <w:rsid w:val="00586FE2"/>
    <w:rsid w:val="00590300"/>
    <w:rsid w:val="0059190A"/>
    <w:rsid w:val="00591D6B"/>
    <w:rsid w:val="00594273"/>
    <w:rsid w:val="00594299"/>
    <w:rsid w:val="0059455C"/>
    <w:rsid w:val="005945C9"/>
    <w:rsid w:val="0059524B"/>
    <w:rsid w:val="00596F6D"/>
    <w:rsid w:val="00596F9B"/>
    <w:rsid w:val="005A0013"/>
    <w:rsid w:val="005A0EB6"/>
    <w:rsid w:val="005A2416"/>
    <w:rsid w:val="005A25B0"/>
    <w:rsid w:val="005A48D4"/>
    <w:rsid w:val="005A4F51"/>
    <w:rsid w:val="005A5BDD"/>
    <w:rsid w:val="005A5EA6"/>
    <w:rsid w:val="005A6195"/>
    <w:rsid w:val="005A638D"/>
    <w:rsid w:val="005A69D7"/>
    <w:rsid w:val="005A6A75"/>
    <w:rsid w:val="005A75EF"/>
    <w:rsid w:val="005B08F8"/>
    <w:rsid w:val="005B0EFE"/>
    <w:rsid w:val="005B10C9"/>
    <w:rsid w:val="005B158A"/>
    <w:rsid w:val="005B1617"/>
    <w:rsid w:val="005B1F42"/>
    <w:rsid w:val="005B2E59"/>
    <w:rsid w:val="005B30CE"/>
    <w:rsid w:val="005B32AB"/>
    <w:rsid w:val="005B32B9"/>
    <w:rsid w:val="005B3BE6"/>
    <w:rsid w:val="005B45A8"/>
    <w:rsid w:val="005B4EA9"/>
    <w:rsid w:val="005B6700"/>
    <w:rsid w:val="005B79A9"/>
    <w:rsid w:val="005C0211"/>
    <w:rsid w:val="005C0FF0"/>
    <w:rsid w:val="005C167F"/>
    <w:rsid w:val="005C16D4"/>
    <w:rsid w:val="005C297F"/>
    <w:rsid w:val="005C2DEF"/>
    <w:rsid w:val="005C3F6F"/>
    <w:rsid w:val="005C6A3D"/>
    <w:rsid w:val="005C7200"/>
    <w:rsid w:val="005C73EF"/>
    <w:rsid w:val="005C7697"/>
    <w:rsid w:val="005C785A"/>
    <w:rsid w:val="005D242D"/>
    <w:rsid w:val="005D25F4"/>
    <w:rsid w:val="005D2A7A"/>
    <w:rsid w:val="005D408E"/>
    <w:rsid w:val="005D45D4"/>
    <w:rsid w:val="005D58DA"/>
    <w:rsid w:val="005D5D43"/>
    <w:rsid w:val="005D6400"/>
    <w:rsid w:val="005D6991"/>
    <w:rsid w:val="005D731C"/>
    <w:rsid w:val="005E1068"/>
    <w:rsid w:val="005E13BA"/>
    <w:rsid w:val="005E1BDD"/>
    <w:rsid w:val="005E2585"/>
    <w:rsid w:val="005E30A9"/>
    <w:rsid w:val="005E5493"/>
    <w:rsid w:val="005E755E"/>
    <w:rsid w:val="005E75B2"/>
    <w:rsid w:val="005E7CA8"/>
    <w:rsid w:val="005F017E"/>
    <w:rsid w:val="005F1B7F"/>
    <w:rsid w:val="005F36E3"/>
    <w:rsid w:val="005F38BC"/>
    <w:rsid w:val="005F44CE"/>
    <w:rsid w:val="005F5DB7"/>
    <w:rsid w:val="005F5E67"/>
    <w:rsid w:val="005F71F3"/>
    <w:rsid w:val="005F7321"/>
    <w:rsid w:val="005F7587"/>
    <w:rsid w:val="005F7D0C"/>
    <w:rsid w:val="005F7E19"/>
    <w:rsid w:val="006003EF"/>
    <w:rsid w:val="00600E07"/>
    <w:rsid w:val="006011B7"/>
    <w:rsid w:val="006032FF"/>
    <w:rsid w:val="00603357"/>
    <w:rsid w:val="006033DD"/>
    <w:rsid w:val="00603B78"/>
    <w:rsid w:val="00604FA9"/>
    <w:rsid w:val="0060719E"/>
    <w:rsid w:val="006076BC"/>
    <w:rsid w:val="00610706"/>
    <w:rsid w:val="006111DF"/>
    <w:rsid w:val="0061219F"/>
    <w:rsid w:val="006130FC"/>
    <w:rsid w:val="0061384C"/>
    <w:rsid w:val="006157D0"/>
    <w:rsid w:val="00615E57"/>
    <w:rsid w:val="00616CF7"/>
    <w:rsid w:val="00616F14"/>
    <w:rsid w:val="00617E50"/>
    <w:rsid w:val="00620115"/>
    <w:rsid w:val="00620DDC"/>
    <w:rsid w:val="0062167C"/>
    <w:rsid w:val="006226E8"/>
    <w:rsid w:val="00623B0B"/>
    <w:rsid w:val="00623BD7"/>
    <w:rsid w:val="00623D6E"/>
    <w:rsid w:val="006240D2"/>
    <w:rsid w:val="00625F81"/>
    <w:rsid w:val="00627DFD"/>
    <w:rsid w:val="00630132"/>
    <w:rsid w:val="0063029B"/>
    <w:rsid w:val="00630C79"/>
    <w:rsid w:val="006316E5"/>
    <w:rsid w:val="00631786"/>
    <w:rsid w:val="00632B8D"/>
    <w:rsid w:val="00633EA1"/>
    <w:rsid w:val="0063407A"/>
    <w:rsid w:val="00635CFE"/>
    <w:rsid w:val="006360EB"/>
    <w:rsid w:val="00636596"/>
    <w:rsid w:val="0063706F"/>
    <w:rsid w:val="00637805"/>
    <w:rsid w:val="0064114E"/>
    <w:rsid w:val="00641D4D"/>
    <w:rsid w:val="00642069"/>
    <w:rsid w:val="00642CAB"/>
    <w:rsid w:val="00643236"/>
    <w:rsid w:val="00643C82"/>
    <w:rsid w:val="006440A1"/>
    <w:rsid w:val="0064458A"/>
    <w:rsid w:val="0064462A"/>
    <w:rsid w:val="006463AE"/>
    <w:rsid w:val="00646CEC"/>
    <w:rsid w:val="0064752C"/>
    <w:rsid w:val="00647BBD"/>
    <w:rsid w:val="00647E2B"/>
    <w:rsid w:val="00650E4B"/>
    <w:rsid w:val="00650F3F"/>
    <w:rsid w:val="00652124"/>
    <w:rsid w:val="0065273D"/>
    <w:rsid w:val="00652AA9"/>
    <w:rsid w:val="00653A8B"/>
    <w:rsid w:val="00653D8D"/>
    <w:rsid w:val="00654DE2"/>
    <w:rsid w:val="00654DE6"/>
    <w:rsid w:val="00654E7F"/>
    <w:rsid w:val="00655677"/>
    <w:rsid w:val="00656609"/>
    <w:rsid w:val="00656B91"/>
    <w:rsid w:val="00657672"/>
    <w:rsid w:val="00657815"/>
    <w:rsid w:val="00657E94"/>
    <w:rsid w:val="0066098F"/>
    <w:rsid w:val="00661B19"/>
    <w:rsid w:val="00664B4F"/>
    <w:rsid w:val="00664F87"/>
    <w:rsid w:val="00665EE8"/>
    <w:rsid w:val="00667A41"/>
    <w:rsid w:val="0067025F"/>
    <w:rsid w:val="006708B1"/>
    <w:rsid w:val="0067105B"/>
    <w:rsid w:val="0067220C"/>
    <w:rsid w:val="00672BA7"/>
    <w:rsid w:val="00672C23"/>
    <w:rsid w:val="00674EA3"/>
    <w:rsid w:val="0067505E"/>
    <w:rsid w:val="006762DA"/>
    <w:rsid w:val="00677719"/>
    <w:rsid w:val="006810F6"/>
    <w:rsid w:val="00681287"/>
    <w:rsid w:val="006830E1"/>
    <w:rsid w:val="00684040"/>
    <w:rsid w:val="006845E4"/>
    <w:rsid w:val="00685425"/>
    <w:rsid w:val="00685C4F"/>
    <w:rsid w:val="00686ABD"/>
    <w:rsid w:val="00687324"/>
    <w:rsid w:val="00687DA1"/>
    <w:rsid w:val="00687DD7"/>
    <w:rsid w:val="006905CD"/>
    <w:rsid w:val="00690AAA"/>
    <w:rsid w:val="00690F61"/>
    <w:rsid w:val="00691173"/>
    <w:rsid w:val="00691AA4"/>
    <w:rsid w:val="00691BD5"/>
    <w:rsid w:val="00692DEB"/>
    <w:rsid w:val="00693F6F"/>
    <w:rsid w:val="006949D1"/>
    <w:rsid w:val="00694EAF"/>
    <w:rsid w:val="006950BA"/>
    <w:rsid w:val="006959B5"/>
    <w:rsid w:val="00695B77"/>
    <w:rsid w:val="00696A50"/>
    <w:rsid w:val="00697153"/>
    <w:rsid w:val="006975C8"/>
    <w:rsid w:val="00697993"/>
    <w:rsid w:val="00697DB6"/>
    <w:rsid w:val="006A088A"/>
    <w:rsid w:val="006A25B4"/>
    <w:rsid w:val="006A4C91"/>
    <w:rsid w:val="006A4F32"/>
    <w:rsid w:val="006A578A"/>
    <w:rsid w:val="006A62B2"/>
    <w:rsid w:val="006A658C"/>
    <w:rsid w:val="006B051D"/>
    <w:rsid w:val="006B13F3"/>
    <w:rsid w:val="006B1A71"/>
    <w:rsid w:val="006B33B9"/>
    <w:rsid w:val="006B37EB"/>
    <w:rsid w:val="006B4793"/>
    <w:rsid w:val="006B51A3"/>
    <w:rsid w:val="006B589F"/>
    <w:rsid w:val="006B6387"/>
    <w:rsid w:val="006B7ED6"/>
    <w:rsid w:val="006C01A3"/>
    <w:rsid w:val="006C026C"/>
    <w:rsid w:val="006C0363"/>
    <w:rsid w:val="006C0E2D"/>
    <w:rsid w:val="006C1B6C"/>
    <w:rsid w:val="006C2ECE"/>
    <w:rsid w:val="006C3940"/>
    <w:rsid w:val="006C3ACE"/>
    <w:rsid w:val="006C4785"/>
    <w:rsid w:val="006C4945"/>
    <w:rsid w:val="006C590D"/>
    <w:rsid w:val="006C599C"/>
    <w:rsid w:val="006C59E7"/>
    <w:rsid w:val="006C69F5"/>
    <w:rsid w:val="006C7ECF"/>
    <w:rsid w:val="006D0204"/>
    <w:rsid w:val="006D2664"/>
    <w:rsid w:val="006D4D70"/>
    <w:rsid w:val="006D5F5A"/>
    <w:rsid w:val="006D6661"/>
    <w:rsid w:val="006D66AA"/>
    <w:rsid w:val="006D7096"/>
    <w:rsid w:val="006D7FD9"/>
    <w:rsid w:val="006E0103"/>
    <w:rsid w:val="006E1064"/>
    <w:rsid w:val="006E1589"/>
    <w:rsid w:val="006E2A5C"/>
    <w:rsid w:val="006E2AF9"/>
    <w:rsid w:val="006E2EC4"/>
    <w:rsid w:val="006E3493"/>
    <w:rsid w:val="006E3714"/>
    <w:rsid w:val="006E5E9E"/>
    <w:rsid w:val="006E6E90"/>
    <w:rsid w:val="006E7725"/>
    <w:rsid w:val="006F212C"/>
    <w:rsid w:val="006F24CB"/>
    <w:rsid w:val="006F3529"/>
    <w:rsid w:val="006F4613"/>
    <w:rsid w:val="006F4C79"/>
    <w:rsid w:val="006F58FD"/>
    <w:rsid w:val="006F692B"/>
    <w:rsid w:val="0070005D"/>
    <w:rsid w:val="00700715"/>
    <w:rsid w:val="007012D9"/>
    <w:rsid w:val="00701D79"/>
    <w:rsid w:val="007030A8"/>
    <w:rsid w:val="007043D0"/>
    <w:rsid w:val="00704EE5"/>
    <w:rsid w:val="0070552B"/>
    <w:rsid w:val="00705EAB"/>
    <w:rsid w:val="007073AB"/>
    <w:rsid w:val="00710452"/>
    <w:rsid w:val="0071079C"/>
    <w:rsid w:val="00710DD3"/>
    <w:rsid w:val="00711565"/>
    <w:rsid w:val="00712273"/>
    <w:rsid w:val="0071450B"/>
    <w:rsid w:val="00714C9C"/>
    <w:rsid w:val="00715DC0"/>
    <w:rsid w:val="007162C6"/>
    <w:rsid w:val="00716F0A"/>
    <w:rsid w:val="0071734C"/>
    <w:rsid w:val="00721CAB"/>
    <w:rsid w:val="00722DAD"/>
    <w:rsid w:val="007238BA"/>
    <w:rsid w:val="0072436A"/>
    <w:rsid w:val="00724B49"/>
    <w:rsid w:val="00725C85"/>
    <w:rsid w:val="00726D5D"/>
    <w:rsid w:val="00726D99"/>
    <w:rsid w:val="00726DAF"/>
    <w:rsid w:val="00730939"/>
    <w:rsid w:val="00730A9E"/>
    <w:rsid w:val="00730C83"/>
    <w:rsid w:val="00732CE6"/>
    <w:rsid w:val="00733BBD"/>
    <w:rsid w:val="007347B3"/>
    <w:rsid w:val="007351E5"/>
    <w:rsid w:val="00735F9E"/>
    <w:rsid w:val="007360F0"/>
    <w:rsid w:val="00736983"/>
    <w:rsid w:val="00737154"/>
    <w:rsid w:val="00737A1B"/>
    <w:rsid w:val="007405F3"/>
    <w:rsid w:val="007406AF"/>
    <w:rsid w:val="00741752"/>
    <w:rsid w:val="00743015"/>
    <w:rsid w:val="007451EB"/>
    <w:rsid w:val="0074550A"/>
    <w:rsid w:val="007459DE"/>
    <w:rsid w:val="00745D19"/>
    <w:rsid w:val="00745EB0"/>
    <w:rsid w:val="007476B0"/>
    <w:rsid w:val="007508BB"/>
    <w:rsid w:val="0075174F"/>
    <w:rsid w:val="00751EB8"/>
    <w:rsid w:val="00752B04"/>
    <w:rsid w:val="00753AD3"/>
    <w:rsid w:val="007552DD"/>
    <w:rsid w:val="007554CA"/>
    <w:rsid w:val="00755827"/>
    <w:rsid w:val="00756693"/>
    <w:rsid w:val="00756B23"/>
    <w:rsid w:val="00756D18"/>
    <w:rsid w:val="00757408"/>
    <w:rsid w:val="00760080"/>
    <w:rsid w:val="007603FC"/>
    <w:rsid w:val="00761A27"/>
    <w:rsid w:val="00762871"/>
    <w:rsid w:val="00764F3F"/>
    <w:rsid w:val="007654CB"/>
    <w:rsid w:val="00765908"/>
    <w:rsid w:val="00765E6F"/>
    <w:rsid w:val="0076649B"/>
    <w:rsid w:val="0076690B"/>
    <w:rsid w:val="0077089D"/>
    <w:rsid w:val="0077093D"/>
    <w:rsid w:val="007716FB"/>
    <w:rsid w:val="00771CBE"/>
    <w:rsid w:val="0077259D"/>
    <w:rsid w:val="0077303E"/>
    <w:rsid w:val="007733F0"/>
    <w:rsid w:val="00774BAB"/>
    <w:rsid w:val="00776812"/>
    <w:rsid w:val="007768A6"/>
    <w:rsid w:val="007768AF"/>
    <w:rsid w:val="00776CC7"/>
    <w:rsid w:val="00782A3B"/>
    <w:rsid w:val="00782F04"/>
    <w:rsid w:val="007831E0"/>
    <w:rsid w:val="00783DAA"/>
    <w:rsid w:val="007840AA"/>
    <w:rsid w:val="00785375"/>
    <w:rsid w:val="00785F52"/>
    <w:rsid w:val="00786C93"/>
    <w:rsid w:val="00786F9E"/>
    <w:rsid w:val="00787CFE"/>
    <w:rsid w:val="00790272"/>
    <w:rsid w:val="00790C03"/>
    <w:rsid w:val="00791A4E"/>
    <w:rsid w:val="00791D54"/>
    <w:rsid w:val="007926E9"/>
    <w:rsid w:val="007933EB"/>
    <w:rsid w:val="00795FE5"/>
    <w:rsid w:val="00797880"/>
    <w:rsid w:val="007A0535"/>
    <w:rsid w:val="007A0FC6"/>
    <w:rsid w:val="007A1011"/>
    <w:rsid w:val="007A2CCE"/>
    <w:rsid w:val="007A2E9B"/>
    <w:rsid w:val="007A3D3F"/>
    <w:rsid w:val="007A4987"/>
    <w:rsid w:val="007A4CC3"/>
    <w:rsid w:val="007A550F"/>
    <w:rsid w:val="007A743D"/>
    <w:rsid w:val="007B07F8"/>
    <w:rsid w:val="007B1140"/>
    <w:rsid w:val="007B242D"/>
    <w:rsid w:val="007B4DE9"/>
    <w:rsid w:val="007B5542"/>
    <w:rsid w:val="007B55AF"/>
    <w:rsid w:val="007B5BDC"/>
    <w:rsid w:val="007B6BB1"/>
    <w:rsid w:val="007B7556"/>
    <w:rsid w:val="007C1E82"/>
    <w:rsid w:val="007C2B5D"/>
    <w:rsid w:val="007C404C"/>
    <w:rsid w:val="007C4065"/>
    <w:rsid w:val="007C5273"/>
    <w:rsid w:val="007C5681"/>
    <w:rsid w:val="007C5F53"/>
    <w:rsid w:val="007C641C"/>
    <w:rsid w:val="007C6973"/>
    <w:rsid w:val="007C6A9B"/>
    <w:rsid w:val="007C7909"/>
    <w:rsid w:val="007C7980"/>
    <w:rsid w:val="007C7A19"/>
    <w:rsid w:val="007D3756"/>
    <w:rsid w:val="007D3D8D"/>
    <w:rsid w:val="007D3DA8"/>
    <w:rsid w:val="007D4273"/>
    <w:rsid w:val="007D5D0E"/>
    <w:rsid w:val="007D6DA8"/>
    <w:rsid w:val="007D7324"/>
    <w:rsid w:val="007D767B"/>
    <w:rsid w:val="007E0188"/>
    <w:rsid w:val="007E074C"/>
    <w:rsid w:val="007E0B46"/>
    <w:rsid w:val="007E15E9"/>
    <w:rsid w:val="007E1977"/>
    <w:rsid w:val="007E1A2B"/>
    <w:rsid w:val="007E1DFE"/>
    <w:rsid w:val="007E2AA1"/>
    <w:rsid w:val="007E2C45"/>
    <w:rsid w:val="007E372D"/>
    <w:rsid w:val="007E4843"/>
    <w:rsid w:val="007E4E3E"/>
    <w:rsid w:val="007E50B6"/>
    <w:rsid w:val="007E60DE"/>
    <w:rsid w:val="007E72DE"/>
    <w:rsid w:val="007E7C91"/>
    <w:rsid w:val="007F0841"/>
    <w:rsid w:val="007F2DEE"/>
    <w:rsid w:val="007F30C4"/>
    <w:rsid w:val="007F3A83"/>
    <w:rsid w:val="007F3AF9"/>
    <w:rsid w:val="007F3BE4"/>
    <w:rsid w:val="007F3FF9"/>
    <w:rsid w:val="007F41CA"/>
    <w:rsid w:val="007F5155"/>
    <w:rsid w:val="007F62BC"/>
    <w:rsid w:val="007F642A"/>
    <w:rsid w:val="007F669B"/>
    <w:rsid w:val="007F7671"/>
    <w:rsid w:val="007F7BAF"/>
    <w:rsid w:val="008018F5"/>
    <w:rsid w:val="00804199"/>
    <w:rsid w:val="00804663"/>
    <w:rsid w:val="0080515B"/>
    <w:rsid w:val="00806A4E"/>
    <w:rsid w:val="00806AAB"/>
    <w:rsid w:val="0080708A"/>
    <w:rsid w:val="0080772A"/>
    <w:rsid w:val="00807EF9"/>
    <w:rsid w:val="00810DB7"/>
    <w:rsid w:val="00810FCE"/>
    <w:rsid w:val="00811392"/>
    <w:rsid w:val="00811C18"/>
    <w:rsid w:val="0081277D"/>
    <w:rsid w:val="00814052"/>
    <w:rsid w:val="008144AF"/>
    <w:rsid w:val="00814917"/>
    <w:rsid w:val="00814A48"/>
    <w:rsid w:val="00814BAB"/>
    <w:rsid w:val="00814D98"/>
    <w:rsid w:val="00814E50"/>
    <w:rsid w:val="00815A2A"/>
    <w:rsid w:val="008160E5"/>
    <w:rsid w:val="008161FE"/>
    <w:rsid w:val="00817A2A"/>
    <w:rsid w:val="008209A7"/>
    <w:rsid w:val="00821FA4"/>
    <w:rsid w:val="0082241A"/>
    <w:rsid w:val="00822A34"/>
    <w:rsid w:val="00824030"/>
    <w:rsid w:val="00824B7C"/>
    <w:rsid w:val="0082547A"/>
    <w:rsid w:val="008256CC"/>
    <w:rsid w:val="0083001F"/>
    <w:rsid w:val="00830DCD"/>
    <w:rsid w:val="00830E0C"/>
    <w:rsid w:val="00832837"/>
    <w:rsid w:val="00834298"/>
    <w:rsid w:val="008345D1"/>
    <w:rsid w:val="008347DF"/>
    <w:rsid w:val="00835B60"/>
    <w:rsid w:val="00836BBF"/>
    <w:rsid w:val="00837D07"/>
    <w:rsid w:val="00837D7A"/>
    <w:rsid w:val="008400F7"/>
    <w:rsid w:val="008408FB"/>
    <w:rsid w:val="00840B7B"/>
    <w:rsid w:val="008422BC"/>
    <w:rsid w:val="00842C2D"/>
    <w:rsid w:val="00842E87"/>
    <w:rsid w:val="00844470"/>
    <w:rsid w:val="00844F48"/>
    <w:rsid w:val="008455C3"/>
    <w:rsid w:val="0084695A"/>
    <w:rsid w:val="00847C04"/>
    <w:rsid w:val="00847C3A"/>
    <w:rsid w:val="00847E9A"/>
    <w:rsid w:val="00850332"/>
    <w:rsid w:val="00850AC6"/>
    <w:rsid w:val="00850C6F"/>
    <w:rsid w:val="008516B3"/>
    <w:rsid w:val="00852C1F"/>
    <w:rsid w:val="00855487"/>
    <w:rsid w:val="008575D7"/>
    <w:rsid w:val="00862123"/>
    <w:rsid w:val="008621CC"/>
    <w:rsid w:val="00862CF1"/>
    <w:rsid w:val="00864A2C"/>
    <w:rsid w:val="0086530E"/>
    <w:rsid w:val="00867CCA"/>
    <w:rsid w:val="008704F0"/>
    <w:rsid w:val="00870F1E"/>
    <w:rsid w:val="008728B3"/>
    <w:rsid w:val="00874DB3"/>
    <w:rsid w:val="00875C93"/>
    <w:rsid w:val="00876206"/>
    <w:rsid w:val="008765FC"/>
    <w:rsid w:val="00876ACA"/>
    <w:rsid w:val="00877930"/>
    <w:rsid w:val="00881E4B"/>
    <w:rsid w:val="00882A02"/>
    <w:rsid w:val="00882B6A"/>
    <w:rsid w:val="00884A65"/>
    <w:rsid w:val="0088570C"/>
    <w:rsid w:val="008857A7"/>
    <w:rsid w:val="00886151"/>
    <w:rsid w:val="0089102A"/>
    <w:rsid w:val="008941AE"/>
    <w:rsid w:val="00895941"/>
    <w:rsid w:val="008A0BEA"/>
    <w:rsid w:val="008A324A"/>
    <w:rsid w:val="008A366B"/>
    <w:rsid w:val="008A395C"/>
    <w:rsid w:val="008A3ECE"/>
    <w:rsid w:val="008A44C7"/>
    <w:rsid w:val="008A4C16"/>
    <w:rsid w:val="008A4E3E"/>
    <w:rsid w:val="008A67C2"/>
    <w:rsid w:val="008A7668"/>
    <w:rsid w:val="008A7694"/>
    <w:rsid w:val="008B08E7"/>
    <w:rsid w:val="008B0FDE"/>
    <w:rsid w:val="008B12DA"/>
    <w:rsid w:val="008B199E"/>
    <w:rsid w:val="008B239B"/>
    <w:rsid w:val="008B23F8"/>
    <w:rsid w:val="008B363A"/>
    <w:rsid w:val="008B4349"/>
    <w:rsid w:val="008B49FD"/>
    <w:rsid w:val="008B54E4"/>
    <w:rsid w:val="008B5C47"/>
    <w:rsid w:val="008B734D"/>
    <w:rsid w:val="008C0705"/>
    <w:rsid w:val="008C1239"/>
    <w:rsid w:val="008C16B4"/>
    <w:rsid w:val="008C1956"/>
    <w:rsid w:val="008C1B4C"/>
    <w:rsid w:val="008C25E2"/>
    <w:rsid w:val="008C28F7"/>
    <w:rsid w:val="008C3454"/>
    <w:rsid w:val="008C6F63"/>
    <w:rsid w:val="008C7BBB"/>
    <w:rsid w:val="008D0390"/>
    <w:rsid w:val="008D03A7"/>
    <w:rsid w:val="008D1E05"/>
    <w:rsid w:val="008D593A"/>
    <w:rsid w:val="008D60A0"/>
    <w:rsid w:val="008D6D67"/>
    <w:rsid w:val="008D793B"/>
    <w:rsid w:val="008D7AA3"/>
    <w:rsid w:val="008D7B09"/>
    <w:rsid w:val="008D7B59"/>
    <w:rsid w:val="008E07B6"/>
    <w:rsid w:val="008E0D4E"/>
    <w:rsid w:val="008E1D24"/>
    <w:rsid w:val="008E24DA"/>
    <w:rsid w:val="008E2E0C"/>
    <w:rsid w:val="008E3945"/>
    <w:rsid w:val="008E3B10"/>
    <w:rsid w:val="008E4CC9"/>
    <w:rsid w:val="008E54F4"/>
    <w:rsid w:val="008E6291"/>
    <w:rsid w:val="008F0B51"/>
    <w:rsid w:val="008F1E13"/>
    <w:rsid w:val="008F2110"/>
    <w:rsid w:val="008F3869"/>
    <w:rsid w:val="008F3E21"/>
    <w:rsid w:val="008F3FB7"/>
    <w:rsid w:val="008F46FA"/>
    <w:rsid w:val="008F5449"/>
    <w:rsid w:val="008F54E5"/>
    <w:rsid w:val="008F6003"/>
    <w:rsid w:val="008F7CB6"/>
    <w:rsid w:val="00900C30"/>
    <w:rsid w:val="00901C2B"/>
    <w:rsid w:val="00902602"/>
    <w:rsid w:val="00902A43"/>
    <w:rsid w:val="00902FDD"/>
    <w:rsid w:val="00903717"/>
    <w:rsid w:val="00903ED0"/>
    <w:rsid w:val="009041A9"/>
    <w:rsid w:val="0090444C"/>
    <w:rsid w:val="0090449E"/>
    <w:rsid w:val="009047B0"/>
    <w:rsid w:val="00904FEA"/>
    <w:rsid w:val="00905424"/>
    <w:rsid w:val="00905A3E"/>
    <w:rsid w:val="009068B6"/>
    <w:rsid w:val="00910B5E"/>
    <w:rsid w:val="00910DE6"/>
    <w:rsid w:val="00911BD1"/>
    <w:rsid w:val="00911D9F"/>
    <w:rsid w:val="00912582"/>
    <w:rsid w:val="00912AB7"/>
    <w:rsid w:val="00912CD7"/>
    <w:rsid w:val="00913DDC"/>
    <w:rsid w:val="00914683"/>
    <w:rsid w:val="00914E1D"/>
    <w:rsid w:val="0091505F"/>
    <w:rsid w:val="00916AA5"/>
    <w:rsid w:val="009175DA"/>
    <w:rsid w:val="00920269"/>
    <w:rsid w:val="00920767"/>
    <w:rsid w:val="00920A9C"/>
    <w:rsid w:val="00921EDE"/>
    <w:rsid w:val="00922B67"/>
    <w:rsid w:val="00923896"/>
    <w:rsid w:val="00924044"/>
    <w:rsid w:val="009243D5"/>
    <w:rsid w:val="00924EBF"/>
    <w:rsid w:val="00925B6C"/>
    <w:rsid w:val="00930835"/>
    <w:rsid w:val="009310B5"/>
    <w:rsid w:val="0093116C"/>
    <w:rsid w:val="00931A70"/>
    <w:rsid w:val="00931BC4"/>
    <w:rsid w:val="009326B9"/>
    <w:rsid w:val="00932752"/>
    <w:rsid w:val="00932C69"/>
    <w:rsid w:val="00934FD9"/>
    <w:rsid w:val="0093618E"/>
    <w:rsid w:val="009362EA"/>
    <w:rsid w:val="00941E3C"/>
    <w:rsid w:val="0094277F"/>
    <w:rsid w:val="00943FB0"/>
    <w:rsid w:val="00944085"/>
    <w:rsid w:val="00944A19"/>
    <w:rsid w:val="0094601B"/>
    <w:rsid w:val="00947722"/>
    <w:rsid w:val="00947E6D"/>
    <w:rsid w:val="00950739"/>
    <w:rsid w:val="009507AE"/>
    <w:rsid w:val="009507D8"/>
    <w:rsid w:val="0095536D"/>
    <w:rsid w:val="00955466"/>
    <w:rsid w:val="009604BA"/>
    <w:rsid w:val="00960D3B"/>
    <w:rsid w:val="00962DC7"/>
    <w:rsid w:val="009632FA"/>
    <w:rsid w:val="00963E39"/>
    <w:rsid w:val="00964D0F"/>
    <w:rsid w:val="00965B98"/>
    <w:rsid w:val="009663EF"/>
    <w:rsid w:val="00970DFE"/>
    <w:rsid w:val="00971D1D"/>
    <w:rsid w:val="0097216F"/>
    <w:rsid w:val="009722EC"/>
    <w:rsid w:val="00972CB0"/>
    <w:rsid w:val="00973B5C"/>
    <w:rsid w:val="0097508A"/>
    <w:rsid w:val="00977CD3"/>
    <w:rsid w:val="00981747"/>
    <w:rsid w:val="00981789"/>
    <w:rsid w:val="00982645"/>
    <w:rsid w:val="00982CA5"/>
    <w:rsid w:val="00984422"/>
    <w:rsid w:val="009846FC"/>
    <w:rsid w:val="009848AC"/>
    <w:rsid w:val="009865C3"/>
    <w:rsid w:val="00987318"/>
    <w:rsid w:val="009878D3"/>
    <w:rsid w:val="0099047F"/>
    <w:rsid w:val="009913CC"/>
    <w:rsid w:val="00991654"/>
    <w:rsid w:val="009933A1"/>
    <w:rsid w:val="009937FA"/>
    <w:rsid w:val="00996F50"/>
    <w:rsid w:val="00997104"/>
    <w:rsid w:val="00997917"/>
    <w:rsid w:val="00997E79"/>
    <w:rsid w:val="009A10A3"/>
    <w:rsid w:val="009A2623"/>
    <w:rsid w:val="009A4BB1"/>
    <w:rsid w:val="009A4CF4"/>
    <w:rsid w:val="009A5C3F"/>
    <w:rsid w:val="009A5E08"/>
    <w:rsid w:val="009A607A"/>
    <w:rsid w:val="009A64A3"/>
    <w:rsid w:val="009B05CE"/>
    <w:rsid w:val="009B17D7"/>
    <w:rsid w:val="009B1B66"/>
    <w:rsid w:val="009B270D"/>
    <w:rsid w:val="009B3337"/>
    <w:rsid w:val="009B34BB"/>
    <w:rsid w:val="009B4FCE"/>
    <w:rsid w:val="009B531B"/>
    <w:rsid w:val="009B6096"/>
    <w:rsid w:val="009B60F5"/>
    <w:rsid w:val="009B6FDB"/>
    <w:rsid w:val="009B7020"/>
    <w:rsid w:val="009B7579"/>
    <w:rsid w:val="009B7BAA"/>
    <w:rsid w:val="009B7FB9"/>
    <w:rsid w:val="009C07FA"/>
    <w:rsid w:val="009C0FC0"/>
    <w:rsid w:val="009C16E2"/>
    <w:rsid w:val="009C1860"/>
    <w:rsid w:val="009C2EAF"/>
    <w:rsid w:val="009C3244"/>
    <w:rsid w:val="009C3962"/>
    <w:rsid w:val="009C5D5D"/>
    <w:rsid w:val="009C65BD"/>
    <w:rsid w:val="009C6605"/>
    <w:rsid w:val="009C7532"/>
    <w:rsid w:val="009C7907"/>
    <w:rsid w:val="009D010B"/>
    <w:rsid w:val="009D0125"/>
    <w:rsid w:val="009D0493"/>
    <w:rsid w:val="009D0C53"/>
    <w:rsid w:val="009D1444"/>
    <w:rsid w:val="009D2130"/>
    <w:rsid w:val="009D439C"/>
    <w:rsid w:val="009D477C"/>
    <w:rsid w:val="009D47FC"/>
    <w:rsid w:val="009D4C7D"/>
    <w:rsid w:val="009D51F7"/>
    <w:rsid w:val="009D6422"/>
    <w:rsid w:val="009D6F3E"/>
    <w:rsid w:val="009D7223"/>
    <w:rsid w:val="009D7464"/>
    <w:rsid w:val="009E09C8"/>
    <w:rsid w:val="009E0EF9"/>
    <w:rsid w:val="009E2209"/>
    <w:rsid w:val="009E23FB"/>
    <w:rsid w:val="009E2FC6"/>
    <w:rsid w:val="009E3945"/>
    <w:rsid w:val="009E3CEC"/>
    <w:rsid w:val="009E457C"/>
    <w:rsid w:val="009E5832"/>
    <w:rsid w:val="009E61AA"/>
    <w:rsid w:val="009E68CF"/>
    <w:rsid w:val="009E7065"/>
    <w:rsid w:val="009E7A83"/>
    <w:rsid w:val="009F005E"/>
    <w:rsid w:val="009F0F21"/>
    <w:rsid w:val="009F19B9"/>
    <w:rsid w:val="009F19F3"/>
    <w:rsid w:val="009F219B"/>
    <w:rsid w:val="009F2741"/>
    <w:rsid w:val="009F2A55"/>
    <w:rsid w:val="009F37ED"/>
    <w:rsid w:val="009F3BD2"/>
    <w:rsid w:val="009F43A4"/>
    <w:rsid w:val="009F47CE"/>
    <w:rsid w:val="009F4E79"/>
    <w:rsid w:val="009F62E8"/>
    <w:rsid w:val="009F66D6"/>
    <w:rsid w:val="009F696F"/>
    <w:rsid w:val="009F73CC"/>
    <w:rsid w:val="00A00FAB"/>
    <w:rsid w:val="00A010A3"/>
    <w:rsid w:val="00A02254"/>
    <w:rsid w:val="00A03147"/>
    <w:rsid w:val="00A0363F"/>
    <w:rsid w:val="00A03BA4"/>
    <w:rsid w:val="00A03D4F"/>
    <w:rsid w:val="00A051CC"/>
    <w:rsid w:val="00A056D3"/>
    <w:rsid w:val="00A05C5F"/>
    <w:rsid w:val="00A128CF"/>
    <w:rsid w:val="00A13E67"/>
    <w:rsid w:val="00A15313"/>
    <w:rsid w:val="00A164A5"/>
    <w:rsid w:val="00A164BA"/>
    <w:rsid w:val="00A17876"/>
    <w:rsid w:val="00A17A37"/>
    <w:rsid w:val="00A17F1C"/>
    <w:rsid w:val="00A20BA9"/>
    <w:rsid w:val="00A217E9"/>
    <w:rsid w:val="00A22FAB"/>
    <w:rsid w:val="00A2471A"/>
    <w:rsid w:val="00A24A06"/>
    <w:rsid w:val="00A24CDB"/>
    <w:rsid w:val="00A25BB0"/>
    <w:rsid w:val="00A26206"/>
    <w:rsid w:val="00A26D5A"/>
    <w:rsid w:val="00A26F48"/>
    <w:rsid w:val="00A27BAA"/>
    <w:rsid w:val="00A3013C"/>
    <w:rsid w:val="00A30250"/>
    <w:rsid w:val="00A3196C"/>
    <w:rsid w:val="00A32DF3"/>
    <w:rsid w:val="00A33072"/>
    <w:rsid w:val="00A34080"/>
    <w:rsid w:val="00A3647F"/>
    <w:rsid w:val="00A36606"/>
    <w:rsid w:val="00A36D04"/>
    <w:rsid w:val="00A40496"/>
    <w:rsid w:val="00A40C6F"/>
    <w:rsid w:val="00A411C5"/>
    <w:rsid w:val="00A42F90"/>
    <w:rsid w:val="00A445AB"/>
    <w:rsid w:val="00A44B27"/>
    <w:rsid w:val="00A44EB5"/>
    <w:rsid w:val="00A46744"/>
    <w:rsid w:val="00A469D5"/>
    <w:rsid w:val="00A47502"/>
    <w:rsid w:val="00A47551"/>
    <w:rsid w:val="00A47832"/>
    <w:rsid w:val="00A47DF4"/>
    <w:rsid w:val="00A50A25"/>
    <w:rsid w:val="00A5127B"/>
    <w:rsid w:val="00A52153"/>
    <w:rsid w:val="00A52219"/>
    <w:rsid w:val="00A522C7"/>
    <w:rsid w:val="00A52DF4"/>
    <w:rsid w:val="00A54FAC"/>
    <w:rsid w:val="00A5586C"/>
    <w:rsid w:val="00A56DEA"/>
    <w:rsid w:val="00A56F51"/>
    <w:rsid w:val="00A604D3"/>
    <w:rsid w:val="00A607EE"/>
    <w:rsid w:val="00A6119F"/>
    <w:rsid w:val="00A617C1"/>
    <w:rsid w:val="00A631D7"/>
    <w:rsid w:val="00A63E45"/>
    <w:rsid w:val="00A668D1"/>
    <w:rsid w:val="00A67386"/>
    <w:rsid w:val="00A70290"/>
    <w:rsid w:val="00A716D7"/>
    <w:rsid w:val="00A71919"/>
    <w:rsid w:val="00A73431"/>
    <w:rsid w:val="00A73481"/>
    <w:rsid w:val="00A736DB"/>
    <w:rsid w:val="00A738F3"/>
    <w:rsid w:val="00A73C69"/>
    <w:rsid w:val="00A74A3C"/>
    <w:rsid w:val="00A75D09"/>
    <w:rsid w:val="00A75E0B"/>
    <w:rsid w:val="00A76D83"/>
    <w:rsid w:val="00A8060B"/>
    <w:rsid w:val="00A80C70"/>
    <w:rsid w:val="00A8120A"/>
    <w:rsid w:val="00A81399"/>
    <w:rsid w:val="00A81E28"/>
    <w:rsid w:val="00A8286F"/>
    <w:rsid w:val="00A8382B"/>
    <w:rsid w:val="00A83AA8"/>
    <w:rsid w:val="00A84B20"/>
    <w:rsid w:val="00A85116"/>
    <w:rsid w:val="00A86817"/>
    <w:rsid w:val="00A868E6"/>
    <w:rsid w:val="00A87FCF"/>
    <w:rsid w:val="00A9031D"/>
    <w:rsid w:val="00A907E9"/>
    <w:rsid w:val="00A9247C"/>
    <w:rsid w:val="00A93597"/>
    <w:rsid w:val="00A936CD"/>
    <w:rsid w:val="00A939BF"/>
    <w:rsid w:val="00A94E96"/>
    <w:rsid w:val="00A950A2"/>
    <w:rsid w:val="00A970C3"/>
    <w:rsid w:val="00A978BA"/>
    <w:rsid w:val="00A97EAF"/>
    <w:rsid w:val="00AA17C6"/>
    <w:rsid w:val="00AA190A"/>
    <w:rsid w:val="00AA27F3"/>
    <w:rsid w:val="00AA29D6"/>
    <w:rsid w:val="00AA317E"/>
    <w:rsid w:val="00AA34AE"/>
    <w:rsid w:val="00AA3D9A"/>
    <w:rsid w:val="00AA439E"/>
    <w:rsid w:val="00AA5475"/>
    <w:rsid w:val="00AA6DD3"/>
    <w:rsid w:val="00AA75E6"/>
    <w:rsid w:val="00AB0663"/>
    <w:rsid w:val="00AB0E48"/>
    <w:rsid w:val="00AB25CB"/>
    <w:rsid w:val="00AB3EE0"/>
    <w:rsid w:val="00AB534E"/>
    <w:rsid w:val="00AB66DF"/>
    <w:rsid w:val="00AB6F9C"/>
    <w:rsid w:val="00AC059F"/>
    <w:rsid w:val="00AC0E0B"/>
    <w:rsid w:val="00AC155C"/>
    <w:rsid w:val="00AC242D"/>
    <w:rsid w:val="00AC28B1"/>
    <w:rsid w:val="00AC2ADE"/>
    <w:rsid w:val="00AC3812"/>
    <w:rsid w:val="00AC4174"/>
    <w:rsid w:val="00AC4E08"/>
    <w:rsid w:val="00AC6C54"/>
    <w:rsid w:val="00AC6E8A"/>
    <w:rsid w:val="00AC7836"/>
    <w:rsid w:val="00AD1328"/>
    <w:rsid w:val="00AD19F5"/>
    <w:rsid w:val="00AD2D4D"/>
    <w:rsid w:val="00AD3906"/>
    <w:rsid w:val="00AD3A6D"/>
    <w:rsid w:val="00AD3FB6"/>
    <w:rsid w:val="00AD434D"/>
    <w:rsid w:val="00AD4D61"/>
    <w:rsid w:val="00AD4FED"/>
    <w:rsid w:val="00AD522F"/>
    <w:rsid w:val="00AD57E2"/>
    <w:rsid w:val="00AD5C2B"/>
    <w:rsid w:val="00AD668B"/>
    <w:rsid w:val="00AD680F"/>
    <w:rsid w:val="00AE1759"/>
    <w:rsid w:val="00AE225D"/>
    <w:rsid w:val="00AE2E7C"/>
    <w:rsid w:val="00AE3380"/>
    <w:rsid w:val="00AE3989"/>
    <w:rsid w:val="00AE4C30"/>
    <w:rsid w:val="00AE62BA"/>
    <w:rsid w:val="00AE73FB"/>
    <w:rsid w:val="00AF0969"/>
    <w:rsid w:val="00AF14D6"/>
    <w:rsid w:val="00AF3264"/>
    <w:rsid w:val="00AF36DF"/>
    <w:rsid w:val="00AF3CC7"/>
    <w:rsid w:val="00AF6EA6"/>
    <w:rsid w:val="00AF6EF0"/>
    <w:rsid w:val="00B0171D"/>
    <w:rsid w:val="00B01BFF"/>
    <w:rsid w:val="00B03159"/>
    <w:rsid w:val="00B03C2D"/>
    <w:rsid w:val="00B04692"/>
    <w:rsid w:val="00B051BA"/>
    <w:rsid w:val="00B0647C"/>
    <w:rsid w:val="00B06CE6"/>
    <w:rsid w:val="00B06E64"/>
    <w:rsid w:val="00B06FA8"/>
    <w:rsid w:val="00B07F3C"/>
    <w:rsid w:val="00B108F1"/>
    <w:rsid w:val="00B11E55"/>
    <w:rsid w:val="00B14C13"/>
    <w:rsid w:val="00B15211"/>
    <w:rsid w:val="00B15587"/>
    <w:rsid w:val="00B17C12"/>
    <w:rsid w:val="00B218FC"/>
    <w:rsid w:val="00B21B1A"/>
    <w:rsid w:val="00B22E93"/>
    <w:rsid w:val="00B2333B"/>
    <w:rsid w:val="00B24A0F"/>
    <w:rsid w:val="00B24D54"/>
    <w:rsid w:val="00B25226"/>
    <w:rsid w:val="00B2545B"/>
    <w:rsid w:val="00B25A8C"/>
    <w:rsid w:val="00B264B2"/>
    <w:rsid w:val="00B30304"/>
    <w:rsid w:val="00B30963"/>
    <w:rsid w:val="00B30A15"/>
    <w:rsid w:val="00B30BF9"/>
    <w:rsid w:val="00B30DB5"/>
    <w:rsid w:val="00B30F17"/>
    <w:rsid w:val="00B3219E"/>
    <w:rsid w:val="00B3446D"/>
    <w:rsid w:val="00B34D48"/>
    <w:rsid w:val="00B3513C"/>
    <w:rsid w:val="00B352A1"/>
    <w:rsid w:val="00B356D0"/>
    <w:rsid w:val="00B360FE"/>
    <w:rsid w:val="00B3656C"/>
    <w:rsid w:val="00B36D02"/>
    <w:rsid w:val="00B37F63"/>
    <w:rsid w:val="00B402A2"/>
    <w:rsid w:val="00B41423"/>
    <w:rsid w:val="00B421E7"/>
    <w:rsid w:val="00B424F1"/>
    <w:rsid w:val="00B42554"/>
    <w:rsid w:val="00B43627"/>
    <w:rsid w:val="00B43A85"/>
    <w:rsid w:val="00B450B8"/>
    <w:rsid w:val="00B4642D"/>
    <w:rsid w:val="00B46806"/>
    <w:rsid w:val="00B476B1"/>
    <w:rsid w:val="00B478DB"/>
    <w:rsid w:val="00B50A8A"/>
    <w:rsid w:val="00B510C5"/>
    <w:rsid w:val="00B516F8"/>
    <w:rsid w:val="00B51A0B"/>
    <w:rsid w:val="00B51E29"/>
    <w:rsid w:val="00B5250E"/>
    <w:rsid w:val="00B526D2"/>
    <w:rsid w:val="00B52EDA"/>
    <w:rsid w:val="00B536FD"/>
    <w:rsid w:val="00B53C6E"/>
    <w:rsid w:val="00B54DB4"/>
    <w:rsid w:val="00B553A1"/>
    <w:rsid w:val="00B55B42"/>
    <w:rsid w:val="00B55D98"/>
    <w:rsid w:val="00B57005"/>
    <w:rsid w:val="00B576A4"/>
    <w:rsid w:val="00B57B10"/>
    <w:rsid w:val="00B57D90"/>
    <w:rsid w:val="00B6055B"/>
    <w:rsid w:val="00B6104A"/>
    <w:rsid w:val="00B61CE6"/>
    <w:rsid w:val="00B63145"/>
    <w:rsid w:val="00B63455"/>
    <w:rsid w:val="00B63879"/>
    <w:rsid w:val="00B63C3C"/>
    <w:rsid w:val="00B64946"/>
    <w:rsid w:val="00B64EBE"/>
    <w:rsid w:val="00B6505C"/>
    <w:rsid w:val="00B6574B"/>
    <w:rsid w:val="00B65CB8"/>
    <w:rsid w:val="00B662AA"/>
    <w:rsid w:val="00B66FC1"/>
    <w:rsid w:val="00B67D01"/>
    <w:rsid w:val="00B710B4"/>
    <w:rsid w:val="00B71D1A"/>
    <w:rsid w:val="00B725A7"/>
    <w:rsid w:val="00B72D45"/>
    <w:rsid w:val="00B743A4"/>
    <w:rsid w:val="00B75C73"/>
    <w:rsid w:val="00B76767"/>
    <w:rsid w:val="00B77189"/>
    <w:rsid w:val="00B800C0"/>
    <w:rsid w:val="00B8206B"/>
    <w:rsid w:val="00B843DE"/>
    <w:rsid w:val="00B85360"/>
    <w:rsid w:val="00B85590"/>
    <w:rsid w:val="00B85A88"/>
    <w:rsid w:val="00B8660D"/>
    <w:rsid w:val="00B86BD8"/>
    <w:rsid w:val="00B86DE6"/>
    <w:rsid w:val="00B87635"/>
    <w:rsid w:val="00B90B90"/>
    <w:rsid w:val="00B9123B"/>
    <w:rsid w:val="00B91820"/>
    <w:rsid w:val="00B923B6"/>
    <w:rsid w:val="00B92A50"/>
    <w:rsid w:val="00B92C70"/>
    <w:rsid w:val="00B9384E"/>
    <w:rsid w:val="00B93B53"/>
    <w:rsid w:val="00B94AED"/>
    <w:rsid w:val="00B94C5D"/>
    <w:rsid w:val="00B95FF5"/>
    <w:rsid w:val="00B97AF8"/>
    <w:rsid w:val="00BA085B"/>
    <w:rsid w:val="00BA1095"/>
    <w:rsid w:val="00BA1551"/>
    <w:rsid w:val="00BA192B"/>
    <w:rsid w:val="00BA2955"/>
    <w:rsid w:val="00BA4921"/>
    <w:rsid w:val="00BA4ED1"/>
    <w:rsid w:val="00BA7206"/>
    <w:rsid w:val="00BB06DC"/>
    <w:rsid w:val="00BB0CED"/>
    <w:rsid w:val="00BB0E28"/>
    <w:rsid w:val="00BB10A7"/>
    <w:rsid w:val="00BB2747"/>
    <w:rsid w:val="00BB2C0F"/>
    <w:rsid w:val="00BB4547"/>
    <w:rsid w:val="00BB5148"/>
    <w:rsid w:val="00BB5155"/>
    <w:rsid w:val="00BB5669"/>
    <w:rsid w:val="00BB6046"/>
    <w:rsid w:val="00BB687F"/>
    <w:rsid w:val="00BB7891"/>
    <w:rsid w:val="00BC0426"/>
    <w:rsid w:val="00BC0575"/>
    <w:rsid w:val="00BC0EC6"/>
    <w:rsid w:val="00BC1B89"/>
    <w:rsid w:val="00BC1E49"/>
    <w:rsid w:val="00BC2613"/>
    <w:rsid w:val="00BC3DBC"/>
    <w:rsid w:val="00BC40BF"/>
    <w:rsid w:val="00BC4DA6"/>
    <w:rsid w:val="00BC6BE5"/>
    <w:rsid w:val="00BC70AA"/>
    <w:rsid w:val="00BD0C54"/>
    <w:rsid w:val="00BD0FE7"/>
    <w:rsid w:val="00BD1402"/>
    <w:rsid w:val="00BD2A88"/>
    <w:rsid w:val="00BD30CB"/>
    <w:rsid w:val="00BD314C"/>
    <w:rsid w:val="00BD3A9A"/>
    <w:rsid w:val="00BD3C8F"/>
    <w:rsid w:val="00BD4C86"/>
    <w:rsid w:val="00BD5E7C"/>
    <w:rsid w:val="00BD7244"/>
    <w:rsid w:val="00BE2EA0"/>
    <w:rsid w:val="00BE3D82"/>
    <w:rsid w:val="00BE470D"/>
    <w:rsid w:val="00BE57A1"/>
    <w:rsid w:val="00BE788A"/>
    <w:rsid w:val="00BE7B17"/>
    <w:rsid w:val="00BF0468"/>
    <w:rsid w:val="00BF1001"/>
    <w:rsid w:val="00BF2695"/>
    <w:rsid w:val="00BF2B33"/>
    <w:rsid w:val="00BF3A8D"/>
    <w:rsid w:val="00BF476F"/>
    <w:rsid w:val="00BF537F"/>
    <w:rsid w:val="00BF55BC"/>
    <w:rsid w:val="00BF5612"/>
    <w:rsid w:val="00BF58AF"/>
    <w:rsid w:val="00BF79C8"/>
    <w:rsid w:val="00BF7BC7"/>
    <w:rsid w:val="00C004A6"/>
    <w:rsid w:val="00C00869"/>
    <w:rsid w:val="00C00BEE"/>
    <w:rsid w:val="00C01280"/>
    <w:rsid w:val="00C016FB"/>
    <w:rsid w:val="00C021BA"/>
    <w:rsid w:val="00C02A63"/>
    <w:rsid w:val="00C030BD"/>
    <w:rsid w:val="00C0328D"/>
    <w:rsid w:val="00C0437E"/>
    <w:rsid w:val="00C05295"/>
    <w:rsid w:val="00C06418"/>
    <w:rsid w:val="00C06BFA"/>
    <w:rsid w:val="00C06C51"/>
    <w:rsid w:val="00C100DE"/>
    <w:rsid w:val="00C1138B"/>
    <w:rsid w:val="00C11E1A"/>
    <w:rsid w:val="00C12679"/>
    <w:rsid w:val="00C127A7"/>
    <w:rsid w:val="00C12FB6"/>
    <w:rsid w:val="00C13957"/>
    <w:rsid w:val="00C1511E"/>
    <w:rsid w:val="00C15999"/>
    <w:rsid w:val="00C15D39"/>
    <w:rsid w:val="00C16047"/>
    <w:rsid w:val="00C167D4"/>
    <w:rsid w:val="00C16F1C"/>
    <w:rsid w:val="00C20CBB"/>
    <w:rsid w:val="00C20FE3"/>
    <w:rsid w:val="00C21112"/>
    <w:rsid w:val="00C2260F"/>
    <w:rsid w:val="00C23867"/>
    <w:rsid w:val="00C23A80"/>
    <w:rsid w:val="00C23A8C"/>
    <w:rsid w:val="00C23C9B"/>
    <w:rsid w:val="00C24D2C"/>
    <w:rsid w:val="00C259D5"/>
    <w:rsid w:val="00C25A4C"/>
    <w:rsid w:val="00C25DCF"/>
    <w:rsid w:val="00C25E5C"/>
    <w:rsid w:val="00C25FDD"/>
    <w:rsid w:val="00C264EA"/>
    <w:rsid w:val="00C26541"/>
    <w:rsid w:val="00C2766F"/>
    <w:rsid w:val="00C30A21"/>
    <w:rsid w:val="00C34B11"/>
    <w:rsid w:val="00C34EED"/>
    <w:rsid w:val="00C37371"/>
    <w:rsid w:val="00C40217"/>
    <w:rsid w:val="00C407FD"/>
    <w:rsid w:val="00C42908"/>
    <w:rsid w:val="00C43831"/>
    <w:rsid w:val="00C43866"/>
    <w:rsid w:val="00C456A3"/>
    <w:rsid w:val="00C45908"/>
    <w:rsid w:val="00C459FD"/>
    <w:rsid w:val="00C45C9D"/>
    <w:rsid w:val="00C47098"/>
    <w:rsid w:val="00C5202A"/>
    <w:rsid w:val="00C5295E"/>
    <w:rsid w:val="00C5320C"/>
    <w:rsid w:val="00C53ADE"/>
    <w:rsid w:val="00C53B17"/>
    <w:rsid w:val="00C548DF"/>
    <w:rsid w:val="00C5610F"/>
    <w:rsid w:val="00C561A9"/>
    <w:rsid w:val="00C56508"/>
    <w:rsid w:val="00C57742"/>
    <w:rsid w:val="00C601EF"/>
    <w:rsid w:val="00C60BC2"/>
    <w:rsid w:val="00C6169B"/>
    <w:rsid w:val="00C61E1B"/>
    <w:rsid w:val="00C620A0"/>
    <w:rsid w:val="00C621BC"/>
    <w:rsid w:val="00C62402"/>
    <w:rsid w:val="00C63C57"/>
    <w:rsid w:val="00C63CF4"/>
    <w:rsid w:val="00C64F97"/>
    <w:rsid w:val="00C65173"/>
    <w:rsid w:val="00C65BAA"/>
    <w:rsid w:val="00C65BDE"/>
    <w:rsid w:val="00C66B6B"/>
    <w:rsid w:val="00C71120"/>
    <w:rsid w:val="00C71277"/>
    <w:rsid w:val="00C71AD7"/>
    <w:rsid w:val="00C72068"/>
    <w:rsid w:val="00C72401"/>
    <w:rsid w:val="00C72D95"/>
    <w:rsid w:val="00C7752F"/>
    <w:rsid w:val="00C80038"/>
    <w:rsid w:val="00C82586"/>
    <w:rsid w:val="00C82AB7"/>
    <w:rsid w:val="00C82E05"/>
    <w:rsid w:val="00C838B9"/>
    <w:rsid w:val="00C83D50"/>
    <w:rsid w:val="00C845B4"/>
    <w:rsid w:val="00C845D6"/>
    <w:rsid w:val="00C84B2D"/>
    <w:rsid w:val="00C84C6B"/>
    <w:rsid w:val="00C868C1"/>
    <w:rsid w:val="00C86CC4"/>
    <w:rsid w:val="00C90E43"/>
    <w:rsid w:val="00C91310"/>
    <w:rsid w:val="00C915EC"/>
    <w:rsid w:val="00C91606"/>
    <w:rsid w:val="00C91EE5"/>
    <w:rsid w:val="00C92B39"/>
    <w:rsid w:val="00C930C7"/>
    <w:rsid w:val="00C934B3"/>
    <w:rsid w:val="00C93AA1"/>
    <w:rsid w:val="00C94D4A"/>
    <w:rsid w:val="00C956AE"/>
    <w:rsid w:val="00C95B92"/>
    <w:rsid w:val="00C95E4C"/>
    <w:rsid w:val="00C96A4A"/>
    <w:rsid w:val="00C96E18"/>
    <w:rsid w:val="00C97B86"/>
    <w:rsid w:val="00C97C11"/>
    <w:rsid w:val="00CA0487"/>
    <w:rsid w:val="00CA06B0"/>
    <w:rsid w:val="00CA0D32"/>
    <w:rsid w:val="00CA1642"/>
    <w:rsid w:val="00CA2C91"/>
    <w:rsid w:val="00CA3198"/>
    <w:rsid w:val="00CA4250"/>
    <w:rsid w:val="00CA4878"/>
    <w:rsid w:val="00CA50F3"/>
    <w:rsid w:val="00CA5EC7"/>
    <w:rsid w:val="00CA636B"/>
    <w:rsid w:val="00CA6439"/>
    <w:rsid w:val="00CA6A1B"/>
    <w:rsid w:val="00CB0411"/>
    <w:rsid w:val="00CB04DB"/>
    <w:rsid w:val="00CB251C"/>
    <w:rsid w:val="00CB25A8"/>
    <w:rsid w:val="00CB2902"/>
    <w:rsid w:val="00CB3721"/>
    <w:rsid w:val="00CB4444"/>
    <w:rsid w:val="00CB46D0"/>
    <w:rsid w:val="00CB4E36"/>
    <w:rsid w:val="00CB5B8D"/>
    <w:rsid w:val="00CB77AA"/>
    <w:rsid w:val="00CC06CE"/>
    <w:rsid w:val="00CC0C57"/>
    <w:rsid w:val="00CC0F84"/>
    <w:rsid w:val="00CC16C1"/>
    <w:rsid w:val="00CC18C4"/>
    <w:rsid w:val="00CC3E53"/>
    <w:rsid w:val="00CC4C29"/>
    <w:rsid w:val="00CC505C"/>
    <w:rsid w:val="00CC7367"/>
    <w:rsid w:val="00CC7FC5"/>
    <w:rsid w:val="00CD0974"/>
    <w:rsid w:val="00CD1BA5"/>
    <w:rsid w:val="00CD1FC7"/>
    <w:rsid w:val="00CD26D7"/>
    <w:rsid w:val="00CD3DF5"/>
    <w:rsid w:val="00CD5AE8"/>
    <w:rsid w:val="00CD6632"/>
    <w:rsid w:val="00CD762E"/>
    <w:rsid w:val="00CE05BF"/>
    <w:rsid w:val="00CE15AF"/>
    <w:rsid w:val="00CE18B8"/>
    <w:rsid w:val="00CE1AC1"/>
    <w:rsid w:val="00CE25F4"/>
    <w:rsid w:val="00CE2B15"/>
    <w:rsid w:val="00CE4383"/>
    <w:rsid w:val="00CE6029"/>
    <w:rsid w:val="00CE7FAD"/>
    <w:rsid w:val="00CF0496"/>
    <w:rsid w:val="00CF08DF"/>
    <w:rsid w:val="00CF0D37"/>
    <w:rsid w:val="00CF0F8B"/>
    <w:rsid w:val="00CF1236"/>
    <w:rsid w:val="00CF17E3"/>
    <w:rsid w:val="00CF1FB8"/>
    <w:rsid w:val="00CF3500"/>
    <w:rsid w:val="00CF3B9C"/>
    <w:rsid w:val="00CF50EC"/>
    <w:rsid w:val="00CF51E1"/>
    <w:rsid w:val="00CF54D3"/>
    <w:rsid w:val="00CF59A3"/>
    <w:rsid w:val="00CF5FC8"/>
    <w:rsid w:val="00CF6ECE"/>
    <w:rsid w:val="00CF7B3D"/>
    <w:rsid w:val="00D01F1B"/>
    <w:rsid w:val="00D02577"/>
    <w:rsid w:val="00D03C14"/>
    <w:rsid w:val="00D04C6D"/>
    <w:rsid w:val="00D053F8"/>
    <w:rsid w:val="00D07291"/>
    <w:rsid w:val="00D10425"/>
    <w:rsid w:val="00D105A6"/>
    <w:rsid w:val="00D11216"/>
    <w:rsid w:val="00D11BAE"/>
    <w:rsid w:val="00D11EE6"/>
    <w:rsid w:val="00D12707"/>
    <w:rsid w:val="00D12E2A"/>
    <w:rsid w:val="00D14674"/>
    <w:rsid w:val="00D14D89"/>
    <w:rsid w:val="00D14DE5"/>
    <w:rsid w:val="00D155D6"/>
    <w:rsid w:val="00D163B6"/>
    <w:rsid w:val="00D1687D"/>
    <w:rsid w:val="00D170C6"/>
    <w:rsid w:val="00D17923"/>
    <w:rsid w:val="00D21460"/>
    <w:rsid w:val="00D216D7"/>
    <w:rsid w:val="00D2251F"/>
    <w:rsid w:val="00D22953"/>
    <w:rsid w:val="00D23A53"/>
    <w:rsid w:val="00D24462"/>
    <w:rsid w:val="00D251D0"/>
    <w:rsid w:val="00D2521A"/>
    <w:rsid w:val="00D25DE7"/>
    <w:rsid w:val="00D25F92"/>
    <w:rsid w:val="00D26446"/>
    <w:rsid w:val="00D27A02"/>
    <w:rsid w:val="00D3037F"/>
    <w:rsid w:val="00D31480"/>
    <w:rsid w:val="00D31BD1"/>
    <w:rsid w:val="00D323D0"/>
    <w:rsid w:val="00D3517D"/>
    <w:rsid w:val="00D357C0"/>
    <w:rsid w:val="00D358B2"/>
    <w:rsid w:val="00D35CA0"/>
    <w:rsid w:val="00D36693"/>
    <w:rsid w:val="00D378D2"/>
    <w:rsid w:val="00D37D39"/>
    <w:rsid w:val="00D405E8"/>
    <w:rsid w:val="00D40650"/>
    <w:rsid w:val="00D40EB5"/>
    <w:rsid w:val="00D4189A"/>
    <w:rsid w:val="00D41D61"/>
    <w:rsid w:val="00D42128"/>
    <w:rsid w:val="00D42897"/>
    <w:rsid w:val="00D44217"/>
    <w:rsid w:val="00D449FF"/>
    <w:rsid w:val="00D44D30"/>
    <w:rsid w:val="00D4502B"/>
    <w:rsid w:val="00D45B23"/>
    <w:rsid w:val="00D46B33"/>
    <w:rsid w:val="00D46F1B"/>
    <w:rsid w:val="00D47515"/>
    <w:rsid w:val="00D47EBC"/>
    <w:rsid w:val="00D5059F"/>
    <w:rsid w:val="00D50768"/>
    <w:rsid w:val="00D5081A"/>
    <w:rsid w:val="00D50968"/>
    <w:rsid w:val="00D52CAC"/>
    <w:rsid w:val="00D53368"/>
    <w:rsid w:val="00D53444"/>
    <w:rsid w:val="00D537CB"/>
    <w:rsid w:val="00D540FF"/>
    <w:rsid w:val="00D546B5"/>
    <w:rsid w:val="00D54C7C"/>
    <w:rsid w:val="00D5525B"/>
    <w:rsid w:val="00D55313"/>
    <w:rsid w:val="00D55412"/>
    <w:rsid w:val="00D5656B"/>
    <w:rsid w:val="00D6064F"/>
    <w:rsid w:val="00D6079F"/>
    <w:rsid w:val="00D6145E"/>
    <w:rsid w:val="00D61636"/>
    <w:rsid w:val="00D61E5A"/>
    <w:rsid w:val="00D62867"/>
    <w:rsid w:val="00D63665"/>
    <w:rsid w:val="00D63C57"/>
    <w:rsid w:val="00D63F07"/>
    <w:rsid w:val="00D644E6"/>
    <w:rsid w:val="00D65008"/>
    <w:rsid w:val="00D679FD"/>
    <w:rsid w:val="00D67DEC"/>
    <w:rsid w:val="00D67FD8"/>
    <w:rsid w:val="00D70651"/>
    <w:rsid w:val="00D72685"/>
    <w:rsid w:val="00D72C48"/>
    <w:rsid w:val="00D763AD"/>
    <w:rsid w:val="00D7659A"/>
    <w:rsid w:val="00D76703"/>
    <w:rsid w:val="00D779D8"/>
    <w:rsid w:val="00D77A39"/>
    <w:rsid w:val="00D8077C"/>
    <w:rsid w:val="00D81D1F"/>
    <w:rsid w:val="00D83128"/>
    <w:rsid w:val="00D83565"/>
    <w:rsid w:val="00D843A7"/>
    <w:rsid w:val="00D85836"/>
    <w:rsid w:val="00D858B5"/>
    <w:rsid w:val="00D85E7A"/>
    <w:rsid w:val="00D867DA"/>
    <w:rsid w:val="00D86AC8"/>
    <w:rsid w:val="00D870CB"/>
    <w:rsid w:val="00D9036C"/>
    <w:rsid w:val="00D90AFB"/>
    <w:rsid w:val="00D9123A"/>
    <w:rsid w:val="00D91FE2"/>
    <w:rsid w:val="00D92F0D"/>
    <w:rsid w:val="00D94D23"/>
    <w:rsid w:val="00D95117"/>
    <w:rsid w:val="00D96DEC"/>
    <w:rsid w:val="00DA189F"/>
    <w:rsid w:val="00DA2D6F"/>
    <w:rsid w:val="00DA31F5"/>
    <w:rsid w:val="00DA3409"/>
    <w:rsid w:val="00DA6DBE"/>
    <w:rsid w:val="00DA754E"/>
    <w:rsid w:val="00DB0545"/>
    <w:rsid w:val="00DB0E95"/>
    <w:rsid w:val="00DB0F0E"/>
    <w:rsid w:val="00DB1B90"/>
    <w:rsid w:val="00DB3331"/>
    <w:rsid w:val="00DB38E9"/>
    <w:rsid w:val="00DB5A3C"/>
    <w:rsid w:val="00DB66D2"/>
    <w:rsid w:val="00DB68F3"/>
    <w:rsid w:val="00DB7414"/>
    <w:rsid w:val="00DB783D"/>
    <w:rsid w:val="00DC2051"/>
    <w:rsid w:val="00DC59B3"/>
    <w:rsid w:val="00DC64C3"/>
    <w:rsid w:val="00DC7941"/>
    <w:rsid w:val="00DC79C9"/>
    <w:rsid w:val="00DC7D48"/>
    <w:rsid w:val="00DD0205"/>
    <w:rsid w:val="00DD08A8"/>
    <w:rsid w:val="00DD08B4"/>
    <w:rsid w:val="00DD0B05"/>
    <w:rsid w:val="00DD248D"/>
    <w:rsid w:val="00DD2D13"/>
    <w:rsid w:val="00DD2D63"/>
    <w:rsid w:val="00DD30B3"/>
    <w:rsid w:val="00DD33A4"/>
    <w:rsid w:val="00DD3B4F"/>
    <w:rsid w:val="00DD3E45"/>
    <w:rsid w:val="00DD42BF"/>
    <w:rsid w:val="00DD4AEC"/>
    <w:rsid w:val="00DD510C"/>
    <w:rsid w:val="00DD51E1"/>
    <w:rsid w:val="00DD5637"/>
    <w:rsid w:val="00DD5A20"/>
    <w:rsid w:val="00DD5C70"/>
    <w:rsid w:val="00DD5FBB"/>
    <w:rsid w:val="00DD6633"/>
    <w:rsid w:val="00DD68BE"/>
    <w:rsid w:val="00DD7453"/>
    <w:rsid w:val="00DE01C3"/>
    <w:rsid w:val="00DE03FE"/>
    <w:rsid w:val="00DE076B"/>
    <w:rsid w:val="00DE0E89"/>
    <w:rsid w:val="00DE44FC"/>
    <w:rsid w:val="00DE4811"/>
    <w:rsid w:val="00DE4961"/>
    <w:rsid w:val="00DE4D3D"/>
    <w:rsid w:val="00DE4DE6"/>
    <w:rsid w:val="00DE53F4"/>
    <w:rsid w:val="00DE5E75"/>
    <w:rsid w:val="00DE5F82"/>
    <w:rsid w:val="00DE6185"/>
    <w:rsid w:val="00DE68AB"/>
    <w:rsid w:val="00DF0F0F"/>
    <w:rsid w:val="00DF206E"/>
    <w:rsid w:val="00DF4F27"/>
    <w:rsid w:val="00DF7182"/>
    <w:rsid w:val="00E00882"/>
    <w:rsid w:val="00E0105E"/>
    <w:rsid w:val="00E018D2"/>
    <w:rsid w:val="00E01D6F"/>
    <w:rsid w:val="00E02F3B"/>
    <w:rsid w:val="00E034C1"/>
    <w:rsid w:val="00E051DF"/>
    <w:rsid w:val="00E05AE3"/>
    <w:rsid w:val="00E064F4"/>
    <w:rsid w:val="00E06766"/>
    <w:rsid w:val="00E06DA2"/>
    <w:rsid w:val="00E07B8A"/>
    <w:rsid w:val="00E07F28"/>
    <w:rsid w:val="00E10421"/>
    <w:rsid w:val="00E10531"/>
    <w:rsid w:val="00E10593"/>
    <w:rsid w:val="00E1062E"/>
    <w:rsid w:val="00E1141F"/>
    <w:rsid w:val="00E11427"/>
    <w:rsid w:val="00E11431"/>
    <w:rsid w:val="00E129F4"/>
    <w:rsid w:val="00E12EF9"/>
    <w:rsid w:val="00E149D8"/>
    <w:rsid w:val="00E15170"/>
    <w:rsid w:val="00E15CA9"/>
    <w:rsid w:val="00E16C4D"/>
    <w:rsid w:val="00E173AD"/>
    <w:rsid w:val="00E201DD"/>
    <w:rsid w:val="00E21B75"/>
    <w:rsid w:val="00E228B8"/>
    <w:rsid w:val="00E22A11"/>
    <w:rsid w:val="00E22B7E"/>
    <w:rsid w:val="00E232B4"/>
    <w:rsid w:val="00E246BF"/>
    <w:rsid w:val="00E25EA5"/>
    <w:rsid w:val="00E27002"/>
    <w:rsid w:val="00E27896"/>
    <w:rsid w:val="00E27CD4"/>
    <w:rsid w:val="00E3192D"/>
    <w:rsid w:val="00E31A9C"/>
    <w:rsid w:val="00E323D8"/>
    <w:rsid w:val="00E34767"/>
    <w:rsid w:val="00E3560F"/>
    <w:rsid w:val="00E35F40"/>
    <w:rsid w:val="00E36D6A"/>
    <w:rsid w:val="00E37E02"/>
    <w:rsid w:val="00E407B4"/>
    <w:rsid w:val="00E40DB4"/>
    <w:rsid w:val="00E4124F"/>
    <w:rsid w:val="00E41624"/>
    <w:rsid w:val="00E42323"/>
    <w:rsid w:val="00E4285E"/>
    <w:rsid w:val="00E44069"/>
    <w:rsid w:val="00E44907"/>
    <w:rsid w:val="00E46253"/>
    <w:rsid w:val="00E46436"/>
    <w:rsid w:val="00E47302"/>
    <w:rsid w:val="00E47E53"/>
    <w:rsid w:val="00E50C82"/>
    <w:rsid w:val="00E5133C"/>
    <w:rsid w:val="00E52DE9"/>
    <w:rsid w:val="00E540F5"/>
    <w:rsid w:val="00E5554D"/>
    <w:rsid w:val="00E5617C"/>
    <w:rsid w:val="00E565C8"/>
    <w:rsid w:val="00E5706B"/>
    <w:rsid w:val="00E5744E"/>
    <w:rsid w:val="00E57567"/>
    <w:rsid w:val="00E5792F"/>
    <w:rsid w:val="00E57ADA"/>
    <w:rsid w:val="00E602B8"/>
    <w:rsid w:val="00E60A87"/>
    <w:rsid w:val="00E6242E"/>
    <w:rsid w:val="00E646B1"/>
    <w:rsid w:val="00E64795"/>
    <w:rsid w:val="00E64B6B"/>
    <w:rsid w:val="00E659D8"/>
    <w:rsid w:val="00E65E53"/>
    <w:rsid w:val="00E66193"/>
    <w:rsid w:val="00E67083"/>
    <w:rsid w:val="00E670E5"/>
    <w:rsid w:val="00E671B3"/>
    <w:rsid w:val="00E6799E"/>
    <w:rsid w:val="00E679A0"/>
    <w:rsid w:val="00E7056A"/>
    <w:rsid w:val="00E7095D"/>
    <w:rsid w:val="00E726D2"/>
    <w:rsid w:val="00E72F41"/>
    <w:rsid w:val="00E73289"/>
    <w:rsid w:val="00E73A9C"/>
    <w:rsid w:val="00E73BC2"/>
    <w:rsid w:val="00E74BA7"/>
    <w:rsid w:val="00E76444"/>
    <w:rsid w:val="00E772C5"/>
    <w:rsid w:val="00E81379"/>
    <w:rsid w:val="00E81617"/>
    <w:rsid w:val="00E818EC"/>
    <w:rsid w:val="00E8248B"/>
    <w:rsid w:val="00E831B0"/>
    <w:rsid w:val="00E8384B"/>
    <w:rsid w:val="00E84921"/>
    <w:rsid w:val="00E852BA"/>
    <w:rsid w:val="00E854E9"/>
    <w:rsid w:val="00E859B3"/>
    <w:rsid w:val="00E8725C"/>
    <w:rsid w:val="00E90813"/>
    <w:rsid w:val="00E90FE2"/>
    <w:rsid w:val="00E912BE"/>
    <w:rsid w:val="00E9192E"/>
    <w:rsid w:val="00E91BB2"/>
    <w:rsid w:val="00E91C02"/>
    <w:rsid w:val="00E9229C"/>
    <w:rsid w:val="00E95C0D"/>
    <w:rsid w:val="00E9730C"/>
    <w:rsid w:val="00E976FC"/>
    <w:rsid w:val="00E978EF"/>
    <w:rsid w:val="00EA0249"/>
    <w:rsid w:val="00EA0AAB"/>
    <w:rsid w:val="00EA15A7"/>
    <w:rsid w:val="00EA1EBA"/>
    <w:rsid w:val="00EA1FB3"/>
    <w:rsid w:val="00EA2578"/>
    <w:rsid w:val="00EA39A0"/>
    <w:rsid w:val="00EA40D7"/>
    <w:rsid w:val="00EA4929"/>
    <w:rsid w:val="00EA510A"/>
    <w:rsid w:val="00EA5B96"/>
    <w:rsid w:val="00EA6E36"/>
    <w:rsid w:val="00EA70EB"/>
    <w:rsid w:val="00EB0429"/>
    <w:rsid w:val="00EB0CDD"/>
    <w:rsid w:val="00EB261F"/>
    <w:rsid w:val="00EB2951"/>
    <w:rsid w:val="00EB3C4C"/>
    <w:rsid w:val="00EB3D60"/>
    <w:rsid w:val="00EB68B6"/>
    <w:rsid w:val="00EB6968"/>
    <w:rsid w:val="00EB7C84"/>
    <w:rsid w:val="00EC005A"/>
    <w:rsid w:val="00EC0E2C"/>
    <w:rsid w:val="00EC1575"/>
    <w:rsid w:val="00EC1C82"/>
    <w:rsid w:val="00EC20BA"/>
    <w:rsid w:val="00EC2ACC"/>
    <w:rsid w:val="00EC34DE"/>
    <w:rsid w:val="00EC3D77"/>
    <w:rsid w:val="00EC4855"/>
    <w:rsid w:val="00EC5275"/>
    <w:rsid w:val="00EC54DD"/>
    <w:rsid w:val="00EC629D"/>
    <w:rsid w:val="00EC7A9D"/>
    <w:rsid w:val="00ED184E"/>
    <w:rsid w:val="00ED2060"/>
    <w:rsid w:val="00ED22DF"/>
    <w:rsid w:val="00ED2857"/>
    <w:rsid w:val="00ED2FD1"/>
    <w:rsid w:val="00ED30E7"/>
    <w:rsid w:val="00ED4083"/>
    <w:rsid w:val="00ED4C59"/>
    <w:rsid w:val="00ED4EF9"/>
    <w:rsid w:val="00ED5427"/>
    <w:rsid w:val="00ED61EA"/>
    <w:rsid w:val="00ED6693"/>
    <w:rsid w:val="00ED6EBA"/>
    <w:rsid w:val="00ED72DD"/>
    <w:rsid w:val="00ED755F"/>
    <w:rsid w:val="00EE068B"/>
    <w:rsid w:val="00EE10DA"/>
    <w:rsid w:val="00EE131F"/>
    <w:rsid w:val="00EE2BAB"/>
    <w:rsid w:val="00EE3665"/>
    <w:rsid w:val="00EE42D3"/>
    <w:rsid w:val="00EE475D"/>
    <w:rsid w:val="00EE483D"/>
    <w:rsid w:val="00EE4D5C"/>
    <w:rsid w:val="00EE4F89"/>
    <w:rsid w:val="00EE63E8"/>
    <w:rsid w:val="00EE655A"/>
    <w:rsid w:val="00EE6C6B"/>
    <w:rsid w:val="00EE7E27"/>
    <w:rsid w:val="00EF105A"/>
    <w:rsid w:val="00EF1207"/>
    <w:rsid w:val="00EF129D"/>
    <w:rsid w:val="00EF1751"/>
    <w:rsid w:val="00EF1C7D"/>
    <w:rsid w:val="00EF1D9A"/>
    <w:rsid w:val="00EF2DDE"/>
    <w:rsid w:val="00EF3079"/>
    <w:rsid w:val="00EF4B0F"/>
    <w:rsid w:val="00EF4F77"/>
    <w:rsid w:val="00EF5064"/>
    <w:rsid w:val="00EF54A7"/>
    <w:rsid w:val="00EF703F"/>
    <w:rsid w:val="00EF7047"/>
    <w:rsid w:val="00EF7A2B"/>
    <w:rsid w:val="00F037E7"/>
    <w:rsid w:val="00F039FB"/>
    <w:rsid w:val="00F043DF"/>
    <w:rsid w:val="00F044C4"/>
    <w:rsid w:val="00F060C0"/>
    <w:rsid w:val="00F10572"/>
    <w:rsid w:val="00F106CB"/>
    <w:rsid w:val="00F12975"/>
    <w:rsid w:val="00F13426"/>
    <w:rsid w:val="00F13D96"/>
    <w:rsid w:val="00F14A16"/>
    <w:rsid w:val="00F1568B"/>
    <w:rsid w:val="00F16EE9"/>
    <w:rsid w:val="00F1762F"/>
    <w:rsid w:val="00F17746"/>
    <w:rsid w:val="00F17BBF"/>
    <w:rsid w:val="00F2079B"/>
    <w:rsid w:val="00F209B4"/>
    <w:rsid w:val="00F21451"/>
    <w:rsid w:val="00F2341E"/>
    <w:rsid w:val="00F24DF7"/>
    <w:rsid w:val="00F24FAB"/>
    <w:rsid w:val="00F268D2"/>
    <w:rsid w:val="00F30455"/>
    <w:rsid w:val="00F30D0A"/>
    <w:rsid w:val="00F310F4"/>
    <w:rsid w:val="00F3124F"/>
    <w:rsid w:val="00F32414"/>
    <w:rsid w:val="00F3479B"/>
    <w:rsid w:val="00F3512A"/>
    <w:rsid w:val="00F3587D"/>
    <w:rsid w:val="00F35B57"/>
    <w:rsid w:val="00F35F65"/>
    <w:rsid w:val="00F36B13"/>
    <w:rsid w:val="00F36D5F"/>
    <w:rsid w:val="00F37927"/>
    <w:rsid w:val="00F40AAC"/>
    <w:rsid w:val="00F41603"/>
    <w:rsid w:val="00F4241B"/>
    <w:rsid w:val="00F4244C"/>
    <w:rsid w:val="00F42812"/>
    <w:rsid w:val="00F43632"/>
    <w:rsid w:val="00F43A35"/>
    <w:rsid w:val="00F43A77"/>
    <w:rsid w:val="00F44788"/>
    <w:rsid w:val="00F45BDB"/>
    <w:rsid w:val="00F50A2E"/>
    <w:rsid w:val="00F52DBE"/>
    <w:rsid w:val="00F5405F"/>
    <w:rsid w:val="00F54536"/>
    <w:rsid w:val="00F54C07"/>
    <w:rsid w:val="00F54C09"/>
    <w:rsid w:val="00F55F48"/>
    <w:rsid w:val="00F5647F"/>
    <w:rsid w:val="00F57B0B"/>
    <w:rsid w:val="00F605FF"/>
    <w:rsid w:val="00F6158F"/>
    <w:rsid w:val="00F617CC"/>
    <w:rsid w:val="00F61BFE"/>
    <w:rsid w:val="00F61CDB"/>
    <w:rsid w:val="00F638A5"/>
    <w:rsid w:val="00F63C7D"/>
    <w:rsid w:val="00F63EE6"/>
    <w:rsid w:val="00F63F7F"/>
    <w:rsid w:val="00F64425"/>
    <w:rsid w:val="00F65593"/>
    <w:rsid w:val="00F667C9"/>
    <w:rsid w:val="00F66907"/>
    <w:rsid w:val="00F66CC9"/>
    <w:rsid w:val="00F67400"/>
    <w:rsid w:val="00F67476"/>
    <w:rsid w:val="00F674CB"/>
    <w:rsid w:val="00F67A44"/>
    <w:rsid w:val="00F67DCC"/>
    <w:rsid w:val="00F708D4"/>
    <w:rsid w:val="00F7186A"/>
    <w:rsid w:val="00F71B9A"/>
    <w:rsid w:val="00F726F9"/>
    <w:rsid w:val="00F72DD5"/>
    <w:rsid w:val="00F72E6B"/>
    <w:rsid w:val="00F73BE0"/>
    <w:rsid w:val="00F7480B"/>
    <w:rsid w:val="00F74FF9"/>
    <w:rsid w:val="00F7505C"/>
    <w:rsid w:val="00F75E7E"/>
    <w:rsid w:val="00F765ED"/>
    <w:rsid w:val="00F772C4"/>
    <w:rsid w:val="00F77797"/>
    <w:rsid w:val="00F77D62"/>
    <w:rsid w:val="00F77E8E"/>
    <w:rsid w:val="00F83137"/>
    <w:rsid w:val="00F8351C"/>
    <w:rsid w:val="00F83EE6"/>
    <w:rsid w:val="00F859AD"/>
    <w:rsid w:val="00F86146"/>
    <w:rsid w:val="00F865DD"/>
    <w:rsid w:val="00F86BAA"/>
    <w:rsid w:val="00F903BB"/>
    <w:rsid w:val="00F9062B"/>
    <w:rsid w:val="00F912E5"/>
    <w:rsid w:val="00F91511"/>
    <w:rsid w:val="00F93F04"/>
    <w:rsid w:val="00F9653E"/>
    <w:rsid w:val="00F96BFE"/>
    <w:rsid w:val="00FA089D"/>
    <w:rsid w:val="00FA1231"/>
    <w:rsid w:val="00FA1961"/>
    <w:rsid w:val="00FA1EE5"/>
    <w:rsid w:val="00FA31E4"/>
    <w:rsid w:val="00FA63E2"/>
    <w:rsid w:val="00FA695F"/>
    <w:rsid w:val="00FA6C49"/>
    <w:rsid w:val="00FA6C63"/>
    <w:rsid w:val="00FA6FF4"/>
    <w:rsid w:val="00FA7926"/>
    <w:rsid w:val="00FA7CDA"/>
    <w:rsid w:val="00FA7EE6"/>
    <w:rsid w:val="00FB010F"/>
    <w:rsid w:val="00FB1A48"/>
    <w:rsid w:val="00FB2914"/>
    <w:rsid w:val="00FB366B"/>
    <w:rsid w:val="00FB3912"/>
    <w:rsid w:val="00FB55F3"/>
    <w:rsid w:val="00FB566C"/>
    <w:rsid w:val="00FB5A87"/>
    <w:rsid w:val="00FB633D"/>
    <w:rsid w:val="00FB69A8"/>
    <w:rsid w:val="00FB6DA0"/>
    <w:rsid w:val="00FB7C18"/>
    <w:rsid w:val="00FB7C7E"/>
    <w:rsid w:val="00FC096E"/>
    <w:rsid w:val="00FC16CA"/>
    <w:rsid w:val="00FC1DB1"/>
    <w:rsid w:val="00FC282E"/>
    <w:rsid w:val="00FC2CB4"/>
    <w:rsid w:val="00FC2E82"/>
    <w:rsid w:val="00FC39A5"/>
    <w:rsid w:val="00FC4DB6"/>
    <w:rsid w:val="00FC5260"/>
    <w:rsid w:val="00FC7C97"/>
    <w:rsid w:val="00FC7E7D"/>
    <w:rsid w:val="00FD013B"/>
    <w:rsid w:val="00FD0B79"/>
    <w:rsid w:val="00FD2561"/>
    <w:rsid w:val="00FD2C6D"/>
    <w:rsid w:val="00FD2C70"/>
    <w:rsid w:val="00FD30EA"/>
    <w:rsid w:val="00FD3942"/>
    <w:rsid w:val="00FD3BF7"/>
    <w:rsid w:val="00FD3CA0"/>
    <w:rsid w:val="00FD70DF"/>
    <w:rsid w:val="00FD7AC8"/>
    <w:rsid w:val="00FD7BC9"/>
    <w:rsid w:val="00FD7BFE"/>
    <w:rsid w:val="00FD7DCE"/>
    <w:rsid w:val="00FD7EAD"/>
    <w:rsid w:val="00FE0F5E"/>
    <w:rsid w:val="00FE1639"/>
    <w:rsid w:val="00FE28D8"/>
    <w:rsid w:val="00FE3727"/>
    <w:rsid w:val="00FE595E"/>
    <w:rsid w:val="00FE5E16"/>
    <w:rsid w:val="00FE6D22"/>
    <w:rsid w:val="00FE7692"/>
    <w:rsid w:val="00FE7B30"/>
    <w:rsid w:val="00FF1300"/>
    <w:rsid w:val="00FF2158"/>
    <w:rsid w:val="00FF23C6"/>
    <w:rsid w:val="00FF2DD5"/>
    <w:rsid w:val="00FF3153"/>
    <w:rsid w:val="00FF4169"/>
    <w:rsid w:val="00FF4188"/>
    <w:rsid w:val="00FF458C"/>
    <w:rsid w:val="00FF5E08"/>
    <w:rsid w:val="00FF6E25"/>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07211C"/>
  <w15:docId w15:val="{6A0C1F4F-543D-4BB9-8536-77BBC5F7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列出段落"/>
    <w:basedOn w:val="Normal"/>
    <w:link w:val="PrrafodelistaCar"/>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aliases w:val="Footnote Text Char Char Char Char Char,Footnote Text Char Char Char Char,Footnote reference,FA Fu,Car, Car,Car Car Car Car,Footnote Text Char Char Char,Footnote Text Cha,FA Fußnotentext,FA Fu?notentext,Ca,Footnote Text Char Char,C,Car3"/>
    <w:basedOn w:val="Normal"/>
    <w:link w:val="TextonotapieCar"/>
    <w:uiPriority w:val="99"/>
    <w:unhideWhenUsed/>
    <w:qFormat/>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aliases w:val="Footnote Text Char Char Char Char Char Car,Footnote Text Char Char Char Char Car,Footnote reference Car,FA Fu Car,Car Car, Car Car,Car Car Car Car Car,Footnote Text Char Char Char Car,Footnote Text Cha Car,FA Fußnotentext Car,Ca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Footnotes refss,Texto de nota al pie,Appel note de bas de page,Footnote number,referencia nota al pie,BVI fnr,f,4_G,16 Point,Superscript 6 Point,Texto nota al pie,Stinking Styles,Stinking Styles5,ftref,Ref,julio"/>
    <w:basedOn w:val="Fuentedeprrafopredeter"/>
    <w:link w:val="4GChar"/>
    <w:unhideWhenUsed/>
    <w:qFormat/>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5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link w:val="DefaultCar"/>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uiPriority w:val="99"/>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uiPriority w:val="99"/>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customStyle="1" w:styleId="bold">
    <w:name w:val="bold"/>
    <w:basedOn w:val="Fuentedeprrafopredeter"/>
    <w:rsid w:val="007603FC"/>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D27A02"/>
    <w:rPr>
      <w:rFonts w:ascii="Arial" w:eastAsia="Times New Roman" w:hAnsi="Arial" w:cs="Arial"/>
      <w:sz w:val="24"/>
      <w:szCs w:val="24"/>
      <w:lang w:val="es-ES_tradnl" w:eastAsia="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1167D6"/>
    <w:pPr>
      <w:spacing w:after="0" w:line="240" w:lineRule="auto"/>
      <w:ind w:left="0" w:right="0" w:firstLine="0"/>
    </w:pPr>
    <w:rPr>
      <w:rFonts w:asciiTheme="minorHAnsi" w:eastAsiaTheme="minorEastAsia" w:hAnsiTheme="minorHAnsi" w:cstheme="minorBidi"/>
      <w:color w:val="auto"/>
      <w:sz w:val="22"/>
      <w:vertAlign w:val="superscript"/>
    </w:rPr>
  </w:style>
  <w:style w:type="paragraph" w:customStyle="1" w:styleId="Estilo">
    <w:name w:val="Estilo"/>
    <w:basedOn w:val="Sinespaciado"/>
    <w:link w:val="EstiloCar"/>
    <w:qFormat/>
    <w:rsid w:val="001167D6"/>
    <w:pPr>
      <w:jc w:val="both"/>
    </w:pPr>
    <w:rPr>
      <w:rFonts w:ascii="Arial" w:hAnsi="Arial"/>
      <w:sz w:val="24"/>
      <w:lang w:val="es-MX"/>
    </w:rPr>
  </w:style>
  <w:style w:type="character" w:customStyle="1" w:styleId="EstiloCar">
    <w:name w:val="Estilo Car"/>
    <w:basedOn w:val="Fuentedeprrafopredeter"/>
    <w:link w:val="Estilo"/>
    <w:rsid w:val="001167D6"/>
    <w:rPr>
      <w:rFonts w:ascii="Arial" w:eastAsiaTheme="minorHAnsi" w:hAnsi="Arial"/>
      <w:sz w:val="24"/>
      <w:lang w:eastAsia="en-US"/>
    </w:rPr>
  </w:style>
  <w:style w:type="paragraph" w:styleId="Sinespaciado">
    <w:name w:val="No Spacing"/>
    <w:link w:val="SinespaciadoCar"/>
    <w:uiPriority w:val="1"/>
    <w:qFormat/>
    <w:rsid w:val="001167D6"/>
    <w:pPr>
      <w:spacing w:after="0" w:line="240" w:lineRule="auto"/>
    </w:pPr>
    <w:rPr>
      <w:rFonts w:eastAsiaTheme="minorHAnsi"/>
      <w:lang w:val="en-US" w:eastAsia="en-US"/>
    </w:rPr>
  </w:style>
  <w:style w:type="character" w:customStyle="1" w:styleId="SinespaciadoCar">
    <w:name w:val="Sin espaciado Car"/>
    <w:link w:val="Sinespaciado"/>
    <w:uiPriority w:val="1"/>
    <w:locked/>
    <w:rsid w:val="001167D6"/>
    <w:rPr>
      <w:rFonts w:eastAsiaTheme="minorHAnsi"/>
      <w:lang w:val="en-US" w:eastAsia="en-US"/>
    </w:rPr>
  </w:style>
  <w:style w:type="character" w:customStyle="1" w:styleId="ng-star-inserted">
    <w:name w:val="ng-star-inserted"/>
    <w:basedOn w:val="Fuentedeprrafopredeter"/>
    <w:rsid w:val="001167D6"/>
  </w:style>
  <w:style w:type="character" w:customStyle="1" w:styleId="hgkelc">
    <w:name w:val="hgkelc"/>
    <w:basedOn w:val="Fuentedeprrafopredeter"/>
    <w:rsid w:val="00B360FE"/>
  </w:style>
  <w:style w:type="character" w:customStyle="1" w:styleId="DefaultCar">
    <w:name w:val="Default Car"/>
    <w:link w:val="Default"/>
    <w:rsid w:val="00B360FE"/>
    <w:rPr>
      <w:rFonts w:ascii="Arial" w:eastAsiaTheme="minorHAnsi" w:hAnsi="Arial" w:cs="Arial"/>
      <w:color w:val="000000"/>
      <w:sz w:val="24"/>
      <w:szCs w:val="24"/>
      <w:lang w:eastAsia="en-U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列出段落 Car"/>
    <w:link w:val="Prrafodelista"/>
    <w:uiPriority w:val="34"/>
    <w:locked/>
    <w:rsid w:val="00B360FE"/>
    <w:rPr>
      <w:rFonts w:eastAsiaTheme="minorHAnsi"/>
      <w:lang w:eastAsia="en-US"/>
    </w:rPr>
  </w:style>
  <w:style w:type="character" w:customStyle="1" w:styleId="y2iqfc">
    <w:name w:val="y2iqfc"/>
    <w:basedOn w:val="Fuentedeprrafopredeter"/>
    <w:rsid w:val="00FD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42587827">
      <w:bodyDiv w:val="1"/>
      <w:marLeft w:val="0"/>
      <w:marRight w:val="0"/>
      <w:marTop w:val="0"/>
      <w:marBottom w:val="0"/>
      <w:divBdr>
        <w:top w:val="none" w:sz="0" w:space="0" w:color="auto"/>
        <w:left w:val="none" w:sz="0" w:space="0" w:color="auto"/>
        <w:bottom w:val="none" w:sz="0" w:space="0" w:color="auto"/>
        <w:right w:val="none" w:sz="0" w:space="0" w:color="auto"/>
      </w:divBdr>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062023957">
      <w:bodyDiv w:val="1"/>
      <w:marLeft w:val="0"/>
      <w:marRight w:val="0"/>
      <w:marTop w:val="0"/>
      <w:marBottom w:val="0"/>
      <w:divBdr>
        <w:top w:val="none" w:sz="0" w:space="0" w:color="auto"/>
        <w:left w:val="none" w:sz="0" w:space="0" w:color="auto"/>
        <w:bottom w:val="none" w:sz="0" w:space="0" w:color="auto"/>
        <w:right w:val="none" w:sz="0" w:space="0" w:color="auto"/>
      </w:divBdr>
    </w:div>
    <w:div w:id="1065760339">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FB46-7F39-443B-9E60-DE05F2F2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11</Pages>
  <Words>3721</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Delmy Cruz</cp:lastModifiedBy>
  <cp:revision>1091</cp:revision>
  <cp:lastPrinted>2022-12-04T02:09:00Z</cp:lastPrinted>
  <dcterms:created xsi:type="dcterms:W3CDTF">2021-11-10T06:23:00Z</dcterms:created>
  <dcterms:modified xsi:type="dcterms:W3CDTF">2022-12-05T18:05:00Z</dcterms:modified>
</cp:coreProperties>
</file>