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D7108" w14:textId="40B8A7ED" w:rsidR="00E7534A" w:rsidRPr="00FE3E20" w:rsidRDefault="00E7534A" w:rsidP="00E7534A">
      <w:pPr>
        <w:ind w:left="4395"/>
        <w:jc w:val="both"/>
        <w:rPr>
          <w:rFonts w:ascii="Arial" w:eastAsia="Calibri" w:hAnsi="Arial" w:cs="Arial"/>
          <w:lang w:eastAsia="en-US"/>
        </w:rPr>
      </w:pPr>
      <w:r w:rsidRPr="00FE3E20">
        <w:rPr>
          <w:rFonts w:ascii="Arial" w:eastAsia="Calibri" w:hAnsi="Arial" w:cs="Arial"/>
          <w:b/>
          <w:lang w:eastAsia="en-US"/>
        </w:rPr>
        <w:t xml:space="preserve">COMISIÓN PERMANENTE DE PRESUPUESTO, PATRIMONIO ESTATAL Y MUNICIPAL. </w:t>
      </w:r>
      <w:r w:rsidRPr="00FE3E20">
        <w:rPr>
          <w:rFonts w:ascii="Arial" w:eastAsia="Calibri" w:hAnsi="Arial" w:cs="Arial"/>
          <w:lang w:eastAsia="en-US"/>
        </w:rPr>
        <w:t xml:space="preserve">DIPUTADAS Y DIPUTADOS: RAFAEL GERMÁN QUINTAL MEDINA, MARIO ALEJANDRO CUEVAS MENA, ERIC EDGARDO QUIJANO GONZÁLEZ, ITZEL FALLA URIBE, WILBER DZUL CANUL, FRANCISCO ROSAS VILLAVICENCIO, SAMUEL DE JESÚS LIZAMA GASCA, ROGER JOSÉ TORRES PENICHE, Y JAVIER RENÁN OSANTE SOLÍS. - - - - - </w:t>
      </w:r>
    </w:p>
    <w:p w14:paraId="7E8611A6" w14:textId="77777777" w:rsidR="00E7534A" w:rsidRPr="00FE3E20" w:rsidRDefault="00E7534A" w:rsidP="00E628B4">
      <w:pPr>
        <w:spacing w:line="360" w:lineRule="auto"/>
        <w:ind w:left="3969" w:right="62" w:firstLine="708"/>
        <w:jc w:val="both"/>
        <w:rPr>
          <w:rFonts w:ascii="Arial" w:hAnsi="Arial" w:cs="Arial"/>
          <w:b/>
        </w:rPr>
      </w:pPr>
    </w:p>
    <w:p w14:paraId="78601406" w14:textId="77777777" w:rsidR="00A94550" w:rsidRPr="00FE3E20" w:rsidRDefault="00104093" w:rsidP="00104093">
      <w:pPr>
        <w:pStyle w:val="NormalWeb"/>
        <w:spacing w:before="0" w:beforeAutospacing="0" w:after="0" w:afterAutospacing="0" w:line="360" w:lineRule="auto"/>
        <w:jc w:val="both"/>
        <w:rPr>
          <w:b/>
        </w:rPr>
      </w:pPr>
      <w:r w:rsidRPr="00FE3E20">
        <w:rPr>
          <w:b/>
        </w:rPr>
        <w:t>HONORABLE CONGRESO DEL ESTADO:</w:t>
      </w:r>
    </w:p>
    <w:p w14:paraId="18ED1ACD" w14:textId="77777777" w:rsidR="00104093" w:rsidRPr="00FE3E20" w:rsidRDefault="00104093" w:rsidP="00104093">
      <w:pPr>
        <w:pStyle w:val="NormalWeb"/>
        <w:spacing w:before="0" w:beforeAutospacing="0" w:after="0" w:afterAutospacing="0" w:line="360" w:lineRule="auto"/>
        <w:jc w:val="both"/>
        <w:rPr>
          <w:b/>
          <w:lang w:val="es-MX"/>
        </w:rPr>
      </w:pPr>
    </w:p>
    <w:p w14:paraId="5B29DE3F" w14:textId="4906C678" w:rsidR="00A94550" w:rsidRPr="00FE3E20" w:rsidRDefault="00A94550" w:rsidP="00C66098">
      <w:pPr>
        <w:spacing w:line="360" w:lineRule="auto"/>
        <w:ind w:right="51" w:firstLine="708"/>
        <w:jc w:val="both"/>
        <w:rPr>
          <w:rFonts w:ascii="Arial" w:hAnsi="Arial" w:cs="Arial"/>
          <w:lang w:val="es-MX"/>
        </w:rPr>
      </w:pPr>
      <w:r w:rsidRPr="00FE3E20">
        <w:rPr>
          <w:rFonts w:ascii="Arial" w:hAnsi="Arial" w:cs="Arial"/>
          <w:lang w:val="es-MX"/>
        </w:rPr>
        <w:t xml:space="preserve">En </w:t>
      </w:r>
      <w:r w:rsidR="00331AE1" w:rsidRPr="00FE3E20">
        <w:rPr>
          <w:rFonts w:ascii="Arial" w:hAnsi="Arial" w:cs="Arial"/>
          <w:lang w:val="es-MX"/>
        </w:rPr>
        <w:t>S</w:t>
      </w:r>
      <w:r w:rsidRPr="00FE3E20">
        <w:rPr>
          <w:rFonts w:ascii="Arial" w:hAnsi="Arial" w:cs="Arial"/>
          <w:lang w:val="es-MX"/>
        </w:rPr>
        <w:t xml:space="preserve">esión </w:t>
      </w:r>
      <w:r w:rsidR="00331AE1" w:rsidRPr="00FE3E20">
        <w:rPr>
          <w:rFonts w:ascii="Arial" w:hAnsi="Arial" w:cs="Arial"/>
          <w:lang w:val="es-MX"/>
        </w:rPr>
        <w:t>O</w:t>
      </w:r>
      <w:r w:rsidR="003361A4" w:rsidRPr="00FE3E20">
        <w:rPr>
          <w:rFonts w:ascii="Arial" w:hAnsi="Arial" w:cs="Arial"/>
          <w:lang w:val="es-MX"/>
        </w:rPr>
        <w:t xml:space="preserve">rdinaria de </w:t>
      </w:r>
      <w:r w:rsidR="00331AE1" w:rsidRPr="00FE3E20">
        <w:rPr>
          <w:rFonts w:ascii="Arial" w:hAnsi="Arial" w:cs="Arial"/>
          <w:lang w:val="es-MX"/>
        </w:rPr>
        <w:t>P</w:t>
      </w:r>
      <w:r w:rsidR="003361A4" w:rsidRPr="00FE3E20">
        <w:rPr>
          <w:rFonts w:ascii="Arial" w:hAnsi="Arial" w:cs="Arial"/>
          <w:lang w:val="es-MX"/>
        </w:rPr>
        <w:t xml:space="preserve">leno </w:t>
      </w:r>
      <w:r w:rsidR="00331AE1" w:rsidRPr="00FE3E20">
        <w:rPr>
          <w:rFonts w:ascii="Arial" w:hAnsi="Arial" w:cs="Arial"/>
          <w:lang w:val="es-MX"/>
        </w:rPr>
        <w:t>celebrada en fecha</w:t>
      </w:r>
      <w:r w:rsidR="003361A4" w:rsidRPr="00FE3E20">
        <w:rPr>
          <w:rFonts w:ascii="Arial" w:hAnsi="Arial" w:cs="Arial"/>
          <w:lang w:val="es-MX"/>
        </w:rPr>
        <w:t xml:space="preserve"> </w:t>
      </w:r>
      <w:r w:rsidR="00C22AD4" w:rsidRPr="00FE3E20">
        <w:rPr>
          <w:rFonts w:ascii="Arial" w:hAnsi="Arial" w:cs="Arial"/>
          <w:lang w:val="es-MX"/>
        </w:rPr>
        <w:t>20</w:t>
      </w:r>
      <w:r w:rsidRPr="00FE3E20">
        <w:rPr>
          <w:rFonts w:ascii="Arial" w:hAnsi="Arial" w:cs="Arial"/>
          <w:lang w:val="es-MX"/>
        </w:rPr>
        <w:t xml:space="preserve"> de </w:t>
      </w:r>
      <w:r w:rsidR="00C22AD4" w:rsidRPr="00FE3E20">
        <w:rPr>
          <w:rFonts w:ascii="Arial" w:hAnsi="Arial" w:cs="Arial"/>
          <w:lang w:val="es-MX"/>
        </w:rPr>
        <w:t>diciembre</w:t>
      </w:r>
      <w:r w:rsidR="007B469C" w:rsidRPr="00FE3E20">
        <w:rPr>
          <w:rFonts w:ascii="Arial" w:hAnsi="Arial" w:cs="Arial"/>
          <w:lang w:val="es-MX"/>
        </w:rPr>
        <w:t xml:space="preserve"> </w:t>
      </w:r>
      <w:r w:rsidRPr="00FE3E20">
        <w:rPr>
          <w:rFonts w:ascii="Arial" w:hAnsi="Arial" w:cs="Arial"/>
          <w:lang w:val="es-MX"/>
        </w:rPr>
        <w:t>del año</w:t>
      </w:r>
      <w:r w:rsidR="007B469C" w:rsidRPr="00FE3E20">
        <w:rPr>
          <w:rFonts w:ascii="Arial" w:hAnsi="Arial" w:cs="Arial"/>
          <w:lang w:val="es-MX"/>
        </w:rPr>
        <w:t xml:space="preserve"> en curso</w:t>
      </w:r>
      <w:r w:rsidR="00A07378" w:rsidRPr="00FE3E20">
        <w:rPr>
          <w:rFonts w:ascii="Arial" w:hAnsi="Arial" w:cs="Arial"/>
          <w:lang w:val="es-MX"/>
        </w:rPr>
        <w:t xml:space="preserve">, </w:t>
      </w:r>
      <w:r w:rsidR="00331AE1" w:rsidRPr="00FE3E20">
        <w:rPr>
          <w:rFonts w:ascii="Arial" w:hAnsi="Arial" w:cs="Arial"/>
          <w:lang w:val="es-MX"/>
        </w:rPr>
        <w:t>fue turnada</w:t>
      </w:r>
      <w:r w:rsidRPr="00FE3E20">
        <w:rPr>
          <w:rFonts w:ascii="Arial" w:hAnsi="Arial" w:cs="Arial"/>
          <w:lang w:val="es-MX"/>
        </w:rPr>
        <w:t xml:space="preserve"> a esta Comisión Permanente de Presupuesto, Patrimonio Estatal y Municipal</w:t>
      </w:r>
      <w:r w:rsidR="005A3D61" w:rsidRPr="00FE3E20">
        <w:rPr>
          <w:rFonts w:ascii="Arial" w:hAnsi="Arial" w:cs="Arial"/>
          <w:lang w:val="es-MX"/>
        </w:rPr>
        <w:t>,</w:t>
      </w:r>
      <w:r w:rsidRPr="00FE3E20">
        <w:rPr>
          <w:rFonts w:ascii="Arial" w:hAnsi="Arial" w:cs="Arial"/>
          <w:lang w:val="es-MX"/>
        </w:rPr>
        <w:t xml:space="preserve"> para su estudio, análisis y dictamen la iniciativa </w:t>
      </w:r>
      <w:r w:rsidR="007D7E0F" w:rsidRPr="00FE3E20">
        <w:rPr>
          <w:rFonts w:ascii="Arial" w:hAnsi="Arial" w:cs="Arial"/>
          <w:lang w:val="es-MX"/>
        </w:rPr>
        <w:t xml:space="preserve">de </w:t>
      </w:r>
      <w:r w:rsidRPr="00FE3E20">
        <w:rPr>
          <w:rFonts w:ascii="Arial" w:hAnsi="Arial" w:cs="Arial"/>
          <w:lang w:val="es-MX"/>
        </w:rPr>
        <w:t xml:space="preserve">Ley de </w:t>
      </w:r>
      <w:r w:rsidR="007D7E0F" w:rsidRPr="00FE3E20">
        <w:rPr>
          <w:rFonts w:ascii="Arial" w:hAnsi="Arial" w:cs="Arial"/>
          <w:lang w:val="es-MX"/>
        </w:rPr>
        <w:t>Ingresos</w:t>
      </w:r>
      <w:r w:rsidR="00331AE1" w:rsidRPr="00FE3E20">
        <w:rPr>
          <w:rFonts w:ascii="Arial" w:hAnsi="Arial" w:cs="Arial"/>
          <w:lang w:val="es-MX"/>
        </w:rPr>
        <w:t xml:space="preserve"> del</w:t>
      </w:r>
      <w:r w:rsidR="007D7E0F" w:rsidRPr="00FE3E20">
        <w:rPr>
          <w:rFonts w:ascii="Arial" w:hAnsi="Arial" w:cs="Arial"/>
          <w:lang w:val="es-MX"/>
        </w:rPr>
        <w:t xml:space="preserve"> </w:t>
      </w:r>
      <w:r w:rsidRPr="00FE3E20">
        <w:rPr>
          <w:rFonts w:ascii="Arial" w:hAnsi="Arial" w:cs="Arial"/>
          <w:lang w:val="es-MX"/>
        </w:rPr>
        <w:t>Estado de Yucatán</w:t>
      </w:r>
      <w:r w:rsidR="007D7E0F" w:rsidRPr="00FE3E20">
        <w:rPr>
          <w:rFonts w:ascii="Arial" w:hAnsi="Arial" w:cs="Arial"/>
          <w:lang w:val="es-MX"/>
        </w:rPr>
        <w:t xml:space="preserve"> para el Ejercicio Fiscal 2</w:t>
      </w:r>
      <w:r w:rsidR="00481461" w:rsidRPr="00FE3E20">
        <w:rPr>
          <w:rFonts w:ascii="Arial" w:hAnsi="Arial" w:cs="Arial"/>
          <w:lang w:val="es-MX"/>
        </w:rPr>
        <w:t>0</w:t>
      </w:r>
      <w:r w:rsidR="007D7E0F" w:rsidRPr="00FE3E20">
        <w:rPr>
          <w:rFonts w:ascii="Arial" w:hAnsi="Arial" w:cs="Arial"/>
          <w:lang w:val="es-MX"/>
        </w:rPr>
        <w:t>2</w:t>
      </w:r>
      <w:r w:rsidR="00C22AD4" w:rsidRPr="00FE3E20">
        <w:rPr>
          <w:rFonts w:ascii="Arial" w:hAnsi="Arial" w:cs="Arial"/>
          <w:lang w:val="es-MX"/>
        </w:rPr>
        <w:t>5</w:t>
      </w:r>
      <w:r w:rsidRPr="00FE3E20">
        <w:rPr>
          <w:rFonts w:ascii="Arial" w:hAnsi="Arial" w:cs="Arial"/>
          <w:lang w:val="es-MX"/>
        </w:rPr>
        <w:t xml:space="preserve">, suscrita por </w:t>
      </w:r>
      <w:r w:rsidR="00501CF1" w:rsidRPr="00FE3E20">
        <w:rPr>
          <w:rFonts w:ascii="Arial" w:hAnsi="Arial" w:cs="Arial"/>
          <w:lang w:val="es-MX"/>
        </w:rPr>
        <w:t xml:space="preserve">el Maestro </w:t>
      </w:r>
      <w:r w:rsidR="00C22AD4" w:rsidRPr="00FE3E20">
        <w:rPr>
          <w:rFonts w:ascii="Arial" w:hAnsi="Arial" w:cs="Arial"/>
        </w:rPr>
        <w:t xml:space="preserve">Joaquín Jesús Díaz Mena y </w:t>
      </w:r>
      <w:r w:rsidR="00501CF1" w:rsidRPr="00FE3E20">
        <w:rPr>
          <w:rFonts w:ascii="Arial" w:hAnsi="Arial" w:cs="Arial"/>
        </w:rPr>
        <w:t xml:space="preserve">el Maestro </w:t>
      </w:r>
      <w:r w:rsidR="00C22AD4" w:rsidRPr="00FE3E20">
        <w:rPr>
          <w:rFonts w:ascii="Arial" w:hAnsi="Arial" w:cs="Arial"/>
        </w:rPr>
        <w:t>Omar David Pérez Avilés</w:t>
      </w:r>
      <w:r w:rsidRPr="00FE3E20">
        <w:rPr>
          <w:rFonts w:ascii="Arial" w:hAnsi="Arial" w:cs="Arial"/>
          <w:lang w:val="es-MX"/>
        </w:rPr>
        <w:t>, Goberna</w:t>
      </w:r>
      <w:r w:rsidR="00C22AD4" w:rsidRPr="00FE3E20">
        <w:rPr>
          <w:rFonts w:ascii="Arial" w:hAnsi="Arial" w:cs="Arial"/>
          <w:lang w:val="es-MX"/>
        </w:rPr>
        <w:t xml:space="preserve">dor Constitucional y Secretario </w:t>
      </w:r>
      <w:r w:rsidRPr="00FE3E20">
        <w:rPr>
          <w:rFonts w:ascii="Arial" w:hAnsi="Arial" w:cs="Arial"/>
          <w:lang w:val="es-MX"/>
        </w:rPr>
        <w:t>General de Go</w:t>
      </w:r>
      <w:r w:rsidR="003539D1" w:rsidRPr="00FE3E20">
        <w:rPr>
          <w:rFonts w:ascii="Arial" w:hAnsi="Arial" w:cs="Arial"/>
          <w:lang w:val="es-MX"/>
        </w:rPr>
        <w:t xml:space="preserve">bierno, ambos </w:t>
      </w:r>
      <w:r w:rsidR="00054B6E" w:rsidRPr="00FE3E20">
        <w:rPr>
          <w:rFonts w:ascii="Arial" w:hAnsi="Arial" w:cs="Arial"/>
          <w:lang w:val="es-MX"/>
        </w:rPr>
        <w:t>funcionarios del E</w:t>
      </w:r>
      <w:r w:rsidRPr="00FE3E20">
        <w:rPr>
          <w:rFonts w:ascii="Arial" w:hAnsi="Arial" w:cs="Arial"/>
          <w:lang w:val="es-MX"/>
        </w:rPr>
        <w:t>stado de Yucatán, respectivamente.</w:t>
      </w:r>
    </w:p>
    <w:p w14:paraId="7040046E" w14:textId="77777777" w:rsidR="00A94550" w:rsidRPr="00FE3E20" w:rsidRDefault="00A94550" w:rsidP="00C66098">
      <w:pPr>
        <w:spacing w:line="360" w:lineRule="auto"/>
        <w:ind w:right="51"/>
        <w:rPr>
          <w:rFonts w:ascii="Arial" w:hAnsi="Arial" w:cs="Arial"/>
          <w:lang w:val="es-MX"/>
        </w:rPr>
      </w:pPr>
    </w:p>
    <w:p w14:paraId="62F6DF3A" w14:textId="59938D67" w:rsidR="00A94550" w:rsidRPr="00FE3E20" w:rsidRDefault="00EB3CEC" w:rsidP="00C66098">
      <w:pPr>
        <w:pStyle w:val="NormalWeb"/>
        <w:spacing w:before="0" w:beforeAutospacing="0" w:after="0" w:afterAutospacing="0" w:line="360" w:lineRule="auto"/>
        <w:ind w:firstLine="709"/>
        <w:jc w:val="both"/>
        <w:rPr>
          <w:lang w:val="es-MX"/>
        </w:rPr>
      </w:pPr>
      <w:r w:rsidRPr="00FE3E20">
        <w:rPr>
          <w:lang w:val="es-MX"/>
        </w:rPr>
        <w:t xml:space="preserve">Las diputadas y diputados </w:t>
      </w:r>
      <w:r w:rsidR="00D9166C" w:rsidRPr="00FE3E20">
        <w:rPr>
          <w:lang w:val="es-MX"/>
        </w:rPr>
        <w:t>integrantes de esta Comisión P</w:t>
      </w:r>
      <w:r w:rsidR="00A94550" w:rsidRPr="00FE3E20">
        <w:rPr>
          <w:lang w:val="es-MX"/>
        </w:rPr>
        <w:t xml:space="preserve">ermanente, en los trabajos de estudio y análisis de la iniciativa </w:t>
      </w:r>
      <w:r w:rsidR="00501CF1" w:rsidRPr="00FE3E20">
        <w:rPr>
          <w:lang w:val="es-MX"/>
        </w:rPr>
        <w:t>presentada</w:t>
      </w:r>
      <w:r w:rsidR="00A94550" w:rsidRPr="00FE3E20">
        <w:rPr>
          <w:lang w:val="es-MX"/>
        </w:rPr>
        <w:t xml:space="preserve">, tomamos en consideración los siguientes, </w:t>
      </w:r>
    </w:p>
    <w:p w14:paraId="33DEAA3C" w14:textId="77777777" w:rsidR="00E628B4" w:rsidRPr="00FE3E20" w:rsidRDefault="00E628B4" w:rsidP="00E628B4">
      <w:pPr>
        <w:jc w:val="center"/>
        <w:rPr>
          <w:rFonts w:ascii="Arial" w:hAnsi="Arial" w:cs="Arial"/>
          <w:b/>
          <w:lang w:val="es-MX"/>
        </w:rPr>
      </w:pPr>
    </w:p>
    <w:p w14:paraId="0035846F" w14:textId="77777777" w:rsidR="00A94550" w:rsidRPr="00FE3E20" w:rsidRDefault="00E628B4" w:rsidP="00643103">
      <w:pPr>
        <w:spacing w:line="360" w:lineRule="auto"/>
        <w:jc w:val="center"/>
        <w:rPr>
          <w:rFonts w:ascii="Arial" w:hAnsi="Arial" w:cs="Arial"/>
          <w:b/>
          <w:lang w:val="es-MX"/>
        </w:rPr>
      </w:pPr>
      <w:r w:rsidRPr="00FE3E20">
        <w:rPr>
          <w:rFonts w:ascii="Arial" w:hAnsi="Arial" w:cs="Arial"/>
          <w:b/>
          <w:lang w:val="es-MX"/>
        </w:rPr>
        <w:t>A N T E C E D E N T E S</w:t>
      </w:r>
    </w:p>
    <w:p w14:paraId="2026587D" w14:textId="77777777" w:rsidR="00A94550" w:rsidRPr="00FE3E20" w:rsidRDefault="00A94550" w:rsidP="00E628B4">
      <w:pPr>
        <w:pStyle w:val="NormalWeb"/>
        <w:spacing w:before="0" w:beforeAutospacing="0" w:after="0" w:afterAutospacing="0"/>
        <w:ind w:firstLine="425"/>
        <w:jc w:val="center"/>
        <w:rPr>
          <w:b/>
          <w:lang w:val="es-MX"/>
        </w:rPr>
      </w:pPr>
    </w:p>
    <w:p w14:paraId="59212397" w14:textId="24A6B50D" w:rsidR="00A94550" w:rsidRPr="00FE3E20" w:rsidRDefault="00A94550" w:rsidP="00591A50">
      <w:pPr>
        <w:pStyle w:val="NormalWeb"/>
        <w:spacing w:before="0" w:beforeAutospacing="0" w:after="0" w:afterAutospacing="0" w:line="360" w:lineRule="auto"/>
        <w:ind w:right="-142"/>
        <w:jc w:val="both"/>
        <w:rPr>
          <w:lang w:val="es-MX"/>
        </w:rPr>
      </w:pPr>
      <w:r w:rsidRPr="00FE3E20">
        <w:rPr>
          <w:b/>
          <w:lang w:val="es-MX"/>
        </w:rPr>
        <w:t xml:space="preserve">PRIMERO. </w:t>
      </w:r>
      <w:r w:rsidRPr="00FE3E20">
        <w:rPr>
          <w:lang w:val="es-MX"/>
        </w:rPr>
        <w:t xml:space="preserve">En fecha </w:t>
      </w:r>
      <w:r w:rsidR="00C22AD4" w:rsidRPr="00FE3E20">
        <w:rPr>
          <w:lang w:val="es-MX"/>
        </w:rPr>
        <w:t>19</w:t>
      </w:r>
      <w:r w:rsidR="00583CAF" w:rsidRPr="00FE3E20">
        <w:rPr>
          <w:lang w:val="es-MX"/>
        </w:rPr>
        <w:t xml:space="preserve"> de </w:t>
      </w:r>
      <w:r w:rsidR="00C22AD4" w:rsidRPr="00FE3E20">
        <w:rPr>
          <w:lang w:val="es-MX"/>
        </w:rPr>
        <w:t>diciembre</w:t>
      </w:r>
      <w:r w:rsidR="00583CAF" w:rsidRPr="00FE3E20">
        <w:rPr>
          <w:lang w:val="es-MX"/>
        </w:rPr>
        <w:t xml:space="preserve"> </w:t>
      </w:r>
      <w:r w:rsidRPr="00FE3E20">
        <w:rPr>
          <w:lang w:val="es-MX"/>
        </w:rPr>
        <w:t xml:space="preserve">del año en curso, fue presentada ante esta soberanía la iniciativa </w:t>
      </w:r>
      <w:r w:rsidR="00E628B4" w:rsidRPr="00FE3E20">
        <w:rPr>
          <w:lang w:val="es-MX"/>
        </w:rPr>
        <w:t>de</w:t>
      </w:r>
      <w:r w:rsidRPr="00FE3E20">
        <w:rPr>
          <w:lang w:val="es-MX"/>
        </w:rPr>
        <w:t xml:space="preserve"> Ley </w:t>
      </w:r>
      <w:r w:rsidR="00E628B4" w:rsidRPr="00FE3E20">
        <w:rPr>
          <w:lang w:val="es-MX"/>
        </w:rPr>
        <w:t>de Ingresos</w:t>
      </w:r>
      <w:r w:rsidR="00583CAF" w:rsidRPr="00FE3E20">
        <w:rPr>
          <w:lang w:val="es-MX"/>
        </w:rPr>
        <w:t xml:space="preserve"> del Estado de Yucatán</w:t>
      </w:r>
      <w:r w:rsidR="00054B6E" w:rsidRPr="00FE3E20">
        <w:rPr>
          <w:lang w:val="es-MX"/>
        </w:rPr>
        <w:t xml:space="preserve"> para el Ejercicio Fiscal 202</w:t>
      </w:r>
      <w:r w:rsidR="00C22AD4" w:rsidRPr="00FE3E20">
        <w:rPr>
          <w:lang w:val="es-MX"/>
        </w:rPr>
        <w:t>5</w:t>
      </w:r>
      <w:r w:rsidR="00583CAF" w:rsidRPr="00FE3E20">
        <w:rPr>
          <w:lang w:val="es-MX"/>
        </w:rPr>
        <w:t xml:space="preserve">, suscrita por los </w:t>
      </w:r>
      <w:r w:rsidR="00C22AD4" w:rsidRPr="00FE3E20">
        <w:rPr>
          <w:lang w:val="es-MX"/>
        </w:rPr>
        <w:t xml:space="preserve">ciudadanos, suscrita por </w:t>
      </w:r>
      <w:r w:rsidR="00501CF1" w:rsidRPr="00FE3E20">
        <w:rPr>
          <w:lang w:val="es-MX"/>
        </w:rPr>
        <w:t xml:space="preserve">el Maestro </w:t>
      </w:r>
      <w:r w:rsidR="00C22AD4" w:rsidRPr="00FE3E20">
        <w:rPr>
          <w:lang w:val="es-ES"/>
        </w:rPr>
        <w:t xml:space="preserve">Joaquín Jesús Díaz Mena y </w:t>
      </w:r>
      <w:r w:rsidR="00501CF1" w:rsidRPr="00FE3E20">
        <w:rPr>
          <w:lang w:val="es-ES"/>
        </w:rPr>
        <w:t xml:space="preserve">el Maestro </w:t>
      </w:r>
      <w:r w:rsidR="00C22AD4" w:rsidRPr="00FE3E20">
        <w:rPr>
          <w:lang w:val="es-ES"/>
        </w:rPr>
        <w:t>Omar David Pérez Avilés</w:t>
      </w:r>
      <w:r w:rsidR="00C22AD4" w:rsidRPr="00FE3E20">
        <w:rPr>
          <w:lang w:val="es-MX"/>
        </w:rPr>
        <w:t xml:space="preserve">, Gobernador Constitucional y Secretario </w:t>
      </w:r>
      <w:r w:rsidR="00C22AD4" w:rsidRPr="00FE3E20">
        <w:rPr>
          <w:lang w:val="es-MX"/>
        </w:rPr>
        <w:lastRenderedPageBreak/>
        <w:t>General de Gobierno, ambos funcionarios del Estado de Yucatá</w:t>
      </w:r>
      <w:r w:rsidR="00501CF1" w:rsidRPr="00FE3E20">
        <w:rPr>
          <w:lang w:val="es-MX"/>
        </w:rPr>
        <w:t>n</w:t>
      </w:r>
      <w:r w:rsidR="00DD5994" w:rsidRPr="00FE3E20">
        <w:rPr>
          <w:lang w:val="es-MX"/>
        </w:rPr>
        <w:t>, respectivamente</w:t>
      </w:r>
      <w:r w:rsidR="00591A50">
        <w:rPr>
          <w:lang w:val="es-MX"/>
        </w:rPr>
        <w:t xml:space="preserve">, </w:t>
      </w:r>
      <w:r w:rsidR="0007144C" w:rsidRPr="00FE3E20">
        <w:rPr>
          <w:lang w:val="es-MX"/>
        </w:rPr>
        <w:t xml:space="preserve">en ejercicio de la facultad que </w:t>
      </w:r>
      <w:r w:rsidR="00501CF1" w:rsidRPr="00FE3E20">
        <w:rPr>
          <w:lang w:val="es-MX"/>
        </w:rPr>
        <w:t xml:space="preserve">le </w:t>
      </w:r>
      <w:r w:rsidR="0007144C" w:rsidRPr="00FE3E20">
        <w:rPr>
          <w:lang w:val="es-MX"/>
        </w:rPr>
        <w:t xml:space="preserve">confiere el artículo </w:t>
      </w:r>
      <w:r w:rsidRPr="00FE3E20">
        <w:rPr>
          <w:lang w:val="es-MX"/>
        </w:rPr>
        <w:t>35</w:t>
      </w:r>
      <w:r w:rsidR="00746304" w:rsidRPr="00FE3E20">
        <w:rPr>
          <w:lang w:val="es-MX"/>
        </w:rPr>
        <w:t>,</w:t>
      </w:r>
      <w:r w:rsidRPr="00FE3E20">
        <w:rPr>
          <w:lang w:val="es-MX"/>
        </w:rPr>
        <w:t xml:space="preserve"> fracción II</w:t>
      </w:r>
      <w:r w:rsidR="00501CF1" w:rsidRPr="00FE3E20">
        <w:rPr>
          <w:lang w:val="es-MX"/>
        </w:rPr>
        <w:t xml:space="preserve"> </w:t>
      </w:r>
      <w:r w:rsidRPr="00FE3E20">
        <w:rPr>
          <w:lang w:val="es-MX"/>
        </w:rPr>
        <w:t xml:space="preserve">de la Constitución Política del Estado de Yucatán, al Gobernador del Estado para iniciar leyes y decretos. </w:t>
      </w:r>
    </w:p>
    <w:p w14:paraId="675F3943" w14:textId="77777777" w:rsidR="00A94550" w:rsidRPr="00FE3E20" w:rsidRDefault="00A94550" w:rsidP="00643103">
      <w:pPr>
        <w:pStyle w:val="NormalWeb"/>
        <w:spacing w:before="0" w:beforeAutospacing="0" w:after="0" w:afterAutospacing="0" w:line="360" w:lineRule="auto"/>
        <w:ind w:right="-283" w:firstLine="708"/>
        <w:jc w:val="both"/>
        <w:rPr>
          <w:b/>
          <w:lang w:val="es-MX"/>
        </w:rPr>
      </w:pPr>
    </w:p>
    <w:p w14:paraId="4B249E46" w14:textId="77777777" w:rsidR="00B14ED2" w:rsidRPr="00FE3E20" w:rsidRDefault="00A94550" w:rsidP="00643103">
      <w:pPr>
        <w:pStyle w:val="NormalWeb"/>
        <w:spacing w:before="0" w:beforeAutospacing="0" w:after="0" w:afterAutospacing="0" w:line="360" w:lineRule="auto"/>
        <w:ind w:right="-283" w:firstLine="708"/>
        <w:jc w:val="both"/>
        <w:rPr>
          <w:lang w:val="es-MX"/>
        </w:rPr>
      </w:pPr>
      <w:r w:rsidRPr="00FE3E20">
        <w:rPr>
          <w:lang w:val="es-MX"/>
        </w:rPr>
        <w:t xml:space="preserve">La iniciativa en comento, en la parte correspondiente a la exposición de motivos, </w:t>
      </w:r>
      <w:r w:rsidR="00B07CB6" w:rsidRPr="00FE3E20">
        <w:rPr>
          <w:lang w:val="es-MX"/>
        </w:rPr>
        <w:t xml:space="preserve">se </w:t>
      </w:r>
      <w:r w:rsidRPr="00FE3E20">
        <w:rPr>
          <w:lang w:val="es-MX"/>
        </w:rPr>
        <w:t>expresó lo siguiente:</w:t>
      </w:r>
    </w:p>
    <w:p w14:paraId="56D8C296" w14:textId="77777777" w:rsidR="00B14ED2" w:rsidRPr="00FE3E20" w:rsidRDefault="00B14ED2" w:rsidP="00463F25">
      <w:pPr>
        <w:pStyle w:val="NormalWeb"/>
        <w:spacing w:before="0" w:beforeAutospacing="0" w:after="0" w:afterAutospacing="0"/>
        <w:ind w:left="284" w:right="426" w:firstLine="283"/>
        <w:jc w:val="both"/>
        <w:rPr>
          <w:i/>
          <w:sz w:val="20"/>
          <w:szCs w:val="20"/>
          <w:lang w:val="es-MX"/>
        </w:rPr>
      </w:pPr>
    </w:p>
    <w:p w14:paraId="3E99DA50" w14:textId="77777777" w:rsidR="00CF1EA4" w:rsidRPr="00FE3E20" w:rsidRDefault="00E60222" w:rsidP="00CF1EA4">
      <w:pPr>
        <w:ind w:left="426" w:right="567" w:firstLine="141"/>
        <w:jc w:val="both"/>
        <w:rPr>
          <w:rFonts w:ascii="Arial" w:hAnsi="Arial" w:cs="Arial"/>
          <w:i/>
          <w:sz w:val="20"/>
          <w:szCs w:val="20"/>
          <w:lang w:val="es-MX"/>
        </w:rPr>
      </w:pPr>
      <w:r w:rsidRPr="00FE3E20">
        <w:rPr>
          <w:rFonts w:ascii="Arial" w:hAnsi="Arial" w:cs="Arial"/>
          <w:i/>
          <w:sz w:val="20"/>
          <w:szCs w:val="20"/>
        </w:rPr>
        <w:t>“</w:t>
      </w:r>
      <w:r w:rsidR="00CF1EA4" w:rsidRPr="00FE3E20">
        <w:rPr>
          <w:rFonts w:ascii="Arial" w:hAnsi="Arial" w:cs="Arial"/>
          <w:i/>
          <w:sz w:val="20"/>
          <w:szCs w:val="20"/>
          <w:lang w:val="es-MX"/>
        </w:rPr>
        <w:t>Esta propuesta se realiza bajo los principios de transparencia, justicia social y bienestar compartido, principios guías del Gobierno estatal.</w:t>
      </w:r>
    </w:p>
    <w:p w14:paraId="3C539A52" w14:textId="77777777" w:rsidR="00501CF1" w:rsidRPr="00FE3E20" w:rsidRDefault="00501CF1" w:rsidP="00CF1EA4">
      <w:pPr>
        <w:ind w:left="426" w:right="567" w:firstLine="141"/>
        <w:jc w:val="both"/>
        <w:rPr>
          <w:rFonts w:ascii="Arial" w:hAnsi="Arial" w:cs="Arial"/>
          <w:i/>
          <w:sz w:val="20"/>
          <w:szCs w:val="20"/>
          <w:lang w:val="es-MX"/>
        </w:rPr>
      </w:pPr>
    </w:p>
    <w:p w14:paraId="2F590801"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La política fiscal del Gobierno del Estado de Yucatán se orienta a fortalecer la Hacienda Pública Estatal con responsabilidad, mediante una gestión eficiente de los ingresos. Su estimación adecuada es esencial para mantener un balance fiscal responsable, que permita una distribución equitativa y sostenible de los recursos públicos.</w:t>
      </w:r>
    </w:p>
    <w:p w14:paraId="0594D925"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La estimación de ingresos del Estado nos permite definir la disponibilidad de recursos para atender las necesidades de la población, con base en esta iniciativa podemos determinar los recursos disponibles para ejecutar programas que contribuyan a reducir la desigualdad, garantizar la estabilidad de las finanzas públicas y el bienestar integral de las y los yucatecos.</w:t>
      </w:r>
    </w:p>
    <w:p w14:paraId="2C809FA2" w14:textId="77777777" w:rsidR="00501CF1" w:rsidRPr="00FE3E20" w:rsidRDefault="00501CF1" w:rsidP="00CF1EA4">
      <w:pPr>
        <w:ind w:left="426" w:right="567" w:firstLine="141"/>
        <w:jc w:val="both"/>
        <w:rPr>
          <w:rFonts w:ascii="Arial" w:hAnsi="Arial" w:cs="Arial"/>
          <w:i/>
          <w:sz w:val="20"/>
          <w:szCs w:val="20"/>
          <w:lang w:val="es-MX"/>
        </w:rPr>
      </w:pPr>
    </w:p>
    <w:p w14:paraId="3A5B1E8F"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Esta iniciativa refleja un esfuerzo por mantener un balance fiscal responsable, en el que se considera tanto la eficiencia recaudatoria como el uso adecuado de los recursos públicos. La presente iniciativa ha sido diseñada para fortalecer la base fiscal con visión estratégica, buscando un crecimiento equitativo, inclusivo y sostenible, esto sin comprometer el desarrollo económico de nuestro Estado, ni nuestro patrimonio natural.</w:t>
      </w:r>
    </w:p>
    <w:p w14:paraId="54B01DAD"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Esta iniciativa toma en cuenta las variables económicas para realizar los cálculos y las proyecciones, y evaluar algunos de los riesgos relevantes de las finanzas públicas, se han considerado, entre otras variables, las establecidos en los Criterios Generales de Política Económica para la Iniciativa de Ley de Ingresos y el Proyecto de Presupuesto de Egresos de la Federación para el ejercicio fiscal 2025.</w:t>
      </w:r>
    </w:p>
    <w:p w14:paraId="00709E3D" w14:textId="77777777" w:rsidR="00501CF1" w:rsidRPr="00FE3E20" w:rsidRDefault="00501CF1" w:rsidP="00CF1EA4">
      <w:pPr>
        <w:ind w:left="426" w:right="567" w:firstLine="141"/>
        <w:jc w:val="both"/>
        <w:rPr>
          <w:rFonts w:ascii="Arial" w:hAnsi="Arial" w:cs="Arial"/>
          <w:i/>
          <w:sz w:val="20"/>
          <w:szCs w:val="20"/>
          <w:lang w:val="es-MX"/>
        </w:rPr>
      </w:pPr>
    </w:p>
    <w:p w14:paraId="036F6BDD" w14:textId="77777777" w:rsidR="00CF1EA4" w:rsidRPr="00FE3E20" w:rsidRDefault="00CF1EA4" w:rsidP="00CF1EA4">
      <w:pPr>
        <w:numPr>
          <w:ilvl w:val="0"/>
          <w:numId w:val="38"/>
        </w:numPr>
        <w:ind w:right="567"/>
        <w:jc w:val="both"/>
        <w:rPr>
          <w:rFonts w:ascii="Arial" w:hAnsi="Arial" w:cs="Arial"/>
          <w:b/>
          <w:i/>
          <w:sz w:val="20"/>
          <w:szCs w:val="20"/>
        </w:rPr>
      </w:pPr>
      <w:r w:rsidRPr="00FE3E20">
        <w:rPr>
          <w:rFonts w:ascii="Arial" w:hAnsi="Arial" w:cs="Arial"/>
          <w:b/>
          <w:i/>
          <w:sz w:val="20"/>
          <w:szCs w:val="20"/>
        </w:rPr>
        <w:t>Contexto económico estatal</w:t>
      </w:r>
    </w:p>
    <w:p w14:paraId="6489B3FB"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En 2020, Yucatán registró una contracción económica histórica del -8.9%, resultado de las interrupciones de actividades debido a la contingencia sanitaria. A partir de 2021, con la reactivación económica, el Estado experimentó un notable crecimiento del 8.3%, seguido de un aumento más moderado del 2.8% en 2022.</w:t>
      </w:r>
    </w:p>
    <w:p w14:paraId="11CA94F4"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Desde el cuarto trimestre de 2023, la economía estatal ha mantenido un comportamiento positivo sostenido, reflejando su capacidad de recuperación. Para 2024, se proyecta un crecimiento real positivo, aunque las relaciones con Estados Unidos y la incertidumbre económica global continúan representando riesgos.</w:t>
      </w:r>
    </w:p>
    <w:p w14:paraId="23C11648"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 xml:space="preserve">Hacia 2025, Yucatán enfrenta un panorama económico mixto, con proyecciones nacionales de crecimiento a partir del 2.0% acompañado de una inflación controlada cercana al 3.4%, que favorecería la estabilidad económica; para Yucatán, se estima un crecimiento del 2.1%. </w:t>
      </w:r>
    </w:p>
    <w:p w14:paraId="0D21FE23" w14:textId="77777777" w:rsidR="00501CF1" w:rsidRPr="00FE3E20" w:rsidRDefault="00501CF1" w:rsidP="00CF1EA4">
      <w:pPr>
        <w:ind w:left="426" w:right="567" w:firstLine="141"/>
        <w:jc w:val="both"/>
        <w:rPr>
          <w:rFonts w:ascii="Arial" w:hAnsi="Arial" w:cs="Arial"/>
          <w:i/>
          <w:sz w:val="20"/>
          <w:szCs w:val="20"/>
          <w:lang w:val="es-MX"/>
        </w:rPr>
      </w:pPr>
    </w:p>
    <w:p w14:paraId="41808021" w14:textId="77777777" w:rsidR="00CF1EA4" w:rsidRPr="00FE3E20" w:rsidRDefault="00CF1EA4" w:rsidP="00CF1EA4">
      <w:pPr>
        <w:ind w:left="426" w:right="567" w:firstLine="141"/>
        <w:jc w:val="both"/>
        <w:rPr>
          <w:rFonts w:ascii="Arial" w:hAnsi="Arial" w:cs="Arial"/>
          <w:b/>
          <w:i/>
          <w:sz w:val="20"/>
          <w:szCs w:val="20"/>
        </w:rPr>
      </w:pPr>
      <w:r w:rsidRPr="00FE3E20">
        <w:rPr>
          <w:rFonts w:ascii="Arial" w:hAnsi="Arial" w:cs="Arial"/>
          <w:b/>
          <w:i/>
          <w:sz w:val="20"/>
          <w:szCs w:val="20"/>
        </w:rPr>
        <w:t>2. Estimación de los ingresos al cierre del ejercicio fiscal 2024</w:t>
      </w:r>
    </w:p>
    <w:p w14:paraId="79C03FC3"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Para el ejercicio 2024 se estima un cierre balanceado entre el ingreso y el gasto. Se prevé que los ingresos cerrarán en $52,473 mdp excluyendo Venta de Bienes y Servicios y Cuotas y Aportaciones de Seguridad Social.  Se considera que el gasto sea por el mismo importe. El diferencial correspondería a recursos remanentes de ejercicios fiscales anteriores que se estima que se ejerzan en 2024.</w:t>
      </w:r>
    </w:p>
    <w:p w14:paraId="5F5B0A82"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Tras el análisis de desempeño se proyecta una recaudación de ingresos no etiquetados de $28,735 mdp.</w:t>
      </w:r>
    </w:p>
    <w:p w14:paraId="42AF0201"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 xml:space="preserve">Con base en la información disponible de los convenios federales vigentes y la publicación oficial de los acuerdos federales para las ministraciones del Ramo 33 en el ejercicio fiscal en curso, se estima que los recursos etiquetados al cierre del año serán de $23,738 mdp. </w:t>
      </w:r>
    </w:p>
    <w:p w14:paraId="036290FF" w14:textId="77777777" w:rsidR="00501CF1" w:rsidRPr="00FE3E20" w:rsidRDefault="00501CF1" w:rsidP="00CF1EA4">
      <w:pPr>
        <w:ind w:left="426" w:right="567" w:firstLine="141"/>
        <w:jc w:val="both"/>
        <w:rPr>
          <w:rFonts w:ascii="Arial" w:hAnsi="Arial" w:cs="Arial"/>
          <w:i/>
          <w:sz w:val="20"/>
          <w:szCs w:val="20"/>
          <w:lang w:val="es-MX"/>
        </w:rPr>
      </w:pPr>
    </w:p>
    <w:p w14:paraId="4EECC5F7" w14:textId="77777777" w:rsidR="00CF1EA4" w:rsidRPr="00FE3E20" w:rsidRDefault="00CF1EA4" w:rsidP="00CF1EA4">
      <w:pPr>
        <w:ind w:left="426" w:right="567" w:firstLine="141"/>
        <w:jc w:val="both"/>
        <w:rPr>
          <w:rFonts w:ascii="Arial" w:hAnsi="Arial" w:cs="Arial"/>
          <w:b/>
          <w:i/>
          <w:sz w:val="20"/>
          <w:szCs w:val="20"/>
          <w:lang w:val="es-MX"/>
        </w:rPr>
      </w:pPr>
      <w:r w:rsidRPr="00FE3E20">
        <w:rPr>
          <w:rFonts w:ascii="Arial" w:hAnsi="Arial" w:cs="Arial"/>
          <w:b/>
          <w:i/>
          <w:sz w:val="20"/>
          <w:szCs w:val="20"/>
          <w:lang w:val="es-MX"/>
        </w:rPr>
        <w:t>3. Objetivos anuales, estrategias y metas</w:t>
      </w:r>
    </w:p>
    <w:p w14:paraId="6C737A42"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3.1. Política de ingresos</w:t>
      </w:r>
    </w:p>
    <w:p w14:paraId="2526148A"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La política de ingresos para el ejercicio fiscal 2025 está enfocada en fortalecer la recaudación y optimizar los recursos públicos, priorizando el bienestar social y garantizando el uso eficiente de los recursos. A través de un enfoque orientado a la justicia distributiva y al fortalecimiento de las capacidades fiscales locales, se busca impulsar un manejo responsable que permita consolidar un modelo de desarrollo incluyente y sostenible en el marco del Pacto Fiscal Federal.</w:t>
      </w:r>
    </w:p>
    <w:p w14:paraId="6752C3F7" w14:textId="77777777" w:rsidR="00501CF1" w:rsidRPr="00FE3E20" w:rsidRDefault="00501CF1" w:rsidP="00CF1EA4">
      <w:pPr>
        <w:ind w:left="426" w:right="567" w:firstLine="141"/>
        <w:jc w:val="both"/>
        <w:rPr>
          <w:rFonts w:ascii="Arial" w:hAnsi="Arial" w:cs="Arial"/>
          <w:i/>
          <w:sz w:val="20"/>
          <w:szCs w:val="20"/>
          <w:lang w:val="es-MX"/>
        </w:rPr>
      </w:pPr>
    </w:p>
    <w:p w14:paraId="40EEAE9A"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Para ello, la administración tributaria estatal, en esta ley prevé las siguientes acciones:</w:t>
      </w:r>
    </w:p>
    <w:p w14:paraId="1C83F9BF" w14:textId="2AC919BB" w:rsidR="00501CF1" w:rsidRPr="00FE3E20" w:rsidRDefault="00CF1EA4" w:rsidP="00501CF1">
      <w:pPr>
        <w:pStyle w:val="Prrafodelista"/>
        <w:numPr>
          <w:ilvl w:val="0"/>
          <w:numId w:val="41"/>
        </w:numPr>
        <w:ind w:right="567"/>
        <w:jc w:val="both"/>
        <w:rPr>
          <w:rFonts w:ascii="Arial" w:hAnsi="Arial" w:cs="Arial"/>
          <w:i/>
          <w:sz w:val="20"/>
          <w:szCs w:val="20"/>
        </w:rPr>
      </w:pPr>
      <w:r w:rsidRPr="00FE3E20">
        <w:rPr>
          <w:rFonts w:ascii="Arial" w:hAnsi="Arial" w:cs="Arial"/>
          <w:i/>
          <w:sz w:val="20"/>
          <w:szCs w:val="20"/>
        </w:rPr>
        <w:t>Favorecer la consolidación de los ingresos fiscales locales mediante un incremento de 8.2% en la recaudación de este rubro, respecto a lo autorizado para el ejercicio fiscal 2024.</w:t>
      </w:r>
    </w:p>
    <w:p w14:paraId="4DDE633D" w14:textId="77777777"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b) Mantener un trabajo coordinado con los diferentes entes de la Administración Pública estatal, así como facilitar e incentivar al contribuyente a cumplir con sus obligaciones fiscales, ofreciendo más canales de atención de la mano con herramientas tecnológicas.</w:t>
      </w:r>
    </w:p>
    <w:p w14:paraId="6B163AE4" w14:textId="77777777" w:rsidR="00501CF1" w:rsidRPr="00FE3E20" w:rsidRDefault="00501CF1" w:rsidP="00CF1EA4">
      <w:pPr>
        <w:ind w:left="426" w:right="567" w:firstLine="141"/>
        <w:jc w:val="both"/>
        <w:rPr>
          <w:rFonts w:ascii="Arial" w:hAnsi="Arial" w:cs="Arial"/>
          <w:i/>
          <w:sz w:val="20"/>
          <w:szCs w:val="20"/>
          <w:lang w:val="es-MX"/>
        </w:rPr>
      </w:pPr>
    </w:p>
    <w:p w14:paraId="6791EFFA" w14:textId="1E66DC18"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c) Privilegiar el acercamiento y cumplimiento voluntario de los contribuyentes, con un enfoque en la vigilancia, control y fiscalización de sus obligaciones fiscales.</w:t>
      </w:r>
    </w:p>
    <w:p w14:paraId="3AF87A59" w14:textId="77777777" w:rsidR="00501CF1" w:rsidRPr="00FE3E20" w:rsidRDefault="00501CF1" w:rsidP="00CF1EA4">
      <w:pPr>
        <w:ind w:left="426" w:right="567" w:firstLine="141"/>
        <w:jc w:val="both"/>
        <w:rPr>
          <w:rFonts w:ascii="Arial" w:hAnsi="Arial" w:cs="Arial"/>
          <w:i/>
          <w:sz w:val="20"/>
          <w:szCs w:val="20"/>
          <w:lang w:val="es-MX"/>
        </w:rPr>
      </w:pPr>
    </w:p>
    <w:p w14:paraId="64B03B56" w14:textId="4EDE232E" w:rsidR="00CF1EA4"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t>d) Impulsar acciones coordinadas con todos los niveles de gobierno para lograr el cumplimiento de los objetivos de fiscalización a través del Convenio de Colaboración Administrativa en Materia Fiscal Federal.</w:t>
      </w:r>
    </w:p>
    <w:p w14:paraId="187F6A96" w14:textId="77777777" w:rsidR="00501CF1" w:rsidRPr="00FE3E20" w:rsidRDefault="00501CF1" w:rsidP="00CF1EA4">
      <w:pPr>
        <w:ind w:left="426" w:right="567" w:firstLine="141"/>
        <w:jc w:val="both"/>
        <w:rPr>
          <w:rFonts w:ascii="Arial" w:hAnsi="Arial" w:cs="Arial"/>
          <w:i/>
          <w:sz w:val="20"/>
          <w:szCs w:val="20"/>
          <w:lang w:val="es-MX"/>
        </w:rPr>
      </w:pPr>
    </w:p>
    <w:p w14:paraId="57E13333" w14:textId="77777777" w:rsidR="00CF1EA4" w:rsidRPr="00FE3E20" w:rsidRDefault="00CF1EA4" w:rsidP="00CF1EA4">
      <w:pPr>
        <w:ind w:left="426" w:right="567" w:firstLine="141"/>
        <w:jc w:val="both"/>
        <w:rPr>
          <w:rFonts w:ascii="Arial" w:hAnsi="Arial" w:cs="Arial"/>
          <w:bCs/>
          <w:i/>
          <w:sz w:val="20"/>
          <w:szCs w:val="20"/>
        </w:rPr>
      </w:pPr>
      <w:r w:rsidRPr="00FE3E20">
        <w:rPr>
          <w:rFonts w:ascii="Arial" w:hAnsi="Arial" w:cs="Arial"/>
          <w:bCs/>
          <w:i/>
          <w:sz w:val="20"/>
          <w:szCs w:val="20"/>
        </w:rPr>
        <w:t>3.2. Aplicación de los Lineamientos de Planeación para el Presupuesto de Egresos 2025</w:t>
      </w:r>
    </w:p>
    <w:p w14:paraId="14CDD96E" w14:textId="77777777" w:rsidR="00501CF1" w:rsidRPr="00FE3E20" w:rsidRDefault="00501CF1" w:rsidP="00CF1EA4">
      <w:pPr>
        <w:ind w:left="426" w:right="567" w:firstLine="141"/>
        <w:jc w:val="both"/>
        <w:rPr>
          <w:rFonts w:ascii="Arial" w:hAnsi="Arial" w:cs="Arial"/>
          <w:bCs/>
          <w:i/>
          <w:sz w:val="20"/>
          <w:szCs w:val="20"/>
        </w:rPr>
      </w:pPr>
    </w:p>
    <w:p w14:paraId="75760703" w14:textId="77777777" w:rsidR="00CF1EA4" w:rsidRPr="00FE3E20" w:rsidRDefault="00CF1EA4" w:rsidP="00CF1EA4">
      <w:pPr>
        <w:ind w:left="426" w:right="567" w:firstLine="141"/>
        <w:jc w:val="both"/>
        <w:rPr>
          <w:rFonts w:ascii="Arial" w:hAnsi="Arial" w:cs="Arial"/>
          <w:i/>
          <w:sz w:val="20"/>
          <w:szCs w:val="20"/>
        </w:rPr>
      </w:pPr>
      <w:r w:rsidRPr="00FE3E20">
        <w:rPr>
          <w:rFonts w:ascii="Arial" w:hAnsi="Arial" w:cs="Arial"/>
          <w:i/>
          <w:sz w:val="20"/>
          <w:szCs w:val="20"/>
        </w:rPr>
        <w:t>De conformidad con lo establecido en el artículo 34, fracción I, de la Ley del Presupuesto y Contabilidad Gubernamental del Estado de Yucatán, se formularon los Lineamientos de Planeación para el Presupuesto de Egresos 2025, en el que se establecen las directrices y vertientes a partir de las cuales se desarrollan los programas presupuestarios de las dependencias y entidades que contendrán las actividades y proyectos que deberán realizar. Lo anterior, para efectos transicionales, en tanto se concluye y publica el Plan Estatal de Desarrollo 2024-2030.</w:t>
      </w:r>
    </w:p>
    <w:p w14:paraId="010CFCC6" w14:textId="77777777" w:rsidR="00501CF1" w:rsidRPr="00FE3E20" w:rsidRDefault="00501CF1" w:rsidP="00CF1EA4">
      <w:pPr>
        <w:ind w:left="426" w:right="567" w:firstLine="141"/>
        <w:jc w:val="both"/>
        <w:rPr>
          <w:rFonts w:ascii="Arial" w:hAnsi="Arial" w:cs="Arial"/>
          <w:i/>
          <w:sz w:val="20"/>
          <w:szCs w:val="20"/>
        </w:rPr>
      </w:pPr>
    </w:p>
    <w:p w14:paraId="6B00CD6C" w14:textId="2D3B6B73" w:rsidR="00E60222" w:rsidRPr="00FE3E20" w:rsidRDefault="00CF1EA4" w:rsidP="00CF1EA4">
      <w:pPr>
        <w:ind w:left="426" w:right="567" w:firstLine="141"/>
        <w:jc w:val="both"/>
        <w:rPr>
          <w:rFonts w:ascii="Arial" w:hAnsi="Arial" w:cs="Arial"/>
          <w:i/>
          <w:sz w:val="20"/>
          <w:szCs w:val="20"/>
          <w:lang w:val="es-MX"/>
        </w:rPr>
      </w:pPr>
      <w:r w:rsidRPr="00FE3E20">
        <w:rPr>
          <w:rFonts w:ascii="Arial" w:hAnsi="Arial" w:cs="Arial"/>
          <w:i/>
          <w:sz w:val="20"/>
          <w:szCs w:val="20"/>
          <w:lang w:val="es-MX"/>
        </w:rPr>
        <w:lastRenderedPageBreak/>
        <w:t xml:space="preserve">La estructura programática para el ejercicio 2025 se encuentra alineada a los </w:t>
      </w:r>
      <w:r w:rsidRPr="00FE3E20">
        <w:rPr>
          <w:rFonts w:ascii="Arial" w:hAnsi="Arial" w:cs="Arial"/>
          <w:i/>
          <w:sz w:val="20"/>
          <w:szCs w:val="20"/>
        </w:rPr>
        <w:t>Lineamientos de Planeación para el Presupuesto de Egresos 2025</w:t>
      </w:r>
      <w:r w:rsidRPr="00FE3E20">
        <w:rPr>
          <w:rFonts w:ascii="Arial" w:hAnsi="Arial" w:cs="Arial"/>
          <w:i/>
          <w:sz w:val="20"/>
          <w:szCs w:val="20"/>
          <w:lang w:val="es-MX"/>
        </w:rPr>
        <w:t>, la cual define las acciones que efectúan los ejecutores de gasto para alcanzar las metas de los programas presupuestarios, los cuales son evaluados mediante indicadores de desempeño. Lo anterior, permite abonar al logro de las metas previstas y al cumplimiento pleno de los objetivos de desarrollo sostenible en el ámbito estatal, así como las metas respectivas plasmadas</w:t>
      </w:r>
      <w:r w:rsidR="00CE5F31" w:rsidRPr="00FE3E20">
        <w:rPr>
          <w:rFonts w:ascii="Arial" w:hAnsi="Arial" w:cs="Arial"/>
          <w:i/>
          <w:sz w:val="20"/>
          <w:szCs w:val="20"/>
          <w:lang w:eastAsia="es-ES_tradnl"/>
        </w:rPr>
        <w:t xml:space="preserve">. </w:t>
      </w:r>
      <w:r w:rsidR="00E60222" w:rsidRPr="00FE3E20">
        <w:rPr>
          <w:rFonts w:ascii="Arial" w:hAnsi="Arial" w:cs="Arial"/>
          <w:i/>
          <w:sz w:val="20"/>
          <w:szCs w:val="20"/>
          <w:lang w:eastAsia="es-ES_tradnl"/>
        </w:rPr>
        <w:t>…”</w:t>
      </w:r>
    </w:p>
    <w:p w14:paraId="18D5A1D9" w14:textId="77777777" w:rsidR="00E60222" w:rsidRPr="00FE3E20" w:rsidRDefault="00E60222" w:rsidP="00E60222">
      <w:pPr>
        <w:pStyle w:val="NormalWeb"/>
        <w:spacing w:before="0" w:beforeAutospacing="0" w:after="0" w:afterAutospacing="0" w:line="360" w:lineRule="auto"/>
        <w:ind w:left="284" w:right="426" w:firstLine="283"/>
        <w:jc w:val="both"/>
        <w:rPr>
          <w:i/>
          <w:sz w:val="20"/>
          <w:szCs w:val="20"/>
          <w:lang w:val="es-MX"/>
        </w:rPr>
      </w:pPr>
    </w:p>
    <w:p w14:paraId="56AEADD0" w14:textId="66771B85" w:rsidR="007E7A3B" w:rsidRPr="00FE3E20" w:rsidRDefault="00337909" w:rsidP="0074066F">
      <w:pPr>
        <w:pStyle w:val="NormalWeb"/>
        <w:spacing w:before="0" w:beforeAutospacing="0" w:after="0" w:afterAutospacing="0" w:line="360" w:lineRule="auto"/>
        <w:jc w:val="both"/>
        <w:rPr>
          <w:lang w:val="es-MX"/>
        </w:rPr>
      </w:pPr>
      <w:r w:rsidRPr="00FE3E20">
        <w:rPr>
          <w:b/>
          <w:lang w:val="es-MX"/>
        </w:rPr>
        <w:t xml:space="preserve">SEGUNDO. </w:t>
      </w:r>
      <w:r w:rsidRPr="00FE3E20">
        <w:rPr>
          <w:lang w:val="es-MX"/>
        </w:rPr>
        <w:t xml:space="preserve">Como se hizo </w:t>
      </w:r>
      <w:r w:rsidR="00E25444" w:rsidRPr="00FE3E20">
        <w:rPr>
          <w:lang w:val="es-MX"/>
        </w:rPr>
        <w:t>alusión</w:t>
      </w:r>
      <w:r w:rsidRPr="00FE3E20">
        <w:rPr>
          <w:lang w:val="es-MX"/>
        </w:rPr>
        <w:t xml:space="preserve">, en </w:t>
      </w:r>
      <w:r w:rsidR="00501CF1" w:rsidRPr="00FE3E20">
        <w:rPr>
          <w:lang w:val="es-MX"/>
        </w:rPr>
        <w:t xml:space="preserve">Sesión Ordinaria de Pleno celebrada en </w:t>
      </w:r>
      <w:r w:rsidRPr="00FE3E20">
        <w:rPr>
          <w:lang w:val="es-MX"/>
        </w:rPr>
        <w:t xml:space="preserve">fecha </w:t>
      </w:r>
      <w:r w:rsidR="00CF1EA4" w:rsidRPr="00FE3E20">
        <w:rPr>
          <w:lang w:val="es-MX"/>
        </w:rPr>
        <w:t>20</w:t>
      </w:r>
      <w:r w:rsidRPr="00FE3E20">
        <w:rPr>
          <w:lang w:val="es-MX"/>
        </w:rPr>
        <w:t xml:space="preserve"> de </w:t>
      </w:r>
      <w:r w:rsidR="00CF1EA4" w:rsidRPr="00FE3E20">
        <w:rPr>
          <w:lang w:val="es-MX"/>
        </w:rPr>
        <w:t>diciembre</w:t>
      </w:r>
      <w:r w:rsidR="00781DAB" w:rsidRPr="00FE3E20">
        <w:rPr>
          <w:lang w:val="es-MX"/>
        </w:rPr>
        <w:t xml:space="preserve"> </w:t>
      </w:r>
      <w:r w:rsidRPr="00FE3E20">
        <w:rPr>
          <w:lang w:val="es-MX"/>
        </w:rPr>
        <w:t>del año en curso, se turnó la iniciativa antes citad</w:t>
      </w:r>
      <w:r w:rsidR="00891E48" w:rsidRPr="00FE3E20">
        <w:rPr>
          <w:lang w:val="es-MX"/>
        </w:rPr>
        <w:t>a a esta C</w:t>
      </w:r>
      <w:r w:rsidR="00163EEE" w:rsidRPr="00FE3E20">
        <w:rPr>
          <w:lang w:val="es-MX"/>
        </w:rPr>
        <w:t>omisión dictaminadora</w:t>
      </w:r>
      <w:r w:rsidRPr="00FE3E20">
        <w:rPr>
          <w:lang w:val="es-MX"/>
        </w:rPr>
        <w:t xml:space="preserve">; </w:t>
      </w:r>
      <w:r w:rsidR="00E25444" w:rsidRPr="00FE3E20">
        <w:rPr>
          <w:lang w:val="es-MX"/>
        </w:rPr>
        <w:t xml:space="preserve">para </w:t>
      </w:r>
      <w:r w:rsidRPr="00FE3E20">
        <w:rPr>
          <w:lang w:val="es-MX"/>
        </w:rPr>
        <w:t>posteriormente</w:t>
      </w:r>
      <w:r w:rsidR="003361A4" w:rsidRPr="00FE3E20">
        <w:rPr>
          <w:lang w:val="es-MX"/>
        </w:rPr>
        <w:t xml:space="preserve"> </w:t>
      </w:r>
      <w:r w:rsidR="00E25444" w:rsidRPr="00FE3E20">
        <w:rPr>
          <w:lang w:val="es-MX"/>
        </w:rPr>
        <w:t>ser</w:t>
      </w:r>
      <w:r w:rsidR="0033169C" w:rsidRPr="00FE3E20">
        <w:rPr>
          <w:lang w:val="es-MX"/>
        </w:rPr>
        <w:t xml:space="preserve"> </w:t>
      </w:r>
      <w:r w:rsidR="00E628B4" w:rsidRPr="00FE3E20">
        <w:rPr>
          <w:lang w:val="es-MX"/>
        </w:rPr>
        <w:t>distribuid</w:t>
      </w:r>
      <w:r w:rsidR="00CF1EA4" w:rsidRPr="00FE3E20">
        <w:rPr>
          <w:lang w:val="es-MX"/>
        </w:rPr>
        <w:t>a</w:t>
      </w:r>
      <w:r w:rsidR="0033169C" w:rsidRPr="00FE3E20">
        <w:rPr>
          <w:lang w:val="es-MX"/>
        </w:rPr>
        <w:t xml:space="preserve"> a </w:t>
      </w:r>
      <w:r w:rsidR="00EB3CEC" w:rsidRPr="00FE3E20">
        <w:t>l</w:t>
      </w:r>
      <w:r w:rsidR="00EB3CEC" w:rsidRPr="00FE3E20">
        <w:rPr>
          <w:lang w:val="es-MX"/>
        </w:rPr>
        <w:t xml:space="preserve">as diputadas y </w:t>
      </w:r>
      <w:r w:rsidR="00E25444" w:rsidRPr="00FE3E20">
        <w:rPr>
          <w:lang w:val="es-MX"/>
        </w:rPr>
        <w:t>diputados quienes la integramos</w:t>
      </w:r>
      <w:r w:rsidR="00F17EE6" w:rsidRPr="00FE3E20">
        <w:rPr>
          <w:lang w:val="es-MX"/>
        </w:rPr>
        <w:t xml:space="preserve"> para su debido análisis, estudio y dictamen respectivo. </w:t>
      </w:r>
    </w:p>
    <w:p w14:paraId="064EF64F" w14:textId="77777777" w:rsidR="007E7A3B" w:rsidRPr="00FE3E20" w:rsidRDefault="007E7A3B" w:rsidP="007E7A3B">
      <w:pPr>
        <w:pStyle w:val="NormalWeb"/>
        <w:spacing w:before="0" w:beforeAutospacing="0" w:after="0" w:afterAutospacing="0" w:line="360" w:lineRule="auto"/>
        <w:ind w:firstLine="708"/>
        <w:jc w:val="both"/>
        <w:rPr>
          <w:lang w:val="es-MX"/>
        </w:rPr>
      </w:pPr>
    </w:p>
    <w:p w14:paraId="1E4BDDD6" w14:textId="480DC59B" w:rsidR="007E7A3B" w:rsidRPr="00FE3E20" w:rsidRDefault="007E7A3B" w:rsidP="0074066F">
      <w:pPr>
        <w:pStyle w:val="NormalWeb"/>
        <w:spacing w:before="0" w:beforeAutospacing="0" w:after="0" w:afterAutospacing="0" w:line="360" w:lineRule="auto"/>
        <w:jc w:val="both"/>
        <w:rPr>
          <w:color w:val="000000"/>
          <w:shd w:val="clear" w:color="auto" w:fill="FFFFFF"/>
        </w:rPr>
      </w:pPr>
      <w:r w:rsidRPr="00FE3E20">
        <w:rPr>
          <w:b/>
          <w:lang w:val="es-MX"/>
        </w:rPr>
        <w:t>TERCERO</w:t>
      </w:r>
      <w:r w:rsidRPr="00FE3E20">
        <w:rPr>
          <w:b/>
        </w:rPr>
        <w:t>.</w:t>
      </w:r>
      <w:r w:rsidRPr="00FE3E20">
        <w:rPr>
          <w:color w:val="000000"/>
          <w:shd w:val="clear" w:color="auto" w:fill="FFFFFF"/>
        </w:rPr>
        <w:t xml:space="preserve"> </w:t>
      </w:r>
      <w:r w:rsidR="00E25444" w:rsidRPr="00FE3E20">
        <w:rPr>
          <w:color w:val="000000"/>
          <w:shd w:val="clear" w:color="auto" w:fill="FFFFFF"/>
        </w:rPr>
        <w:t>Cabe destacar</w:t>
      </w:r>
      <w:r w:rsidRPr="00FE3E20">
        <w:rPr>
          <w:color w:val="000000"/>
          <w:shd w:val="clear" w:color="auto" w:fill="FFFFFF"/>
        </w:rPr>
        <w:t xml:space="preserve">, que el </w:t>
      </w:r>
      <w:r w:rsidR="00CF1EA4" w:rsidRPr="00FE3E20">
        <w:rPr>
          <w:color w:val="000000"/>
          <w:shd w:val="clear" w:color="auto" w:fill="FFFFFF"/>
        </w:rPr>
        <w:t>20</w:t>
      </w:r>
      <w:r w:rsidRPr="00FE3E20">
        <w:rPr>
          <w:color w:val="000000"/>
          <w:shd w:val="clear" w:color="auto" w:fill="FFFFFF"/>
        </w:rPr>
        <w:t xml:space="preserve"> de </w:t>
      </w:r>
      <w:r w:rsidR="00CF1EA4" w:rsidRPr="00FE3E20">
        <w:rPr>
          <w:color w:val="000000"/>
          <w:shd w:val="clear" w:color="auto" w:fill="FFFFFF"/>
        </w:rPr>
        <w:t>diciembre</w:t>
      </w:r>
      <w:r w:rsidR="00C643B1">
        <w:rPr>
          <w:color w:val="000000"/>
          <w:shd w:val="clear" w:color="auto" w:fill="FFFFFF"/>
        </w:rPr>
        <w:t xml:space="preserve"> del año en curso</w:t>
      </w:r>
      <w:r w:rsidRPr="00FE3E20">
        <w:rPr>
          <w:color w:val="000000"/>
          <w:shd w:val="clear" w:color="auto" w:fill="FFFFFF"/>
        </w:rPr>
        <w:t xml:space="preserve">, se solicitó </w:t>
      </w:r>
      <w:r w:rsidR="00FB2823" w:rsidRPr="00FE3E20">
        <w:rPr>
          <w:color w:val="000000"/>
          <w:shd w:val="clear" w:color="auto" w:fill="FFFFFF"/>
        </w:rPr>
        <w:t>subir</w:t>
      </w:r>
      <w:r w:rsidR="00054B6E" w:rsidRPr="00FE3E20">
        <w:rPr>
          <w:color w:val="000000"/>
          <w:shd w:val="clear" w:color="auto" w:fill="FFFFFF"/>
        </w:rPr>
        <w:t xml:space="preserve"> en</w:t>
      </w:r>
      <w:r w:rsidR="00E25444" w:rsidRPr="00FE3E20">
        <w:rPr>
          <w:color w:val="000000"/>
          <w:shd w:val="clear" w:color="auto" w:fill="FFFFFF"/>
        </w:rPr>
        <w:t xml:space="preserve"> un micrositio de</w:t>
      </w:r>
      <w:r w:rsidR="00054B6E" w:rsidRPr="00FE3E20">
        <w:rPr>
          <w:color w:val="000000"/>
          <w:shd w:val="clear" w:color="auto" w:fill="FFFFFF"/>
        </w:rPr>
        <w:t xml:space="preserve"> la página web de este Congreso E</w:t>
      </w:r>
      <w:r w:rsidRPr="00FE3E20">
        <w:rPr>
          <w:color w:val="000000"/>
          <w:shd w:val="clear" w:color="auto" w:fill="FFFFFF"/>
        </w:rPr>
        <w:t>statal</w:t>
      </w:r>
      <w:r w:rsidR="00054B6E" w:rsidRPr="00FE3E20">
        <w:rPr>
          <w:color w:val="000000"/>
          <w:shd w:val="clear" w:color="auto" w:fill="FFFFFF"/>
        </w:rPr>
        <w:t xml:space="preserve"> todo lo concerniente al Paquete Fiscal E</w:t>
      </w:r>
      <w:r w:rsidR="00FB2823" w:rsidRPr="00FE3E20">
        <w:rPr>
          <w:color w:val="000000"/>
          <w:shd w:val="clear" w:color="auto" w:fill="FFFFFF"/>
        </w:rPr>
        <w:t>statal correspo</w:t>
      </w:r>
      <w:r w:rsidR="00E60222" w:rsidRPr="00FE3E20">
        <w:rPr>
          <w:color w:val="000000"/>
          <w:shd w:val="clear" w:color="auto" w:fill="FFFFFF"/>
        </w:rPr>
        <w:t xml:space="preserve">ndiente al </w:t>
      </w:r>
      <w:r w:rsidR="00054B6E" w:rsidRPr="00FE3E20">
        <w:rPr>
          <w:color w:val="000000"/>
          <w:shd w:val="clear" w:color="auto" w:fill="FFFFFF"/>
        </w:rPr>
        <w:t>Ejercicio F</w:t>
      </w:r>
      <w:r w:rsidR="00E60222" w:rsidRPr="00FE3E20">
        <w:rPr>
          <w:color w:val="000000"/>
          <w:shd w:val="clear" w:color="auto" w:fill="FFFFFF"/>
        </w:rPr>
        <w:t>iscal 202</w:t>
      </w:r>
      <w:r w:rsidR="00CF1EA4" w:rsidRPr="00FE3E20">
        <w:rPr>
          <w:color w:val="000000"/>
          <w:shd w:val="clear" w:color="auto" w:fill="FFFFFF"/>
        </w:rPr>
        <w:t>5</w:t>
      </w:r>
      <w:r w:rsidRPr="00FE3E20">
        <w:rPr>
          <w:color w:val="000000"/>
          <w:shd w:val="clear" w:color="auto" w:fill="FFFFFF"/>
        </w:rPr>
        <w:t xml:space="preserve">, </w:t>
      </w:r>
      <w:r w:rsidR="00FB2823" w:rsidRPr="00FE3E20">
        <w:rPr>
          <w:color w:val="000000"/>
          <w:shd w:val="clear" w:color="auto" w:fill="FFFFFF"/>
        </w:rPr>
        <w:t>para que</w:t>
      </w:r>
      <w:r w:rsidRPr="00FE3E20">
        <w:rPr>
          <w:color w:val="000000"/>
          <w:shd w:val="clear" w:color="auto" w:fill="FFFFFF"/>
        </w:rPr>
        <w:t xml:space="preserve"> </w:t>
      </w:r>
      <w:r w:rsidR="00891E48" w:rsidRPr="00FE3E20">
        <w:rPr>
          <w:color w:val="000000"/>
          <w:shd w:val="clear" w:color="auto" w:fill="FFFFFF"/>
        </w:rPr>
        <w:t>esté</w:t>
      </w:r>
      <w:r w:rsidRPr="00FE3E20">
        <w:rPr>
          <w:color w:val="000000"/>
          <w:shd w:val="clear" w:color="auto" w:fill="FFFFFF"/>
        </w:rPr>
        <w:t xml:space="preserve"> </w:t>
      </w:r>
      <w:r w:rsidR="00891E48" w:rsidRPr="00FE3E20">
        <w:rPr>
          <w:color w:val="000000"/>
          <w:shd w:val="clear" w:color="auto" w:fill="FFFFFF"/>
        </w:rPr>
        <w:t>a</w:t>
      </w:r>
      <w:r w:rsidRPr="00FE3E20">
        <w:rPr>
          <w:color w:val="000000"/>
          <w:shd w:val="clear" w:color="auto" w:fill="FFFFFF"/>
        </w:rPr>
        <w:t xml:space="preserve"> disposición de la ciudadanía yucateca.</w:t>
      </w:r>
    </w:p>
    <w:p w14:paraId="5F8A29DD" w14:textId="77777777" w:rsidR="007612E5" w:rsidRPr="00FE3E20" w:rsidRDefault="007612E5" w:rsidP="007E7A3B">
      <w:pPr>
        <w:pStyle w:val="NormalWeb"/>
        <w:spacing w:before="0" w:beforeAutospacing="0" w:after="0" w:afterAutospacing="0" w:line="360" w:lineRule="auto"/>
        <w:ind w:firstLine="708"/>
        <w:jc w:val="both"/>
        <w:rPr>
          <w:color w:val="000000"/>
          <w:shd w:val="clear" w:color="auto" w:fill="FFFFFF"/>
        </w:rPr>
      </w:pPr>
    </w:p>
    <w:p w14:paraId="5274FC4B" w14:textId="650DA56C" w:rsidR="00206E62" w:rsidRPr="005754B8" w:rsidRDefault="00C540A4" w:rsidP="0074066F">
      <w:pPr>
        <w:pStyle w:val="NormalWeb"/>
        <w:spacing w:before="0" w:beforeAutospacing="0" w:after="0" w:afterAutospacing="0" w:line="360" w:lineRule="auto"/>
        <w:jc w:val="both"/>
        <w:rPr>
          <w:color w:val="000000"/>
          <w:shd w:val="clear" w:color="auto" w:fill="FFFFFF"/>
        </w:rPr>
      </w:pPr>
      <w:r w:rsidRPr="005754B8">
        <w:rPr>
          <w:b/>
          <w:color w:val="000000"/>
          <w:shd w:val="clear" w:color="auto" w:fill="FFFFFF"/>
        </w:rPr>
        <w:t>CUARTO.</w:t>
      </w:r>
      <w:r w:rsidRPr="005754B8">
        <w:rPr>
          <w:color w:val="000000"/>
          <w:shd w:val="clear" w:color="auto" w:fill="FFFFFF"/>
        </w:rPr>
        <w:t xml:space="preserve"> </w:t>
      </w:r>
      <w:r w:rsidR="00206E62" w:rsidRPr="005754B8">
        <w:rPr>
          <w:color w:val="000000"/>
          <w:shd w:val="clear" w:color="auto" w:fill="FFFFFF"/>
        </w:rPr>
        <w:t xml:space="preserve">De igual forma, y de común acuerdo </w:t>
      </w:r>
      <w:r w:rsidR="00CF1EA4" w:rsidRPr="005754B8">
        <w:rPr>
          <w:color w:val="000000"/>
          <w:shd w:val="clear" w:color="auto" w:fill="FFFFFF"/>
        </w:rPr>
        <w:t>de quienes</w:t>
      </w:r>
      <w:r w:rsidR="00891E48" w:rsidRPr="005754B8">
        <w:rPr>
          <w:color w:val="000000"/>
          <w:shd w:val="clear" w:color="auto" w:fill="FFFFFF"/>
        </w:rPr>
        <w:t xml:space="preserve"> integramos esta Comisión P</w:t>
      </w:r>
      <w:r w:rsidR="00206E62" w:rsidRPr="005754B8">
        <w:rPr>
          <w:color w:val="000000"/>
          <w:shd w:val="clear" w:color="auto" w:fill="FFFFFF"/>
        </w:rPr>
        <w:t xml:space="preserve">ermanente, coincidimos en invitar a </w:t>
      </w:r>
      <w:r w:rsidR="00891E48" w:rsidRPr="005754B8">
        <w:rPr>
          <w:color w:val="000000"/>
          <w:shd w:val="clear" w:color="auto" w:fill="FFFFFF"/>
        </w:rPr>
        <w:t>participar</w:t>
      </w:r>
      <w:r w:rsidR="00206E62" w:rsidRPr="005754B8">
        <w:rPr>
          <w:color w:val="000000"/>
          <w:shd w:val="clear" w:color="auto" w:fill="FFFFFF"/>
        </w:rPr>
        <w:t xml:space="preserve"> a diversos funcionarios del Estado, </w:t>
      </w:r>
      <w:r w:rsidR="00D629A1">
        <w:rPr>
          <w:color w:val="000000"/>
          <w:shd w:val="clear" w:color="auto" w:fill="FFFFFF"/>
        </w:rPr>
        <w:t>a</w:t>
      </w:r>
      <w:r w:rsidR="00891E48" w:rsidRPr="005754B8">
        <w:rPr>
          <w:color w:val="000000"/>
          <w:shd w:val="clear" w:color="auto" w:fill="FFFFFF"/>
        </w:rPr>
        <w:t xml:space="preserve"> una reunión de trabajo a efecto de ahondar, aclarar y en su caso dilucidar sobre algunas temas </w:t>
      </w:r>
      <w:r w:rsidR="00206E62" w:rsidRPr="005754B8">
        <w:rPr>
          <w:color w:val="000000"/>
          <w:shd w:val="clear" w:color="auto" w:fill="FFFFFF"/>
        </w:rPr>
        <w:t>con respecto al anál</w:t>
      </w:r>
      <w:r w:rsidR="00054B6E" w:rsidRPr="005754B8">
        <w:rPr>
          <w:color w:val="000000"/>
          <w:shd w:val="clear" w:color="auto" w:fill="FFFFFF"/>
        </w:rPr>
        <w:t>isis del Paquete Fiscal E</w:t>
      </w:r>
      <w:r w:rsidR="00891E48" w:rsidRPr="005754B8">
        <w:rPr>
          <w:color w:val="000000"/>
          <w:shd w:val="clear" w:color="auto" w:fill="FFFFFF"/>
        </w:rPr>
        <w:t>statal</w:t>
      </w:r>
      <w:r w:rsidR="00206E62" w:rsidRPr="005754B8">
        <w:rPr>
          <w:bCs/>
          <w:color w:val="000000"/>
        </w:rPr>
        <w:t xml:space="preserve">, </w:t>
      </w:r>
      <w:r w:rsidR="00206E62" w:rsidRPr="005754B8">
        <w:rPr>
          <w:color w:val="000000"/>
          <w:shd w:val="clear" w:color="auto" w:fill="FFFFFF"/>
        </w:rPr>
        <w:t>quienes de manera puntual tuvieron a bien expo</w:t>
      </w:r>
      <w:r w:rsidR="00891E48" w:rsidRPr="005754B8">
        <w:rPr>
          <w:color w:val="000000"/>
          <w:shd w:val="clear" w:color="auto" w:fill="FFFFFF"/>
        </w:rPr>
        <w:t>ner lo conducente; así como de aclarar</w:t>
      </w:r>
      <w:r w:rsidR="00206E62" w:rsidRPr="005754B8">
        <w:rPr>
          <w:color w:val="000000"/>
          <w:shd w:val="clear" w:color="auto" w:fill="FFFFFF"/>
        </w:rPr>
        <w:t xml:space="preserve"> las dudas generadas por l</w:t>
      </w:r>
      <w:r w:rsidR="00206E62" w:rsidRPr="005754B8">
        <w:rPr>
          <w:lang w:val="es-MX"/>
        </w:rPr>
        <w:t>as diputadas y diputados</w:t>
      </w:r>
      <w:r w:rsidR="00206E62" w:rsidRPr="005754B8">
        <w:rPr>
          <w:color w:val="000000"/>
          <w:shd w:val="clear" w:color="auto" w:fill="FFFFFF"/>
        </w:rPr>
        <w:t>.</w:t>
      </w:r>
    </w:p>
    <w:p w14:paraId="6CFFB07F" w14:textId="77777777" w:rsidR="00E83B4B" w:rsidRPr="00FE3E20" w:rsidRDefault="00E83B4B" w:rsidP="00E83B4B">
      <w:pPr>
        <w:pStyle w:val="NormalWeb"/>
        <w:spacing w:before="0" w:beforeAutospacing="0" w:after="0" w:afterAutospacing="0" w:line="360" w:lineRule="auto"/>
        <w:ind w:firstLine="708"/>
        <w:jc w:val="both"/>
        <w:rPr>
          <w:highlight w:val="yellow"/>
        </w:rPr>
      </w:pPr>
    </w:p>
    <w:p w14:paraId="2822DD84" w14:textId="77777777" w:rsidR="00337909" w:rsidRPr="00FE3E20" w:rsidRDefault="00337909" w:rsidP="000A069E">
      <w:pPr>
        <w:spacing w:line="360" w:lineRule="auto"/>
        <w:ind w:firstLine="708"/>
        <w:jc w:val="both"/>
        <w:rPr>
          <w:rFonts w:ascii="Arial" w:hAnsi="Arial" w:cs="Arial"/>
          <w:lang w:val="es-MX"/>
        </w:rPr>
      </w:pPr>
      <w:r w:rsidRPr="00FE3E20">
        <w:rPr>
          <w:rFonts w:ascii="Arial" w:hAnsi="Arial" w:cs="Arial"/>
          <w:lang w:val="es-MX"/>
        </w:rPr>
        <w:t>Con base en los antecedentes mencion</w:t>
      </w:r>
      <w:r w:rsidR="00F67474" w:rsidRPr="00FE3E20">
        <w:rPr>
          <w:rFonts w:ascii="Arial" w:hAnsi="Arial" w:cs="Arial"/>
          <w:lang w:val="es-MX"/>
        </w:rPr>
        <w:t xml:space="preserve">ados, </w:t>
      </w:r>
      <w:r w:rsidR="00EB3CEC" w:rsidRPr="00FE3E20">
        <w:rPr>
          <w:rFonts w:ascii="Arial" w:hAnsi="Arial" w:cs="Arial"/>
        </w:rPr>
        <w:t>l</w:t>
      </w:r>
      <w:r w:rsidR="00EB3CEC" w:rsidRPr="00FE3E20">
        <w:rPr>
          <w:rFonts w:ascii="Arial" w:hAnsi="Arial" w:cs="Arial"/>
          <w:lang w:val="es-MX"/>
        </w:rPr>
        <w:t xml:space="preserve">as diputadas y diputados </w:t>
      </w:r>
      <w:r w:rsidR="00F67474" w:rsidRPr="00FE3E20">
        <w:rPr>
          <w:rFonts w:ascii="Arial" w:hAnsi="Arial" w:cs="Arial"/>
          <w:lang w:val="es-MX"/>
        </w:rPr>
        <w:t xml:space="preserve">integrantes </w:t>
      </w:r>
      <w:r w:rsidRPr="00FE3E20">
        <w:rPr>
          <w:rFonts w:ascii="Arial" w:hAnsi="Arial" w:cs="Arial"/>
          <w:lang w:val="es-MX"/>
        </w:rPr>
        <w:t>de esta comisión permanente, realizamos la</w:t>
      </w:r>
      <w:r w:rsidR="007C7363" w:rsidRPr="00FE3E20">
        <w:rPr>
          <w:rFonts w:ascii="Arial" w:hAnsi="Arial" w:cs="Arial"/>
          <w:lang w:val="es-MX"/>
        </w:rPr>
        <w:t xml:space="preserve"> siguiente,</w:t>
      </w:r>
    </w:p>
    <w:p w14:paraId="70158F31" w14:textId="2CA6E40C" w:rsidR="00337909" w:rsidRPr="00FE3E20" w:rsidRDefault="00CE5F31" w:rsidP="005754B8">
      <w:pPr>
        <w:jc w:val="center"/>
        <w:rPr>
          <w:rFonts w:ascii="Arial" w:hAnsi="Arial" w:cs="Arial"/>
          <w:b/>
          <w:lang w:val="es-MX"/>
        </w:rPr>
      </w:pPr>
      <w:r w:rsidRPr="00FE3E20">
        <w:rPr>
          <w:rFonts w:ascii="Arial" w:hAnsi="Arial" w:cs="Arial"/>
          <w:b/>
          <w:lang w:val="es-MX"/>
        </w:rPr>
        <w:br w:type="page"/>
      </w:r>
      <w:r w:rsidR="00F634F0" w:rsidRPr="00FE3E20">
        <w:rPr>
          <w:rFonts w:ascii="Arial" w:hAnsi="Arial" w:cs="Arial"/>
          <w:b/>
          <w:lang w:val="es-MX"/>
        </w:rPr>
        <w:t xml:space="preserve">E X P O S I C I Ó N  </w:t>
      </w:r>
      <w:r w:rsidR="00591A50">
        <w:rPr>
          <w:rFonts w:ascii="Arial" w:hAnsi="Arial" w:cs="Arial"/>
          <w:b/>
          <w:lang w:val="es-MX"/>
        </w:rPr>
        <w:t xml:space="preserve"> </w:t>
      </w:r>
      <w:r w:rsidR="00F634F0" w:rsidRPr="00FE3E20">
        <w:rPr>
          <w:rFonts w:ascii="Arial" w:hAnsi="Arial" w:cs="Arial"/>
          <w:b/>
          <w:lang w:val="es-MX"/>
        </w:rPr>
        <w:t xml:space="preserve">D E </w:t>
      </w:r>
      <w:r w:rsidR="00591A50">
        <w:rPr>
          <w:rFonts w:ascii="Arial" w:hAnsi="Arial" w:cs="Arial"/>
          <w:b/>
          <w:lang w:val="es-MX"/>
        </w:rPr>
        <w:t xml:space="preserve"> </w:t>
      </w:r>
      <w:r w:rsidR="000E110F" w:rsidRPr="00FE3E20">
        <w:rPr>
          <w:rFonts w:ascii="Arial" w:hAnsi="Arial" w:cs="Arial"/>
          <w:b/>
          <w:lang w:val="es-MX"/>
        </w:rPr>
        <w:t xml:space="preserve"> </w:t>
      </w:r>
      <w:r w:rsidR="00F634F0" w:rsidRPr="00FE3E20">
        <w:rPr>
          <w:rFonts w:ascii="Arial" w:hAnsi="Arial" w:cs="Arial"/>
          <w:b/>
          <w:lang w:val="es-MX"/>
        </w:rPr>
        <w:t>M O T I V O S</w:t>
      </w:r>
    </w:p>
    <w:p w14:paraId="06234E9A" w14:textId="77777777" w:rsidR="00337909" w:rsidRPr="00FE3E20" w:rsidRDefault="00337909" w:rsidP="000A069E">
      <w:pPr>
        <w:spacing w:line="360" w:lineRule="auto"/>
        <w:ind w:firstLine="708"/>
        <w:jc w:val="center"/>
        <w:rPr>
          <w:rFonts w:ascii="Arial" w:hAnsi="Arial" w:cs="Arial"/>
          <w:b/>
          <w:lang w:val="es-MX"/>
        </w:rPr>
      </w:pPr>
    </w:p>
    <w:p w14:paraId="138B30E8" w14:textId="32BC42ED" w:rsidR="00EC5414" w:rsidRPr="00FE3E20" w:rsidRDefault="002A1661" w:rsidP="0074066F">
      <w:pPr>
        <w:autoSpaceDN w:val="0"/>
        <w:adjustRightInd w:val="0"/>
        <w:spacing w:line="360" w:lineRule="auto"/>
        <w:jc w:val="both"/>
        <w:rPr>
          <w:rFonts w:ascii="Arial" w:hAnsi="Arial" w:cs="Arial"/>
          <w:lang w:val="es-MX"/>
        </w:rPr>
      </w:pPr>
      <w:r w:rsidRPr="00FE3E20">
        <w:rPr>
          <w:rFonts w:ascii="Arial" w:hAnsi="Arial" w:cs="Arial"/>
          <w:b/>
          <w:lang w:val="es-MX"/>
        </w:rPr>
        <w:t>PRIMERA.</w:t>
      </w:r>
      <w:r w:rsidR="00337909" w:rsidRPr="00FE3E20">
        <w:rPr>
          <w:rFonts w:ascii="Arial" w:hAnsi="Arial" w:cs="Arial"/>
          <w:b/>
          <w:lang w:val="es-MX"/>
        </w:rPr>
        <w:t xml:space="preserve"> </w:t>
      </w:r>
      <w:r w:rsidR="00943B44" w:rsidRPr="00FE3E20">
        <w:rPr>
          <w:rFonts w:ascii="Arial" w:hAnsi="Arial" w:cs="Arial"/>
        </w:rPr>
        <w:t xml:space="preserve">La iniciativa en estudio, fue presentada en ejercicio de la facultad que le concede </w:t>
      </w:r>
      <w:r w:rsidR="00CF4EEB" w:rsidRPr="00FE3E20">
        <w:rPr>
          <w:rFonts w:ascii="Arial" w:hAnsi="Arial" w:cs="Arial"/>
        </w:rPr>
        <w:t xml:space="preserve">el artículo </w:t>
      </w:r>
      <w:r w:rsidR="00CF4EEB" w:rsidRPr="00FE3E20">
        <w:rPr>
          <w:rFonts w:ascii="Arial" w:hAnsi="Arial" w:cs="Arial"/>
          <w:lang w:val="es-MX"/>
        </w:rPr>
        <w:t>35 fracción II de la Constitución Política del Estado de Yucatán</w:t>
      </w:r>
      <w:r w:rsidR="00CF4EEB" w:rsidRPr="00FE3E20">
        <w:rPr>
          <w:rFonts w:ascii="Arial" w:hAnsi="Arial" w:cs="Arial"/>
        </w:rPr>
        <w:t xml:space="preserve"> </w:t>
      </w:r>
      <w:r w:rsidR="00CF4EEB" w:rsidRPr="00FE3E20">
        <w:rPr>
          <w:rFonts w:ascii="Arial" w:hAnsi="Arial" w:cs="Arial"/>
          <w:lang w:val="es-MX"/>
        </w:rPr>
        <w:t>con relación con lo dispuesto por el artículo 30 fracción VI primer párrafo, y en cumplimiento de lo establecido por el artículo 55 fracción XIV primer párrafo del mismo ordenamiento legal</w:t>
      </w:r>
      <w:r w:rsidR="00CF4EEB" w:rsidRPr="00FE3E20">
        <w:rPr>
          <w:rFonts w:ascii="Arial" w:hAnsi="Arial" w:cs="Arial"/>
        </w:rPr>
        <w:t xml:space="preserve"> </w:t>
      </w:r>
      <w:r w:rsidR="00943B44" w:rsidRPr="00FE3E20">
        <w:rPr>
          <w:rFonts w:ascii="Arial" w:hAnsi="Arial" w:cs="Arial"/>
        </w:rPr>
        <w:t>al Poder Ejecutivo del Estado</w:t>
      </w:r>
      <w:r w:rsidR="00CF4EEB" w:rsidRPr="00FE3E20">
        <w:rPr>
          <w:rFonts w:ascii="Arial" w:hAnsi="Arial" w:cs="Arial"/>
          <w:lang w:val="es-MX"/>
        </w:rPr>
        <w:t>.</w:t>
      </w:r>
    </w:p>
    <w:p w14:paraId="5DDFE848" w14:textId="77777777" w:rsidR="00943B44" w:rsidRPr="00FE3E20" w:rsidRDefault="00943B44" w:rsidP="00943B44">
      <w:pPr>
        <w:autoSpaceDN w:val="0"/>
        <w:adjustRightInd w:val="0"/>
        <w:spacing w:line="360" w:lineRule="auto"/>
        <w:ind w:firstLine="709"/>
        <w:jc w:val="both"/>
        <w:rPr>
          <w:rFonts w:ascii="Arial" w:hAnsi="Arial" w:cs="Arial"/>
          <w:b/>
          <w:lang w:val="es-MX"/>
        </w:rPr>
      </w:pPr>
      <w:r w:rsidRPr="00FE3E20">
        <w:rPr>
          <w:rFonts w:ascii="Arial" w:hAnsi="Arial" w:cs="Arial"/>
          <w:lang w:val="es-MX"/>
        </w:rPr>
        <w:t xml:space="preserve"> </w:t>
      </w:r>
    </w:p>
    <w:p w14:paraId="71DEEE3E" w14:textId="364743B1" w:rsidR="00337909" w:rsidRPr="00FE3E20" w:rsidRDefault="009B6552" w:rsidP="000A069E">
      <w:pPr>
        <w:autoSpaceDN w:val="0"/>
        <w:adjustRightInd w:val="0"/>
        <w:spacing w:line="360" w:lineRule="auto"/>
        <w:ind w:firstLine="709"/>
        <w:jc w:val="both"/>
        <w:rPr>
          <w:rFonts w:ascii="Arial" w:hAnsi="Arial" w:cs="Arial"/>
          <w:lang w:val="es-MX"/>
        </w:rPr>
      </w:pPr>
      <w:r w:rsidRPr="00FE3E20">
        <w:rPr>
          <w:rFonts w:ascii="Arial" w:hAnsi="Arial" w:cs="Arial"/>
          <w:lang w:val="es-MX"/>
        </w:rPr>
        <w:t xml:space="preserve">En </w:t>
      </w:r>
      <w:r w:rsidR="00CF4EEB" w:rsidRPr="00FE3E20">
        <w:rPr>
          <w:rFonts w:ascii="Arial" w:hAnsi="Arial" w:cs="Arial"/>
          <w:lang w:val="es-MX"/>
        </w:rPr>
        <w:t>ese</w:t>
      </w:r>
      <w:r w:rsidRPr="00FE3E20">
        <w:rPr>
          <w:rFonts w:ascii="Arial" w:hAnsi="Arial" w:cs="Arial"/>
          <w:lang w:val="es-MX"/>
        </w:rPr>
        <w:t xml:space="preserve"> sentido</w:t>
      </w:r>
      <w:r w:rsidR="00EC5414" w:rsidRPr="00FE3E20">
        <w:rPr>
          <w:rFonts w:ascii="Arial" w:hAnsi="Arial" w:cs="Arial"/>
          <w:lang w:val="es-MX"/>
        </w:rPr>
        <w:t xml:space="preserve">, </w:t>
      </w:r>
      <w:r w:rsidR="00822978" w:rsidRPr="00FE3E20">
        <w:rPr>
          <w:rFonts w:ascii="Arial" w:hAnsi="Arial" w:cs="Arial"/>
          <w:lang w:val="es-MX"/>
        </w:rPr>
        <w:t>el contenido de la iniciativa</w:t>
      </w:r>
      <w:r w:rsidR="00337909" w:rsidRPr="00FE3E20">
        <w:rPr>
          <w:rFonts w:ascii="Arial" w:hAnsi="Arial" w:cs="Arial"/>
          <w:lang w:val="es-MX"/>
        </w:rPr>
        <w:t xml:space="preserve"> en </w:t>
      </w:r>
      <w:r w:rsidR="00DB7DD8" w:rsidRPr="00FE3E20">
        <w:rPr>
          <w:rFonts w:ascii="Arial" w:hAnsi="Arial" w:cs="Arial"/>
          <w:lang w:val="es-MX"/>
        </w:rPr>
        <w:t>turno</w:t>
      </w:r>
      <w:r w:rsidR="00337909" w:rsidRPr="00FE3E20">
        <w:rPr>
          <w:rFonts w:ascii="Arial" w:hAnsi="Arial" w:cs="Arial"/>
          <w:lang w:val="es-MX"/>
        </w:rPr>
        <w:t xml:space="preserve">, se estima que este cuerpo colegiado </w:t>
      </w:r>
      <w:r w:rsidR="00F32270" w:rsidRPr="00FE3E20">
        <w:rPr>
          <w:rFonts w:ascii="Arial" w:hAnsi="Arial" w:cs="Arial"/>
          <w:lang w:val="es-MX"/>
        </w:rPr>
        <w:t>es competente para dictaminarla</w:t>
      </w:r>
      <w:r w:rsidR="00337909" w:rsidRPr="00FE3E20">
        <w:rPr>
          <w:rFonts w:ascii="Arial" w:hAnsi="Arial" w:cs="Arial"/>
          <w:lang w:val="es-MX"/>
        </w:rPr>
        <w:t>, según lo establecido el artículo 43</w:t>
      </w:r>
      <w:r w:rsidR="00746304" w:rsidRPr="00FE3E20">
        <w:rPr>
          <w:rFonts w:ascii="Arial" w:hAnsi="Arial" w:cs="Arial"/>
          <w:lang w:val="es-MX"/>
        </w:rPr>
        <w:t>,</w:t>
      </w:r>
      <w:r w:rsidR="00337909" w:rsidRPr="00FE3E20">
        <w:rPr>
          <w:rFonts w:ascii="Arial" w:hAnsi="Arial" w:cs="Arial"/>
          <w:lang w:val="es-MX"/>
        </w:rPr>
        <w:t xml:space="preserve"> fracción IV</w:t>
      </w:r>
      <w:r w:rsidR="00746304" w:rsidRPr="00FE3E20">
        <w:rPr>
          <w:rFonts w:ascii="Arial" w:hAnsi="Arial" w:cs="Arial"/>
          <w:lang w:val="es-MX"/>
        </w:rPr>
        <w:t>,</w:t>
      </w:r>
      <w:r w:rsidR="00337909" w:rsidRPr="00FE3E20">
        <w:rPr>
          <w:rFonts w:ascii="Arial" w:hAnsi="Arial" w:cs="Arial"/>
          <w:lang w:val="es-MX"/>
        </w:rPr>
        <w:t xml:space="preserve"> inciso a)</w:t>
      </w:r>
      <w:r w:rsidR="00746304" w:rsidRPr="00FE3E20">
        <w:rPr>
          <w:rFonts w:ascii="Arial" w:hAnsi="Arial" w:cs="Arial"/>
          <w:lang w:val="es-MX"/>
        </w:rPr>
        <w:t>,</w:t>
      </w:r>
      <w:r w:rsidR="00337909" w:rsidRPr="00FE3E20">
        <w:rPr>
          <w:rFonts w:ascii="Arial" w:hAnsi="Arial" w:cs="Arial"/>
          <w:lang w:val="es-MX"/>
        </w:rPr>
        <w:t xml:space="preserve"> de la Ley de Gobierno del Poder Legislativo del Estado de Yucatán, toda vez que las adecuaciones legales propuestas versan sobre asuntos relacionados </w:t>
      </w:r>
      <w:r w:rsidR="00060C22" w:rsidRPr="00FE3E20">
        <w:rPr>
          <w:rFonts w:ascii="Arial" w:hAnsi="Arial" w:cs="Arial"/>
          <w:lang w:val="es-MX"/>
        </w:rPr>
        <w:t xml:space="preserve">en </w:t>
      </w:r>
      <w:r w:rsidR="00337909" w:rsidRPr="00FE3E20">
        <w:rPr>
          <w:rFonts w:ascii="Arial" w:hAnsi="Arial" w:cs="Arial"/>
          <w:lang w:val="es-MX"/>
        </w:rPr>
        <w:t xml:space="preserve">materia fiscal y hacendaria. </w:t>
      </w:r>
    </w:p>
    <w:p w14:paraId="1066A36F" w14:textId="77777777" w:rsidR="00337909" w:rsidRPr="00FE3E20" w:rsidRDefault="00337909" w:rsidP="000A069E">
      <w:pPr>
        <w:autoSpaceDN w:val="0"/>
        <w:adjustRightInd w:val="0"/>
        <w:spacing w:line="360" w:lineRule="auto"/>
        <w:ind w:firstLine="709"/>
        <w:jc w:val="both"/>
        <w:rPr>
          <w:rFonts w:ascii="Arial" w:hAnsi="Arial" w:cs="Arial"/>
          <w:lang w:val="es-MX"/>
        </w:rPr>
      </w:pPr>
    </w:p>
    <w:p w14:paraId="4C9883CF" w14:textId="155AD52F" w:rsidR="001D46D3" w:rsidRPr="00FE3E20" w:rsidRDefault="00891E48" w:rsidP="00891E48">
      <w:pPr>
        <w:autoSpaceDN w:val="0"/>
        <w:adjustRightInd w:val="0"/>
        <w:spacing w:line="360" w:lineRule="auto"/>
        <w:ind w:firstLine="709"/>
        <w:jc w:val="both"/>
        <w:rPr>
          <w:rFonts w:ascii="Arial" w:hAnsi="Arial" w:cs="Arial"/>
          <w:lang w:val="es-MX"/>
        </w:rPr>
      </w:pPr>
      <w:r w:rsidRPr="00FE3E20">
        <w:rPr>
          <w:rFonts w:ascii="Arial" w:hAnsi="Arial" w:cs="Arial"/>
          <w:lang w:val="es-MX"/>
        </w:rPr>
        <w:t xml:space="preserve">En </w:t>
      </w:r>
      <w:r w:rsidR="00CF4EEB" w:rsidRPr="00FE3E20">
        <w:rPr>
          <w:rFonts w:ascii="Arial" w:hAnsi="Arial" w:cs="Arial"/>
          <w:lang w:val="es-MX"/>
        </w:rPr>
        <w:t>este aspecto</w:t>
      </w:r>
      <w:r w:rsidRPr="00FE3E20">
        <w:rPr>
          <w:rFonts w:ascii="Arial" w:hAnsi="Arial" w:cs="Arial"/>
          <w:lang w:val="es-MX"/>
        </w:rPr>
        <w:t>, la C</w:t>
      </w:r>
      <w:r w:rsidR="00337909" w:rsidRPr="00FE3E20">
        <w:rPr>
          <w:rFonts w:ascii="Arial" w:hAnsi="Arial" w:cs="Arial"/>
          <w:lang w:val="es-MX"/>
        </w:rPr>
        <w:t xml:space="preserve">omisión dictaminadora se encuentra facultada constitucionalmente </w:t>
      </w:r>
      <w:r w:rsidR="00DB5A80" w:rsidRPr="00FE3E20">
        <w:rPr>
          <w:rFonts w:ascii="Arial" w:hAnsi="Arial" w:cs="Arial"/>
          <w:lang w:val="es-MX"/>
        </w:rPr>
        <w:t>para entrar al estudio</w:t>
      </w:r>
      <w:r w:rsidR="00CF4EEB" w:rsidRPr="00FE3E20">
        <w:rPr>
          <w:rFonts w:ascii="Arial" w:hAnsi="Arial" w:cs="Arial"/>
          <w:lang w:val="es-MX"/>
        </w:rPr>
        <w:t>, análisis y dictamen</w:t>
      </w:r>
      <w:r w:rsidR="00337909" w:rsidRPr="00FE3E20">
        <w:rPr>
          <w:rFonts w:ascii="Arial" w:hAnsi="Arial" w:cs="Arial"/>
          <w:lang w:val="es-MX"/>
        </w:rPr>
        <w:t xml:space="preserve"> en términos del</w:t>
      </w:r>
      <w:r w:rsidR="007F1D07" w:rsidRPr="00FE3E20">
        <w:rPr>
          <w:rFonts w:ascii="Arial" w:hAnsi="Arial" w:cs="Arial"/>
          <w:lang w:val="es-MX"/>
        </w:rPr>
        <w:t xml:space="preserve"> artículo 31</w:t>
      </w:r>
      <w:r w:rsidR="00746304" w:rsidRPr="00FE3E20">
        <w:rPr>
          <w:rFonts w:ascii="Arial" w:hAnsi="Arial" w:cs="Arial"/>
          <w:lang w:val="es-MX"/>
        </w:rPr>
        <w:t>,</w:t>
      </w:r>
      <w:r w:rsidR="007F1D07" w:rsidRPr="00FE3E20">
        <w:rPr>
          <w:rFonts w:ascii="Arial" w:hAnsi="Arial" w:cs="Arial"/>
          <w:lang w:val="es-MX"/>
        </w:rPr>
        <w:t xml:space="preserve"> fracción IV</w:t>
      </w:r>
      <w:r w:rsidR="00746304" w:rsidRPr="00FE3E20">
        <w:rPr>
          <w:rFonts w:ascii="Arial" w:hAnsi="Arial" w:cs="Arial"/>
          <w:lang w:val="es-MX"/>
        </w:rPr>
        <w:t>,</w:t>
      </w:r>
      <w:r w:rsidRPr="00FE3E20">
        <w:rPr>
          <w:rFonts w:ascii="Arial" w:hAnsi="Arial" w:cs="Arial"/>
          <w:lang w:val="es-MX"/>
        </w:rPr>
        <w:t xml:space="preserve"> de la Carta M</w:t>
      </w:r>
      <w:r w:rsidR="00337909" w:rsidRPr="00FE3E20">
        <w:rPr>
          <w:rFonts w:ascii="Arial" w:hAnsi="Arial" w:cs="Arial"/>
          <w:lang w:val="es-MX"/>
        </w:rPr>
        <w:t>agna, cuya esencia señala la obligación de tod</w:t>
      </w:r>
      <w:r w:rsidR="00CF4EEB" w:rsidRPr="00FE3E20">
        <w:rPr>
          <w:rFonts w:ascii="Arial" w:hAnsi="Arial" w:cs="Arial"/>
          <w:lang w:val="es-MX"/>
        </w:rPr>
        <w:t>as la</w:t>
      </w:r>
      <w:r w:rsidR="00337909" w:rsidRPr="00FE3E20">
        <w:rPr>
          <w:rFonts w:ascii="Arial" w:hAnsi="Arial" w:cs="Arial"/>
          <w:lang w:val="es-MX"/>
        </w:rPr>
        <w:t xml:space="preserve">s </w:t>
      </w:r>
      <w:r w:rsidR="00CF4EEB" w:rsidRPr="00FE3E20">
        <w:rPr>
          <w:rFonts w:ascii="Arial" w:hAnsi="Arial" w:cs="Arial"/>
          <w:lang w:val="es-MX"/>
        </w:rPr>
        <w:t xml:space="preserve">y </w:t>
      </w:r>
      <w:r w:rsidR="00337909" w:rsidRPr="00FE3E20">
        <w:rPr>
          <w:rFonts w:ascii="Arial" w:hAnsi="Arial" w:cs="Arial"/>
          <w:lang w:val="es-MX"/>
        </w:rPr>
        <w:t>los mexicanos para contribuir a</w:t>
      </w:r>
      <w:r w:rsidR="00811FD0" w:rsidRPr="00FE3E20">
        <w:rPr>
          <w:rFonts w:ascii="Arial" w:hAnsi="Arial" w:cs="Arial"/>
          <w:lang w:val="es-MX"/>
        </w:rPr>
        <w:t>l gasto público</w:t>
      </w:r>
      <w:r w:rsidR="00337909" w:rsidRPr="00FE3E20">
        <w:rPr>
          <w:rFonts w:ascii="Arial" w:hAnsi="Arial" w:cs="Arial"/>
          <w:lang w:val="es-MX"/>
        </w:rPr>
        <w:t xml:space="preserve"> en los tres órdenes de gobierno de una manera proporcional y equitativa. </w:t>
      </w:r>
    </w:p>
    <w:p w14:paraId="120575AB" w14:textId="77777777" w:rsidR="001D46D3" w:rsidRPr="00FE3E20" w:rsidRDefault="001D46D3" w:rsidP="00332525">
      <w:pPr>
        <w:autoSpaceDN w:val="0"/>
        <w:adjustRightInd w:val="0"/>
        <w:spacing w:line="360" w:lineRule="auto"/>
        <w:ind w:firstLine="709"/>
        <w:jc w:val="both"/>
        <w:rPr>
          <w:rFonts w:ascii="Arial" w:hAnsi="Arial" w:cs="Arial"/>
          <w:lang w:val="es-MX"/>
        </w:rPr>
      </w:pPr>
    </w:p>
    <w:p w14:paraId="767FCFF3" w14:textId="7C73ED11" w:rsidR="006F1FC3" w:rsidRPr="00FE3E20" w:rsidRDefault="00337909" w:rsidP="0074066F">
      <w:pPr>
        <w:autoSpaceDN w:val="0"/>
        <w:adjustRightInd w:val="0"/>
        <w:spacing w:line="360" w:lineRule="auto"/>
        <w:jc w:val="both"/>
        <w:rPr>
          <w:rFonts w:ascii="Arial" w:hAnsi="Arial" w:cs="Arial"/>
        </w:rPr>
      </w:pPr>
      <w:r w:rsidRPr="00FE3E20">
        <w:rPr>
          <w:rFonts w:ascii="Arial" w:hAnsi="Arial" w:cs="Arial"/>
          <w:b/>
          <w:lang w:val="es-MX"/>
        </w:rPr>
        <w:t>SEGUNDA.</w:t>
      </w:r>
      <w:r w:rsidR="00A86569" w:rsidRPr="00FE3E20">
        <w:rPr>
          <w:rFonts w:ascii="Arial" w:hAnsi="Arial" w:cs="Arial"/>
          <w:b/>
          <w:lang w:val="es-MX"/>
        </w:rPr>
        <w:t xml:space="preserve"> </w:t>
      </w:r>
      <w:r w:rsidR="00A86569" w:rsidRPr="00FE3E20">
        <w:rPr>
          <w:rFonts w:ascii="Arial" w:hAnsi="Arial" w:cs="Arial"/>
          <w:lang w:val="es-MX"/>
        </w:rPr>
        <w:t>La propuesta de Ley de Ingresos del Estado de Yucat</w:t>
      </w:r>
      <w:r w:rsidR="00463F25" w:rsidRPr="00FE3E20">
        <w:rPr>
          <w:rFonts w:ascii="Arial" w:hAnsi="Arial" w:cs="Arial"/>
          <w:lang w:val="es-MX"/>
        </w:rPr>
        <w:t>án para el Ejercicio Fiscal 202</w:t>
      </w:r>
      <w:r w:rsidR="009B6552" w:rsidRPr="00FE3E20">
        <w:rPr>
          <w:rFonts w:ascii="Arial" w:hAnsi="Arial" w:cs="Arial"/>
          <w:lang w:val="es-MX"/>
        </w:rPr>
        <w:t>5</w:t>
      </w:r>
      <w:r w:rsidR="00A86569" w:rsidRPr="00FE3E20">
        <w:rPr>
          <w:rFonts w:ascii="Arial" w:hAnsi="Arial" w:cs="Arial"/>
          <w:lang w:val="es-MX"/>
        </w:rPr>
        <w:t>,</w:t>
      </w:r>
      <w:r w:rsidR="00A86569" w:rsidRPr="00FE3E20">
        <w:rPr>
          <w:rFonts w:ascii="Arial" w:hAnsi="Arial" w:cs="Arial"/>
          <w:b/>
          <w:lang w:val="es-MX"/>
        </w:rPr>
        <w:t xml:space="preserve"> </w:t>
      </w:r>
      <w:r w:rsidR="00A86569" w:rsidRPr="00FE3E20">
        <w:rPr>
          <w:rFonts w:ascii="Arial" w:hAnsi="Arial" w:cs="Arial"/>
        </w:rPr>
        <w:t xml:space="preserve">que se somete a consideración constituye </w:t>
      </w:r>
      <w:r w:rsidR="00E912AB" w:rsidRPr="00FE3E20">
        <w:rPr>
          <w:rFonts w:ascii="Arial" w:hAnsi="Arial" w:cs="Arial"/>
        </w:rPr>
        <w:t>un instrumento jurídico que</w:t>
      </w:r>
      <w:r w:rsidR="008F49DD">
        <w:rPr>
          <w:rFonts w:ascii="Arial" w:hAnsi="Arial" w:cs="Arial"/>
        </w:rPr>
        <w:t xml:space="preserve">, </w:t>
      </w:r>
      <w:r w:rsidR="00A86569" w:rsidRPr="00FE3E20">
        <w:rPr>
          <w:rFonts w:ascii="Arial" w:hAnsi="Arial" w:cs="Arial"/>
        </w:rPr>
        <w:t>en coordinación con las demás leyes tributarias federales y locales, e</w:t>
      </w:r>
      <w:r w:rsidR="00891E48" w:rsidRPr="00FE3E20">
        <w:rPr>
          <w:rFonts w:ascii="Arial" w:hAnsi="Arial" w:cs="Arial"/>
        </w:rPr>
        <w:t>stablece la forma en la que el E</w:t>
      </w:r>
      <w:r w:rsidR="00A86569" w:rsidRPr="00FE3E20">
        <w:rPr>
          <w:rFonts w:ascii="Arial" w:hAnsi="Arial" w:cs="Arial"/>
        </w:rPr>
        <w:t>stado</w:t>
      </w:r>
      <w:r w:rsidR="0029394A" w:rsidRPr="00FE3E20">
        <w:rPr>
          <w:rFonts w:ascii="Arial" w:hAnsi="Arial" w:cs="Arial"/>
        </w:rPr>
        <w:t xml:space="preserve"> de Yucatán</w:t>
      </w:r>
      <w:r w:rsidR="00A86569" w:rsidRPr="00FE3E20">
        <w:rPr>
          <w:rFonts w:ascii="Arial" w:hAnsi="Arial" w:cs="Arial"/>
        </w:rPr>
        <w:t xml:space="preserve"> percibirá ingresos públicos durante el año </w:t>
      </w:r>
      <w:r w:rsidR="001B621C" w:rsidRPr="00FE3E20">
        <w:rPr>
          <w:rFonts w:ascii="Arial" w:hAnsi="Arial" w:cs="Arial"/>
        </w:rPr>
        <w:t>previsto</w:t>
      </w:r>
      <w:r w:rsidR="00A86569" w:rsidRPr="00FE3E20">
        <w:rPr>
          <w:rFonts w:ascii="Arial" w:hAnsi="Arial" w:cs="Arial"/>
        </w:rPr>
        <w:t xml:space="preserve">, para cumplir con sus funciones y garantizar la continuación de bienes y servicios necesarios para </w:t>
      </w:r>
      <w:r w:rsidR="0029394A" w:rsidRPr="00FE3E20">
        <w:rPr>
          <w:rFonts w:ascii="Arial" w:hAnsi="Arial" w:cs="Arial"/>
        </w:rPr>
        <w:t>la ciudadanía yucateca</w:t>
      </w:r>
      <w:r w:rsidR="00A86569" w:rsidRPr="00FE3E20">
        <w:rPr>
          <w:rFonts w:ascii="Arial" w:hAnsi="Arial" w:cs="Arial"/>
        </w:rPr>
        <w:t>.</w:t>
      </w:r>
    </w:p>
    <w:p w14:paraId="20598B46" w14:textId="77777777" w:rsidR="006F1FC3" w:rsidRPr="00FE3E20" w:rsidRDefault="006F1FC3" w:rsidP="0011574A">
      <w:pPr>
        <w:autoSpaceDN w:val="0"/>
        <w:adjustRightInd w:val="0"/>
        <w:spacing w:line="360" w:lineRule="auto"/>
        <w:ind w:firstLine="708"/>
        <w:jc w:val="both"/>
        <w:rPr>
          <w:rFonts w:ascii="Arial" w:hAnsi="Arial" w:cs="Arial"/>
        </w:rPr>
      </w:pPr>
    </w:p>
    <w:p w14:paraId="2640C8C9" w14:textId="2B1D060E" w:rsidR="006A3B68" w:rsidRPr="00FE3E20" w:rsidRDefault="000B1028" w:rsidP="009B6552">
      <w:pPr>
        <w:spacing w:line="360" w:lineRule="auto"/>
        <w:ind w:firstLine="708"/>
        <w:jc w:val="both"/>
        <w:rPr>
          <w:rFonts w:ascii="Arial" w:hAnsi="Arial" w:cs="Arial"/>
          <w:lang w:val="es-MX"/>
        </w:rPr>
      </w:pPr>
      <w:r w:rsidRPr="00FE3E20">
        <w:rPr>
          <w:rFonts w:ascii="Arial" w:hAnsi="Arial" w:cs="Arial"/>
        </w:rPr>
        <w:t>Esta L</w:t>
      </w:r>
      <w:r w:rsidR="008F49DD">
        <w:rPr>
          <w:rFonts w:ascii="Arial" w:hAnsi="Arial" w:cs="Arial"/>
        </w:rPr>
        <w:t>ey tiene por objeto</w:t>
      </w:r>
      <w:r w:rsidR="006A3B68" w:rsidRPr="00FE3E20">
        <w:rPr>
          <w:rFonts w:ascii="Arial" w:hAnsi="Arial" w:cs="Arial"/>
        </w:rPr>
        <w:t xml:space="preserve"> </w:t>
      </w:r>
      <w:r w:rsidR="008F49DD">
        <w:rPr>
          <w:rFonts w:ascii="Arial" w:hAnsi="Arial" w:cs="Arial"/>
          <w:lang w:val="es-MX"/>
        </w:rPr>
        <w:t>establecer,</w:t>
      </w:r>
      <w:r w:rsidR="009B6552" w:rsidRPr="00FE3E20">
        <w:rPr>
          <w:rFonts w:ascii="Arial" w:hAnsi="Arial" w:cs="Arial"/>
          <w:lang w:val="es-MX"/>
        </w:rPr>
        <w:t xml:space="preserve"> de manera clara y transparente, los recursos que el Estado proyecta percibir durante el ejercicio fiscal 2025 y los cuales estarán destinados a fortalecer el bienestar colectivo y garantizar la justicia social</w:t>
      </w:r>
      <w:r w:rsidR="0029394A" w:rsidRPr="00FE3E20">
        <w:rPr>
          <w:rFonts w:ascii="Arial" w:hAnsi="Arial" w:cs="Arial"/>
          <w:lang w:val="es-MX"/>
        </w:rPr>
        <w:t>,</w:t>
      </w:r>
      <w:r w:rsidR="009B6552" w:rsidRPr="00FE3E20">
        <w:rPr>
          <w:rFonts w:ascii="Arial" w:hAnsi="Arial" w:cs="Arial"/>
          <w:lang w:val="es-MX"/>
        </w:rPr>
        <w:t xml:space="preserve"> permitiendo al gobierno cumplir con las responsabilidades que tiene hacia la población </w:t>
      </w:r>
      <w:r w:rsidR="0029394A" w:rsidRPr="00FE3E20">
        <w:rPr>
          <w:rFonts w:ascii="Arial" w:hAnsi="Arial" w:cs="Arial"/>
          <w:lang w:val="es-MX"/>
        </w:rPr>
        <w:t>del estado</w:t>
      </w:r>
      <w:r w:rsidR="006A3B68" w:rsidRPr="00FE3E20">
        <w:rPr>
          <w:rFonts w:ascii="Arial" w:hAnsi="Arial" w:cs="Arial"/>
        </w:rPr>
        <w:t>.</w:t>
      </w:r>
    </w:p>
    <w:p w14:paraId="1E637E05" w14:textId="77777777" w:rsidR="006A3B68" w:rsidRPr="00FE3E20" w:rsidRDefault="006A3B68" w:rsidP="006A3B68">
      <w:pPr>
        <w:spacing w:line="360" w:lineRule="auto"/>
        <w:ind w:firstLine="709"/>
        <w:jc w:val="both"/>
        <w:rPr>
          <w:rFonts w:ascii="Arial" w:hAnsi="Arial" w:cs="Arial"/>
        </w:rPr>
      </w:pPr>
    </w:p>
    <w:p w14:paraId="69E645BA" w14:textId="5E9B8133" w:rsidR="006A3B68" w:rsidRPr="00FE3E20" w:rsidRDefault="006A3B68" w:rsidP="006A3B68">
      <w:pPr>
        <w:spacing w:line="360" w:lineRule="auto"/>
        <w:ind w:firstLine="709"/>
        <w:jc w:val="both"/>
        <w:rPr>
          <w:rFonts w:ascii="Arial" w:hAnsi="Arial" w:cs="Arial"/>
        </w:rPr>
      </w:pPr>
      <w:r w:rsidRPr="00FE3E20">
        <w:rPr>
          <w:rFonts w:ascii="Arial" w:hAnsi="Arial" w:cs="Arial"/>
        </w:rPr>
        <w:t xml:space="preserve">De esta forma, es </w:t>
      </w:r>
      <w:r w:rsidR="0029394A" w:rsidRPr="00FE3E20">
        <w:rPr>
          <w:rFonts w:ascii="Arial" w:hAnsi="Arial" w:cs="Arial"/>
        </w:rPr>
        <w:t xml:space="preserve">importante </w:t>
      </w:r>
      <w:r w:rsidRPr="00FE3E20">
        <w:rPr>
          <w:rFonts w:ascii="Arial" w:hAnsi="Arial" w:cs="Arial"/>
        </w:rPr>
        <w:t>destacar que</w:t>
      </w:r>
      <w:r w:rsidR="0029394A" w:rsidRPr="00FE3E20">
        <w:rPr>
          <w:rFonts w:ascii="Arial" w:hAnsi="Arial" w:cs="Arial"/>
        </w:rPr>
        <w:t xml:space="preserve"> en ella se</w:t>
      </w:r>
      <w:r w:rsidRPr="00FE3E20">
        <w:rPr>
          <w:rFonts w:ascii="Arial" w:hAnsi="Arial" w:cs="Arial"/>
        </w:rPr>
        <w:t xml:space="preserve"> </w:t>
      </w:r>
      <w:r w:rsidR="009B6552" w:rsidRPr="00FE3E20">
        <w:rPr>
          <w:rFonts w:ascii="Arial" w:hAnsi="Arial" w:cs="Arial"/>
          <w:lang w:val="es-MX"/>
        </w:rPr>
        <w:t>establece</w:t>
      </w:r>
      <w:r w:rsidR="0029394A" w:rsidRPr="00FE3E20">
        <w:rPr>
          <w:rFonts w:ascii="Arial" w:hAnsi="Arial" w:cs="Arial"/>
          <w:lang w:val="es-MX"/>
        </w:rPr>
        <w:t>n</w:t>
      </w:r>
      <w:r w:rsidR="009B6552" w:rsidRPr="00FE3E20">
        <w:rPr>
          <w:rFonts w:ascii="Arial" w:hAnsi="Arial" w:cs="Arial"/>
          <w:lang w:val="es-MX"/>
        </w:rPr>
        <w:t xml:space="preserve"> los recursos que el Estado estima percibir durante el ejercicio fiscal 2025 y que estarán disponibles para su aplicación conforme al Presupuesto de Egresos del Estado de Yucatán para el mismo ejercicio fiscal. </w:t>
      </w:r>
      <w:r w:rsidR="00AD5A20" w:rsidRPr="00FE3E20">
        <w:rPr>
          <w:rFonts w:ascii="Arial" w:hAnsi="Arial" w:cs="Arial"/>
          <w:lang w:val="es-MX"/>
        </w:rPr>
        <w:t>Además,</w:t>
      </w:r>
      <w:r w:rsidR="009B6552" w:rsidRPr="00FE3E20">
        <w:rPr>
          <w:rFonts w:ascii="Arial" w:hAnsi="Arial" w:cs="Arial"/>
          <w:lang w:val="es-MX"/>
        </w:rPr>
        <w:t xml:space="preserve"> se sustenta en el principio fundamental de balance presupuestario sostenible. De esta forma y relacionado con el Presupuesto de Egresos del Estado de Yucatán para el Ejercicio Fiscal 2025, el paquete fiscal 2025 se presenta un presupuesto balanceado, sujetando los gastos a la capacidad financiera establecida en esta iniciativa</w:t>
      </w:r>
      <w:r w:rsidR="00591A50">
        <w:rPr>
          <w:rFonts w:ascii="Arial" w:hAnsi="Arial" w:cs="Arial"/>
          <w:lang w:val="es-MX"/>
        </w:rPr>
        <w:t xml:space="preserve"> de Ley</w:t>
      </w:r>
      <w:r w:rsidR="009B6552" w:rsidRPr="00FE3E20">
        <w:rPr>
          <w:rFonts w:ascii="Arial" w:hAnsi="Arial" w:cs="Arial"/>
          <w:lang w:val="es-MX"/>
        </w:rPr>
        <w:t>.</w:t>
      </w:r>
    </w:p>
    <w:p w14:paraId="420DEE73" w14:textId="77777777" w:rsidR="006A3B68" w:rsidRPr="00FE3E20" w:rsidRDefault="006A3B68" w:rsidP="006A3B68">
      <w:pPr>
        <w:spacing w:line="360" w:lineRule="auto"/>
        <w:ind w:firstLine="709"/>
        <w:jc w:val="both"/>
        <w:rPr>
          <w:rFonts w:ascii="Arial" w:hAnsi="Arial" w:cs="Arial"/>
        </w:rPr>
      </w:pPr>
    </w:p>
    <w:p w14:paraId="2B81919D" w14:textId="4FA529EF" w:rsidR="006A3B68" w:rsidRPr="00FE3E20" w:rsidRDefault="0029394A" w:rsidP="006A3B68">
      <w:pPr>
        <w:spacing w:line="360" w:lineRule="auto"/>
        <w:ind w:firstLine="709"/>
        <w:jc w:val="both"/>
        <w:rPr>
          <w:rFonts w:ascii="Arial" w:hAnsi="Arial" w:cs="Arial"/>
          <w:spacing w:val="-4"/>
        </w:rPr>
      </w:pPr>
      <w:r w:rsidRPr="00FE3E20">
        <w:rPr>
          <w:rFonts w:ascii="Arial" w:hAnsi="Arial" w:cs="Arial"/>
        </w:rPr>
        <w:t>Asimismo, es de reconocer que l</w:t>
      </w:r>
      <w:r w:rsidR="006A3B68" w:rsidRPr="00FE3E20">
        <w:rPr>
          <w:rFonts w:ascii="Arial" w:hAnsi="Arial" w:cs="Arial"/>
        </w:rPr>
        <w:t>a acción de mantener una armonía en las finanzas públic</w:t>
      </w:r>
      <w:r w:rsidR="00054B6E" w:rsidRPr="00FE3E20">
        <w:rPr>
          <w:rFonts w:ascii="Arial" w:hAnsi="Arial" w:cs="Arial"/>
        </w:rPr>
        <w:t>as trae al E</w:t>
      </w:r>
      <w:r w:rsidR="006A3B68" w:rsidRPr="00FE3E20">
        <w:rPr>
          <w:rFonts w:ascii="Arial" w:hAnsi="Arial" w:cs="Arial"/>
        </w:rPr>
        <w:t xml:space="preserve">stado el beneficio de contar con un respaldo financiero </w:t>
      </w:r>
      <w:r w:rsidR="00FE3E20">
        <w:rPr>
          <w:rFonts w:ascii="Arial" w:hAnsi="Arial" w:cs="Arial"/>
        </w:rPr>
        <w:t>permitiendo de esta manera</w:t>
      </w:r>
      <w:r w:rsidR="006A3B68" w:rsidRPr="00FE3E20">
        <w:rPr>
          <w:rFonts w:ascii="Arial" w:hAnsi="Arial" w:cs="Arial"/>
        </w:rPr>
        <w:t xml:space="preserve"> responder a</w:t>
      </w:r>
      <w:r w:rsidR="006A3B68" w:rsidRPr="00FE3E20">
        <w:rPr>
          <w:rFonts w:ascii="Arial" w:hAnsi="Arial" w:cs="Arial"/>
          <w:spacing w:val="-4"/>
        </w:rPr>
        <w:t xml:space="preserve"> la creciente demanda social de bienes y servicios públicos, impulsando a servir con mayor capacidad e inteligencia, a fin </w:t>
      </w:r>
      <w:r w:rsidRPr="00FE3E20">
        <w:rPr>
          <w:rFonts w:ascii="Arial" w:hAnsi="Arial" w:cs="Arial"/>
          <w:spacing w:val="-4"/>
        </w:rPr>
        <w:t>de poder</w:t>
      </w:r>
      <w:r w:rsidR="006A3B68" w:rsidRPr="00FE3E20">
        <w:rPr>
          <w:rFonts w:ascii="Arial" w:hAnsi="Arial" w:cs="Arial"/>
          <w:spacing w:val="-4"/>
        </w:rPr>
        <w:t xml:space="preserve"> brindar mejor calidad de vida a tod</w:t>
      </w:r>
      <w:r w:rsidRPr="00FE3E20">
        <w:rPr>
          <w:rFonts w:ascii="Arial" w:hAnsi="Arial" w:cs="Arial"/>
          <w:spacing w:val="-4"/>
        </w:rPr>
        <w:t>as y todos</w:t>
      </w:r>
      <w:r w:rsidR="006A3B68" w:rsidRPr="00FE3E20">
        <w:rPr>
          <w:rFonts w:ascii="Arial" w:hAnsi="Arial" w:cs="Arial"/>
          <w:spacing w:val="-4"/>
        </w:rPr>
        <w:t xml:space="preserve"> sus habitantes.</w:t>
      </w:r>
    </w:p>
    <w:p w14:paraId="24BBF3BA" w14:textId="77777777" w:rsidR="006A3B68" w:rsidRPr="00FE3E20" w:rsidRDefault="006A3B68" w:rsidP="006A3B68">
      <w:pPr>
        <w:spacing w:line="360" w:lineRule="auto"/>
        <w:jc w:val="both"/>
        <w:rPr>
          <w:rFonts w:ascii="Arial" w:hAnsi="Arial" w:cs="Arial"/>
          <w:iCs/>
        </w:rPr>
      </w:pPr>
    </w:p>
    <w:p w14:paraId="5981E92E" w14:textId="54F17027" w:rsidR="006A3B68" w:rsidRPr="00FE3E20" w:rsidRDefault="00FE3E20" w:rsidP="006A3B68">
      <w:pPr>
        <w:spacing w:line="360" w:lineRule="auto"/>
        <w:ind w:firstLine="708"/>
        <w:jc w:val="both"/>
        <w:rPr>
          <w:rFonts w:ascii="Arial" w:hAnsi="Arial" w:cs="Arial"/>
        </w:rPr>
      </w:pPr>
      <w:r>
        <w:rPr>
          <w:rFonts w:ascii="Arial" w:hAnsi="Arial" w:cs="Arial"/>
          <w:iCs/>
        </w:rPr>
        <w:t>E</w:t>
      </w:r>
      <w:r w:rsidR="006A3B68" w:rsidRPr="00FE3E20">
        <w:rPr>
          <w:rFonts w:ascii="Arial" w:hAnsi="Arial" w:cs="Arial"/>
          <w:iCs/>
        </w:rPr>
        <w:t xml:space="preserve">s importante mencionar que lo anterior encuentra fundamento </w:t>
      </w:r>
      <w:r w:rsidR="009E6AD5" w:rsidRPr="00FE3E20">
        <w:rPr>
          <w:rFonts w:ascii="Arial" w:hAnsi="Arial" w:cs="Arial"/>
          <w:iCs/>
        </w:rPr>
        <w:t xml:space="preserve">con lo establecido </w:t>
      </w:r>
      <w:r w:rsidR="006A3B68" w:rsidRPr="00FE3E20">
        <w:rPr>
          <w:rFonts w:ascii="Arial" w:hAnsi="Arial" w:cs="Arial"/>
          <w:iCs/>
        </w:rPr>
        <w:t xml:space="preserve">en el artículo 31 fracción IV de la Constitución Política de los Estados Unidos Mexicanos, así como en el artículo 3 de la Constitución del Estado, en donde se establece </w:t>
      </w:r>
      <w:r w:rsidR="006A3B68" w:rsidRPr="00FE3E20">
        <w:rPr>
          <w:rFonts w:ascii="Arial" w:hAnsi="Arial" w:cs="Arial"/>
        </w:rPr>
        <w:t xml:space="preserve">la obligación de </w:t>
      </w:r>
      <w:r>
        <w:rPr>
          <w:rFonts w:ascii="Arial" w:hAnsi="Arial" w:cs="Arial"/>
        </w:rPr>
        <w:t>todos los habitantes</w:t>
      </w:r>
      <w:r w:rsidR="006A3B68" w:rsidRPr="00FE3E20">
        <w:rPr>
          <w:rFonts w:ascii="Arial" w:hAnsi="Arial" w:cs="Arial"/>
        </w:rPr>
        <w:t xml:space="preserve"> a contribuir para los gastos públicos en el </w:t>
      </w:r>
      <w:r w:rsidR="00591A50">
        <w:rPr>
          <w:rFonts w:ascii="Arial" w:hAnsi="Arial" w:cs="Arial"/>
        </w:rPr>
        <w:t>E</w:t>
      </w:r>
      <w:r w:rsidR="006A3B68" w:rsidRPr="00FE3E20">
        <w:rPr>
          <w:rFonts w:ascii="Arial" w:hAnsi="Arial" w:cs="Arial"/>
        </w:rPr>
        <w:t>stado en que residan, de manera proporcional y equitativa que dispongan las leyes respectivas.</w:t>
      </w:r>
    </w:p>
    <w:p w14:paraId="67DB75E8" w14:textId="77777777" w:rsidR="006A3B68" w:rsidRPr="00FE3E20" w:rsidRDefault="006A3B68" w:rsidP="006A3B68">
      <w:pPr>
        <w:spacing w:line="360" w:lineRule="auto"/>
        <w:jc w:val="both"/>
        <w:rPr>
          <w:rFonts w:ascii="Arial" w:hAnsi="Arial" w:cs="Arial"/>
        </w:rPr>
      </w:pPr>
    </w:p>
    <w:p w14:paraId="69472A35" w14:textId="3DC4C87B" w:rsidR="006A3B68" w:rsidRPr="00FE3E20" w:rsidRDefault="009E6AD5" w:rsidP="006A3B68">
      <w:pPr>
        <w:spacing w:line="360" w:lineRule="auto"/>
        <w:ind w:firstLine="709"/>
        <w:jc w:val="both"/>
        <w:rPr>
          <w:rFonts w:ascii="Arial" w:hAnsi="Arial" w:cs="Arial"/>
        </w:rPr>
      </w:pPr>
      <w:r w:rsidRPr="00FE3E20">
        <w:rPr>
          <w:rFonts w:ascii="Arial" w:hAnsi="Arial" w:cs="Arial"/>
        </w:rPr>
        <w:t xml:space="preserve">Es de destacar que </w:t>
      </w:r>
      <w:r w:rsidR="006A3B68" w:rsidRPr="00FE3E20">
        <w:rPr>
          <w:rFonts w:ascii="Arial" w:hAnsi="Arial" w:cs="Arial"/>
        </w:rPr>
        <w:t>de la normatividad expuesta, se derivan fundamentalmente los principios de justicia fiscal o tributaria, mismos que se deben ceñir a todas las contribuciones, teniendo en cuenta los principios de generalidad, obligatoriedad, proporcionalidad, equidad y legalidad tributaria.</w:t>
      </w:r>
    </w:p>
    <w:p w14:paraId="6A2B26CB" w14:textId="77777777" w:rsidR="006A3B68" w:rsidRPr="00FE3E20" w:rsidRDefault="006A3B68" w:rsidP="006A3B68">
      <w:pPr>
        <w:spacing w:line="360" w:lineRule="auto"/>
        <w:ind w:firstLine="709"/>
        <w:jc w:val="both"/>
        <w:rPr>
          <w:rFonts w:ascii="Arial" w:hAnsi="Arial" w:cs="Arial"/>
        </w:rPr>
      </w:pPr>
    </w:p>
    <w:p w14:paraId="147C1709" w14:textId="6F43E111" w:rsidR="006A3B68" w:rsidRPr="00FE3E20" w:rsidRDefault="006A3B68" w:rsidP="006A3B68">
      <w:pPr>
        <w:tabs>
          <w:tab w:val="left" w:pos="2796"/>
        </w:tabs>
        <w:spacing w:line="360" w:lineRule="auto"/>
        <w:ind w:firstLine="709"/>
        <w:jc w:val="both"/>
        <w:rPr>
          <w:rFonts w:ascii="Arial" w:hAnsi="Arial" w:cs="Arial"/>
        </w:rPr>
      </w:pPr>
      <w:r w:rsidRPr="00FE3E20">
        <w:rPr>
          <w:rFonts w:ascii="Arial" w:hAnsi="Arial" w:cs="Arial"/>
        </w:rPr>
        <w:t>Por tanto es en la Ley de Ingresos, el instrumento jurídico a través del cual se establece</w:t>
      </w:r>
      <w:r w:rsidR="009E6AD5" w:rsidRPr="00FE3E20">
        <w:rPr>
          <w:rFonts w:ascii="Arial" w:hAnsi="Arial" w:cs="Arial"/>
        </w:rPr>
        <w:t>n</w:t>
      </w:r>
      <w:r w:rsidRPr="00FE3E20">
        <w:rPr>
          <w:rFonts w:ascii="Arial" w:hAnsi="Arial" w:cs="Arial"/>
        </w:rPr>
        <w:t xml:space="preserve"> </w:t>
      </w:r>
      <w:r w:rsidR="009E6AD5" w:rsidRPr="00FE3E20">
        <w:rPr>
          <w:rFonts w:ascii="Arial" w:hAnsi="Arial" w:cs="Arial"/>
        </w:rPr>
        <w:t xml:space="preserve">de qué manera </w:t>
      </w:r>
      <w:r w:rsidRPr="00FE3E20">
        <w:rPr>
          <w:rFonts w:ascii="Arial" w:hAnsi="Arial" w:cs="Arial"/>
        </w:rPr>
        <w:t xml:space="preserve">el </w:t>
      </w:r>
      <w:r w:rsidR="00054B6E" w:rsidRPr="00FE3E20">
        <w:rPr>
          <w:rFonts w:ascii="Arial" w:hAnsi="Arial" w:cs="Arial"/>
        </w:rPr>
        <w:t>E</w:t>
      </w:r>
      <w:r w:rsidRPr="00FE3E20">
        <w:rPr>
          <w:rFonts w:ascii="Arial" w:hAnsi="Arial" w:cs="Arial"/>
        </w:rPr>
        <w:t xml:space="preserve">stado va a percibir ingresos públicos, al establecer los montos y formas para cobrar impuestos, derechos y todas las diversas formas con las que el gobierno se hace de recursos para </w:t>
      </w:r>
      <w:r w:rsidR="009E6AD5" w:rsidRPr="00FE3E20">
        <w:rPr>
          <w:rFonts w:ascii="Arial" w:hAnsi="Arial" w:cs="Arial"/>
        </w:rPr>
        <w:t>dar cumplimiento a</w:t>
      </w:r>
      <w:r w:rsidRPr="00FE3E20">
        <w:rPr>
          <w:rFonts w:ascii="Arial" w:hAnsi="Arial" w:cs="Arial"/>
        </w:rPr>
        <w:t xml:space="preserve"> sus funciones y garantizar el desarrollo económ</w:t>
      </w:r>
      <w:r w:rsidR="00054B6E" w:rsidRPr="00FE3E20">
        <w:rPr>
          <w:rFonts w:ascii="Arial" w:hAnsi="Arial" w:cs="Arial"/>
        </w:rPr>
        <w:t>ico y funcionamiento del E</w:t>
      </w:r>
      <w:r w:rsidRPr="00FE3E20">
        <w:rPr>
          <w:rFonts w:ascii="Arial" w:hAnsi="Arial" w:cs="Arial"/>
        </w:rPr>
        <w:t>stado, tomando en consideración las circunstancias en las que se encuentra inmersa hoy en día la sociedad yucateca, a efecto de concientizar las entradas económicas, calculando una captación de ingresos con un enfoque moderado así como la racionalización en el gasto público.</w:t>
      </w:r>
    </w:p>
    <w:p w14:paraId="778C6D36" w14:textId="77777777" w:rsidR="006A3B68" w:rsidRPr="00FE3E20" w:rsidRDefault="006A3B68" w:rsidP="003C08DC">
      <w:pPr>
        <w:autoSpaceDN w:val="0"/>
        <w:adjustRightInd w:val="0"/>
        <w:spacing w:line="360" w:lineRule="auto"/>
        <w:ind w:firstLine="708"/>
        <w:jc w:val="both"/>
        <w:rPr>
          <w:rFonts w:ascii="Arial" w:hAnsi="Arial" w:cs="Arial"/>
        </w:rPr>
      </w:pPr>
    </w:p>
    <w:p w14:paraId="6146B29E" w14:textId="07F3073A" w:rsidR="000F5B13" w:rsidRPr="00FE3E20" w:rsidRDefault="003912AF" w:rsidP="000F5B13">
      <w:pPr>
        <w:spacing w:line="360" w:lineRule="auto"/>
        <w:jc w:val="both"/>
        <w:rPr>
          <w:rFonts w:ascii="Arial" w:hAnsi="Arial" w:cs="Arial"/>
          <w:szCs w:val="28"/>
        </w:rPr>
      </w:pPr>
      <w:r w:rsidRPr="00FE3E20">
        <w:rPr>
          <w:rFonts w:ascii="Arial" w:hAnsi="Arial" w:cs="Arial"/>
          <w:b/>
        </w:rPr>
        <w:t xml:space="preserve">TERCERA. </w:t>
      </w:r>
      <w:r w:rsidR="00481259" w:rsidRPr="00FE3E20">
        <w:rPr>
          <w:rFonts w:ascii="Arial" w:hAnsi="Arial" w:cs="Arial"/>
        </w:rPr>
        <w:t>Es destacable</w:t>
      </w:r>
      <w:r w:rsidR="003C08DC" w:rsidRPr="00FE3E20">
        <w:rPr>
          <w:rFonts w:ascii="Arial" w:hAnsi="Arial" w:cs="Arial"/>
        </w:rPr>
        <w:t xml:space="preserve"> que</w:t>
      </w:r>
      <w:r w:rsidR="00481259" w:rsidRPr="00FE3E20">
        <w:rPr>
          <w:rFonts w:ascii="Arial" w:hAnsi="Arial" w:cs="Arial"/>
        </w:rPr>
        <w:t>,</w:t>
      </w:r>
      <w:r w:rsidR="003C08DC" w:rsidRPr="00FE3E20">
        <w:rPr>
          <w:rFonts w:ascii="Arial" w:hAnsi="Arial" w:cs="Arial"/>
          <w:b/>
        </w:rPr>
        <w:t xml:space="preserve"> </w:t>
      </w:r>
      <w:r w:rsidR="000F5B13" w:rsidRPr="00FE3E20">
        <w:rPr>
          <w:rFonts w:ascii="Arial" w:hAnsi="Arial" w:cs="Arial"/>
        </w:rPr>
        <w:t xml:space="preserve">la política de ingresos </w:t>
      </w:r>
      <w:r w:rsidR="00481259" w:rsidRPr="00FE3E20">
        <w:rPr>
          <w:rFonts w:ascii="Arial" w:hAnsi="Arial" w:cs="Arial"/>
          <w:szCs w:val="28"/>
        </w:rPr>
        <w:t xml:space="preserve">para el ejercicio fiscal 2025 </w:t>
      </w:r>
      <w:r w:rsidR="000F5B13" w:rsidRPr="00FE3E20">
        <w:rPr>
          <w:rFonts w:ascii="Arial" w:hAnsi="Arial" w:cs="Arial"/>
        </w:rPr>
        <w:t xml:space="preserve">está </w:t>
      </w:r>
      <w:r w:rsidR="000F5B13" w:rsidRPr="00FE3E20">
        <w:rPr>
          <w:rFonts w:ascii="Arial" w:hAnsi="Arial" w:cs="Arial"/>
          <w:szCs w:val="28"/>
        </w:rPr>
        <w:t>dirigida</w:t>
      </w:r>
      <w:r w:rsidR="000F5B13" w:rsidRPr="00FE3E20">
        <w:rPr>
          <w:rFonts w:ascii="Arial" w:hAnsi="Arial" w:cs="Arial"/>
        </w:rPr>
        <w:t xml:space="preserve"> a </w:t>
      </w:r>
      <w:r w:rsidR="000F5B13" w:rsidRPr="00FE3E20">
        <w:rPr>
          <w:rFonts w:ascii="Arial" w:hAnsi="Arial" w:cs="Arial"/>
          <w:szCs w:val="28"/>
        </w:rPr>
        <w:t>mantener unas finanzas públicas sanas, y continuar contribuyendo</w:t>
      </w:r>
      <w:r w:rsidR="000F5B13" w:rsidRPr="00FE3E20">
        <w:rPr>
          <w:rFonts w:ascii="Arial" w:hAnsi="Arial" w:cs="Arial"/>
        </w:rPr>
        <w:t xml:space="preserve"> a </w:t>
      </w:r>
      <w:r w:rsidR="000F5B13" w:rsidRPr="00FE3E20">
        <w:rPr>
          <w:rFonts w:ascii="Arial" w:hAnsi="Arial" w:cs="Arial"/>
          <w:szCs w:val="28"/>
        </w:rPr>
        <w:t>la sostenibilidad del espacio fiscal a través de una mayor eficiencia tributaria</w:t>
      </w:r>
      <w:r w:rsidR="000F5B13" w:rsidRPr="00FE3E20">
        <w:rPr>
          <w:rFonts w:ascii="Arial" w:hAnsi="Arial" w:cs="Arial"/>
        </w:rPr>
        <w:t xml:space="preserve"> y </w:t>
      </w:r>
      <w:r w:rsidR="000F5B13" w:rsidRPr="00FE3E20">
        <w:rPr>
          <w:rFonts w:ascii="Arial" w:hAnsi="Arial" w:cs="Arial"/>
          <w:szCs w:val="28"/>
        </w:rPr>
        <w:t>el fortalecimiento de la coordinación fiscal en el marco</w:t>
      </w:r>
      <w:r w:rsidR="000F5B13" w:rsidRPr="00FE3E20">
        <w:rPr>
          <w:rFonts w:ascii="Arial" w:hAnsi="Arial" w:cs="Arial"/>
        </w:rPr>
        <w:t xml:space="preserve"> del </w:t>
      </w:r>
      <w:r w:rsidR="000F5B13" w:rsidRPr="00FE3E20">
        <w:rPr>
          <w:rFonts w:ascii="Arial" w:hAnsi="Arial" w:cs="Arial"/>
          <w:szCs w:val="28"/>
        </w:rPr>
        <w:t>Pacto Fiscal Federal.</w:t>
      </w:r>
    </w:p>
    <w:p w14:paraId="703F36EE" w14:textId="77777777" w:rsidR="000F5B13" w:rsidRPr="00FE3E20" w:rsidRDefault="000F5B13" w:rsidP="000F5B13">
      <w:pPr>
        <w:spacing w:line="360" w:lineRule="auto"/>
        <w:jc w:val="both"/>
        <w:rPr>
          <w:rFonts w:ascii="Arial" w:hAnsi="Arial" w:cs="Arial"/>
          <w:szCs w:val="28"/>
        </w:rPr>
      </w:pPr>
    </w:p>
    <w:p w14:paraId="442B3901" w14:textId="06A0B333" w:rsidR="000F5B13" w:rsidRPr="00FE3E20" w:rsidRDefault="000F5B13" w:rsidP="00525778">
      <w:pPr>
        <w:spacing w:line="360" w:lineRule="auto"/>
        <w:ind w:firstLine="708"/>
        <w:jc w:val="both"/>
        <w:rPr>
          <w:rFonts w:ascii="Arial" w:hAnsi="Arial" w:cs="Arial"/>
          <w:szCs w:val="28"/>
        </w:rPr>
      </w:pPr>
      <w:r w:rsidRPr="00FE3E20">
        <w:rPr>
          <w:rFonts w:ascii="Arial" w:hAnsi="Arial" w:cs="Arial"/>
          <w:szCs w:val="28"/>
        </w:rPr>
        <w:t>Para ello,</w:t>
      </w:r>
      <w:r w:rsidRPr="00FE3E20">
        <w:rPr>
          <w:rFonts w:ascii="Arial" w:hAnsi="Arial" w:cs="Arial"/>
        </w:rPr>
        <w:t xml:space="preserve"> la administración tributaria de la entidad prevé las siguientes acciones</w:t>
      </w:r>
      <w:r w:rsidRPr="00FE3E20">
        <w:rPr>
          <w:rFonts w:ascii="Arial" w:hAnsi="Arial" w:cs="Arial"/>
          <w:szCs w:val="28"/>
        </w:rPr>
        <w:t>:</w:t>
      </w:r>
      <w:r w:rsidR="00525778" w:rsidRPr="00FE3E20">
        <w:rPr>
          <w:rFonts w:ascii="Arial" w:hAnsi="Arial" w:cs="Arial"/>
          <w:szCs w:val="28"/>
        </w:rPr>
        <w:t xml:space="preserve"> </w:t>
      </w:r>
    </w:p>
    <w:p w14:paraId="0C528EE9" w14:textId="4824CDB2" w:rsidR="00AD5A20" w:rsidRPr="005754B8" w:rsidRDefault="00AD5A20" w:rsidP="00481259">
      <w:pPr>
        <w:pStyle w:val="Prrafodelista"/>
        <w:numPr>
          <w:ilvl w:val="0"/>
          <w:numId w:val="39"/>
        </w:numPr>
        <w:spacing w:line="360" w:lineRule="auto"/>
        <w:ind w:left="851"/>
        <w:jc w:val="both"/>
        <w:rPr>
          <w:rFonts w:ascii="Arial" w:hAnsi="Arial" w:cs="Arial"/>
          <w:sz w:val="24"/>
        </w:rPr>
      </w:pPr>
      <w:r w:rsidRPr="005754B8">
        <w:rPr>
          <w:rFonts w:ascii="Arial" w:hAnsi="Arial" w:cs="Arial"/>
          <w:sz w:val="24"/>
        </w:rPr>
        <w:t>Favorecer la consolidación de los ingresos fiscales locales mediante un incremento de 8.2% en la recaudación de este rubro, respecto a lo autorizado para el ejercicio fiscal 2024.</w:t>
      </w:r>
    </w:p>
    <w:p w14:paraId="564133BF" w14:textId="050A3274" w:rsidR="00AD5A20" w:rsidRPr="005754B8" w:rsidRDefault="00AD5A20" w:rsidP="00481259">
      <w:pPr>
        <w:pStyle w:val="Prrafodelista"/>
        <w:numPr>
          <w:ilvl w:val="0"/>
          <w:numId w:val="39"/>
        </w:numPr>
        <w:spacing w:line="360" w:lineRule="auto"/>
        <w:ind w:left="851"/>
        <w:jc w:val="both"/>
        <w:rPr>
          <w:rFonts w:ascii="Arial" w:hAnsi="Arial" w:cs="Arial"/>
          <w:sz w:val="24"/>
        </w:rPr>
      </w:pPr>
      <w:r w:rsidRPr="005754B8">
        <w:rPr>
          <w:rFonts w:ascii="Arial" w:hAnsi="Arial" w:cs="Arial"/>
          <w:sz w:val="24"/>
        </w:rPr>
        <w:t>Mantener un trabajo coordinado con los diferentes entes de la Administración Pública estatal, así como facilitar e incentivar al contribuyente a cumplir con sus obligaciones fiscales, ofreciendo más canales de atención de la mano con herramientas tecnológicas.</w:t>
      </w:r>
    </w:p>
    <w:p w14:paraId="1E6AFB95" w14:textId="16FD3702" w:rsidR="00AD5A20" w:rsidRPr="005754B8" w:rsidRDefault="00AD5A20" w:rsidP="00481259">
      <w:pPr>
        <w:pStyle w:val="Prrafodelista"/>
        <w:numPr>
          <w:ilvl w:val="0"/>
          <w:numId w:val="39"/>
        </w:numPr>
        <w:spacing w:line="360" w:lineRule="auto"/>
        <w:ind w:left="851"/>
        <w:jc w:val="both"/>
        <w:rPr>
          <w:rFonts w:ascii="Arial" w:hAnsi="Arial" w:cs="Arial"/>
          <w:sz w:val="24"/>
        </w:rPr>
      </w:pPr>
      <w:r w:rsidRPr="005754B8">
        <w:rPr>
          <w:rFonts w:ascii="Arial" w:hAnsi="Arial" w:cs="Arial"/>
          <w:sz w:val="24"/>
        </w:rPr>
        <w:t>Privilegiar el acercamiento y cumplimiento voluntario de los contribuyentes, con un enfoque en la vigilancia, control y fiscalización de sus obligaciones fiscales.</w:t>
      </w:r>
    </w:p>
    <w:p w14:paraId="4936AE9C" w14:textId="4BCF74AE" w:rsidR="003C08DC" w:rsidRPr="005754B8" w:rsidRDefault="00AD5A20" w:rsidP="000F5B13">
      <w:pPr>
        <w:pStyle w:val="Prrafodelista"/>
        <w:numPr>
          <w:ilvl w:val="0"/>
          <w:numId w:val="39"/>
        </w:numPr>
        <w:spacing w:line="360" w:lineRule="auto"/>
        <w:ind w:left="851"/>
        <w:jc w:val="both"/>
        <w:rPr>
          <w:rFonts w:ascii="Arial" w:hAnsi="Arial" w:cs="Arial"/>
          <w:sz w:val="24"/>
        </w:rPr>
      </w:pPr>
      <w:r w:rsidRPr="005754B8">
        <w:rPr>
          <w:rFonts w:ascii="Arial" w:hAnsi="Arial" w:cs="Arial"/>
          <w:sz w:val="24"/>
        </w:rPr>
        <w:t>Impulsar acciones coordinadas con todos los niveles de gobierno para lograr el cumplimiento de los objetivos de fiscalización a través del Convenio de Colaboración Administrativa en Materia Fiscal Federal.</w:t>
      </w:r>
    </w:p>
    <w:p w14:paraId="1AED3699" w14:textId="38D1C2CB" w:rsidR="00AD5A20" w:rsidRPr="00FE3E20" w:rsidRDefault="003C08DC" w:rsidP="005754B8">
      <w:pPr>
        <w:spacing w:before="100" w:beforeAutospacing="1" w:after="100" w:afterAutospacing="1" w:line="360" w:lineRule="auto"/>
        <w:ind w:firstLine="709"/>
        <w:jc w:val="both"/>
        <w:rPr>
          <w:rFonts w:ascii="Arial" w:hAnsi="Arial" w:cs="Arial"/>
        </w:rPr>
      </w:pPr>
      <w:r w:rsidRPr="00FE3E20">
        <w:rPr>
          <w:rFonts w:ascii="Arial" w:hAnsi="Arial" w:cs="Arial"/>
        </w:rPr>
        <w:t>Para el ejercicio fiscal 202</w:t>
      </w:r>
      <w:r w:rsidR="00AD5A20" w:rsidRPr="00FE3E20">
        <w:rPr>
          <w:rFonts w:ascii="Arial" w:hAnsi="Arial" w:cs="Arial"/>
        </w:rPr>
        <w:t>5</w:t>
      </w:r>
      <w:r w:rsidRPr="00FE3E20">
        <w:rPr>
          <w:rFonts w:ascii="Arial" w:hAnsi="Arial" w:cs="Arial"/>
        </w:rPr>
        <w:t xml:space="preserve">, el Gobierno del </w:t>
      </w:r>
      <w:r w:rsidR="00481259" w:rsidRPr="00FE3E20">
        <w:rPr>
          <w:rFonts w:ascii="Arial" w:hAnsi="Arial" w:cs="Arial"/>
        </w:rPr>
        <w:t>e</w:t>
      </w:r>
      <w:r w:rsidRPr="00FE3E20">
        <w:rPr>
          <w:rFonts w:ascii="Arial" w:hAnsi="Arial" w:cs="Arial"/>
        </w:rPr>
        <w:t xml:space="preserve">stado, </w:t>
      </w:r>
      <w:r w:rsidR="00AD5A20" w:rsidRPr="00FE3E20">
        <w:rPr>
          <w:rFonts w:ascii="Arial" w:hAnsi="Arial" w:cs="Arial"/>
        </w:rPr>
        <w:t>de conformidad con lo establecido en el artículo 34, fracción I, de la Ley del Presupuesto y Contabilidad Gubernamental del Estado de Yucatán, formul</w:t>
      </w:r>
      <w:r w:rsidR="00481259" w:rsidRPr="00FE3E20">
        <w:rPr>
          <w:rFonts w:ascii="Arial" w:hAnsi="Arial" w:cs="Arial"/>
        </w:rPr>
        <w:t>ó</w:t>
      </w:r>
      <w:r w:rsidR="00AD5A20" w:rsidRPr="00FE3E20">
        <w:rPr>
          <w:rFonts w:ascii="Arial" w:hAnsi="Arial" w:cs="Arial"/>
        </w:rPr>
        <w:t xml:space="preserve"> los Lineamientos de Planeación para el Presupuesto de Egresos 2025, en el que se establecen las directrices y vertientes a partir de las cuales se desarrollan los programas presupuestarios de las dependencias y entidades que contendrán las actividades y proyectos que deberán realizar. Lo anterior, para efectos transicionales, en tanto se concluye y publica el Plan Estatal de Desarrollo 2024-2030.</w:t>
      </w:r>
    </w:p>
    <w:p w14:paraId="19543FA9" w14:textId="04704750" w:rsidR="00AD5A20" w:rsidRPr="00FE3E20" w:rsidRDefault="00AD5A20" w:rsidP="008F49DD">
      <w:pPr>
        <w:spacing w:before="100" w:beforeAutospacing="1" w:line="360" w:lineRule="auto"/>
        <w:ind w:firstLine="709"/>
        <w:jc w:val="both"/>
        <w:rPr>
          <w:rFonts w:ascii="Arial" w:hAnsi="Arial" w:cs="Arial"/>
        </w:rPr>
      </w:pPr>
      <w:r w:rsidRPr="00FE3E20">
        <w:rPr>
          <w:rFonts w:ascii="Arial" w:hAnsi="Arial" w:cs="Arial"/>
        </w:rPr>
        <w:t xml:space="preserve">Es así </w:t>
      </w:r>
      <w:r w:rsidR="004B7C9D" w:rsidRPr="00FE3E20">
        <w:rPr>
          <w:rFonts w:ascii="Arial" w:hAnsi="Arial" w:cs="Arial"/>
        </w:rPr>
        <w:t>como</w:t>
      </w:r>
      <w:r w:rsidRPr="00FE3E20">
        <w:rPr>
          <w:rFonts w:ascii="Arial" w:hAnsi="Arial" w:cs="Arial"/>
        </w:rPr>
        <w:t>, la estructura programática para el ejercicio 2025 se encuentra alineada a los Lineamientos de Planeación para el Presupuesto de Egresos 2025, la cual define las acciones que efectúan los ejecutores de gasto para alcanzar las metas de los programas presupuestarios, los cuales son evaluados mediante indicadores de desempeño. Lo anterior, permite abonar al logro de las metas previstas y al cumplimiento pleno de los objetivos de desarrollo sostenible en el ámbito estatal, así como las metas respectivas plasmadas.</w:t>
      </w:r>
    </w:p>
    <w:p w14:paraId="0327D054" w14:textId="501AF316" w:rsidR="000F5B13" w:rsidRPr="00FE3E20" w:rsidRDefault="000F5B13" w:rsidP="003C08DC">
      <w:pPr>
        <w:suppressAutoHyphens/>
        <w:spacing w:line="360" w:lineRule="auto"/>
        <w:ind w:firstLine="708"/>
        <w:jc w:val="both"/>
        <w:rPr>
          <w:rFonts w:ascii="Arial" w:hAnsi="Arial" w:cs="Arial"/>
        </w:rPr>
      </w:pPr>
    </w:p>
    <w:p w14:paraId="296FD3C6" w14:textId="22264981" w:rsidR="003C08DC" w:rsidRPr="00FE3E20" w:rsidRDefault="004B7C9D" w:rsidP="000F5B13">
      <w:pPr>
        <w:suppressAutoHyphens/>
        <w:spacing w:line="360" w:lineRule="auto"/>
        <w:ind w:firstLine="708"/>
        <w:jc w:val="both"/>
        <w:rPr>
          <w:rFonts w:ascii="Arial" w:hAnsi="Arial" w:cs="Arial"/>
        </w:rPr>
      </w:pPr>
      <w:r w:rsidRPr="00FE3E20">
        <w:rPr>
          <w:rFonts w:ascii="Arial" w:hAnsi="Arial" w:cs="Arial"/>
        </w:rPr>
        <w:t xml:space="preserve">Con lo ya mencionado, se </w:t>
      </w:r>
      <w:r w:rsidR="00B4067E" w:rsidRPr="00FE3E20">
        <w:rPr>
          <w:rFonts w:ascii="Arial" w:hAnsi="Arial" w:cs="Arial"/>
        </w:rPr>
        <w:t>refleja</w:t>
      </w:r>
      <w:r w:rsidR="003C08DC" w:rsidRPr="00FE3E20">
        <w:rPr>
          <w:rFonts w:ascii="Arial" w:hAnsi="Arial" w:cs="Arial"/>
        </w:rPr>
        <w:t xml:space="preserve"> </w:t>
      </w:r>
      <w:r w:rsidR="00B4067E" w:rsidRPr="00FE3E20">
        <w:rPr>
          <w:rFonts w:ascii="Arial" w:hAnsi="Arial" w:cs="Arial"/>
          <w:lang w:val="es-MX"/>
        </w:rPr>
        <w:t>un esfuerzo por mantener un balance fiscal responsable, en el que se considera tanto la eficiencia recaudatoria como el uso adecuado de los recursos públicos</w:t>
      </w:r>
      <w:r w:rsidR="008F49DD">
        <w:rPr>
          <w:rFonts w:ascii="Arial" w:hAnsi="Arial" w:cs="Arial"/>
          <w:lang w:val="es-MX"/>
        </w:rPr>
        <w:t>. E</w:t>
      </w:r>
      <w:r w:rsidRPr="00FE3E20">
        <w:rPr>
          <w:rFonts w:ascii="Arial" w:hAnsi="Arial" w:cs="Arial"/>
          <w:lang w:val="es-MX"/>
        </w:rPr>
        <w:t>s así que, l</w:t>
      </w:r>
      <w:r w:rsidR="00B4067E" w:rsidRPr="00FE3E20">
        <w:rPr>
          <w:rFonts w:ascii="Arial" w:hAnsi="Arial" w:cs="Arial"/>
          <w:lang w:val="es-MX"/>
        </w:rPr>
        <w:t>a Ley de Ingresos para el Ejercicio Fiscal 2025 ha sido diseñada para fortalecer la base fiscal con visión estratégica, buscando un crecimiento equitativo, inclusivo y sostenible, esto sin comprometer el desarrollo económico de nuestro Estado, ni nuestro patrimonio natural.</w:t>
      </w:r>
    </w:p>
    <w:p w14:paraId="421C21AF" w14:textId="77777777" w:rsidR="006A3B68" w:rsidRPr="00FE3E20" w:rsidRDefault="006A3B68" w:rsidP="003C08DC">
      <w:pPr>
        <w:autoSpaceDN w:val="0"/>
        <w:adjustRightInd w:val="0"/>
        <w:spacing w:line="360" w:lineRule="auto"/>
        <w:ind w:firstLine="708"/>
        <w:jc w:val="both"/>
        <w:rPr>
          <w:rFonts w:ascii="Arial" w:hAnsi="Arial" w:cs="Arial"/>
        </w:rPr>
      </w:pPr>
    </w:p>
    <w:p w14:paraId="6595C9AF" w14:textId="04E13356" w:rsidR="00B4067E" w:rsidRPr="00FE3E20" w:rsidRDefault="00D41175" w:rsidP="005754B8">
      <w:pPr>
        <w:spacing w:line="360" w:lineRule="auto"/>
        <w:jc w:val="both"/>
        <w:rPr>
          <w:rFonts w:ascii="Arial" w:hAnsi="Arial" w:cs="Arial"/>
        </w:rPr>
      </w:pPr>
      <w:r w:rsidRPr="00FE3E20">
        <w:rPr>
          <w:rFonts w:ascii="Arial" w:hAnsi="Arial" w:cs="Arial"/>
          <w:b/>
          <w:iCs/>
          <w:color w:val="000000"/>
          <w:spacing w:val="-2"/>
        </w:rPr>
        <w:t xml:space="preserve">CUARTA. </w:t>
      </w:r>
      <w:r w:rsidR="004B7C9D" w:rsidRPr="00FE3E20">
        <w:rPr>
          <w:rFonts w:ascii="Arial" w:hAnsi="Arial" w:cs="Arial"/>
          <w:iCs/>
          <w:color w:val="000000"/>
          <w:spacing w:val="-2"/>
        </w:rPr>
        <w:t>L</w:t>
      </w:r>
      <w:r w:rsidR="003912AF" w:rsidRPr="00FE3E20">
        <w:rPr>
          <w:rFonts w:ascii="Arial" w:hAnsi="Arial" w:cs="Arial"/>
          <w:iCs/>
        </w:rPr>
        <w:t xml:space="preserve">a estimación de los ingresos que se </w:t>
      </w:r>
      <w:r w:rsidR="00877CB6" w:rsidRPr="00FE3E20">
        <w:rPr>
          <w:rFonts w:ascii="Arial" w:hAnsi="Arial" w:cs="Arial"/>
          <w:iCs/>
        </w:rPr>
        <w:t>obtendrán en el estado de Yucatán del 1 de enero de 202</w:t>
      </w:r>
      <w:r w:rsidR="00B4067E" w:rsidRPr="00FE3E20">
        <w:rPr>
          <w:rFonts w:ascii="Arial" w:hAnsi="Arial" w:cs="Arial"/>
          <w:iCs/>
        </w:rPr>
        <w:t>5</w:t>
      </w:r>
      <w:r w:rsidR="00877CB6" w:rsidRPr="00FE3E20">
        <w:rPr>
          <w:rFonts w:ascii="Arial" w:hAnsi="Arial" w:cs="Arial"/>
          <w:iCs/>
        </w:rPr>
        <w:t xml:space="preserve"> al 31 de diciembre de 202</w:t>
      </w:r>
      <w:r w:rsidR="00B4067E" w:rsidRPr="00FE3E20">
        <w:rPr>
          <w:rFonts w:ascii="Arial" w:hAnsi="Arial" w:cs="Arial"/>
          <w:iCs/>
        </w:rPr>
        <w:t>5</w:t>
      </w:r>
      <w:r w:rsidR="00877CB6" w:rsidRPr="00FE3E20">
        <w:rPr>
          <w:rFonts w:ascii="Arial" w:hAnsi="Arial" w:cs="Arial"/>
          <w:iCs/>
        </w:rPr>
        <w:t xml:space="preserve">, </w:t>
      </w:r>
      <w:r w:rsidR="00574052" w:rsidRPr="00FE3E20">
        <w:rPr>
          <w:rFonts w:ascii="Arial" w:hAnsi="Arial" w:cs="Arial"/>
          <w:iCs/>
        </w:rPr>
        <w:t xml:space="preserve">derivados </w:t>
      </w:r>
      <w:r w:rsidR="003912AF" w:rsidRPr="00FE3E20">
        <w:rPr>
          <w:rFonts w:ascii="Arial" w:hAnsi="Arial" w:cs="Arial"/>
          <w:iCs/>
        </w:rPr>
        <w:t>directamente por fuentes de carácter estatal, así como por la transferencia de recursos provenientes del Gobierno Feder</w:t>
      </w:r>
      <w:r w:rsidR="00574052" w:rsidRPr="00FE3E20">
        <w:rPr>
          <w:rFonts w:ascii="Arial" w:hAnsi="Arial" w:cs="Arial"/>
          <w:iCs/>
        </w:rPr>
        <w:t>al para el ejercicio fiscal 202</w:t>
      </w:r>
      <w:r w:rsidR="00B4067E" w:rsidRPr="00FE3E20">
        <w:rPr>
          <w:rFonts w:ascii="Arial" w:hAnsi="Arial" w:cs="Arial"/>
          <w:iCs/>
        </w:rPr>
        <w:t>5</w:t>
      </w:r>
      <w:r w:rsidR="003912AF" w:rsidRPr="00FE3E20">
        <w:rPr>
          <w:rFonts w:ascii="Arial" w:hAnsi="Arial" w:cs="Arial"/>
          <w:iCs/>
        </w:rPr>
        <w:t xml:space="preserve">, </w:t>
      </w:r>
      <w:r w:rsidR="00B4067E" w:rsidRPr="00FE3E20">
        <w:rPr>
          <w:rFonts w:ascii="Arial" w:hAnsi="Arial" w:cs="Arial"/>
        </w:rPr>
        <w:t xml:space="preserve">se estima obtener ingresos totales para el estado por la cantidad de </w:t>
      </w:r>
      <w:r w:rsidR="00B4067E" w:rsidRPr="00FE3E20">
        <w:rPr>
          <w:rFonts w:ascii="Arial" w:hAnsi="Arial" w:cs="Arial"/>
          <w:b/>
        </w:rPr>
        <w:t>$ 62,783,276,571.00</w:t>
      </w:r>
      <w:r w:rsidR="004B7C9D" w:rsidRPr="00FE3E20">
        <w:rPr>
          <w:rFonts w:ascii="Arial" w:hAnsi="Arial" w:cs="Arial"/>
          <w:b/>
        </w:rPr>
        <w:t xml:space="preserve"> </w:t>
      </w:r>
    </w:p>
    <w:p w14:paraId="3E67259A" w14:textId="77777777" w:rsidR="00B4067E" w:rsidRPr="00FE3E20" w:rsidRDefault="00B4067E" w:rsidP="005754B8">
      <w:pPr>
        <w:spacing w:line="360" w:lineRule="auto"/>
        <w:jc w:val="both"/>
        <w:rPr>
          <w:rFonts w:ascii="Arial" w:hAnsi="Arial" w:cs="Arial"/>
        </w:rPr>
      </w:pPr>
    </w:p>
    <w:p w14:paraId="161A556C" w14:textId="77777777" w:rsidR="00B4067E" w:rsidRPr="00FE3E20" w:rsidRDefault="00B4067E" w:rsidP="005754B8">
      <w:pPr>
        <w:spacing w:line="360" w:lineRule="auto"/>
        <w:ind w:firstLine="567"/>
        <w:jc w:val="both"/>
        <w:rPr>
          <w:rFonts w:ascii="Arial" w:hAnsi="Arial" w:cs="Arial"/>
        </w:rPr>
      </w:pPr>
      <w:r w:rsidRPr="00FE3E20">
        <w:rPr>
          <w:rFonts w:ascii="Arial" w:hAnsi="Arial" w:cs="Arial"/>
        </w:rPr>
        <w:t>El desglose de los ingresos que el Estado de Yucatán estima percibir es el siguiente:</w:t>
      </w:r>
    </w:p>
    <w:p w14:paraId="0B4BC6DC" w14:textId="77777777" w:rsidR="00B4067E" w:rsidRPr="00FE3E20" w:rsidRDefault="00B4067E" w:rsidP="005754B8">
      <w:pPr>
        <w:spacing w:line="360" w:lineRule="auto"/>
        <w:ind w:left="567"/>
        <w:jc w:val="both"/>
        <w:rPr>
          <w:rFonts w:ascii="Arial" w:hAnsi="Arial" w:cs="Arial"/>
        </w:rPr>
      </w:pPr>
    </w:p>
    <w:tbl>
      <w:tblPr>
        <w:tblW w:w="0" w:type="auto"/>
        <w:tblInd w:w="567" w:type="dxa"/>
        <w:tblLook w:val="04A0" w:firstRow="1" w:lastRow="0" w:firstColumn="1" w:lastColumn="0" w:noHBand="0" w:noVBand="1"/>
      </w:tblPr>
      <w:tblGrid>
        <w:gridCol w:w="5052"/>
        <w:gridCol w:w="3220"/>
      </w:tblGrid>
      <w:tr w:rsidR="00B4067E" w:rsidRPr="00FE3E20" w14:paraId="211566C0" w14:textId="77777777" w:rsidTr="00B4067E">
        <w:tc>
          <w:tcPr>
            <w:tcW w:w="5211" w:type="dxa"/>
            <w:shd w:val="clear" w:color="auto" w:fill="auto"/>
            <w:vAlign w:val="center"/>
          </w:tcPr>
          <w:p w14:paraId="7518A95B" w14:textId="77777777" w:rsidR="00B4067E" w:rsidRPr="00FE3E20" w:rsidRDefault="00B4067E" w:rsidP="005754B8">
            <w:pPr>
              <w:spacing w:line="360" w:lineRule="auto"/>
              <w:rPr>
                <w:rFonts w:ascii="Arial" w:hAnsi="Arial" w:cs="Arial"/>
              </w:rPr>
            </w:pPr>
            <w:r w:rsidRPr="00FE3E20">
              <w:rPr>
                <w:rFonts w:ascii="Arial" w:hAnsi="Arial" w:cs="Arial"/>
              </w:rPr>
              <w:t>Impuestos</w:t>
            </w:r>
          </w:p>
        </w:tc>
        <w:tc>
          <w:tcPr>
            <w:tcW w:w="3276" w:type="dxa"/>
            <w:shd w:val="clear" w:color="auto" w:fill="auto"/>
            <w:vAlign w:val="center"/>
          </w:tcPr>
          <w:p w14:paraId="4E25F42E" w14:textId="77777777" w:rsidR="00B4067E" w:rsidRPr="00FE3E20" w:rsidRDefault="00B4067E" w:rsidP="005754B8">
            <w:pPr>
              <w:spacing w:line="360" w:lineRule="auto"/>
              <w:jc w:val="right"/>
              <w:rPr>
                <w:rFonts w:ascii="Arial" w:hAnsi="Arial" w:cs="Arial"/>
              </w:rPr>
            </w:pPr>
            <w:r w:rsidRPr="00FE3E20">
              <w:rPr>
                <w:rFonts w:ascii="Arial" w:hAnsi="Arial" w:cs="Arial"/>
                <w:b/>
              </w:rPr>
              <w:fldChar w:fldCharType="begin"/>
            </w:r>
            <w:r w:rsidRPr="00FE3E20">
              <w:rPr>
                <w:rFonts w:ascii="Arial" w:hAnsi="Arial" w:cs="Arial"/>
                <w:b/>
              </w:rPr>
              <w:instrText xml:space="preserve"> LINK Excel.Sheet.12 "/Users/gabrielcauichcastilla/Library/Mobile Documents/com~apple~CloudDocs/S. Finanzas/1 2020 Presupuesto 2020/1 LIEY 2020/2020 Ley Ingresos.xlsx" "Formato de ley!F6C4" \a \f 4 \r  \* MERGEFORMAT </w:instrText>
            </w:r>
            <w:r w:rsidRPr="00FE3E20">
              <w:rPr>
                <w:rFonts w:ascii="Arial" w:hAnsi="Arial" w:cs="Arial"/>
                <w:b/>
              </w:rPr>
              <w:fldChar w:fldCharType="separate"/>
            </w:r>
            <w:r w:rsidRPr="00FE3E20">
              <w:rPr>
                <w:rFonts w:ascii="Arial" w:hAnsi="Arial" w:cs="Arial"/>
                <w:b/>
                <w:lang w:eastAsia="es-MX"/>
              </w:rPr>
              <w:t>$</w:t>
            </w:r>
            <w:r w:rsidRPr="00FE3E20">
              <w:rPr>
                <w:rFonts w:ascii="Arial" w:hAnsi="Arial" w:cs="Arial"/>
                <w:b/>
              </w:rPr>
              <w:fldChar w:fldCharType="end"/>
            </w:r>
            <w:r w:rsidRPr="00FE3E20">
              <w:rPr>
                <w:rFonts w:ascii="Arial" w:hAnsi="Arial" w:cs="Arial"/>
                <w:b/>
              </w:rPr>
              <w:t>4,458,958,359.00</w:t>
            </w:r>
          </w:p>
        </w:tc>
      </w:tr>
      <w:tr w:rsidR="00B4067E" w:rsidRPr="00FE3E20" w14:paraId="3F7EDBB6" w14:textId="77777777" w:rsidTr="00B4067E">
        <w:tc>
          <w:tcPr>
            <w:tcW w:w="5211" w:type="dxa"/>
            <w:shd w:val="clear" w:color="auto" w:fill="auto"/>
            <w:vAlign w:val="center"/>
          </w:tcPr>
          <w:p w14:paraId="4D1385A7" w14:textId="77777777" w:rsidR="00B4067E" w:rsidRPr="00FE3E20" w:rsidRDefault="00B4067E" w:rsidP="005754B8">
            <w:pPr>
              <w:spacing w:line="360" w:lineRule="auto"/>
              <w:rPr>
                <w:rFonts w:ascii="Arial" w:hAnsi="Arial" w:cs="Arial"/>
              </w:rPr>
            </w:pPr>
            <w:r w:rsidRPr="00FE3E20">
              <w:rPr>
                <w:rFonts w:ascii="Arial" w:hAnsi="Arial" w:cs="Arial"/>
              </w:rPr>
              <w:t>Cuotas y Aportaciones de Seguridad Social</w:t>
            </w:r>
          </w:p>
        </w:tc>
        <w:tc>
          <w:tcPr>
            <w:tcW w:w="3276" w:type="dxa"/>
            <w:shd w:val="clear" w:color="auto" w:fill="auto"/>
            <w:vAlign w:val="center"/>
          </w:tcPr>
          <w:p w14:paraId="00FB3076" w14:textId="77777777" w:rsidR="00B4067E" w:rsidRPr="00FE3E20" w:rsidRDefault="00B4067E" w:rsidP="005754B8">
            <w:pPr>
              <w:spacing w:line="360" w:lineRule="auto"/>
              <w:jc w:val="right"/>
              <w:rPr>
                <w:rFonts w:ascii="Arial" w:hAnsi="Arial" w:cs="Arial"/>
              </w:rPr>
            </w:pPr>
            <w:r w:rsidRPr="00FE3E20">
              <w:rPr>
                <w:rFonts w:ascii="Arial" w:hAnsi="Arial" w:cs="Arial"/>
                <w:b/>
              </w:rPr>
              <w:fldChar w:fldCharType="begin"/>
            </w:r>
            <w:r w:rsidRPr="00FE3E20">
              <w:rPr>
                <w:rFonts w:ascii="Arial" w:hAnsi="Arial" w:cs="Arial"/>
                <w:b/>
              </w:rPr>
              <w:instrText xml:space="preserve"> LINK Excel.Sheet.12 "/Users/gabrielcauichcastilla/Library/Mobile Documents/com~apple~CloudDocs/S. Finanzas/1 2020 Presupuesto 2020/1 LIEY 2020/2020 Ley Ingresos.xlsx" "Formato de ley!F121C4" \a \f 4 \r  \* MERGEFORMAT </w:instrText>
            </w:r>
            <w:r w:rsidRPr="00FE3E20">
              <w:rPr>
                <w:rFonts w:ascii="Arial" w:hAnsi="Arial" w:cs="Arial"/>
                <w:b/>
              </w:rPr>
              <w:fldChar w:fldCharType="separate"/>
            </w:r>
            <w:r w:rsidRPr="00FE3E20">
              <w:rPr>
                <w:rFonts w:ascii="Arial" w:hAnsi="Arial" w:cs="Arial"/>
                <w:b/>
                <w:lang w:eastAsia="es-MX"/>
              </w:rPr>
              <w:t>$ 1,964,186,</w:t>
            </w:r>
            <w:r w:rsidRPr="00FE3E20">
              <w:rPr>
                <w:rFonts w:ascii="Arial" w:hAnsi="Arial" w:cs="Arial"/>
                <w:b/>
              </w:rPr>
              <w:fldChar w:fldCharType="end"/>
            </w:r>
            <w:r w:rsidRPr="00FE3E20">
              <w:rPr>
                <w:rFonts w:ascii="Arial" w:hAnsi="Arial" w:cs="Arial"/>
                <w:b/>
              </w:rPr>
              <w:t>473.00</w:t>
            </w:r>
          </w:p>
        </w:tc>
      </w:tr>
      <w:tr w:rsidR="00B4067E" w:rsidRPr="00FE3E20" w14:paraId="447F0CE1" w14:textId="77777777" w:rsidTr="00B4067E">
        <w:tc>
          <w:tcPr>
            <w:tcW w:w="5211" w:type="dxa"/>
            <w:shd w:val="clear" w:color="auto" w:fill="auto"/>
            <w:vAlign w:val="center"/>
          </w:tcPr>
          <w:p w14:paraId="00BF9B7B" w14:textId="77777777" w:rsidR="00B4067E" w:rsidRPr="00FE3E20" w:rsidRDefault="00B4067E" w:rsidP="005754B8">
            <w:pPr>
              <w:spacing w:line="360" w:lineRule="auto"/>
              <w:rPr>
                <w:rFonts w:ascii="Arial" w:hAnsi="Arial" w:cs="Arial"/>
              </w:rPr>
            </w:pPr>
            <w:r w:rsidRPr="00FE3E20">
              <w:rPr>
                <w:rFonts w:ascii="Arial" w:hAnsi="Arial" w:cs="Arial"/>
              </w:rPr>
              <w:t>Contribuciones de Mejoras</w:t>
            </w:r>
          </w:p>
        </w:tc>
        <w:tc>
          <w:tcPr>
            <w:tcW w:w="3276" w:type="dxa"/>
            <w:shd w:val="clear" w:color="auto" w:fill="auto"/>
            <w:vAlign w:val="center"/>
          </w:tcPr>
          <w:p w14:paraId="51BC6BC4" w14:textId="77777777" w:rsidR="00B4067E" w:rsidRPr="00FE3E20" w:rsidRDefault="00B4067E" w:rsidP="005754B8">
            <w:pPr>
              <w:spacing w:line="360" w:lineRule="auto"/>
              <w:jc w:val="right"/>
              <w:rPr>
                <w:rFonts w:ascii="Arial" w:hAnsi="Arial" w:cs="Arial"/>
                <w:b/>
              </w:rPr>
            </w:pPr>
            <w:r w:rsidRPr="00FE3E20">
              <w:rPr>
                <w:rFonts w:ascii="Arial" w:hAnsi="Arial" w:cs="Arial"/>
                <w:b/>
              </w:rPr>
              <w:t>$0.00</w:t>
            </w:r>
          </w:p>
        </w:tc>
      </w:tr>
      <w:tr w:rsidR="00B4067E" w:rsidRPr="00FE3E20" w14:paraId="492CE6E0" w14:textId="77777777" w:rsidTr="00B4067E">
        <w:tc>
          <w:tcPr>
            <w:tcW w:w="5211" w:type="dxa"/>
            <w:shd w:val="clear" w:color="auto" w:fill="auto"/>
            <w:vAlign w:val="center"/>
          </w:tcPr>
          <w:p w14:paraId="591DEE66" w14:textId="77777777" w:rsidR="00B4067E" w:rsidRPr="00FE3E20" w:rsidRDefault="00B4067E" w:rsidP="005754B8">
            <w:pPr>
              <w:spacing w:line="360" w:lineRule="auto"/>
              <w:rPr>
                <w:rFonts w:ascii="Arial" w:hAnsi="Arial" w:cs="Arial"/>
              </w:rPr>
            </w:pPr>
            <w:r w:rsidRPr="00FE3E20">
              <w:rPr>
                <w:rFonts w:ascii="Arial" w:hAnsi="Arial" w:cs="Arial"/>
              </w:rPr>
              <w:t>Derechos</w:t>
            </w:r>
          </w:p>
        </w:tc>
        <w:tc>
          <w:tcPr>
            <w:tcW w:w="3276" w:type="dxa"/>
            <w:shd w:val="clear" w:color="auto" w:fill="auto"/>
            <w:vAlign w:val="center"/>
          </w:tcPr>
          <w:p w14:paraId="6C4FB703" w14:textId="77777777" w:rsidR="00B4067E" w:rsidRPr="00FE3E20" w:rsidRDefault="00B4067E" w:rsidP="005754B8">
            <w:pPr>
              <w:spacing w:line="360" w:lineRule="auto"/>
              <w:jc w:val="right"/>
              <w:rPr>
                <w:rFonts w:ascii="Arial" w:hAnsi="Arial" w:cs="Arial"/>
              </w:rPr>
            </w:pPr>
            <w:r w:rsidRPr="00FE3E20">
              <w:rPr>
                <w:rFonts w:ascii="Arial" w:hAnsi="Arial" w:cs="Arial"/>
                <w:b/>
              </w:rPr>
              <w:t>$ 2,981,614,397.00</w:t>
            </w:r>
          </w:p>
        </w:tc>
      </w:tr>
      <w:tr w:rsidR="00B4067E" w:rsidRPr="00FE3E20" w14:paraId="038676FF" w14:textId="77777777" w:rsidTr="00B4067E">
        <w:tc>
          <w:tcPr>
            <w:tcW w:w="5211" w:type="dxa"/>
            <w:shd w:val="clear" w:color="auto" w:fill="auto"/>
            <w:vAlign w:val="center"/>
          </w:tcPr>
          <w:p w14:paraId="5AA1F1B8" w14:textId="77777777" w:rsidR="00B4067E" w:rsidRPr="00FE3E20" w:rsidRDefault="00B4067E" w:rsidP="005754B8">
            <w:pPr>
              <w:spacing w:line="360" w:lineRule="auto"/>
              <w:rPr>
                <w:rFonts w:ascii="Arial" w:hAnsi="Arial" w:cs="Arial"/>
              </w:rPr>
            </w:pPr>
            <w:r w:rsidRPr="00FE3E20">
              <w:rPr>
                <w:rFonts w:ascii="Arial" w:hAnsi="Arial" w:cs="Arial"/>
              </w:rPr>
              <w:t>Productos</w:t>
            </w:r>
          </w:p>
        </w:tc>
        <w:tc>
          <w:tcPr>
            <w:tcW w:w="3276" w:type="dxa"/>
            <w:shd w:val="clear" w:color="auto" w:fill="auto"/>
            <w:vAlign w:val="center"/>
          </w:tcPr>
          <w:p w14:paraId="11C31197" w14:textId="77777777" w:rsidR="00B4067E" w:rsidRPr="00FE3E20" w:rsidRDefault="00B4067E" w:rsidP="005754B8">
            <w:pPr>
              <w:spacing w:line="360" w:lineRule="auto"/>
              <w:jc w:val="right"/>
              <w:rPr>
                <w:rFonts w:ascii="Arial" w:hAnsi="Arial" w:cs="Arial"/>
              </w:rPr>
            </w:pPr>
            <w:r w:rsidRPr="00FE3E20">
              <w:rPr>
                <w:rFonts w:ascii="Arial" w:hAnsi="Arial" w:cs="Arial"/>
                <w:b/>
              </w:rPr>
              <w:fldChar w:fldCharType="begin"/>
            </w:r>
            <w:r w:rsidRPr="00FE3E20">
              <w:rPr>
                <w:rFonts w:ascii="Arial" w:hAnsi="Arial" w:cs="Arial"/>
                <w:b/>
              </w:rPr>
              <w:instrText xml:space="preserve"> LINK Excel.Sheet.12 "/Users/gabrielcauichcastilla/Library/Mobile Documents/com~apple~CloudDocs/S. Finanzas/1 2020 Presupuesto 2020/1 LIEY 2020/2020 Ley Ingresos.xlsx" "Formato de ley!F97C4" \a \f 4 \r  \* MERGEFORMAT </w:instrText>
            </w:r>
            <w:r w:rsidRPr="00FE3E20">
              <w:rPr>
                <w:rFonts w:ascii="Arial" w:hAnsi="Arial" w:cs="Arial"/>
                <w:b/>
              </w:rPr>
              <w:fldChar w:fldCharType="separate"/>
            </w:r>
            <w:r w:rsidRPr="00FE3E20">
              <w:rPr>
                <w:rFonts w:ascii="Arial" w:hAnsi="Arial" w:cs="Arial"/>
                <w:b/>
                <w:lang w:eastAsia="es-MX"/>
              </w:rPr>
              <w:t>$</w:t>
            </w:r>
            <w:r w:rsidRPr="00FE3E20">
              <w:rPr>
                <w:rFonts w:ascii="Arial" w:hAnsi="Arial" w:cs="Arial"/>
                <w:b/>
              </w:rPr>
              <w:fldChar w:fldCharType="end"/>
            </w:r>
            <w:r w:rsidRPr="00FE3E20">
              <w:rPr>
                <w:rFonts w:ascii="Arial" w:hAnsi="Arial" w:cs="Arial"/>
                <w:b/>
              </w:rPr>
              <w:t>214,553,648.00</w:t>
            </w:r>
          </w:p>
        </w:tc>
      </w:tr>
      <w:tr w:rsidR="00B4067E" w:rsidRPr="00FE3E20" w14:paraId="4AC3EE47" w14:textId="77777777" w:rsidTr="00B4067E">
        <w:tc>
          <w:tcPr>
            <w:tcW w:w="5211" w:type="dxa"/>
            <w:shd w:val="clear" w:color="auto" w:fill="auto"/>
            <w:vAlign w:val="center"/>
          </w:tcPr>
          <w:p w14:paraId="588FBD66" w14:textId="77777777" w:rsidR="00B4067E" w:rsidRPr="00FE3E20" w:rsidRDefault="00B4067E" w:rsidP="005754B8">
            <w:pPr>
              <w:spacing w:line="360" w:lineRule="auto"/>
              <w:rPr>
                <w:rFonts w:ascii="Arial" w:hAnsi="Arial" w:cs="Arial"/>
              </w:rPr>
            </w:pPr>
            <w:r w:rsidRPr="00FE3E20">
              <w:rPr>
                <w:rFonts w:ascii="Arial" w:hAnsi="Arial" w:cs="Arial"/>
              </w:rPr>
              <w:t>Aprovechamientos</w:t>
            </w:r>
          </w:p>
        </w:tc>
        <w:tc>
          <w:tcPr>
            <w:tcW w:w="3276" w:type="dxa"/>
            <w:shd w:val="clear" w:color="auto" w:fill="auto"/>
            <w:vAlign w:val="center"/>
          </w:tcPr>
          <w:p w14:paraId="1D61C4B4" w14:textId="77777777" w:rsidR="00B4067E" w:rsidRPr="00FE3E20" w:rsidRDefault="00B4067E" w:rsidP="005754B8">
            <w:pPr>
              <w:spacing w:line="360" w:lineRule="auto"/>
              <w:jc w:val="right"/>
              <w:rPr>
                <w:rFonts w:ascii="Arial" w:hAnsi="Arial" w:cs="Arial"/>
              </w:rPr>
            </w:pPr>
            <w:r w:rsidRPr="00FE3E20">
              <w:rPr>
                <w:rFonts w:ascii="Arial" w:hAnsi="Arial" w:cs="Arial"/>
                <w:b/>
              </w:rPr>
              <w:t>$466,441,347.00</w:t>
            </w:r>
          </w:p>
        </w:tc>
      </w:tr>
      <w:tr w:rsidR="00B4067E" w:rsidRPr="00FE3E20" w14:paraId="6104243B" w14:textId="77777777" w:rsidTr="00B4067E">
        <w:tc>
          <w:tcPr>
            <w:tcW w:w="5211" w:type="dxa"/>
            <w:shd w:val="clear" w:color="auto" w:fill="auto"/>
            <w:vAlign w:val="center"/>
          </w:tcPr>
          <w:p w14:paraId="5998FF2B" w14:textId="77777777" w:rsidR="00B4067E" w:rsidRPr="00FE3E20" w:rsidRDefault="00B4067E" w:rsidP="005754B8">
            <w:pPr>
              <w:spacing w:line="360" w:lineRule="auto"/>
              <w:rPr>
                <w:rFonts w:ascii="Arial" w:hAnsi="Arial" w:cs="Arial"/>
              </w:rPr>
            </w:pPr>
            <w:r w:rsidRPr="00FE3E20">
              <w:rPr>
                <w:rFonts w:ascii="Arial" w:hAnsi="Arial" w:cs="Arial"/>
              </w:rPr>
              <w:t>de Ingresos por Venta de Bienes y Servicios</w:t>
            </w:r>
          </w:p>
        </w:tc>
        <w:tc>
          <w:tcPr>
            <w:tcW w:w="3276" w:type="dxa"/>
            <w:shd w:val="clear" w:color="auto" w:fill="auto"/>
            <w:vAlign w:val="center"/>
          </w:tcPr>
          <w:p w14:paraId="5D820B9B" w14:textId="77777777" w:rsidR="00B4067E" w:rsidRPr="00FE3E20" w:rsidRDefault="00B4067E" w:rsidP="005754B8">
            <w:pPr>
              <w:spacing w:line="360" w:lineRule="auto"/>
              <w:jc w:val="right"/>
              <w:rPr>
                <w:rFonts w:ascii="Arial" w:hAnsi="Arial" w:cs="Arial"/>
              </w:rPr>
            </w:pPr>
            <w:r w:rsidRPr="00FE3E20">
              <w:rPr>
                <w:rFonts w:ascii="Arial" w:hAnsi="Arial" w:cs="Arial"/>
                <w:b/>
              </w:rPr>
              <w:fldChar w:fldCharType="begin"/>
            </w:r>
            <w:r w:rsidRPr="00FE3E20">
              <w:rPr>
                <w:rFonts w:ascii="Arial" w:hAnsi="Arial" w:cs="Arial"/>
                <w:b/>
              </w:rPr>
              <w:instrText xml:space="preserve"> LINK Excel.Sheet.12 "/Users/gabrielcauichcastilla/Library/Mobile Documents/com~apple~CloudDocs/S. Finanzas/1 2020 Presupuesto 2020/1 LIEY 2020/2020 Ley Ingresos.xlsx" "Formato de ley!F34C4" \a \f 4 \r  \* MERGEFORMAT </w:instrText>
            </w:r>
            <w:r w:rsidRPr="00FE3E20">
              <w:rPr>
                <w:rFonts w:ascii="Arial" w:hAnsi="Arial" w:cs="Arial"/>
                <w:b/>
              </w:rPr>
              <w:fldChar w:fldCharType="separate"/>
            </w:r>
            <w:r w:rsidRPr="00FE3E20">
              <w:rPr>
                <w:rFonts w:ascii="Arial" w:hAnsi="Arial" w:cs="Arial"/>
                <w:b/>
                <w:lang w:eastAsia="es-MX"/>
              </w:rPr>
              <w:t xml:space="preserve">$ </w:t>
            </w:r>
            <w:r w:rsidRPr="00FE3E20">
              <w:rPr>
                <w:rFonts w:ascii="Arial" w:hAnsi="Arial" w:cs="Arial"/>
                <w:b/>
              </w:rPr>
              <w:fldChar w:fldCharType="end"/>
            </w:r>
            <w:r w:rsidRPr="00FE3E20">
              <w:rPr>
                <w:rFonts w:ascii="Arial" w:hAnsi="Arial" w:cs="Arial"/>
                <w:b/>
              </w:rPr>
              <w:t>3,440,102,905.00</w:t>
            </w:r>
          </w:p>
        </w:tc>
      </w:tr>
      <w:tr w:rsidR="00B4067E" w:rsidRPr="00FE3E20" w14:paraId="6A80B9A5" w14:textId="77777777" w:rsidTr="00B4067E">
        <w:tc>
          <w:tcPr>
            <w:tcW w:w="5211" w:type="dxa"/>
            <w:shd w:val="clear" w:color="auto" w:fill="auto"/>
            <w:vAlign w:val="center"/>
          </w:tcPr>
          <w:p w14:paraId="76EECCFD" w14:textId="77777777" w:rsidR="00B4067E" w:rsidRPr="00FE3E20" w:rsidRDefault="00B4067E" w:rsidP="005754B8">
            <w:pPr>
              <w:spacing w:line="360" w:lineRule="auto"/>
              <w:rPr>
                <w:rFonts w:ascii="Arial" w:hAnsi="Arial" w:cs="Arial"/>
              </w:rPr>
            </w:pPr>
            <w:r w:rsidRPr="00FE3E20">
              <w:rPr>
                <w:rFonts w:ascii="Arial" w:hAnsi="Arial" w:cs="Arial"/>
              </w:rPr>
              <w:t>Participaciones, Aportaciones, Convenios, Incentivos Derivados de la Colaboración Fiscal y Fondos Distintos de Aportaciones</w:t>
            </w:r>
          </w:p>
        </w:tc>
        <w:tc>
          <w:tcPr>
            <w:tcW w:w="3276" w:type="dxa"/>
            <w:shd w:val="clear" w:color="auto" w:fill="auto"/>
            <w:vAlign w:val="center"/>
          </w:tcPr>
          <w:p w14:paraId="423AF2C8" w14:textId="77777777" w:rsidR="00B4067E" w:rsidRPr="00FE3E20" w:rsidRDefault="00B4067E" w:rsidP="005754B8">
            <w:pPr>
              <w:spacing w:line="360" w:lineRule="auto"/>
              <w:jc w:val="right"/>
              <w:rPr>
                <w:rFonts w:ascii="Arial" w:hAnsi="Arial" w:cs="Arial"/>
                <w:b/>
              </w:rPr>
            </w:pPr>
            <w:r w:rsidRPr="00FE3E20">
              <w:rPr>
                <w:rFonts w:ascii="Arial" w:hAnsi="Arial" w:cs="Arial"/>
                <w:b/>
              </w:rPr>
              <w:fldChar w:fldCharType="begin"/>
            </w:r>
            <w:r w:rsidRPr="00FE3E20">
              <w:rPr>
                <w:rFonts w:ascii="Arial" w:hAnsi="Arial" w:cs="Arial"/>
                <w:b/>
              </w:rPr>
              <w:instrText xml:space="preserve"> LINK Excel.Sheet.12 "/Users/gabrielcauichcastilla/Library/Mobile Documents/com~apple~CloudDocs/S. Finanzas/1 2020 Presupuesto 2020/1 LIEY 2020/2020 Ley Ingresos.xlsx" "Formato de ley!F200C4" \a \f 4 \r  \* MERGEFORMAT </w:instrText>
            </w:r>
            <w:r w:rsidRPr="00FE3E20">
              <w:rPr>
                <w:rFonts w:ascii="Arial" w:hAnsi="Arial" w:cs="Arial"/>
                <w:b/>
              </w:rPr>
              <w:fldChar w:fldCharType="separate"/>
            </w:r>
            <w:r w:rsidRPr="00FE3E20">
              <w:rPr>
                <w:rFonts w:ascii="Arial" w:hAnsi="Arial" w:cs="Arial"/>
                <w:b/>
                <w:lang w:eastAsia="es-MX"/>
              </w:rPr>
              <w:t xml:space="preserve">$ </w:t>
            </w:r>
            <w:r w:rsidRPr="00FE3E20">
              <w:rPr>
                <w:rFonts w:ascii="Arial" w:hAnsi="Arial" w:cs="Arial"/>
                <w:b/>
              </w:rPr>
              <w:fldChar w:fldCharType="end"/>
            </w:r>
            <w:r w:rsidRPr="00FE3E20">
              <w:rPr>
                <w:rFonts w:ascii="Arial" w:hAnsi="Arial" w:cs="Arial"/>
                <w:b/>
              </w:rPr>
              <w:t>45,218,734,755.00</w:t>
            </w:r>
          </w:p>
        </w:tc>
      </w:tr>
      <w:tr w:rsidR="00B4067E" w:rsidRPr="00FE3E20" w14:paraId="514D3A60" w14:textId="77777777" w:rsidTr="00B4067E">
        <w:tc>
          <w:tcPr>
            <w:tcW w:w="5211" w:type="dxa"/>
            <w:shd w:val="clear" w:color="auto" w:fill="auto"/>
            <w:vAlign w:val="center"/>
          </w:tcPr>
          <w:p w14:paraId="675EEAB9" w14:textId="77777777" w:rsidR="00B4067E" w:rsidRPr="00FE3E20" w:rsidRDefault="00B4067E" w:rsidP="005754B8">
            <w:pPr>
              <w:spacing w:line="360" w:lineRule="auto"/>
              <w:rPr>
                <w:rFonts w:ascii="Arial" w:hAnsi="Arial" w:cs="Arial"/>
              </w:rPr>
            </w:pPr>
            <w:r w:rsidRPr="00FE3E20">
              <w:rPr>
                <w:rFonts w:ascii="Arial" w:hAnsi="Arial" w:cs="Arial"/>
              </w:rPr>
              <w:t>Transferencias, Asignaciones, Subsidios y Subvenciones, y Pensiones y Jubilaciones.</w:t>
            </w:r>
          </w:p>
        </w:tc>
        <w:tc>
          <w:tcPr>
            <w:tcW w:w="3276" w:type="dxa"/>
            <w:shd w:val="clear" w:color="auto" w:fill="auto"/>
            <w:vAlign w:val="center"/>
          </w:tcPr>
          <w:p w14:paraId="3F5F97BE" w14:textId="77777777" w:rsidR="00B4067E" w:rsidRPr="00FE3E20" w:rsidRDefault="00B4067E" w:rsidP="005754B8">
            <w:pPr>
              <w:spacing w:line="360" w:lineRule="auto"/>
              <w:jc w:val="right"/>
              <w:rPr>
                <w:rFonts w:ascii="Arial" w:hAnsi="Arial" w:cs="Arial"/>
                <w:b/>
              </w:rPr>
            </w:pPr>
            <w:r w:rsidRPr="00FE3E20">
              <w:rPr>
                <w:rFonts w:ascii="Arial" w:hAnsi="Arial" w:cs="Arial"/>
                <w:b/>
              </w:rPr>
              <w:fldChar w:fldCharType="begin"/>
            </w:r>
            <w:r w:rsidRPr="00FE3E20">
              <w:rPr>
                <w:rFonts w:ascii="Arial" w:hAnsi="Arial" w:cs="Arial"/>
                <w:b/>
              </w:rPr>
              <w:instrText xml:space="preserve"> LINK Excel.Sheet.12 "/Users/gabrielcauichcastilla/Library/Mobile Documents/com~apple~CloudDocs/S. Finanzas/1 2020 Presupuesto 2020/1 LIEY 2020/2020 Ley Ingresos.xlsx" "Formato de ley!F394C4" \a \f 4 \r  \* MERGEFORMAT </w:instrText>
            </w:r>
            <w:r w:rsidRPr="00FE3E20">
              <w:rPr>
                <w:rFonts w:ascii="Arial" w:hAnsi="Arial" w:cs="Arial"/>
                <w:b/>
              </w:rPr>
              <w:fldChar w:fldCharType="separate"/>
            </w:r>
            <w:r w:rsidRPr="00FE3E20">
              <w:rPr>
                <w:rFonts w:ascii="Arial" w:hAnsi="Arial" w:cs="Arial"/>
                <w:b/>
                <w:lang w:eastAsia="es-MX"/>
              </w:rPr>
              <w:t>$ 2,405,684,687</w:t>
            </w:r>
            <w:r w:rsidRPr="00FE3E20">
              <w:rPr>
                <w:rFonts w:ascii="Arial" w:hAnsi="Arial" w:cs="Arial"/>
                <w:b/>
              </w:rPr>
              <w:fldChar w:fldCharType="end"/>
            </w:r>
            <w:r w:rsidRPr="00FE3E20">
              <w:rPr>
                <w:rFonts w:ascii="Arial" w:hAnsi="Arial" w:cs="Arial"/>
                <w:b/>
              </w:rPr>
              <w:t>.00</w:t>
            </w:r>
          </w:p>
        </w:tc>
      </w:tr>
      <w:tr w:rsidR="00B4067E" w:rsidRPr="00FE3E20" w14:paraId="08731AC8" w14:textId="77777777" w:rsidTr="00B4067E">
        <w:tc>
          <w:tcPr>
            <w:tcW w:w="5211" w:type="dxa"/>
            <w:shd w:val="clear" w:color="auto" w:fill="auto"/>
            <w:vAlign w:val="center"/>
          </w:tcPr>
          <w:p w14:paraId="1AC5535D" w14:textId="77777777" w:rsidR="00B4067E" w:rsidRPr="00FE3E20" w:rsidRDefault="00B4067E" w:rsidP="005754B8">
            <w:pPr>
              <w:spacing w:line="360" w:lineRule="auto"/>
              <w:rPr>
                <w:rFonts w:ascii="Arial" w:hAnsi="Arial" w:cs="Arial"/>
              </w:rPr>
            </w:pPr>
            <w:r w:rsidRPr="00FE3E20">
              <w:rPr>
                <w:rFonts w:ascii="Arial" w:hAnsi="Arial" w:cs="Arial"/>
              </w:rPr>
              <w:t>Ingresos Derivados de Financiamientos</w:t>
            </w:r>
          </w:p>
        </w:tc>
        <w:tc>
          <w:tcPr>
            <w:tcW w:w="3276" w:type="dxa"/>
            <w:shd w:val="clear" w:color="auto" w:fill="auto"/>
            <w:vAlign w:val="center"/>
          </w:tcPr>
          <w:p w14:paraId="1F1BCC23" w14:textId="77777777" w:rsidR="00B4067E" w:rsidRPr="00FE3E20" w:rsidRDefault="00B4067E" w:rsidP="005754B8">
            <w:pPr>
              <w:spacing w:line="360" w:lineRule="auto"/>
              <w:jc w:val="right"/>
              <w:rPr>
                <w:rFonts w:ascii="Arial" w:hAnsi="Arial" w:cs="Arial"/>
                <w:b/>
              </w:rPr>
            </w:pPr>
            <w:r w:rsidRPr="00FE3E20">
              <w:rPr>
                <w:rFonts w:ascii="Arial" w:hAnsi="Arial" w:cs="Arial"/>
                <w:b/>
              </w:rPr>
              <w:t>$1,633,000,000.00</w:t>
            </w:r>
          </w:p>
        </w:tc>
      </w:tr>
    </w:tbl>
    <w:p w14:paraId="0DB96508" w14:textId="77777777" w:rsidR="003912AF" w:rsidRPr="00FE3E20" w:rsidRDefault="003912AF" w:rsidP="005754B8">
      <w:pPr>
        <w:spacing w:line="360" w:lineRule="auto"/>
        <w:jc w:val="both"/>
        <w:rPr>
          <w:rFonts w:ascii="Arial" w:hAnsi="Arial" w:cs="Arial"/>
        </w:rPr>
      </w:pPr>
    </w:p>
    <w:p w14:paraId="1C65A1E0" w14:textId="6776159D" w:rsidR="00525778" w:rsidRPr="00FE3E20" w:rsidRDefault="003912AF" w:rsidP="00525778">
      <w:pPr>
        <w:suppressAutoHyphens/>
        <w:spacing w:line="360" w:lineRule="auto"/>
        <w:jc w:val="both"/>
        <w:rPr>
          <w:rFonts w:ascii="Arial" w:hAnsi="Arial" w:cs="Arial"/>
        </w:rPr>
      </w:pPr>
      <w:r w:rsidRPr="00FE3E20">
        <w:rPr>
          <w:rFonts w:ascii="Arial" w:hAnsi="Arial" w:cs="Arial"/>
        </w:rPr>
        <w:tab/>
        <w:t xml:space="preserve">El proyecto de </w:t>
      </w:r>
      <w:r w:rsidRPr="00FE3E20">
        <w:rPr>
          <w:rFonts w:ascii="Arial" w:hAnsi="Arial" w:cs="Arial"/>
          <w:lang w:val="es-MX"/>
        </w:rPr>
        <w:t xml:space="preserve">Ley de Ingresos del Estado de Yucatán para el </w:t>
      </w:r>
      <w:r w:rsidR="00397435" w:rsidRPr="00FE3E20">
        <w:rPr>
          <w:rFonts w:ascii="Arial" w:hAnsi="Arial" w:cs="Arial"/>
          <w:lang w:val="es-MX"/>
        </w:rPr>
        <w:t>E</w:t>
      </w:r>
      <w:r w:rsidRPr="00FE3E20">
        <w:rPr>
          <w:rFonts w:ascii="Arial" w:hAnsi="Arial" w:cs="Arial"/>
          <w:lang w:val="es-MX"/>
        </w:rPr>
        <w:t xml:space="preserve">jercicio </w:t>
      </w:r>
      <w:r w:rsidR="00397435" w:rsidRPr="00FE3E20">
        <w:rPr>
          <w:rFonts w:ascii="Arial" w:hAnsi="Arial" w:cs="Arial"/>
          <w:lang w:val="es-MX"/>
        </w:rPr>
        <w:t>Fiscal 202</w:t>
      </w:r>
      <w:r w:rsidR="00B4067E" w:rsidRPr="00FE3E20">
        <w:rPr>
          <w:rFonts w:ascii="Arial" w:hAnsi="Arial" w:cs="Arial"/>
          <w:lang w:val="es-MX"/>
        </w:rPr>
        <w:t>5</w:t>
      </w:r>
      <w:r w:rsidRPr="00FE3E20">
        <w:rPr>
          <w:rFonts w:ascii="Arial" w:hAnsi="Arial" w:cs="Arial"/>
          <w:lang w:val="es-MX"/>
        </w:rPr>
        <w:t xml:space="preserve">, </w:t>
      </w:r>
      <w:r w:rsidR="00525778" w:rsidRPr="00FE3E20">
        <w:rPr>
          <w:rFonts w:ascii="Arial" w:hAnsi="Arial" w:cs="Arial"/>
        </w:rPr>
        <w:t xml:space="preserve">se conforma por treinta y tres artículos, divididos en seis capítulos, </w:t>
      </w:r>
      <w:r w:rsidR="00B4067E" w:rsidRPr="00FE3E20">
        <w:rPr>
          <w:rFonts w:ascii="Arial" w:hAnsi="Arial" w:cs="Arial"/>
        </w:rPr>
        <w:t>seis</w:t>
      </w:r>
      <w:r w:rsidR="00525778" w:rsidRPr="00FE3E20">
        <w:rPr>
          <w:rFonts w:ascii="Arial" w:hAnsi="Arial" w:cs="Arial"/>
        </w:rPr>
        <w:t xml:space="preserve"> transitorios y </w:t>
      </w:r>
      <w:r w:rsidR="004B7C9D" w:rsidRPr="00FE3E20">
        <w:rPr>
          <w:rFonts w:ascii="Arial" w:hAnsi="Arial" w:cs="Arial"/>
        </w:rPr>
        <w:t xml:space="preserve">tres </w:t>
      </w:r>
      <w:r w:rsidR="00525778" w:rsidRPr="00FE3E20">
        <w:rPr>
          <w:rFonts w:ascii="Arial" w:hAnsi="Arial" w:cs="Arial"/>
        </w:rPr>
        <w:t>anexos.</w:t>
      </w:r>
    </w:p>
    <w:p w14:paraId="01FFCA2C" w14:textId="77777777" w:rsidR="00525778" w:rsidRPr="00FE3E20" w:rsidRDefault="00525778" w:rsidP="00525778">
      <w:pPr>
        <w:suppressAutoHyphens/>
        <w:spacing w:line="360" w:lineRule="auto"/>
        <w:jc w:val="both"/>
        <w:rPr>
          <w:rFonts w:ascii="Arial" w:hAnsi="Arial" w:cs="Arial"/>
        </w:rPr>
      </w:pPr>
    </w:p>
    <w:p w14:paraId="09C7C4A2" w14:textId="0F65E3A4" w:rsidR="00B4067E" w:rsidRPr="00FE3E20" w:rsidRDefault="00B4067E" w:rsidP="00EC11C2">
      <w:pPr>
        <w:suppressAutoHyphens/>
        <w:spacing w:line="360" w:lineRule="auto"/>
        <w:ind w:firstLine="709"/>
        <w:jc w:val="both"/>
        <w:rPr>
          <w:rFonts w:ascii="Arial" w:hAnsi="Arial" w:cs="Arial"/>
          <w:lang w:val="es-MX"/>
        </w:rPr>
      </w:pPr>
      <w:r w:rsidRPr="00FE3E20">
        <w:rPr>
          <w:rFonts w:ascii="Arial" w:hAnsi="Arial" w:cs="Arial"/>
          <w:lang w:val="es-MX"/>
        </w:rPr>
        <w:t>El capítulo I, denominado “Ingresos”, es el más relevante del documento y establece la estimación de los ingresos totales que el Gobierno del Estado, en todos sus ámbitos, considera obtener para el ejercicio fiscal 2025. El capítulo II, denominado “Disciplina presupuestal en el ingreso”, contiene las premisas y el cumplimiento de disposiciones de la Ley de Disciplina Financiera de las Entidades Federativas y los Municipios, incluyendo el programa anual de financiamiento 2025 y la estimación de las amortizaciones y el costo del servicio de la deuda pública a largo plazo que se cubrirán durante el ejercicio fiscal 2025. El capítulo III, denominado “Recursos provenientes de la Federación”, considera la obligación del tratamiento de recursos que el estado reciba de la Federación por diferentes rubros, incluyendo contratos o convenios que se celebren con el Gobierno federal y que impliquen ingresos para la Hacienda pública estatal y la recepción y distribución de las participaciones que correspondan a los municipios de la entidad, en términos de las disposiciones legales y normativas aplicables.</w:t>
      </w:r>
      <w:r w:rsidR="00EC11C2">
        <w:rPr>
          <w:rFonts w:ascii="Arial" w:hAnsi="Arial" w:cs="Arial"/>
          <w:lang w:val="es-MX"/>
        </w:rPr>
        <w:t xml:space="preserve"> </w:t>
      </w:r>
      <w:r w:rsidRPr="00FE3E20">
        <w:rPr>
          <w:rFonts w:ascii="Arial" w:hAnsi="Arial" w:cs="Arial"/>
          <w:lang w:val="es-MX"/>
        </w:rPr>
        <w:t>El capítulo IV, denominado “Recaudación y concentración de ingresos”, se refiere a la manera en que se hará la recaudación y cómo se concentrarán los recursos públicos del Estado por diversos rubros. El capítulo V, denominado “Sujetos públicos obligados”, únicamente contiene un artículo que refiere a los sujetos públicos obligados al pago de contribuciones. El capítulo VI, denominado “Facilidades a los contribuyentes”, señala las herramientas y los mecanismos encaminados a facilitar el correcto y responsable cumplimiento de las obligaciones tributarias por parte de los contribuyentes.</w:t>
      </w:r>
    </w:p>
    <w:p w14:paraId="6C92D25C" w14:textId="77777777" w:rsidR="00B4067E" w:rsidRPr="00FE3E20" w:rsidRDefault="00B4067E" w:rsidP="004B7C9D">
      <w:pPr>
        <w:suppressAutoHyphens/>
        <w:spacing w:line="360" w:lineRule="auto"/>
        <w:ind w:firstLine="709"/>
        <w:jc w:val="both"/>
        <w:rPr>
          <w:rFonts w:ascii="Arial" w:hAnsi="Arial" w:cs="Arial"/>
          <w:lang w:val="es-MX"/>
        </w:rPr>
      </w:pPr>
    </w:p>
    <w:p w14:paraId="4FCF3EF6" w14:textId="77777777" w:rsidR="00B4067E" w:rsidRPr="00FE3E20" w:rsidRDefault="00B4067E" w:rsidP="004B7C9D">
      <w:pPr>
        <w:suppressAutoHyphens/>
        <w:spacing w:line="360" w:lineRule="auto"/>
        <w:ind w:firstLine="709"/>
        <w:jc w:val="both"/>
        <w:rPr>
          <w:rFonts w:ascii="Arial" w:hAnsi="Arial" w:cs="Arial"/>
          <w:lang w:val="es-MX"/>
        </w:rPr>
      </w:pPr>
      <w:r w:rsidRPr="00FE3E20">
        <w:rPr>
          <w:rFonts w:ascii="Arial" w:hAnsi="Arial" w:cs="Arial"/>
          <w:lang w:val="es-MX"/>
        </w:rPr>
        <w:t>Finalmente, se incluyen seis artículos transitorios con disposiciones que permitirán una efectiva entrada en vigor y aplicación de la ley.</w:t>
      </w:r>
    </w:p>
    <w:p w14:paraId="3E71652F" w14:textId="77777777" w:rsidR="00B4067E" w:rsidRPr="00FE3E20" w:rsidRDefault="00B4067E" w:rsidP="004B7C9D">
      <w:pPr>
        <w:suppressAutoHyphens/>
        <w:spacing w:line="360" w:lineRule="auto"/>
        <w:ind w:firstLine="709"/>
        <w:jc w:val="both"/>
        <w:rPr>
          <w:rFonts w:ascii="Arial" w:hAnsi="Arial" w:cs="Arial"/>
          <w:lang w:val="es-MX"/>
        </w:rPr>
      </w:pPr>
    </w:p>
    <w:p w14:paraId="24902215" w14:textId="7F39D0B2" w:rsidR="00525778" w:rsidRPr="00FE3E20" w:rsidRDefault="00B4067E" w:rsidP="004B7C9D">
      <w:pPr>
        <w:suppressAutoHyphens/>
        <w:spacing w:line="360" w:lineRule="auto"/>
        <w:ind w:firstLine="709"/>
        <w:jc w:val="both"/>
        <w:rPr>
          <w:rFonts w:ascii="Arial" w:hAnsi="Arial" w:cs="Arial"/>
          <w:lang w:val="es-MX"/>
        </w:rPr>
      </w:pPr>
      <w:r w:rsidRPr="00FE3E20">
        <w:rPr>
          <w:rFonts w:ascii="Arial" w:hAnsi="Arial" w:cs="Arial"/>
          <w:lang w:val="es-MX"/>
        </w:rPr>
        <w:t>Es importante mencionar que el artículo 2 de la ley contenida en esta iniciativa, dispone la tabla 1, denominada “Clasificador por rubro de ingresos”, establecida por el Consejo Nacional de Armonización Contable como instrumento de la administración financiera gubernamental. El clasificador se desglosa como mínimo a un tercer nivel, para brindar mayor detalle del origen de los recursos y, a su vez, establecer una determinación más clara en caso de registrar ingresos excedentes</w:t>
      </w:r>
      <w:r w:rsidR="00DC0D9F" w:rsidRPr="00FE3E20">
        <w:rPr>
          <w:rFonts w:ascii="Arial" w:hAnsi="Arial" w:cs="Arial"/>
          <w:lang w:val="es-MX"/>
        </w:rPr>
        <w:t>.</w:t>
      </w:r>
    </w:p>
    <w:p w14:paraId="1FCEB9EB" w14:textId="77777777" w:rsidR="00DC0D9F" w:rsidRPr="00FE3E20" w:rsidRDefault="00DC0D9F" w:rsidP="00B4067E">
      <w:pPr>
        <w:suppressAutoHyphens/>
        <w:spacing w:line="360" w:lineRule="auto"/>
        <w:jc w:val="both"/>
        <w:rPr>
          <w:rFonts w:ascii="Arial" w:hAnsi="Arial" w:cs="Arial"/>
        </w:rPr>
      </w:pPr>
    </w:p>
    <w:p w14:paraId="4878429D" w14:textId="77483E86" w:rsidR="007A0B9A" w:rsidRPr="00FE3E20" w:rsidRDefault="00CB1D73" w:rsidP="0074066F">
      <w:pPr>
        <w:spacing w:line="360" w:lineRule="auto"/>
        <w:jc w:val="both"/>
        <w:rPr>
          <w:rFonts w:ascii="Arial" w:eastAsia="Arial" w:hAnsi="Arial" w:cs="Arial"/>
        </w:rPr>
      </w:pPr>
      <w:r w:rsidRPr="001558B9">
        <w:rPr>
          <w:rFonts w:ascii="Arial" w:hAnsi="Arial" w:cs="Arial"/>
          <w:b/>
        </w:rPr>
        <w:t>QUINTA</w:t>
      </w:r>
      <w:r w:rsidR="003E5208" w:rsidRPr="001558B9">
        <w:rPr>
          <w:rFonts w:ascii="Arial" w:hAnsi="Arial" w:cs="Arial"/>
          <w:b/>
        </w:rPr>
        <w:t xml:space="preserve">. </w:t>
      </w:r>
      <w:r w:rsidR="00276E0D" w:rsidRPr="001558B9">
        <w:rPr>
          <w:rFonts w:ascii="Arial" w:hAnsi="Arial" w:cs="Arial"/>
        </w:rPr>
        <w:t>Por otra</w:t>
      </w:r>
      <w:r w:rsidR="00276E0D" w:rsidRPr="00FE3E20">
        <w:rPr>
          <w:rFonts w:ascii="Arial" w:hAnsi="Arial" w:cs="Arial"/>
        </w:rPr>
        <w:t xml:space="preserve"> parte, </w:t>
      </w:r>
      <w:r w:rsidR="00525778" w:rsidRPr="00FE3E20">
        <w:rPr>
          <w:rFonts w:ascii="Arial" w:eastAsia="Arial" w:hAnsi="Arial" w:cs="Arial"/>
        </w:rPr>
        <w:t xml:space="preserve">de conformidad con </w:t>
      </w:r>
      <w:r w:rsidR="00B4067E" w:rsidRPr="00FE3E20">
        <w:rPr>
          <w:rFonts w:ascii="Arial" w:eastAsia="Arial" w:hAnsi="Arial" w:cs="Arial"/>
        </w:rPr>
        <w:t xml:space="preserve">lo establecido en el artículo 52, fracción V, de la Ley del Presupuesto y Contabilidad Gubernamental del Estado de Yucatán, para el programa anual de financiamiento 2025, la estimación de las amortizaciones y el costo del servicio de la deuda de largo plazo que se cubrirán durante este ejercicio fiscal es de </w:t>
      </w:r>
      <w:r w:rsidR="00B4067E" w:rsidRPr="00FE3E20">
        <w:rPr>
          <w:rFonts w:ascii="Arial" w:eastAsia="Arial" w:hAnsi="Arial" w:cs="Arial"/>
          <w:b/>
        </w:rPr>
        <w:t>$141,466,910.00</w:t>
      </w:r>
      <w:r w:rsidR="00B4067E" w:rsidRPr="00FE3E20">
        <w:rPr>
          <w:rFonts w:ascii="Arial" w:eastAsia="Arial" w:hAnsi="Arial" w:cs="Arial"/>
        </w:rPr>
        <w:t xml:space="preserve"> y de </w:t>
      </w:r>
      <w:r w:rsidR="00B4067E" w:rsidRPr="00FE3E20">
        <w:rPr>
          <w:rFonts w:ascii="Arial" w:eastAsia="Arial" w:hAnsi="Arial" w:cs="Arial"/>
          <w:b/>
        </w:rPr>
        <w:t>$988,886,694.00</w:t>
      </w:r>
      <w:r w:rsidR="00B4067E" w:rsidRPr="00FE3E20">
        <w:rPr>
          <w:rFonts w:ascii="Arial" w:eastAsia="Arial" w:hAnsi="Arial" w:cs="Arial"/>
        </w:rPr>
        <w:t xml:space="preserve"> respectivamente. Las cifras señaladas corresponden a los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y P31-0922035, P31-1123060, P31-1123061 y P31-1123062</w:t>
      </w:r>
      <w:r w:rsidR="001558B9">
        <w:rPr>
          <w:rFonts w:ascii="Arial" w:eastAsia="Arial" w:hAnsi="Arial" w:cs="Arial"/>
        </w:rPr>
        <w:t>.</w:t>
      </w:r>
    </w:p>
    <w:p w14:paraId="36692D1A" w14:textId="77777777" w:rsidR="007959A7" w:rsidRPr="00FE3E20" w:rsidRDefault="007959A7" w:rsidP="00616831">
      <w:pPr>
        <w:jc w:val="both"/>
        <w:rPr>
          <w:rFonts w:ascii="Arial" w:hAnsi="Arial" w:cs="Arial"/>
        </w:rPr>
      </w:pPr>
    </w:p>
    <w:p w14:paraId="7F016B96" w14:textId="21574BBD" w:rsidR="00DC0D9F" w:rsidRPr="00FE3E20" w:rsidRDefault="004B7C9D" w:rsidP="00DC0D9F">
      <w:pPr>
        <w:suppressAutoHyphens/>
        <w:spacing w:line="360" w:lineRule="auto"/>
        <w:ind w:firstLine="708"/>
        <w:jc w:val="both"/>
        <w:rPr>
          <w:rFonts w:ascii="Arial" w:hAnsi="Arial" w:cs="Arial"/>
          <w:lang w:val="es-MX"/>
        </w:rPr>
      </w:pPr>
      <w:r w:rsidRPr="00FE3E20">
        <w:rPr>
          <w:rFonts w:ascii="Arial" w:hAnsi="Arial" w:cs="Arial"/>
        </w:rPr>
        <w:t>A su vez</w:t>
      </w:r>
      <w:r w:rsidR="007959A7" w:rsidRPr="00FE3E20">
        <w:rPr>
          <w:rFonts w:ascii="Arial" w:hAnsi="Arial" w:cs="Arial"/>
        </w:rPr>
        <w:t xml:space="preserve">, </w:t>
      </w:r>
      <w:r w:rsidR="00C77818" w:rsidRPr="00FE3E20">
        <w:rPr>
          <w:rFonts w:ascii="Arial" w:hAnsi="Arial" w:cs="Arial"/>
        </w:rPr>
        <w:t>se menciona</w:t>
      </w:r>
      <w:r w:rsidR="007959A7" w:rsidRPr="00FE3E20">
        <w:rPr>
          <w:rFonts w:ascii="Arial" w:hAnsi="Arial" w:cs="Arial"/>
        </w:rPr>
        <w:t xml:space="preserve"> que </w:t>
      </w:r>
      <w:r w:rsidR="00DC0D9F" w:rsidRPr="00FE3E20">
        <w:rPr>
          <w:rFonts w:ascii="Arial" w:hAnsi="Arial" w:cs="Arial"/>
        </w:rPr>
        <w:t xml:space="preserve">en </w:t>
      </w:r>
      <w:r w:rsidR="00DC0D9F" w:rsidRPr="00FE3E20">
        <w:rPr>
          <w:rFonts w:ascii="Arial" w:hAnsi="Arial" w:cs="Arial"/>
          <w:lang w:val="es-MX"/>
        </w:rPr>
        <w:t>cumplimiento de lo establecido en los artículos 5, fracción III, de la Ley de Disciplina Financiera de las Entidades Federativas y los Municipios, y 20, fracción III, de la Ley del Presupuesto y Contabilidad Gubernamental del Estado de Yucatán, se presentan los principales riesgos que se detectan para los ingresos que se estima percibir el Estado en el ejercicio fiscal 2025:</w:t>
      </w:r>
    </w:p>
    <w:p w14:paraId="7EB8E6CA" w14:textId="77777777" w:rsidR="00DC0D9F" w:rsidRPr="00FE3E20" w:rsidRDefault="00DC0D9F" w:rsidP="00616831">
      <w:pPr>
        <w:suppressAutoHyphens/>
        <w:ind w:firstLine="708"/>
        <w:jc w:val="both"/>
        <w:rPr>
          <w:rFonts w:ascii="Arial" w:hAnsi="Arial" w:cs="Arial"/>
          <w:lang w:val="es-MX"/>
        </w:rPr>
      </w:pPr>
    </w:p>
    <w:p w14:paraId="74894C6E" w14:textId="2CEDAE6E" w:rsidR="00DC0D9F" w:rsidRPr="00FE3E20" w:rsidRDefault="00DC0D9F" w:rsidP="00DC0D9F">
      <w:pPr>
        <w:suppressAutoHyphens/>
        <w:spacing w:line="360" w:lineRule="auto"/>
        <w:ind w:firstLine="708"/>
        <w:jc w:val="both"/>
        <w:rPr>
          <w:rFonts w:ascii="Arial" w:hAnsi="Arial" w:cs="Arial"/>
          <w:lang w:val="es-MX"/>
        </w:rPr>
      </w:pPr>
      <w:r w:rsidRPr="00FE3E20">
        <w:rPr>
          <w:rFonts w:ascii="Arial" w:hAnsi="Arial" w:cs="Arial"/>
          <w:lang w:val="es-MX"/>
        </w:rPr>
        <w:t xml:space="preserve">a) </w:t>
      </w:r>
      <w:r w:rsidRPr="001558B9">
        <w:rPr>
          <w:rFonts w:ascii="Arial" w:hAnsi="Arial" w:cs="Arial"/>
          <w:lang w:val="es-MX"/>
        </w:rPr>
        <w:t>Recaudación Federal Participable.</w:t>
      </w:r>
      <w:r w:rsidR="00EC11C2">
        <w:rPr>
          <w:rFonts w:ascii="Arial" w:hAnsi="Arial" w:cs="Arial"/>
          <w:lang w:val="es-MX"/>
        </w:rPr>
        <w:t xml:space="preserve"> </w:t>
      </w:r>
      <w:r w:rsidRPr="00FE3E20">
        <w:rPr>
          <w:rFonts w:ascii="Arial" w:hAnsi="Arial" w:cs="Arial"/>
          <w:lang w:val="es-MX"/>
        </w:rPr>
        <w:t>En caso de presentarse un entorno económico con mayor inflación y menor crecimiento que el estimado por la Secretaría 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y el Fondo de Estabilización para los Ingresos de las Entidades Federativas (FEIEF) podría verse potencializado.</w:t>
      </w:r>
    </w:p>
    <w:p w14:paraId="023EE5CB" w14:textId="77777777" w:rsidR="00DC0D9F" w:rsidRPr="00FE3E20" w:rsidRDefault="00DC0D9F" w:rsidP="00616831">
      <w:pPr>
        <w:suppressAutoHyphens/>
        <w:ind w:firstLine="708"/>
        <w:jc w:val="both"/>
        <w:rPr>
          <w:rFonts w:ascii="Arial" w:hAnsi="Arial" w:cs="Arial"/>
          <w:lang w:val="es-MX"/>
        </w:rPr>
      </w:pPr>
    </w:p>
    <w:p w14:paraId="52460A60" w14:textId="77777777" w:rsidR="00DC0D9F" w:rsidRPr="00FE3E20" w:rsidRDefault="00DC0D9F" w:rsidP="00DC0D9F">
      <w:pPr>
        <w:suppressAutoHyphens/>
        <w:spacing w:line="360" w:lineRule="auto"/>
        <w:ind w:firstLine="708"/>
        <w:jc w:val="both"/>
        <w:rPr>
          <w:rFonts w:ascii="Arial" w:hAnsi="Arial" w:cs="Arial"/>
          <w:lang w:val="es-MX"/>
        </w:rPr>
      </w:pPr>
      <w:r w:rsidRPr="00FE3E20">
        <w:rPr>
          <w:rFonts w:ascii="Arial" w:hAnsi="Arial" w:cs="Arial"/>
          <w:lang w:val="es-MX"/>
        </w:rPr>
        <w:t xml:space="preserve">b) </w:t>
      </w:r>
      <w:r w:rsidRPr="001558B9">
        <w:rPr>
          <w:rFonts w:ascii="Arial" w:hAnsi="Arial" w:cs="Arial"/>
          <w:lang w:val="es-MX"/>
        </w:rPr>
        <w:t>Ajustes a las participaciones por el cálculo del coeficiente de participaciones 2025.</w:t>
      </w:r>
      <w:r w:rsidRPr="00FE3E20">
        <w:rPr>
          <w:rFonts w:ascii="Arial" w:hAnsi="Arial" w:cs="Arial"/>
          <w:i/>
          <w:lang w:val="es-MX"/>
        </w:rPr>
        <w:t xml:space="preserve"> </w:t>
      </w:r>
      <w:r w:rsidRPr="00FE3E20">
        <w:rPr>
          <w:rFonts w:ascii="Arial" w:hAnsi="Arial" w:cs="Arial"/>
          <w:lang w:val="es-MX"/>
        </w:rPr>
        <w:t xml:space="preserve">El coeficiente aplicado para la distribución de recursos del Fondo General de Participaciones se modifica cada año en función de los resultados de recaudación publicados en las cuentas públicas previas inmediatas. </w:t>
      </w:r>
    </w:p>
    <w:p w14:paraId="6C1CFF52" w14:textId="77777777" w:rsidR="00DC0D9F" w:rsidRPr="00FE3E20" w:rsidRDefault="00DC0D9F" w:rsidP="00DC0D9F">
      <w:pPr>
        <w:suppressAutoHyphens/>
        <w:spacing w:line="360" w:lineRule="auto"/>
        <w:ind w:firstLine="708"/>
        <w:jc w:val="both"/>
        <w:rPr>
          <w:rFonts w:ascii="Arial" w:hAnsi="Arial" w:cs="Arial"/>
          <w:lang w:val="es-MX"/>
        </w:rPr>
      </w:pPr>
    </w:p>
    <w:p w14:paraId="6408ECCC" w14:textId="77777777" w:rsidR="00DC0D9F" w:rsidRPr="00FE3E20" w:rsidRDefault="00DC0D9F" w:rsidP="00DC0D9F">
      <w:pPr>
        <w:suppressAutoHyphens/>
        <w:spacing w:line="360" w:lineRule="auto"/>
        <w:ind w:firstLine="708"/>
        <w:jc w:val="both"/>
        <w:rPr>
          <w:rFonts w:ascii="Arial" w:hAnsi="Arial" w:cs="Arial"/>
          <w:lang w:val="es-MX"/>
        </w:rPr>
      </w:pPr>
      <w:r w:rsidRPr="00FE3E20">
        <w:rPr>
          <w:rFonts w:ascii="Arial" w:hAnsi="Arial" w:cs="Arial"/>
          <w:lang w:val="es-MX"/>
        </w:rPr>
        <w:t>c)</w:t>
      </w:r>
      <w:r w:rsidRPr="00FE3E20">
        <w:rPr>
          <w:rFonts w:ascii="Arial" w:hAnsi="Arial" w:cs="Arial"/>
          <w:i/>
          <w:lang w:val="es-MX"/>
        </w:rPr>
        <w:t xml:space="preserve"> </w:t>
      </w:r>
      <w:r w:rsidRPr="001558B9">
        <w:rPr>
          <w:rFonts w:ascii="Arial" w:hAnsi="Arial" w:cs="Arial"/>
          <w:lang w:val="es-MX"/>
        </w:rPr>
        <w:t>Modificaciones fiscales y presupuestales del Gobierno federal.</w:t>
      </w:r>
      <w:r w:rsidRPr="00FE3E20">
        <w:rPr>
          <w:rFonts w:ascii="Arial" w:hAnsi="Arial" w:cs="Arial"/>
          <w:i/>
          <w:lang w:val="es-MX"/>
        </w:rPr>
        <w:t xml:space="preserve"> </w:t>
      </w:r>
      <w:r w:rsidRPr="00FE3E20">
        <w:rPr>
          <w:rFonts w:ascii="Arial" w:hAnsi="Arial" w:cs="Arial"/>
          <w:lang w:val="es-MX"/>
        </w:rPr>
        <w:t xml:space="preserve">Este riesgo se refiere a los recursos que operan las entidades federativas a través de la firma de convenios de colaboración con la federación. Existe incertidumbre sobre si habrá cambios en el marco fiscal vigente o en los programas federales que actualmente existen. El Gobierno del Estado ha seguido la estrategia de gestionar y dar cumplimiento a los requisitos para la firma de convenios para la obtención de recursos. </w:t>
      </w:r>
    </w:p>
    <w:p w14:paraId="3F6527D9" w14:textId="77777777" w:rsidR="00DC0D9F" w:rsidRPr="00FE3E20" w:rsidRDefault="00DC0D9F" w:rsidP="00616831">
      <w:pPr>
        <w:suppressAutoHyphens/>
        <w:ind w:firstLine="708"/>
        <w:jc w:val="both"/>
        <w:rPr>
          <w:rFonts w:ascii="Arial" w:hAnsi="Arial" w:cs="Arial"/>
          <w:lang w:val="es-MX"/>
        </w:rPr>
      </w:pPr>
    </w:p>
    <w:p w14:paraId="45714BD7" w14:textId="61D58586" w:rsidR="00DC0D9F" w:rsidRPr="00FE3E20" w:rsidRDefault="00DC0D9F" w:rsidP="00DC0D9F">
      <w:pPr>
        <w:suppressAutoHyphens/>
        <w:spacing w:line="360" w:lineRule="auto"/>
        <w:ind w:firstLine="708"/>
        <w:jc w:val="both"/>
        <w:rPr>
          <w:rFonts w:ascii="Arial" w:hAnsi="Arial" w:cs="Arial"/>
          <w:lang w:val="es-MX"/>
        </w:rPr>
      </w:pPr>
      <w:r w:rsidRPr="00FE3E20">
        <w:rPr>
          <w:rFonts w:ascii="Arial" w:hAnsi="Arial" w:cs="Arial"/>
          <w:lang w:val="es-MX"/>
        </w:rPr>
        <w:t>En este sentido, el paquete económico 2025 propuesto al H.</w:t>
      </w:r>
      <w:r w:rsidR="00EC11C2">
        <w:rPr>
          <w:rFonts w:ascii="Arial" w:hAnsi="Arial" w:cs="Arial"/>
          <w:lang w:val="es-MX"/>
        </w:rPr>
        <w:t xml:space="preserve"> Congreso del Estado de Yucatán, </w:t>
      </w:r>
      <w:r w:rsidRPr="00FE3E20">
        <w:rPr>
          <w:rFonts w:ascii="Arial" w:hAnsi="Arial" w:cs="Arial"/>
          <w:lang w:val="es-MX"/>
        </w:rPr>
        <w:t>ha estimado los ingresos únicamente de aquellos convenios para los que se asignaron recursos en el Proyecto del Presupuesto de Egresos de la Federación 2025.</w:t>
      </w:r>
    </w:p>
    <w:p w14:paraId="45B7E70B" w14:textId="77777777" w:rsidR="00DC0D9F" w:rsidRPr="00FE3E20" w:rsidRDefault="00DC0D9F" w:rsidP="00616831">
      <w:pPr>
        <w:suppressAutoHyphens/>
        <w:ind w:firstLine="708"/>
        <w:jc w:val="both"/>
        <w:rPr>
          <w:rFonts w:ascii="Arial" w:hAnsi="Arial" w:cs="Arial"/>
          <w:lang w:val="es-MX"/>
        </w:rPr>
      </w:pPr>
    </w:p>
    <w:p w14:paraId="26774901" w14:textId="77777777" w:rsidR="00DC0D9F" w:rsidRPr="00FE3E20" w:rsidRDefault="00DC0D9F" w:rsidP="00DC0D9F">
      <w:pPr>
        <w:suppressAutoHyphens/>
        <w:spacing w:line="360" w:lineRule="auto"/>
        <w:ind w:firstLine="708"/>
        <w:jc w:val="both"/>
        <w:rPr>
          <w:rFonts w:ascii="Arial" w:hAnsi="Arial" w:cs="Arial"/>
          <w:lang w:val="es-MX"/>
        </w:rPr>
      </w:pPr>
      <w:r w:rsidRPr="00FE3E20">
        <w:rPr>
          <w:rFonts w:ascii="Arial" w:hAnsi="Arial" w:cs="Arial"/>
          <w:lang w:val="es-MX"/>
        </w:rPr>
        <w:t>d)</w:t>
      </w:r>
      <w:r w:rsidRPr="00FE3E20">
        <w:rPr>
          <w:rFonts w:ascii="Arial" w:hAnsi="Arial" w:cs="Arial"/>
          <w:i/>
          <w:lang w:val="es-MX"/>
        </w:rPr>
        <w:t xml:space="preserve"> </w:t>
      </w:r>
      <w:r w:rsidRPr="00FE3E20">
        <w:rPr>
          <w:rFonts w:ascii="Arial" w:hAnsi="Arial" w:cs="Arial"/>
          <w:u w:val="single"/>
          <w:lang w:val="es-MX"/>
        </w:rPr>
        <w:t>Modificación de la tasa de referencia.</w:t>
      </w:r>
      <w:r w:rsidRPr="00FE3E20">
        <w:rPr>
          <w:rFonts w:ascii="Arial" w:hAnsi="Arial" w:cs="Arial"/>
          <w:i/>
          <w:lang w:val="es-MX"/>
        </w:rPr>
        <w:t xml:space="preserve"> </w:t>
      </w:r>
      <w:r w:rsidRPr="00FE3E20">
        <w:rPr>
          <w:rFonts w:ascii="Arial" w:hAnsi="Arial" w:cs="Arial"/>
          <w:lang w:val="es-MX"/>
        </w:rPr>
        <w:t xml:space="preserve">Un escenario con inflación mayor a la estimada por Secretaría de Hacienda y Crédito Público podría resultar en una política monetaria con una disminución menos acelerada de lo estimado de las tasas de referencia fijadas por el Banco de México. De presentarse esta situación, el Estado podría enfrentar un mayor costo del servicio de la deuda y condiciones menos favorables para acceder o reestructurar los financiamientos. </w:t>
      </w:r>
    </w:p>
    <w:p w14:paraId="2309CC3E" w14:textId="77777777" w:rsidR="00525778" w:rsidRPr="00FE3E20" w:rsidRDefault="00525778" w:rsidP="00DC0D9F">
      <w:pPr>
        <w:suppressAutoHyphens/>
        <w:spacing w:line="360" w:lineRule="auto"/>
        <w:jc w:val="both"/>
        <w:rPr>
          <w:rFonts w:ascii="Arial" w:hAnsi="Arial" w:cs="Arial"/>
        </w:rPr>
      </w:pPr>
    </w:p>
    <w:p w14:paraId="4C395918" w14:textId="7869DDFF" w:rsidR="00DC0D9F" w:rsidRPr="00FE3E20" w:rsidRDefault="002A39D4" w:rsidP="00DC0D9F">
      <w:pPr>
        <w:autoSpaceDE w:val="0"/>
        <w:autoSpaceDN w:val="0"/>
        <w:adjustRightInd w:val="0"/>
        <w:spacing w:line="360" w:lineRule="auto"/>
        <w:jc w:val="both"/>
        <w:rPr>
          <w:rFonts w:ascii="Arial" w:hAnsi="Arial" w:cs="Arial"/>
          <w:iCs/>
          <w:lang w:val="es-MX"/>
        </w:rPr>
      </w:pPr>
      <w:r w:rsidRPr="00FE3E20">
        <w:rPr>
          <w:rFonts w:ascii="Arial" w:hAnsi="Arial" w:cs="Arial"/>
          <w:b/>
          <w:iCs/>
        </w:rPr>
        <w:t xml:space="preserve">SEXTA. </w:t>
      </w:r>
      <w:r w:rsidR="002B66D8" w:rsidRPr="00FE3E20">
        <w:rPr>
          <w:rFonts w:ascii="Arial" w:hAnsi="Arial" w:cs="Arial"/>
          <w:iCs/>
        </w:rPr>
        <w:t xml:space="preserve">Cabe destacar </w:t>
      </w:r>
      <w:r w:rsidR="00616831">
        <w:rPr>
          <w:rFonts w:ascii="Arial" w:hAnsi="Arial" w:cs="Arial"/>
          <w:iCs/>
          <w:lang w:val="es-MX"/>
        </w:rPr>
        <w:t>que durante el</w:t>
      </w:r>
      <w:r w:rsidR="00DC0D9F" w:rsidRPr="00FE3E20">
        <w:rPr>
          <w:rFonts w:ascii="Arial" w:hAnsi="Arial" w:cs="Arial"/>
          <w:iCs/>
          <w:lang w:val="es-MX"/>
        </w:rPr>
        <w:t xml:space="preserve"> ejercicio </w:t>
      </w:r>
      <w:r w:rsidR="00616831">
        <w:rPr>
          <w:rFonts w:ascii="Arial" w:hAnsi="Arial" w:cs="Arial"/>
          <w:iCs/>
          <w:lang w:val="es-MX"/>
        </w:rPr>
        <w:t xml:space="preserve">fiscal del </w:t>
      </w:r>
      <w:r w:rsidR="00DC0D9F" w:rsidRPr="00FE3E20">
        <w:rPr>
          <w:rFonts w:ascii="Arial" w:hAnsi="Arial" w:cs="Arial"/>
          <w:iCs/>
          <w:lang w:val="es-MX"/>
        </w:rPr>
        <w:t>2023 el H. Congreso del Estado de Yucatán, mediante el “</w:t>
      </w:r>
      <w:r w:rsidR="00DC0D9F" w:rsidRPr="00FE3E20">
        <w:rPr>
          <w:rFonts w:ascii="Arial" w:hAnsi="Arial" w:cs="Arial"/>
          <w:i/>
          <w:iCs/>
          <w:lang w:val="es-MX"/>
        </w:rPr>
        <w:t>Decreto 638/2023 por el que se autoriza al Poder Ejecutivo del Estado de Yucatán para contratar, en los ejercicios fiscales 2023 y 2024, uno o más financiamientos hasta por la cantidad de $3,063,000,000.00 (Tres mil sesenta y tres millones de pesos 00/100 M.N.) para la implementación del Proyecto de inversión pública productiva: "Ampliación Puerto de Altura de Progreso y Obras Complementarias"; así como para afectar, ingresos y derechos como fuente de pago de las operaciones de financiamiento y modificar la Ley de Ingresos del Estado de Yucatán para el Ejercicio Fiscal 2023</w:t>
      </w:r>
      <w:r w:rsidR="00DC0D9F" w:rsidRPr="00FE3E20">
        <w:rPr>
          <w:rFonts w:ascii="Arial" w:hAnsi="Arial" w:cs="Arial"/>
          <w:iCs/>
          <w:lang w:val="es-MX"/>
        </w:rPr>
        <w:t xml:space="preserve">”, publicado en el Diario Oficial del Gobierno del Estado de Yucatán el 15 de junio de 2023, autorizó la contratación de uno o varios financiamientos hasta por la cantidad de </w:t>
      </w:r>
      <w:r w:rsidR="00DC0D9F" w:rsidRPr="00FE3E20">
        <w:rPr>
          <w:rFonts w:ascii="Arial" w:hAnsi="Arial" w:cs="Arial"/>
          <w:i/>
          <w:iCs/>
          <w:lang w:val="es-MX"/>
        </w:rPr>
        <w:t>$3,063,000,000.00 (Tres mil sesenta y tres millones de pesos 00/100 M.N.)</w:t>
      </w:r>
      <w:r w:rsidR="00DC0D9F" w:rsidRPr="00FE3E20">
        <w:rPr>
          <w:rFonts w:ascii="Arial" w:hAnsi="Arial" w:cs="Arial"/>
          <w:iCs/>
          <w:lang w:val="es-MX"/>
        </w:rPr>
        <w:t>.</w:t>
      </w:r>
    </w:p>
    <w:p w14:paraId="167A983D" w14:textId="77777777" w:rsidR="00AE1B90" w:rsidRPr="00FE3E20" w:rsidRDefault="00AE1B90" w:rsidP="00DC0D9F">
      <w:pPr>
        <w:autoSpaceDE w:val="0"/>
        <w:autoSpaceDN w:val="0"/>
        <w:adjustRightInd w:val="0"/>
        <w:spacing w:line="360" w:lineRule="auto"/>
        <w:jc w:val="both"/>
        <w:rPr>
          <w:rFonts w:ascii="Arial" w:hAnsi="Arial" w:cs="Arial"/>
          <w:iCs/>
          <w:lang w:val="es-MX"/>
        </w:rPr>
      </w:pPr>
    </w:p>
    <w:p w14:paraId="4F1BC10A" w14:textId="77777777" w:rsidR="00DC0D9F" w:rsidRPr="00FE3E20" w:rsidRDefault="00DC0D9F" w:rsidP="00AE1B90">
      <w:pPr>
        <w:autoSpaceDE w:val="0"/>
        <w:autoSpaceDN w:val="0"/>
        <w:adjustRightInd w:val="0"/>
        <w:spacing w:line="360" w:lineRule="auto"/>
        <w:ind w:firstLine="709"/>
        <w:jc w:val="both"/>
        <w:rPr>
          <w:rFonts w:ascii="Arial" w:hAnsi="Arial" w:cs="Arial"/>
          <w:iCs/>
          <w:lang w:val="es-MX"/>
        </w:rPr>
      </w:pPr>
      <w:r w:rsidRPr="00FE3E20">
        <w:rPr>
          <w:rFonts w:ascii="Arial" w:hAnsi="Arial" w:cs="Arial"/>
          <w:iCs/>
          <w:lang w:val="es-MX"/>
        </w:rPr>
        <w:t xml:space="preserve">Con base en el citado decreto y derivado del proceso competitivo de la Licitación Pública Número SAF/PC/05-2023, publicada en el Diario Oficial del Gobierno del Estado el 22 de junio de 2023, con fecha 03 de octubre de 2023, el Poder Ejecutivo del Estado de Yucatán por conducto de la Secretaría de Administración y Finanzas, contrató tres créditos simples, el primero por la cantidad de hasta $1,765,000,000.00 (Mil setecientos sesenta y cinco millones de pesos 00/100 M.N.) a un plazo de 20 años, con la institución financiera BBVA México, Sociedad Anónima, Institución de Banca Múltiple, Grupo Financiero BBVA México, el segundo por la cantidad de hasta $1,021,000,000.00 (Mil veintiún millones de pesos 00/100 M.N.) a un plazo de 20 años, con la institución financiera Banco Nacional de México S.A, integrante del Grupo Financiero Banamex y el tercero por la cantidad de hasta $ 277,000,000.00 (Doscientos setenta y siete millones de pesos 00/100 M.N.) a un plazo de 20 años, con la institución financiera Banco Mercantil del Norte, S.A, Institución de Banca Múltiple, Grupo Financiero Banorte. </w:t>
      </w:r>
    </w:p>
    <w:p w14:paraId="782F2476" w14:textId="77777777" w:rsidR="00AE1B90" w:rsidRPr="00FE3E20" w:rsidRDefault="00AE1B90" w:rsidP="00AE1B90">
      <w:pPr>
        <w:autoSpaceDE w:val="0"/>
        <w:autoSpaceDN w:val="0"/>
        <w:adjustRightInd w:val="0"/>
        <w:spacing w:line="360" w:lineRule="auto"/>
        <w:ind w:firstLine="709"/>
        <w:jc w:val="both"/>
        <w:rPr>
          <w:rFonts w:ascii="Arial" w:hAnsi="Arial" w:cs="Arial"/>
          <w:iCs/>
          <w:lang w:val="es-MX"/>
        </w:rPr>
      </w:pPr>
    </w:p>
    <w:p w14:paraId="7E7CED8F" w14:textId="50BA8A78" w:rsidR="002B66D8" w:rsidRPr="00FE3E20" w:rsidRDefault="00DC0D9F" w:rsidP="00AE1B90">
      <w:pPr>
        <w:autoSpaceDE w:val="0"/>
        <w:autoSpaceDN w:val="0"/>
        <w:adjustRightInd w:val="0"/>
        <w:spacing w:line="360" w:lineRule="auto"/>
        <w:ind w:firstLine="709"/>
        <w:jc w:val="both"/>
        <w:rPr>
          <w:rFonts w:ascii="Arial" w:hAnsi="Arial" w:cs="Arial"/>
          <w:iCs/>
          <w:lang w:val="es-MX"/>
        </w:rPr>
      </w:pPr>
      <w:r w:rsidRPr="00FE3E20">
        <w:rPr>
          <w:rFonts w:ascii="Arial" w:hAnsi="Arial" w:cs="Arial"/>
          <w:iCs/>
          <w:lang w:val="es-MX"/>
        </w:rPr>
        <w:t xml:space="preserve">En virtud de lo antes expuesto, durante el ejercicio 2025 se ingresará hasta la cantidad de $1,633,000,000.00 (Mil seiscientos treinta y tres millones de pesos 00/100 M.N.) de los cuales se consideran $33,655,144.00 (Treinta y tres millones seiscientos cincuenta y cinco mil ciento cuarenta y cuatro pesos 00/100 M.N) para la constitución del Fondo de Reserva del Financiamiento y, en consecuencia, para el ejercicio fiscal 2025 no representarán gasto. </w:t>
      </w:r>
    </w:p>
    <w:p w14:paraId="19B28009" w14:textId="77777777" w:rsidR="002B66D8" w:rsidRPr="00FE3E20" w:rsidRDefault="002B66D8" w:rsidP="00CF54BE">
      <w:pPr>
        <w:suppressAutoHyphens/>
        <w:spacing w:line="360" w:lineRule="auto"/>
        <w:ind w:firstLine="708"/>
        <w:jc w:val="both"/>
        <w:rPr>
          <w:rFonts w:ascii="Arial" w:hAnsi="Arial" w:cs="Arial"/>
          <w:b/>
          <w:iCs/>
        </w:rPr>
      </w:pPr>
    </w:p>
    <w:p w14:paraId="6FE6A120" w14:textId="1A49E35C" w:rsidR="00CF54BE" w:rsidRPr="00FE3E20" w:rsidRDefault="00CF54BE" w:rsidP="00CF54BE">
      <w:pPr>
        <w:spacing w:line="360" w:lineRule="auto"/>
        <w:ind w:firstLine="708"/>
        <w:jc w:val="both"/>
        <w:rPr>
          <w:rFonts w:ascii="Arial" w:hAnsi="Arial" w:cs="Arial"/>
        </w:rPr>
      </w:pPr>
      <w:r w:rsidRPr="00FE3E20">
        <w:rPr>
          <w:rFonts w:ascii="Arial" w:hAnsi="Arial" w:cs="Arial"/>
        </w:rPr>
        <w:t>De igual manera es importante mencionar que desde marzo de 2014, el estado no tiene obligaciones relacionadas con deuda contingente, por lo que se manifiesta que, para el ejercicio fiscal 202</w:t>
      </w:r>
      <w:r w:rsidR="00DC0D9F" w:rsidRPr="00FE3E20">
        <w:rPr>
          <w:rFonts w:ascii="Arial" w:hAnsi="Arial" w:cs="Arial"/>
        </w:rPr>
        <w:t>5</w:t>
      </w:r>
      <w:r w:rsidRPr="00FE3E20">
        <w:rPr>
          <w:rFonts w:ascii="Arial" w:hAnsi="Arial" w:cs="Arial"/>
        </w:rPr>
        <w:t>, no se identifican programas o proyectos de inversión de largo plazo con estas características.</w:t>
      </w:r>
    </w:p>
    <w:p w14:paraId="7DC029E1" w14:textId="77777777" w:rsidR="00CF54BE" w:rsidRPr="00616831" w:rsidRDefault="00CF54BE" w:rsidP="00525778">
      <w:pPr>
        <w:suppressAutoHyphens/>
        <w:spacing w:line="360" w:lineRule="auto"/>
        <w:ind w:firstLine="708"/>
        <w:jc w:val="both"/>
        <w:rPr>
          <w:rFonts w:ascii="Arial" w:hAnsi="Arial" w:cs="Arial"/>
          <w:iCs/>
        </w:rPr>
      </w:pPr>
    </w:p>
    <w:p w14:paraId="50139440" w14:textId="2F1522F8" w:rsidR="003912AF" w:rsidRPr="00FE3E20" w:rsidRDefault="002B66D8" w:rsidP="0074066F">
      <w:pPr>
        <w:suppressAutoHyphens/>
        <w:spacing w:line="360" w:lineRule="auto"/>
        <w:jc w:val="both"/>
        <w:rPr>
          <w:rFonts w:ascii="Arial" w:hAnsi="Arial" w:cs="Arial"/>
          <w:iCs/>
          <w:lang w:val="es-ES_tradnl"/>
        </w:rPr>
      </w:pPr>
      <w:r w:rsidRPr="00FE3E20">
        <w:rPr>
          <w:rFonts w:ascii="Arial" w:hAnsi="Arial" w:cs="Arial"/>
          <w:b/>
          <w:iCs/>
        </w:rPr>
        <w:t>SÉ</w:t>
      </w:r>
      <w:r w:rsidR="0074066F">
        <w:rPr>
          <w:rFonts w:ascii="Arial" w:hAnsi="Arial" w:cs="Arial"/>
          <w:b/>
          <w:iCs/>
        </w:rPr>
        <w:t>P</w:t>
      </w:r>
      <w:r w:rsidRPr="00FE3E20">
        <w:rPr>
          <w:rFonts w:ascii="Arial" w:hAnsi="Arial" w:cs="Arial"/>
          <w:b/>
          <w:iCs/>
        </w:rPr>
        <w:t xml:space="preserve">TIMA. </w:t>
      </w:r>
      <w:r w:rsidR="00616831">
        <w:rPr>
          <w:rFonts w:ascii="Arial" w:hAnsi="Arial" w:cs="Arial"/>
          <w:iCs/>
          <w:lang w:val="es-MX"/>
        </w:rPr>
        <w:t xml:space="preserve">Las y los integrantes de esta </w:t>
      </w:r>
      <w:r w:rsidR="00BE63A6" w:rsidRPr="00FE3E20">
        <w:rPr>
          <w:rFonts w:ascii="Arial" w:hAnsi="Arial" w:cs="Arial"/>
          <w:iCs/>
          <w:lang w:val="es-MX"/>
        </w:rPr>
        <w:t>C</w:t>
      </w:r>
      <w:r w:rsidR="003912AF" w:rsidRPr="00FE3E20">
        <w:rPr>
          <w:rFonts w:ascii="Arial" w:hAnsi="Arial" w:cs="Arial"/>
          <w:iCs/>
          <w:lang w:val="es-MX"/>
        </w:rPr>
        <w:t xml:space="preserve">omisión </w:t>
      </w:r>
      <w:r w:rsidR="00BE63A6" w:rsidRPr="00FE3E20">
        <w:rPr>
          <w:rFonts w:ascii="Arial" w:hAnsi="Arial" w:cs="Arial"/>
          <w:iCs/>
          <w:lang w:val="es-MX"/>
        </w:rPr>
        <w:t>P</w:t>
      </w:r>
      <w:r w:rsidR="003912AF" w:rsidRPr="00FE3E20">
        <w:rPr>
          <w:rFonts w:ascii="Arial" w:hAnsi="Arial" w:cs="Arial"/>
          <w:iCs/>
          <w:lang w:val="es-MX"/>
        </w:rPr>
        <w:t xml:space="preserve">ermanente, </w:t>
      </w:r>
      <w:r w:rsidR="00616831">
        <w:rPr>
          <w:rFonts w:ascii="Arial" w:hAnsi="Arial" w:cs="Arial"/>
          <w:iCs/>
          <w:lang w:val="es-MX"/>
        </w:rPr>
        <w:t>hemos</w:t>
      </w:r>
      <w:r w:rsidR="003912AF" w:rsidRPr="00FE3E20">
        <w:rPr>
          <w:rFonts w:ascii="Arial" w:hAnsi="Arial" w:cs="Arial"/>
          <w:iCs/>
          <w:lang w:val="es-MX"/>
        </w:rPr>
        <w:t xml:space="preserve"> </w:t>
      </w:r>
      <w:r w:rsidR="00631493" w:rsidRPr="00FE3E20">
        <w:rPr>
          <w:rFonts w:ascii="Arial" w:hAnsi="Arial" w:cs="Arial"/>
          <w:iCs/>
          <w:lang w:val="es-MX"/>
        </w:rPr>
        <w:t>analizado</w:t>
      </w:r>
      <w:r w:rsidR="003912AF" w:rsidRPr="00FE3E20">
        <w:rPr>
          <w:rFonts w:ascii="Arial" w:hAnsi="Arial" w:cs="Arial"/>
          <w:iCs/>
          <w:lang w:val="es-MX"/>
        </w:rPr>
        <w:t xml:space="preserve"> la legalidad y constitucionalidad de cada uno de los distintos </w:t>
      </w:r>
      <w:r w:rsidR="00C77818" w:rsidRPr="00FE3E20">
        <w:rPr>
          <w:rFonts w:ascii="Arial" w:hAnsi="Arial" w:cs="Arial"/>
          <w:iCs/>
          <w:lang w:val="es-MX"/>
        </w:rPr>
        <w:t>ingresos</w:t>
      </w:r>
      <w:r w:rsidR="003912AF" w:rsidRPr="00FE3E20">
        <w:rPr>
          <w:rFonts w:ascii="Arial" w:hAnsi="Arial" w:cs="Arial"/>
          <w:iCs/>
          <w:lang w:val="es-MX"/>
        </w:rPr>
        <w:t xml:space="preserve"> tributarios que establece la iniciativa objeto de este dictamen; así como, la armonización y correlación normativa </w:t>
      </w:r>
      <w:r w:rsidR="00631493" w:rsidRPr="00FE3E20">
        <w:rPr>
          <w:rFonts w:ascii="Arial" w:hAnsi="Arial" w:cs="Arial"/>
          <w:iCs/>
          <w:lang w:val="es-MX"/>
        </w:rPr>
        <w:t>a lo establecido en la</w:t>
      </w:r>
      <w:r w:rsidR="003912AF" w:rsidRPr="00FE3E20">
        <w:rPr>
          <w:rFonts w:ascii="Arial" w:hAnsi="Arial" w:cs="Arial"/>
          <w:iCs/>
          <w:lang w:val="es-MX"/>
        </w:rPr>
        <w:t xml:space="preserve"> Ley General de Hacienda del Estado de Yucatán, con la respectiva Ley de Ingresos Estatal propuesta para su aprobación; considerándose que los conceptos por los cuales el Estado pretende obtener recursos en el próximo ejercicio fiscal, debe necesariamente coincidir con lo señalado en la </w:t>
      </w:r>
      <w:r w:rsidR="00E963F6" w:rsidRPr="00FE3E20">
        <w:rPr>
          <w:rFonts w:ascii="Arial" w:hAnsi="Arial" w:cs="Arial"/>
          <w:iCs/>
          <w:lang w:val="es-MX"/>
        </w:rPr>
        <w:t xml:space="preserve">Ley </w:t>
      </w:r>
      <w:r w:rsidR="00891E48" w:rsidRPr="00FE3E20">
        <w:rPr>
          <w:rFonts w:ascii="Arial" w:hAnsi="Arial" w:cs="Arial"/>
          <w:iCs/>
          <w:lang w:val="es-MX"/>
        </w:rPr>
        <w:t xml:space="preserve">General </w:t>
      </w:r>
      <w:r w:rsidR="00E963F6" w:rsidRPr="00FE3E20">
        <w:rPr>
          <w:rFonts w:ascii="Arial" w:hAnsi="Arial" w:cs="Arial"/>
          <w:iCs/>
          <w:lang w:val="es-MX"/>
        </w:rPr>
        <w:t>de Hacienda del Estado</w:t>
      </w:r>
      <w:r w:rsidR="003912AF" w:rsidRPr="00FE3E20">
        <w:rPr>
          <w:rFonts w:ascii="Arial" w:hAnsi="Arial" w:cs="Arial"/>
          <w:iCs/>
          <w:lang w:val="es-MX"/>
        </w:rPr>
        <w:t>.</w:t>
      </w:r>
    </w:p>
    <w:p w14:paraId="1A2B2A4D" w14:textId="77777777" w:rsidR="003912AF" w:rsidRPr="00FE3E20" w:rsidRDefault="003912AF" w:rsidP="007A18EB">
      <w:pPr>
        <w:spacing w:line="360" w:lineRule="auto"/>
        <w:ind w:firstLine="708"/>
        <w:jc w:val="both"/>
        <w:rPr>
          <w:rFonts w:ascii="Arial" w:hAnsi="Arial" w:cs="Arial"/>
          <w:iCs/>
          <w:lang w:val="es-ES_tradnl"/>
        </w:rPr>
      </w:pPr>
    </w:p>
    <w:p w14:paraId="050297A7" w14:textId="28B6790C" w:rsidR="003912AF" w:rsidRPr="00FE3E20" w:rsidRDefault="003912AF" w:rsidP="007A18EB">
      <w:pPr>
        <w:spacing w:line="360" w:lineRule="auto"/>
        <w:ind w:firstLine="708"/>
        <w:jc w:val="both"/>
        <w:rPr>
          <w:rFonts w:ascii="Arial" w:hAnsi="Arial" w:cs="Arial"/>
          <w:iCs/>
          <w:lang w:val="es-ES_tradnl"/>
        </w:rPr>
      </w:pPr>
      <w:r w:rsidRPr="00FE3E20">
        <w:rPr>
          <w:rFonts w:ascii="Arial" w:hAnsi="Arial" w:cs="Arial"/>
          <w:iCs/>
          <w:lang w:val="es-ES_tradnl"/>
        </w:rPr>
        <w:t xml:space="preserve">Por lo que </w:t>
      </w:r>
      <w:r w:rsidR="00631493" w:rsidRPr="00FE3E20">
        <w:rPr>
          <w:rFonts w:ascii="Arial" w:hAnsi="Arial" w:cs="Arial"/>
          <w:iCs/>
          <w:lang w:val="es-ES_tradnl"/>
        </w:rPr>
        <w:t>hemos llegado a la conclusión</w:t>
      </w:r>
      <w:r w:rsidRPr="00FE3E20">
        <w:rPr>
          <w:rFonts w:ascii="Arial" w:hAnsi="Arial" w:cs="Arial"/>
          <w:iCs/>
          <w:lang w:val="es-ES_tradnl"/>
        </w:rPr>
        <w:t xml:space="preserve"> que los preceptos legales que contiene la iniciativa de Ley de Ingresos del Estado de Yucat</w:t>
      </w:r>
      <w:r w:rsidR="00D83C50" w:rsidRPr="00FE3E20">
        <w:rPr>
          <w:rFonts w:ascii="Arial" w:hAnsi="Arial" w:cs="Arial"/>
          <w:iCs/>
          <w:lang w:val="es-ES_tradnl"/>
        </w:rPr>
        <w:t>án para el Ejercicio Fiscal 202</w:t>
      </w:r>
      <w:r w:rsidR="00631493" w:rsidRPr="00FE3E20">
        <w:rPr>
          <w:rFonts w:ascii="Arial" w:hAnsi="Arial" w:cs="Arial"/>
          <w:iCs/>
          <w:lang w:val="es-ES_tradnl"/>
        </w:rPr>
        <w:t>5</w:t>
      </w:r>
      <w:r w:rsidRPr="00FE3E20">
        <w:rPr>
          <w:rFonts w:ascii="Arial" w:hAnsi="Arial" w:cs="Arial"/>
          <w:iCs/>
          <w:lang w:val="es-ES_tradnl"/>
        </w:rPr>
        <w:t xml:space="preserve">, son congruentes con las disposiciones fiscales federales y estatales, con los preceptos relativos y aplicables de la Constitución Política de los Estados Unidos Mexicanos, y acorde con la realidad económica </w:t>
      </w:r>
      <w:r w:rsidR="00616831">
        <w:rPr>
          <w:rFonts w:ascii="Arial" w:hAnsi="Arial" w:cs="Arial"/>
          <w:iCs/>
          <w:lang w:val="es-ES_tradnl"/>
        </w:rPr>
        <w:t>que se vive en el</w:t>
      </w:r>
      <w:r w:rsidRPr="00FE3E20">
        <w:rPr>
          <w:rFonts w:ascii="Arial" w:hAnsi="Arial" w:cs="Arial"/>
          <w:iCs/>
          <w:lang w:val="es-ES_tradnl"/>
        </w:rPr>
        <w:t xml:space="preserve"> Estado, por lo que estimamos que debe aprobarse.</w:t>
      </w:r>
    </w:p>
    <w:p w14:paraId="4F80A6AD" w14:textId="77777777" w:rsidR="003912AF" w:rsidRPr="00FE3E20" w:rsidRDefault="003912AF" w:rsidP="007A18EB">
      <w:pPr>
        <w:spacing w:line="360" w:lineRule="auto"/>
        <w:ind w:firstLine="708"/>
        <w:jc w:val="both"/>
        <w:rPr>
          <w:rFonts w:ascii="Arial" w:hAnsi="Arial" w:cs="Arial"/>
          <w:iCs/>
          <w:lang w:val="es-ES_tradnl"/>
        </w:rPr>
      </w:pPr>
    </w:p>
    <w:p w14:paraId="15871FDB" w14:textId="75DCBB5D" w:rsidR="00941071" w:rsidRPr="00FE3E20" w:rsidRDefault="003912AF" w:rsidP="007A18EB">
      <w:pPr>
        <w:spacing w:line="360" w:lineRule="auto"/>
        <w:ind w:firstLine="708"/>
        <w:jc w:val="both"/>
        <w:rPr>
          <w:rFonts w:ascii="Arial" w:hAnsi="Arial" w:cs="Arial"/>
          <w:iCs/>
          <w:lang w:val="es-MX"/>
        </w:rPr>
      </w:pPr>
      <w:r w:rsidRPr="00FE3E20">
        <w:rPr>
          <w:rFonts w:ascii="Arial" w:hAnsi="Arial" w:cs="Arial"/>
          <w:iCs/>
          <w:lang w:val="es-MX"/>
        </w:rPr>
        <w:t xml:space="preserve">Asimismo, </w:t>
      </w:r>
      <w:r w:rsidR="00631493" w:rsidRPr="00FE3E20">
        <w:rPr>
          <w:rFonts w:ascii="Arial" w:hAnsi="Arial" w:cs="Arial"/>
          <w:iCs/>
          <w:lang w:val="es-MX"/>
        </w:rPr>
        <w:t xml:space="preserve">debemos destacar </w:t>
      </w:r>
      <w:r w:rsidRPr="00FE3E20">
        <w:rPr>
          <w:rFonts w:ascii="Arial" w:hAnsi="Arial" w:cs="Arial"/>
          <w:iCs/>
          <w:lang w:val="es-MX"/>
        </w:rPr>
        <w:t xml:space="preserve">que en </w:t>
      </w:r>
      <w:r w:rsidR="00C77818" w:rsidRPr="00FE3E20">
        <w:rPr>
          <w:rFonts w:ascii="Arial" w:hAnsi="Arial" w:cs="Arial"/>
          <w:iCs/>
          <w:lang w:val="es-MX"/>
        </w:rPr>
        <w:t>reuniones</w:t>
      </w:r>
      <w:r w:rsidRPr="00FE3E20">
        <w:rPr>
          <w:rFonts w:ascii="Arial" w:hAnsi="Arial" w:cs="Arial"/>
          <w:iCs/>
          <w:lang w:val="es-MX"/>
        </w:rPr>
        <w:t xml:space="preserve"> de trabajo de esta </w:t>
      </w:r>
      <w:r w:rsidR="003721D1" w:rsidRPr="00FE3E20">
        <w:rPr>
          <w:rFonts w:ascii="Arial" w:hAnsi="Arial" w:cs="Arial"/>
          <w:iCs/>
          <w:lang w:val="es-MX"/>
        </w:rPr>
        <w:t>c</w:t>
      </w:r>
      <w:r w:rsidRPr="00FE3E20">
        <w:rPr>
          <w:rFonts w:ascii="Arial" w:hAnsi="Arial" w:cs="Arial"/>
          <w:iCs/>
          <w:lang w:val="es-MX"/>
        </w:rPr>
        <w:t xml:space="preserve">omisión dictaminadora, </w:t>
      </w:r>
      <w:r w:rsidR="00616831">
        <w:rPr>
          <w:rFonts w:ascii="Arial" w:hAnsi="Arial" w:cs="Arial"/>
          <w:lang w:val="es-MX"/>
        </w:rPr>
        <w:t>se realizaron</w:t>
      </w:r>
      <w:r w:rsidR="00AE1B90" w:rsidRPr="00FE3E20">
        <w:rPr>
          <w:rFonts w:ascii="Arial" w:hAnsi="Arial" w:cs="Arial"/>
          <w:iCs/>
          <w:lang w:val="es-MX"/>
        </w:rPr>
        <w:t xml:space="preserve"> diversos comentarios a la iniciativa con la finalidad de enriquecer la discusión y el análisis de la misma, todos</w:t>
      </w:r>
      <w:r w:rsidR="00182150" w:rsidRPr="00FE3E20">
        <w:rPr>
          <w:rFonts w:ascii="Arial" w:hAnsi="Arial" w:cs="Arial"/>
          <w:iCs/>
          <w:lang w:val="es-MX"/>
        </w:rPr>
        <w:t xml:space="preserve"> en busca de mejorar las necesidades de nuestro </w:t>
      </w:r>
      <w:r w:rsidRPr="00FE3E20">
        <w:rPr>
          <w:rFonts w:ascii="Arial" w:hAnsi="Arial" w:cs="Arial"/>
          <w:iCs/>
          <w:lang w:val="es-MX"/>
        </w:rPr>
        <w:t>Esta</w:t>
      </w:r>
      <w:r w:rsidR="00182150" w:rsidRPr="00FE3E20">
        <w:rPr>
          <w:rFonts w:ascii="Arial" w:hAnsi="Arial" w:cs="Arial"/>
          <w:iCs/>
          <w:lang w:val="es-MX"/>
        </w:rPr>
        <w:t>do.</w:t>
      </w:r>
    </w:p>
    <w:p w14:paraId="7BDDC256" w14:textId="77777777" w:rsidR="00941071" w:rsidRPr="00FE3E20" w:rsidRDefault="00941071" w:rsidP="007A18EB">
      <w:pPr>
        <w:spacing w:line="360" w:lineRule="auto"/>
        <w:ind w:firstLine="708"/>
        <w:jc w:val="both"/>
        <w:rPr>
          <w:rFonts w:ascii="Arial" w:hAnsi="Arial" w:cs="Arial"/>
          <w:iCs/>
          <w:lang w:val="es-MX"/>
        </w:rPr>
      </w:pPr>
    </w:p>
    <w:p w14:paraId="05755CC6" w14:textId="36A66573" w:rsidR="003912AF" w:rsidRPr="00FE3E20" w:rsidRDefault="00631493" w:rsidP="007A18EB">
      <w:pPr>
        <w:spacing w:line="360" w:lineRule="auto"/>
        <w:ind w:firstLine="708"/>
        <w:jc w:val="both"/>
        <w:rPr>
          <w:rFonts w:ascii="Arial" w:hAnsi="Arial" w:cs="Arial"/>
          <w:iCs/>
          <w:lang w:val="es-MX"/>
        </w:rPr>
      </w:pPr>
      <w:r w:rsidRPr="00FE3E20">
        <w:rPr>
          <w:rFonts w:ascii="Arial" w:hAnsi="Arial" w:cs="Arial"/>
          <w:iCs/>
          <w:lang w:val="es-MX"/>
        </w:rPr>
        <w:t>Después de haber realizado un</w:t>
      </w:r>
      <w:r w:rsidR="003912AF" w:rsidRPr="00FE3E20">
        <w:rPr>
          <w:rFonts w:ascii="Arial" w:hAnsi="Arial" w:cs="Arial"/>
          <w:iCs/>
          <w:lang w:val="es-MX"/>
        </w:rPr>
        <w:t xml:space="preserve"> análisis </w:t>
      </w:r>
      <w:r w:rsidR="00B33539" w:rsidRPr="00FE3E20">
        <w:rPr>
          <w:rFonts w:ascii="Arial" w:hAnsi="Arial" w:cs="Arial"/>
          <w:iCs/>
          <w:lang w:val="es-MX"/>
        </w:rPr>
        <w:t>exhaustivo</w:t>
      </w:r>
      <w:r w:rsidR="003912AF" w:rsidRPr="00FE3E20">
        <w:rPr>
          <w:rFonts w:ascii="Arial" w:hAnsi="Arial" w:cs="Arial"/>
          <w:iCs/>
          <w:lang w:val="es-MX"/>
        </w:rPr>
        <w:t xml:space="preserve"> a la </w:t>
      </w:r>
      <w:r w:rsidR="00BE63A6" w:rsidRPr="00FE3E20">
        <w:rPr>
          <w:rFonts w:ascii="Arial" w:hAnsi="Arial" w:cs="Arial"/>
          <w:iCs/>
          <w:lang w:val="es-MX"/>
        </w:rPr>
        <w:t>L</w:t>
      </w:r>
      <w:r w:rsidR="003912AF" w:rsidRPr="00FE3E20">
        <w:rPr>
          <w:rFonts w:ascii="Arial" w:hAnsi="Arial" w:cs="Arial"/>
          <w:iCs/>
          <w:lang w:val="es-MX"/>
        </w:rPr>
        <w:t xml:space="preserve">ey, </w:t>
      </w:r>
      <w:r w:rsidR="00BC7F78" w:rsidRPr="00FE3E20">
        <w:rPr>
          <w:rFonts w:ascii="Arial" w:hAnsi="Arial" w:cs="Arial"/>
          <w:iCs/>
          <w:lang w:val="es-MX"/>
        </w:rPr>
        <w:t>quienes integramos</w:t>
      </w:r>
      <w:r w:rsidR="003912AF" w:rsidRPr="00FE3E20">
        <w:rPr>
          <w:rFonts w:ascii="Arial" w:hAnsi="Arial" w:cs="Arial"/>
          <w:iCs/>
          <w:lang w:val="es-MX"/>
        </w:rPr>
        <w:t xml:space="preserve"> esta </w:t>
      </w:r>
      <w:r w:rsidR="00054B6E" w:rsidRPr="00FE3E20">
        <w:rPr>
          <w:rFonts w:ascii="Arial" w:hAnsi="Arial" w:cs="Arial"/>
          <w:iCs/>
          <w:lang w:val="es-MX"/>
        </w:rPr>
        <w:t>C</w:t>
      </w:r>
      <w:r w:rsidR="003912AF" w:rsidRPr="00FE3E20">
        <w:rPr>
          <w:rFonts w:ascii="Arial" w:hAnsi="Arial" w:cs="Arial"/>
          <w:iCs/>
          <w:lang w:val="es-MX"/>
        </w:rPr>
        <w:t>omisión</w:t>
      </w:r>
      <w:r w:rsidR="00054B6E" w:rsidRPr="00FE3E20">
        <w:rPr>
          <w:rFonts w:ascii="Arial" w:hAnsi="Arial" w:cs="Arial"/>
          <w:iCs/>
          <w:lang w:val="es-MX"/>
        </w:rPr>
        <w:t xml:space="preserve"> Permanente</w:t>
      </w:r>
      <w:r w:rsidR="003912AF" w:rsidRPr="00FE3E20">
        <w:rPr>
          <w:rFonts w:ascii="Arial" w:hAnsi="Arial" w:cs="Arial"/>
          <w:iCs/>
          <w:lang w:val="es-MX"/>
        </w:rPr>
        <w:t xml:space="preserve">, y </w:t>
      </w:r>
      <w:r w:rsidR="00BC7F78" w:rsidRPr="00FE3E20">
        <w:rPr>
          <w:rFonts w:ascii="Arial" w:hAnsi="Arial" w:cs="Arial"/>
          <w:iCs/>
          <w:lang w:val="es-MX"/>
        </w:rPr>
        <w:t xml:space="preserve">siendo </w:t>
      </w:r>
      <w:r w:rsidR="003912AF" w:rsidRPr="00FE3E20">
        <w:rPr>
          <w:rFonts w:ascii="Arial" w:hAnsi="Arial" w:cs="Arial"/>
          <w:iCs/>
          <w:lang w:val="es-MX"/>
        </w:rPr>
        <w:t>conscientes que el objetivo de la iniciativa</w:t>
      </w:r>
      <w:r w:rsidR="00616831">
        <w:rPr>
          <w:rFonts w:ascii="Arial" w:hAnsi="Arial" w:cs="Arial"/>
          <w:iCs/>
          <w:lang w:val="es-MX"/>
        </w:rPr>
        <w:t xml:space="preserve"> es</w:t>
      </w:r>
      <w:r w:rsidR="00BC7F78" w:rsidRPr="00FE3E20">
        <w:rPr>
          <w:rFonts w:ascii="Arial" w:eastAsiaTheme="minorEastAsia" w:hAnsi="Arial" w:cs="Arial"/>
          <w:lang w:val="es-MX" w:eastAsia="es-MX"/>
        </w:rPr>
        <w:t xml:space="preserve"> </w:t>
      </w:r>
      <w:r w:rsidR="00BC7F78" w:rsidRPr="00616831">
        <w:rPr>
          <w:rFonts w:ascii="Arial" w:hAnsi="Arial" w:cs="Arial"/>
          <w:iCs/>
          <w:lang w:val="es-MX"/>
        </w:rPr>
        <w:t>establecer, de manera clara y transparente, los recursos que el Estado proyecta percibir durante el ejercicio fiscal 2025 y los cuales estarán destinados a fortalecer el bienestar colectivo y garantizar la justicia social; permitiendo al gobierno cumplir con las responsabilidades que tiene hacia la población yucateca</w:t>
      </w:r>
      <w:r w:rsidR="00BC7F78" w:rsidRPr="00616831">
        <w:rPr>
          <w:rFonts w:ascii="Arial" w:eastAsiaTheme="minorEastAsia" w:hAnsi="Arial" w:cs="Arial"/>
          <w:lang w:val="es-MX" w:eastAsia="es-MX"/>
        </w:rPr>
        <w:t xml:space="preserve"> </w:t>
      </w:r>
      <w:r w:rsidR="00BC7F78" w:rsidRPr="00616831">
        <w:rPr>
          <w:rFonts w:ascii="Arial" w:hAnsi="Arial" w:cs="Arial"/>
          <w:iCs/>
          <w:lang w:val="es-MX"/>
        </w:rPr>
        <w:t xml:space="preserve">bajo los principios de transparencia, justicia social y bienestar compartido, principios guías del Gobierno </w:t>
      </w:r>
      <w:r w:rsidR="00616831">
        <w:rPr>
          <w:rFonts w:ascii="Arial" w:hAnsi="Arial" w:cs="Arial"/>
          <w:iCs/>
          <w:lang w:val="es-MX"/>
        </w:rPr>
        <w:t>del Estado</w:t>
      </w:r>
      <w:r w:rsidR="003912AF" w:rsidRPr="00616831">
        <w:rPr>
          <w:rFonts w:ascii="Arial" w:hAnsi="Arial" w:cs="Arial"/>
          <w:iCs/>
          <w:lang w:val="es-MX"/>
        </w:rPr>
        <w:t>,</w:t>
      </w:r>
      <w:r w:rsidR="003912AF" w:rsidRPr="00FE3E20">
        <w:rPr>
          <w:rFonts w:ascii="Arial" w:hAnsi="Arial" w:cs="Arial"/>
          <w:iCs/>
          <w:lang w:val="es-MX"/>
        </w:rPr>
        <w:t xml:space="preserve"> nos pronunciamos a favor del proyecto de </w:t>
      </w:r>
      <w:r w:rsidR="00BE63A6" w:rsidRPr="00FE3E20">
        <w:rPr>
          <w:rFonts w:ascii="Arial" w:hAnsi="Arial" w:cs="Arial"/>
          <w:iCs/>
          <w:lang w:val="es-MX"/>
        </w:rPr>
        <w:t>L</w:t>
      </w:r>
      <w:r w:rsidR="003912AF" w:rsidRPr="00FE3E20">
        <w:rPr>
          <w:rFonts w:ascii="Arial" w:hAnsi="Arial" w:cs="Arial"/>
          <w:iCs/>
          <w:lang w:val="es-MX"/>
        </w:rPr>
        <w:t>ey.</w:t>
      </w:r>
    </w:p>
    <w:p w14:paraId="0274D167" w14:textId="77777777" w:rsidR="003912AF" w:rsidRPr="00FE3E20" w:rsidRDefault="003912AF" w:rsidP="007A18EB">
      <w:pPr>
        <w:spacing w:line="360" w:lineRule="auto"/>
        <w:ind w:firstLine="708"/>
        <w:jc w:val="both"/>
        <w:rPr>
          <w:rFonts w:ascii="Arial" w:hAnsi="Arial" w:cs="Arial"/>
          <w:iCs/>
          <w:lang w:val="es-MX"/>
        </w:rPr>
      </w:pPr>
    </w:p>
    <w:p w14:paraId="56921C1B" w14:textId="77777777" w:rsidR="000B0F29" w:rsidRPr="00FE3E20" w:rsidRDefault="00D54F75" w:rsidP="00BE63A6">
      <w:pPr>
        <w:pStyle w:val="NormalWeb"/>
        <w:spacing w:before="0" w:beforeAutospacing="0" w:after="0" w:afterAutospacing="0" w:line="360" w:lineRule="auto"/>
        <w:ind w:firstLine="709"/>
        <w:jc w:val="both"/>
        <w:rPr>
          <w:b/>
        </w:rPr>
      </w:pPr>
      <w:r w:rsidRPr="00FE3E20">
        <w:rPr>
          <w:lang w:val="es-MX"/>
        </w:rPr>
        <w:t>Por todo lo anterior expuesto, c</w:t>
      </w:r>
      <w:r w:rsidR="00A94550" w:rsidRPr="00FE3E20">
        <w:rPr>
          <w:lang w:val="es-MX"/>
        </w:rPr>
        <w:t>on fundamento en los artículos 30</w:t>
      </w:r>
      <w:r w:rsidR="00C928CD" w:rsidRPr="00FE3E20">
        <w:rPr>
          <w:lang w:val="es-MX"/>
        </w:rPr>
        <w:t>,</w:t>
      </w:r>
      <w:r w:rsidR="00A94550" w:rsidRPr="00FE3E20">
        <w:rPr>
          <w:lang w:val="es-MX"/>
        </w:rPr>
        <w:t xml:space="preserve"> fracci</w:t>
      </w:r>
      <w:r w:rsidR="00D4329D" w:rsidRPr="00FE3E20">
        <w:rPr>
          <w:lang w:val="es-MX"/>
        </w:rPr>
        <w:t>ones</w:t>
      </w:r>
      <w:r w:rsidR="00A94550" w:rsidRPr="00FE3E20">
        <w:rPr>
          <w:lang w:val="es-MX"/>
        </w:rPr>
        <w:t xml:space="preserve"> V</w:t>
      </w:r>
      <w:r w:rsidR="00D4329D" w:rsidRPr="00FE3E20">
        <w:rPr>
          <w:lang w:val="es-MX"/>
        </w:rPr>
        <w:t xml:space="preserve"> y VI</w:t>
      </w:r>
      <w:r w:rsidR="00A94550" w:rsidRPr="00FE3E20">
        <w:rPr>
          <w:lang w:val="es-MX"/>
        </w:rPr>
        <w:t xml:space="preserve"> de la Constitución Política, 18 y 43</w:t>
      </w:r>
      <w:r w:rsidR="00C928CD" w:rsidRPr="00FE3E20">
        <w:rPr>
          <w:lang w:val="es-MX"/>
        </w:rPr>
        <w:t>,</w:t>
      </w:r>
      <w:r w:rsidR="00A94550" w:rsidRPr="00FE3E20">
        <w:rPr>
          <w:lang w:val="es-MX"/>
        </w:rPr>
        <w:t xml:space="preserve"> fracción IV</w:t>
      </w:r>
      <w:r w:rsidR="00C928CD" w:rsidRPr="00FE3E20">
        <w:rPr>
          <w:lang w:val="es-MX"/>
        </w:rPr>
        <w:t>,</w:t>
      </w:r>
      <w:r w:rsidR="00A94550" w:rsidRPr="00FE3E20">
        <w:rPr>
          <w:lang w:val="es-MX"/>
        </w:rPr>
        <w:t xml:space="preserve"> inciso a)</w:t>
      </w:r>
      <w:r w:rsidR="00C928CD" w:rsidRPr="00FE3E20">
        <w:rPr>
          <w:lang w:val="es-MX"/>
        </w:rPr>
        <w:t>,</w:t>
      </w:r>
      <w:r w:rsidR="00A94550" w:rsidRPr="00FE3E20">
        <w:rPr>
          <w:lang w:val="es-MX"/>
        </w:rPr>
        <w:t xml:space="preserve"> de la Ley de Gobierno del Poder Legislativo y 71</w:t>
      </w:r>
      <w:r w:rsidR="00C928CD" w:rsidRPr="00FE3E20">
        <w:rPr>
          <w:lang w:val="es-MX"/>
        </w:rPr>
        <w:t>,</w:t>
      </w:r>
      <w:r w:rsidR="00A94550" w:rsidRPr="00FE3E20">
        <w:rPr>
          <w:lang w:val="es-MX"/>
        </w:rPr>
        <w:t xml:space="preserve"> fracción II</w:t>
      </w:r>
      <w:r w:rsidR="00C928CD" w:rsidRPr="00FE3E20">
        <w:rPr>
          <w:lang w:val="es-MX"/>
        </w:rPr>
        <w:t>,</w:t>
      </w:r>
      <w:r w:rsidR="00A94550" w:rsidRPr="00FE3E20">
        <w:rPr>
          <w:lang w:val="es-MX"/>
        </w:rPr>
        <w:t xml:space="preserve"> del Reglamento de la Ley de Gobierno de</w:t>
      </w:r>
      <w:r w:rsidR="00080502" w:rsidRPr="00FE3E20">
        <w:rPr>
          <w:lang w:val="es-MX"/>
        </w:rPr>
        <w:t>l Poder Legislativo, todos del e</w:t>
      </w:r>
      <w:r w:rsidR="00A94550" w:rsidRPr="00FE3E20">
        <w:rPr>
          <w:lang w:val="es-MX"/>
        </w:rPr>
        <w:t>stado de Yucatán, sometemos a consideración del Pleno del Congreso del Estado de Yucatán, el siguiente proyecto de,</w:t>
      </w:r>
      <w:r w:rsidR="002017B0" w:rsidRPr="00FE3E20">
        <w:rPr>
          <w:b/>
        </w:rPr>
        <w:br w:type="page"/>
      </w:r>
    </w:p>
    <w:p w14:paraId="3E4D20C9" w14:textId="6C2C5DBB" w:rsidR="001B04B6" w:rsidRPr="00FE3E20" w:rsidRDefault="00BA6439" w:rsidP="005754B8">
      <w:pPr>
        <w:tabs>
          <w:tab w:val="right" w:pos="8498"/>
        </w:tabs>
        <w:jc w:val="center"/>
        <w:rPr>
          <w:rFonts w:ascii="Arial" w:hAnsi="Arial" w:cs="Arial"/>
          <w:b/>
        </w:rPr>
      </w:pPr>
      <w:r w:rsidRPr="00FE3E20">
        <w:rPr>
          <w:rFonts w:ascii="Arial" w:hAnsi="Arial" w:cs="Arial"/>
          <w:b/>
        </w:rPr>
        <w:t>LEY DE INGRESOS DEL ESTADO DE YUCATÁN PARA</w:t>
      </w:r>
      <w:r w:rsidR="00866C6C" w:rsidRPr="00FE3E20">
        <w:rPr>
          <w:rFonts w:ascii="Arial" w:hAnsi="Arial" w:cs="Arial"/>
          <w:b/>
        </w:rPr>
        <w:t xml:space="preserve"> EL EJERCICIO FISCAL </w:t>
      </w:r>
      <w:r w:rsidR="00AD5A20" w:rsidRPr="00FE3E20">
        <w:rPr>
          <w:rFonts w:ascii="Arial" w:hAnsi="Arial" w:cs="Arial"/>
          <w:b/>
        </w:rPr>
        <w:t>2025</w:t>
      </w:r>
    </w:p>
    <w:p w14:paraId="2FEF9BDB" w14:textId="77777777" w:rsidR="001B04B6" w:rsidRPr="00FE3E20" w:rsidRDefault="001B04B6" w:rsidP="00616831">
      <w:pPr>
        <w:tabs>
          <w:tab w:val="right" w:pos="8498"/>
        </w:tabs>
        <w:spacing w:line="360" w:lineRule="auto"/>
        <w:jc w:val="center"/>
        <w:rPr>
          <w:rFonts w:ascii="Arial" w:hAnsi="Arial" w:cs="Arial"/>
          <w:b/>
        </w:rPr>
      </w:pPr>
    </w:p>
    <w:p w14:paraId="163AFC6C" w14:textId="22A0405C" w:rsidR="001B04B6" w:rsidRPr="00FE3E20" w:rsidRDefault="001B04B6" w:rsidP="005754B8">
      <w:pPr>
        <w:jc w:val="both"/>
        <w:rPr>
          <w:rFonts w:ascii="Arial" w:hAnsi="Arial" w:cs="Arial"/>
        </w:rPr>
      </w:pPr>
      <w:r w:rsidRPr="00FE3E20">
        <w:rPr>
          <w:rFonts w:ascii="Arial" w:hAnsi="Arial" w:cs="Arial"/>
          <w:b/>
        </w:rPr>
        <w:t xml:space="preserve">Artículo </w:t>
      </w:r>
      <w:r w:rsidR="00BA6439" w:rsidRPr="00FE3E20">
        <w:rPr>
          <w:rFonts w:ascii="Arial" w:hAnsi="Arial" w:cs="Arial"/>
          <w:b/>
        </w:rPr>
        <w:t>Único.</w:t>
      </w:r>
      <w:r w:rsidR="00BA6439" w:rsidRPr="00FE3E20">
        <w:rPr>
          <w:rFonts w:ascii="Arial" w:hAnsi="Arial" w:cs="Arial"/>
        </w:rPr>
        <w:t xml:space="preserve"> </w:t>
      </w:r>
      <w:r w:rsidRPr="00FE3E20">
        <w:rPr>
          <w:rFonts w:ascii="Arial" w:hAnsi="Arial" w:cs="Arial"/>
        </w:rPr>
        <w:t>Se expide la Ley de Ingresos del Estado de Yucat</w:t>
      </w:r>
      <w:r w:rsidR="00C77F40" w:rsidRPr="00FE3E20">
        <w:rPr>
          <w:rFonts w:ascii="Arial" w:hAnsi="Arial" w:cs="Arial"/>
        </w:rPr>
        <w:t xml:space="preserve">án para el Ejercicio Fiscal </w:t>
      </w:r>
      <w:r w:rsidR="00866C6C" w:rsidRPr="00FE3E20">
        <w:rPr>
          <w:rFonts w:ascii="Arial" w:hAnsi="Arial" w:cs="Arial"/>
        </w:rPr>
        <w:t>202</w:t>
      </w:r>
      <w:r w:rsidR="00AD5A20" w:rsidRPr="00FE3E20">
        <w:rPr>
          <w:rFonts w:ascii="Arial" w:hAnsi="Arial" w:cs="Arial"/>
        </w:rPr>
        <w:t>5</w:t>
      </w:r>
      <w:r w:rsidRPr="00FE3E20">
        <w:rPr>
          <w:rFonts w:ascii="Arial" w:hAnsi="Arial" w:cs="Arial"/>
        </w:rPr>
        <w:t>.</w:t>
      </w:r>
    </w:p>
    <w:p w14:paraId="6FF2893B" w14:textId="77777777" w:rsidR="001B04B6" w:rsidRPr="00FE3E20" w:rsidRDefault="001B04B6" w:rsidP="00616831">
      <w:pPr>
        <w:spacing w:line="360" w:lineRule="auto"/>
        <w:jc w:val="both"/>
        <w:rPr>
          <w:rFonts w:ascii="Arial" w:hAnsi="Arial" w:cs="Arial"/>
        </w:rPr>
      </w:pPr>
    </w:p>
    <w:p w14:paraId="4687A002" w14:textId="24B26DEA" w:rsidR="00CC6076" w:rsidRPr="00FE3E20" w:rsidRDefault="00CC6076" w:rsidP="00616831">
      <w:pPr>
        <w:spacing w:line="360" w:lineRule="auto"/>
        <w:jc w:val="center"/>
        <w:rPr>
          <w:rFonts w:ascii="Arial" w:hAnsi="Arial" w:cs="Arial"/>
          <w:b/>
        </w:rPr>
      </w:pPr>
      <w:r w:rsidRPr="00FE3E20">
        <w:rPr>
          <w:rFonts w:ascii="Arial" w:hAnsi="Arial" w:cs="Arial"/>
          <w:b/>
        </w:rPr>
        <w:t>Ley de Ingresos del Estado de Yucat</w:t>
      </w:r>
      <w:r w:rsidR="00866C6C" w:rsidRPr="00FE3E20">
        <w:rPr>
          <w:rFonts w:ascii="Arial" w:hAnsi="Arial" w:cs="Arial"/>
          <w:b/>
        </w:rPr>
        <w:t>án para el Ejercicio Fiscal 202</w:t>
      </w:r>
      <w:r w:rsidR="00AD5A20" w:rsidRPr="00FE3E20">
        <w:rPr>
          <w:rFonts w:ascii="Arial" w:hAnsi="Arial" w:cs="Arial"/>
          <w:b/>
        </w:rPr>
        <w:t>5</w:t>
      </w:r>
    </w:p>
    <w:p w14:paraId="1607435E" w14:textId="77777777" w:rsidR="005941D5" w:rsidRPr="00FE3E20" w:rsidRDefault="005941D5" w:rsidP="00616831">
      <w:pPr>
        <w:spacing w:before="100" w:beforeAutospacing="1" w:after="100" w:afterAutospacing="1" w:line="360" w:lineRule="auto"/>
        <w:jc w:val="center"/>
        <w:rPr>
          <w:rFonts w:ascii="Arial" w:eastAsia="MS Mincho" w:hAnsi="Arial" w:cs="Arial"/>
          <w:b/>
          <w:lang w:val="es-MX" w:eastAsia="es-MX"/>
        </w:rPr>
      </w:pPr>
      <w:r w:rsidRPr="00FE3E20">
        <w:rPr>
          <w:rFonts w:ascii="Arial" w:eastAsia="MS Mincho" w:hAnsi="Arial" w:cs="Arial"/>
          <w:b/>
          <w:lang w:val="es-MX" w:eastAsia="es-MX"/>
        </w:rPr>
        <w:t>Capítulo I</w:t>
      </w:r>
      <w:r w:rsidRPr="00FE3E20">
        <w:rPr>
          <w:rFonts w:ascii="Arial" w:eastAsia="MS Mincho" w:hAnsi="Arial" w:cs="Arial"/>
          <w:lang w:val="es-MX" w:eastAsia="es-MX"/>
        </w:rPr>
        <w:br/>
      </w:r>
      <w:r w:rsidRPr="00FE3E20">
        <w:rPr>
          <w:rFonts w:ascii="Arial" w:eastAsia="MS Mincho" w:hAnsi="Arial" w:cs="Arial"/>
          <w:b/>
          <w:lang w:val="es-MX" w:eastAsia="es-MX"/>
        </w:rPr>
        <w:t>Ingresos</w:t>
      </w:r>
    </w:p>
    <w:p w14:paraId="2FB01FA7" w14:textId="77777777" w:rsidR="005941D5" w:rsidRPr="00FE3E20" w:rsidRDefault="005941D5" w:rsidP="008F1744">
      <w:pPr>
        <w:spacing w:before="100" w:before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 Objeto</w:t>
      </w:r>
    </w:p>
    <w:p w14:paraId="3A31E064" w14:textId="2CD762B9" w:rsidR="008F1744" w:rsidRPr="00FE3E20" w:rsidRDefault="005941D5" w:rsidP="008F1744">
      <w:pPr>
        <w:spacing w:beforeAutospacing="1" w:line="276" w:lineRule="auto"/>
        <w:jc w:val="both"/>
        <w:rPr>
          <w:rFonts w:ascii="Arial" w:eastAsia="MS Mincho" w:hAnsi="Arial" w:cs="Arial"/>
          <w:lang w:val="es-MX" w:eastAsia="es-MX"/>
        </w:rPr>
      </w:pPr>
      <w:r w:rsidRPr="00FE3E20">
        <w:rPr>
          <w:rFonts w:ascii="Arial" w:eastAsia="MS Mincho" w:hAnsi="Arial" w:cs="Arial"/>
          <w:lang w:val="es-MX" w:eastAsia="es-MX"/>
        </w:rPr>
        <w:t>Esta ley tiene por objeto establecer las estimaciones de los ingresos que percibirá el Estado de Yucatán durante el ejercicio fiscal comprendido del 1 de enero de 2025 al 31 de diciembre de 2025, que permitirán atender y financiar, entre otros rubros, las inversiones públicas, la organización y la prestación de servicios públicos y los proyectos estratégicos, así como trabajar en el cumplimiento de las directrices y vertientes establecidas en los Lineamientos de Planeación para el Presupuesto de Egresos 2025.</w:t>
      </w:r>
    </w:p>
    <w:p w14:paraId="2D00E9EC"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Los ingresos referidos en el párrafo anterior se integrarán, de manera enunciativa, mas no limitativa, con los recursos provenientes de impuestos, cuotas y aportaciones de seguridad social, derechos, productos, aprovechamientos, ingresos por venta de bienes y servicios, participaciones, aportaciones, convenios, incentivos derivados de la colaboración fiscal, fondos distintos de aportaciones, subsidios y subvenciones, así como ingresos derivados de financiamientos que determinen esta ley y las demás disposiciones fiscales aplicables. </w:t>
      </w:r>
    </w:p>
    <w:p w14:paraId="54B62CA1" w14:textId="77777777" w:rsidR="008F1744" w:rsidRPr="00FE3E20" w:rsidRDefault="008F1744" w:rsidP="00616831">
      <w:pPr>
        <w:spacing w:before="100" w:beforeAutospacing="1" w:after="100" w:afterAutospacing="1" w:line="360" w:lineRule="auto"/>
        <w:jc w:val="both"/>
        <w:rPr>
          <w:rFonts w:ascii="Arial" w:eastAsia="MS Mincho" w:hAnsi="Arial" w:cs="Arial"/>
          <w:lang w:val="es-MX" w:eastAsia="es-MX"/>
        </w:rPr>
      </w:pPr>
    </w:p>
    <w:p w14:paraId="171ACC18" w14:textId="77777777" w:rsidR="005941D5" w:rsidRPr="00FE3E20" w:rsidRDefault="005941D5" w:rsidP="008F1744">
      <w:pPr>
        <w:spacing w:before="100" w:before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 Ingresos</w:t>
      </w:r>
    </w:p>
    <w:p w14:paraId="7A146186"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Los ingresos que el Estado de Yucatán percibirá durante el ejercicio fiscal 2025 serán los provenientes de los rubros, tipos y en las cantidades estimadas que a continuación se enumeran: </w:t>
      </w:r>
    </w:p>
    <w:p w14:paraId="7AEE4358" w14:textId="77777777" w:rsidR="005941D5" w:rsidRPr="00FE3E20" w:rsidRDefault="005941D5" w:rsidP="008F1744">
      <w:pPr>
        <w:spacing w:before="100" w:beforeAutospacing="1" w:after="100" w:afterAutospacing="1" w:line="276" w:lineRule="auto"/>
        <w:jc w:val="center"/>
        <w:rPr>
          <w:rFonts w:ascii="Arial" w:eastAsia="MS Mincho" w:hAnsi="Arial" w:cs="Arial"/>
          <w:b/>
          <w:sz w:val="20"/>
          <w:lang w:val="es-MX" w:eastAsia="es-MX"/>
        </w:rPr>
      </w:pPr>
      <w:r w:rsidRPr="00FE3E20">
        <w:rPr>
          <w:rFonts w:ascii="Arial" w:eastAsia="MS Mincho" w:hAnsi="Arial" w:cs="Arial"/>
          <w:b/>
          <w:sz w:val="20"/>
          <w:lang w:val="es-MX" w:eastAsia="es-MX"/>
        </w:rPr>
        <w:t>Tabla 1. Clasificador por rubro de ingresos</w:t>
      </w:r>
    </w:p>
    <w:tbl>
      <w:tblPr>
        <w:tblW w:w="10348" w:type="dxa"/>
        <w:tblLayout w:type="fixed"/>
        <w:tblCellMar>
          <w:left w:w="70" w:type="dxa"/>
          <w:right w:w="70" w:type="dxa"/>
        </w:tblCellMar>
        <w:tblLook w:val="04A0" w:firstRow="1" w:lastRow="0" w:firstColumn="1" w:lastColumn="0" w:noHBand="0" w:noVBand="1"/>
      </w:tblPr>
      <w:tblGrid>
        <w:gridCol w:w="1095"/>
        <w:gridCol w:w="6560"/>
        <w:gridCol w:w="1749"/>
        <w:gridCol w:w="944"/>
      </w:tblGrid>
      <w:tr w:rsidR="005941D5" w:rsidRPr="00FE3E20" w14:paraId="28C69AB7" w14:textId="77777777" w:rsidTr="005941D5">
        <w:trPr>
          <w:gridAfter w:val="1"/>
          <w:wAfter w:w="944" w:type="dxa"/>
          <w:trHeight w:val="360"/>
          <w:tblHeader/>
        </w:trPr>
        <w:tc>
          <w:tcPr>
            <w:tcW w:w="1095" w:type="dxa"/>
            <w:tcBorders>
              <w:top w:val="single" w:sz="8" w:space="0" w:color="auto"/>
              <w:left w:val="nil"/>
              <w:bottom w:val="single" w:sz="8" w:space="0" w:color="auto"/>
              <w:right w:val="single" w:sz="8" w:space="0" w:color="auto"/>
            </w:tcBorders>
            <w:shd w:val="clear" w:color="auto" w:fill="000000"/>
            <w:noWrap/>
            <w:vAlign w:val="center"/>
            <w:hideMark/>
          </w:tcPr>
          <w:p w14:paraId="219A75F1" w14:textId="77777777" w:rsidR="005941D5" w:rsidRPr="00FE3E20" w:rsidRDefault="005941D5" w:rsidP="005941D5">
            <w:pPr>
              <w:spacing w:line="180" w:lineRule="exact"/>
              <w:jc w:val="center"/>
              <w:rPr>
                <w:rFonts w:ascii="Arial" w:hAnsi="Arial" w:cs="Arial"/>
                <w:b/>
                <w:color w:val="FFFFFF"/>
                <w:sz w:val="16"/>
                <w:szCs w:val="16"/>
                <w:lang w:val="es-MX" w:eastAsia="es-MX"/>
              </w:rPr>
            </w:pPr>
            <w:r w:rsidRPr="00FE3E20">
              <w:rPr>
                <w:rFonts w:ascii="Arial" w:hAnsi="Arial" w:cs="Arial"/>
                <w:b/>
                <w:color w:val="FFFFFF"/>
                <w:sz w:val="16"/>
                <w:szCs w:val="16"/>
                <w:lang w:val="es-MX" w:eastAsia="es-MX"/>
              </w:rPr>
              <w:t xml:space="preserve">C.R.I. </w:t>
            </w:r>
          </w:p>
        </w:tc>
        <w:tc>
          <w:tcPr>
            <w:tcW w:w="6560" w:type="dxa"/>
            <w:tcBorders>
              <w:top w:val="single" w:sz="8" w:space="0" w:color="auto"/>
              <w:left w:val="nil"/>
              <w:bottom w:val="single" w:sz="8" w:space="0" w:color="auto"/>
              <w:right w:val="single" w:sz="8" w:space="0" w:color="auto"/>
            </w:tcBorders>
            <w:shd w:val="clear" w:color="auto" w:fill="000000"/>
            <w:noWrap/>
            <w:vAlign w:val="center"/>
            <w:hideMark/>
          </w:tcPr>
          <w:p w14:paraId="3DAB527A" w14:textId="77777777" w:rsidR="005941D5" w:rsidRPr="00FE3E20" w:rsidRDefault="005941D5" w:rsidP="005941D5">
            <w:pPr>
              <w:spacing w:line="180" w:lineRule="exact"/>
              <w:jc w:val="center"/>
              <w:rPr>
                <w:rFonts w:ascii="Arial" w:hAnsi="Arial" w:cs="Arial"/>
                <w:b/>
                <w:color w:val="FFFFFF"/>
                <w:sz w:val="16"/>
                <w:szCs w:val="16"/>
                <w:lang w:val="es-MX" w:eastAsia="es-MX"/>
              </w:rPr>
            </w:pPr>
            <w:r w:rsidRPr="00FE3E20">
              <w:rPr>
                <w:rFonts w:ascii="Arial" w:hAnsi="Arial" w:cs="Arial"/>
                <w:b/>
                <w:color w:val="FFFFFF"/>
                <w:sz w:val="16"/>
                <w:szCs w:val="16"/>
                <w:lang w:val="es-MX" w:eastAsia="es-MX"/>
              </w:rPr>
              <w:t xml:space="preserve"> Concepto </w:t>
            </w:r>
          </w:p>
        </w:tc>
        <w:tc>
          <w:tcPr>
            <w:tcW w:w="1749" w:type="dxa"/>
            <w:tcBorders>
              <w:top w:val="single" w:sz="8" w:space="0" w:color="auto"/>
              <w:left w:val="nil"/>
              <w:bottom w:val="single" w:sz="8" w:space="0" w:color="auto"/>
              <w:right w:val="nil"/>
            </w:tcBorders>
            <w:shd w:val="clear" w:color="auto" w:fill="000000"/>
            <w:noWrap/>
            <w:vAlign w:val="center"/>
            <w:hideMark/>
          </w:tcPr>
          <w:p w14:paraId="7087E770" w14:textId="77777777" w:rsidR="005941D5" w:rsidRPr="00FE3E20" w:rsidRDefault="005941D5" w:rsidP="005941D5">
            <w:pPr>
              <w:spacing w:line="180" w:lineRule="exact"/>
              <w:jc w:val="center"/>
              <w:rPr>
                <w:rFonts w:ascii="Arial" w:hAnsi="Arial" w:cs="Arial"/>
                <w:b/>
                <w:color w:val="FFFFFF"/>
                <w:sz w:val="16"/>
                <w:szCs w:val="16"/>
                <w:lang w:val="es-MX" w:eastAsia="es-MX"/>
              </w:rPr>
            </w:pPr>
            <w:r w:rsidRPr="00FE3E20">
              <w:rPr>
                <w:rFonts w:ascii="Arial" w:hAnsi="Arial" w:cs="Arial"/>
                <w:b/>
                <w:color w:val="FFFFFF"/>
                <w:sz w:val="16"/>
                <w:szCs w:val="16"/>
                <w:lang w:val="es-MX" w:eastAsia="es-MX"/>
              </w:rPr>
              <w:t xml:space="preserve"> Totales </w:t>
            </w:r>
          </w:p>
        </w:tc>
      </w:tr>
      <w:tr w:rsidR="005941D5" w:rsidRPr="00FE3E20" w14:paraId="7B9F8C2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2F2F2"/>
            <w:noWrap/>
            <w:vAlign w:val="center"/>
            <w:hideMark/>
          </w:tcPr>
          <w:p w14:paraId="662A2F07"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w:t>
            </w:r>
          </w:p>
        </w:tc>
        <w:tc>
          <w:tcPr>
            <w:tcW w:w="6560" w:type="dxa"/>
            <w:tcBorders>
              <w:top w:val="nil"/>
              <w:left w:val="nil"/>
              <w:bottom w:val="single" w:sz="8" w:space="0" w:color="auto"/>
              <w:right w:val="single" w:sz="8" w:space="0" w:color="auto"/>
            </w:tcBorders>
            <w:shd w:val="clear" w:color="auto" w:fill="F2F2F2"/>
            <w:noWrap/>
            <w:vAlign w:val="center"/>
            <w:hideMark/>
          </w:tcPr>
          <w:p w14:paraId="7B5B037E"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Total</w:t>
            </w:r>
          </w:p>
        </w:tc>
        <w:tc>
          <w:tcPr>
            <w:tcW w:w="1749" w:type="dxa"/>
            <w:tcBorders>
              <w:top w:val="nil"/>
              <w:left w:val="nil"/>
              <w:bottom w:val="single" w:sz="8" w:space="0" w:color="auto"/>
              <w:right w:val="nil"/>
            </w:tcBorders>
            <w:shd w:val="clear" w:color="auto" w:fill="F2F2F2"/>
            <w:noWrap/>
            <w:vAlign w:val="center"/>
            <w:hideMark/>
          </w:tcPr>
          <w:p w14:paraId="6DA204D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62,783,276,571 </w:t>
            </w:r>
          </w:p>
        </w:tc>
      </w:tr>
      <w:tr w:rsidR="005941D5" w:rsidRPr="00FE3E20" w14:paraId="2A63E92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2CFD5D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w:t>
            </w:r>
          </w:p>
        </w:tc>
        <w:tc>
          <w:tcPr>
            <w:tcW w:w="6560" w:type="dxa"/>
            <w:tcBorders>
              <w:top w:val="nil"/>
              <w:left w:val="nil"/>
              <w:bottom w:val="single" w:sz="8" w:space="0" w:color="auto"/>
              <w:right w:val="single" w:sz="8" w:space="0" w:color="auto"/>
            </w:tcBorders>
            <w:shd w:val="clear" w:color="auto" w:fill="D9D9D9"/>
            <w:noWrap/>
            <w:vAlign w:val="center"/>
            <w:hideMark/>
          </w:tcPr>
          <w:p w14:paraId="6A4B325B"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w:t>
            </w:r>
          </w:p>
        </w:tc>
        <w:tc>
          <w:tcPr>
            <w:tcW w:w="1749" w:type="dxa"/>
            <w:tcBorders>
              <w:top w:val="nil"/>
              <w:left w:val="nil"/>
              <w:bottom w:val="single" w:sz="8" w:space="0" w:color="auto"/>
              <w:right w:val="nil"/>
            </w:tcBorders>
            <w:shd w:val="clear" w:color="auto" w:fill="D9D9D9"/>
            <w:vAlign w:val="center"/>
            <w:hideMark/>
          </w:tcPr>
          <w:p w14:paraId="61D7AF1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4,458,958,359 </w:t>
            </w:r>
          </w:p>
        </w:tc>
      </w:tr>
      <w:tr w:rsidR="005941D5" w:rsidRPr="00FE3E20" w14:paraId="7A70DCB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55F37B8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1.1</w:t>
            </w:r>
          </w:p>
        </w:tc>
        <w:tc>
          <w:tcPr>
            <w:tcW w:w="6560" w:type="dxa"/>
            <w:tcBorders>
              <w:top w:val="nil"/>
              <w:left w:val="nil"/>
              <w:bottom w:val="single" w:sz="8" w:space="0" w:color="auto"/>
              <w:right w:val="single" w:sz="8" w:space="0" w:color="auto"/>
            </w:tcBorders>
            <w:shd w:val="clear" w:color="auto" w:fill="FFFFFF"/>
            <w:noWrap/>
            <w:vAlign w:val="center"/>
            <w:hideMark/>
          </w:tcPr>
          <w:p w14:paraId="78D75431"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 sobre los Ingresos</w:t>
            </w:r>
          </w:p>
        </w:tc>
        <w:tc>
          <w:tcPr>
            <w:tcW w:w="1749" w:type="dxa"/>
            <w:tcBorders>
              <w:top w:val="nil"/>
              <w:left w:val="nil"/>
              <w:bottom w:val="single" w:sz="8" w:space="0" w:color="auto"/>
              <w:right w:val="nil"/>
            </w:tcBorders>
            <w:shd w:val="clear" w:color="auto" w:fill="FFFFFF"/>
            <w:noWrap/>
            <w:vAlign w:val="center"/>
            <w:hideMark/>
          </w:tcPr>
          <w:p w14:paraId="77C5CDB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447,229,288 </w:t>
            </w:r>
          </w:p>
        </w:tc>
      </w:tr>
      <w:tr w:rsidR="005941D5" w:rsidRPr="00FE3E20" w14:paraId="440E2CE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6D1059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1.1.1</w:t>
            </w:r>
          </w:p>
        </w:tc>
        <w:tc>
          <w:tcPr>
            <w:tcW w:w="6560" w:type="dxa"/>
            <w:tcBorders>
              <w:top w:val="nil"/>
              <w:left w:val="nil"/>
              <w:bottom w:val="single" w:sz="8" w:space="0" w:color="auto"/>
              <w:right w:val="single" w:sz="8" w:space="0" w:color="auto"/>
            </w:tcBorders>
            <w:shd w:val="clear" w:color="auto" w:fill="FFFFFF"/>
            <w:noWrap/>
            <w:vAlign w:val="center"/>
            <w:hideMark/>
          </w:tcPr>
          <w:p w14:paraId="2BD158D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loterías, rifas, sorteos, concursos y juegos con cruce de apuestas legalmente permitidos</w:t>
            </w:r>
          </w:p>
        </w:tc>
        <w:tc>
          <w:tcPr>
            <w:tcW w:w="1749" w:type="dxa"/>
            <w:tcBorders>
              <w:top w:val="nil"/>
              <w:left w:val="nil"/>
              <w:bottom w:val="single" w:sz="8" w:space="0" w:color="auto"/>
              <w:right w:val="nil"/>
            </w:tcBorders>
            <w:shd w:val="clear" w:color="auto" w:fill="FFFFFF"/>
            <w:vAlign w:val="center"/>
            <w:hideMark/>
          </w:tcPr>
          <w:p w14:paraId="1949ECC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91,208,089 </w:t>
            </w:r>
          </w:p>
        </w:tc>
      </w:tr>
      <w:tr w:rsidR="005941D5" w:rsidRPr="00FE3E20" w14:paraId="5750174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EDD1E6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1.1.2</w:t>
            </w:r>
          </w:p>
        </w:tc>
        <w:tc>
          <w:tcPr>
            <w:tcW w:w="6560" w:type="dxa"/>
            <w:tcBorders>
              <w:top w:val="nil"/>
              <w:left w:val="nil"/>
              <w:bottom w:val="single" w:sz="8" w:space="0" w:color="auto"/>
              <w:right w:val="single" w:sz="8" w:space="0" w:color="auto"/>
            </w:tcBorders>
            <w:shd w:val="clear" w:color="auto" w:fill="FFFFFF"/>
            <w:noWrap/>
            <w:vAlign w:val="center"/>
            <w:hideMark/>
          </w:tcPr>
          <w:p w14:paraId="33E49E7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el ejercicio profesional</w:t>
            </w:r>
          </w:p>
        </w:tc>
        <w:tc>
          <w:tcPr>
            <w:tcW w:w="1749" w:type="dxa"/>
            <w:tcBorders>
              <w:top w:val="nil"/>
              <w:left w:val="nil"/>
              <w:bottom w:val="single" w:sz="8" w:space="0" w:color="auto"/>
              <w:right w:val="nil"/>
            </w:tcBorders>
            <w:shd w:val="clear" w:color="auto" w:fill="FFFFFF"/>
            <w:vAlign w:val="center"/>
            <w:hideMark/>
          </w:tcPr>
          <w:p w14:paraId="649F88C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35,847,769 </w:t>
            </w:r>
          </w:p>
        </w:tc>
      </w:tr>
      <w:tr w:rsidR="005941D5" w:rsidRPr="00FE3E20" w14:paraId="0D7B6DE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369B0EB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1.1.3</w:t>
            </w:r>
          </w:p>
        </w:tc>
        <w:tc>
          <w:tcPr>
            <w:tcW w:w="6560" w:type="dxa"/>
            <w:tcBorders>
              <w:top w:val="nil"/>
              <w:left w:val="nil"/>
              <w:bottom w:val="single" w:sz="8" w:space="0" w:color="auto"/>
              <w:right w:val="single" w:sz="8" w:space="0" w:color="auto"/>
            </w:tcBorders>
            <w:shd w:val="clear" w:color="auto" w:fill="FFFFFF"/>
            <w:noWrap/>
            <w:vAlign w:val="center"/>
            <w:hideMark/>
          </w:tcPr>
          <w:p w14:paraId="758F395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Cedular sobre la obtención de ingresos por actividades empresariales</w:t>
            </w:r>
          </w:p>
        </w:tc>
        <w:tc>
          <w:tcPr>
            <w:tcW w:w="1749" w:type="dxa"/>
            <w:tcBorders>
              <w:top w:val="nil"/>
              <w:left w:val="nil"/>
              <w:bottom w:val="single" w:sz="8" w:space="0" w:color="auto"/>
              <w:right w:val="nil"/>
            </w:tcBorders>
            <w:shd w:val="clear" w:color="auto" w:fill="FFFFFF"/>
            <w:vAlign w:val="center"/>
            <w:hideMark/>
          </w:tcPr>
          <w:p w14:paraId="1298DDA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100,342,665 </w:t>
            </w:r>
          </w:p>
        </w:tc>
      </w:tr>
      <w:tr w:rsidR="005941D5" w:rsidRPr="00FE3E20" w14:paraId="636AEBD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33375B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1.1.4</w:t>
            </w:r>
          </w:p>
        </w:tc>
        <w:tc>
          <w:tcPr>
            <w:tcW w:w="6560" w:type="dxa"/>
            <w:tcBorders>
              <w:top w:val="nil"/>
              <w:left w:val="nil"/>
              <w:bottom w:val="single" w:sz="8" w:space="0" w:color="auto"/>
              <w:right w:val="single" w:sz="8" w:space="0" w:color="auto"/>
            </w:tcBorders>
            <w:shd w:val="clear" w:color="auto" w:fill="FFFFFF"/>
            <w:noWrap/>
            <w:vAlign w:val="center"/>
            <w:hideMark/>
          </w:tcPr>
          <w:p w14:paraId="78385FB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Cedular por la enajenación de bienes inmuebles</w:t>
            </w:r>
          </w:p>
        </w:tc>
        <w:tc>
          <w:tcPr>
            <w:tcW w:w="1749" w:type="dxa"/>
            <w:tcBorders>
              <w:top w:val="nil"/>
              <w:left w:val="nil"/>
              <w:bottom w:val="single" w:sz="8" w:space="0" w:color="auto"/>
              <w:right w:val="nil"/>
            </w:tcBorders>
            <w:shd w:val="clear" w:color="auto" w:fill="FFFFFF"/>
            <w:vAlign w:val="center"/>
            <w:hideMark/>
          </w:tcPr>
          <w:p w14:paraId="25BD1F6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219,830,765 </w:t>
            </w:r>
          </w:p>
        </w:tc>
      </w:tr>
      <w:tr w:rsidR="005941D5" w:rsidRPr="00FE3E20" w14:paraId="0BB0D96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7E76CA2"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1.2</w:t>
            </w:r>
          </w:p>
        </w:tc>
        <w:tc>
          <w:tcPr>
            <w:tcW w:w="6560" w:type="dxa"/>
            <w:tcBorders>
              <w:top w:val="nil"/>
              <w:left w:val="nil"/>
              <w:bottom w:val="single" w:sz="8" w:space="0" w:color="auto"/>
              <w:right w:val="single" w:sz="8" w:space="0" w:color="auto"/>
            </w:tcBorders>
            <w:shd w:val="clear" w:color="auto" w:fill="FFFFFF"/>
            <w:noWrap/>
            <w:vAlign w:val="center"/>
            <w:hideMark/>
          </w:tcPr>
          <w:p w14:paraId="243F332F"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 sobre el patrimonio</w:t>
            </w:r>
          </w:p>
        </w:tc>
        <w:tc>
          <w:tcPr>
            <w:tcW w:w="1749" w:type="dxa"/>
            <w:tcBorders>
              <w:top w:val="nil"/>
              <w:left w:val="nil"/>
              <w:bottom w:val="single" w:sz="8" w:space="0" w:color="auto"/>
              <w:right w:val="nil"/>
            </w:tcBorders>
            <w:shd w:val="clear" w:color="auto" w:fill="FFFFFF"/>
            <w:vAlign w:val="center"/>
            <w:hideMark/>
          </w:tcPr>
          <w:p w14:paraId="279B4B9F"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0A600FF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A91C2B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1.2.1</w:t>
            </w:r>
          </w:p>
        </w:tc>
        <w:tc>
          <w:tcPr>
            <w:tcW w:w="6560" w:type="dxa"/>
            <w:tcBorders>
              <w:top w:val="nil"/>
              <w:left w:val="nil"/>
              <w:bottom w:val="single" w:sz="8" w:space="0" w:color="auto"/>
              <w:right w:val="single" w:sz="8" w:space="0" w:color="auto"/>
            </w:tcBorders>
            <w:shd w:val="clear" w:color="auto" w:fill="FFFFFF"/>
            <w:noWrap/>
            <w:vAlign w:val="center"/>
            <w:hideMark/>
          </w:tcPr>
          <w:p w14:paraId="64E81FC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Tenencia o Uso de Vehículos</w:t>
            </w:r>
          </w:p>
        </w:tc>
        <w:tc>
          <w:tcPr>
            <w:tcW w:w="1749" w:type="dxa"/>
            <w:tcBorders>
              <w:top w:val="nil"/>
              <w:left w:val="nil"/>
              <w:bottom w:val="single" w:sz="8" w:space="0" w:color="auto"/>
              <w:right w:val="nil"/>
            </w:tcBorders>
            <w:shd w:val="clear" w:color="auto" w:fill="FFFFFF"/>
            <w:vAlign w:val="center"/>
            <w:hideMark/>
          </w:tcPr>
          <w:p w14:paraId="3817F6B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A95B50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22512F87"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1.3</w:t>
            </w:r>
          </w:p>
        </w:tc>
        <w:tc>
          <w:tcPr>
            <w:tcW w:w="6560" w:type="dxa"/>
            <w:tcBorders>
              <w:top w:val="nil"/>
              <w:left w:val="nil"/>
              <w:bottom w:val="single" w:sz="8" w:space="0" w:color="auto"/>
              <w:right w:val="single" w:sz="8" w:space="0" w:color="auto"/>
            </w:tcBorders>
            <w:shd w:val="clear" w:color="auto" w:fill="FFFFFF"/>
            <w:noWrap/>
            <w:vAlign w:val="center"/>
            <w:hideMark/>
          </w:tcPr>
          <w:p w14:paraId="1F991BBF"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 sobre la producción, el consumo y las transacciones</w:t>
            </w:r>
          </w:p>
        </w:tc>
        <w:tc>
          <w:tcPr>
            <w:tcW w:w="1749" w:type="dxa"/>
            <w:tcBorders>
              <w:top w:val="nil"/>
              <w:left w:val="nil"/>
              <w:bottom w:val="single" w:sz="8" w:space="0" w:color="auto"/>
              <w:right w:val="nil"/>
            </w:tcBorders>
            <w:shd w:val="clear" w:color="auto" w:fill="FFFFFF"/>
            <w:noWrap/>
            <w:vAlign w:val="center"/>
            <w:hideMark/>
          </w:tcPr>
          <w:p w14:paraId="4FCA2FB9"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756,708,402 </w:t>
            </w:r>
          </w:p>
        </w:tc>
      </w:tr>
      <w:tr w:rsidR="005941D5" w:rsidRPr="00FE3E20" w14:paraId="1F7AD43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7C4ED2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1.3.1</w:t>
            </w:r>
          </w:p>
        </w:tc>
        <w:tc>
          <w:tcPr>
            <w:tcW w:w="6560" w:type="dxa"/>
            <w:tcBorders>
              <w:top w:val="nil"/>
              <w:left w:val="nil"/>
              <w:bottom w:val="single" w:sz="8" w:space="0" w:color="auto"/>
              <w:right w:val="single" w:sz="8" w:space="0" w:color="auto"/>
            </w:tcBorders>
            <w:shd w:val="clear" w:color="auto" w:fill="FFFFFF"/>
            <w:noWrap/>
            <w:vAlign w:val="center"/>
            <w:hideMark/>
          </w:tcPr>
          <w:p w14:paraId="76E1826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Hospedaje</w:t>
            </w:r>
          </w:p>
        </w:tc>
        <w:tc>
          <w:tcPr>
            <w:tcW w:w="1749" w:type="dxa"/>
            <w:tcBorders>
              <w:top w:val="nil"/>
              <w:left w:val="nil"/>
              <w:bottom w:val="single" w:sz="8" w:space="0" w:color="auto"/>
              <w:right w:val="nil"/>
            </w:tcBorders>
            <w:shd w:val="clear" w:color="auto" w:fill="FFFFFF"/>
            <w:vAlign w:val="center"/>
            <w:hideMark/>
          </w:tcPr>
          <w:p w14:paraId="4455827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200,592,000 </w:t>
            </w:r>
          </w:p>
        </w:tc>
      </w:tr>
      <w:tr w:rsidR="005941D5" w:rsidRPr="00FE3E20" w14:paraId="7008F3C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62D0D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1.3.2</w:t>
            </w:r>
          </w:p>
        </w:tc>
        <w:tc>
          <w:tcPr>
            <w:tcW w:w="6560" w:type="dxa"/>
            <w:tcBorders>
              <w:top w:val="nil"/>
              <w:left w:val="nil"/>
              <w:bottom w:val="single" w:sz="8" w:space="0" w:color="auto"/>
              <w:right w:val="single" w:sz="8" w:space="0" w:color="auto"/>
            </w:tcBorders>
            <w:shd w:val="clear" w:color="auto" w:fill="FFFFFF"/>
            <w:noWrap/>
            <w:vAlign w:val="center"/>
            <w:hideMark/>
          </w:tcPr>
          <w:p w14:paraId="495ED86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enajenación de vehículos usados</w:t>
            </w:r>
          </w:p>
        </w:tc>
        <w:tc>
          <w:tcPr>
            <w:tcW w:w="1749" w:type="dxa"/>
            <w:tcBorders>
              <w:top w:val="nil"/>
              <w:left w:val="nil"/>
              <w:bottom w:val="single" w:sz="8" w:space="0" w:color="auto"/>
              <w:right w:val="nil"/>
            </w:tcBorders>
            <w:shd w:val="clear" w:color="auto" w:fill="FFFFFF"/>
            <w:vAlign w:val="center"/>
            <w:hideMark/>
          </w:tcPr>
          <w:p w14:paraId="56A0C09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28,870,218 </w:t>
            </w:r>
          </w:p>
        </w:tc>
      </w:tr>
      <w:tr w:rsidR="005941D5" w:rsidRPr="00FE3E20" w14:paraId="2F5EFCF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227E4AA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1.3.3</w:t>
            </w:r>
          </w:p>
        </w:tc>
        <w:tc>
          <w:tcPr>
            <w:tcW w:w="6560" w:type="dxa"/>
            <w:tcBorders>
              <w:top w:val="nil"/>
              <w:left w:val="nil"/>
              <w:bottom w:val="single" w:sz="8" w:space="0" w:color="auto"/>
              <w:right w:val="single" w:sz="8" w:space="0" w:color="auto"/>
            </w:tcBorders>
            <w:shd w:val="clear" w:color="auto" w:fill="FFFFFF"/>
            <w:noWrap/>
            <w:vAlign w:val="center"/>
            <w:hideMark/>
          </w:tcPr>
          <w:p w14:paraId="6203C01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Adicional para la ejecución de obras materiales y asistencia social</w:t>
            </w:r>
          </w:p>
        </w:tc>
        <w:tc>
          <w:tcPr>
            <w:tcW w:w="1749" w:type="dxa"/>
            <w:tcBorders>
              <w:top w:val="nil"/>
              <w:left w:val="nil"/>
              <w:bottom w:val="single" w:sz="8" w:space="0" w:color="auto"/>
              <w:right w:val="nil"/>
            </w:tcBorders>
            <w:shd w:val="clear" w:color="auto" w:fill="FFFFFF"/>
            <w:vAlign w:val="center"/>
            <w:hideMark/>
          </w:tcPr>
          <w:p w14:paraId="44EC114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339,915,268 </w:t>
            </w:r>
          </w:p>
        </w:tc>
      </w:tr>
      <w:tr w:rsidR="005941D5" w:rsidRPr="00FE3E20" w14:paraId="1BF7B1A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6A1AC64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1.3.4</w:t>
            </w:r>
          </w:p>
        </w:tc>
        <w:tc>
          <w:tcPr>
            <w:tcW w:w="6560" w:type="dxa"/>
            <w:tcBorders>
              <w:top w:val="nil"/>
              <w:left w:val="nil"/>
              <w:bottom w:val="single" w:sz="8" w:space="0" w:color="auto"/>
              <w:right w:val="single" w:sz="8" w:space="0" w:color="auto"/>
            </w:tcBorders>
            <w:shd w:val="clear" w:color="auto" w:fill="FFFFFF"/>
            <w:noWrap/>
            <w:vAlign w:val="center"/>
            <w:hideMark/>
          </w:tcPr>
          <w:p w14:paraId="2036518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 las erogaciones en juegos y concursos</w:t>
            </w:r>
          </w:p>
        </w:tc>
        <w:tc>
          <w:tcPr>
            <w:tcW w:w="1749" w:type="dxa"/>
            <w:tcBorders>
              <w:top w:val="nil"/>
              <w:left w:val="nil"/>
              <w:bottom w:val="single" w:sz="8" w:space="0" w:color="auto"/>
              <w:right w:val="nil"/>
            </w:tcBorders>
            <w:shd w:val="clear" w:color="auto" w:fill="FFFFFF"/>
            <w:vAlign w:val="center"/>
            <w:hideMark/>
          </w:tcPr>
          <w:p w14:paraId="5EE1EAC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152,421,192 </w:t>
            </w:r>
          </w:p>
        </w:tc>
      </w:tr>
      <w:tr w:rsidR="005941D5" w:rsidRPr="00FE3E20" w14:paraId="485704F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086613D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1.3.5</w:t>
            </w:r>
          </w:p>
        </w:tc>
        <w:tc>
          <w:tcPr>
            <w:tcW w:w="6560" w:type="dxa"/>
            <w:tcBorders>
              <w:top w:val="nil"/>
              <w:left w:val="nil"/>
              <w:bottom w:val="single" w:sz="8" w:space="0" w:color="auto"/>
              <w:right w:val="single" w:sz="8" w:space="0" w:color="auto"/>
            </w:tcBorders>
            <w:shd w:val="clear" w:color="auto" w:fill="FFFFFF"/>
            <w:noWrap/>
            <w:vAlign w:val="center"/>
            <w:hideMark/>
          </w:tcPr>
          <w:p w14:paraId="4F146C0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 Casas de Empeño</w:t>
            </w:r>
          </w:p>
        </w:tc>
        <w:tc>
          <w:tcPr>
            <w:tcW w:w="1749" w:type="dxa"/>
            <w:tcBorders>
              <w:top w:val="nil"/>
              <w:left w:val="nil"/>
              <w:bottom w:val="single" w:sz="8" w:space="0" w:color="auto"/>
              <w:right w:val="nil"/>
            </w:tcBorders>
            <w:shd w:val="clear" w:color="auto" w:fill="FFFFFF"/>
            <w:vAlign w:val="center"/>
            <w:hideMark/>
          </w:tcPr>
          <w:p w14:paraId="5D8166F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503,605 </w:t>
            </w:r>
          </w:p>
        </w:tc>
      </w:tr>
      <w:tr w:rsidR="005941D5" w:rsidRPr="00FE3E20" w14:paraId="4945E52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4D655FC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1.3.6</w:t>
            </w:r>
          </w:p>
        </w:tc>
        <w:tc>
          <w:tcPr>
            <w:tcW w:w="6560" w:type="dxa"/>
            <w:tcBorders>
              <w:top w:val="nil"/>
              <w:left w:val="nil"/>
              <w:bottom w:val="single" w:sz="8" w:space="0" w:color="auto"/>
              <w:right w:val="single" w:sz="8" w:space="0" w:color="auto"/>
            </w:tcBorders>
            <w:shd w:val="clear" w:color="auto" w:fill="FFFFFF"/>
            <w:noWrap/>
            <w:vAlign w:val="center"/>
            <w:hideMark/>
          </w:tcPr>
          <w:p w14:paraId="4518210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 la venta final de bebidas con contenido alcohólico</w:t>
            </w:r>
          </w:p>
        </w:tc>
        <w:tc>
          <w:tcPr>
            <w:tcW w:w="1749" w:type="dxa"/>
            <w:tcBorders>
              <w:top w:val="nil"/>
              <w:left w:val="nil"/>
              <w:bottom w:val="single" w:sz="8" w:space="0" w:color="auto"/>
              <w:right w:val="nil"/>
            </w:tcBorders>
            <w:shd w:val="clear" w:color="auto" w:fill="FFFFFF"/>
            <w:vAlign w:val="center"/>
            <w:hideMark/>
          </w:tcPr>
          <w:p w14:paraId="49B8955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34,406,119 </w:t>
            </w:r>
          </w:p>
        </w:tc>
      </w:tr>
      <w:tr w:rsidR="005941D5" w:rsidRPr="00FE3E20" w14:paraId="42E8258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1973D12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1.4</w:t>
            </w:r>
          </w:p>
        </w:tc>
        <w:tc>
          <w:tcPr>
            <w:tcW w:w="6560" w:type="dxa"/>
            <w:tcBorders>
              <w:top w:val="nil"/>
              <w:left w:val="nil"/>
              <w:bottom w:val="single" w:sz="8" w:space="0" w:color="auto"/>
              <w:right w:val="single" w:sz="8" w:space="0" w:color="auto"/>
            </w:tcBorders>
            <w:shd w:val="clear" w:color="auto" w:fill="FFFFFF"/>
            <w:noWrap/>
            <w:vAlign w:val="center"/>
            <w:hideMark/>
          </w:tcPr>
          <w:p w14:paraId="0B2B4E17"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 al comercio exterior</w:t>
            </w:r>
          </w:p>
        </w:tc>
        <w:tc>
          <w:tcPr>
            <w:tcW w:w="1749" w:type="dxa"/>
            <w:tcBorders>
              <w:top w:val="nil"/>
              <w:left w:val="nil"/>
              <w:bottom w:val="single" w:sz="8" w:space="0" w:color="auto"/>
              <w:right w:val="nil"/>
            </w:tcBorders>
            <w:shd w:val="clear" w:color="auto" w:fill="FFFFFF"/>
            <w:vAlign w:val="center"/>
            <w:hideMark/>
          </w:tcPr>
          <w:p w14:paraId="175F6D13"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28C688A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5EF48BA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1.4.1</w:t>
            </w:r>
          </w:p>
        </w:tc>
        <w:tc>
          <w:tcPr>
            <w:tcW w:w="6560" w:type="dxa"/>
            <w:tcBorders>
              <w:top w:val="nil"/>
              <w:left w:val="nil"/>
              <w:bottom w:val="single" w:sz="8" w:space="0" w:color="auto"/>
              <w:right w:val="single" w:sz="8" w:space="0" w:color="auto"/>
            </w:tcBorders>
            <w:shd w:val="clear" w:color="auto" w:fill="FFFFFF"/>
            <w:noWrap/>
            <w:vAlign w:val="center"/>
            <w:hideMark/>
          </w:tcPr>
          <w:p w14:paraId="669E56D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Al comercio exterior</w:t>
            </w:r>
          </w:p>
        </w:tc>
        <w:tc>
          <w:tcPr>
            <w:tcW w:w="1749" w:type="dxa"/>
            <w:tcBorders>
              <w:top w:val="nil"/>
              <w:left w:val="nil"/>
              <w:bottom w:val="single" w:sz="8" w:space="0" w:color="auto"/>
              <w:right w:val="nil"/>
            </w:tcBorders>
            <w:shd w:val="clear" w:color="auto" w:fill="FFFFFF"/>
            <w:vAlign w:val="center"/>
            <w:hideMark/>
          </w:tcPr>
          <w:p w14:paraId="63755EE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006EA0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6374519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1.5</w:t>
            </w:r>
          </w:p>
        </w:tc>
        <w:tc>
          <w:tcPr>
            <w:tcW w:w="6560" w:type="dxa"/>
            <w:tcBorders>
              <w:top w:val="nil"/>
              <w:left w:val="nil"/>
              <w:bottom w:val="single" w:sz="8" w:space="0" w:color="auto"/>
              <w:right w:val="single" w:sz="8" w:space="0" w:color="auto"/>
            </w:tcBorders>
            <w:shd w:val="clear" w:color="auto" w:fill="FFFFFF"/>
            <w:noWrap/>
            <w:vAlign w:val="center"/>
            <w:hideMark/>
          </w:tcPr>
          <w:p w14:paraId="006BFF0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 sobre Nóminas y Asimilables</w:t>
            </w:r>
          </w:p>
        </w:tc>
        <w:tc>
          <w:tcPr>
            <w:tcW w:w="1749" w:type="dxa"/>
            <w:tcBorders>
              <w:top w:val="nil"/>
              <w:left w:val="nil"/>
              <w:bottom w:val="single" w:sz="8" w:space="0" w:color="auto"/>
              <w:right w:val="nil"/>
            </w:tcBorders>
            <w:shd w:val="clear" w:color="auto" w:fill="FFFFFF"/>
            <w:noWrap/>
            <w:vAlign w:val="center"/>
            <w:hideMark/>
          </w:tcPr>
          <w:p w14:paraId="4A238735"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3,138,349,959 </w:t>
            </w:r>
          </w:p>
        </w:tc>
      </w:tr>
      <w:tr w:rsidR="005941D5" w:rsidRPr="00FE3E20" w14:paraId="20C8777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44CD17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1.5.1</w:t>
            </w:r>
          </w:p>
        </w:tc>
        <w:tc>
          <w:tcPr>
            <w:tcW w:w="6560" w:type="dxa"/>
            <w:tcBorders>
              <w:top w:val="nil"/>
              <w:left w:val="nil"/>
              <w:bottom w:val="single" w:sz="8" w:space="0" w:color="auto"/>
              <w:right w:val="single" w:sz="8" w:space="0" w:color="auto"/>
            </w:tcBorders>
            <w:shd w:val="clear" w:color="auto" w:fill="auto"/>
            <w:noWrap/>
            <w:vAlign w:val="center"/>
            <w:hideMark/>
          </w:tcPr>
          <w:p w14:paraId="020C30D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erogaciones por remuneración al trabajo personal</w:t>
            </w:r>
          </w:p>
        </w:tc>
        <w:tc>
          <w:tcPr>
            <w:tcW w:w="1749" w:type="dxa"/>
            <w:tcBorders>
              <w:top w:val="nil"/>
              <w:left w:val="nil"/>
              <w:bottom w:val="single" w:sz="8" w:space="0" w:color="auto"/>
              <w:right w:val="nil"/>
            </w:tcBorders>
            <w:shd w:val="clear" w:color="auto" w:fill="FFFFFF"/>
            <w:vAlign w:val="center"/>
            <w:hideMark/>
          </w:tcPr>
          <w:p w14:paraId="28BAC94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3,138,349,959 </w:t>
            </w:r>
          </w:p>
        </w:tc>
      </w:tr>
      <w:tr w:rsidR="005941D5" w:rsidRPr="00FE3E20" w14:paraId="7EBCF739"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59C1CC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1.6</w:t>
            </w:r>
          </w:p>
        </w:tc>
        <w:tc>
          <w:tcPr>
            <w:tcW w:w="6560" w:type="dxa"/>
            <w:tcBorders>
              <w:top w:val="nil"/>
              <w:left w:val="nil"/>
              <w:bottom w:val="single" w:sz="8" w:space="0" w:color="auto"/>
              <w:right w:val="single" w:sz="8" w:space="0" w:color="auto"/>
            </w:tcBorders>
            <w:shd w:val="clear" w:color="auto" w:fill="auto"/>
            <w:noWrap/>
            <w:vAlign w:val="center"/>
            <w:hideMark/>
          </w:tcPr>
          <w:p w14:paraId="11098EA9"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 ecológicos</w:t>
            </w:r>
          </w:p>
        </w:tc>
        <w:tc>
          <w:tcPr>
            <w:tcW w:w="1749" w:type="dxa"/>
            <w:tcBorders>
              <w:top w:val="nil"/>
              <w:left w:val="nil"/>
              <w:bottom w:val="single" w:sz="8" w:space="0" w:color="auto"/>
              <w:right w:val="nil"/>
            </w:tcBorders>
            <w:shd w:val="clear" w:color="auto" w:fill="auto"/>
            <w:noWrap/>
            <w:vAlign w:val="center"/>
            <w:hideMark/>
          </w:tcPr>
          <w:p w14:paraId="36B2A6F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86,755,648 </w:t>
            </w:r>
          </w:p>
        </w:tc>
      </w:tr>
      <w:tr w:rsidR="005941D5" w:rsidRPr="00FE3E20" w14:paraId="186A3BF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265323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1.6.1</w:t>
            </w:r>
          </w:p>
        </w:tc>
        <w:tc>
          <w:tcPr>
            <w:tcW w:w="6560" w:type="dxa"/>
            <w:tcBorders>
              <w:top w:val="nil"/>
              <w:left w:val="nil"/>
              <w:bottom w:val="single" w:sz="8" w:space="0" w:color="auto"/>
              <w:right w:val="single" w:sz="8" w:space="0" w:color="auto"/>
            </w:tcBorders>
            <w:shd w:val="clear" w:color="auto" w:fill="auto"/>
            <w:noWrap/>
            <w:vAlign w:val="center"/>
            <w:hideMark/>
          </w:tcPr>
          <w:p w14:paraId="6F43CF5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 la Emisión de Contaminantes al Suelo, Subsuelo y Agua</w:t>
            </w:r>
          </w:p>
        </w:tc>
        <w:tc>
          <w:tcPr>
            <w:tcW w:w="1749" w:type="dxa"/>
            <w:tcBorders>
              <w:top w:val="nil"/>
              <w:left w:val="nil"/>
              <w:bottom w:val="single" w:sz="8" w:space="0" w:color="auto"/>
              <w:right w:val="nil"/>
            </w:tcBorders>
            <w:shd w:val="clear" w:color="auto" w:fill="FFFFFF"/>
            <w:vAlign w:val="center"/>
            <w:hideMark/>
          </w:tcPr>
          <w:p w14:paraId="1775AC9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24,452,648 </w:t>
            </w:r>
          </w:p>
        </w:tc>
      </w:tr>
      <w:tr w:rsidR="005941D5" w:rsidRPr="00FE3E20" w14:paraId="7278D87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E8B9E9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1.6.2</w:t>
            </w:r>
          </w:p>
        </w:tc>
        <w:tc>
          <w:tcPr>
            <w:tcW w:w="6560" w:type="dxa"/>
            <w:tcBorders>
              <w:top w:val="nil"/>
              <w:left w:val="nil"/>
              <w:bottom w:val="single" w:sz="8" w:space="0" w:color="auto"/>
              <w:right w:val="single" w:sz="8" w:space="0" w:color="auto"/>
            </w:tcBorders>
            <w:shd w:val="clear" w:color="auto" w:fill="auto"/>
            <w:noWrap/>
            <w:vAlign w:val="center"/>
            <w:hideMark/>
          </w:tcPr>
          <w:p w14:paraId="0D50E11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 la Emisión de Gases a la Atmósfera</w:t>
            </w:r>
          </w:p>
        </w:tc>
        <w:tc>
          <w:tcPr>
            <w:tcW w:w="1749" w:type="dxa"/>
            <w:tcBorders>
              <w:top w:val="nil"/>
              <w:left w:val="nil"/>
              <w:bottom w:val="single" w:sz="8" w:space="0" w:color="auto"/>
              <w:right w:val="nil"/>
            </w:tcBorders>
            <w:shd w:val="clear" w:color="auto" w:fill="FFFFFF"/>
            <w:vAlign w:val="center"/>
            <w:hideMark/>
          </w:tcPr>
          <w:p w14:paraId="72D863C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62,303,000 </w:t>
            </w:r>
          </w:p>
        </w:tc>
      </w:tr>
      <w:tr w:rsidR="005941D5" w:rsidRPr="00FE3E20" w14:paraId="249DE447"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115C505"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1.7</w:t>
            </w:r>
          </w:p>
        </w:tc>
        <w:tc>
          <w:tcPr>
            <w:tcW w:w="6560" w:type="dxa"/>
            <w:tcBorders>
              <w:top w:val="nil"/>
              <w:left w:val="nil"/>
              <w:bottom w:val="single" w:sz="8" w:space="0" w:color="auto"/>
              <w:right w:val="single" w:sz="8" w:space="0" w:color="auto"/>
            </w:tcBorders>
            <w:shd w:val="clear" w:color="auto" w:fill="auto"/>
            <w:noWrap/>
            <w:vAlign w:val="center"/>
            <w:hideMark/>
          </w:tcPr>
          <w:p w14:paraId="5B341EAA"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Accesorios de Impuestos</w:t>
            </w:r>
          </w:p>
        </w:tc>
        <w:tc>
          <w:tcPr>
            <w:tcW w:w="1749" w:type="dxa"/>
            <w:tcBorders>
              <w:top w:val="nil"/>
              <w:left w:val="nil"/>
              <w:bottom w:val="single" w:sz="8" w:space="0" w:color="auto"/>
              <w:right w:val="nil"/>
            </w:tcBorders>
            <w:shd w:val="clear" w:color="auto" w:fill="auto"/>
            <w:noWrap/>
            <w:vAlign w:val="center"/>
            <w:hideMark/>
          </w:tcPr>
          <w:p w14:paraId="79895564"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29,900,536 </w:t>
            </w:r>
          </w:p>
        </w:tc>
      </w:tr>
      <w:tr w:rsidR="005941D5" w:rsidRPr="00FE3E20" w14:paraId="162FEA2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84B308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1.7.1</w:t>
            </w:r>
          </w:p>
        </w:tc>
        <w:tc>
          <w:tcPr>
            <w:tcW w:w="6560" w:type="dxa"/>
            <w:tcBorders>
              <w:top w:val="nil"/>
              <w:left w:val="nil"/>
              <w:bottom w:val="single" w:sz="8" w:space="0" w:color="auto"/>
              <w:right w:val="single" w:sz="8" w:space="0" w:color="auto"/>
            </w:tcBorders>
            <w:shd w:val="clear" w:color="auto" w:fill="auto"/>
            <w:noWrap/>
            <w:vAlign w:val="center"/>
            <w:hideMark/>
          </w:tcPr>
          <w:p w14:paraId="5790FEA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70876B6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29,900,536 </w:t>
            </w:r>
          </w:p>
        </w:tc>
      </w:tr>
      <w:tr w:rsidR="005941D5" w:rsidRPr="00FE3E20" w14:paraId="06D6EE1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736490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1.7.2</w:t>
            </w:r>
          </w:p>
        </w:tc>
        <w:tc>
          <w:tcPr>
            <w:tcW w:w="6560" w:type="dxa"/>
            <w:tcBorders>
              <w:top w:val="nil"/>
              <w:left w:val="nil"/>
              <w:bottom w:val="single" w:sz="8" w:space="0" w:color="auto"/>
              <w:right w:val="single" w:sz="8" w:space="0" w:color="auto"/>
            </w:tcBorders>
            <w:shd w:val="clear" w:color="auto" w:fill="auto"/>
            <w:noWrap/>
            <w:vAlign w:val="center"/>
            <w:hideMark/>
          </w:tcPr>
          <w:p w14:paraId="089BBB1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Indemnizaciones</w:t>
            </w:r>
          </w:p>
        </w:tc>
        <w:tc>
          <w:tcPr>
            <w:tcW w:w="1749" w:type="dxa"/>
            <w:tcBorders>
              <w:top w:val="nil"/>
              <w:left w:val="nil"/>
              <w:bottom w:val="single" w:sz="8" w:space="0" w:color="auto"/>
              <w:right w:val="nil"/>
            </w:tcBorders>
            <w:shd w:val="clear" w:color="auto" w:fill="FFFFFF"/>
            <w:vAlign w:val="center"/>
            <w:hideMark/>
          </w:tcPr>
          <w:p w14:paraId="5964B09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28EB932"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E78B767"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1.8</w:t>
            </w:r>
          </w:p>
        </w:tc>
        <w:tc>
          <w:tcPr>
            <w:tcW w:w="6560" w:type="dxa"/>
            <w:tcBorders>
              <w:top w:val="nil"/>
              <w:left w:val="nil"/>
              <w:bottom w:val="single" w:sz="8" w:space="0" w:color="auto"/>
              <w:right w:val="single" w:sz="8" w:space="0" w:color="auto"/>
            </w:tcBorders>
            <w:shd w:val="clear" w:color="auto" w:fill="auto"/>
            <w:noWrap/>
            <w:vAlign w:val="center"/>
            <w:hideMark/>
          </w:tcPr>
          <w:p w14:paraId="7820DC7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Otros impuestos</w:t>
            </w:r>
          </w:p>
        </w:tc>
        <w:tc>
          <w:tcPr>
            <w:tcW w:w="1749" w:type="dxa"/>
            <w:tcBorders>
              <w:top w:val="nil"/>
              <w:left w:val="nil"/>
              <w:bottom w:val="single" w:sz="8" w:space="0" w:color="auto"/>
              <w:right w:val="nil"/>
            </w:tcBorders>
            <w:shd w:val="clear" w:color="auto" w:fill="auto"/>
            <w:vAlign w:val="center"/>
            <w:hideMark/>
          </w:tcPr>
          <w:p w14:paraId="1FB66007"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7761A1C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863860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1.8.1</w:t>
            </w:r>
          </w:p>
        </w:tc>
        <w:tc>
          <w:tcPr>
            <w:tcW w:w="6560" w:type="dxa"/>
            <w:tcBorders>
              <w:top w:val="nil"/>
              <w:left w:val="nil"/>
              <w:bottom w:val="single" w:sz="8" w:space="0" w:color="auto"/>
              <w:right w:val="single" w:sz="8" w:space="0" w:color="auto"/>
            </w:tcBorders>
            <w:shd w:val="clear" w:color="auto" w:fill="auto"/>
            <w:noWrap/>
            <w:vAlign w:val="center"/>
            <w:hideMark/>
          </w:tcPr>
          <w:p w14:paraId="0D19DD1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impuestos varios</w:t>
            </w:r>
          </w:p>
        </w:tc>
        <w:tc>
          <w:tcPr>
            <w:tcW w:w="1749" w:type="dxa"/>
            <w:tcBorders>
              <w:top w:val="nil"/>
              <w:left w:val="nil"/>
              <w:bottom w:val="single" w:sz="8" w:space="0" w:color="auto"/>
              <w:right w:val="nil"/>
            </w:tcBorders>
            <w:shd w:val="clear" w:color="auto" w:fill="FFFFFF"/>
            <w:vAlign w:val="center"/>
            <w:hideMark/>
          </w:tcPr>
          <w:p w14:paraId="344287D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3FBEF4B"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7879632"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1.9</w:t>
            </w:r>
          </w:p>
        </w:tc>
        <w:tc>
          <w:tcPr>
            <w:tcW w:w="6560" w:type="dxa"/>
            <w:tcBorders>
              <w:top w:val="nil"/>
              <w:left w:val="nil"/>
              <w:bottom w:val="single" w:sz="8" w:space="0" w:color="auto"/>
              <w:right w:val="single" w:sz="8" w:space="0" w:color="auto"/>
            </w:tcBorders>
            <w:shd w:val="clear" w:color="auto" w:fill="auto"/>
            <w:noWrap/>
            <w:vAlign w:val="center"/>
            <w:hideMark/>
          </w:tcPr>
          <w:p w14:paraId="2799ECC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571D8EC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14,526 </w:t>
            </w:r>
          </w:p>
        </w:tc>
      </w:tr>
      <w:tr w:rsidR="005941D5" w:rsidRPr="00FE3E20" w14:paraId="7349303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17D92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1.9.1</w:t>
            </w:r>
          </w:p>
        </w:tc>
        <w:tc>
          <w:tcPr>
            <w:tcW w:w="6560" w:type="dxa"/>
            <w:tcBorders>
              <w:top w:val="nil"/>
              <w:left w:val="nil"/>
              <w:bottom w:val="single" w:sz="8" w:space="0" w:color="auto"/>
              <w:right w:val="single" w:sz="8" w:space="0" w:color="auto"/>
            </w:tcBorders>
            <w:shd w:val="clear" w:color="auto" w:fill="auto"/>
            <w:noWrap/>
            <w:vAlign w:val="center"/>
            <w:hideMark/>
          </w:tcPr>
          <w:p w14:paraId="14F27CE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Sobre tenencia o uso de vehículos</w:t>
            </w:r>
          </w:p>
        </w:tc>
        <w:tc>
          <w:tcPr>
            <w:tcW w:w="1749" w:type="dxa"/>
            <w:tcBorders>
              <w:top w:val="nil"/>
              <w:left w:val="nil"/>
              <w:bottom w:val="single" w:sz="8" w:space="0" w:color="auto"/>
              <w:right w:val="nil"/>
            </w:tcBorders>
            <w:shd w:val="clear" w:color="auto" w:fill="FFFFFF"/>
            <w:vAlign w:val="center"/>
            <w:hideMark/>
          </w:tcPr>
          <w:p w14:paraId="35AE1AD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14,526 </w:t>
            </w:r>
          </w:p>
        </w:tc>
      </w:tr>
      <w:tr w:rsidR="005941D5" w:rsidRPr="00FE3E20" w14:paraId="0792EC7C"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D0CECE"/>
            <w:noWrap/>
            <w:vAlign w:val="center"/>
            <w:hideMark/>
          </w:tcPr>
          <w:p w14:paraId="59CB2344"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2</w:t>
            </w:r>
          </w:p>
        </w:tc>
        <w:tc>
          <w:tcPr>
            <w:tcW w:w="6560" w:type="dxa"/>
            <w:tcBorders>
              <w:top w:val="nil"/>
              <w:left w:val="nil"/>
              <w:bottom w:val="single" w:sz="8" w:space="0" w:color="auto"/>
              <w:right w:val="single" w:sz="8" w:space="0" w:color="auto"/>
            </w:tcBorders>
            <w:shd w:val="clear" w:color="auto" w:fill="D0CECE"/>
            <w:noWrap/>
            <w:vAlign w:val="center"/>
            <w:hideMark/>
          </w:tcPr>
          <w:p w14:paraId="6114C297"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Cuotas y Aportaciones de Seguridad Social</w:t>
            </w:r>
          </w:p>
        </w:tc>
        <w:tc>
          <w:tcPr>
            <w:tcW w:w="1749" w:type="dxa"/>
            <w:tcBorders>
              <w:top w:val="nil"/>
              <w:left w:val="nil"/>
              <w:bottom w:val="single" w:sz="8" w:space="0" w:color="auto"/>
              <w:right w:val="nil"/>
            </w:tcBorders>
            <w:shd w:val="clear" w:color="auto" w:fill="D0CECE"/>
            <w:vAlign w:val="center"/>
            <w:hideMark/>
          </w:tcPr>
          <w:p w14:paraId="747A015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1,964,186,473 </w:t>
            </w:r>
          </w:p>
        </w:tc>
      </w:tr>
      <w:tr w:rsidR="005941D5" w:rsidRPr="00FE3E20" w14:paraId="13C0B130"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A86FE3B"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2.1</w:t>
            </w:r>
          </w:p>
        </w:tc>
        <w:tc>
          <w:tcPr>
            <w:tcW w:w="6560" w:type="dxa"/>
            <w:tcBorders>
              <w:top w:val="nil"/>
              <w:left w:val="nil"/>
              <w:bottom w:val="single" w:sz="8" w:space="0" w:color="auto"/>
              <w:right w:val="single" w:sz="8" w:space="0" w:color="auto"/>
            </w:tcBorders>
            <w:shd w:val="clear" w:color="auto" w:fill="auto"/>
            <w:noWrap/>
            <w:vAlign w:val="center"/>
            <w:hideMark/>
          </w:tcPr>
          <w:p w14:paraId="17D3E53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Aportaciones para Fondos de Vivienda</w:t>
            </w:r>
          </w:p>
        </w:tc>
        <w:tc>
          <w:tcPr>
            <w:tcW w:w="1749" w:type="dxa"/>
            <w:tcBorders>
              <w:top w:val="nil"/>
              <w:left w:val="nil"/>
              <w:bottom w:val="single" w:sz="8" w:space="0" w:color="auto"/>
              <w:right w:val="nil"/>
            </w:tcBorders>
            <w:shd w:val="clear" w:color="auto" w:fill="auto"/>
            <w:vAlign w:val="center"/>
            <w:hideMark/>
          </w:tcPr>
          <w:p w14:paraId="370D4945"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194428D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25A3F1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2.1.1</w:t>
            </w:r>
          </w:p>
        </w:tc>
        <w:tc>
          <w:tcPr>
            <w:tcW w:w="6560" w:type="dxa"/>
            <w:tcBorders>
              <w:top w:val="nil"/>
              <w:left w:val="nil"/>
              <w:bottom w:val="single" w:sz="8" w:space="0" w:color="auto"/>
              <w:right w:val="single" w:sz="8" w:space="0" w:color="auto"/>
            </w:tcBorders>
            <w:shd w:val="clear" w:color="auto" w:fill="auto"/>
            <w:noWrap/>
            <w:vAlign w:val="center"/>
            <w:hideMark/>
          </w:tcPr>
          <w:p w14:paraId="3B3398E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Aportaciones para Fondos de Vivienda</w:t>
            </w:r>
          </w:p>
        </w:tc>
        <w:tc>
          <w:tcPr>
            <w:tcW w:w="1749" w:type="dxa"/>
            <w:tcBorders>
              <w:top w:val="nil"/>
              <w:left w:val="nil"/>
              <w:bottom w:val="single" w:sz="8" w:space="0" w:color="auto"/>
              <w:right w:val="nil"/>
            </w:tcBorders>
            <w:shd w:val="clear" w:color="auto" w:fill="FFFFFF"/>
            <w:vAlign w:val="center"/>
            <w:hideMark/>
          </w:tcPr>
          <w:p w14:paraId="457E4C5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A845E11"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6E045AE"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2.2</w:t>
            </w:r>
          </w:p>
        </w:tc>
        <w:tc>
          <w:tcPr>
            <w:tcW w:w="6560" w:type="dxa"/>
            <w:tcBorders>
              <w:top w:val="nil"/>
              <w:left w:val="nil"/>
              <w:bottom w:val="single" w:sz="8" w:space="0" w:color="auto"/>
              <w:right w:val="single" w:sz="8" w:space="0" w:color="auto"/>
            </w:tcBorders>
            <w:shd w:val="clear" w:color="auto" w:fill="auto"/>
            <w:noWrap/>
            <w:vAlign w:val="center"/>
            <w:hideMark/>
          </w:tcPr>
          <w:p w14:paraId="44DE022C"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Cuotas para la Seguridad Social</w:t>
            </w:r>
          </w:p>
        </w:tc>
        <w:tc>
          <w:tcPr>
            <w:tcW w:w="1749" w:type="dxa"/>
            <w:tcBorders>
              <w:top w:val="nil"/>
              <w:left w:val="nil"/>
              <w:bottom w:val="single" w:sz="8" w:space="0" w:color="auto"/>
              <w:right w:val="nil"/>
            </w:tcBorders>
            <w:shd w:val="clear" w:color="auto" w:fill="auto"/>
            <w:vAlign w:val="center"/>
            <w:hideMark/>
          </w:tcPr>
          <w:p w14:paraId="14062349"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1,964,186,473 </w:t>
            </w:r>
          </w:p>
        </w:tc>
      </w:tr>
      <w:tr w:rsidR="005941D5" w:rsidRPr="00FE3E20" w14:paraId="0E21B00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319950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2.2.1</w:t>
            </w:r>
          </w:p>
        </w:tc>
        <w:tc>
          <w:tcPr>
            <w:tcW w:w="6560" w:type="dxa"/>
            <w:tcBorders>
              <w:top w:val="nil"/>
              <w:left w:val="nil"/>
              <w:bottom w:val="single" w:sz="8" w:space="0" w:color="auto"/>
              <w:right w:val="single" w:sz="8" w:space="0" w:color="auto"/>
            </w:tcBorders>
            <w:shd w:val="clear" w:color="auto" w:fill="auto"/>
            <w:noWrap/>
            <w:vAlign w:val="center"/>
            <w:hideMark/>
          </w:tcPr>
          <w:p w14:paraId="1776379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Cuotas para la Seguridad Social de los Trabajadores del Estado</w:t>
            </w:r>
          </w:p>
        </w:tc>
        <w:tc>
          <w:tcPr>
            <w:tcW w:w="1749" w:type="dxa"/>
            <w:tcBorders>
              <w:top w:val="nil"/>
              <w:left w:val="nil"/>
              <w:bottom w:val="single" w:sz="8" w:space="0" w:color="auto"/>
              <w:right w:val="nil"/>
            </w:tcBorders>
            <w:shd w:val="clear" w:color="auto" w:fill="FFFFFF"/>
            <w:vAlign w:val="center"/>
            <w:hideMark/>
          </w:tcPr>
          <w:p w14:paraId="2D4012E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1,964,186,473 </w:t>
            </w:r>
          </w:p>
        </w:tc>
      </w:tr>
      <w:tr w:rsidR="005941D5" w:rsidRPr="00FE3E20" w14:paraId="6296F481"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D6A2E3E"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2.3</w:t>
            </w:r>
          </w:p>
        </w:tc>
        <w:tc>
          <w:tcPr>
            <w:tcW w:w="6560" w:type="dxa"/>
            <w:tcBorders>
              <w:top w:val="nil"/>
              <w:left w:val="nil"/>
              <w:bottom w:val="single" w:sz="8" w:space="0" w:color="auto"/>
              <w:right w:val="single" w:sz="8" w:space="0" w:color="auto"/>
            </w:tcBorders>
            <w:shd w:val="clear" w:color="auto" w:fill="auto"/>
            <w:noWrap/>
            <w:vAlign w:val="center"/>
            <w:hideMark/>
          </w:tcPr>
          <w:p w14:paraId="2D7CE17B"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Cuotas de Ahorro para el Retiro</w:t>
            </w:r>
          </w:p>
        </w:tc>
        <w:tc>
          <w:tcPr>
            <w:tcW w:w="1749" w:type="dxa"/>
            <w:tcBorders>
              <w:top w:val="nil"/>
              <w:left w:val="nil"/>
              <w:bottom w:val="single" w:sz="8" w:space="0" w:color="auto"/>
              <w:right w:val="nil"/>
            </w:tcBorders>
            <w:shd w:val="clear" w:color="auto" w:fill="auto"/>
            <w:vAlign w:val="center"/>
            <w:hideMark/>
          </w:tcPr>
          <w:p w14:paraId="2AE3072C"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49743A0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42EEAA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2.3.1</w:t>
            </w:r>
          </w:p>
        </w:tc>
        <w:tc>
          <w:tcPr>
            <w:tcW w:w="6560" w:type="dxa"/>
            <w:tcBorders>
              <w:top w:val="nil"/>
              <w:left w:val="nil"/>
              <w:bottom w:val="single" w:sz="8" w:space="0" w:color="auto"/>
              <w:right w:val="single" w:sz="8" w:space="0" w:color="auto"/>
            </w:tcBorders>
            <w:shd w:val="clear" w:color="auto" w:fill="auto"/>
            <w:noWrap/>
            <w:vAlign w:val="center"/>
            <w:hideMark/>
          </w:tcPr>
          <w:p w14:paraId="26EDEBA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Cuotas de Ahorro para el Retiro</w:t>
            </w:r>
          </w:p>
        </w:tc>
        <w:tc>
          <w:tcPr>
            <w:tcW w:w="1749" w:type="dxa"/>
            <w:tcBorders>
              <w:top w:val="nil"/>
              <w:left w:val="nil"/>
              <w:bottom w:val="single" w:sz="8" w:space="0" w:color="auto"/>
              <w:right w:val="nil"/>
            </w:tcBorders>
            <w:shd w:val="clear" w:color="auto" w:fill="FFFFFF"/>
            <w:vAlign w:val="center"/>
            <w:hideMark/>
          </w:tcPr>
          <w:p w14:paraId="10773D3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6652991"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AE1F5BC"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2.4</w:t>
            </w:r>
          </w:p>
        </w:tc>
        <w:tc>
          <w:tcPr>
            <w:tcW w:w="6560" w:type="dxa"/>
            <w:tcBorders>
              <w:top w:val="nil"/>
              <w:left w:val="nil"/>
              <w:bottom w:val="single" w:sz="8" w:space="0" w:color="auto"/>
              <w:right w:val="single" w:sz="8" w:space="0" w:color="auto"/>
            </w:tcBorders>
            <w:shd w:val="clear" w:color="auto" w:fill="auto"/>
            <w:noWrap/>
            <w:vAlign w:val="center"/>
            <w:hideMark/>
          </w:tcPr>
          <w:p w14:paraId="199CD7B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Otras Cuotas y Aportaciones para la Seguridad Social</w:t>
            </w:r>
          </w:p>
        </w:tc>
        <w:tc>
          <w:tcPr>
            <w:tcW w:w="1749" w:type="dxa"/>
            <w:tcBorders>
              <w:top w:val="nil"/>
              <w:left w:val="nil"/>
              <w:bottom w:val="single" w:sz="8" w:space="0" w:color="auto"/>
              <w:right w:val="nil"/>
            </w:tcBorders>
            <w:shd w:val="clear" w:color="auto" w:fill="auto"/>
            <w:vAlign w:val="center"/>
            <w:hideMark/>
          </w:tcPr>
          <w:p w14:paraId="310C0D40"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04D508E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1F866E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2.4.1</w:t>
            </w:r>
          </w:p>
        </w:tc>
        <w:tc>
          <w:tcPr>
            <w:tcW w:w="6560" w:type="dxa"/>
            <w:tcBorders>
              <w:top w:val="nil"/>
              <w:left w:val="nil"/>
              <w:bottom w:val="single" w:sz="8" w:space="0" w:color="auto"/>
              <w:right w:val="single" w:sz="8" w:space="0" w:color="auto"/>
            </w:tcBorders>
            <w:shd w:val="clear" w:color="auto" w:fill="auto"/>
            <w:noWrap/>
            <w:vAlign w:val="center"/>
            <w:hideMark/>
          </w:tcPr>
          <w:p w14:paraId="1191AEB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Otras Cuotas y Aportaciones para la Seguridad Social</w:t>
            </w:r>
          </w:p>
        </w:tc>
        <w:tc>
          <w:tcPr>
            <w:tcW w:w="1749" w:type="dxa"/>
            <w:tcBorders>
              <w:top w:val="nil"/>
              <w:left w:val="nil"/>
              <w:bottom w:val="single" w:sz="8" w:space="0" w:color="auto"/>
              <w:right w:val="nil"/>
            </w:tcBorders>
            <w:shd w:val="clear" w:color="auto" w:fill="FFFFFF"/>
            <w:vAlign w:val="center"/>
            <w:hideMark/>
          </w:tcPr>
          <w:p w14:paraId="1CE7D4A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FA81C0C"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BC2FBF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2.5</w:t>
            </w:r>
          </w:p>
        </w:tc>
        <w:tc>
          <w:tcPr>
            <w:tcW w:w="6560" w:type="dxa"/>
            <w:tcBorders>
              <w:top w:val="nil"/>
              <w:left w:val="nil"/>
              <w:bottom w:val="single" w:sz="8" w:space="0" w:color="auto"/>
              <w:right w:val="single" w:sz="8" w:space="0" w:color="auto"/>
            </w:tcBorders>
            <w:shd w:val="clear" w:color="auto" w:fill="auto"/>
            <w:noWrap/>
            <w:vAlign w:val="center"/>
            <w:hideMark/>
          </w:tcPr>
          <w:p w14:paraId="0248936A"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Accesorios de Cuotas y Aportaciones de Seguridad Social</w:t>
            </w:r>
          </w:p>
        </w:tc>
        <w:tc>
          <w:tcPr>
            <w:tcW w:w="1749" w:type="dxa"/>
            <w:tcBorders>
              <w:top w:val="nil"/>
              <w:left w:val="nil"/>
              <w:bottom w:val="single" w:sz="8" w:space="0" w:color="auto"/>
              <w:right w:val="nil"/>
            </w:tcBorders>
            <w:shd w:val="clear" w:color="auto" w:fill="auto"/>
            <w:vAlign w:val="center"/>
            <w:hideMark/>
          </w:tcPr>
          <w:p w14:paraId="354BFFFB"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3644DCC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F48DD5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2.5.1</w:t>
            </w:r>
          </w:p>
        </w:tc>
        <w:tc>
          <w:tcPr>
            <w:tcW w:w="6560" w:type="dxa"/>
            <w:tcBorders>
              <w:top w:val="nil"/>
              <w:left w:val="nil"/>
              <w:bottom w:val="single" w:sz="8" w:space="0" w:color="auto"/>
              <w:right w:val="single" w:sz="8" w:space="0" w:color="auto"/>
            </w:tcBorders>
            <w:shd w:val="clear" w:color="auto" w:fill="auto"/>
            <w:noWrap/>
            <w:vAlign w:val="center"/>
            <w:hideMark/>
          </w:tcPr>
          <w:p w14:paraId="19610CE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Accesorios de Cuotas y Aportaciones de Seguridad Social</w:t>
            </w:r>
          </w:p>
        </w:tc>
        <w:tc>
          <w:tcPr>
            <w:tcW w:w="1749" w:type="dxa"/>
            <w:tcBorders>
              <w:top w:val="nil"/>
              <w:left w:val="nil"/>
              <w:bottom w:val="single" w:sz="8" w:space="0" w:color="auto"/>
              <w:right w:val="nil"/>
            </w:tcBorders>
            <w:shd w:val="clear" w:color="auto" w:fill="FFFFFF"/>
            <w:vAlign w:val="center"/>
            <w:hideMark/>
          </w:tcPr>
          <w:p w14:paraId="3B39DFA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866CE2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0AD7C952"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3</w:t>
            </w:r>
          </w:p>
        </w:tc>
        <w:tc>
          <w:tcPr>
            <w:tcW w:w="6560" w:type="dxa"/>
            <w:tcBorders>
              <w:top w:val="nil"/>
              <w:left w:val="nil"/>
              <w:bottom w:val="single" w:sz="8" w:space="0" w:color="auto"/>
              <w:right w:val="single" w:sz="8" w:space="0" w:color="auto"/>
            </w:tcBorders>
            <w:shd w:val="clear" w:color="auto" w:fill="D9D9D9"/>
            <w:noWrap/>
            <w:vAlign w:val="center"/>
            <w:hideMark/>
          </w:tcPr>
          <w:p w14:paraId="1352F34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Contribuciones de Mejoras</w:t>
            </w:r>
          </w:p>
        </w:tc>
        <w:tc>
          <w:tcPr>
            <w:tcW w:w="1749" w:type="dxa"/>
            <w:tcBorders>
              <w:top w:val="nil"/>
              <w:left w:val="nil"/>
              <w:bottom w:val="single" w:sz="8" w:space="0" w:color="auto"/>
              <w:right w:val="nil"/>
            </w:tcBorders>
            <w:shd w:val="clear" w:color="auto" w:fill="D9D9D9"/>
            <w:vAlign w:val="center"/>
            <w:hideMark/>
          </w:tcPr>
          <w:p w14:paraId="704BD63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392FB233"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AFEBE74"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3.1</w:t>
            </w:r>
          </w:p>
        </w:tc>
        <w:tc>
          <w:tcPr>
            <w:tcW w:w="6560" w:type="dxa"/>
            <w:tcBorders>
              <w:top w:val="nil"/>
              <w:left w:val="nil"/>
              <w:bottom w:val="single" w:sz="8" w:space="0" w:color="auto"/>
              <w:right w:val="single" w:sz="8" w:space="0" w:color="auto"/>
            </w:tcBorders>
            <w:shd w:val="clear" w:color="auto" w:fill="auto"/>
            <w:noWrap/>
            <w:vAlign w:val="center"/>
            <w:hideMark/>
          </w:tcPr>
          <w:p w14:paraId="69DD224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Contribuciones de Mejoras por Obras Públicas</w:t>
            </w:r>
          </w:p>
        </w:tc>
        <w:tc>
          <w:tcPr>
            <w:tcW w:w="1749" w:type="dxa"/>
            <w:tcBorders>
              <w:top w:val="nil"/>
              <w:left w:val="nil"/>
              <w:bottom w:val="single" w:sz="8" w:space="0" w:color="auto"/>
              <w:right w:val="nil"/>
            </w:tcBorders>
            <w:shd w:val="clear" w:color="auto" w:fill="auto"/>
            <w:vAlign w:val="center"/>
            <w:hideMark/>
          </w:tcPr>
          <w:p w14:paraId="6379228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3427E86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5D417B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3.1.1</w:t>
            </w:r>
          </w:p>
        </w:tc>
        <w:tc>
          <w:tcPr>
            <w:tcW w:w="6560" w:type="dxa"/>
            <w:tcBorders>
              <w:top w:val="nil"/>
              <w:left w:val="nil"/>
              <w:bottom w:val="single" w:sz="8" w:space="0" w:color="auto"/>
              <w:right w:val="single" w:sz="8" w:space="0" w:color="auto"/>
            </w:tcBorders>
            <w:shd w:val="clear" w:color="auto" w:fill="auto"/>
            <w:noWrap/>
            <w:vAlign w:val="center"/>
            <w:hideMark/>
          </w:tcPr>
          <w:p w14:paraId="649F4C8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Otras contribuciones de mejoras por obras públicas</w:t>
            </w:r>
          </w:p>
        </w:tc>
        <w:tc>
          <w:tcPr>
            <w:tcW w:w="1749" w:type="dxa"/>
            <w:tcBorders>
              <w:top w:val="nil"/>
              <w:left w:val="nil"/>
              <w:bottom w:val="single" w:sz="8" w:space="0" w:color="auto"/>
              <w:right w:val="nil"/>
            </w:tcBorders>
            <w:shd w:val="clear" w:color="auto" w:fill="FFFFFF"/>
            <w:vAlign w:val="center"/>
            <w:hideMark/>
          </w:tcPr>
          <w:p w14:paraId="4E47D0F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2348A31"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A0C5185"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3.9</w:t>
            </w:r>
          </w:p>
        </w:tc>
        <w:tc>
          <w:tcPr>
            <w:tcW w:w="6560" w:type="dxa"/>
            <w:tcBorders>
              <w:top w:val="nil"/>
              <w:left w:val="nil"/>
              <w:bottom w:val="single" w:sz="8" w:space="0" w:color="auto"/>
              <w:right w:val="single" w:sz="8" w:space="0" w:color="auto"/>
            </w:tcBorders>
            <w:shd w:val="clear" w:color="auto" w:fill="auto"/>
            <w:noWrap/>
            <w:vAlign w:val="center"/>
            <w:hideMark/>
          </w:tcPr>
          <w:p w14:paraId="45A056CC"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Contribuciones de Mejoras no comprendidas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332EB72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00D5BE8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4A6306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3.9.1</w:t>
            </w:r>
          </w:p>
        </w:tc>
        <w:tc>
          <w:tcPr>
            <w:tcW w:w="6560" w:type="dxa"/>
            <w:tcBorders>
              <w:top w:val="nil"/>
              <w:left w:val="nil"/>
              <w:bottom w:val="single" w:sz="8" w:space="0" w:color="auto"/>
              <w:right w:val="single" w:sz="8" w:space="0" w:color="auto"/>
            </w:tcBorders>
            <w:shd w:val="clear" w:color="auto" w:fill="auto"/>
            <w:noWrap/>
            <w:vAlign w:val="center"/>
            <w:hideMark/>
          </w:tcPr>
          <w:p w14:paraId="069C890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Contribuciones de Mejoras no comprendidas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3E41E40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856684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22FA2C2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4</w:t>
            </w:r>
          </w:p>
        </w:tc>
        <w:tc>
          <w:tcPr>
            <w:tcW w:w="6560" w:type="dxa"/>
            <w:tcBorders>
              <w:top w:val="nil"/>
              <w:left w:val="nil"/>
              <w:bottom w:val="single" w:sz="8" w:space="0" w:color="auto"/>
              <w:right w:val="single" w:sz="8" w:space="0" w:color="auto"/>
            </w:tcBorders>
            <w:shd w:val="clear" w:color="auto" w:fill="D9D9D9"/>
            <w:noWrap/>
            <w:vAlign w:val="center"/>
            <w:hideMark/>
          </w:tcPr>
          <w:p w14:paraId="727CFDCE"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Derechos</w:t>
            </w:r>
          </w:p>
        </w:tc>
        <w:tc>
          <w:tcPr>
            <w:tcW w:w="1749" w:type="dxa"/>
            <w:tcBorders>
              <w:top w:val="nil"/>
              <w:left w:val="nil"/>
              <w:bottom w:val="single" w:sz="8" w:space="0" w:color="auto"/>
              <w:right w:val="nil"/>
            </w:tcBorders>
            <w:shd w:val="clear" w:color="auto" w:fill="D9D9D9"/>
            <w:noWrap/>
            <w:vAlign w:val="center"/>
            <w:hideMark/>
          </w:tcPr>
          <w:p w14:paraId="4021B62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2,981,614,397 </w:t>
            </w:r>
          </w:p>
        </w:tc>
      </w:tr>
      <w:tr w:rsidR="005941D5" w:rsidRPr="00FE3E20" w14:paraId="23016C22"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5EAA79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4.1</w:t>
            </w:r>
          </w:p>
        </w:tc>
        <w:tc>
          <w:tcPr>
            <w:tcW w:w="6560" w:type="dxa"/>
            <w:tcBorders>
              <w:top w:val="nil"/>
              <w:left w:val="nil"/>
              <w:bottom w:val="single" w:sz="8" w:space="0" w:color="auto"/>
              <w:right w:val="single" w:sz="8" w:space="0" w:color="auto"/>
            </w:tcBorders>
            <w:shd w:val="clear" w:color="auto" w:fill="auto"/>
            <w:noWrap/>
            <w:vAlign w:val="center"/>
            <w:hideMark/>
          </w:tcPr>
          <w:p w14:paraId="262CDA46"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Derechos por el uso, goce, aprovechamiento o explotación de bienes del dominio público</w:t>
            </w:r>
          </w:p>
        </w:tc>
        <w:tc>
          <w:tcPr>
            <w:tcW w:w="1749" w:type="dxa"/>
            <w:tcBorders>
              <w:top w:val="nil"/>
              <w:left w:val="nil"/>
              <w:bottom w:val="single" w:sz="8" w:space="0" w:color="auto"/>
              <w:right w:val="nil"/>
            </w:tcBorders>
            <w:shd w:val="clear" w:color="auto" w:fill="auto"/>
            <w:noWrap/>
            <w:vAlign w:val="center"/>
            <w:hideMark/>
          </w:tcPr>
          <w:p w14:paraId="21BE77A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1,113,397,621 </w:t>
            </w:r>
          </w:p>
        </w:tc>
      </w:tr>
      <w:tr w:rsidR="005941D5" w:rsidRPr="00FE3E20" w14:paraId="63964AD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89E10B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4.1.1</w:t>
            </w:r>
          </w:p>
        </w:tc>
        <w:tc>
          <w:tcPr>
            <w:tcW w:w="6560" w:type="dxa"/>
            <w:tcBorders>
              <w:top w:val="nil"/>
              <w:left w:val="nil"/>
              <w:bottom w:val="single" w:sz="8" w:space="0" w:color="auto"/>
              <w:right w:val="single" w:sz="8" w:space="0" w:color="auto"/>
            </w:tcBorders>
            <w:shd w:val="clear" w:color="auto" w:fill="auto"/>
            <w:noWrap/>
            <w:vAlign w:val="center"/>
            <w:hideMark/>
          </w:tcPr>
          <w:p w14:paraId="32F5324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el uso, goce o aprovechamiento de bienes de dominio público del Estado</w:t>
            </w:r>
          </w:p>
        </w:tc>
        <w:tc>
          <w:tcPr>
            <w:tcW w:w="1749" w:type="dxa"/>
            <w:tcBorders>
              <w:top w:val="nil"/>
              <w:left w:val="nil"/>
              <w:bottom w:val="single" w:sz="8" w:space="0" w:color="auto"/>
              <w:right w:val="nil"/>
            </w:tcBorders>
            <w:shd w:val="clear" w:color="auto" w:fill="FFFFFF"/>
            <w:vAlign w:val="center"/>
            <w:hideMark/>
          </w:tcPr>
          <w:p w14:paraId="03976F5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238,416 </w:t>
            </w:r>
          </w:p>
        </w:tc>
      </w:tr>
      <w:tr w:rsidR="005941D5" w:rsidRPr="00FE3E20" w14:paraId="159A9FA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C31BB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4.1.2</w:t>
            </w:r>
          </w:p>
        </w:tc>
        <w:tc>
          <w:tcPr>
            <w:tcW w:w="6560" w:type="dxa"/>
            <w:tcBorders>
              <w:top w:val="nil"/>
              <w:left w:val="nil"/>
              <w:bottom w:val="single" w:sz="8" w:space="0" w:color="auto"/>
              <w:right w:val="single" w:sz="8" w:space="0" w:color="auto"/>
            </w:tcBorders>
            <w:shd w:val="clear" w:color="auto" w:fill="auto"/>
            <w:noWrap/>
            <w:vAlign w:val="center"/>
            <w:hideMark/>
          </w:tcPr>
          <w:p w14:paraId="3309FE2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el uso de cementerios y prestación de servicios conexos</w:t>
            </w:r>
          </w:p>
        </w:tc>
        <w:tc>
          <w:tcPr>
            <w:tcW w:w="1749" w:type="dxa"/>
            <w:tcBorders>
              <w:top w:val="nil"/>
              <w:left w:val="nil"/>
              <w:bottom w:val="single" w:sz="8" w:space="0" w:color="auto"/>
              <w:right w:val="nil"/>
            </w:tcBorders>
            <w:shd w:val="clear" w:color="auto" w:fill="FFFFFF"/>
            <w:vAlign w:val="center"/>
            <w:hideMark/>
          </w:tcPr>
          <w:p w14:paraId="21675E5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CCFFDB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7EB62B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4.1.3</w:t>
            </w:r>
          </w:p>
        </w:tc>
        <w:tc>
          <w:tcPr>
            <w:tcW w:w="6560" w:type="dxa"/>
            <w:tcBorders>
              <w:top w:val="nil"/>
              <w:left w:val="nil"/>
              <w:bottom w:val="single" w:sz="8" w:space="0" w:color="auto"/>
              <w:right w:val="single" w:sz="8" w:space="0" w:color="auto"/>
            </w:tcBorders>
            <w:shd w:val="clear" w:color="auto" w:fill="auto"/>
            <w:noWrap/>
            <w:vAlign w:val="center"/>
            <w:hideMark/>
          </w:tcPr>
          <w:p w14:paraId="4C3613C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el Uso de Bienes del Dominio Público del Estado de Yucatán que operen como Paradores Turísticos de Zonas Arqueológicas y Turísticas</w:t>
            </w:r>
          </w:p>
        </w:tc>
        <w:tc>
          <w:tcPr>
            <w:tcW w:w="1749" w:type="dxa"/>
            <w:tcBorders>
              <w:top w:val="nil"/>
              <w:left w:val="nil"/>
              <w:bottom w:val="single" w:sz="8" w:space="0" w:color="auto"/>
              <w:right w:val="nil"/>
            </w:tcBorders>
            <w:shd w:val="clear" w:color="auto" w:fill="FFFFFF"/>
            <w:vAlign w:val="center"/>
            <w:hideMark/>
          </w:tcPr>
          <w:p w14:paraId="51A11C8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1,113,159,205 </w:t>
            </w:r>
          </w:p>
        </w:tc>
      </w:tr>
      <w:tr w:rsidR="005941D5" w:rsidRPr="00FE3E20" w14:paraId="0AC26A97"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24663A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4.3</w:t>
            </w:r>
          </w:p>
        </w:tc>
        <w:tc>
          <w:tcPr>
            <w:tcW w:w="6560" w:type="dxa"/>
            <w:tcBorders>
              <w:top w:val="nil"/>
              <w:left w:val="nil"/>
              <w:bottom w:val="single" w:sz="8" w:space="0" w:color="auto"/>
              <w:right w:val="single" w:sz="8" w:space="0" w:color="auto"/>
            </w:tcBorders>
            <w:shd w:val="clear" w:color="auto" w:fill="auto"/>
            <w:noWrap/>
            <w:vAlign w:val="center"/>
            <w:hideMark/>
          </w:tcPr>
          <w:p w14:paraId="2169BA4A"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Derechos por prestación de servicios</w:t>
            </w:r>
          </w:p>
        </w:tc>
        <w:tc>
          <w:tcPr>
            <w:tcW w:w="1749" w:type="dxa"/>
            <w:tcBorders>
              <w:top w:val="nil"/>
              <w:left w:val="nil"/>
              <w:bottom w:val="single" w:sz="8" w:space="0" w:color="auto"/>
              <w:right w:val="nil"/>
            </w:tcBorders>
            <w:shd w:val="clear" w:color="auto" w:fill="auto"/>
            <w:noWrap/>
            <w:vAlign w:val="center"/>
            <w:hideMark/>
          </w:tcPr>
          <w:p w14:paraId="701C5A55"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1,867,166,684 </w:t>
            </w:r>
          </w:p>
        </w:tc>
      </w:tr>
      <w:tr w:rsidR="005941D5" w:rsidRPr="00FE3E20" w14:paraId="7E7C47E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F7FD22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w:t>
            </w:r>
          </w:p>
        </w:tc>
        <w:tc>
          <w:tcPr>
            <w:tcW w:w="6560" w:type="dxa"/>
            <w:tcBorders>
              <w:top w:val="nil"/>
              <w:left w:val="nil"/>
              <w:bottom w:val="single" w:sz="8" w:space="0" w:color="auto"/>
              <w:right w:val="single" w:sz="8" w:space="0" w:color="auto"/>
            </w:tcBorders>
            <w:shd w:val="clear" w:color="auto" w:fill="auto"/>
            <w:noWrap/>
            <w:vAlign w:val="center"/>
            <w:hideMark/>
          </w:tcPr>
          <w:p w14:paraId="45AD53C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Administración Pública en general</w:t>
            </w:r>
          </w:p>
        </w:tc>
        <w:tc>
          <w:tcPr>
            <w:tcW w:w="1749" w:type="dxa"/>
            <w:tcBorders>
              <w:top w:val="nil"/>
              <w:left w:val="nil"/>
              <w:bottom w:val="single" w:sz="8" w:space="0" w:color="auto"/>
              <w:right w:val="nil"/>
            </w:tcBorders>
            <w:shd w:val="clear" w:color="auto" w:fill="FFFFFF"/>
            <w:vAlign w:val="center"/>
            <w:hideMark/>
          </w:tcPr>
          <w:p w14:paraId="25746CB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8,914,481 </w:t>
            </w:r>
          </w:p>
        </w:tc>
      </w:tr>
      <w:tr w:rsidR="005941D5" w:rsidRPr="00FE3E20" w14:paraId="6CE99F13"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DF606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4.3.2</w:t>
            </w:r>
          </w:p>
        </w:tc>
        <w:tc>
          <w:tcPr>
            <w:tcW w:w="6560" w:type="dxa"/>
            <w:tcBorders>
              <w:top w:val="nil"/>
              <w:left w:val="nil"/>
              <w:bottom w:val="single" w:sz="8" w:space="0" w:color="auto"/>
              <w:right w:val="single" w:sz="8" w:space="0" w:color="auto"/>
            </w:tcBorders>
            <w:shd w:val="clear" w:color="auto" w:fill="auto"/>
            <w:noWrap/>
            <w:vAlign w:val="center"/>
            <w:hideMark/>
          </w:tcPr>
          <w:p w14:paraId="14832B03"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Servicios que presta la Secretaría de Seguridad Pública</w:t>
            </w:r>
          </w:p>
        </w:tc>
        <w:tc>
          <w:tcPr>
            <w:tcW w:w="1749" w:type="dxa"/>
            <w:tcBorders>
              <w:top w:val="nil"/>
              <w:left w:val="nil"/>
              <w:bottom w:val="single" w:sz="8" w:space="0" w:color="auto"/>
              <w:right w:val="nil"/>
            </w:tcBorders>
            <w:shd w:val="clear" w:color="auto" w:fill="auto"/>
            <w:noWrap/>
            <w:vAlign w:val="center"/>
            <w:hideMark/>
          </w:tcPr>
          <w:p w14:paraId="0715DDC6"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1,000,923,998 </w:t>
            </w:r>
          </w:p>
        </w:tc>
      </w:tr>
      <w:tr w:rsidR="005941D5" w:rsidRPr="00FE3E20" w14:paraId="0CC31B1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9888F8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4.3.2.1</w:t>
            </w:r>
          </w:p>
        </w:tc>
        <w:tc>
          <w:tcPr>
            <w:tcW w:w="6560" w:type="dxa"/>
            <w:tcBorders>
              <w:top w:val="nil"/>
              <w:left w:val="nil"/>
              <w:bottom w:val="single" w:sz="8" w:space="0" w:color="auto"/>
              <w:right w:val="single" w:sz="8" w:space="0" w:color="auto"/>
            </w:tcBorders>
            <w:shd w:val="clear" w:color="auto" w:fill="auto"/>
            <w:noWrap/>
            <w:vAlign w:val="center"/>
            <w:hideMark/>
          </w:tcPr>
          <w:p w14:paraId="66F80F2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Dotación, canje, reposición y baja de placas</w:t>
            </w:r>
          </w:p>
        </w:tc>
        <w:tc>
          <w:tcPr>
            <w:tcW w:w="1749" w:type="dxa"/>
            <w:tcBorders>
              <w:top w:val="nil"/>
              <w:left w:val="nil"/>
              <w:bottom w:val="single" w:sz="8" w:space="0" w:color="auto"/>
              <w:right w:val="nil"/>
            </w:tcBorders>
            <w:shd w:val="clear" w:color="auto" w:fill="FFFFFF"/>
            <w:vAlign w:val="center"/>
            <w:hideMark/>
          </w:tcPr>
          <w:p w14:paraId="556B345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659,902,831 </w:t>
            </w:r>
          </w:p>
        </w:tc>
      </w:tr>
      <w:tr w:rsidR="005941D5" w:rsidRPr="00FE3E20" w14:paraId="1B9A0C1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3F3DB8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4.3.2.2</w:t>
            </w:r>
          </w:p>
        </w:tc>
        <w:tc>
          <w:tcPr>
            <w:tcW w:w="6560" w:type="dxa"/>
            <w:tcBorders>
              <w:top w:val="nil"/>
              <w:left w:val="nil"/>
              <w:bottom w:val="single" w:sz="8" w:space="0" w:color="auto"/>
              <w:right w:val="single" w:sz="8" w:space="0" w:color="auto"/>
            </w:tcBorders>
            <w:shd w:val="clear" w:color="auto" w:fill="auto"/>
            <w:noWrap/>
            <w:vAlign w:val="center"/>
            <w:hideMark/>
          </w:tcPr>
          <w:p w14:paraId="2D39F2D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Tarjetas de circulación</w:t>
            </w:r>
          </w:p>
        </w:tc>
        <w:tc>
          <w:tcPr>
            <w:tcW w:w="1749" w:type="dxa"/>
            <w:tcBorders>
              <w:top w:val="nil"/>
              <w:left w:val="nil"/>
              <w:bottom w:val="single" w:sz="8" w:space="0" w:color="auto"/>
              <w:right w:val="nil"/>
            </w:tcBorders>
            <w:shd w:val="clear" w:color="auto" w:fill="FFFFFF"/>
            <w:vAlign w:val="center"/>
            <w:hideMark/>
          </w:tcPr>
          <w:p w14:paraId="23269E7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159,995,020 </w:t>
            </w:r>
          </w:p>
        </w:tc>
      </w:tr>
      <w:tr w:rsidR="005941D5" w:rsidRPr="00FE3E20" w14:paraId="6777ABF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FCE34B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4.3.2.3</w:t>
            </w:r>
          </w:p>
        </w:tc>
        <w:tc>
          <w:tcPr>
            <w:tcW w:w="6560" w:type="dxa"/>
            <w:tcBorders>
              <w:top w:val="nil"/>
              <w:left w:val="nil"/>
              <w:bottom w:val="single" w:sz="8" w:space="0" w:color="auto"/>
              <w:right w:val="single" w:sz="8" w:space="0" w:color="auto"/>
            </w:tcBorders>
            <w:shd w:val="clear" w:color="auto" w:fill="auto"/>
            <w:noWrap/>
            <w:vAlign w:val="center"/>
            <w:hideMark/>
          </w:tcPr>
          <w:p w14:paraId="24C9BF2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Expedición de licencias de manejo</w:t>
            </w:r>
          </w:p>
        </w:tc>
        <w:tc>
          <w:tcPr>
            <w:tcW w:w="1749" w:type="dxa"/>
            <w:tcBorders>
              <w:top w:val="nil"/>
              <w:left w:val="nil"/>
              <w:bottom w:val="single" w:sz="8" w:space="0" w:color="auto"/>
              <w:right w:val="nil"/>
            </w:tcBorders>
            <w:shd w:val="clear" w:color="auto" w:fill="FFFFFF"/>
            <w:vAlign w:val="center"/>
            <w:hideMark/>
          </w:tcPr>
          <w:p w14:paraId="6AB61CB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127,574,687 </w:t>
            </w:r>
          </w:p>
        </w:tc>
      </w:tr>
      <w:tr w:rsidR="005941D5" w:rsidRPr="00FE3E20" w14:paraId="29DB7FA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50DBBC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4.3.2.4</w:t>
            </w:r>
          </w:p>
        </w:tc>
        <w:tc>
          <w:tcPr>
            <w:tcW w:w="6560" w:type="dxa"/>
            <w:tcBorders>
              <w:top w:val="nil"/>
              <w:left w:val="nil"/>
              <w:bottom w:val="single" w:sz="8" w:space="0" w:color="auto"/>
              <w:right w:val="single" w:sz="8" w:space="0" w:color="auto"/>
            </w:tcBorders>
            <w:shd w:val="clear" w:color="auto" w:fill="auto"/>
            <w:noWrap/>
            <w:vAlign w:val="center"/>
            <w:hideMark/>
          </w:tcPr>
          <w:p w14:paraId="2AE9F4A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servicios</w:t>
            </w:r>
          </w:p>
        </w:tc>
        <w:tc>
          <w:tcPr>
            <w:tcW w:w="1749" w:type="dxa"/>
            <w:tcBorders>
              <w:top w:val="nil"/>
              <w:left w:val="nil"/>
              <w:bottom w:val="single" w:sz="8" w:space="0" w:color="auto"/>
              <w:right w:val="nil"/>
            </w:tcBorders>
            <w:shd w:val="clear" w:color="auto" w:fill="FFFFFF"/>
            <w:vAlign w:val="center"/>
            <w:hideMark/>
          </w:tcPr>
          <w:p w14:paraId="6C5C3EA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11,588,475 </w:t>
            </w:r>
          </w:p>
        </w:tc>
      </w:tr>
      <w:tr w:rsidR="005941D5" w:rsidRPr="00FE3E20" w14:paraId="7C9AED5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4BD098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4.3.2.5</w:t>
            </w:r>
          </w:p>
        </w:tc>
        <w:tc>
          <w:tcPr>
            <w:tcW w:w="6560" w:type="dxa"/>
            <w:tcBorders>
              <w:top w:val="nil"/>
              <w:left w:val="nil"/>
              <w:bottom w:val="single" w:sz="8" w:space="0" w:color="auto"/>
              <w:right w:val="single" w:sz="8" w:space="0" w:color="auto"/>
            </w:tcBorders>
            <w:shd w:val="clear" w:color="auto" w:fill="auto"/>
            <w:noWrap/>
            <w:vAlign w:val="center"/>
            <w:hideMark/>
          </w:tcPr>
          <w:p w14:paraId="4322598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Relacionados con vialidad de vehículos de carga</w:t>
            </w:r>
          </w:p>
        </w:tc>
        <w:tc>
          <w:tcPr>
            <w:tcW w:w="1749" w:type="dxa"/>
            <w:tcBorders>
              <w:top w:val="nil"/>
              <w:left w:val="nil"/>
              <w:bottom w:val="single" w:sz="8" w:space="0" w:color="auto"/>
              <w:right w:val="nil"/>
            </w:tcBorders>
            <w:shd w:val="clear" w:color="auto" w:fill="FFFFFF"/>
            <w:vAlign w:val="center"/>
            <w:hideMark/>
          </w:tcPr>
          <w:p w14:paraId="17D25F3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37,476,913 </w:t>
            </w:r>
          </w:p>
        </w:tc>
      </w:tr>
      <w:tr w:rsidR="005941D5" w:rsidRPr="00FE3E20" w14:paraId="67B308F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E90C75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4.3.2.6</w:t>
            </w:r>
          </w:p>
        </w:tc>
        <w:tc>
          <w:tcPr>
            <w:tcW w:w="6560" w:type="dxa"/>
            <w:tcBorders>
              <w:top w:val="nil"/>
              <w:left w:val="nil"/>
              <w:bottom w:val="single" w:sz="8" w:space="0" w:color="auto"/>
              <w:right w:val="single" w:sz="8" w:space="0" w:color="auto"/>
            </w:tcBorders>
            <w:shd w:val="clear" w:color="auto" w:fill="auto"/>
            <w:noWrap/>
            <w:vAlign w:val="center"/>
            <w:hideMark/>
          </w:tcPr>
          <w:p w14:paraId="733C94F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Relacionados con la policía auxiliar y la policía bancaria, industrial y comercial</w:t>
            </w:r>
          </w:p>
        </w:tc>
        <w:tc>
          <w:tcPr>
            <w:tcW w:w="1749" w:type="dxa"/>
            <w:tcBorders>
              <w:top w:val="nil"/>
              <w:left w:val="nil"/>
              <w:bottom w:val="single" w:sz="8" w:space="0" w:color="auto"/>
              <w:right w:val="nil"/>
            </w:tcBorders>
            <w:shd w:val="clear" w:color="auto" w:fill="FFFFFF"/>
            <w:vAlign w:val="center"/>
            <w:hideMark/>
          </w:tcPr>
          <w:p w14:paraId="762AEC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3,312,460 </w:t>
            </w:r>
          </w:p>
        </w:tc>
      </w:tr>
      <w:tr w:rsidR="005941D5" w:rsidRPr="00FE3E20" w14:paraId="131B039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6B890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4.3.2.7</w:t>
            </w:r>
          </w:p>
        </w:tc>
        <w:tc>
          <w:tcPr>
            <w:tcW w:w="6560" w:type="dxa"/>
            <w:tcBorders>
              <w:top w:val="nil"/>
              <w:left w:val="nil"/>
              <w:bottom w:val="single" w:sz="8" w:space="0" w:color="auto"/>
              <w:right w:val="single" w:sz="8" w:space="0" w:color="auto"/>
            </w:tcBorders>
            <w:shd w:val="clear" w:color="auto" w:fill="auto"/>
            <w:noWrap/>
            <w:vAlign w:val="center"/>
            <w:hideMark/>
          </w:tcPr>
          <w:p w14:paraId="6A74AC3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Seguridad externa en las vialidades y espacios públicos adyacentes en los que se lleven a cabo exposiciones, asambleas, espectáculos públicos, eventos artísticos y demás eventos análogos en general, de conformidad con el aforo de cada uno de ellos</w:t>
            </w:r>
          </w:p>
        </w:tc>
        <w:tc>
          <w:tcPr>
            <w:tcW w:w="1749" w:type="dxa"/>
            <w:tcBorders>
              <w:top w:val="nil"/>
              <w:left w:val="nil"/>
              <w:bottom w:val="single" w:sz="8" w:space="0" w:color="auto"/>
              <w:right w:val="nil"/>
            </w:tcBorders>
            <w:shd w:val="clear" w:color="auto" w:fill="FFFFFF"/>
            <w:vAlign w:val="center"/>
            <w:hideMark/>
          </w:tcPr>
          <w:p w14:paraId="18FF3ED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656,772 </w:t>
            </w:r>
          </w:p>
        </w:tc>
      </w:tr>
      <w:tr w:rsidR="005941D5" w:rsidRPr="00FE3E20" w14:paraId="4845A68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6696B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4.3.2.8</w:t>
            </w:r>
          </w:p>
        </w:tc>
        <w:tc>
          <w:tcPr>
            <w:tcW w:w="6560" w:type="dxa"/>
            <w:tcBorders>
              <w:top w:val="nil"/>
              <w:left w:val="nil"/>
              <w:bottom w:val="single" w:sz="8" w:space="0" w:color="auto"/>
              <w:right w:val="single" w:sz="8" w:space="0" w:color="auto"/>
            </w:tcBorders>
            <w:shd w:val="clear" w:color="auto" w:fill="auto"/>
            <w:noWrap/>
            <w:vAlign w:val="center"/>
            <w:hideMark/>
          </w:tcPr>
          <w:p w14:paraId="10B1E8C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Seguridad Privada</w:t>
            </w:r>
          </w:p>
        </w:tc>
        <w:tc>
          <w:tcPr>
            <w:tcW w:w="1749" w:type="dxa"/>
            <w:tcBorders>
              <w:top w:val="nil"/>
              <w:left w:val="nil"/>
              <w:bottom w:val="single" w:sz="8" w:space="0" w:color="auto"/>
              <w:right w:val="nil"/>
            </w:tcBorders>
            <w:shd w:val="clear" w:color="auto" w:fill="FFFFFF"/>
            <w:vAlign w:val="center"/>
            <w:hideMark/>
          </w:tcPr>
          <w:p w14:paraId="143B76B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416,840 </w:t>
            </w:r>
          </w:p>
        </w:tc>
      </w:tr>
      <w:tr w:rsidR="005941D5" w:rsidRPr="00FE3E20" w14:paraId="44906F19"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311E89A"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4.3.3</w:t>
            </w:r>
          </w:p>
        </w:tc>
        <w:tc>
          <w:tcPr>
            <w:tcW w:w="6560" w:type="dxa"/>
            <w:tcBorders>
              <w:top w:val="nil"/>
              <w:left w:val="nil"/>
              <w:bottom w:val="single" w:sz="8" w:space="0" w:color="auto"/>
              <w:right w:val="single" w:sz="8" w:space="0" w:color="auto"/>
            </w:tcBorders>
            <w:shd w:val="clear" w:color="auto" w:fill="auto"/>
            <w:noWrap/>
            <w:vAlign w:val="center"/>
            <w:hideMark/>
          </w:tcPr>
          <w:p w14:paraId="51151CD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Derechos por los servicios que presta la Consejería Jurídica</w:t>
            </w:r>
          </w:p>
        </w:tc>
        <w:tc>
          <w:tcPr>
            <w:tcW w:w="1749" w:type="dxa"/>
            <w:tcBorders>
              <w:top w:val="nil"/>
              <w:left w:val="nil"/>
              <w:bottom w:val="single" w:sz="8" w:space="0" w:color="auto"/>
              <w:right w:val="nil"/>
            </w:tcBorders>
            <w:shd w:val="clear" w:color="auto" w:fill="auto"/>
            <w:vAlign w:val="center"/>
            <w:hideMark/>
          </w:tcPr>
          <w:p w14:paraId="31FFFCC2"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116,019,412 </w:t>
            </w:r>
          </w:p>
        </w:tc>
      </w:tr>
      <w:tr w:rsidR="005941D5" w:rsidRPr="00FE3E20" w14:paraId="560D652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402FD0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4.3.3.1</w:t>
            </w:r>
          </w:p>
        </w:tc>
        <w:tc>
          <w:tcPr>
            <w:tcW w:w="6560" w:type="dxa"/>
            <w:tcBorders>
              <w:top w:val="nil"/>
              <w:left w:val="nil"/>
              <w:bottom w:val="single" w:sz="8" w:space="0" w:color="auto"/>
              <w:right w:val="single" w:sz="8" w:space="0" w:color="auto"/>
            </w:tcBorders>
            <w:shd w:val="clear" w:color="auto" w:fill="auto"/>
            <w:noWrap/>
            <w:vAlign w:val="center"/>
            <w:hideMark/>
          </w:tcPr>
          <w:p w14:paraId="31B0F0E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Dirección del Registro Civil</w:t>
            </w:r>
          </w:p>
        </w:tc>
        <w:tc>
          <w:tcPr>
            <w:tcW w:w="1749" w:type="dxa"/>
            <w:tcBorders>
              <w:top w:val="nil"/>
              <w:left w:val="nil"/>
              <w:bottom w:val="single" w:sz="8" w:space="0" w:color="auto"/>
              <w:right w:val="nil"/>
            </w:tcBorders>
            <w:shd w:val="clear" w:color="auto" w:fill="FFFFFF"/>
            <w:vAlign w:val="center"/>
            <w:hideMark/>
          </w:tcPr>
          <w:p w14:paraId="6C17546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101,187,478 </w:t>
            </w:r>
          </w:p>
        </w:tc>
      </w:tr>
      <w:tr w:rsidR="005941D5" w:rsidRPr="00FE3E20" w14:paraId="7856847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EF82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4.3.3.2</w:t>
            </w:r>
          </w:p>
        </w:tc>
        <w:tc>
          <w:tcPr>
            <w:tcW w:w="6560" w:type="dxa"/>
            <w:tcBorders>
              <w:top w:val="nil"/>
              <w:left w:val="nil"/>
              <w:bottom w:val="single" w:sz="8" w:space="0" w:color="auto"/>
              <w:right w:val="single" w:sz="8" w:space="0" w:color="auto"/>
            </w:tcBorders>
            <w:shd w:val="clear" w:color="auto" w:fill="auto"/>
            <w:noWrap/>
            <w:vAlign w:val="center"/>
            <w:hideMark/>
          </w:tcPr>
          <w:p w14:paraId="316BA54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Diario Oficial del Gobierno del Estado de Yucatán</w:t>
            </w:r>
          </w:p>
        </w:tc>
        <w:tc>
          <w:tcPr>
            <w:tcW w:w="1749" w:type="dxa"/>
            <w:tcBorders>
              <w:top w:val="nil"/>
              <w:left w:val="nil"/>
              <w:bottom w:val="single" w:sz="8" w:space="0" w:color="auto"/>
              <w:right w:val="nil"/>
            </w:tcBorders>
            <w:shd w:val="clear" w:color="auto" w:fill="FFFFFF"/>
            <w:vAlign w:val="center"/>
            <w:hideMark/>
          </w:tcPr>
          <w:p w14:paraId="09B1780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8,063,923 </w:t>
            </w:r>
          </w:p>
        </w:tc>
      </w:tr>
      <w:tr w:rsidR="005941D5" w:rsidRPr="00FE3E20" w14:paraId="6035797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241CC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4.3.3.3</w:t>
            </w:r>
          </w:p>
        </w:tc>
        <w:tc>
          <w:tcPr>
            <w:tcW w:w="6560" w:type="dxa"/>
            <w:tcBorders>
              <w:top w:val="nil"/>
              <w:left w:val="nil"/>
              <w:bottom w:val="single" w:sz="8" w:space="0" w:color="auto"/>
              <w:right w:val="single" w:sz="8" w:space="0" w:color="auto"/>
            </w:tcBorders>
            <w:shd w:val="clear" w:color="auto" w:fill="auto"/>
            <w:noWrap/>
            <w:vAlign w:val="center"/>
            <w:hideMark/>
          </w:tcPr>
          <w:p w14:paraId="4671A30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Servicios que presta la Consejería Jurídica</w:t>
            </w:r>
          </w:p>
        </w:tc>
        <w:tc>
          <w:tcPr>
            <w:tcW w:w="1749" w:type="dxa"/>
            <w:tcBorders>
              <w:top w:val="nil"/>
              <w:left w:val="nil"/>
              <w:bottom w:val="single" w:sz="8" w:space="0" w:color="auto"/>
              <w:right w:val="nil"/>
            </w:tcBorders>
            <w:shd w:val="clear" w:color="auto" w:fill="FFFFFF"/>
            <w:vAlign w:val="center"/>
            <w:hideMark/>
          </w:tcPr>
          <w:p w14:paraId="108883D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3,024,469 </w:t>
            </w:r>
          </w:p>
        </w:tc>
      </w:tr>
      <w:tr w:rsidR="005941D5" w:rsidRPr="00FE3E20" w14:paraId="15A145C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E82695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4.3.3.4</w:t>
            </w:r>
          </w:p>
        </w:tc>
        <w:tc>
          <w:tcPr>
            <w:tcW w:w="6560" w:type="dxa"/>
            <w:tcBorders>
              <w:top w:val="nil"/>
              <w:left w:val="nil"/>
              <w:bottom w:val="single" w:sz="8" w:space="0" w:color="auto"/>
              <w:right w:val="single" w:sz="8" w:space="0" w:color="auto"/>
            </w:tcBorders>
            <w:shd w:val="clear" w:color="auto" w:fill="auto"/>
            <w:noWrap/>
            <w:vAlign w:val="center"/>
            <w:hideMark/>
          </w:tcPr>
          <w:p w14:paraId="6C10A3B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Dirección del Archivo Notarial</w:t>
            </w:r>
          </w:p>
        </w:tc>
        <w:tc>
          <w:tcPr>
            <w:tcW w:w="1749" w:type="dxa"/>
            <w:tcBorders>
              <w:top w:val="nil"/>
              <w:left w:val="nil"/>
              <w:bottom w:val="single" w:sz="8" w:space="0" w:color="auto"/>
              <w:right w:val="nil"/>
            </w:tcBorders>
            <w:shd w:val="clear" w:color="auto" w:fill="FFFFFF"/>
            <w:vAlign w:val="center"/>
            <w:hideMark/>
          </w:tcPr>
          <w:p w14:paraId="5564C33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3,743,542 </w:t>
            </w:r>
          </w:p>
        </w:tc>
      </w:tr>
      <w:tr w:rsidR="005941D5" w:rsidRPr="00FE3E20" w14:paraId="7A74D5B0"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6FEE3B8"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4.3.4</w:t>
            </w:r>
          </w:p>
        </w:tc>
        <w:tc>
          <w:tcPr>
            <w:tcW w:w="6560" w:type="dxa"/>
            <w:tcBorders>
              <w:top w:val="nil"/>
              <w:left w:val="nil"/>
              <w:bottom w:val="single" w:sz="8" w:space="0" w:color="auto"/>
              <w:right w:val="single" w:sz="8" w:space="0" w:color="auto"/>
            </w:tcBorders>
            <w:shd w:val="clear" w:color="auto" w:fill="auto"/>
            <w:noWrap/>
            <w:vAlign w:val="center"/>
            <w:hideMark/>
          </w:tcPr>
          <w:p w14:paraId="5B72F06B"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Servicios que presta el Instituto de Seguridad Jurídica Patrimonial de Yucatán</w:t>
            </w:r>
          </w:p>
        </w:tc>
        <w:tc>
          <w:tcPr>
            <w:tcW w:w="1749" w:type="dxa"/>
            <w:tcBorders>
              <w:top w:val="nil"/>
              <w:left w:val="nil"/>
              <w:bottom w:val="single" w:sz="8" w:space="0" w:color="auto"/>
              <w:right w:val="nil"/>
            </w:tcBorders>
            <w:shd w:val="clear" w:color="auto" w:fill="auto"/>
            <w:vAlign w:val="center"/>
            <w:hideMark/>
          </w:tcPr>
          <w:p w14:paraId="637E2C42"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510,503,877 </w:t>
            </w:r>
          </w:p>
        </w:tc>
      </w:tr>
      <w:tr w:rsidR="005941D5" w:rsidRPr="00FE3E20" w14:paraId="494BC23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36A87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4.3.4.1</w:t>
            </w:r>
          </w:p>
        </w:tc>
        <w:tc>
          <w:tcPr>
            <w:tcW w:w="6560" w:type="dxa"/>
            <w:tcBorders>
              <w:top w:val="nil"/>
              <w:left w:val="nil"/>
              <w:bottom w:val="single" w:sz="8" w:space="0" w:color="auto"/>
              <w:right w:val="single" w:sz="8" w:space="0" w:color="auto"/>
            </w:tcBorders>
            <w:shd w:val="clear" w:color="auto" w:fill="auto"/>
            <w:noWrap/>
            <w:vAlign w:val="center"/>
            <w:hideMark/>
          </w:tcPr>
          <w:p w14:paraId="1EEA9E7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Dirección del Registro Público de la Propiedad y del Comercio</w:t>
            </w:r>
          </w:p>
        </w:tc>
        <w:tc>
          <w:tcPr>
            <w:tcW w:w="1749" w:type="dxa"/>
            <w:tcBorders>
              <w:top w:val="nil"/>
              <w:left w:val="nil"/>
              <w:bottom w:val="single" w:sz="8" w:space="0" w:color="auto"/>
              <w:right w:val="nil"/>
            </w:tcBorders>
            <w:shd w:val="clear" w:color="auto" w:fill="FFFFFF"/>
            <w:vAlign w:val="center"/>
            <w:hideMark/>
          </w:tcPr>
          <w:p w14:paraId="29CD6FE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294,525,768 </w:t>
            </w:r>
          </w:p>
        </w:tc>
      </w:tr>
      <w:tr w:rsidR="005941D5" w:rsidRPr="00FE3E20" w14:paraId="7C72A8F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A67BAF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4.3.4.2</w:t>
            </w:r>
          </w:p>
        </w:tc>
        <w:tc>
          <w:tcPr>
            <w:tcW w:w="6560" w:type="dxa"/>
            <w:tcBorders>
              <w:top w:val="nil"/>
              <w:left w:val="nil"/>
              <w:bottom w:val="single" w:sz="8" w:space="0" w:color="auto"/>
              <w:right w:val="single" w:sz="8" w:space="0" w:color="auto"/>
            </w:tcBorders>
            <w:shd w:val="clear" w:color="auto" w:fill="auto"/>
            <w:noWrap/>
            <w:vAlign w:val="center"/>
            <w:hideMark/>
          </w:tcPr>
          <w:p w14:paraId="787D360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prestan los Fedatarios a quienes el Estado les haya concedido Fe Pública</w:t>
            </w:r>
          </w:p>
        </w:tc>
        <w:tc>
          <w:tcPr>
            <w:tcW w:w="1749" w:type="dxa"/>
            <w:tcBorders>
              <w:top w:val="nil"/>
              <w:left w:val="nil"/>
              <w:bottom w:val="single" w:sz="8" w:space="0" w:color="auto"/>
              <w:right w:val="nil"/>
            </w:tcBorders>
            <w:shd w:val="clear" w:color="auto" w:fill="FFFFFF"/>
            <w:vAlign w:val="center"/>
            <w:hideMark/>
          </w:tcPr>
          <w:p w14:paraId="768F8F2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185,020,995 </w:t>
            </w:r>
          </w:p>
        </w:tc>
      </w:tr>
      <w:tr w:rsidR="005941D5" w:rsidRPr="00FE3E20" w14:paraId="6B66784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5C8428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4.3.4.3</w:t>
            </w:r>
          </w:p>
        </w:tc>
        <w:tc>
          <w:tcPr>
            <w:tcW w:w="6560" w:type="dxa"/>
            <w:tcBorders>
              <w:top w:val="nil"/>
              <w:left w:val="nil"/>
              <w:bottom w:val="single" w:sz="8" w:space="0" w:color="auto"/>
              <w:right w:val="single" w:sz="8" w:space="0" w:color="auto"/>
            </w:tcBorders>
            <w:shd w:val="clear" w:color="auto" w:fill="auto"/>
            <w:noWrap/>
            <w:vAlign w:val="center"/>
            <w:hideMark/>
          </w:tcPr>
          <w:p w14:paraId="7EACFD3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Dirección de Catastro</w:t>
            </w:r>
          </w:p>
        </w:tc>
        <w:tc>
          <w:tcPr>
            <w:tcW w:w="1749" w:type="dxa"/>
            <w:tcBorders>
              <w:top w:val="nil"/>
              <w:left w:val="nil"/>
              <w:bottom w:val="single" w:sz="8" w:space="0" w:color="auto"/>
              <w:right w:val="nil"/>
            </w:tcBorders>
            <w:shd w:val="clear" w:color="auto" w:fill="FFFFFF"/>
            <w:vAlign w:val="center"/>
            <w:hideMark/>
          </w:tcPr>
          <w:p w14:paraId="4D7A644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30,957,114 </w:t>
            </w:r>
          </w:p>
        </w:tc>
      </w:tr>
      <w:tr w:rsidR="005941D5" w:rsidRPr="00FE3E20" w14:paraId="6CE87A6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520E5E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4.3.5</w:t>
            </w:r>
          </w:p>
        </w:tc>
        <w:tc>
          <w:tcPr>
            <w:tcW w:w="6560" w:type="dxa"/>
            <w:tcBorders>
              <w:top w:val="nil"/>
              <w:left w:val="nil"/>
              <w:bottom w:val="single" w:sz="8" w:space="0" w:color="auto"/>
              <w:right w:val="single" w:sz="8" w:space="0" w:color="auto"/>
            </w:tcBorders>
            <w:shd w:val="clear" w:color="auto" w:fill="FFFFFF"/>
            <w:noWrap/>
            <w:vAlign w:val="center"/>
            <w:hideMark/>
          </w:tcPr>
          <w:p w14:paraId="6A20AC0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Fiscalía General del Estado</w:t>
            </w:r>
          </w:p>
        </w:tc>
        <w:tc>
          <w:tcPr>
            <w:tcW w:w="1749" w:type="dxa"/>
            <w:tcBorders>
              <w:top w:val="nil"/>
              <w:left w:val="nil"/>
              <w:bottom w:val="single" w:sz="8" w:space="0" w:color="auto"/>
              <w:right w:val="nil"/>
            </w:tcBorders>
            <w:shd w:val="clear" w:color="auto" w:fill="FFFFFF"/>
            <w:vAlign w:val="center"/>
            <w:hideMark/>
          </w:tcPr>
          <w:p w14:paraId="0275667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6,162,904 </w:t>
            </w:r>
          </w:p>
        </w:tc>
      </w:tr>
      <w:tr w:rsidR="005941D5" w:rsidRPr="00FE3E20" w14:paraId="2B33905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DABE05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4.3.6</w:t>
            </w:r>
          </w:p>
        </w:tc>
        <w:tc>
          <w:tcPr>
            <w:tcW w:w="6560" w:type="dxa"/>
            <w:tcBorders>
              <w:top w:val="nil"/>
              <w:left w:val="nil"/>
              <w:bottom w:val="single" w:sz="8" w:space="0" w:color="auto"/>
              <w:right w:val="single" w:sz="8" w:space="0" w:color="auto"/>
            </w:tcBorders>
            <w:shd w:val="clear" w:color="auto" w:fill="FFFFFF"/>
            <w:noWrap/>
            <w:vAlign w:val="center"/>
            <w:hideMark/>
          </w:tcPr>
          <w:p w14:paraId="35C93E6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Secretaría de Educación</w:t>
            </w:r>
          </w:p>
        </w:tc>
        <w:tc>
          <w:tcPr>
            <w:tcW w:w="1749" w:type="dxa"/>
            <w:tcBorders>
              <w:top w:val="nil"/>
              <w:left w:val="nil"/>
              <w:bottom w:val="single" w:sz="8" w:space="0" w:color="auto"/>
              <w:right w:val="nil"/>
            </w:tcBorders>
            <w:shd w:val="clear" w:color="auto" w:fill="FFFFFF"/>
            <w:vAlign w:val="center"/>
            <w:hideMark/>
          </w:tcPr>
          <w:p w14:paraId="046B80A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9,741,266 </w:t>
            </w:r>
          </w:p>
        </w:tc>
      </w:tr>
      <w:tr w:rsidR="005941D5" w:rsidRPr="00FE3E20" w14:paraId="1736042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4341A6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4.3.7</w:t>
            </w:r>
          </w:p>
        </w:tc>
        <w:tc>
          <w:tcPr>
            <w:tcW w:w="6560" w:type="dxa"/>
            <w:tcBorders>
              <w:top w:val="nil"/>
              <w:left w:val="nil"/>
              <w:bottom w:val="single" w:sz="8" w:space="0" w:color="auto"/>
              <w:right w:val="single" w:sz="8" w:space="0" w:color="auto"/>
            </w:tcBorders>
            <w:shd w:val="clear" w:color="auto" w:fill="FFFFFF"/>
            <w:noWrap/>
            <w:vAlign w:val="center"/>
            <w:hideMark/>
          </w:tcPr>
          <w:p w14:paraId="0DE5333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Secretaría de Desarrollo Sustentable</w:t>
            </w:r>
          </w:p>
        </w:tc>
        <w:tc>
          <w:tcPr>
            <w:tcW w:w="1749" w:type="dxa"/>
            <w:tcBorders>
              <w:top w:val="nil"/>
              <w:left w:val="nil"/>
              <w:bottom w:val="single" w:sz="8" w:space="0" w:color="auto"/>
              <w:right w:val="nil"/>
            </w:tcBorders>
            <w:shd w:val="clear" w:color="auto" w:fill="FFFFFF"/>
            <w:vAlign w:val="center"/>
            <w:hideMark/>
          </w:tcPr>
          <w:p w14:paraId="2CE98F9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6,067,556 </w:t>
            </w:r>
          </w:p>
        </w:tc>
      </w:tr>
      <w:tr w:rsidR="005941D5" w:rsidRPr="00FE3E20" w14:paraId="3DE51C1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48ED8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4.3.8</w:t>
            </w:r>
          </w:p>
        </w:tc>
        <w:tc>
          <w:tcPr>
            <w:tcW w:w="6560" w:type="dxa"/>
            <w:tcBorders>
              <w:top w:val="nil"/>
              <w:left w:val="nil"/>
              <w:bottom w:val="single" w:sz="8" w:space="0" w:color="auto"/>
              <w:right w:val="single" w:sz="8" w:space="0" w:color="auto"/>
            </w:tcBorders>
            <w:shd w:val="clear" w:color="auto" w:fill="FFFFFF"/>
            <w:noWrap/>
            <w:vAlign w:val="center"/>
            <w:hideMark/>
          </w:tcPr>
          <w:p w14:paraId="1ECE47B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Secretaría de Salud</w:t>
            </w:r>
          </w:p>
        </w:tc>
        <w:tc>
          <w:tcPr>
            <w:tcW w:w="1749" w:type="dxa"/>
            <w:tcBorders>
              <w:top w:val="nil"/>
              <w:left w:val="nil"/>
              <w:bottom w:val="single" w:sz="8" w:space="0" w:color="auto"/>
              <w:right w:val="nil"/>
            </w:tcBorders>
            <w:shd w:val="clear" w:color="auto" w:fill="FFFFFF"/>
            <w:vAlign w:val="center"/>
            <w:hideMark/>
          </w:tcPr>
          <w:p w14:paraId="6AA1026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97,981,252 </w:t>
            </w:r>
          </w:p>
        </w:tc>
      </w:tr>
      <w:tr w:rsidR="005941D5" w:rsidRPr="00FE3E20" w14:paraId="0D69283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73FB9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4.3.9</w:t>
            </w:r>
          </w:p>
        </w:tc>
        <w:tc>
          <w:tcPr>
            <w:tcW w:w="6560" w:type="dxa"/>
            <w:tcBorders>
              <w:top w:val="nil"/>
              <w:left w:val="nil"/>
              <w:bottom w:val="single" w:sz="8" w:space="0" w:color="auto"/>
              <w:right w:val="single" w:sz="8" w:space="0" w:color="auto"/>
            </w:tcBorders>
            <w:shd w:val="clear" w:color="auto" w:fill="auto"/>
            <w:noWrap/>
            <w:vAlign w:val="center"/>
            <w:hideMark/>
          </w:tcPr>
          <w:p w14:paraId="1188C50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Coordinación Estatal de Protección Civil</w:t>
            </w:r>
          </w:p>
        </w:tc>
        <w:tc>
          <w:tcPr>
            <w:tcW w:w="1749" w:type="dxa"/>
            <w:tcBorders>
              <w:top w:val="nil"/>
              <w:left w:val="nil"/>
              <w:bottom w:val="single" w:sz="8" w:space="0" w:color="auto"/>
              <w:right w:val="nil"/>
            </w:tcBorders>
            <w:shd w:val="clear" w:color="auto" w:fill="FFFFFF"/>
            <w:vAlign w:val="center"/>
            <w:hideMark/>
          </w:tcPr>
          <w:p w14:paraId="46FA5A5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1,514,101 </w:t>
            </w:r>
          </w:p>
        </w:tc>
      </w:tr>
      <w:tr w:rsidR="005941D5" w:rsidRPr="00FE3E20" w14:paraId="76E742A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6392AB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4.3.10</w:t>
            </w:r>
          </w:p>
        </w:tc>
        <w:tc>
          <w:tcPr>
            <w:tcW w:w="6560" w:type="dxa"/>
            <w:tcBorders>
              <w:top w:val="nil"/>
              <w:left w:val="nil"/>
              <w:bottom w:val="single" w:sz="8" w:space="0" w:color="auto"/>
              <w:right w:val="single" w:sz="8" w:space="0" w:color="auto"/>
            </w:tcBorders>
            <w:shd w:val="clear" w:color="auto" w:fill="auto"/>
            <w:noWrap/>
            <w:vAlign w:val="center"/>
            <w:hideMark/>
          </w:tcPr>
          <w:p w14:paraId="2A295D3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el Instituto de Movilidad y Desarrollo Urbano Territorial</w:t>
            </w:r>
          </w:p>
        </w:tc>
        <w:tc>
          <w:tcPr>
            <w:tcW w:w="1749" w:type="dxa"/>
            <w:tcBorders>
              <w:top w:val="nil"/>
              <w:left w:val="nil"/>
              <w:bottom w:val="single" w:sz="8" w:space="0" w:color="auto"/>
              <w:right w:val="nil"/>
            </w:tcBorders>
            <w:shd w:val="clear" w:color="auto" w:fill="FFFFFF"/>
            <w:vAlign w:val="center"/>
            <w:hideMark/>
          </w:tcPr>
          <w:p w14:paraId="0FE8F40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11,853,850 </w:t>
            </w:r>
          </w:p>
        </w:tc>
      </w:tr>
      <w:tr w:rsidR="005941D5" w:rsidRPr="00FE3E20" w14:paraId="3AB3D8F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0F4054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4.3.11</w:t>
            </w:r>
          </w:p>
        </w:tc>
        <w:tc>
          <w:tcPr>
            <w:tcW w:w="6560" w:type="dxa"/>
            <w:tcBorders>
              <w:top w:val="nil"/>
              <w:left w:val="nil"/>
              <w:bottom w:val="single" w:sz="8" w:space="0" w:color="auto"/>
              <w:right w:val="single" w:sz="8" w:space="0" w:color="auto"/>
            </w:tcBorders>
            <w:shd w:val="clear" w:color="auto" w:fill="FFFFFF"/>
            <w:noWrap/>
            <w:vAlign w:val="center"/>
            <w:hideMark/>
          </w:tcPr>
          <w:p w14:paraId="4C7AAF0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Acceso a la información</w:t>
            </w:r>
          </w:p>
        </w:tc>
        <w:tc>
          <w:tcPr>
            <w:tcW w:w="1749" w:type="dxa"/>
            <w:tcBorders>
              <w:top w:val="nil"/>
              <w:left w:val="nil"/>
              <w:bottom w:val="single" w:sz="8" w:space="0" w:color="auto"/>
              <w:right w:val="nil"/>
            </w:tcBorders>
            <w:shd w:val="clear" w:color="auto" w:fill="FFFFFF"/>
            <w:vAlign w:val="center"/>
            <w:hideMark/>
          </w:tcPr>
          <w:p w14:paraId="1999C1F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314 </w:t>
            </w:r>
          </w:p>
        </w:tc>
      </w:tr>
      <w:tr w:rsidR="005941D5" w:rsidRPr="00FE3E20" w14:paraId="33448D1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09704E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4.3.12</w:t>
            </w:r>
          </w:p>
        </w:tc>
        <w:tc>
          <w:tcPr>
            <w:tcW w:w="6560" w:type="dxa"/>
            <w:tcBorders>
              <w:top w:val="nil"/>
              <w:left w:val="nil"/>
              <w:bottom w:val="single" w:sz="8" w:space="0" w:color="auto"/>
              <w:right w:val="single" w:sz="8" w:space="0" w:color="auto"/>
            </w:tcBorders>
            <w:shd w:val="clear" w:color="auto" w:fill="FFFFFF"/>
            <w:noWrap/>
            <w:vAlign w:val="center"/>
            <w:hideMark/>
          </w:tcPr>
          <w:p w14:paraId="5CA2BEF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los servicios de inspección, control y fiscalización que realiza la Secretaría de la Contraloría General</w:t>
            </w:r>
          </w:p>
        </w:tc>
        <w:tc>
          <w:tcPr>
            <w:tcW w:w="1749" w:type="dxa"/>
            <w:tcBorders>
              <w:top w:val="nil"/>
              <w:left w:val="nil"/>
              <w:bottom w:val="single" w:sz="8" w:space="0" w:color="auto"/>
              <w:right w:val="nil"/>
            </w:tcBorders>
            <w:shd w:val="clear" w:color="auto" w:fill="FFFFFF"/>
            <w:vAlign w:val="center"/>
            <w:hideMark/>
          </w:tcPr>
          <w:p w14:paraId="6A860A4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13,285,523 </w:t>
            </w:r>
          </w:p>
        </w:tc>
      </w:tr>
      <w:tr w:rsidR="005941D5" w:rsidRPr="00FE3E20" w14:paraId="1BCFC23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7E4D87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4.3.13</w:t>
            </w:r>
          </w:p>
        </w:tc>
        <w:tc>
          <w:tcPr>
            <w:tcW w:w="6560" w:type="dxa"/>
            <w:tcBorders>
              <w:top w:val="nil"/>
              <w:left w:val="nil"/>
              <w:bottom w:val="single" w:sz="8" w:space="0" w:color="auto"/>
              <w:right w:val="single" w:sz="8" w:space="0" w:color="auto"/>
            </w:tcBorders>
            <w:shd w:val="clear" w:color="auto" w:fill="auto"/>
            <w:noWrap/>
            <w:vAlign w:val="center"/>
            <w:hideMark/>
          </w:tcPr>
          <w:p w14:paraId="5151EAE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los servicios de supervisión, vigilancia y registro de máquinas de juegos y apuestas</w:t>
            </w:r>
          </w:p>
        </w:tc>
        <w:tc>
          <w:tcPr>
            <w:tcW w:w="1749" w:type="dxa"/>
            <w:tcBorders>
              <w:top w:val="nil"/>
              <w:left w:val="nil"/>
              <w:bottom w:val="single" w:sz="8" w:space="0" w:color="auto"/>
              <w:right w:val="nil"/>
            </w:tcBorders>
            <w:shd w:val="clear" w:color="auto" w:fill="FFFFFF"/>
            <w:vAlign w:val="center"/>
            <w:hideMark/>
          </w:tcPr>
          <w:p w14:paraId="4EAE9D2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52,438,089 </w:t>
            </w:r>
          </w:p>
        </w:tc>
      </w:tr>
      <w:tr w:rsidR="005941D5" w:rsidRPr="00FE3E20" w14:paraId="76BA8CC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C5A00F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4.3.14</w:t>
            </w:r>
          </w:p>
        </w:tc>
        <w:tc>
          <w:tcPr>
            <w:tcW w:w="6560" w:type="dxa"/>
            <w:tcBorders>
              <w:top w:val="nil"/>
              <w:left w:val="nil"/>
              <w:bottom w:val="single" w:sz="8" w:space="0" w:color="auto"/>
              <w:right w:val="single" w:sz="8" w:space="0" w:color="auto"/>
            </w:tcBorders>
            <w:shd w:val="clear" w:color="auto" w:fill="auto"/>
            <w:noWrap/>
            <w:vAlign w:val="center"/>
            <w:hideMark/>
          </w:tcPr>
          <w:p w14:paraId="73E490F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los servicios que presta el Poder Judicial del Estado</w:t>
            </w:r>
          </w:p>
        </w:tc>
        <w:tc>
          <w:tcPr>
            <w:tcW w:w="1749" w:type="dxa"/>
            <w:tcBorders>
              <w:top w:val="nil"/>
              <w:left w:val="nil"/>
              <w:bottom w:val="single" w:sz="8" w:space="0" w:color="auto"/>
              <w:right w:val="nil"/>
            </w:tcBorders>
            <w:shd w:val="clear" w:color="auto" w:fill="FFFFFF"/>
            <w:vAlign w:val="center"/>
            <w:hideMark/>
          </w:tcPr>
          <w:p w14:paraId="2299861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 </w:t>
            </w:r>
          </w:p>
        </w:tc>
      </w:tr>
      <w:tr w:rsidR="005941D5" w:rsidRPr="00FE3E20" w14:paraId="7290F0E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B6A4D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4.3.15</w:t>
            </w:r>
          </w:p>
        </w:tc>
        <w:tc>
          <w:tcPr>
            <w:tcW w:w="6560" w:type="dxa"/>
            <w:tcBorders>
              <w:top w:val="nil"/>
              <w:left w:val="nil"/>
              <w:bottom w:val="single" w:sz="8" w:space="0" w:color="auto"/>
              <w:right w:val="single" w:sz="8" w:space="0" w:color="auto"/>
            </w:tcBorders>
            <w:shd w:val="clear" w:color="auto" w:fill="auto"/>
            <w:noWrap/>
            <w:vAlign w:val="center"/>
            <w:hideMark/>
          </w:tcPr>
          <w:p w14:paraId="12DFFA6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Por los servicios de permiso, registro y supervisión para la instalación y operación de casas de empeño</w:t>
            </w:r>
          </w:p>
        </w:tc>
        <w:tc>
          <w:tcPr>
            <w:tcW w:w="1749" w:type="dxa"/>
            <w:tcBorders>
              <w:top w:val="nil"/>
              <w:left w:val="nil"/>
              <w:bottom w:val="single" w:sz="8" w:space="0" w:color="auto"/>
              <w:right w:val="nil"/>
            </w:tcBorders>
            <w:shd w:val="clear" w:color="auto" w:fill="FFFFFF"/>
            <w:vAlign w:val="center"/>
            <w:hideMark/>
          </w:tcPr>
          <w:p w14:paraId="3596BB0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516,454 </w:t>
            </w:r>
          </w:p>
        </w:tc>
      </w:tr>
      <w:tr w:rsidR="005941D5" w:rsidRPr="00FE3E20" w14:paraId="601F478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D778C9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4.3.16</w:t>
            </w:r>
          </w:p>
        </w:tc>
        <w:tc>
          <w:tcPr>
            <w:tcW w:w="6560" w:type="dxa"/>
            <w:tcBorders>
              <w:top w:val="nil"/>
              <w:left w:val="nil"/>
              <w:bottom w:val="single" w:sz="8" w:space="0" w:color="auto"/>
              <w:right w:val="single" w:sz="8" w:space="0" w:color="auto"/>
            </w:tcBorders>
            <w:shd w:val="clear" w:color="auto" w:fill="auto"/>
            <w:noWrap/>
            <w:vAlign w:val="center"/>
            <w:hideMark/>
          </w:tcPr>
          <w:p w14:paraId="2E59444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Secretaría de Investigación, Innovación y Educación Superior</w:t>
            </w:r>
          </w:p>
        </w:tc>
        <w:tc>
          <w:tcPr>
            <w:tcW w:w="1749" w:type="dxa"/>
            <w:tcBorders>
              <w:top w:val="nil"/>
              <w:left w:val="nil"/>
              <w:bottom w:val="single" w:sz="8" w:space="0" w:color="auto"/>
              <w:right w:val="nil"/>
            </w:tcBorders>
            <w:shd w:val="clear" w:color="auto" w:fill="FFFFFF"/>
            <w:vAlign w:val="center"/>
            <w:hideMark/>
          </w:tcPr>
          <w:p w14:paraId="319C9C2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27,736,828 </w:t>
            </w:r>
          </w:p>
        </w:tc>
      </w:tr>
      <w:tr w:rsidR="005941D5" w:rsidRPr="00FE3E20" w14:paraId="658679A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B07EB3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4.3.17</w:t>
            </w:r>
          </w:p>
        </w:tc>
        <w:tc>
          <w:tcPr>
            <w:tcW w:w="6560" w:type="dxa"/>
            <w:tcBorders>
              <w:top w:val="nil"/>
              <w:left w:val="nil"/>
              <w:bottom w:val="single" w:sz="8" w:space="0" w:color="auto"/>
              <w:right w:val="single" w:sz="8" w:space="0" w:color="auto"/>
            </w:tcBorders>
            <w:shd w:val="clear" w:color="auto" w:fill="auto"/>
            <w:noWrap/>
            <w:vAlign w:val="center"/>
            <w:hideMark/>
          </w:tcPr>
          <w:p w14:paraId="69D6BF3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que presta la Agencia de Transporte de Yucatán</w:t>
            </w:r>
          </w:p>
        </w:tc>
        <w:tc>
          <w:tcPr>
            <w:tcW w:w="1749" w:type="dxa"/>
            <w:tcBorders>
              <w:top w:val="nil"/>
              <w:left w:val="nil"/>
              <w:bottom w:val="single" w:sz="8" w:space="0" w:color="auto"/>
              <w:right w:val="nil"/>
            </w:tcBorders>
            <w:shd w:val="clear" w:color="auto" w:fill="FFFFFF"/>
            <w:vAlign w:val="center"/>
            <w:hideMark/>
          </w:tcPr>
          <w:p w14:paraId="6E73A4C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3,506,778 </w:t>
            </w:r>
          </w:p>
        </w:tc>
      </w:tr>
      <w:tr w:rsidR="005941D5" w:rsidRPr="00FE3E20" w14:paraId="3C3D5847"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F50CFF"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4.4</w:t>
            </w:r>
          </w:p>
        </w:tc>
        <w:tc>
          <w:tcPr>
            <w:tcW w:w="6560" w:type="dxa"/>
            <w:tcBorders>
              <w:top w:val="nil"/>
              <w:left w:val="nil"/>
              <w:bottom w:val="single" w:sz="8" w:space="0" w:color="auto"/>
              <w:right w:val="single" w:sz="8" w:space="0" w:color="auto"/>
            </w:tcBorders>
            <w:shd w:val="clear" w:color="auto" w:fill="auto"/>
            <w:noWrap/>
            <w:vAlign w:val="center"/>
            <w:hideMark/>
          </w:tcPr>
          <w:p w14:paraId="3E0087FA"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Otros Derechos</w:t>
            </w:r>
          </w:p>
        </w:tc>
        <w:tc>
          <w:tcPr>
            <w:tcW w:w="1749" w:type="dxa"/>
            <w:tcBorders>
              <w:top w:val="nil"/>
              <w:left w:val="nil"/>
              <w:bottom w:val="single" w:sz="8" w:space="0" w:color="auto"/>
              <w:right w:val="nil"/>
            </w:tcBorders>
            <w:shd w:val="clear" w:color="auto" w:fill="auto"/>
            <w:vAlign w:val="center"/>
            <w:hideMark/>
          </w:tcPr>
          <w:p w14:paraId="356D46A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28EEBEA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870782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4.4.1</w:t>
            </w:r>
          </w:p>
        </w:tc>
        <w:tc>
          <w:tcPr>
            <w:tcW w:w="6560" w:type="dxa"/>
            <w:tcBorders>
              <w:top w:val="nil"/>
              <w:left w:val="nil"/>
              <w:bottom w:val="single" w:sz="8" w:space="0" w:color="auto"/>
              <w:right w:val="single" w:sz="8" w:space="0" w:color="auto"/>
            </w:tcBorders>
            <w:shd w:val="clear" w:color="auto" w:fill="auto"/>
            <w:noWrap/>
            <w:vAlign w:val="center"/>
            <w:hideMark/>
          </w:tcPr>
          <w:p w14:paraId="2DBF552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Derechos no contemplados</w:t>
            </w:r>
          </w:p>
        </w:tc>
        <w:tc>
          <w:tcPr>
            <w:tcW w:w="1749" w:type="dxa"/>
            <w:tcBorders>
              <w:top w:val="nil"/>
              <w:left w:val="nil"/>
              <w:bottom w:val="single" w:sz="8" w:space="0" w:color="auto"/>
              <w:right w:val="nil"/>
            </w:tcBorders>
            <w:shd w:val="clear" w:color="auto" w:fill="FFFFFF"/>
            <w:vAlign w:val="center"/>
            <w:hideMark/>
          </w:tcPr>
          <w:p w14:paraId="2031935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A8BC915"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A15208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4.5</w:t>
            </w:r>
          </w:p>
        </w:tc>
        <w:tc>
          <w:tcPr>
            <w:tcW w:w="6560" w:type="dxa"/>
            <w:tcBorders>
              <w:top w:val="nil"/>
              <w:left w:val="nil"/>
              <w:bottom w:val="single" w:sz="8" w:space="0" w:color="auto"/>
              <w:right w:val="single" w:sz="8" w:space="0" w:color="auto"/>
            </w:tcBorders>
            <w:shd w:val="clear" w:color="auto" w:fill="auto"/>
            <w:noWrap/>
            <w:vAlign w:val="center"/>
            <w:hideMark/>
          </w:tcPr>
          <w:p w14:paraId="478CB6CD"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Accesorios de Derechos</w:t>
            </w:r>
          </w:p>
        </w:tc>
        <w:tc>
          <w:tcPr>
            <w:tcW w:w="1749" w:type="dxa"/>
            <w:tcBorders>
              <w:top w:val="nil"/>
              <w:left w:val="nil"/>
              <w:bottom w:val="single" w:sz="8" w:space="0" w:color="auto"/>
              <w:right w:val="nil"/>
            </w:tcBorders>
            <w:shd w:val="clear" w:color="auto" w:fill="auto"/>
            <w:vAlign w:val="center"/>
            <w:hideMark/>
          </w:tcPr>
          <w:p w14:paraId="7C4DAA5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1,050,092 </w:t>
            </w:r>
          </w:p>
        </w:tc>
      </w:tr>
      <w:tr w:rsidR="005941D5" w:rsidRPr="00FE3E20" w14:paraId="0BCC66C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FADF49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4.5.1</w:t>
            </w:r>
          </w:p>
        </w:tc>
        <w:tc>
          <w:tcPr>
            <w:tcW w:w="6560" w:type="dxa"/>
            <w:tcBorders>
              <w:top w:val="nil"/>
              <w:left w:val="nil"/>
              <w:bottom w:val="single" w:sz="8" w:space="0" w:color="auto"/>
              <w:right w:val="single" w:sz="8" w:space="0" w:color="auto"/>
            </w:tcBorders>
            <w:shd w:val="clear" w:color="auto" w:fill="auto"/>
            <w:noWrap/>
            <w:vAlign w:val="center"/>
            <w:hideMark/>
          </w:tcPr>
          <w:p w14:paraId="7F8CDCA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59FAF66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1,050,091 </w:t>
            </w:r>
          </w:p>
        </w:tc>
      </w:tr>
      <w:tr w:rsidR="005941D5" w:rsidRPr="00FE3E20" w14:paraId="1909BCB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B8F961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4.5.2</w:t>
            </w:r>
          </w:p>
        </w:tc>
        <w:tc>
          <w:tcPr>
            <w:tcW w:w="6560" w:type="dxa"/>
            <w:tcBorders>
              <w:top w:val="nil"/>
              <w:left w:val="nil"/>
              <w:bottom w:val="single" w:sz="8" w:space="0" w:color="auto"/>
              <w:right w:val="single" w:sz="8" w:space="0" w:color="auto"/>
            </w:tcBorders>
            <w:shd w:val="clear" w:color="auto" w:fill="auto"/>
            <w:noWrap/>
            <w:vAlign w:val="center"/>
            <w:hideMark/>
          </w:tcPr>
          <w:p w14:paraId="0E7DDA3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Indemnizaciones</w:t>
            </w:r>
          </w:p>
        </w:tc>
        <w:tc>
          <w:tcPr>
            <w:tcW w:w="1749" w:type="dxa"/>
            <w:tcBorders>
              <w:top w:val="nil"/>
              <w:left w:val="nil"/>
              <w:bottom w:val="single" w:sz="8" w:space="0" w:color="auto"/>
              <w:right w:val="nil"/>
            </w:tcBorders>
            <w:shd w:val="clear" w:color="auto" w:fill="FFFFFF"/>
            <w:vAlign w:val="center"/>
            <w:hideMark/>
          </w:tcPr>
          <w:p w14:paraId="0D29D6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 </w:t>
            </w:r>
          </w:p>
        </w:tc>
      </w:tr>
      <w:tr w:rsidR="005941D5" w:rsidRPr="00FE3E20" w14:paraId="11B7082F"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59A49F8"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4.9</w:t>
            </w:r>
          </w:p>
        </w:tc>
        <w:tc>
          <w:tcPr>
            <w:tcW w:w="6560" w:type="dxa"/>
            <w:tcBorders>
              <w:top w:val="nil"/>
              <w:left w:val="nil"/>
              <w:bottom w:val="single" w:sz="8" w:space="0" w:color="auto"/>
              <w:right w:val="single" w:sz="8" w:space="0" w:color="auto"/>
            </w:tcBorders>
            <w:shd w:val="clear" w:color="auto" w:fill="auto"/>
            <w:noWrap/>
            <w:vAlign w:val="center"/>
            <w:hideMark/>
          </w:tcPr>
          <w:p w14:paraId="2B14887C"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Derechos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4DC4CB4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45C516A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5C1BF0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4.9.1</w:t>
            </w:r>
          </w:p>
        </w:tc>
        <w:tc>
          <w:tcPr>
            <w:tcW w:w="6560" w:type="dxa"/>
            <w:tcBorders>
              <w:top w:val="nil"/>
              <w:left w:val="nil"/>
              <w:bottom w:val="single" w:sz="8" w:space="0" w:color="auto"/>
              <w:right w:val="single" w:sz="8" w:space="0" w:color="auto"/>
            </w:tcBorders>
            <w:shd w:val="clear" w:color="auto" w:fill="auto"/>
            <w:noWrap/>
            <w:vAlign w:val="center"/>
            <w:hideMark/>
          </w:tcPr>
          <w:p w14:paraId="64CB369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Derechos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62FAACD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1BE3BD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5031C79"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5</w:t>
            </w:r>
          </w:p>
        </w:tc>
        <w:tc>
          <w:tcPr>
            <w:tcW w:w="6560" w:type="dxa"/>
            <w:tcBorders>
              <w:top w:val="nil"/>
              <w:left w:val="nil"/>
              <w:bottom w:val="single" w:sz="8" w:space="0" w:color="auto"/>
              <w:right w:val="single" w:sz="8" w:space="0" w:color="auto"/>
            </w:tcBorders>
            <w:shd w:val="clear" w:color="auto" w:fill="D9D9D9"/>
            <w:noWrap/>
            <w:vAlign w:val="center"/>
            <w:hideMark/>
          </w:tcPr>
          <w:p w14:paraId="536827F2"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Productos</w:t>
            </w:r>
          </w:p>
        </w:tc>
        <w:tc>
          <w:tcPr>
            <w:tcW w:w="1749" w:type="dxa"/>
            <w:tcBorders>
              <w:top w:val="nil"/>
              <w:left w:val="nil"/>
              <w:bottom w:val="single" w:sz="8" w:space="0" w:color="auto"/>
              <w:right w:val="nil"/>
            </w:tcBorders>
            <w:shd w:val="clear" w:color="auto" w:fill="D9D9D9"/>
            <w:vAlign w:val="center"/>
            <w:hideMark/>
          </w:tcPr>
          <w:p w14:paraId="5DD14E85"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214,553,648 </w:t>
            </w:r>
          </w:p>
        </w:tc>
      </w:tr>
      <w:tr w:rsidR="005941D5" w:rsidRPr="00FE3E20" w14:paraId="247A2B7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noWrap/>
            <w:vAlign w:val="center"/>
            <w:hideMark/>
          </w:tcPr>
          <w:p w14:paraId="3A0A02F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5.1</w:t>
            </w:r>
          </w:p>
        </w:tc>
        <w:tc>
          <w:tcPr>
            <w:tcW w:w="6560" w:type="dxa"/>
            <w:tcBorders>
              <w:top w:val="nil"/>
              <w:left w:val="nil"/>
              <w:bottom w:val="single" w:sz="8" w:space="0" w:color="auto"/>
              <w:right w:val="single" w:sz="8" w:space="0" w:color="auto"/>
            </w:tcBorders>
            <w:shd w:val="clear" w:color="auto" w:fill="FFFFFF"/>
            <w:noWrap/>
            <w:vAlign w:val="center"/>
            <w:hideMark/>
          </w:tcPr>
          <w:p w14:paraId="2D218EFC"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Productos</w:t>
            </w:r>
          </w:p>
        </w:tc>
        <w:tc>
          <w:tcPr>
            <w:tcW w:w="1749" w:type="dxa"/>
            <w:tcBorders>
              <w:top w:val="nil"/>
              <w:left w:val="nil"/>
              <w:bottom w:val="single" w:sz="8" w:space="0" w:color="auto"/>
              <w:right w:val="nil"/>
            </w:tcBorders>
            <w:shd w:val="clear" w:color="auto" w:fill="FFFFFF"/>
            <w:vAlign w:val="center"/>
            <w:hideMark/>
          </w:tcPr>
          <w:p w14:paraId="7B7722A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214,553,648 </w:t>
            </w:r>
          </w:p>
        </w:tc>
      </w:tr>
      <w:tr w:rsidR="005941D5" w:rsidRPr="00FE3E20" w14:paraId="36FB038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7DE2BF0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5.1.1</w:t>
            </w:r>
          </w:p>
        </w:tc>
        <w:tc>
          <w:tcPr>
            <w:tcW w:w="6560" w:type="dxa"/>
            <w:tcBorders>
              <w:top w:val="nil"/>
              <w:left w:val="nil"/>
              <w:bottom w:val="single" w:sz="8" w:space="0" w:color="auto"/>
              <w:right w:val="single" w:sz="8" w:space="0" w:color="auto"/>
            </w:tcBorders>
            <w:shd w:val="clear" w:color="auto" w:fill="FFFFFF"/>
            <w:noWrap/>
            <w:vAlign w:val="center"/>
            <w:hideMark/>
          </w:tcPr>
          <w:p w14:paraId="7EC8972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Uso, aprovechamiento o enajenación de bienes de dominio privado del Estado</w:t>
            </w:r>
          </w:p>
        </w:tc>
        <w:tc>
          <w:tcPr>
            <w:tcW w:w="1749" w:type="dxa"/>
            <w:tcBorders>
              <w:top w:val="nil"/>
              <w:left w:val="nil"/>
              <w:bottom w:val="single" w:sz="8" w:space="0" w:color="auto"/>
              <w:right w:val="nil"/>
            </w:tcBorders>
            <w:shd w:val="clear" w:color="auto" w:fill="FFFFFF"/>
            <w:vAlign w:val="center"/>
            <w:hideMark/>
          </w:tcPr>
          <w:p w14:paraId="705CE64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12,210,086 </w:t>
            </w:r>
          </w:p>
        </w:tc>
      </w:tr>
      <w:tr w:rsidR="005941D5" w:rsidRPr="00FE3E20" w14:paraId="31A8704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6C3A59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5.1.2</w:t>
            </w:r>
          </w:p>
        </w:tc>
        <w:tc>
          <w:tcPr>
            <w:tcW w:w="6560" w:type="dxa"/>
            <w:tcBorders>
              <w:top w:val="nil"/>
              <w:left w:val="nil"/>
              <w:bottom w:val="single" w:sz="8" w:space="0" w:color="auto"/>
              <w:right w:val="single" w:sz="8" w:space="0" w:color="auto"/>
            </w:tcBorders>
            <w:shd w:val="clear" w:color="auto" w:fill="FFFFFF"/>
            <w:noWrap/>
            <w:vAlign w:val="center"/>
            <w:hideMark/>
          </w:tcPr>
          <w:p w14:paraId="2AB37CC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Enajenación de bienes muebles no sujetos a ser inventariados</w:t>
            </w:r>
          </w:p>
        </w:tc>
        <w:tc>
          <w:tcPr>
            <w:tcW w:w="1749" w:type="dxa"/>
            <w:tcBorders>
              <w:top w:val="nil"/>
              <w:left w:val="nil"/>
              <w:bottom w:val="single" w:sz="8" w:space="0" w:color="auto"/>
              <w:right w:val="nil"/>
            </w:tcBorders>
            <w:shd w:val="clear" w:color="auto" w:fill="FFFFFF"/>
            <w:vAlign w:val="center"/>
            <w:hideMark/>
          </w:tcPr>
          <w:p w14:paraId="42C599C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0EE801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25E94F7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5.1.3</w:t>
            </w:r>
          </w:p>
        </w:tc>
        <w:tc>
          <w:tcPr>
            <w:tcW w:w="6560" w:type="dxa"/>
            <w:tcBorders>
              <w:top w:val="nil"/>
              <w:left w:val="nil"/>
              <w:bottom w:val="single" w:sz="8" w:space="0" w:color="auto"/>
              <w:right w:val="single" w:sz="8" w:space="0" w:color="auto"/>
            </w:tcBorders>
            <w:shd w:val="clear" w:color="auto" w:fill="FFFFFF"/>
            <w:noWrap/>
            <w:vAlign w:val="center"/>
            <w:hideMark/>
          </w:tcPr>
          <w:p w14:paraId="0299FD4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Accesorios de los Productos</w:t>
            </w:r>
          </w:p>
        </w:tc>
        <w:tc>
          <w:tcPr>
            <w:tcW w:w="1749" w:type="dxa"/>
            <w:tcBorders>
              <w:top w:val="nil"/>
              <w:left w:val="nil"/>
              <w:bottom w:val="single" w:sz="8" w:space="0" w:color="auto"/>
              <w:right w:val="nil"/>
            </w:tcBorders>
            <w:shd w:val="clear" w:color="auto" w:fill="FFFFFF"/>
            <w:vAlign w:val="center"/>
            <w:hideMark/>
          </w:tcPr>
          <w:p w14:paraId="6896EC2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625A6B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8B3EC3C"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5.1.4</w:t>
            </w:r>
          </w:p>
        </w:tc>
        <w:tc>
          <w:tcPr>
            <w:tcW w:w="6560" w:type="dxa"/>
            <w:tcBorders>
              <w:top w:val="nil"/>
              <w:left w:val="nil"/>
              <w:bottom w:val="single" w:sz="8" w:space="0" w:color="auto"/>
              <w:right w:val="single" w:sz="8" w:space="0" w:color="auto"/>
            </w:tcBorders>
            <w:shd w:val="clear" w:color="auto" w:fill="FFFFFF"/>
            <w:noWrap/>
            <w:vAlign w:val="center"/>
            <w:hideMark/>
          </w:tcPr>
          <w:p w14:paraId="097A8E6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Rendimientos de capitales y valores del Estado</w:t>
            </w:r>
          </w:p>
        </w:tc>
        <w:tc>
          <w:tcPr>
            <w:tcW w:w="1749" w:type="dxa"/>
            <w:tcBorders>
              <w:top w:val="nil"/>
              <w:left w:val="nil"/>
              <w:bottom w:val="single" w:sz="8" w:space="0" w:color="auto"/>
              <w:right w:val="nil"/>
            </w:tcBorders>
            <w:shd w:val="clear" w:color="auto" w:fill="FFFFFF"/>
            <w:vAlign w:val="center"/>
            <w:hideMark/>
          </w:tcPr>
          <w:p w14:paraId="3DB57A67"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202,027,351 </w:t>
            </w:r>
          </w:p>
        </w:tc>
      </w:tr>
      <w:tr w:rsidR="005941D5" w:rsidRPr="00FE3E20" w14:paraId="5426BEE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D79D0D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5.1.4.1</w:t>
            </w:r>
          </w:p>
        </w:tc>
        <w:tc>
          <w:tcPr>
            <w:tcW w:w="6560" w:type="dxa"/>
            <w:tcBorders>
              <w:top w:val="nil"/>
              <w:left w:val="nil"/>
              <w:bottom w:val="single" w:sz="8" w:space="0" w:color="auto"/>
              <w:right w:val="single" w:sz="8" w:space="0" w:color="auto"/>
            </w:tcBorders>
            <w:shd w:val="clear" w:color="auto" w:fill="FFFFFF"/>
            <w:noWrap/>
            <w:vAlign w:val="center"/>
            <w:hideMark/>
          </w:tcPr>
          <w:p w14:paraId="654E770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Rendimientos Propios</w:t>
            </w:r>
          </w:p>
        </w:tc>
        <w:tc>
          <w:tcPr>
            <w:tcW w:w="1749" w:type="dxa"/>
            <w:tcBorders>
              <w:top w:val="nil"/>
              <w:left w:val="nil"/>
              <w:bottom w:val="single" w:sz="8" w:space="0" w:color="auto"/>
              <w:right w:val="nil"/>
            </w:tcBorders>
            <w:shd w:val="clear" w:color="auto" w:fill="FFFFFF"/>
            <w:vAlign w:val="center"/>
            <w:hideMark/>
          </w:tcPr>
          <w:p w14:paraId="0E39A2C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202,027,351 </w:t>
            </w:r>
          </w:p>
        </w:tc>
      </w:tr>
      <w:tr w:rsidR="005941D5" w:rsidRPr="00FE3E20" w14:paraId="7940100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6D7775F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5.1.4.2</w:t>
            </w:r>
          </w:p>
        </w:tc>
        <w:tc>
          <w:tcPr>
            <w:tcW w:w="6560" w:type="dxa"/>
            <w:tcBorders>
              <w:top w:val="nil"/>
              <w:left w:val="nil"/>
              <w:bottom w:val="single" w:sz="8" w:space="0" w:color="auto"/>
              <w:right w:val="single" w:sz="8" w:space="0" w:color="auto"/>
            </w:tcBorders>
            <w:shd w:val="clear" w:color="auto" w:fill="FFFFFF"/>
            <w:noWrap/>
            <w:vAlign w:val="center"/>
            <w:hideMark/>
          </w:tcPr>
          <w:p w14:paraId="1AF680B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Rendimientos Federales</w:t>
            </w:r>
          </w:p>
        </w:tc>
        <w:tc>
          <w:tcPr>
            <w:tcW w:w="1749" w:type="dxa"/>
            <w:tcBorders>
              <w:top w:val="nil"/>
              <w:left w:val="nil"/>
              <w:bottom w:val="single" w:sz="8" w:space="0" w:color="auto"/>
              <w:right w:val="nil"/>
            </w:tcBorders>
            <w:shd w:val="clear" w:color="auto" w:fill="FFFFFF"/>
            <w:vAlign w:val="center"/>
            <w:hideMark/>
          </w:tcPr>
          <w:p w14:paraId="7DB3E40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B9987E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9B39F9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5.1.9</w:t>
            </w:r>
          </w:p>
        </w:tc>
        <w:tc>
          <w:tcPr>
            <w:tcW w:w="6560" w:type="dxa"/>
            <w:tcBorders>
              <w:top w:val="nil"/>
              <w:left w:val="nil"/>
              <w:bottom w:val="single" w:sz="8" w:space="0" w:color="auto"/>
              <w:right w:val="single" w:sz="8" w:space="0" w:color="auto"/>
            </w:tcBorders>
            <w:shd w:val="clear" w:color="auto" w:fill="auto"/>
            <w:noWrap/>
            <w:vAlign w:val="center"/>
            <w:hideMark/>
          </w:tcPr>
          <w:p w14:paraId="6AFEC6A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productos</w:t>
            </w:r>
          </w:p>
        </w:tc>
        <w:tc>
          <w:tcPr>
            <w:tcW w:w="1749" w:type="dxa"/>
            <w:tcBorders>
              <w:top w:val="nil"/>
              <w:left w:val="nil"/>
              <w:bottom w:val="single" w:sz="8" w:space="0" w:color="auto"/>
              <w:right w:val="nil"/>
            </w:tcBorders>
            <w:shd w:val="clear" w:color="auto" w:fill="FFFFFF"/>
            <w:vAlign w:val="center"/>
            <w:hideMark/>
          </w:tcPr>
          <w:p w14:paraId="4B183AE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316,211 </w:t>
            </w:r>
          </w:p>
        </w:tc>
      </w:tr>
      <w:tr w:rsidR="005941D5" w:rsidRPr="00FE3E20" w14:paraId="603C4B7E"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BFFF27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5.9</w:t>
            </w:r>
          </w:p>
        </w:tc>
        <w:tc>
          <w:tcPr>
            <w:tcW w:w="6560" w:type="dxa"/>
            <w:tcBorders>
              <w:top w:val="nil"/>
              <w:left w:val="nil"/>
              <w:bottom w:val="single" w:sz="8" w:space="0" w:color="auto"/>
              <w:right w:val="single" w:sz="8" w:space="0" w:color="auto"/>
            </w:tcBorders>
            <w:shd w:val="clear" w:color="auto" w:fill="auto"/>
            <w:noWrap/>
            <w:vAlign w:val="center"/>
            <w:hideMark/>
          </w:tcPr>
          <w:p w14:paraId="3505FD79"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Productos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41D9EBE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04B569F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42918A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5.9.1</w:t>
            </w:r>
          </w:p>
        </w:tc>
        <w:tc>
          <w:tcPr>
            <w:tcW w:w="6560" w:type="dxa"/>
            <w:tcBorders>
              <w:top w:val="nil"/>
              <w:left w:val="nil"/>
              <w:bottom w:val="single" w:sz="8" w:space="0" w:color="auto"/>
              <w:right w:val="single" w:sz="8" w:space="0" w:color="auto"/>
            </w:tcBorders>
            <w:shd w:val="clear" w:color="auto" w:fill="auto"/>
            <w:noWrap/>
            <w:vAlign w:val="center"/>
            <w:hideMark/>
          </w:tcPr>
          <w:p w14:paraId="37A3D6D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Productos no comprendidos en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2376194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DB10D9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EAF6ED7"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6</w:t>
            </w:r>
          </w:p>
        </w:tc>
        <w:tc>
          <w:tcPr>
            <w:tcW w:w="6560" w:type="dxa"/>
            <w:tcBorders>
              <w:top w:val="nil"/>
              <w:left w:val="nil"/>
              <w:bottom w:val="single" w:sz="8" w:space="0" w:color="auto"/>
              <w:right w:val="single" w:sz="8" w:space="0" w:color="auto"/>
            </w:tcBorders>
            <w:shd w:val="clear" w:color="auto" w:fill="D9D9D9"/>
            <w:noWrap/>
            <w:vAlign w:val="center"/>
            <w:hideMark/>
          </w:tcPr>
          <w:p w14:paraId="6B3C11D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Aprovechamientos</w:t>
            </w:r>
          </w:p>
        </w:tc>
        <w:tc>
          <w:tcPr>
            <w:tcW w:w="1749" w:type="dxa"/>
            <w:tcBorders>
              <w:top w:val="nil"/>
              <w:left w:val="nil"/>
              <w:bottom w:val="single" w:sz="8" w:space="0" w:color="auto"/>
              <w:right w:val="nil"/>
            </w:tcBorders>
            <w:shd w:val="clear" w:color="auto" w:fill="D9D9D9"/>
            <w:noWrap/>
            <w:vAlign w:val="center"/>
            <w:hideMark/>
          </w:tcPr>
          <w:p w14:paraId="7A850F83"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466,441,347 </w:t>
            </w:r>
          </w:p>
        </w:tc>
      </w:tr>
      <w:tr w:rsidR="005941D5" w:rsidRPr="00FE3E20" w14:paraId="6B2541F2"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C638DE8"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6.1</w:t>
            </w:r>
          </w:p>
        </w:tc>
        <w:tc>
          <w:tcPr>
            <w:tcW w:w="6560" w:type="dxa"/>
            <w:tcBorders>
              <w:top w:val="nil"/>
              <w:left w:val="nil"/>
              <w:bottom w:val="single" w:sz="8" w:space="0" w:color="auto"/>
              <w:right w:val="single" w:sz="8" w:space="0" w:color="auto"/>
            </w:tcBorders>
            <w:shd w:val="clear" w:color="auto" w:fill="auto"/>
            <w:noWrap/>
            <w:vAlign w:val="center"/>
            <w:hideMark/>
          </w:tcPr>
          <w:p w14:paraId="4247E9A1"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Aprovechamientos</w:t>
            </w:r>
          </w:p>
        </w:tc>
        <w:tc>
          <w:tcPr>
            <w:tcW w:w="1749" w:type="dxa"/>
            <w:tcBorders>
              <w:top w:val="nil"/>
              <w:left w:val="nil"/>
              <w:bottom w:val="single" w:sz="8" w:space="0" w:color="auto"/>
              <w:right w:val="nil"/>
            </w:tcBorders>
            <w:shd w:val="clear" w:color="auto" w:fill="auto"/>
            <w:noWrap/>
            <w:vAlign w:val="center"/>
            <w:hideMark/>
          </w:tcPr>
          <w:p w14:paraId="5BDA9223"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465,623,734 </w:t>
            </w:r>
          </w:p>
        </w:tc>
      </w:tr>
      <w:tr w:rsidR="005941D5" w:rsidRPr="00FE3E20" w14:paraId="3AD3902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5FDD1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6.1.1</w:t>
            </w:r>
          </w:p>
        </w:tc>
        <w:tc>
          <w:tcPr>
            <w:tcW w:w="6560" w:type="dxa"/>
            <w:tcBorders>
              <w:top w:val="nil"/>
              <w:left w:val="nil"/>
              <w:bottom w:val="single" w:sz="8" w:space="0" w:color="auto"/>
              <w:right w:val="single" w:sz="8" w:space="0" w:color="auto"/>
            </w:tcBorders>
            <w:shd w:val="clear" w:color="auto" w:fill="auto"/>
            <w:noWrap/>
            <w:vAlign w:val="center"/>
            <w:hideMark/>
          </w:tcPr>
          <w:p w14:paraId="6BB0D4A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Recargos</w:t>
            </w:r>
          </w:p>
        </w:tc>
        <w:tc>
          <w:tcPr>
            <w:tcW w:w="1749" w:type="dxa"/>
            <w:tcBorders>
              <w:top w:val="nil"/>
              <w:left w:val="nil"/>
              <w:bottom w:val="single" w:sz="8" w:space="0" w:color="auto"/>
              <w:right w:val="nil"/>
            </w:tcBorders>
            <w:shd w:val="clear" w:color="auto" w:fill="FFFFFF"/>
            <w:vAlign w:val="center"/>
            <w:hideMark/>
          </w:tcPr>
          <w:p w14:paraId="79D9FD3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 </w:t>
            </w:r>
          </w:p>
        </w:tc>
      </w:tr>
      <w:tr w:rsidR="005941D5" w:rsidRPr="00FE3E20" w14:paraId="39587D6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14D0C8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6.1.2</w:t>
            </w:r>
          </w:p>
        </w:tc>
        <w:tc>
          <w:tcPr>
            <w:tcW w:w="6560" w:type="dxa"/>
            <w:tcBorders>
              <w:top w:val="nil"/>
              <w:left w:val="nil"/>
              <w:bottom w:val="single" w:sz="8" w:space="0" w:color="auto"/>
              <w:right w:val="single" w:sz="8" w:space="0" w:color="auto"/>
            </w:tcBorders>
            <w:shd w:val="clear" w:color="auto" w:fill="auto"/>
            <w:noWrap/>
            <w:vAlign w:val="center"/>
            <w:hideMark/>
          </w:tcPr>
          <w:p w14:paraId="63E7001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Indemnizaciones</w:t>
            </w:r>
          </w:p>
        </w:tc>
        <w:tc>
          <w:tcPr>
            <w:tcW w:w="1749" w:type="dxa"/>
            <w:tcBorders>
              <w:top w:val="nil"/>
              <w:left w:val="nil"/>
              <w:bottom w:val="single" w:sz="8" w:space="0" w:color="auto"/>
              <w:right w:val="nil"/>
            </w:tcBorders>
            <w:shd w:val="clear" w:color="auto" w:fill="FFFFFF"/>
            <w:vAlign w:val="center"/>
            <w:hideMark/>
          </w:tcPr>
          <w:p w14:paraId="2FFA88A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 </w:t>
            </w:r>
          </w:p>
        </w:tc>
      </w:tr>
      <w:tr w:rsidR="005941D5" w:rsidRPr="00FE3E20" w14:paraId="2E5C157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2CEB38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6.1.3</w:t>
            </w:r>
          </w:p>
        </w:tc>
        <w:tc>
          <w:tcPr>
            <w:tcW w:w="6560" w:type="dxa"/>
            <w:tcBorders>
              <w:top w:val="nil"/>
              <w:left w:val="nil"/>
              <w:bottom w:val="single" w:sz="8" w:space="0" w:color="auto"/>
              <w:right w:val="single" w:sz="8" w:space="0" w:color="auto"/>
            </w:tcBorders>
            <w:shd w:val="clear" w:color="auto" w:fill="auto"/>
            <w:noWrap/>
            <w:vAlign w:val="center"/>
            <w:hideMark/>
          </w:tcPr>
          <w:p w14:paraId="1EC9175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Multas administrativas y multas impuestas por autoridades judiciales</w:t>
            </w:r>
          </w:p>
        </w:tc>
        <w:tc>
          <w:tcPr>
            <w:tcW w:w="1749" w:type="dxa"/>
            <w:tcBorders>
              <w:top w:val="nil"/>
              <w:left w:val="nil"/>
              <w:bottom w:val="single" w:sz="8" w:space="0" w:color="auto"/>
              <w:right w:val="nil"/>
            </w:tcBorders>
            <w:shd w:val="clear" w:color="auto" w:fill="FFFFFF"/>
            <w:vAlign w:val="center"/>
            <w:hideMark/>
          </w:tcPr>
          <w:p w14:paraId="2391E07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100,944,406 </w:t>
            </w:r>
          </w:p>
        </w:tc>
      </w:tr>
      <w:tr w:rsidR="005941D5" w:rsidRPr="00FE3E20" w14:paraId="47CB8845"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DB105F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6.1.4</w:t>
            </w:r>
          </w:p>
        </w:tc>
        <w:tc>
          <w:tcPr>
            <w:tcW w:w="6560" w:type="dxa"/>
            <w:tcBorders>
              <w:top w:val="nil"/>
              <w:left w:val="nil"/>
              <w:bottom w:val="single" w:sz="8" w:space="0" w:color="auto"/>
              <w:right w:val="single" w:sz="8" w:space="0" w:color="auto"/>
            </w:tcBorders>
            <w:shd w:val="clear" w:color="auto" w:fill="auto"/>
            <w:noWrap/>
            <w:vAlign w:val="center"/>
            <w:hideMark/>
          </w:tcPr>
          <w:p w14:paraId="2B3FDA36"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Otros aprovechamientos</w:t>
            </w:r>
          </w:p>
        </w:tc>
        <w:tc>
          <w:tcPr>
            <w:tcW w:w="1749" w:type="dxa"/>
            <w:tcBorders>
              <w:top w:val="nil"/>
              <w:left w:val="nil"/>
              <w:bottom w:val="single" w:sz="8" w:space="0" w:color="auto"/>
              <w:right w:val="nil"/>
            </w:tcBorders>
            <w:shd w:val="clear" w:color="auto" w:fill="auto"/>
            <w:noWrap/>
            <w:vAlign w:val="center"/>
            <w:hideMark/>
          </w:tcPr>
          <w:p w14:paraId="4BA30389"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364,679,326 </w:t>
            </w:r>
          </w:p>
        </w:tc>
      </w:tr>
      <w:tr w:rsidR="005941D5" w:rsidRPr="00FE3E20" w14:paraId="05C85E4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6378F5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6.1.4.1</w:t>
            </w:r>
          </w:p>
        </w:tc>
        <w:tc>
          <w:tcPr>
            <w:tcW w:w="6560" w:type="dxa"/>
            <w:tcBorders>
              <w:top w:val="nil"/>
              <w:left w:val="nil"/>
              <w:bottom w:val="single" w:sz="8" w:space="0" w:color="auto"/>
              <w:right w:val="single" w:sz="8" w:space="0" w:color="auto"/>
            </w:tcBorders>
            <w:shd w:val="clear" w:color="auto" w:fill="auto"/>
            <w:noWrap/>
            <w:vAlign w:val="center"/>
            <w:hideMark/>
          </w:tcPr>
          <w:p w14:paraId="7C81DE8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w:t>
            </w:r>
          </w:p>
        </w:tc>
        <w:tc>
          <w:tcPr>
            <w:tcW w:w="1749" w:type="dxa"/>
            <w:tcBorders>
              <w:top w:val="nil"/>
              <w:left w:val="nil"/>
              <w:bottom w:val="single" w:sz="8" w:space="0" w:color="auto"/>
              <w:right w:val="nil"/>
            </w:tcBorders>
            <w:shd w:val="clear" w:color="auto" w:fill="FFFFFF"/>
            <w:vAlign w:val="center"/>
            <w:hideMark/>
          </w:tcPr>
          <w:p w14:paraId="1D41F10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364,679,326 </w:t>
            </w:r>
          </w:p>
        </w:tc>
      </w:tr>
      <w:tr w:rsidR="005941D5" w:rsidRPr="00FE3E20" w14:paraId="7F7C9184"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2D4ACB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6.2</w:t>
            </w:r>
          </w:p>
        </w:tc>
        <w:tc>
          <w:tcPr>
            <w:tcW w:w="6560" w:type="dxa"/>
            <w:tcBorders>
              <w:top w:val="nil"/>
              <w:left w:val="nil"/>
              <w:bottom w:val="single" w:sz="8" w:space="0" w:color="auto"/>
              <w:right w:val="single" w:sz="8" w:space="0" w:color="auto"/>
            </w:tcBorders>
            <w:shd w:val="clear" w:color="auto" w:fill="auto"/>
            <w:noWrap/>
            <w:vAlign w:val="center"/>
            <w:hideMark/>
          </w:tcPr>
          <w:p w14:paraId="63F3D9A6"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Aprovechamientos Patrimoniales</w:t>
            </w:r>
          </w:p>
        </w:tc>
        <w:tc>
          <w:tcPr>
            <w:tcW w:w="1749" w:type="dxa"/>
            <w:tcBorders>
              <w:top w:val="nil"/>
              <w:left w:val="nil"/>
              <w:bottom w:val="single" w:sz="8" w:space="0" w:color="auto"/>
              <w:right w:val="nil"/>
            </w:tcBorders>
            <w:shd w:val="clear" w:color="auto" w:fill="auto"/>
            <w:vAlign w:val="center"/>
            <w:hideMark/>
          </w:tcPr>
          <w:p w14:paraId="1CF1B369"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0DDF8ED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8E7750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6.2.1</w:t>
            </w:r>
          </w:p>
        </w:tc>
        <w:tc>
          <w:tcPr>
            <w:tcW w:w="6560" w:type="dxa"/>
            <w:tcBorders>
              <w:top w:val="nil"/>
              <w:left w:val="nil"/>
              <w:bottom w:val="single" w:sz="8" w:space="0" w:color="auto"/>
              <w:right w:val="single" w:sz="8" w:space="0" w:color="auto"/>
            </w:tcBorders>
            <w:shd w:val="clear" w:color="auto" w:fill="auto"/>
            <w:noWrap/>
            <w:vAlign w:val="center"/>
            <w:hideMark/>
          </w:tcPr>
          <w:p w14:paraId="1280918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Herencias, legados y donaciones que se hagan a favor del estado o instituciones que dependan de él</w:t>
            </w:r>
          </w:p>
        </w:tc>
        <w:tc>
          <w:tcPr>
            <w:tcW w:w="1749" w:type="dxa"/>
            <w:tcBorders>
              <w:top w:val="nil"/>
              <w:left w:val="nil"/>
              <w:bottom w:val="single" w:sz="8" w:space="0" w:color="auto"/>
              <w:right w:val="nil"/>
            </w:tcBorders>
            <w:shd w:val="clear" w:color="auto" w:fill="FFFFFF"/>
            <w:vAlign w:val="center"/>
            <w:hideMark/>
          </w:tcPr>
          <w:p w14:paraId="695C1D5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30987FF"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478ADD1"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6.3</w:t>
            </w:r>
          </w:p>
        </w:tc>
        <w:tc>
          <w:tcPr>
            <w:tcW w:w="6560" w:type="dxa"/>
            <w:tcBorders>
              <w:top w:val="nil"/>
              <w:left w:val="nil"/>
              <w:bottom w:val="single" w:sz="8" w:space="0" w:color="auto"/>
              <w:right w:val="single" w:sz="8" w:space="0" w:color="auto"/>
            </w:tcBorders>
            <w:shd w:val="clear" w:color="auto" w:fill="auto"/>
            <w:noWrap/>
            <w:vAlign w:val="center"/>
            <w:hideMark/>
          </w:tcPr>
          <w:p w14:paraId="34B11C9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Accesorios de Aprovechamientos</w:t>
            </w:r>
          </w:p>
        </w:tc>
        <w:tc>
          <w:tcPr>
            <w:tcW w:w="1749" w:type="dxa"/>
            <w:tcBorders>
              <w:top w:val="nil"/>
              <w:left w:val="nil"/>
              <w:bottom w:val="single" w:sz="8" w:space="0" w:color="auto"/>
              <w:right w:val="nil"/>
            </w:tcBorders>
            <w:shd w:val="clear" w:color="auto" w:fill="auto"/>
            <w:noWrap/>
            <w:vAlign w:val="center"/>
            <w:hideMark/>
          </w:tcPr>
          <w:p w14:paraId="09A2BBC1"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817,613 </w:t>
            </w:r>
          </w:p>
        </w:tc>
      </w:tr>
      <w:tr w:rsidR="005941D5" w:rsidRPr="00FE3E20" w14:paraId="3296708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FB313E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6.3.1</w:t>
            </w:r>
          </w:p>
        </w:tc>
        <w:tc>
          <w:tcPr>
            <w:tcW w:w="6560" w:type="dxa"/>
            <w:tcBorders>
              <w:top w:val="nil"/>
              <w:left w:val="nil"/>
              <w:bottom w:val="single" w:sz="8" w:space="0" w:color="auto"/>
              <w:right w:val="single" w:sz="8" w:space="0" w:color="auto"/>
            </w:tcBorders>
            <w:shd w:val="clear" w:color="auto" w:fill="auto"/>
            <w:noWrap/>
            <w:vAlign w:val="center"/>
            <w:hideMark/>
          </w:tcPr>
          <w:p w14:paraId="740F960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Multas, recargos, gastos extraordinarios y otros accesorios</w:t>
            </w:r>
          </w:p>
        </w:tc>
        <w:tc>
          <w:tcPr>
            <w:tcW w:w="1749" w:type="dxa"/>
            <w:tcBorders>
              <w:top w:val="nil"/>
              <w:left w:val="nil"/>
              <w:bottom w:val="single" w:sz="8" w:space="0" w:color="auto"/>
              <w:right w:val="nil"/>
            </w:tcBorders>
            <w:shd w:val="clear" w:color="auto" w:fill="FFFFFF"/>
            <w:vAlign w:val="center"/>
            <w:hideMark/>
          </w:tcPr>
          <w:p w14:paraId="14FC6AB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817,612 </w:t>
            </w:r>
          </w:p>
        </w:tc>
      </w:tr>
      <w:tr w:rsidR="005941D5" w:rsidRPr="00FE3E20" w14:paraId="22ECDB2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066DB0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6.3.2</w:t>
            </w:r>
          </w:p>
        </w:tc>
        <w:tc>
          <w:tcPr>
            <w:tcW w:w="6560" w:type="dxa"/>
            <w:tcBorders>
              <w:top w:val="nil"/>
              <w:left w:val="nil"/>
              <w:bottom w:val="single" w:sz="8" w:space="0" w:color="auto"/>
              <w:right w:val="single" w:sz="8" w:space="0" w:color="auto"/>
            </w:tcBorders>
            <w:shd w:val="clear" w:color="auto" w:fill="auto"/>
            <w:noWrap/>
            <w:vAlign w:val="center"/>
            <w:hideMark/>
          </w:tcPr>
          <w:p w14:paraId="14ED976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Indemnizaciones</w:t>
            </w:r>
          </w:p>
        </w:tc>
        <w:tc>
          <w:tcPr>
            <w:tcW w:w="1749" w:type="dxa"/>
            <w:tcBorders>
              <w:top w:val="nil"/>
              <w:left w:val="nil"/>
              <w:bottom w:val="single" w:sz="8" w:space="0" w:color="auto"/>
              <w:right w:val="nil"/>
            </w:tcBorders>
            <w:shd w:val="clear" w:color="auto" w:fill="FFFFFF"/>
            <w:vAlign w:val="center"/>
            <w:hideMark/>
          </w:tcPr>
          <w:p w14:paraId="79D6078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 </w:t>
            </w:r>
          </w:p>
        </w:tc>
      </w:tr>
      <w:tr w:rsidR="005941D5" w:rsidRPr="00FE3E20" w14:paraId="046BF4E3"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3A152A4"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6.9</w:t>
            </w:r>
          </w:p>
        </w:tc>
        <w:tc>
          <w:tcPr>
            <w:tcW w:w="6560" w:type="dxa"/>
            <w:tcBorders>
              <w:top w:val="nil"/>
              <w:left w:val="nil"/>
              <w:bottom w:val="single" w:sz="8" w:space="0" w:color="auto"/>
              <w:right w:val="single" w:sz="8" w:space="0" w:color="auto"/>
            </w:tcBorders>
            <w:shd w:val="clear" w:color="auto" w:fill="auto"/>
            <w:noWrap/>
            <w:vAlign w:val="center"/>
            <w:hideMark/>
          </w:tcPr>
          <w:p w14:paraId="0EEC631B"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Aprovechamientos no comprendidos en las fracciones de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auto"/>
            <w:vAlign w:val="center"/>
            <w:hideMark/>
          </w:tcPr>
          <w:p w14:paraId="1DA2AA4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7990818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C9E62A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6.9.1</w:t>
            </w:r>
          </w:p>
        </w:tc>
        <w:tc>
          <w:tcPr>
            <w:tcW w:w="6560" w:type="dxa"/>
            <w:tcBorders>
              <w:top w:val="nil"/>
              <w:left w:val="nil"/>
              <w:bottom w:val="single" w:sz="8" w:space="0" w:color="auto"/>
              <w:right w:val="single" w:sz="8" w:space="0" w:color="auto"/>
            </w:tcBorders>
            <w:shd w:val="clear" w:color="auto" w:fill="auto"/>
            <w:noWrap/>
            <w:vAlign w:val="center"/>
            <w:hideMark/>
          </w:tcPr>
          <w:p w14:paraId="233CB29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Aprovechamientos no comprendidos en las fracciones de la Ley de Ingresos vigente, causadas en ejercicios fiscales anteriores pendientes de liquidación o pago</w:t>
            </w:r>
          </w:p>
        </w:tc>
        <w:tc>
          <w:tcPr>
            <w:tcW w:w="1749" w:type="dxa"/>
            <w:tcBorders>
              <w:top w:val="nil"/>
              <w:left w:val="nil"/>
              <w:bottom w:val="single" w:sz="8" w:space="0" w:color="auto"/>
              <w:right w:val="nil"/>
            </w:tcBorders>
            <w:shd w:val="clear" w:color="auto" w:fill="FFFFFF"/>
            <w:vAlign w:val="center"/>
            <w:hideMark/>
          </w:tcPr>
          <w:p w14:paraId="6A9BE44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4964C2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37C70CA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w:t>
            </w:r>
          </w:p>
        </w:tc>
        <w:tc>
          <w:tcPr>
            <w:tcW w:w="6560" w:type="dxa"/>
            <w:tcBorders>
              <w:top w:val="nil"/>
              <w:left w:val="nil"/>
              <w:bottom w:val="single" w:sz="8" w:space="0" w:color="auto"/>
              <w:right w:val="single" w:sz="8" w:space="0" w:color="auto"/>
            </w:tcBorders>
            <w:shd w:val="clear" w:color="auto" w:fill="D9D9D9"/>
            <w:noWrap/>
            <w:vAlign w:val="center"/>
            <w:hideMark/>
          </w:tcPr>
          <w:p w14:paraId="6A3D94C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ventas de bienes y servicios</w:t>
            </w:r>
          </w:p>
        </w:tc>
        <w:tc>
          <w:tcPr>
            <w:tcW w:w="1749" w:type="dxa"/>
            <w:tcBorders>
              <w:top w:val="nil"/>
              <w:left w:val="nil"/>
              <w:bottom w:val="single" w:sz="8" w:space="0" w:color="auto"/>
              <w:right w:val="nil"/>
            </w:tcBorders>
            <w:shd w:val="clear" w:color="auto" w:fill="D9D9D9"/>
            <w:vAlign w:val="center"/>
            <w:hideMark/>
          </w:tcPr>
          <w:p w14:paraId="5781408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3,440,102,905 </w:t>
            </w:r>
          </w:p>
        </w:tc>
      </w:tr>
      <w:tr w:rsidR="005941D5" w:rsidRPr="00FE3E20" w14:paraId="31FDC6E5"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4F408FF"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7.1</w:t>
            </w:r>
          </w:p>
        </w:tc>
        <w:tc>
          <w:tcPr>
            <w:tcW w:w="6560" w:type="dxa"/>
            <w:tcBorders>
              <w:top w:val="nil"/>
              <w:left w:val="nil"/>
              <w:bottom w:val="single" w:sz="8" w:space="0" w:color="auto"/>
              <w:right w:val="single" w:sz="8" w:space="0" w:color="auto"/>
            </w:tcBorders>
            <w:shd w:val="clear" w:color="auto" w:fill="auto"/>
            <w:noWrap/>
            <w:vAlign w:val="center"/>
            <w:hideMark/>
          </w:tcPr>
          <w:p w14:paraId="010A0B83"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Instituciones Públicas de Seguridad Social</w:t>
            </w:r>
          </w:p>
        </w:tc>
        <w:tc>
          <w:tcPr>
            <w:tcW w:w="1749" w:type="dxa"/>
            <w:tcBorders>
              <w:top w:val="nil"/>
              <w:left w:val="nil"/>
              <w:bottom w:val="single" w:sz="8" w:space="0" w:color="auto"/>
              <w:right w:val="nil"/>
            </w:tcBorders>
            <w:shd w:val="clear" w:color="auto" w:fill="auto"/>
            <w:vAlign w:val="center"/>
            <w:hideMark/>
          </w:tcPr>
          <w:p w14:paraId="79685124"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128,926,934 </w:t>
            </w:r>
          </w:p>
        </w:tc>
      </w:tr>
      <w:tr w:rsidR="005941D5" w:rsidRPr="00FE3E20" w14:paraId="4CDCA2D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FC4051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7.1.1</w:t>
            </w:r>
          </w:p>
        </w:tc>
        <w:tc>
          <w:tcPr>
            <w:tcW w:w="6560" w:type="dxa"/>
            <w:tcBorders>
              <w:top w:val="nil"/>
              <w:left w:val="nil"/>
              <w:bottom w:val="single" w:sz="8" w:space="0" w:color="auto"/>
              <w:right w:val="single" w:sz="8" w:space="0" w:color="auto"/>
            </w:tcBorders>
            <w:shd w:val="clear" w:color="auto" w:fill="auto"/>
            <w:noWrap/>
            <w:vAlign w:val="center"/>
            <w:hideMark/>
          </w:tcPr>
          <w:p w14:paraId="4E047BF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Seguridad Social de los Trabajadores del Estado de Yucatán</w:t>
            </w:r>
          </w:p>
        </w:tc>
        <w:tc>
          <w:tcPr>
            <w:tcW w:w="1749" w:type="dxa"/>
            <w:tcBorders>
              <w:top w:val="nil"/>
              <w:left w:val="nil"/>
              <w:bottom w:val="single" w:sz="8" w:space="0" w:color="auto"/>
              <w:right w:val="nil"/>
            </w:tcBorders>
            <w:shd w:val="clear" w:color="auto" w:fill="FFFFFF"/>
            <w:vAlign w:val="center"/>
            <w:hideMark/>
          </w:tcPr>
          <w:p w14:paraId="1D15153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128,926,934 </w:t>
            </w:r>
          </w:p>
        </w:tc>
      </w:tr>
      <w:tr w:rsidR="005941D5" w:rsidRPr="00FE3E20" w14:paraId="5676058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75F2E1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7.1.2</w:t>
            </w:r>
          </w:p>
        </w:tc>
        <w:tc>
          <w:tcPr>
            <w:tcW w:w="6560" w:type="dxa"/>
            <w:tcBorders>
              <w:top w:val="nil"/>
              <w:left w:val="nil"/>
              <w:bottom w:val="single" w:sz="8" w:space="0" w:color="auto"/>
              <w:right w:val="single" w:sz="8" w:space="0" w:color="auto"/>
            </w:tcBorders>
            <w:shd w:val="clear" w:color="auto" w:fill="auto"/>
            <w:noWrap/>
            <w:vAlign w:val="center"/>
            <w:hideMark/>
          </w:tcPr>
          <w:p w14:paraId="29777C4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Aplicación de reservas del Instituto de Seguridad Social de los Trabajadores del Estado de Yucatán</w:t>
            </w:r>
          </w:p>
        </w:tc>
        <w:tc>
          <w:tcPr>
            <w:tcW w:w="1749" w:type="dxa"/>
            <w:tcBorders>
              <w:top w:val="nil"/>
              <w:left w:val="nil"/>
              <w:bottom w:val="single" w:sz="8" w:space="0" w:color="auto"/>
              <w:right w:val="nil"/>
            </w:tcBorders>
            <w:shd w:val="clear" w:color="auto" w:fill="FFFFFF"/>
            <w:vAlign w:val="center"/>
            <w:hideMark/>
          </w:tcPr>
          <w:p w14:paraId="67E850F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C748B1E"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8BE7C3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7.2</w:t>
            </w:r>
          </w:p>
        </w:tc>
        <w:tc>
          <w:tcPr>
            <w:tcW w:w="6560" w:type="dxa"/>
            <w:tcBorders>
              <w:top w:val="nil"/>
              <w:left w:val="nil"/>
              <w:bottom w:val="single" w:sz="8" w:space="0" w:color="auto"/>
              <w:right w:val="single" w:sz="8" w:space="0" w:color="auto"/>
            </w:tcBorders>
            <w:shd w:val="clear" w:color="auto" w:fill="auto"/>
            <w:noWrap/>
            <w:vAlign w:val="center"/>
            <w:hideMark/>
          </w:tcPr>
          <w:p w14:paraId="0EB0D720"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Empresas Productivas del Estado</w:t>
            </w:r>
          </w:p>
        </w:tc>
        <w:tc>
          <w:tcPr>
            <w:tcW w:w="1749" w:type="dxa"/>
            <w:tcBorders>
              <w:top w:val="nil"/>
              <w:left w:val="nil"/>
              <w:bottom w:val="single" w:sz="8" w:space="0" w:color="auto"/>
              <w:right w:val="nil"/>
            </w:tcBorders>
            <w:shd w:val="clear" w:color="auto" w:fill="auto"/>
            <w:vAlign w:val="center"/>
            <w:hideMark/>
          </w:tcPr>
          <w:p w14:paraId="3139AB7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3133595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6E09B3E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7.2.1</w:t>
            </w:r>
          </w:p>
        </w:tc>
        <w:tc>
          <w:tcPr>
            <w:tcW w:w="6560" w:type="dxa"/>
            <w:tcBorders>
              <w:top w:val="nil"/>
              <w:left w:val="nil"/>
              <w:bottom w:val="single" w:sz="8" w:space="0" w:color="auto"/>
              <w:right w:val="single" w:sz="8" w:space="0" w:color="auto"/>
            </w:tcBorders>
            <w:shd w:val="clear" w:color="auto" w:fill="auto"/>
            <w:noWrap/>
            <w:vAlign w:val="center"/>
            <w:hideMark/>
          </w:tcPr>
          <w:p w14:paraId="05483D2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Venta de Bienes de Empresas Productivas del Estado</w:t>
            </w:r>
          </w:p>
        </w:tc>
        <w:tc>
          <w:tcPr>
            <w:tcW w:w="1749" w:type="dxa"/>
            <w:tcBorders>
              <w:top w:val="nil"/>
              <w:left w:val="nil"/>
              <w:bottom w:val="single" w:sz="8" w:space="0" w:color="auto"/>
              <w:right w:val="nil"/>
            </w:tcBorders>
            <w:shd w:val="clear" w:color="auto" w:fill="FFFFFF"/>
            <w:vAlign w:val="center"/>
            <w:hideMark/>
          </w:tcPr>
          <w:p w14:paraId="3F5EC18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68D51A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9F8589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7.2.2</w:t>
            </w:r>
          </w:p>
        </w:tc>
        <w:tc>
          <w:tcPr>
            <w:tcW w:w="6560" w:type="dxa"/>
            <w:tcBorders>
              <w:top w:val="nil"/>
              <w:left w:val="nil"/>
              <w:bottom w:val="single" w:sz="8" w:space="0" w:color="auto"/>
              <w:right w:val="single" w:sz="8" w:space="0" w:color="auto"/>
            </w:tcBorders>
            <w:shd w:val="clear" w:color="auto" w:fill="auto"/>
            <w:noWrap/>
            <w:vAlign w:val="center"/>
            <w:hideMark/>
          </w:tcPr>
          <w:p w14:paraId="676C8DB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Prestación de Servicios de Empresas Productivas del Estado</w:t>
            </w:r>
          </w:p>
        </w:tc>
        <w:tc>
          <w:tcPr>
            <w:tcW w:w="1749" w:type="dxa"/>
            <w:tcBorders>
              <w:top w:val="nil"/>
              <w:left w:val="nil"/>
              <w:bottom w:val="single" w:sz="8" w:space="0" w:color="auto"/>
              <w:right w:val="nil"/>
            </w:tcBorders>
            <w:shd w:val="clear" w:color="auto" w:fill="FFFFFF"/>
            <w:vAlign w:val="center"/>
            <w:hideMark/>
          </w:tcPr>
          <w:p w14:paraId="4A84DFD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E22E316"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682D6E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7.3</w:t>
            </w:r>
          </w:p>
        </w:tc>
        <w:tc>
          <w:tcPr>
            <w:tcW w:w="6560" w:type="dxa"/>
            <w:tcBorders>
              <w:top w:val="nil"/>
              <w:left w:val="nil"/>
              <w:bottom w:val="single" w:sz="8" w:space="0" w:color="auto"/>
              <w:right w:val="single" w:sz="8" w:space="0" w:color="auto"/>
            </w:tcBorders>
            <w:shd w:val="clear" w:color="auto" w:fill="auto"/>
            <w:noWrap/>
            <w:vAlign w:val="center"/>
            <w:hideMark/>
          </w:tcPr>
          <w:p w14:paraId="747C18B6"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Entidades Paraestatales y Fideicomisos No Empresariales y No Financieros</w:t>
            </w:r>
          </w:p>
        </w:tc>
        <w:tc>
          <w:tcPr>
            <w:tcW w:w="1749" w:type="dxa"/>
            <w:tcBorders>
              <w:top w:val="nil"/>
              <w:left w:val="nil"/>
              <w:bottom w:val="single" w:sz="8" w:space="0" w:color="auto"/>
              <w:right w:val="nil"/>
            </w:tcBorders>
            <w:shd w:val="clear" w:color="auto" w:fill="auto"/>
            <w:vAlign w:val="center"/>
            <w:hideMark/>
          </w:tcPr>
          <w:p w14:paraId="57CCFD6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1,407,716,726 </w:t>
            </w:r>
          </w:p>
        </w:tc>
      </w:tr>
      <w:tr w:rsidR="005941D5" w:rsidRPr="00FE3E20" w14:paraId="5D06275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6EAE7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w:t>
            </w:r>
          </w:p>
        </w:tc>
        <w:tc>
          <w:tcPr>
            <w:tcW w:w="6560" w:type="dxa"/>
            <w:tcBorders>
              <w:top w:val="nil"/>
              <w:left w:val="nil"/>
              <w:bottom w:val="single" w:sz="8" w:space="0" w:color="auto"/>
              <w:right w:val="single" w:sz="8" w:space="0" w:color="auto"/>
            </w:tcBorders>
            <w:shd w:val="clear" w:color="auto" w:fill="auto"/>
            <w:noWrap/>
            <w:vAlign w:val="center"/>
            <w:hideMark/>
          </w:tcPr>
          <w:p w14:paraId="7026EAC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para el Desarrollo de la Cultura Maya del Estado de Yucatán</w:t>
            </w:r>
          </w:p>
        </w:tc>
        <w:tc>
          <w:tcPr>
            <w:tcW w:w="1749" w:type="dxa"/>
            <w:tcBorders>
              <w:top w:val="nil"/>
              <w:left w:val="nil"/>
              <w:bottom w:val="single" w:sz="8" w:space="0" w:color="auto"/>
              <w:right w:val="nil"/>
            </w:tcBorders>
            <w:shd w:val="clear" w:color="auto" w:fill="FFFFFF"/>
            <w:vAlign w:val="center"/>
            <w:hideMark/>
          </w:tcPr>
          <w:p w14:paraId="200AE52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EB7B1D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201F7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w:t>
            </w:r>
          </w:p>
        </w:tc>
        <w:tc>
          <w:tcPr>
            <w:tcW w:w="6560" w:type="dxa"/>
            <w:tcBorders>
              <w:top w:val="nil"/>
              <w:left w:val="nil"/>
              <w:bottom w:val="single" w:sz="8" w:space="0" w:color="auto"/>
              <w:right w:val="single" w:sz="8" w:space="0" w:color="auto"/>
            </w:tcBorders>
            <w:shd w:val="clear" w:color="auto" w:fill="auto"/>
            <w:noWrap/>
            <w:vAlign w:val="center"/>
            <w:hideMark/>
          </w:tcPr>
          <w:p w14:paraId="7B637FB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Comisión Ejecutiva Estatal de Atención a Victimas</w:t>
            </w:r>
          </w:p>
        </w:tc>
        <w:tc>
          <w:tcPr>
            <w:tcW w:w="1749" w:type="dxa"/>
            <w:tcBorders>
              <w:top w:val="nil"/>
              <w:left w:val="nil"/>
              <w:bottom w:val="single" w:sz="8" w:space="0" w:color="auto"/>
              <w:right w:val="nil"/>
            </w:tcBorders>
            <w:shd w:val="clear" w:color="auto" w:fill="FFFFFF"/>
            <w:vAlign w:val="center"/>
            <w:hideMark/>
          </w:tcPr>
          <w:p w14:paraId="3327F39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AECE04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82EF08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w:t>
            </w:r>
          </w:p>
        </w:tc>
        <w:tc>
          <w:tcPr>
            <w:tcW w:w="6560" w:type="dxa"/>
            <w:tcBorders>
              <w:top w:val="nil"/>
              <w:left w:val="nil"/>
              <w:bottom w:val="single" w:sz="8" w:space="0" w:color="auto"/>
              <w:right w:val="single" w:sz="8" w:space="0" w:color="auto"/>
            </w:tcBorders>
            <w:shd w:val="clear" w:color="auto" w:fill="auto"/>
            <w:noWrap/>
            <w:vAlign w:val="center"/>
            <w:hideMark/>
          </w:tcPr>
          <w:p w14:paraId="0BCE604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para el Desarrollo y Certificación de la Infraestructura Física Educativa y Eléctrica de Yucatán</w:t>
            </w:r>
          </w:p>
        </w:tc>
        <w:tc>
          <w:tcPr>
            <w:tcW w:w="1749" w:type="dxa"/>
            <w:tcBorders>
              <w:top w:val="nil"/>
              <w:left w:val="nil"/>
              <w:bottom w:val="single" w:sz="8" w:space="0" w:color="auto"/>
              <w:right w:val="nil"/>
            </w:tcBorders>
            <w:shd w:val="clear" w:color="auto" w:fill="FFFFFF"/>
            <w:vAlign w:val="center"/>
            <w:hideMark/>
          </w:tcPr>
          <w:p w14:paraId="0751747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600,000 </w:t>
            </w:r>
          </w:p>
        </w:tc>
      </w:tr>
      <w:tr w:rsidR="005941D5" w:rsidRPr="00FE3E20" w14:paraId="44041AD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65CE3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w:t>
            </w:r>
          </w:p>
        </w:tc>
        <w:tc>
          <w:tcPr>
            <w:tcW w:w="6560" w:type="dxa"/>
            <w:tcBorders>
              <w:top w:val="nil"/>
              <w:left w:val="nil"/>
              <w:bottom w:val="single" w:sz="8" w:space="0" w:color="auto"/>
              <w:right w:val="single" w:sz="8" w:space="0" w:color="auto"/>
            </w:tcBorders>
            <w:shd w:val="clear" w:color="auto" w:fill="auto"/>
            <w:noWrap/>
            <w:vAlign w:val="center"/>
            <w:hideMark/>
          </w:tcPr>
          <w:p w14:paraId="78A5624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Infraestructura Carretera de Yucatán</w:t>
            </w:r>
          </w:p>
        </w:tc>
        <w:tc>
          <w:tcPr>
            <w:tcW w:w="1749" w:type="dxa"/>
            <w:tcBorders>
              <w:top w:val="nil"/>
              <w:left w:val="nil"/>
              <w:bottom w:val="single" w:sz="8" w:space="0" w:color="auto"/>
              <w:right w:val="nil"/>
            </w:tcBorders>
            <w:shd w:val="clear" w:color="auto" w:fill="FFFFFF"/>
            <w:vAlign w:val="center"/>
            <w:hideMark/>
          </w:tcPr>
          <w:p w14:paraId="7BB759F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16,057,667 </w:t>
            </w:r>
          </w:p>
        </w:tc>
      </w:tr>
      <w:tr w:rsidR="005941D5" w:rsidRPr="00FE3E20" w14:paraId="028B61B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C86CBE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7.3.5</w:t>
            </w:r>
          </w:p>
        </w:tc>
        <w:tc>
          <w:tcPr>
            <w:tcW w:w="6560" w:type="dxa"/>
            <w:tcBorders>
              <w:top w:val="nil"/>
              <w:left w:val="nil"/>
              <w:bottom w:val="single" w:sz="8" w:space="0" w:color="auto"/>
              <w:right w:val="single" w:sz="8" w:space="0" w:color="auto"/>
            </w:tcBorders>
            <w:shd w:val="clear" w:color="auto" w:fill="auto"/>
            <w:noWrap/>
            <w:vAlign w:val="center"/>
            <w:hideMark/>
          </w:tcPr>
          <w:p w14:paraId="0A48307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Junta de Agua Potable y Alcantarillado de Yucatán</w:t>
            </w:r>
          </w:p>
        </w:tc>
        <w:tc>
          <w:tcPr>
            <w:tcW w:w="1749" w:type="dxa"/>
            <w:tcBorders>
              <w:top w:val="nil"/>
              <w:left w:val="nil"/>
              <w:bottom w:val="single" w:sz="8" w:space="0" w:color="auto"/>
              <w:right w:val="nil"/>
            </w:tcBorders>
            <w:shd w:val="clear" w:color="auto" w:fill="FFFFFF"/>
            <w:vAlign w:val="center"/>
            <w:hideMark/>
          </w:tcPr>
          <w:p w14:paraId="0E76E71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594,638,847 </w:t>
            </w:r>
          </w:p>
        </w:tc>
      </w:tr>
      <w:tr w:rsidR="005941D5" w:rsidRPr="00FE3E20" w14:paraId="0DB8228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830DB4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7.3.6</w:t>
            </w:r>
          </w:p>
        </w:tc>
        <w:tc>
          <w:tcPr>
            <w:tcW w:w="6560" w:type="dxa"/>
            <w:tcBorders>
              <w:top w:val="nil"/>
              <w:left w:val="nil"/>
              <w:bottom w:val="single" w:sz="8" w:space="0" w:color="auto"/>
              <w:right w:val="single" w:sz="8" w:space="0" w:color="auto"/>
            </w:tcBorders>
            <w:shd w:val="clear" w:color="auto" w:fill="auto"/>
            <w:noWrap/>
            <w:vAlign w:val="center"/>
            <w:hideMark/>
          </w:tcPr>
          <w:p w14:paraId="45595AA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para la Construcción y Conservación de Obra Pública en Yucatán</w:t>
            </w:r>
          </w:p>
        </w:tc>
        <w:tc>
          <w:tcPr>
            <w:tcW w:w="1749" w:type="dxa"/>
            <w:tcBorders>
              <w:top w:val="nil"/>
              <w:left w:val="nil"/>
              <w:bottom w:val="single" w:sz="8" w:space="0" w:color="auto"/>
              <w:right w:val="nil"/>
            </w:tcBorders>
            <w:shd w:val="clear" w:color="auto" w:fill="FFFFFF"/>
            <w:vAlign w:val="center"/>
            <w:hideMark/>
          </w:tcPr>
          <w:p w14:paraId="0FF6E4E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180,000 </w:t>
            </w:r>
          </w:p>
        </w:tc>
      </w:tr>
      <w:tr w:rsidR="005941D5" w:rsidRPr="00FE3E20" w14:paraId="45F9610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C122A4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7.3.7</w:t>
            </w:r>
          </w:p>
        </w:tc>
        <w:tc>
          <w:tcPr>
            <w:tcW w:w="6560" w:type="dxa"/>
            <w:tcBorders>
              <w:top w:val="nil"/>
              <w:left w:val="nil"/>
              <w:bottom w:val="single" w:sz="8" w:space="0" w:color="auto"/>
              <w:right w:val="single" w:sz="8" w:space="0" w:color="auto"/>
            </w:tcBorders>
            <w:shd w:val="clear" w:color="auto" w:fill="auto"/>
            <w:noWrap/>
            <w:vAlign w:val="center"/>
            <w:hideMark/>
          </w:tcPr>
          <w:p w14:paraId="0FECC25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Vivienda del Estado de Yucatán</w:t>
            </w:r>
          </w:p>
        </w:tc>
        <w:tc>
          <w:tcPr>
            <w:tcW w:w="1749" w:type="dxa"/>
            <w:tcBorders>
              <w:top w:val="nil"/>
              <w:left w:val="nil"/>
              <w:bottom w:val="single" w:sz="8" w:space="0" w:color="auto"/>
              <w:right w:val="nil"/>
            </w:tcBorders>
            <w:shd w:val="clear" w:color="auto" w:fill="FFFFFF"/>
            <w:vAlign w:val="center"/>
            <w:hideMark/>
          </w:tcPr>
          <w:p w14:paraId="08E7F6F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362,782,430 </w:t>
            </w:r>
          </w:p>
        </w:tc>
      </w:tr>
      <w:tr w:rsidR="005941D5" w:rsidRPr="00FE3E20" w14:paraId="5420A78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B0B3AF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7.3.8</w:t>
            </w:r>
          </w:p>
        </w:tc>
        <w:tc>
          <w:tcPr>
            <w:tcW w:w="6560" w:type="dxa"/>
            <w:tcBorders>
              <w:top w:val="nil"/>
              <w:left w:val="nil"/>
              <w:bottom w:val="single" w:sz="8" w:space="0" w:color="auto"/>
              <w:right w:val="single" w:sz="8" w:space="0" w:color="auto"/>
            </w:tcBorders>
            <w:shd w:val="clear" w:color="auto" w:fill="auto"/>
            <w:noWrap/>
            <w:vAlign w:val="center"/>
            <w:hideMark/>
          </w:tcPr>
          <w:p w14:paraId="48E1897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del Deporte del Estado de Yucatán</w:t>
            </w:r>
          </w:p>
        </w:tc>
        <w:tc>
          <w:tcPr>
            <w:tcW w:w="1749" w:type="dxa"/>
            <w:tcBorders>
              <w:top w:val="nil"/>
              <w:left w:val="nil"/>
              <w:bottom w:val="single" w:sz="8" w:space="0" w:color="auto"/>
              <w:right w:val="nil"/>
            </w:tcBorders>
            <w:shd w:val="clear" w:color="auto" w:fill="FFFFFF"/>
            <w:vAlign w:val="center"/>
            <w:hideMark/>
          </w:tcPr>
          <w:p w14:paraId="0F6295F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10,664,938 </w:t>
            </w:r>
          </w:p>
        </w:tc>
      </w:tr>
      <w:tr w:rsidR="005941D5" w:rsidRPr="00FE3E20" w14:paraId="5BE8FAF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3C7F51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7.3.9</w:t>
            </w:r>
          </w:p>
        </w:tc>
        <w:tc>
          <w:tcPr>
            <w:tcW w:w="6560" w:type="dxa"/>
            <w:tcBorders>
              <w:top w:val="nil"/>
              <w:left w:val="nil"/>
              <w:bottom w:val="single" w:sz="8" w:space="0" w:color="auto"/>
              <w:right w:val="single" w:sz="8" w:space="0" w:color="auto"/>
            </w:tcBorders>
            <w:shd w:val="clear" w:color="auto" w:fill="auto"/>
            <w:noWrap/>
            <w:vAlign w:val="center"/>
            <w:hideMark/>
          </w:tcPr>
          <w:p w14:paraId="2911F6F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Colegio de Bachilleres del Estado de Yucatán</w:t>
            </w:r>
          </w:p>
        </w:tc>
        <w:tc>
          <w:tcPr>
            <w:tcW w:w="1749" w:type="dxa"/>
            <w:tcBorders>
              <w:top w:val="nil"/>
              <w:left w:val="nil"/>
              <w:bottom w:val="single" w:sz="8" w:space="0" w:color="auto"/>
              <w:right w:val="nil"/>
            </w:tcBorders>
            <w:shd w:val="clear" w:color="auto" w:fill="FFFFFF"/>
            <w:vAlign w:val="center"/>
            <w:hideMark/>
          </w:tcPr>
          <w:p w14:paraId="313BBDB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39,285,500 </w:t>
            </w:r>
          </w:p>
        </w:tc>
      </w:tr>
      <w:tr w:rsidR="005941D5" w:rsidRPr="00FE3E20" w14:paraId="1E03405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F1343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7.3.10</w:t>
            </w:r>
          </w:p>
        </w:tc>
        <w:tc>
          <w:tcPr>
            <w:tcW w:w="6560" w:type="dxa"/>
            <w:tcBorders>
              <w:top w:val="nil"/>
              <w:left w:val="nil"/>
              <w:bottom w:val="single" w:sz="8" w:space="0" w:color="auto"/>
              <w:right w:val="single" w:sz="8" w:space="0" w:color="auto"/>
            </w:tcBorders>
            <w:shd w:val="clear" w:color="auto" w:fill="auto"/>
            <w:noWrap/>
            <w:vAlign w:val="center"/>
            <w:hideMark/>
          </w:tcPr>
          <w:p w14:paraId="276C20C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Colegio de Estudios Científicos y Tecnológicos del Estado de Yucatán</w:t>
            </w:r>
          </w:p>
        </w:tc>
        <w:tc>
          <w:tcPr>
            <w:tcW w:w="1749" w:type="dxa"/>
            <w:tcBorders>
              <w:top w:val="nil"/>
              <w:left w:val="nil"/>
              <w:bottom w:val="single" w:sz="8" w:space="0" w:color="auto"/>
              <w:right w:val="nil"/>
            </w:tcBorders>
            <w:shd w:val="clear" w:color="auto" w:fill="FFFFFF"/>
            <w:vAlign w:val="center"/>
            <w:hideMark/>
          </w:tcPr>
          <w:p w14:paraId="7A3352F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2,759,645 </w:t>
            </w:r>
          </w:p>
        </w:tc>
      </w:tr>
      <w:tr w:rsidR="005941D5" w:rsidRPr="00FE3E20" w14:paraId="6EDC9C6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DC8762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7.3.11</w:t>
            </w:r>
          </w:p>
        </w:tc>
        <w:tc>
          <w:tcPr>
            <w:tcW w:w="6560" w:type="dxa"/>
            <w:tcBorders>
              <w:top w:val="nil"/>
              <w:left w:val="nil"/>
              <w:bottom w:val="single" w:sz="8" w:space="0" w:color="auto"/>
              <w:right w:val="single" w:sz="8" w:space="0" w:color="auto"/>
            </w:tcBorders>
            <w:shd w:val="clear" w:color="auto" w:fill="auto"/>
            <w:noWrap/>
            <w:vAlign w:val="center"/>
            <w:hideMark/>
          </w:tcPr>
          <w:p w14:paraId="0E6A0F5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Colegio de Educación Profesional Técnica del Estado de Yucatán</w:t>
            </w:r>
          </w:p>
        </w:tc>
        <w:tc>
          <w:tcPr>
            <w:tcW w:w="1749" w:type="dxa"/>
            <w:tcBorders>
              <w:top w:val="nil"/>
              <w:left w:val="nil"/>
              <w:bottom w:val="single" w:sz="8" w:space="0" w:color="auto"/>
              <w:right w:val="nil"/>
            </w:tcBorders>
            <w:shd w:val="clear" w:color="auto" w:fill="FFFFFF"/>
            <w:vAlign w:val="center"/>
            <w:hideMark/>
          </w:tcPr>
          <w:p w14:paraId="15DA32D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14,500,000 </w:t>
            </w:r>
          </w:p>
        </w:tc>
      </w:tr>
      <w:tr w:rsidR="005941D5" w:rsidRPr="00FE3E20" w14:paraId="1BF7EE9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069B7E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7.3.12</w:t>
            </w:r>
          </w:p>
        </w:tc>
        <w:tc>
          <w:tcPr>
            <w:tcW w:w="6560" w:type="dxa"/>
            <w:tcBorders>
              <w:top w:val="nil"/>
              <w:left w:val="nil"/>
              <w:bottom w:val="single" w:sz="8" w:space="0" w:color="auto"/>
              <w:right w:val="single" w:sz="8" w:space="0" w:color="auto"/>
            </w:tcBorders>
            <w:shd w:val="clear" w:color="auto" w:fill="auto"/>
            <w:noWrap/>
            <w:vAlign w:val="center"/>
            <w:hideMark/>
          </w:tcPr>
          <w:p w14:paraId="12C1A6B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Educación para Adultos del Estado de Yucatán</w:t>
            </w:r>
          </w:p>
        </w:tc>
        <w:tc>
          <w:tcPr>
            <w:tcW w:w="1749" w:type="dxa"/>
            <w:tcBorders>
              <w:top w:val="nil"/>
              <w:left w:val="nil"/>
              <w:bottom w:val="single" w:sz="8" w:space="0" w:color="auto"/>
              <w:right w:val="nil"/>
            </w:tcBorders>
            <w:shd w:val="clear" w:color="auto" w:fill="FFFFFF"/>
            <w:vAlign w:val="center"/>
            <w:hideMark/>
          </w:tcPr>
          <w:p w14:paraId="2A26578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565503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188107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7.3.13</w:t>
            </w:r>
          </w:p>
        </w:tc>
        <w:tc>
          <w:tcPr>
            <w:tcW w:w="6560" w:type="dxa"/>
            <w:tcBorders>
              <w:top w:val="nil"/>
              <w:left w:val="nil"/>
              <w:bottom w:val="single" w:sz="8" w:space="0" w:color="auto"/>
              <w:right w:val="single" w:sz="8" w:space="0" w:color="auto"/>
            </w:tcBorders>
            <w:shd w:val="clear" w:color="auto" w:fill="auto"/>
            <w:noWrap/>
            <w:vAlign w:val="center"/>
            <w:hideMark/>
          </w:tcPr>
          <w:p w14:paraId="2BEB516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Yucateco de Emprendedores</w:t>
            </w:r>
          </w:p>
        </w:tc>
        <w:tc>
          <w:tcPr>
            <w:tcW w:w="1749" w:type="dxa"/>
            <w:tcBorders>
              <w:top w:val="nil"/>
              <w:left w:val="nil"/>
              <w:bottom w:val="single" w:sz="8" w:space="0" w:color="auto"/>
              <w:right w:val="nil"/>
            </w:tcBorders>
            <w:shd w:val="clear" w:color="auto" w:fill="FFFFFF"/>
            <w:vAlign w:val="center"/>
            <w:hideMark/>
          </w:tcPr>
          <w:p w14:paraId="7D9EEFE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8,519,451 </w:t>
            </w:r>
          </w:p>
        </w:tc>
      </w:tr>
      <w:tr w:rsidR="005941D5" w:rsidRPr="00FE3E20" w14:paraId="587A735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C276B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7.3.14</w:t>
            </w:r>
          </w:p>
        </w:tc>
        <w:tc>
          <w:tcPr>
            <w:tcW w:w="6560" w:type="dxa"/>
            <w:tcBorders>
              <w:top w:val="nil"/>
              <w:left w:val="nil"/>
              <w:bottom w:val="single" w:sz="8" w:space="0" w:color="auto"/>
              <w:right w:val="single" w:sz="8" w:space="0" w:color="auto"/>
            </w:tcBorders>
            <w:shd w:val="clear" w:color="auto" w:fill="auto"/>
            <w:noWrap/>
            <w:vAlign w:val="center"/>
            <w:hideMark/>
          </w:tcPr>
          <w:p w14:paraId="015026B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Promotor de Ferias de Yucatán</w:t>
            </w:r>
          </w:p>
        </w:tc>
        <w:tc>
          <w:tcPr>
            <w:tcW w:w="1749" w:type="dxa"/>
            <w:tcBorders>
              <w:top w:val="nil"/>
              <w:left w:val="nil"/>
              <w:bottom w:val="single" w:sz="8" w:space="0" w:color="auto"/>
              <w:right w:val="nil"/>
            </w:tcBorders>
            <w:shd w:val="clear" w:color="auto" w:fill="FFFFFF"/>
            <w:vAlign w:val="center"/>
            <w:hideMark/>
          </w:tcPr>
          <w:p w14:paraId="7AE9053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89,323,857 </w:t>
            </w:r>
          </w:p>
        </w:tc>
      </w:tr>
      <w:tr w:rsidR="005941D5" w:rsidRPr="00FE3E20" w14:paraId="7763A8A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CA88E6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7.3.15</w:t>
            </w:r>
          </w:p>
        </w:tc>
        <w:tc>
          <w:tcPr>
            <w:tcW w:w="6560" w:type="dxa"/>
            <w:tcBorders>
              <w:top w:val="nil"/>
              <w:left w:val="nil"/>
              <w:bottom w:val="single" w:sz="8" w:space="0" w:color="auto"/>
              <w:right w:val="single" w:sz="8" w:space="0" w:color="auto"/>
            </w:tcBorders>
            <w:shd w:val="clear" w:color="auto" w:fill="auto"/>
            <w:noWrap/>
            <w:vAlign w:val="center"/>
            <w:hideMark/>
          </w:tcPr>
          <w:p w14:paraId="196ADFA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Patronato de las Unidades de Servicios Culturales y Turísticos del Estado de Yucatán</w:t>
            </w:r>
          </w:p>
        </w:tc>
        <w:tc>
          <w:tcPr>
            <w:tcW w:w="1749" w:type="dxa"/>
            <w:tcBorders>
              <w:top w:val="nil"/>
              <w:left w:val="nil"/>
              <w:bottom w:val="single" w:sz="8" w:space="0" w:color="auto"/>
              <w:right w:val="nil"/>
            </w:tcBorders>
            <w:shd w:val="clear" w:color="auto" w:fill="FFFFFF"/>
            <w:vAlign w:val="center"/>
            <w:hideMark/>
          </w:tcPr>
          <w:p w14:paraId="3413D1C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82,011,417 </w:t>
            </w:r>
          </w:p>
        </w:tc>
      </w:tr>
      <w:tr w:rsidR="005941D5" w:rsidRPr="00FE3E20" w14:paraId="5AD590B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49844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7.3.16</w:t>
            </w:r>
          </w:p>
        </w:tc>
        <w:tc>
          <w:tcPr>
            <w:tcW w:w="6560" w:type="dxa"/>
            <w:tcBorders>
              <w:top w:val="nil"/>
              <w:left w:val="nil"/>
              <w:bottom w:val="single" w:sz="8" w:space="0" w:color="auto"/>
              <w:right w:val="single" w:sz="8" w:space="0" w:color="auto"/>
            </w:tcBorders>
            <w:shd w:val="clear" w:color="auto" w:fill="auto"/>
            <w:noWrap/>
            <w:vAlign w:val="center"/>
            <w:hideMark/>
          </w:tcPr>
          <w:p w14:paraId="3063820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Fideicomiso para el Desarrollo del Turismo de Reuniones en Yucatán</w:t>
            </w:r>
          </w:p>
        </w:tc>
        <w:tc>
          <w:tcPr>
            <w:tcW w:w="1749" w:type="dxa"/>
            <w:tcBorders>
              <w:top w:val="nil"/>
              <w:left w:val="nil"/>
              <w:bottom w:val="single" w:sz="8" w:space="0" w:color="auto"/>
              <w:right w:val="nil"/>
            </w:tcBorders>
            <w:shd w:val="clear" w:color="auto" w:fill="FFFFFF"/>
            <w:vAlign w:val="center"/>
            <w:hideMark/>
          </w:tcPr>
          <w:p w14:paraId="747F831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36,278,724 </w:t>
            </w:r>
          </w:p>
        </w:tc>
      </w:tr>
      <w:tr w:rsidR="005941D5" w:rsidRPr="00FE3E20" w14:paraId="1933A36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1E1B6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7.3.17</w:t>
            </w:r>
          </w:p>
        </w:tc>
        <w:tc>
          <w:tcPr>
            <w:tcW w:w="6560" w:type="dxa"/>
            <w:tcBorders>
              <w:top w:val="nil"/>
              <w:left w:val="nil"/>
              <w:bottom w:val="single" w:sz="8" w:space="0" w:color="auto"/>
              <w:right w:val="single" w:sz="8" w:space="0" w:color="auto"/>
            </w:tcBorders>
            <w:shd w:val="clear" w:color="auto" w:fill="auto"/>
            <w:noWrap/>
            <w:vAlign w:val="center"/>
            <w:hideMark/>
          </w:tcPr>
          <w:p w14:paraId="740DB3C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Movilidad y Desarrollo Urbano Territorial</w:t>
            </w:r>
          </w:p>
        </w:tc>
        <w:tc>
          <w:tcPr>
            <w:tcW w:w="1749" w:type="dxa"/>
            <w:tcBorders>
              <w:top w:val="nil"/>
              <w:left w:val="nil"/>
              <w:bottom w:val="single" w:sz="8" w:space="0" w:color="auto"/>
              <w:right w:val="nil"/>
            </w:tcBorders>
            <w:shd w:val="clear" w:color="auto" w:fill="FFFFFF"/>
            <w:vAlign w:val="center"/>
            <w:hideMark/>
          </w:tcPr>
          <w:p w14:paraId="4CB6BB1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2242EC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D1004D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7.3.18</w:t>
            </w:r>
          </w:p>
        </w:tc>
        <w:tc>
          <w:tcPr>
            <w:tcW w:w="6560" w:type="dxa"/>
            <w:tcBorders>
              <w:top w:val="nil"/>
              <w:left w:val="nil"/>
              <w:bottom w:val="single" w:sz="8" w:space="0" w:color="auto"/>
              <w:right w:val="single" w:sz="8" w:space="0" w:color="auto"/>
            </w:tcBorders>
            <w:shd w:val="clear" w:color="auto" w:fill="auto"/>
            <w:noWrap/>
            <w:vAlign w:val="center"/>
            <w:hideMark/>
          </w:tcPr>
          <w:p w14:paraId="1A96EAA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Sistema para el Desarrollo Integral de la Familia en Yucatán</w:t>
            </w:r>
          </w:p>
        </w:tc>
        <w:tc>
          <w:tcPr>
            <w:tcW w:w="1749" w:type="dxa"/>
            <w:tcBorders>
              <w:top w:val="nil"/>
              <w:left w:val="nil"/>
              <w:bottom w:val="single" w:sz="8" w:space="0" w:color="auto"/>
              <w:right w:val="nil"/>
            </w:tcBorders>
            <w:shd w:val="clear" w:color="auto" w:fill="FFFFFF"/>
            <w:vAlign w:val="center"/>
            <w:hideMark/>
          </w:tcPr>
          <w:p w14:paraId="2AB4B8D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10,771,027 </w:t>
            </w:r>
          </w:p>
        </w:tc>
      </w:tr>
      <w:tr w:rsidR="005941D5" w:rsidRPr="00FE3E20" w14:paraId="63B5192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2463B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7.3.19</w:t>
            </w:r>
          </w:p>
        </w:tc>
        <w:tc>
          <w:tcPr>
            <w:tcW w:w="6560" w:type="dxa"/>
            <w:tcBorders>
              <w:top w:val="nil"/>
              <w:left w:val="nil"/>
              <w:bottom w:val="single" w:sz="8" w:space="0" w:color="auto"/>
              <w:right w:val="single" w:sz="8" w:space="0" w:color="auto"/>
            </w:tcBorders>
            <w:shd w:val="clear" w:color="auto" w:fill="auto"/>
            <w:noWrap/>
            <w:vAlign w:val="center"/>
            <w:hideMark/>
          </w:tcPr>
          <w:p w14:paraId="1C13077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Junta de Asistencia Privada del Estado de Yucatán</w:t>
            </w:r>
          </w:p>
        </w:tc>
        <w:tc>
          <w:tcPr>
            <w:tcW w:w="1749" w:type="dxa"/>
            <w:tcBorders>
              <w:top w:val="nil"/>
              <w:left w:val="nil"/>
              <w:bottom w:val="single" w:sz="8" w:space="0" w:color="auto"/>
              <w:right w:val="nil"/>
            </w:tcBorders>
            <w:shd w:val="clear" w:color="auto" w:fill="FFFFFF"/>
            <w:vAlign w:val="center"/>
            <w:hideMark/>
          </w:tcPr>
          <w:p w14:paraId="2112A79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01F08E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922B2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7.3.20</w:t>
            </w:r>
          </w:p>
        </w:tc>
        <w:tc>
          <w:tcPr>
            <w:tcW w:w="6560" w:type="dxa"/>
            <w:tcBorders>
              <w:top w:val="nil"/>
              <w:left w:val="nil"/>
              <w:bottom w:val="single" w:sz="8" w:space="0" w:color="auto"/>
              <w:right w:val="single" w:sz="8" w:space="0" w:color="auto"/>
            </w:tcBorders>
            <w:shd w:val="clear" w:color="auto" w:fill="auto"/>
            <w:noWrap/>
            <w:vAlign w:val="center"/>
            <w:hideMark/>
          </w:tcPr>
          <w:p w14:paraId="438E766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Servicios de Salud de Yucatán</w:t>
            </w:r>
          </w:p>
        </w:tc>
        <w:tc>
          <w:tcPr>
            <w:tcW w:w="1749" w:type="dxa"/>
            <w:tcBorders>
              <w:top w:val="nil"/>
              <w:left w:val="nil"/>
              <w:bottom w:val="single" w:sz="8" w:space="0" w:color="auto"/>
              <w:right w:val="nil"/>
            </w:tcBorders>
            <w:shd w:val="clear" w:color="auto" w:fill="FFFFFF"/>
            <w:vAlign w:val="center"/>
            <w:hideMark/>
          </w:tcPr>
          <w:p w14:paraId="4B60EAD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17,136,000 </w:t>
            </w:r>
          </w:p>
        </w:tc>
      </w:tr>
      <w:tr w:rsidR="005941D5" w:rsidRPr="00FE3E20" w14:paraId="7E071E8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1A4B5D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7.3.21</w:t>
            </w:r>
          </w:p>
        </w:tc>
        <w:tc>
          <w:tcPr>
            <w:tcW w:w="6560" w:type="dxa"/>
            <w:tcBorders>
              <w:top w:val="nil"/>
              <w:left w:val="nil"/>
              <w:bottom w:val="single" w:sz="8" w:space="0" w:color="auto"/>
              <w:right w:val="single" w:sz="8" w:space="0" w:color="auto"/>
            </w:tcBorders>
            <w:shd w:val="clear" w:color="auto" w:fill="auto"/>
            <w:noWrap/>
            <w:vAlign w:val="center"/>
            <w:hideMark/>
          </w:tcPr>
          <w:p w14:paraId="46E00C7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Administración del Patrimonio de la Beneficencia Pública del Estado de Yucatán</w:t>
            </w:r>
          </w:p>
        </w:tc>
        <w:tc>
          <w:tcPr>
            <w:tcW w:w="1749" w:type="dxa"/>
            <w:tcBorders>
              <w:top w:val="nil"/>
              <w:left w:val="nil"/>
              <w:bottom w:val="single" w:sz="8" w:space="0" w:color="auto"/>
              <w:right w:val="nil"/>
            </w:tcBorders>
            <w:shd w:val="clear" w:color="auto" w:fill="FFFFFF"/>
            <w:vAlign w:val="center"/>
            <w:hideMark/>
          </w:tcPr>
          <w:p w14:paraId="1C4AD62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836,768 </w:t>
            </w:r>
          </w:p>
        </w:tc>
      </w:tr>
      <w:tr w:rsidR="005941D5" w:rsidRPr="00FE3E20" w14:paraId="0777327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22A813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7.3.22</w:t>
            </w:r>
          </w:p>
        </w:tc>
        <w:tc>
          <w:tcPr>
            <w:tcW w:w="6560" w:type="dxa"/>
            <w:tcBorders>
              <w:top w:val="nil"/>
              <w:left w:val="nil"/>
              <w:bottom w:val="single" w:sz="8" w:space="0" w:color="auto"/>
              <w:right w:val="single" w:sz="8" w:space="0" w:color="auto"/>
            </w:tcBorders>
            <w:shd w:val="clear" w:color="auto" w:fill="auto"/>
            <w:noWrap/>
            <w:vAlign w:val="center"/>
            <w:hideMark/>
          </w:tcPr>
          <w:p w14:paraId="63AB53D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Hospital de la Amistad</w:t>
            </w:r>
          </w:p>
        </w:tc>
        <w:tc>
          <w:tcPr>
            <w:tcW w:w="1749" w:type="dxa"/>
            <w:tcBorders>
              <w:top w:val="nil"/>
              <w:left w:val="nil"/>
              <w:bottom w:val="single" w:sz="8" w:space="0" w:color="auto"/>
              <w:right w:val="nil"/>
            </w:tcBorders>
            <w:shd w:val="clear" w:color="auto" w:fill="FFFFFF"/>
            <w:vAlign w:val="center"/>
            <w:hideMark/>
          </w:tcPr>
          <w:p w14:paraId="3EBD83D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150,000 </w:t>
            </w:r>
          </w:p>
        </w:tc>
      </w:tr>
      <w:tr w:rsidR="005941D5" w:rsidRPr="00FE3E20" w14:paraId="35EC9EE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D88A0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7.3.23</w:t>
            </w:r>
          </w:p>
        </w:tc>
        <w:tc>
          <w:tcPr>
            <w:tcW w:w="6560" w:type="dxa"/>
            <w:tcBorders>
              <w:top w:val="nil"/>
              <w:left w:val="nil"/>
              <w:bottom w:val="single" w:sz="8" w:space="0" w:color="auto"/>
              <w:right w:val="single" w:sz="8" w:space="0" w:color="auto"/>
            </w:tcBorders>
            <w:shd w:val="clear" w:color="auto" w:fill="auto"/>
            <w:noWrap/>
            <w:vAlign w:val="center"/>
            <w:hideMark/>
          </w:tcPr>
          <w:p w14:paraId="4834E7B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Hospital Comunitario de Ticul Yucatán</w:t>
            </w:r>
          </w:p>
        </w:tc>
        <w:tc>
          <w:tcPr>
            <w:tcW w:w="1749" w:type="dxa"/>
            <w:tcBorders>
              <w:top w:val="nil"/>
              <w:left w:val="nil"/>
              <w:bottom w:val="single" w:sz="8" w:space="0" w:color="auto"/>
              <w:right w:val="nil"/>
            </w:tcBorders>
            <w:shd w:val="clear" w:color="auto" w:fill="FFFFFF"/>
            <w:vAlign w:val="center"/>
            <w:hideMark/>
          </w:tcPr>
          <w:p w14:paraId="30AB47C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400,332 </w:t>
            </w:r>
          </w:p>
        </w:tc>
      </w:tr>
      <w:tr w:rsidR="005941D5" w:rsidRPr="00FE3E20" w14:paraId="1E254C8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1985A4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7.3.24</w:t>
            </w:r>
          </w:p>
        </w:tc>
        <w:tc>
          <w:tcPr>
            <w:tcW w:w="6560" w:type="dxa"/>
            <w:tcBorders>
              <w:top w:val="nil"/>
              <w:left w:val="nil"/>
              <w:bottom w:val="single" w:sz="8" w:space="0" w:color="auto"/>
              <w:right w:val="single" w:sz="8" w:space="0" w:color="auto"/>
            </w:tcBorders>
            <w:shd w:val="clear" w:color="auto" w:fill="auto"/>
            <w:noWrap/>
            <w:vAlign w:val="center"/>
            <w:hideMark/>
          </w:tcPr>
          <w:p w14:paraId="5CCB701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Hospital Comunitario de Peto Yucatán</w:t>
            </w:r>
          </w:p>
        </w:tc>
        <w:tc>
          <w:tcPr>
            <w:tcW w:w="1749" w:type="dxa"/>
            <w:tcBorders>
              <w:top w:val="nil"/>
              <w:left w:val="nil"/>
              <w:bottom w:val="single" w:sz="8" w:space="0" w:color="auto"/>
              <w:right w:val="nil"/>
            </w:tcBorders>
            <w:shd w:val="clear" w:color="auto" w:fill="FFFFFF"/>
            <w:vAlign w:val="center"/>
            <w:hideMark/>
          </w:tcPr>
          <w:p w14:paraId="0398F61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672C44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F5F37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7.3.25</w:t>
            </w:r>
          </w:p>
        </w:tc>
        <w:tc>
          <w:tcPr>
            <w:tcW w:w="6560" w:type="dxa"/>
            <w:tcBorders>
              <w:top w:val="nil"/>
              <w:left w:val="nil"/>
              <w:bottom w:val="single" w:sz="8" w:space="0" w:color="auto"/>
              <w:right w:val="single" w:sz="8" w:space="0" w:color="auto"/>
            </w:tcBorders>
            <w:shd w:val="clear" w:color="auto" w:fill="auto"/>
            <w:noWrap/>
            <w:vAlign w:val="center"/>
            <w:hideMark/>
          </w:tcPr>
          <w:p w14:paraId="518B0CC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Centro Estatal de Trasplantes de Yucatán</w:t>
            </w:r>
          </w:p>
        </w:tc>
        <w:tc>
          <w:tcPr>
            <w:tcW w:w="1749" w:type="dxa"/>
            <w:tcBorders>
              <w:top w:val="nil"/>
              <w:left w:val="nil"/>
              <w:bottom w:val="single" w:sz="8" w:space="0" w:color="auto"/>
              <w:right w:val="nil"/>
            </w:tcBorders>
            <w:shd w:val="clear" w:color="auto" w:fill="FFFFFF"/>
            <w:vAlign w:val="center"/>
            <w:hideMark/>
          </w:tcPr>
          <w:p w14:paraId="5E77011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F1CEE9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E08C3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7.3.26</w:t>
            </w:r>
          </w:p>
        </w:tc>
        <w:tc>
          <w:tcPr>
            <w:tcW w:w="6560" w:type="dxa"/>
            <w:tcBorders>
              <w:top w:val="nil"/>
              <w:left w:val="nil"/>
              <w:bottom w:val="single" w:sz="8" w:space="0" w:color="auto"/>
              <w:right w:val="single" w:sz="8" w:space="0" w:color="auto"/>
            </w:tcBorders>
            <w:shd w:val="clear" w:color="auto" w:fill="auto"/>
            <w:noWrap/>
            <w:vAlign w:val="center"/>
            <w:hideMark/>
          </w:tcPr>
          <w:p w14:paraId="0071061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Seguridad Jurídica Patrimonial de Yucatán</w:t>
            </w:r>
          </w:p>
        </w:tc>
        <w:tc>
          <w:tcPr>
            <w:tcW w:w="1749" w:type="dxa"/>
            <w:tcBorders>
              <w:top w:val="nil"/>
              <w:left w:val="nil"/>
              <w:bottom w:val="single" w:sz="8" w:space="0" w:color="auto"/>
              <w:right w:val="nil"/>
            </w:tcBorders>
            <w:shd w:val="clear" w:color="auto" w:fill="FFFFFF"/>
            <w:vAlign w:val="center"/>
            <w:hideMark/>
          </w:tcPr>
          <w:p w14:paraId="0B0237A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F06F92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3F9C05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7.3.27</w:t>
            </w:r>
          </w:p>
        </w:tc>
        <w:tc>
          <w:tcPr>
            <w:tcW w:w="6560" w:type="dxa"/>
            <w:tcBorders>
              <w:top w:val="nil"/>
              <w:left w:val="nil"/>
              <w:bottom w:val="single" w:sz="8" w:space="0" w:color="auto"/>
              <w:right w:val="single" w:sz="8" w:space="0" w:color="auto"/>
            </w:tcBorders>
            <w:shd w:val="clear" w:color="auto" w:fill="auto"/>
            <w:noWrap/>
            <w:vAlign w:val="center"/>
            <w:hideMark/>
          </w:tcPr>
          <w:p w14:paraId="5F5431D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Fideicomiso Garante de la Orquesta Sinfónica de Yucatán</w:t>
            </w:r>
          </w:p>
        </w:tc>
        <w:tc>
          <w:tcPr>
            <w:tcW w:w="1749" w:type="dxa"/>
            <w:tcBorders>
              <w:top w:val="nil"/>
              <w:left w:val="nil"/>
              <w:bottom w:val="single" w:sz="8" w:space="0" w:color="auto"/>
              <w:right w:val="nil"/>
            </w:tcBorders>
            <w:shd w:val="clear" w:color="auto" w:fill="FFFFFF"/>
            <w:vAlign w:val="center"/>
            <w:hideMark/>
          </w:tcPr>
          <w:p w14:paraId="3C09622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23,648,822 </w:t>
            </w:r>
          </w:p>
        </w:tc>
      </w:tr>
      <w:tr w:rsidR="005941D5" w:rsidRPr="00FE3E20" w14:paraId="233BB43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99089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7.3.28</w:t>
            </w:r>
          </w:p>
        </w:tc>
        <w:tc>
          <w:tcPr>
            <w:tcW w:w="6560" w:type="dxa"/>
            <w:tcBorders>
              <w:top w:val="nil"/>
              <w:left w:val="nil"/>
              <w:bottom w:val="single" w:sz="8" w:space="0" w:color="auto"/>
              <w:right w:val="single" w:sz="8" w:space="0" w:color="auto"/>
            </w:tcBorders>
            <w:shd w:val="clear" w:color="auto" w:fill="auto"/>
            <w:noWrap/>
            <w:vAlign w:val="center"/>
            <w:hideMark/>
          </w:tcPr>
          <w:p w14:paraId="18F5396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Secretaría Técnica de Planeación y Evaluación</w:t>
            </w:r>
          </w:p>
        </w:tc>
        <w:tc>
          <w:tcPr>
            <w:tcW w:w="1749" w:type="dxa"/>
            <w:tcBorders>
              <w:top w:val="nil"/>
              <w:left w:val="nil"/>
              <w:bottom w:val="single" w:sz="8" w:space="0" w:color="auto"/>
              <w:right w:val="nil"/>
            </w:tcBorders>
            <w:shd w:val="clear" w:color="auto" w:fill="FFFFFF"/>
            <w:vAlign w:val="center"/>
            <w:hideMark/>
          </w:tcPr>
          <w:p w14:paraId="12A6C76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31C754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7DBC5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7.3.29</w:t>
            </w:r>
          </w:p>
        </w:tc>
        <w:tc>
          <w:tcPr>
            <w:tcW w:w="6560" w:type="dxa"/>
            <w:tcBorders>
              <w:top w:val="nil"/>
              <w:left w:val="nil"/>
              <w:bottom w:val="single" w:sz="8" w:space="0" w:color="auto"/>
              <w:right w:val="single" w:sz="8" w:space="0" w:color="auto"/>
            </w:tcBorders>
            <w:shd w:val="clear" w:color="auto" w:fill="auto"/>
            <w:noWrap/>
            <w:vAlign w:val="center"/>
            <w:hideMark/>
          </w:tcPr>
          <w:p w14:paraId="26AEE99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Fideicomiso Público para la Administración de la Reserva Territorial de Ucú</w:t>
            </w:r>
          </w:p>
        </w:tc>
        <w:tc>
          <w:tcPr>
            <w:tcW w:w="1749" w:type="dxa"/>
            <w:tcBorders>
              <w:top w:val="nil"/>
              <w:left w:val="nil"/>
              <w:bottom w:val="single" w:sz="8" w:space="0" w:color="auto"/>
              <w:right w:val="nil"/>
            </w:tcBorders>
            <w:shd w:val="clear" w:color="auto" w:fill="FFFFFF"/>
            <w:vAlign w:val="center"/>
            <w:hideMark/>
          </w:tcPr>
          <w:p w14:paraId="1F44F29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25,000,000 </w:t>
            </w:r>
          </w:p>
        </w:tc>
      </w:tr>
      <w:tr w:rsidR="005941D5" w:rsidRPr="00FE3E20" w14:paraId="3029BA6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CC3BD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7.3.30</w:t>
            </w:r>
          </w:p>
        </w:tc>
        <w:tc>
          <w:tcPr>
            <w:tcW w:w="6560" w:type="dxa"/>
            <w:tcBorders>
              <w:top w:val="nil"/>
              <w:left w:val="nil"/>
              <w:bottom w:val="single" w:sz="8" w:space="0" w:color="auto"/>
              <w:right w:val="single" w:sz="8" w:space="0" w:color="auto"/>
            </w:tcBorders>
            <w:shd w:val="clear" w:color="auto" w:fill="auto"/>
            <w:noWrap/>
            <w:vAlign w:val="center"/>
            <w:hideMark/>
          </w:tcPr>
          <w:p w14:paraId="6720D4D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de las Artes de Yucatán</w:t>
            </w:r>
          </w:p>
        </w:tc>
        <w:tc>
          <w:tcPr>
            <w:tcW w:w="1749" w:type="dxa"/>
            <w:tcBorders>
              <w:top w:val="nil"/>
              <w:left w:val="nil"/>
              <w:bottom w:val="single" w:sz="8" w:space="0" w:color="auto"/>
              <w:right w:val="nil"/>
            </w:tcBorders>
            <w:shd w:val="clear" w:color="auto" w:fill="FFFFFF"/>
            <w:vAlign w:val="center"/>
            <w:hideMark/>
          </w:tcPr>
          <w:p w14:paraId="719304B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8,922,044 </w:t>
            </w:r>
          </w:p>
        </w:tc>
      </w:tr>
      <w:tr w:rsidR="005941D5" w:rsidRPr="00FE3E20" w14:paraId="7A933D1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E1B38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7.3.31</w:t>
            </w:r>
          </w:p>
        </w:tc>
        <w:tc>
          <w:tcPr>
            <w:tcW w:w="6560" w:type="dxa"/>
            <w:tcBorders>
              <w:top w:val="nil"/>
              <w:left w:val="nil"/>
              <w:bottom w:val="single" w:sz="8" w:space="0" w:color="auto"/>
              <w:right w:val="single" w:sz="8" w:space="0" w:color="auto"/>
            </w:tcBorders>
            <w:shd w:val="clear" w:color="auto" w:fill="auto"/>
            <w:noWrap/>
            <w:vAlign w:val="center"/>
            <w:hideMark/>
          </w:tcPr>
          <w:p w14:paraId="2CB00F6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Tecnológica Metropolitana</w:t>
            </w:r>
          </w:p>
        </w:tc>
        <w:tc>
          <w:tcPr>
            <w:tcW w:w="1749" w:type="dxa"/>
            <w:tcBorders>
              <w:top w:val="nil"/>
              <w:left w:val="nil"/>
              <w:bottom w:val="single" w:sz="8" w:space="0" w:color="auto"/>
              <w:right w:val="nil"/>
            </w:tcBorders>
            <w:shd w:val="clear" w:color="auto" w:fill="FFFFFF"/>
            <w:vAlign w:val="center"/>
            <w:hideMark/>
          </w:tcPr>
          <w:p w14:paraId="794C2E2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18,532,194 </w:t>
            </w:r>
          </w:p>
        </w:tc>
      </w:tr>
      <w:tr w:rsidR="005941D5" w:rsidRPr="00FE3E20" w14:paraId="51A4E21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D9AD0A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7.3.32</w:t>
            </w:r>
          </w:p>
        </w:tc>
        <w:tc>
          <w:tcPr>
            <w:tcW w:w="6560" w:type="dxa"/>
            <w:tcBorders>
              <w:top w:val="nil"/>
              <w:left w:val="nil"/>
              <w:bottom w:val="single" w:sz="8" w:space="0" w:color="auto"/>
              <w:right w:val="single" w:sz="8" w:space="0" w:color="auto"/>
            </w:tcBorders>
            <w:shd w:val="clear" w:color="auto" w:fill="auto"/>
            <w:noWrap/>
            <w:vAlign w:val="center"/>
            <w:hideMark/>
          </w:tcPr>
          <w:p w14:paraId="37436CE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Tecnológico Superior de Valladolid</w:t>
            </w:r>
          </w:p>
        </w:tc>
        <w:tc>
          <w:tcPr>
            <w:tcW w:w="1749" w:type="dxa"/>
            <w:tcBorders>
              <w:top w:val="nil"/>
              <w:left w:val="nil"/>
              <w:bottom w:val="single" w:sz="8" w:space="0" w:color="auto"/>
              <w:right w:val="nil"/>
            </w:tcBorders>
            <w:shd w:val="clear" w:color="auto" w:fill="FFFFFF"/>
            <w:vAlign w:val="center"/>
            <w:hideMark/>
          </w:tcPr>
          <w:p w14:paraId="30B6032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7,099,829 </w:t>
            </w:r>
          </w:p>
        </w:tc>
      </w:tr>
      <w:tr w:rsidR="005941D5" w:rsidRPr="00FE3E20" w14:paraId="1CDEE07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D815E4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7.3.33</w:t>
            </w:r>
          </w:p>
        </w:tc>
        <w:tc>
          <w:tcPr>
            <w:tcW w:w="6560" w:type="dxa"/>
            <w:tcBorders>
              <w:top w:val="nil"/>
              <w:left w:val="nil"/>
              <w:bottom w:val="single" w:sz="8" w:space="0" w:color="auto"/>
              <w:right w:val="single" w:sz="8" w:space="0" w:color="auto"/>
            </w:tcBorders>
            <w:shd w:val="clear" w:color="auto" w:fill="auto"/>
            <w:noWrap/>
            <w:vAlign w:val="center"/>
            <w:hideMark/>
          </w:tcPr>
          <w:p w14:paraId="270B655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Tecnológica del Centro</w:t>
            </w:r>
          </w:p>
        </w:tc>
        <w:tc>
          <w:tcPr>
            <w:tcW w:w="1749" w:type="dxa"/>
            <w:tcBorders>
              <w:top w:val="nil"/>
              <w:left w:val="nil"/>
              <w:bottom w:val="single" w:sz="8" w:space="0" w:color="auto"/>
              <w:right w:val="nil"/>
            </w:tcBorders>
            <w:shd w:val="clear" w:color="auto" w:fill="FFFFFF"/>
            <w:vAlign w:val="center"/>
            <w:hideMark/>
          </w:tcPr>
          <w:p w14:paraId="7B3AE13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2,960,000 </w:t>
            </w:r>
          </w:p>
        </w:tc>
      </w:tr>
      <w:tr w:rsidR="005941D5" w:rsidRPr="00FE3E20" w14:paraId="171B92B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D54DA1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7.3.34</w:t>
            </w:r>
          </w:p>
        </w:tc>
        <w:tc>
          <w:tcPr>
            <w:tcW w:w="6560" w:type="dxa"/>
            <w:tcBorders>
              <w:top w:val="nil"/>
              <w:left w:val="nil"/>
              <w:bottom w:val="single" w:sz="8" w:space="0" w:color="auto"/>
              <w:right w:val="single" w:sz="8" w:space="0" w:color="auto"/>
            </w:tcBorders>
            <w:shd w:val="clear" w:color="auto" w:fill="auto"/>
            <w:noWrap/>
            <w:vAlign w:val="center"/>
            <w:hideMark/>
          </w:tcPr>
          <w:p w14:paraId="2B3E8C8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Tecnológica del Mayab</w:t>
            </w:r>
          </w:p>
        </w:tc>
        <w:tc>
          <w:tcPr>
            <w:tcW w:w="1749" w:type="dxa"/>
            <w:tcBorders>
              <w:top w:val="nil"/>
              <w:left w:val="nil"/>
              <w:bottom w:val="single" w:sz="8" w:space="0" w:color="auto"/>
              <w:right w:val="nil"/>
            </w:tcBorders>
            <w:shd w:val="clear" w:color="auto" w:fill="FFFFFF"/>
            <w:vAlign w:val="center"/>
            <w:hideMark/>
          </w:tcPr>
          <w:p w14:paraId="19A2D6E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900,000 </w:t>
            </w:r>
          </w:p>
        </w:tc>
      </w:tr>
      <w:tr w:rsidR="005941D5" w:rsidRPr="00FE3E20" w14:paraId="5B20490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D964A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7.3.35</w:t>
            </w:r>
          </w:p>
        </w:tc>
        <w:tc>
          <w:tcPr>
            <w:tcW w:w="6560" w:type="dxa"/>
            <w:tcBorders>
              <w:top w:val="nil"/>
              <w:left w:val="nil"/>
              <w:bottom w:val="single" w:sz="8" w:space="0" w:color="auto"/>
              <w:right w:val="single" w:sz="8" w:space="0" w:color="auto"/>
            </w:tcBorders>
            <w:shd w:val="clear" w:color="auto" w:fill="auto"/>
            <w:noWrap/>
            <w:vAlign w:val="center"/>
            <w:hideMark/>
          </w:tcPr>
          <w:p w14:paraId="09F74E8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Tecnológica del Poniente</w:t>
            </w:r>
          </w:p>
        </w:tc>
        <w:tc>
          <w:tcPr>
            <w:tcW w:w="1749" w:type="dxa"/>
            <w:tcBorders>
              <w:top w:val="nil"/>
              <w:left w:val="nil"/>
              <w:bottom w:val="single" w:sz="8" w:space="0" w:color="auto"/>
              <w:right w:val="nil"/>
            </w:tcBorders>
            <w:shd w:val="clear" w:color="auto" w:fill="FFFFFF"/>
            <w:vAlign w:val="center"/>
            <w:hideMark/>
          </w:tcPr>
          <w:p w14:paraId="6F8BA40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1,919,071 </w:t>
            </w:r>
          </w:p>
        </w:tc>
      </w:tr>
      <w:tr w:rsidR="005941D5" w:rsidRPr="00FE3E20" w14:paraId="344B4A0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09D888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7.3.36</w:t>
            </w:r>
          </w:p>
        </w:tc>
        <w:tc>
          <w:tcPr>
            <w:tcW w:w="6560" w:type="dxa"/>
            <w:tcBorders>
              <w:top w:val="nil"/>
              <w:left w:val="nil"/>
              <w:bottom w:val="single" w:sz="8" w:space="0" w:color="auto"/>
              <w:right w:val="single" w:sz="8" w:space="0" w:color="auto"/>
            </w:tcBorders>
            <w:shd w:val="clear" w:color="auto" w:fill="auto"/>
            <w:noWrap/>
            <w:vAlign w:val="center"/>
            <w:hideMark/>
          </w:tcPr>
          <w:p w14:paraId="368A67D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Tecnológico Superior del Sur del Estado de Yucatán</w:t>
            </w:r>
          </w:p>
        </w:tc>
        <w:tc>
          <w:tcPr>
            <w:tcW w:w="1749" w:type="dxa"/>
            <w:tcBorders>
              <w:top w:val="nil"/>
              <w:left w:val="nil"/>
              <w:bottom w:val="single" w:sz="8" w:space="0" w:color="auto"/>
              <w:right w:val="nil"/>
            </w:tcBorders>
            <w:shd w:val="clear" w:color="auto" w:fill="FFFFFF"/>
            <w:vAlign w:val="center"/>
            <w:hideMark/>
          </w:tcPr>
          <w:p w14:paraId="76BFB9E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4,161,600 </w:t>
            </w:r>
          </w:p>
        </w:tc>
      </w:tr>
      <w:tr w:rsidR="005941D5" w:rsidRPr="00FE3E20" w14:paraId="5115E6F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762CAA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7.3.37</w:t>
            </w:r>
          </w:p>
        </w:tc>
        <w:tc>
          <w:tcPr>
            <w:tcW w:w="6560" w:type="dxa"/>
            <w:tcBorders>
              <w:top w:val="nil"/>
              <w:left w:val="nil"/>
              <w:bottom w:val="single" w:sz="8" w:space="0" w:color="auto"/>
              <w:right w:val="single" w:sz="8" w:space="0" w:color="auto"/>
            </w:tcBorders>
            <w:shd w:val="clear" w:color="auto" w:fill="auto"/>
            <w:noWrap/>
            <w:vAlign w:val="center"/>
            <w:hideMark/>
          </w:tcPr>
          <w:p w14:paraId="34061F2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Tecnológico Superior de Motul</w:t>
            </w:r>
          </w:p>
        </w:tc>
        <w:tc>
          <w:tcPr>
            <w:tcW w:w="1749" w:type="dxa"/>
            <w:tcBorders>
              <w:top w:val="nil"/>
              <w:left w:val="nil"/>
              <w:bottom w:val="single" w:sz="8" w:space="0" w:color="auto"/>
              <w:right w:val="nil"/>
            </w:tcBorders>
            <w:shd w:val="clear" w:color="auto" w:fill="FFFFFF"/>
            <w:vAlign w:val="center"/>
            <w:hideMark/>
          </w:tcPr>
          <w:p w14:paraId="69E6AA0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4,141,696 </w:t>
            </w:r>
          </w:p>
        </w:tc>
      </w:tr>
      <w:tr w:rsidR="005941D5" w:rsidRPr="00FE3E20" w14:paraId="15A0ADD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49BD4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7.3.38</w:t>
            </w:r>
          </w:p>
        </w:tc>
        <w:tc>
          <w:tcPr>
            <w:tcW w:w="6560" w:type="dxa"/>
            <w:tcBorders>
              <w:top w:val="nil"/>
              <w:left w:val="nil"/>
              <w:bottom w:val="single" w:sz="8" w:space="0" w:color="auto"/>
              <w:right w:val="single" w:sz="8" w:space="0" w:color="auto"/>
            </w:tcBorders>
            <w:shd w:val="clear" w:color="auto" w:fill="auto"/>
            <w:noWrap/>
            <w:vAlign w:val="center"/>
            <w:hideMark/>
          </w:tcPr>
          <w:p w14:paraId="37EF7E8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Tecnológico Superior de Progreso</w:t>
            </w:r>
          </w:p>
        </w:tc>
        <w:tc>
          <w:tcPr>
            <w:tcW w:w="1749" w:type="dxa"/>
            <w:tcBorders>
              <w:top w:val="nil"/>
              <w:left w:val="nil"/>
              <w:bottom w:val="single" w:sz="8" w:space="0" w:color="auto"/>
              <w:right w:val="nil"/>
            </w:tcBorders>
            <w:shd w:val="clear" w:color="auto" w:fill="FFFFFF"/>
            <w:vAlign w:val="center"/>
            <w:hideMark/>
          </w:tcPr>
          <w:p w14:paraId="79D5AED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4,709,681 </w:t>
            </w:r>
          </w:p>
        </w:tc>
      </w:tr>
      <w:tr w:rsidR="005941D5" w:rsidRPr="00FE3E20" w14:paraId="186883A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390AC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7.3.39</w:t>
            </w:r>
          </w:p>
        </w:tc>
        <w:tc>
          <w:tcPr>
            <w:tcW w:w="6560" w:type="dxa"/>
            <w:tcBorders>
              <w:top w:val="nil"/>
              <w:left w:val="nil"/>
              <w:bottom w:val="single" w:sz="8" w:space="0" w:color="auto"/>
              <w:right w:val="single" w:sz="8" w:space="0" w:color="auto"/>
            </w:tcBorders>
            <w:shd w:val="clear" w:color="auto" w:fill="auto"/>
            <w:noWrap/>
            <w:vAlign w:val="center"/>
            <w:hideMark/>
          </w:tcPr>
          <w:p w14:paraId="375E9A8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de Oriente</w:t>
            </w:r>
          </w:p>
        </w:tc>
        <w:tc>
          <w:tcPr>
            <w:tcW w:w="1749" w:type="dxa"/>
            <w:tcBorders>
              <w:top w:val="nil"/>
              <w:left w:val="nil"/>
              <w:bottom w:val="single" w:sz="8" w:space="0" w:color="auto"/>
              <w:right w:val="nil"/>
            </w:tcBorders>
            <w:shd w:val="clear" w:color="auto" w:fill="FFFFFF"/>
            <w:vAlign w:val="center"/>
            <w:hideMark/>
          </w:tcPr>
          <w:p w14:paraId="435B160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5,821,355 </w:t>
            </w:r>
          </w:p>
        </w:tc>
      </w:tr>
      <w:tr w:rsidR="005941D5" w:rsidRPr="00FE3E20" w14:paraId="4201D71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8F5C3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7.3.40</w:t>
            </w:r>
          </w:p>
        </w:tc>
        <w:tc>
          <w:tcPr>
            <w:tcW w:w="6560" w:type="dxa"/>
            <w:tcBorders>
              <w:top w:val="nil"/>
              <w:left w:val="nil"/>
              <w:bottom w:val="single" w:sz="8" w:space="0" w:color="auto"/>
              <w:right w:val="single" w:sz="8" w:space="0" w:color="auto"/>
            </w:tcBorders>
            <w:shd w:val="clear" w:color="auto" w:fill="auto"/>
            <w:noWrap/>
            <w:vAlign w:val="center"/>
            <w:hideMark/>
          </w:tcPr>
          <w:p w14:paraId="22D236F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Tecnológica Regional del Sur</w:t>
            </w:r>
          </w:p>
        </w:tc>
        <w:tc>
          <w:tcPr>
            <w:tcW w:w="1749" w:type="dxa"/>
            <w:tcBorders>
              <w:top w:val="nil"/>
              <w:left w:val="nil"/>
              <w:bottom w:val="single" w:sz="8" w:space="0" w:color="auto"/>
              <w:right w:val="nil"/>
            </w:tcBorders>
            <w:shd w:val="clear" w:color="auto" w:fill="FFFFFF"/>
            <w:vAlign w:val="center"/>
            <w:hideMark/>
          </w:tcPr>
          <w:p w14:paraId="7593CBE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2,200,000 </w:t>
            </w:r>
          </w:p>
        </w:tc>
      </w:tr>
      <w:tr w:rsidR="005941D5" w:rsidRPr="00FE3E20" w14:paraId="47B15F4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BA4C77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7.3.41</w:t>
            </w:r>
          </w:p>
        </w:tc>
        <w:tc>
          <w:tcPr>
            <w:tcW w:w="6560" w:type="dxa"/>
            <w:tcBorders>
              <w:top w:val="nil"/>
              <w:left w:val="nil"/>
              <w:bottom w:val="single" w:sz="8" w:space="0" w:color="auto"/>
              <w:right w:val="single" w:sz="8" w:space="0" w:color="auto"/>
            </w:tcBorders>
            <w:shd w:val="clear" w:color="auto" w:fill="auto"/>
            <w:noWrap/>
            <w:vAlign w:val="center"/>
            <w:hideMark/>
          </w:tcPr>
          <w:p w14:paraId="5B844E8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Politécnica de Yucatán</w:t>
            </w:r>
          </w:p>
        </w:tc>
        <w:tc>
          <w:tcPr>
            <w:tcW w:w="1749" w:type="dxa"/>
            <w:tcBorders>
              <w:top w:val="nil"/>
              <w:left w:val="nil"/>
              <w:bottom w:val="single" w:sz="8" w:space="0" w:color="auto"/>
              <w:right w:val="nil"/>
            </w:tcBorders>
            <w:shd w:val="clear" w:color="auto" w:fill="FFFFFF"/>
            <w:vAlign w:val="center"/>
            <w:hideMark/>
          </w:tcPr>
          <w:p w14:paraId="7DC69E3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3,852,251 </w:t>
            </w:r>
          </w:p>
        </w:tc>
      </w:tr>
      <w:tr w:rsidR="005941D5" w:rsidRPr="00FE3E20" w14:paraId="65D3B23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AA10DD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7.3.42</w:t>
            </w:r>
          </w:p>
        </w:tc>
        <w:tc>
          <w:tcPr>
            <w:tcW w:w="6560" w:type="dxa"/>
            <w:tcBorders>
              <w:top w:val="nil"/>
              <w:left w:val="nil"/>
              <w:bottom w:val="single" w:sz="8" w:space="0" w:color="auto"/>
              <w:right w:val="single" w:sz="8" w:space="0" w:color="auto"/>
            </w:tcBorders>
            <w:shd w:val="clear" w:color="auto" w:fill="auto"/>
            <w:noWrap/>
            <w:vAlign w:val="center"/>
            <w:hideMark/>
          </w:tcPr>
          <w:p w14:paraId="0F9C01C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Agencia para el Desarrollo de Yucatán</w:t>
            </w:r>
          </w:p>
        </w:tc>
        <w:tc>
          <w:tcPr>
            <w:tcW w:w="1749" w:type="dxa"/>
            <w:tcBorders>
              <w:top w:val="nil"/>
              <w:left w:val="nil"/>
              <w:bottom w:val="single" w:sz="8" w:space="0" w:color="auto"/>
              <w:right w:val="nil"/>
            </w:tcBorders>
            <w:shd w:val="clear" w:color="auto" w:fill="FFFFFF"/>
            <w:vAlign w:val="center"/>
            <w:hideMark/>
          </w:tcPr>
          <w:p w14:paraId="6EFC72F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D83417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567E5D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7.3.43</w:t>
            </w:r>
          </w:p>
        </w:tc>
        <w:tc>
          <w:tcPr>
            <w:tcW w:w="6560" w:type="dxa"/>
            <w:tcBorders>
              <w:top w:val="nil"/>
              <w:left w:val="nil"/>
              <w:bottom w:val="single" w:sz="8" w:space="0" w:color="auto"/>
              <w:right w:val="single" w:sz="8" w:space="0" w:color="auto"/>
            </w:tcBorders>
            <w:shd w:val="clear" w:color="auto" w:fill="auto"/>
            <w:noWrap/>
            <w:vAlign w:val="center"/>
            <w:hideMark/>
          </w:tcPr>
          <w:p w14:paraId="7DE8E2A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de Capacitación para el Trabajo del Estado de Yucatán</w:t>
            </w:r>
          </w:p>
        </w:tc>
        <w:tc>
          <w:tcPr>
            <w:tcW w:w="1749" w:type="dxa"/>
            <w:tcBorders>
              <w:top w:val="nil"/>
              <w:left w:val="nil"/>
              <w:bottom w:val="single" w:sz="8" w:space="0" w:color="auto"/>
              <w:right w:val="nil"/>
            </w:tcBorders>
            <w:shd w:val="clear" w:color="auto" w:fill="FFFFFF"/>
            <w:vAlign w:val="center"/>
            <w:hideMark/>
          </w:tcPr>
          <w:p w14:paraId="6A4C55C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1,384,525 </w:t>
            </w:r>
          </w:p>
        </w:tc>
      </w:tr>
      <w:tr w:rsidR="005941D5" w:rsidRPr="00FE3E20" w14:paraId="553462B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F72E5A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7.3.44</w:t>
            </w:r>
          </w:p>
        </w:tc>
        <w:tc>
          <w:tcPr>
            <w:tcW w:w="6560" w:type="dxa"/>
            <w:tcBorders>
              <w:top w:val="nil"/>
              <w:left w:val="nil"/>
              <w:bottom w:val="single" w:sz="8" w:space="0" w:color="auto"/>
              <w:right w:val="single" w:sz="8" w:space="0" w:color="auto"/>
            </w:tcBorders>
            <w:shd w:val="clear" w:color="auto" w:fill="auto"/>
            <w:noWrap/>
            <w:vAlign w:val="center"/>
            <w:hideMark/>
          </w:tcPr>
          <w:p w14:paraId="75E0B0F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Fideicomiso Público para la Administración del Palacio de la Música</w:t>
            </w:r>
          </w:p>
        </w:tc>
        <w:tc>
          <w:tcPr>
            <w:tcW w:w="1749" w:type="dxa"/>
            <w:tcBorders>
              <w:top w:val="nil"/>
              <w:left w:val="nil"/>
              <w:bottom w:val="single" w:sz="8" w:space="0" w:color="auto"/>
              <w:right w:val="nil"/>
            </w:tcBorders>
            <w:shd w:val="clear" w:color="auto" w:fill="FFFFFF"/>
            <w:vAlign w:val="center"/>
            <w:hideMark/>
          </w:tcPr>
          <w:p w14:paraId="47F3208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4,000,000 </w:t>
            </w:r>
          </w:p>
        </w:tc>
      </w:tr>
      <w:tr w:rsidR="005941D5" w:rsidRPr="00FE3E20" w14:paraId="4C31B14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5BBE7B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7.3.45</w:t>
            </w:r>
          </w:p>
        </w:tc>
        <w:tc>
          <w:tcPr>
            <w:tcW w:w="6560" w:type="dxa"/>
            <w:tcBorders>
              <w:top w:val="nil"/>
              <w:left w:val="nil"/>
              <w:bottom w:val="single" w:sz="8" w:space="0" w:color="auto"/>
              <w:right w:val="single" w:sz="8" w:space="0" w:color="auto"/>
            </w:tcBorders>
            <w:shd w:val="clear" w:color="auto" w:fill="auto"/>
            <w:noWrap/>
            <w:vAlign w:val="center"/>
            <w:hideMark/>
          </w:tcPr>
          <w:p w14:paraId="24B60EA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para la Inclusión de las Personas con Discapacidad del Estado de Yucatán</w:t>
            </w:r>
          </w:p>
        </w:tc>
        <w:tc>
          <w:tcPr>
            <w:tcW w:w="1749" w:type="dxa"/>
            <w:tcBorders>
              <w:top w:val="nil"/>
              <w:left w:val="nil"/>
              <w:bottom w:val="single" w:sz="8" w:space="0" w:color="auto"/>
              <w:right w:val="nil"/>
            </w:tcBorders>
            <w:shd w:val="clear" w:color="auto" w:fill="FFFFFF"/>
            <w:vAlign w:val="center"/>
            <w:hideMark/>
          </w:tcPr>
          <w:p w14:paraId="775D2A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1EF11C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96AB94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7.3.46</w:t>
            </w:r>
          </w:p>
        </w:tc>
        <w:tc>
          <w:tcPr>
            <w:tcW w:w="6560" w:type="dxa"/>
            <w:tcBorders>
              <w:top w:val="nil"/>
              <w:left w:val="nil"/>
              <w:bottom w:val="single" w:sz="8" w:space="0" w:color="auto"/>
              <w:right w:val="single" w:sz="8" w:space="0" w:color="auto"/>
            </w:tcBorders>
            <w:shd w:val="clear" w:color="auto" w:fill="auto"/>
            <w:noWrap/>
            <w:vAlign w:val="center"/>
            <w:hideMark/>
          </w:tcPr>
          <w:p w14:paraId="7E51988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Parque Científico y Tecnológico de Yucatán</w:t>
            </w:r>
          </w:p>
        </w:tc>
        <w:tc>
          <w:tcPr>
            <w:tcW w:w="1749" w:type="dxa"/>
            <w:tcBorders>
              <w:top w:val="nil"/>
              <w:left w:val="nil"/>
              <w:bottom w:val="single" w:sz="8" w:space="0" w:color="auto"/>
              <w:right w:val="nil"/>
            </w:tcBorders>
            <w:shd w:val="clear" w:color="auto" w:fill="FFFFFF"/>
            <w:vAlign w:val="center"/>
            <w:hideMark/>
          </w:tcPr>
          <w:p w14:paraId="1B55497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1,567,055 </w:t>
            </w:r>
          </w:p>
        </w:tc>
      </w:tr>
      <w:tr w:rsidR="005941D5" w:rsidRPr="00FE3E20" w14:paraId="77A6EBE7"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3B8A9D38"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7.4</w:t>
            </w:r>
          </w:p>
        </w:tc>
        <w:tc>
          <w:tcPr>
            <w:tcW w:w="6560" w:type="dxa"/>
            <w:tcBorders>
              <w:top w:val="nil"/>
              <w:left w:val="nil"/>
              <w:bottom w:val="single" w:sz="8" w:space="0" w:color="auto"/>
              <w:right w:val="single" w:sz="8" w:space="0" w:color="auto"/>
            </w:tcBorders>
            <w:shd w:val="clear" w:color="auto" w:fill="auto"/>
            <w:noWrap/>
            <w:vAlign w:val="center"/>
            <w:hideMark/>
          </w:tcPr>
          <w:p w14:paraId="4FBE4C94"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Entidades Paraestatales Empresariales No Financieras con Participación Estatal Mayoritaria</w:t>
            </w:r>
          </w:p>
        </w:tc>
        <w:tc>
          <w:tcPr>
            <w:tcW w:w="1749" w:type="dxa"/>
            <w:tcBorders>
              <w:top w:val="nil"/>
              <w:left w:val="nil"/>
              <w:bottom w:val="single" w:sz="8" w:space="0" w:color="auto"/>
              <w:right w:val="nil"/>
            </w:tcBorders>
            <w:shd w:val="clear" w:color="auto" w:fill="auto"/>
            <w:vAlign w:val="center"/>
            <w:hideMark/>
          </w:tcPr>
          <w:p w14:paraId="528C9E6F"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22,431,245 </w:t>
            </w:r>
          </w:p>
        </w:tc>
      </w:tr>
      <w:tr w:rsidR="005941D5" w:rsidRPr="00FE3E20" w14:paraId="1C7F36F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9B4E61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7.4.1</w:t>
            </w:r>
          </w:p>
        </w:tc>
        <w:tc>
          <w:tcPr>
            <w:tcW w:w="6560" w:type="dxa"/>
            <w:tcBorders>
              <w:top w:val="nil"/>
              <w:left w:val="nil"/>
              <w:bottom w:val="single" w:sz="8" w:space="0" w:color="auto"/>
              <w:right w:val="single" w:sz="8" w:space="0" w:color="auto"/>
            </w:tcBorders>
            <w:shd w:val="clear" w:color="auto" w:fill="auto"/>
            <w:noWrap/>
            <w:vAlign w:val="center"/>
            <w:hideMark/>
          </w:tcPr>
          <w:p w14:paraId="0BECE7A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Sistema Tele Yucatán S.A. de C.V.</w:t>
            </w:r>
          </w:p>
        </w:tc>
        <w:tc>
          <w:tcPr>
            <w:tcW w:w="1749" w:type="dxa"/>
            <w:tcBorders>
              <w:top w:val="nil"/>
              <w:left w:val="nil"/>
              <w:bottom w:val="single" w:sz="8" w:space="0" w:color="auto"/>
              <w:right w:val="nil"/>
            </w:tcBorders>
            <w:shd w:val="clear" w:color="auto" w:fill="FFFFFF"/>
            <w:vAlign w:val="center"/>
            <w:hideMark/>
          </w:tcPr>
          <w:p w14:paraId="1A7F30C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21,088,718 </w:t>
            </w:r>
          </w:p>
        </w:tc>
      </w:tr>
      <w:tr w:rsidR="005941D5" w:rsidRPr="00FE3E20" w14:paraId="129922B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6C27B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7.4.2</w:t>
            </w:r>
          </w:p>
        </w:tc>
        <w:tc>
          <w:tcPr>
            <w:tcW w:w="6560" w:type="dxa"/>
            <w:tcBorders>
              <w:top w:val="nil"/>
              <w:left w:val="nil"/>
              <w:bottom w:val="single" w:sz="8" w:space="0" w:color="auto"/>
              <w:right w:val="single" w:sz="8" w:space="0" w:color="auto"/>
            </w:tcBorders>
            <w:shd w:val="clear" w:color="auto" w:fill="auto"/>
            <w:noWrap/>
            <w:vAlign w:val="center"/>
            <w:hideMark/>
          </w:tcPr>
          <w:p w14:paraId="6B3CD26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Aeropuerto de Chichén Itzá de Yucatán S.A. de C.V.</w:t>
            </w:r>
          </w:p>
        </w:tc>
        <w:tc>
          <w:tcPr>
            <w:tcW w:w="1749" w:type="dxa"/>
            <w:tcBorders>
              <w:top w:val="nil"/>
              <w:left w:val="nil"/>
              <w:bottom w:val="single" w:sz="8" w:space="0" w:color="auto"/>
              <w:right w:val="nil"/>
            </w:tcBorders>
            <w:shd w:val="clear" w:color="auto" w:fill="FFFFFF"/>
            <w:vAlign w:val="center"/>
            <w:hideMark/>
          </w:tcPr>
          <w:p w14:paraId="176180D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1,342,526 </w:t>
            </w:r>
          </w:p>
        </w:tc>
      </w:tr>
      <w:tr w:rsidR="005941D5" w:rsidRPr="00FE3E20" w14:paraId="1EB5302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D548B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7.4.3</w:t>
            </w:r>
          </w:p>
        </w:tc>
        <w:tc>
          <w:tcPr>
            <w:tcW w:w="6560" w:type="dxa"/>
            <w:tcBorders>
              <w:top w:val="nil"/>
              <w:left w:val="nil"/>
              <w:bottom w:val="single" w:sz="8" w:space="0" w:color="auto"/>
              <w:right w:val="single" w:sz="8" w:space="0" w:color="auto"/>
            </w:tcBorders>
            <w:shd w:val="clear" w:color="auto" w:fill="auto"/>
            <w:noWrap/>
            <w:vAlign w:val="center"/>
            <w:hideMark/>
          </w:tcPr>
          <w:p w14:paraId="6C53F2A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Empresa Portuaria Yucateca S.A. de C.V.</w:t>
            </w:r>
          </w:p>
        </w:tc>
        <w:tc>
          <w:tcPr>
            <w:tcW w:w="1749" w:type="dxa"/>
            <w:tcBorders>
              <w:top w:val="nil"/>
              <w:left w:val="nil"/>
              <w:bottom w:val="single" w:sz="8" w:space="0" w:color="auto"/>
              <w:right w:val="nil"/>
            </w:tcBorders>
            <w:shd w:val="clear" w:color="auto" w:fill="FFFFFF"/>
            <w:vAlign w:val="center"/>
            <w:hideMark/>
          </w:tcPr>
          <w:p w14:paraId="6B906D1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6A74F4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805B95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7.4.4</w:t>
            </w:r>
          </w:p>
        </w:tc>
        <w:tc>
          <w:tcPr>
            <w:tcW w:w="6560" w:type="dxa"/>
            <w:tcBorders>
              <w:top w:val="nil"/>
              <w:left w:val="nil"/>
              <w:bottom w:val="single" w:sz="8" w:space="0" w:color="auto"/>
              <w:right w:val="single" w:sz="8" w:space="0" w:color="auto"/>
            </w:tcBorders>
            <w:shd w:val="clear" w:color="auto" w:fill="auto"/>
            <w:noWrap/>
            <w:vAlign w:val="center"/>
            <w:hideMark/>
          </w:tcPr>
          <w:p w14:paraId="7EA4F32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Operadora Energética y Marítima de Yucatán</w:t>
            </w:r>
          </w:p>
        </w:tc>
        <w:tc>
          <w:tcPr>
            <w:tcW w:w="1749" w:type="dxa"/>
            <w:tcBorders>
              <w:top w:val="nil"/>
              <w:left w:val="nil"/>
              <w:bottom w:val="single" w:sz="8" w:space="0" w:color="auto"/>
              <w:right w:val="nil"/>
            </w:tcBorders>
            <w:shd w:val="clear" w:color="auto" w:fill="FFFFFF"/>
            <w:vAlign w:val="center"/>
            <w:hideMark/>
          </w:tcPr>
          <w:p w14:paraId="1911459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 </w:t>
            </w:r>
          </w:p>
        </w:tc>
      </w:tr>
      <w:tr w:rsidR="005941D5" w:rsidRPr="00FE3E20" w14:paraId="592BE59B"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B9A2593"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7.5</w:t>
            </w:r>
          </w:p>
        </w:tc>
        <w:tc>
          <w:tcPr>
            <w:tcW w:w="6560" w:type="dxa"/>
            <w:tcBorders>
              <w:top w:val="nil"/>
              <w:left w:val="nil"/>
              <w:bottom w:val="single" w:sz="8" w:space="0" w:color="auto"/>
              <w:right w:val="single" w:sz="8" w:space="0" w:color="auto"/>
            </w:tcBorders>
            <w:shd w:val="clear" w:color="auto" w:fill="auto"/>
            <w:noWrap/>
            <w:vAlign w:val="center"/>
            <w:hideMark/>
          </w:tcPr>
          <w:p w14:paraId="03A041C3"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auto"/>
            <w:vAlign w:val="center"/>
            <w:hideMark/>
          </w:tcPr>
          <w:p w14:paraId="360782A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25AE4E5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04145A3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7.5.1</w:t>
            </w:r>
          </w:p>
        </w:tc>
        <w:tc>
          <w:tcPr>
            <w:tcW w:w="6560" w:type="dxa"/>
            <w:tcBorders>
              <w:top w:val="nil"/>
              <w:left w:val="nil"/>
              <w:bottom w:val="single" w:sz="8" w:space="0" w:color="auto"/>
              <w:right w:val="single" w:sz="8" w:space="0" w:color="auto"/>
            </w:tcBorders>
            <w:shd w:val="clear" w:color="auto" w:fill="auto"/>
            <w:noWrap/>
            <w:vAlign w:val="center"/>
            <w:hideMark/>
          </w:tcPr>
          <w:p w14:paraId="1BD5502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Venta de Bienes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617020F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E2562E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AFF736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7.5.2</w:t>
            </w:r>
          </w:p>
        </w:tc>
        <w:tc>
          <w:tcPr>
            <w:tcW w:w="6560" w:type="dxa"/>
            <w:tcBorders>
              <w:top w:val="nil"/>
              <w:left w:val="nil"/>
              <w:bottom w:val="single" w:sz="8" w:space="0" w:color="auto"/>
              <w:right w:val="single" w:sz="8" w:space="0" w:color="auto"/>
            </w:tcBorders>
            <w:shd w:val="clear" w:color="auto" w:fill="auto"/>
            <w:noWrap/>
            <w:vAlign w:val="center"/>
            <w:hideMark/>
          </w:tcPr>
          <w:p w14:paraId="24FB51E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Prestación de Servicios de Servicios de Entidades Paraestatales Empresariales Financieras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5881945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ADBA5DD"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B508E82"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7.6</w:t>
            </w:r>
          </w:p>
        </w:tc>
        <w:tc>
          <w:tcPr>
            <w:tcW w:w="6560" w:type="dxa"/>
            <w:tcBorders>
              <w:top w:val="nil"/>
              <w:left w:val="nil"/>
              <w:bottom w:val="single" w:sz="8" w:space="0" w:color="auto"/>
              <w:right w:val="single" w:sz="8" w:space="0" w:color="auto"/>
            </w:tcBorders>
            <w:shd w:val="clear" w:color="auto" w:fill="auto"/>
            <w:noWrap/>
            <w:vAlign w:val="center"/>
            <w:hideMark/>
          </w:tcPr>
          <w:p w14:paraId="5C7819D2"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auto"/>
            <w:vAlign w:val="center"/>
            <w:hideMark/>
          </w:tcPr>
          <w:p w14:paraId="06836C3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079CDA1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777035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7.6.1</w:t>
            </w:r>
          </w:p>
        </w:tc>
        <w:tc>
          <w:tcPr>
            <w:tcW w:w="6560" w:type="dxa"/>
            <w:tcBorders>
              <w:top w:val="nil"/>
              <w:left w:val="nil"/>
              <w:bottom w:val="single" w:sz="8" w:space="0" w:color="auto"/>
              <w:right w:val="single" w:sz="8" w:space="0" w:color="auto"/>
            </w:tcBorders>
            <w:shd w:val="clear" w:color="auto" w:fill="auto"/>
            <w:noWrap/>
            <w:vAlign w:val="center"/>
            <w:hideMark/>
          </w:tcPr>
          <w:p w14:paraId="0BC8551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Venta de Bienes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1F75DC9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325584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2767452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7.6.2</w:t>
            </w:r>
          </w:p>
        </w:tc>
        <w:tc>
          <w:tcPr>
            <w:tcW w:w="6560" w:type="dxa"/>
            <w:tcBorders>
              <w:top w:val="nil"/>
              <w:left w:val="nil"/>
              <w:bottom w:val="single" w:sz="8" w:space="0" w:color="auto"/>
              <w:right w:val="single" w:sz="8" w:space="0" w:color="auto"/>
            </w:tcBorders>
            <w:shd w:val="clear" w:color="auto" w:fill="auto"/>
            <w:noWrap/>
            <w:vAlign w:val="center"/>
            <w:hideMark/>
          </w:tcPr>
          <w:p w14:paraId="3FD5984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Prestación de Servicios de Entidades Paraestatales Empresariales Financieras No Monetarias con Participación Estatal Mayoritaria</w:t>
            </w:r>
          </w:p>
        </w:tc>
        <w:tc>
          <w:tcPr>
            <w:tcW w:w="1749" w:type="dxa"/>
            <w:tcBorders>
              <w:top w:val="nil"/>
              <w:left w:val="nil"/>
              <w:bottom w:val="single" w:sz="8" w:space="0" w:color="auto"/>
              <w:right w:val="nil"/>
            </w:tcBorders>
            <w:shd w:val="clear" w:color="auto" w:fill="FFFFFF"/>
            <w:vAlign w:val="center"/>
            <w:hideMark/>
          </w:tcPr>
          <w:p w14:paraId="003EC55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258FC8D"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AB83BB7"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7.7</w:t>
            </w:r>
          </w:p>
        </w:tc>
        <w:tc>
          <w:tcPr>
            <w:tcW w:w="6560" w:type="dxa"/>
            <w:tcBorders>
              <w:top w:val="nil"/>
              <w:left w:val="nil"/>
              <w:bottom w:val="single" w:sz="8" w:space="0" w:color="auto"/>
              <w:right w:val="single" w:sz="8" w:space="0" w:color="auto"/>
            </w:tcBorders>
            <w:shd w:val="clear" w:color="auto" w:fill="auto"/>
            <w:noWrap/>
            <w:vAlign w:val="center"/>
            <w:hideMark/>
          </w:tcPr>
          <w:p w14:paraId="18D7ABDF"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Fideicomisos Financieros Públicos con Participación Estatal Mayoritaria</w:t>
            </w:r>
          </w:p>
        </w:tc>
        <w:tc>
          <w:tcPr>
            <w:tcW w:w="1749" w:type="dxa"/>
            <w:tcBorders>
              <w:top w:val="nil"/>
              <w:left w:val="nil"/>
              <w:bottom w:val="single" w:sz="8" w:space="0" w:color="auto"/>
              <w:right w:val="nil"/>
            </w:tcBorders>
            <w:shd w:val="clear" w:color="auto" w:fill="auto"/>
            <w:vAlign w:val="center"/>
            <w:hideMark/>
          </w:tcPr>
          <w:p w14:paraId="24E939B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366E9C6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ADD6E7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7.7.1</w:t>
            </w:r>
          </w:p>
        </w:tc>
        <w:tc>
          <w:tcPr>
            <w:tcW w:w="6560" w:type="dxa"/>
            <w:tcBorders>
              <w:top w:val="nil"/>
              <w:left w:val="nil"/>
              <w:bottom w:val="single" w:sz="8" w:space="0" w:color="auto"/>
              <w:right w:val="single" w:sz="8" w:space="0" w:color="auto"/>
            </w:tcBorders>
            <w:shd w:val="clear" w:color="auto" w:fill="auto"/>
            <w:noWrap/>
            <w:vAlign w:val="center"/>
            <w:hideMark/>
          </w:tcPr>
          <w:p w14:paraId="2BE46CE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Prestación de Servicios de Fideicomisos Financieros Públicos con Participación Estatal Mayoritaria</w:t>
            </w:r>
          </w:p>
        </w:tc>
        <w:tc>
          <w:tcPr>
            <w:tcW w:w="1749" w:type="dxa"/>
            <w:tcBorders>
              <w:top w:val="nil"/>
              <w:left w:val="nil"/>
              <w:bottom w:val="single" w:sz="8" w:space="0" w:color="auto"/>
              <w:right w:val="nil"/>
            </w:tcBorders>
            <w:shd w:val="clear" w:color="auto" w:fill="FFFFFF"/>
            <w:vAlign w:val="center"/>
            <w:hideMark/>
          </w:tcPr>
          <w:p w14:paraId="7532BC4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6B4A30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C7311B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7.7.2</w:t>
            </w:r>
          </w:p>
        </w:tc>
        <w:tc>
          <w:tcPr>
            <w:tcW w:w="6560" w:type="dxa"/>
            <w:tcBorders>
              <w:top w:val="nil"/>
              <w:left w:val="nil"/>
              <w:bottom w:val="single" w:sz="8" w:space="0" w:color="auto"/>
              <w:right w:val="single" w:sz="8" w:space="0" w:color="auto"/>
            </w:tcBorders>
            <w:shd w:val="clear" w:color="auto" w:fill="auto"/>
            <w:noWrap/>
            <w:vAlign w:val="center"/>
            <w:hideMark/>
          </w:tcPr>
          <w:p w14:paraId="757C058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Ingresos por Venta de Bienes de Fideicomisos Financieros Públicos con Participación Estatal Mayoritaria</w:t>
            </w:r>
          </w:p>
        </w:tc>
        <w:tc>
          <w:tcPr>
            <w:tcW w:w="1749" w:type="dxa"/>
            <w:tcBorders>
              <w:top w:val="nil"/>
              <w:left w:val="nil"/>
              <w:bottom w:val="single" w:sz="8" w:space="0" w:color="auto"/>
              <w:right w:val="nil"/>
            </w:tcBorders>
            <w:shd w:val="clear" w:color="auto" w:fill="FFFFFF"/>
            <w:vAlign w:val="center"/>
            <w:hideMark/>
          </w:tcPr>
          <w:p w14:paraId="31EC062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DF3301E"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ADEA7A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7.8</w:t>
            </w:r>
          </w:p>
        </w:tc>
        <w:tc>
          <w:tcPr>
            <w:tcW w:w="6560" w:type="dxa"/>
            <w:tcBorders>
              <w:top w:val="nil"/>
              <w:left w:val="nil"/>
              <w:bottom w:val="single" w:sz="8" w:space="0" w:color="auto"/>
              <w:right w:val="single" w:sz="8" w:space="0" w:color="auto"/>
            </w:tcBorders>
            <w:shd w:val="clear" w:color="auto" w:fill="auto"/>
            <w:noWrap/>
            <w:vAlign w:val="center"/>
            <w:hideMark/>
          </w:tcPr>
          <w:p w14:paraId="6AD33571"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por Venta de Bienes y Prestación de Servicios de los Poderes Legislativo y Judicial, y de los Órganos Autónomos</w:t>
            </w:r>
          </w:p>
        </w:tc>
        <w:tc>
          <w:tcPr>
            <w:tcW w:w="1749" w:type="dxa"/>
            <w:tcBorders>
              <w:top w:val="nil"/>
              <w:left w:val="nil"/>
              <w:bottom w:val="single" w:sz="8" w:space="0" w:color="auto"/>
              <w:right w:val="nil"/>
            </w:tcBorders>
            <w:shd w:val="clear" w:color="auto" w:fill="auto"/>
            <w:vAlign w:val="center"/>
            <w:hideMark/>
          </w:tcPr>
          <w:p w14:paraId="43B6269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1,881,028,000 </w:t>
            </w:r>
          </w:p>
        </w:tc>
      </w:tr>
      <w:tr w:rsidR="005941D5" w:rsidRPr="00FE3E20" w14:paraId="375E54F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89D0C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7.8.1</w:t>
            </w:r>
          </w:p>
        </w:tc>
        <w:tc>
          <w:tcPr>
            <w:tcW w:w="6560" w:type="dxa"/>
            <w:tcBorders>
              <w:top w:val="nil"/>
              <w:left w:val="nil"/>
              <w:bottom w:val="single" w:sz="8" w:space="0" w:color="auto"/>
              <w:right w:val="single" w:sz="8" w:space="0" w:color="auto"/>
            </w:tcBorders>
            <w:shd w:val="clear" w:color="auto" w:fill="auto"/>
            <w:noWrap/>
            <w:vAlign w:val="center"/>
            <w:hideMark/>
          </w:tcPr>
          <w:p w14:paraId="031A5E8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Autónoma de Yucatán</w:t>
            </w:r>
          </w:p>
        </w:tc>
        <w:tc>
          <w:tcPr>
            <w:tcW w:w="1749" w:type="dxa"/>
            <w:tcBorders>
              <w:top w:val="nil"/>
              <w:left w:val="nil"/>
              <w:bottom w:val="single" w:sz="8" w:space="0" w:color="auto"/>
              <w:right w:val="nil"/>
            </w:tcBorders>
            <w:shd w:val="clear" w:color="auto" w:fill="FFFFFF"/>
            <w:vAlign w:val="center"/>
            <w:hideMark/>
          </w:tcPr>
          <w:p w14:paraId="25A7F49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270,000,000 </w:t>
            </w:r>
          </w:p>
        </w:tc>
      </w:tr>
      <w:tr w:rsidR="005941D5" w:rsidRPr="00FE3E20" w14:paraId="3AC16CE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8EF577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7.8.2</w:t>
            </w:r>
          </w:p>
        </w:tc>
        <w:tc>
          <w:tcPr>
            <w:tcW w:w="6560" w:type="dxa"/>
            <w:tcBorders>
              <w:top w:val="nil"/>
              <w:left w:val="nil"/>
              <w:bottom w:val="single" w:sz="8" w:space="0" w:color="auto"/>
              <w:right w:val="single" w:sz="8" w:space="0" w:color="auto"/>
            </w:tcBorders>
            <w:shd w:val="clear" w:color="auto" w:fill="auto"/>
            <w:noWrap/>
            <w:vAlign w:val="center"/>
            <w:hideMark/>
          </w:tcPr>
          <w:p w14:paraId="50FC074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Tribunal de Justicia Administrativa del Estado de Yucatán</w:t>
            </w:r>
          </w:p>
        </w:tc>
        <w:tc>
          <w:tcPr>
            <w:tcW w:w="1749" w:type="dxa"/>
            <w:tcBorders>
              <w:top w:val="nil"/>
              <w:left w:val="nil"/>
              <w:bottom w:val="single" w:sz="8" w:space="0" w:color="auto"/>
              <w:right w:val="nil"/>
            </w:tcBorders>
            <w:shd w:val="clear" w:color="auto" w:fill="FFFFFF"/>
            <w:vAlign w:val="center"/>
            <w:hideMark/>
          </w:tcPr>
          <w:p w14:paraId="6FAF7FA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629CA6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97CCE1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7.8.3</w:t>
            </w:r>
          </w:p>
        </w:tc>
        <w:tc>
          <w:tcPr>
            <w:tcW w:w="6560" w:type="dxa"/>
            <w:tcBorders>
              <w:top w:val="nil"/>
              <w:left w:val="nil"/>
              <w:bottom w:val="single" w:sz="8" w:space="0" w:color="auto"/>
              <w:right w:val="single" w:sz="8" w:space="0" w:color="auto"/>
            </w:tcBorders>
            <w:shd w:val="clear" w:color="auto" w:fill="auto"/>
            <w:noWrap/>
            <w:vAlign w:val="center"/>
            <w:hideMark/>
          </w:tcPr>
          <w:p w14:paraId="33FB03D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Instituto Estatal de Transparencia, Acceso a la Información Pública y Protección de Datos Personales</w:t>
            </w:r>
          </w:p>
        </w:tc>
        <w:tc>
          <w:tcPr>
            <w:tcW w:w="1749" w:type="dxa"/>
            <w:tcBorders>
              <w:top w:val="nil"/>
              <w:left w:val="nil"/>
              <w:bottom w:val="single" w:sz="8" w:space="0" w:color="auto"/>
              <w:right w:val="nil"/>
            </w:tcBorders>
            <w:shd w:val="clear" w:color="auto" w:fill="FFFFFF"/>
            <w:vAlign w:val="center"/>
            <w:hideMark/>
          </w:tcPr>
          <w:p w14:paraId="3FCF7E3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28,000 </w:t>
            </w:r>
          </w:p>
        </w:tc>
      </w:tr>
      <w:tr w:rsidR="005941D5" w:rsidRPr="00FE3E20" w14:paraId="2F48009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C47147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7.8.4</w:t>
            </w:r>
          </w:p>
        </w:tc>
        <w:tc>
          <w:tcPr>
            <w:tcW w:w="6560" w:type="dxa"/>
            <w:tcBorders>
              <w:top w:val="nil"/>
              <w:left w:val="nil"/>
              <w:bottom w:val="single" w:sz="8" w:space="0" w:color="auto"/>
              <w:right w:val="single" w:sz="8" w:space="0" w:color="auto"/>
            </w:tcBorders>
            <w:shd w:val="clear" w:color="auto" w:fill="auto"/>
            <w:noWrap/>
            <w:vAlign w:val="center"/>
            <w:hideMark/>
          </w:tcPr>
          <w:p w14:paraId="2DE89F1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Agencia de Transporte de Yucatán</w:t>
            </w:r>
          </w:p>
        </w:tc>
        <w:tc>
          <w:tcPr>
            <w:tcW w:w="1749" w:type="dxa"/>
            <w:tcBorders>
              <w:top w:val="nil"/>
              <w:left w:val="nil"/>
              <w:bottom w:val="single" w:sz="8" w:space="0" w:color="auto"/>
              <w:right w:val="nil"/>
            </w:tcBorders>
            <w:shd w:val="clear" w:color="auto" w:fill="FFFFFF"/>
            <w:vAlign w:val="center"/>
            <w:hideMark/>
          </w:tcPr>
          <w:p w14:paraId="502B7C2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1,611,000,000 </w:t>
            </w:r>
          </w:p>
        </w:tc>
      </w:tr>
      <w:tr w:rsidR="005941D5" w:rsidRPr="00FE3E20" w14:paraId="1793B79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84AD7A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7.8.5</w:t>
            </w:r>
          </w:p>
        </w:tc>
        <w:tc>
          <w:tcPr>
            <w:tcW w:w="6560" w:type="dxa"/>
            <w:tcBorders>
              <w:top w:val="nil"/>
              <w:left w:val="nil"/>
              <w:bottom w:val="single" w:sz="8" w:space="0" w:color="auto"/>
              <w:right w:val="single" w:sz="8" w:space="0" w:color="auto"/>
            </w:tcBorders>
            <w:shd w:val="clear" w:color="auto" w:fill="auto"/>
            <w:noWrap/>
            <w:vAlign w:val="center"/>
            <w:hideMark/>
          </w:tcPr>
          <w:p w14:paraId="6A3FE9B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Agencia de Inteligencia Patrimonial y Económica del Estado de Yucatán</w:t>
            </w:r>
          </w:p>
        </w:tc>
        <w:tc>
          <w:tcPr>
            <w:tcW w:w="1749" w:type="dxa"/>
            <w:tcBorders>
              <w:top w:val="nil"/>
              <w:left w:val="nil"/>
              <w:bottom w:val="single" w:sz="8" w:space="0" w:color="auto"/>
              <w:right w:val="nil"/>
            </w:tcBorders>
            <w:shd w:val="clear" w:color="auto" w:fill="FFFFFF"/>
            <w:vAlign w:val="center"/>
            <w:hideMark/>
          </w:tcPr>
          <w:p w14:paraId="30F73AB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98CD925"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8F748D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7.9</w:t>
            </w:r>
          </w:p>
        </w:tc>
        <w:tc>
          <w:tcPr>
            <w:tcW w:w="6560" w:type="dxa"/>
            <w:tcBorders>
              <w:top w:val="nil"/>
              <w:left w:val="nil"/>
              <w:bottom w:val="single" w:sz="8" w:space="0" w:color="auto"/>
              <w:right w:val="single" w:sz="8" w:space="0" w:color="auto"/>
            </w:tcBorders>
            <w:shd w:val="clear" w:color="auto" w:fill="auto"/>
            <w:noWrap/>
            <w:vAlign w:val="center"/>
            <w:hideMark/>
          </w:tcPr>
          <w:p w14:paraId="61B32FC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Otros Ingresos</w:t>
            </w:r>
          </w:p>
        </w:tc>
        <w:tc>
          <w:tcPr>
            <w:tcW w:w="1749" w:type="dxa"/>
            <w:tcBorders>
              <w:top w:val="nil"/>
              <w:left w:val="nil"/>
              <w:bottom w:val="single" w:sz="8" w:space="0" w:color="auto"/>
              <w:right w:val="nil"/>
            </w:tcBorders>
            <w:shd w:val="clear" w:color="auto" w:fill="auto"/>
            <w:vAlign w:val="center"/>
            <w:hideMark/>
          </w:tcPr>
          <w:p w14:paraId="323D0245"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6CFC0BB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B73569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7.9.1</w:t>
            </w:r>
          </w:p>
        </w:tc>
        <w:tc>
          <w:tcPr>
            <w:tcW w:w="6560" w:type="dxa"/>
            <w:tcBorders>
              <w:top w:val="nil"/>
              <w:left w:val="nil"/>
              <w:bottom w:val="single" w:sz="8" w:space="0" w:color="auto"/>
              <w:right w:val="single" w:sz="8" w:space="0" w:color="auto"/>
            </w:tcBorders>
            <w:shd w:val="clear" w:color="auto" w:fill="auto"/>
            <w:noWrap/>
            <w:vAlign w:val="center"/>
            <w:hideMark/>
          </w:tcPr>
          <w:p w14:paraId="72CE3CF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ingresos</w:t>
            </w:r>
          </w:p>
        </w:tc>
        <w:tc>
          <w:tcPr>
            <w:tcW w:w="1749" w:type="dxa"/>
            <w:tcBorders>
              <w:top w:val="nil"/>
              <w:left w:val="nil"/>
              <w:bottom w:val="single" w:sz="8" w:space="0" w:color="auto"/>
              <w:right w:val="nil"/>
            </w:tcBorders>
            <w:shd w:val="clear" w:color="auto" w:fill="FFFFFF"/>
            <w:vAlign w:val="center"/>
            <w:hideMark/>
          </w:tcPr>
          <w:p w14:paraId="6D04D21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2B913B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1C5ABCE8"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w:t>
            </w:r>
          </w:p>
        </w:tc>
        <w:tc>
          <w:tcPr>
            <w:tcW w:w="6560" w:type="dxa"/>
            <w:tcBorders>
              <w:top w:val="nil"/>
              <w:left w:val="nil"/>
              <w:bottom w:val="single" w:sz="8" w:space="0" w:color="auto"/>
              <w:right w:val="single" w:sz="8" w:space="0" w:color="auto"/>
            </w:tcBorders>
            <w:shd w:val="clear" w:color="auto" w:fill="D9D9D9"/>
            <w:noWrap/>
            <w:vAlign w:val="center"/>
            <w:hideMark/>
          </w:tcPr>
          <w:p w14:paraId="600DDE21"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Participaciones, Aportaciones, Convenios, Incentivos Derivados de la Colaboración Fiscal y Fondos Distintos de Aportaciones</w:t>
            </w:r>
          </w:p>
        </w:tc>
        <w:tc>
          <w:tcPr>
            <w:tcW w:w="1749" w:type="dxa"/>
            <w:tcBorders>
              <w:top w:val="nil"/>
              <w:left w:val="nil"/>
              <w:bottom w:val="single" w:sz="8" w:space="0" w:color="auto"/>
              <w:right w:val="nil"/>
            </w:tcBorders>
            <w:shd w:val="clear" w:color="auto" w:fill="D9D9D9"/>
            <w:vAlign w:val="center"/>
            <w:hideMark/>
          </w:tcPr>
          <w:p w14:paraId="0F0F8DA1"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45,218,734,755 </w:t>
            </w:r>
          </w:p>
        </w:tc>
      </w:tr>
      <w:tr w:rsidR="005941D5" w:rsidRPr="00FE3E20" w14:paraId="448DDC6E"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7135E5C3"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8.1</w:t>
            </w:r>
          </w:p>
        </w:tc>
        <w:tc>
          <w:tcPr>
            <w:tcW w:w="6560" w:type="dxa"/>
            <w:tcBorders>
              <w:top w:val="nil"/>
              <w:left w:val="nil"/>
              <w:bottom w:val="single" w:sz="8" w:space="0" w:color="auto"/>
              <w:right w:val="single" w:sz="8" w:space="0" w:color="auto"/>
            </w:tcBorders>
            <w:shd w:val="clear" w:color="auto" w:fill="ABABAB"/>
            <w:noWrap/>
            <w:vAlign w:val="center"/>
            <w:hideMark/>
          </w:tcPr>
          <w:p w14:paraId="3BBC4FF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Participaciones</w:t>
            </w:r>
          </w:p>
        </w:tc>
        <w:tc>
          <w:tcPr>
            <w:tcW w:w="1749" w:type="dxa"/>
            <w:tcBorders>
              <w:top w:val="nil"/>
              <w:left w:val="nil"/>
              <w:bottom w:val="single" w:sz="8" w:space="0" w:color="auto"/>
              <w:right w:val="nil"/>
            </w:tcBorders>
            <w:shd w:val="clear" w:color="auto" w:fill="ABABAB"/>
            <w:vAlign w:val="center"/>
            <w:hideMark/>
          </w:tcPr>
          <w:p w14:paraId="4254A6C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21,984,013,724 </w:t>
            </w:r>
          </w:p>
        </w:tc>
      </w:tr>
      <w:tr w:rsidR="005941D5" w:rsidRPr="00FE3E20" w14:paraId="6B4A607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14E492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8.1.1</w:t>
            </w:r>
          </w:p>
        </w:tc>
        <w:tc>
          <w:tcPr>
            <w:tcW w:w="6560" w:type="dxa"/>
            <w:tcBorders>
              <w:top w:val="nil"/>
              <w:left w:val="nil"/>
              <w:bottom w:val="single" w:sz="8" w:space="0" w:color="auto"/>
              <w:right w:val="single" w:sz="8" w:space="0" w:color="auto"/>
            </w:tcBorders>
            <w:shd w:val="clear" w:color="auto" w:fill="FFFFFF"/>
            <w:noWrap/>
            <w:vAlign w:val="center"/>
            <w:hideMark/>
          </w:tcPr>
          <w:p w14:paraId="0358DA7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General</w:t>
            </w:r>
          </w:p>
        </w:tc>
        <w:tc>
          <w:tcPr>
            <w:tcW w:w="1749" w:type="dxa"/>
            <w:tcBorders>
              <w:top w:val="nil"/>
              <w:left w:val="nil"/>
              <w:bottom w:val="single" w:sz="8" w:space="0" w:color="auto"/>
              <w:right w:val="nil"/>
            </w:tcBorders>
            <w:shd w:val="clear" w:color="auto" w:fill="FFFFFF"/>
            <w:vAlign w:val="center"/>
            <w:hideMark/>
          </w:tcPr>
          <w:p w14:paraId="02C2191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16,898,413,453 </w:t>
            </w:r>
          </w:p>
        </w:tc>
      </w:tr>
      <w:tr w:rsidR="005941D5" w:rsidRPr="00FE3E20" w14:paraId="219B051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F63F43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8.1.2</w:t>
            </w:r>
          </w:p>
        </w:tc>
        <w:tc>
          <w:tcPr>
            <w:tcW w:w="6560" w:type="dxa"/>
            <w:tcBorders>
              <w:top w:val="nil"/>
              <w:left w:val="nil"/>
              <w:bottom w:val="single" w:sz="8" w:space="0" w:color="auto"/>
              <w:right w:val="single" w:sz="8" w:space="0" w:color="auto"/>
            </w:tcBorders>
            <w:shd w:val="clear" w:color="auto" w:fill="FFFFFF"/>
            <w:noWrap/>
            <w:vAlign w:val="center"/>
            <w:hideMark/>
          </w:tcPr>
          <w:p w14:paraId="589D1F9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Fomento Municipal</w:t>
            </w:r>
          </w:p>
        </w:tc>
        <w:tc>
          <w:tcPr>
            <w:tcW w:w="1749" w:type="dxa"/>
            <w:tcBorders>
              <w:top w:val="nil"/>
              <w:left w:val="nil"/>
              <w:bottom w:val="single" w:sz="8" w:space="0" w:color="auto"/>
              <w:right w:val="nil"/>
            </w:tcBorders>
            <w:shd w:val="clear" w:color="auto" w:fill="FFFFFF"/>
            <w:vAlign w:val="center"/>
            <w:hideMark/>
          </w:tcPr>
          <w:p w14:paraId="1ED30CB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1,091,573,014 </w:t>
            </w:r>
          </w:p>
        </w:tc>
      </w:tr>
      <w:tr w:rsidR="005941D5" w:rsidRPr="00FE3E20" w14:paraId="7FCDCD7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532044C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8.1.3</w:t>
            </w:r>
          </w:p>
        </w:tc>
        <w:tc>
          <w:tcPr>
            <w:tcW w:w="6560" w:type="dxa"/>
            <w:tcBorders>
              <w:top w:val="nil"/>
              <w:left w:val="nil"/>
              <w:bottom w:val="single" w:sz="8" w:space="0" w:color="auto"/>
              <w:right w:val="single" w:sz="8" w:space="0" w:color="auto"/>
            </w:tcBorders>
            <w:shd w:val="clear" w:color="auto" w:fill="FFFFFF"/>
            <w:noWrap/>
            <w:vAlign w:val="center"/>
            <w:hideMark/>
          </w:tcPr>
          <w:p w14:paraId="17FBBAA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Especial sobre Producción y Servicios (IEPS)</w:t>
            </w:r>
          </w:p>
        </w:tc>
        <w:tc>
          <w:tcPr>
            <w:tcW w:w="1749" w:type="dxa"/>
            <w:tcBorders>
              <w:top w:val="nil"/>
              <w:left w:val="nil"/>
              <w:bottom w:val="single" w:sz="8" w:space="0" w:color="auto"/>
              <w:right w:val="nil"/>
            </w:tcBorders>
            <w:shd w:val="clear" w:color="auto" w:fill="FFFFFF"/>
            <w:vAlign w:val="center"/>
            <w:hideMark/>
          </w:tcPr>
          <w:p w14:paraId="2F342DC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397,432,117 </w:t>
            </w:r>
          </w:p>
        </w:tc>
      </w:tr>
      <w:tr w:rsidR="005941D5" w:rsidRPr="00FE3E20" w14:paraId="150FC62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551213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8.1.4</w:t>
            </w:r>
          </w:p>
        </w:tc>
        <w:tc>
          <w:tcPr>
            <w:tcW w:w="6560" w:type="dxa"/>
            <w:tcBorders>
              <w:top w:val="nil"/>
              <w:left w:val="nil"/>
              <w:bottom w:val="single" w:sz="8" w:space="0" w:color="auto"/>
              <w:right w:val="single" w:sz="8" w:space="0" w:color="auto"/>
            </w:tcBorders>
            <w:shd w:val="clear" w:color="auto" w:fill="FFFFFF"/>
            <w:noWrap/>
            <w:vAlign w:val="center"/>
            <w:hideMark/>
          </w:tcPr>
          <w:p w14:paraId="6473BE3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Compensación sobre Automóviles Nuevos (ISAN)</w:t>
            </w:r>
          </w:p>
        </w:tc>
        <w:tc>
          <w:tcPr>
            <w:tcW w:w="1749" w:type="dxa"/>
            <w:tcBorders>
              <w:top w:val="nil"/>
              <w:left w:val="nil"/>
              <w:bottom w:val="single" w:sz="8" w:space="0" w:color="auto"/>
              <w:right w:val="nil"/>
            </w:tcBorders>
            <w:shd w:val="clear" w:color="auto" w:fill="FFFFFF"/>
            <w:vAlign w:val="center"/>
            <w:hideMark/>
          </w:tcPr>
          <w:p w14:paraId="4754A37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47,033,760 </w:t>
            </w:r>
          </w:p>
        </w:tc>
      </w:tr>
      <w:tr w:rsidR="005941D5" w:rsidRPr="00FE3E20" w14:paraId="2B79FE3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931894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8.1.5</w:t>
            </w:r>
          </w:p>
        </w:tc>
        <w:tc>
          <w:tcPr>
            <w:tcW w:w="6560" w:type="dxa"/>
            <w:tcBorders>
              <w:top w:val="nil"/>
              <w:left w:val="nil"/>
              <w:bottom w:val="single" w:sz="8" w:space="0" w:color="auto"/>
              <w:right w:val="single" w:sz="8" w:space="0" w:color="auto"/>
            </w:tcBorders>
            <w:shd w:val="clear" w:color="auto" w:fill="FFFFFF"/>
            <w:noWrap/>
            <w:vAlign w:val="center"/>
            <w:hideMark/>
          </w:tcPr>
          <w:p w14:paraId="1C6D459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Fiscalización y Recaudación (FOFIR)</w:t>
            </w:r>
          </w:p>
        </w:tc>
        <w:tc>
          <w:tcPr>
            <w:tcW w:w="1749" w:type="dxa"/>
            <w:tcBorders>
              <w:top w:val="nil"/>
              <w:left w:val="nil"/>
              <w:bottom w:val="single" w:sz="8" w:space="0" w:color="auto"/>
              <w:right w:val="nil"/>
            </w:tcBorders>
            <w:shd w:val="clear" w:color="auto" w:fill="FFFFFF"/>
            <w:vAlign w:val="center"/>
            <w:hideMark/>
          </w:tcPr>
          <w:p w14:paraId="2713539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1,568,166,757 </w:t>
            </w:r>
          </w:p>
        </w:tc>
      </w:tr>
      <w:tr w:rsidR="005941D5" w:rsidRPr="00FE3E20" w14:paraId="36D556E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19D58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8.1.6</w:t>
            </w:r>
          </w:p>
        </w:tc>
        <w:tc>
          <w:tcPr>
            <w:tcW w:w="6560" w:type="dxa"/>
            <w:tcBorders>
              <w:top w:val="nil"/>
              <w:left w:val="nil"/>
              <w:bottom w:val="single" w:sz="8" w:space="0" w:color="auto"/>
              <w:right w:val="single" w:sz="8" w:space="0" w:color="auto"/>
            </w:tcBorders>
            <w:shd w:val="clear" w:color="auto" w:fill="auto"/>
            <w:noWrap/>
            <w:vAlign w:val="center"/>
            <w:hideMark/>
          </w:tcPr>
          <w:p w14:paraId="34215E3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Compensación (Repecos e Intermedios)</w:t>
            </w:r>
          </w:p>
        </w:tc>
        <w:tc>
          <w:tcPr>
            <w:tcW w:w="1749" w:type="dxa"/>
            <w:tcBorders>
              <w:top w:val="nil"/>
              <w:left w:val="nil"/>
              <w:bottom w:val="single" w:sz="8" w:space="0" w:color="auto"/>
              <w:right w:val="nil"/>
            </w:tcBorders>
            <w:shd w:val="clear" w:color="auto" w:fill="FFFFFF"/>
            <w:vAlign w:val="center"/>
            <w:hideMark/>
          </w:tcPr>
          <w:p w14:paraId="7F27D9A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9,599,045 </w:t>
            </w:r>
          </w:p>
        </w:tc>
      </w:tr>
      <w:tr w:rsidR="005941D5" w:rsidRPr="00FE3E20" w14:paraId="4E8E40C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3172913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8.1.7</w:t>
            </w:r>
          </w:p>
        </w:tc>
        <w:tc>
          <w:tcPr>
            <w:tcW w:w="6560" w:type="dxa"/>
            <w:tcBorders>
              <w:top w:val="nil"/>
              <w:left w:val="nil"/>
              <w:bottom w:val="single" w:sz="8" w:space="0" w:color="auto"/>
              <w:right w:val="single" w:sz="8" w:space="0" w:color="auto"/>
            </w:tcBorders>
            <w:shd w:val="clear" w:color="auto" w:fill="FFFFFF"/>
            <w:noWrap/>
            <w:vAlign w:val="center"/>
            <w:hideMark/>
          </w:tcPr>
          <w:p w14:paraId="133A9E0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Venta final de gasolina y diésel</w:t>
            </w:r>
          </w:p>
        </w:tc>
        <w:tc>
          <w:tcPr>
            <w:tcW w:w="1749" w:type="dxa"/>
            <w:tcBorders>
              <w:top w:val="nil"/>
              <w:left w:val="nil"/>
              <w:bottom w:val="single" w:sz="8" w:space="0" w:color="auto"/>
              <w:right w:val="nil"/>
            </w:tcBorders>
            <w:shd w:val="clear" w:color="auto" w:fill="FFFFFF"/>
            <w:vAlign w:val="center"/>
            <w:hideMark/>
          </w:tcPr>
          <w:p w14:paraId="4ACDA70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726,385,830 </w:t>
            </w:r>
          </w:p>
        </w:tc>
      </w:tr>
      <w:tr w:rsidR="005941D5" w:rsidRPr="00FE3E20" w14:paraId="6177E08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2585F86"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8.1.8</w:t>
            </w:r>
          </w:p>
        </w:tc>
        <w:tc>
          <w:tcPr>
            <w:tcW w:w="6560" w:type="dxa"/>
            <w:tcBorders>
              <w:top w:val="nil"/>
              <w:left w:val="nil"/>
              <w:bottom w:val="single" w:sz="8" w:space="0" w:color="auto"/>
              <w:right w:val="single" w:sz="8" w:space="0" w:color="auto"/>
            </w:tcBorders>
            <w:shd w:val="clear" w:color="auto" w:fill="FFFFFF"/>
            <w:noWrap/>
            <w:vAlign w:val="center"/>
            <w:hideMark/>
          </w:tcPr>
          <w:p w14:paraId="53555EDC"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Fondo ISR</w:t>
            </w:r>
          </w:p>
        </w:tc>
        <w:tc>
          <w:tcPr>
            <w:tcW w:w="1749" w:type="dxa"/>
            <w:tcBorders>
              <w:top w:val="nil"/>
              <w:left w:val="nil"/>
              <w:bottom w:val="single" w:sz="8" w:space="0" w:color="auto"/>
              <w:right w:val="nil"/>
            </w:tcBorders>
            <w:shd w:val="clear" w:color="auto" w:fill="FFFFFF"/>
            <w:vAlign w:val="center"/>
            <w:hideMark/>
          </w:tcPr>
          <w:p w14:paraId="0D250D32"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1,245,409,748 </w:t>
            </w:r>
          </w:p>
        </w:tc>
      </w:tr>
      <w:tr w:rsidR="005941D5" w:rsidRPr="00FE3E20" w14:paraId="7A5147C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4EED58B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8.1.8.1</w:t>
            </w:r>
          </w:p>
        </w:tc>
        <w:tc>
          <w:tcPr>
            <w:tcW w:w="6560" w:type="dxa"/>
            <w:tcBorders>
              <w:top w:val="nil"/>
              <w:left w:val="nil"/>
              <w:bottom w:val="single" w:sz="8" w:space="0" w:color="auto"/>
              <w:right w:val="single" w:sz="8" w:space="0" w:color="auto"/>
            </w:tcBorders>
            <w:shd w:val="clear" w:color="auto" w:fill="FFFFFF"/>
            <w:noWrap/>
            <w:vAlign w:val="center"/>
            <w:hideMark/>
          </w:tcPr>
          <w:p w14:paraId="0271046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ISR Estado</w:t>
            </w:r>
          </w:p>
        </w:tc>
        <w:tc>
          <w:tcPr>
            <w:tcW w:w="1749" w:type="dxa"/>
            <w:tcBorders>
              <w:top w:val="nil"/>
              <w:left w:val="nil"/>
              <w:bottom w:val="single" w:sz="8" w:space="0" w:color="auto"/>
              <w:right w:val="nil"/>
            </w:tcBorders>
            <w:shd w:val="clear" w:color="auto" w:fill="FFFFFF"/>
            <w:vAlign w:val="center"/>
            <w:hideMark/>
          </w:tcPr>
          <w:p w14:paraId="44C2A5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1,098,861,375 </w:t>
            </w:r>
          </w:p>
        </w:tc>
      </w:tr>
      <w:tr w:rsidR="005941D5" w:rsidRPr="00FE3E20" w14:paraId="4F8788E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B3B6D7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8.1.8.2</w:t>
            </w:r>
          </w:p>
        </w:tc>
        <w:tc>
          <w:tcPr>
            <w:tcW w:w="6560" w:type="dxa"/>
            <w:tcBorders>
              <w:top w:val="nil"/>
              <w:left w:val="nil"/>
              <w:bottom w:val="single" w:sz="8" w:space="0" w:color="auto"/>
              <w:right w:val="single" w:sz="8" w:space="0" w:color="auto"/>
            </w:tcBorders>
            <w:shd w:val="clear" w:color="auto" w:fill="FFFFFF"/>
            <w:noWrap/>
            <w:vAlign w:val="center"/>
            <w:hideMark/>
          </w:tcPr>
          <w:p w14:paraId="51E355D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ISR Municipios</w:t>
            </w:r>
          </w:p>
        </w:tc>
        <w:tc>
          <w:tcPr>
            <w:tcW w:w="1749" w:type="dxa"/>
            <w:tcBorders>
              <w:top w:val="nil"/>
              <w:left w:val="nil"/>
              <w:bottom w:val="single" w:sz="8" w:space="0" w:color="auto"/>
              <w:right w:val="nil"/>
            </w:tcBorders>
            <w:shd w:val="clear" w:color="auto" w:fill="FFFFFF"/>
            <w:vAlign w:val="center"/>
            <w:hideMark/>
          </w:tcPr>
          <w:p w14:paraId="1961946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146,548,373 </w:t>
            </w:r>
          </w:p>
        </w:tc>
      </w:tr>
      <w:tr w:rsidR="005941D5" w:rsidRPr="00FE3E20" w14:paraId="15D7CE9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D9B594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8.1.9</w:t>
            </w:r>
          </w:p>
        </w:tc>
        <w:tc>
          <w:tcPr>
            <w:tcW w:w="6560" w:type="dxa"/>
            <w:tcBorders>
              <w:top w:val="nil"/>
              <w:left w:val="nil"/>
              <w:bottom w:val="single" w:sz="8" w:space="0" w:color="auto"/>
              <w:right w:val="single" w:sz="8" w:space="0" w:color="auto"/>
            </w:tcBorders>
            <w:shd w:val="clear" w:color="auto" w:fill="FFFFFF"/>
            <w:noWrap/>
            <w:vAlign w:val="center"/>
            <w:hideMark/>
          </w:tcPr>
          <w:p w14:paraId="6BBC2F49"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Fondo de Estabilización de los ingresos de las Entidades Federativas</w:t>
            </w:r>
          </w:p>
        </w:tc>
        <w:tc>
          <w:tcPr>
            <w:tcW w:w="1749" w:type="dxa"/>
            <w:tcBorders>
              <w:top w:val="nil"/>
              <w:left w:val="nil"/>
              <w:bottom w:val="single" w:sz="8" w:space="0" w:color="auto"/>
              <w:right w:val="nil"/>
            </w:tcBorders>
            <w:shd w:val="clear" w:color="auto" w:fill="FFFFFF"/>
            <w:vAlign w:val="center"/>
            <w:hideMark/>
          </w:tcPr>
          <w:p w14:paraId="2D6EFC75"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131E981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1CAE7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8.1.9.1</w:t>
            </w:r>
          </w:p>
        </w:tc>
        <w:tc>
          <w:tcPr>
            <w:tcW w:w="6560" w:type="dxa"/>
            <w:tcBorders>
              <w:top w:val="nil"/>
              <w:left w:val="nil"/>
              <w:bottom w:val="single" w:sz="8" w:space="0" w:color="auto"/>
              <w:right w:val="single" w:sz="8" w:space="0" w:color="auto"/>
            </w:tcBorders>
            <w:shd w:val="clear" w:color="auto" w:fill="auto"/>
            <w:noWrap/>
            <w:vAlign w:val="center"/>
            <w:hideMark/>
          </w:tcPr>
          <w:p w14:paraId="4E5E465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Estabilización de los ingresos de las Entidades Federativas por Fondo General</w:t>
            </w:r>
          </w:p>
        </w:tc>
        <w:tc>
          <w:tcPr>
            <w:tcW w:w="1749" w:type="dxa"/>
            <w:tcBorders>
              <w:top w:val="nil"/>
              <w:left w:val="nil"/>
              <w:bottom w:val="single" w:sz="8" w:space="0" w:color="auto"/>
              <w:right w:val="nil"/>
            </w:tcBorders>
            <w:shd w:val="clear" w:color="auto" w:fill="FFFFFF"/>
            <w:vAlign w:val="center"/>
            <w:hideMark/>
          </w:tcPr>
          <w:p w14:paraId="11BCCD5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6AD4F7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BD6C2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8.1.9.2</w:t>
            </w:r>
          </w:p>
        </w:tc>
        <w:tc>
          <w:tcPr>
            <w:tcW w:w="6560" w:type="dxa"/>
            <w:tcBorders>
              <w:top w:val="nil"/>
              <w:left w:val="nil"/>
              <w:bottom w:val="single" w:sz="8" w:space="0" w:color="auto"/>
              <w:right w:val="single" w:sz="8" w:space="0" w:color="auto"/>
            </w:tcBorders>
            <w:shd w:val="clear" w:color="auto" w:fill="auto"/>
            <w:noWrap/>
            <w:vAlign w:val="center"/>
            <w:hideMark/>
          </w:tcPr>
          <w:p w14:paraId="58EA8D5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Estabilización de los ingresos de las Entidades Federativas por Fondo de Fomento Municipal</w:t>
            </w:r>
          </w:p>
        </w:tc>
        <w:tc>
          <w:tcPr>
            <w:tcW w:w="1749" w:type="dxa"/>
            <w:tcBorders>
              <w:top w:val="nil"/>
              <w:left w:val="nil"/>
              <w:bottom w:val="single" w:sz="8" w:space="0" w:color="auto"/>
              <w:right w:val="nil"/>
            </w:tcBorders>
            <w:shd w:val="clear" w:color="auto" w:fill="FFFFFF"/>
            <w:vAlign w:val="center"/>
            <w:hideMark/>
          </w:tcPr>
          <w:p w14:paraId="393D7B3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49F9F3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1CF4C1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8.1.9.3</w:t>
            </w:r>
          </w:p>
        </w:tc>
        <w:tc>
          <w:tcPr>
            <w:tcW w:w="6560" w:type="dxa"/>
            <w:tcBorders>
              <w:top w:val="nil"/>
              <w:left w:val="nil"/>
              <w:bottom w:val="single" w:sz="8" w:space="0" w:color="auto"/>
              <w:right w:val="single" w:sz="8" w:space="0" w:color="auto"/>
            </w:tcBorders>
            <w:shd w:val="clear" w:color="auto" w:fill="auto"/>
            <w:noWrap/>
            <w:vAlign w:val="center"/>
            <w:hideMark/>
          </w:tcPr>
          <w:p w14:paraId="48A62A5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Estabilización de los ingresos de las Entidades Federativas por Fondo de Fiscalización y Recaudación</w:t>
            </w:r>
          </w:p>
        </w:tc>
        <w:tc>
          <w:tcPr>
            <w:tcW w:w="1749" w:type="dxa"/>
            <w:tcBorders>
              <w:top w:val="nil"/>
              <w:left w:val="nil"/>
              <w:bottom w:val="single" w:sz="8" w:space="0" w:color="auto"/>
              <w:right w:val="nil"/>
            </w:tcBorders>
            <w:shd w:val="clear" w:color="auto" w:fill="FFFFFF"/>
            <w:vAlign w:val="center"/>
            <w:hideMark/>
          </w:tcPr>
          <w:p w14:paraId="29B29F8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B5C4DBD"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3AAAF2C4"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8.2</w:t>
            </w:r>
          </w:p>
        </w:tc>
        <w:tc>
          <w:tcPr>
            <w:tcW w:w="6560" w:type="dxa"/>
            <w:tcBorders>
              <w:top w:val="nil"/>
              <w:left w:val="nil"/>
              <w:bottom w:val="single" w:sz="8" w:space="0" w:color="auto"/>
              <w:right w:val="single" w:sz="8" w:space="0" w:color="auto"/>
            </w:tcBorders>
            <w:shd w:val="clear" w:color="auto" w:fill="ABABAB"/>
            <w:noWrap/>
            <w:vAlign w:val="center"/>
            <w:hideMark/>
          </w:tcPr>
          <w:p w14:paraId="4B302C7C"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Aportaciones</w:t>
            </w:r>
          </w:p>
        </w:tc>
        <w:tc>
          <w:tcPr>
            <w:tcW w:w="1749" w:type="dxa"/>
            <w:tcBorders>
              <w:top w:val="nil"/>
              <w:left w:val="nil"/>
              <w:bottom w:val="single" w:sz="8" w:space="0" w:color="auto"/>
              <w:right w:val="nil"/>
            </w:tcBorders>
            <w:shd w:val="clear" w:color="auto" w:fill="ABABAB"/>
            <w:vAlign w:val="center"/>
            <w:hideMark/>
          </w:tcPr>
          <w:p w14:paraId="12275E6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18,997,335,227 </w:t>
            </w:r>
          </w:p>
        </w:tc>
      </w:tr>
      <w:tr w:rsidR="005941D5" w:rsidRPr="00FE3E20" w14:paraId="2CEFD7A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1EFC5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8.2.1</w:t>
            </w:r>
          </w:p>
        </w:tc>
        <w:tc>
          <w:tcPr>
            <w:tcW w:w="6560" w:type="dxa"/>
            <w:tcBorders>
              <w:top w:val="nil"/>
              <w:left w:val="nil"/>
              <w:bottom w:val="single" w:sz="8" w:space="0" w:color="auto"/>
              <w:right w:val="single" w:sz="8" w:space="0" w:color="auto"/>
            </w:tcBorders>
            <w:shd w:val="clear" w:color="auto" w:fill="auto"/>
            <w:noWrap/>
            <w:vAlign w:val="center"/>
            <w:hideMark/>
          </w:tcPr>
          <w:p w14:paraId="12C4582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la Nómina Educativa y Gasto Operativo</w:t>
            </w:r>
          </w:p>
        </w:tc>
        <w:tc>
          <w:tcPr>
            <w:tcW w:w="1749" w:type="dxa"/>
            <w:tcBorders>
              <w:top w:val="nil"/>
              <w:left w:val="nil"/>
              <w:bottom w:val="single" w:sz="8" w:space="0" w:color="auto"/>
              <w:right w:val="nil"/>
            </w:tcBorders>
            <w:shd w:val="clear" w:color="auto" w:fill="FFFFFF"/>
            <w:vAlign w:val="center"/>
            <w:hideMark/>
          </w:tcPr>
          <w:p w14:paraId="1177687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8,806,420,555 </w:t>
            </w:r>
          </w:p>
        </w:tc>
      </w:tr>
      <w:tr w:rsidR="005941D5" w:rsidRPr="00FE3E20" w14:paraId="23D92D0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830F88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8.2.2</w:t>
            </w:r>
          </w:p>
        </w:tc>
        <w:tc>
          <w:tcPr>
            <w:tcW w:w="6560" w:type="dxa"/>
            <w:tcBorders>
              <w:top w:val="nil"/>
              <w:left w:val="nil"/>
              <w:bottom w:val="single" w:sz="8" w:space="0" w:color="auto"/>
              <w:right w:val="single" w:sz="8" w:space="0" w:color="auto"/>
            </w:tcBorders>
            <w:shd w:val="clear" w:color="auto" w:fill="auto"/>
            <w:noWrap/>
            <w:vAlign w:val="center"/>
            <w:hideMark/>
          </w:tcPr>
          <w:p w14:paraId="59BA811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los Servicios de Salud</w:t>
            </w:r>
          </w:p>
        </w:tc>
        <w:tc>
          <w:tcPr>
            <w:tcW w:w="1749" w:type="dxa"/>
            <w:tcBorders>
              <w:top w:val="nil"/>
              <w:left w:val="nil"/>
              <w:bottom w:val="single" w:sz="8" w:space="0" w:color="auto"/>
              <w:right w:val="nil"/>
            </w:tcBorders>
            <w:shd w:val="clear" w:color="auto" w:fill="FFFFFF"/>
            <w:vAlign w:val="center"/>
            <w:hideMark/>
          </w:tcPr>
          <w:p w14:paraId="62F6745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2,754,398,308 </w:t>
            </w:r>
          </w:p>
        </w:tc>
      </w:tr>
      <w:tr w:rsidR="005941D5" w:rsidRPr="00FE3E20" w14:paraId="7C1EE824"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A14B12"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8.2.3</w:t>
            </w:r>
          </w:p>
        </w:tc>
        <w:tc>
          <w:tcPr>
            <w:tcW w:w="6560" w:type="dxa"/>
            <w:tcBorders>
              <w:top w:val="nil"/>
              <w:left w:val="nil"/>
              <w:bottom w:val="single" w:sz="8" w:space="0" w:color="auto"/>
              <w:right w:val="single" w:sz="8" w:space="0" w:color="auto"/>
            </w:tcBorders>
            <w:shd w:val="clear" w:color="auto" w:fill="auto"/>
            <w:noWrap/>
            <w:vAlign w:val="center"/>
            <w:hideMark/>
          </w:tcPr>
          <w:p w14:paraId="0FC9D01A"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Fondo de Aportaciones para la infraestructura Social</w:t>
            </w:r>
          </w:p>
        </w:tc>
        <w:tc>
          <w:tcPr>
            <w:tcW w:w="1749" w:type="dxa"/>
            <w:tcBorders>
              <w:top w:val="nil"/>
              <w:left w:val="nil"/>
              <w:bottom w:val="single" w:sz="8" w:space="0" w:color="auto"/>
              <w:right w:val="nil"/>
            </w:tcBorders>
            <w:shd w:val="clear" w:color="auto" w:fill="auto"/>
            <w:vAlign w:val="center"/>
            <w:hideMark/>
          </w:tcPr>
          <w:p w14:paraId="4C4131C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2,659,127,050 </w:t>
            </w:r>
          </w:p>
        </w:tc>
      </w:tr>
      <w:tr w:rsidR="005941D5" w:rsidRPr="00FE3E20" w14:paraId="598D685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BCB94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8.2.3.1</w:t>
            </w:r>
          </w:p>
        </w:tc>
        <w:tc>
          <w:tcPr>
            <w:tcW w:w="6560" w:type="dxa"/>
            <w:tcBorders>
              <w:top w:val="nil"/>
              <w:left w:val="nil"/>
              <w:bottom w:val="single" w:sz="8" w:space="0" w:color="auto"/>
              <w:right w:val="single" w:sz="8" w:space="0" w:color="auto"/>
            </w:tcBorders>
            <w:shd w:val="clear" w:color="auto" w:fill="auto"/>
            <w:noWrap/>
            <w:vAlign w:val="center"/>
            <w:hideMark/>
          </w:tcPr>
          <w:p w14:paraId="0B1C603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la Infraestructura Social Municipales</w:t>
            </w:r>
          </w:p>
        </w:tc>
        <w:tc>
          <w:tcPr>
            <w:tcW w:w="1749" w:type="dxa"/>
            <w:tcBorders>
              <w:top w:val="nil"/>
              <w:left w:val="nil"/>
              <w:bottom w:val="single" w:sz="8" w:space="0" w:color="auto"/>
              <w:right w:val="nil"/>
            </w:tcBorders>
            <w:shd w:val="clear" w:color="auto" w:fill="FFFFFF"/>
            <w:vAlign w:val="center"/>
            <w:hideMark/>
          </w:tcPr>
          <w:p w14:paraId="5AA3D0C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2,336,802,248 </w:t>
            </w:r>
          </w:p>
        </w:tc>
      </w:tr>
      <w:tr w:rsidR="005941D5" w:rsidRPr="00FE3E20" w14:paraId="1BC4702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0E8A9B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8.2.3.2</w:t>
            </w:r>
          </w:p>
        </w:tc>
        <w:tc>
          <w:tcPr>
            <w:tcW w:w="6560" w:type="dxa"/>
            <w:tcBorders>
              <w:top w:val="nil"/>
              <w:left w:val="nil"/>
              <w:bottom w:val="single" w:sz="8" w:space="0" w:color="auto"/>
              <w:right w:val="single" w:sz="8" w:space="0" w:color="auto"/>
            </w:tcBorders>
            <w:shd w:val="clear" w:color="auto" w:fill="auto"/>
            <w:noWrap/>
            <w:vAlign w:val="center"/>
            <w:hideMark/>
          </w:tcPr>
          <w:p w14:paraId="18C3E91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la Infraestructura Social Estatal</w:t>
            </w:r>
          </w:p>
        </w:tc>
        <w:tc>
          <w:tcPr>
            <w:tcW w:w="1749" w:type="dxa"/>
            <w:tcBorders>
              <w:top w:val="nil"/>
              <w:left w:val="nil"/>
              <w:bottom w:val="single" w:sz="8" w:space="0" w:color="auto"/>
              <w:right w:val="nil"/>
            </w:tcBorders>
            <w:shd w:val="clear" w:color="auto" w:fill="FFFFFF"/>
            <w:vAlign w:val="center"/>
            <w:hideMark/>
          </w:tcPr>
          <w:p w14:paraId="2ED0CFE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322,324,802 </w:t>
            </w:r>
          </w:p>
        </w:tc>
      </w:tr>
      <w:tr w:rsidR="005941D5" w:rsidRPr="00FE3E20" w14:paraId="1685E28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A0FCB4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8.2.4</w:t>
            </w:r>
          </w:p>
        </w:tc>
        <w:tc>
          <w:tcPr>
            <w:tcW w:w="6560" w:type="dxa"/>
            <w:tcBorders>
              <w:top w:val="nil"/>
              <w:left w:val="nil"/>
              <w:bottom w:val="single" w:sz="8" w:space="0" w:color="auto"/>
              <w:right w:val="single" w:sz="8" w:space="0" w:color="auto"/>
            </w:tcBorders>
            <w:shd w:val="clear" w:color="auto" w:fill="auto"/>
            <w:noWrap/>
            <w:vAlign w:val="center"/>
            <w:hideMark/>
          </w:tcPr>
          <w:p w14:paraId="2AF662B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el Fortalecimiento de los Municipios</w:t>
            </w:r>
          </w:p>
        </w:tc>
        <w:tc>
          <w:tcPr>
            <w:tcW w:w="1749" w:type="dxa"/>
            <w:tcBorders>
              <w:top w:val="nil"/>
              <w:left w:val="nil"/>
              <w:bottom w:val="single" w:sz="8" w:space="0" w:color="auto"/>
              <w:right w:val="nil"/>
            </w:tcBorders>
            <w:shd w:val="clear" w:color="auto" w:fill="FFFFFF"/>
            <w:vAlign w:val="center"/>
            <w:hideMark/>
          </w:tcPr>
          <w:p w14:paraId="493522D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2,249,188,462 </w:t>
            </w:r>
          </w:p>
        </w:tc>
      </w:tr>
      <w:tr w:rsidR="005941D5" w:rsidRPr="00FE3E20" w14:paraId="4479E288"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95021C5"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8.2.5</w:t>
            </w:r>
          </w:p>
        </w:tc>
        <w:tc>
          <w:tcPr>
            <w:tcW w:w="6560" w:type="dxa"/>
            <w:tcBorders>
              <w:top w:val="nil"/>
              <w:left w:val="nil"/>
              <w:bottom w:val="single" w:sz="8" w:space="0" w:color="auto"/>
              <w:right w:val="single" w:sz="8" w:space="0" w:color="auto"/>
            </w:tcBorders>
            <w:shd w:val="clear" w:color="auto" w:fill="auto"/>
            <w:noWrap/>
            <w:vAlign w:val="center"/>
            <w:hideMark/>
          </w:tcPr>
          <w:p w14:paraId="022C5C69"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Fondo de Aportaciones Múltiples</w:t>
            </w:r>
          </w:p>
        </w:tc>
        <w:tc>
          <w:tcPr>
            <w:tcW w:w="1749" w:type="dxa"/>
            <w:tcBorders>
              <w:top w:val="nil"/>
              <w:left w:val="nil"/>
              <w:bottom w:val="single" w:sz="8" w:space="0" w:color="auto"/>
              <w:right w:val="nil"/>
            </w:tcBorders>
            <w:shd w:val="clear" w:color="auto" w:fill="auto"/>
            <w:vAlign w:val="center"/>
            <w:hideMark/>
          </w:tcPr>
          <w:p w14:paraId="7AE1D37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782,412,013 </w:t>
            </w:r>
          </w:p>
        </w:tc>
      </w:tr>
      <w:tr w:rsidR="005941D5" w:rsidRPr="00FE3E20" w14:paraId="43C8BCA7"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2F460A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8.2.5.1</w:t>
            </w:r>
          </w:p>
        </w:tc>
        <w:tc>
          <w:tcPr>
            <w:tcW w:w="6560" w:type="dxa"/>
            <w:tcBorders>
              <w:top w:val="nil"/>
              <w:left w:val="nil"/>
              <w:bottom w:val="single" w:sz="8" w:space="0" w:color="auto"/>
              <w:right w:val="single" w:sz="8" w:space="0" w:color="auto"/>
            </w:tcBorders>
            <w:shd w:val="clear" w:color="auto" w:fill="auto"/>
            <w:noWrap/>
            <w:vAlign w:val="center"/>
            <w:hideMark/>
          </w:tcPr>
          <w:p w14:paraId="442C0FE7"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Infraestructura Educativa</w:t>
            </w:r>
          </w:p>
        </w:tc>
        <w:tc>
          <w:tcPr>
            <w:tcW w:w="1749" w:type="dxa"/>
            <w:tcBorders>
              <w:top w:val="nil"/>
              <w:left w:val="nil"/>
              <w:bottom w:val="single" w:sz="8" w:space="0" w:color="auto"/>
              <w:right w:val="nil"/>
            </w:tcBorders>
            <w:shd w:val="clear" w:color="auto" w:fill="auto"/>
            <w:vAlign w:val="center"/>
            <w:hideMark/>
          </w:tcPr>
          <w:p w14:paraId="696ADDB8"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364,440,818 </w:t>
            </w:r>
          </w:p>
        </w:tc>
      </w:tr>
      <w:tr w:rsidR="005941D5" w:rsidRPr="00FE3E20" w14:paraId="161848E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6FA203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8.2.5.1.1</w:t>
            </w:r>
          </w:p>
        </w:tc>
        <w:tc>
          <w:tcPr>
            <w:tcW w:w="6560" w:type="dxa"/>
            <w:tcBorders>
              <w:top w:val="nil"/>
              <w:left w:val="nil"/>
              <w:bottom w:val="single" w:sz="8" w:space="0" w:color="auto"/>
              <w:right w:val="single" w:sz="8" w:space="0" w:color="auto"/>
            </w:tcBorders>
            <w:shd w:val="clear" w:color="auto" w:fill="auto"/>
            <w:noWrap/>
            <w:vAlign w:val="center"/>
            <w:hideMark/>
          </w:tcPr>
          <w:p w14:paraId="44B2DE1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Infraestructura Educativa Básica</w:t>
            </w:r>
          </w:p>
        </w:tc>
        <w:tc>
          <w:tcPr>
            <w:tcW w:w="1749" w:type="dxa"/>
            <w:tcBorders>
              <w:top w:val="nil"/>
              <w:left w:val="nil"/>
              <w:bottom w:val="single" w:sz="8" w:space="0" w:color="auto"/>
              <w:right w:val="nil"/>
            </w:tcBorders>
            <w:shd w:val="clear" w:color="auto" w:fill="FFFFFF"/>
            <w:vAlign w:val="center"/>
            <w:hideMark/>
          </w:tcPr>
          <w:p w14:paraId="1CFFA2E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249,981,587 </w:t>
            </w:r>
          </w:p>
        </w:tc>
      </w:tr>
      <w:tr w:rsidR="005941D5" w:rsidRPr="00FE3E20" w14:paraId="1D272AC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CB0FA5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8.2.5.1.2</w:t>
            </w:r>
          </w:p>
        </w:tc>
        <w:tc>
          <w:tcPr>
            <w:tcW w:w="6560" w:type="dxa"/>
            <w:tcBorders>
              <w:top w:val="nil"/>
              <w:left w:val="nil"/>
              <w:bottom w:val="single" w:sz="8" w:space="0" w:color="auto"/>
              <w:right w:val="single" w:sz="8" w:space="0" w:color="auto"/>
            </w:tcBorders>
            <w:shd w:val="clear" w:color="auto" w:fill="auto"/>
            <w:noWrap/>
            <w:vAlign w:val="center"/>
            <w:hideMark/>
          </w:tcPr>
          <w:p w14:paraId="6C7FC4B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Infraestructura Educativa Superior</w:t>
            </w:r>
          </w:p>
        </w:tc>
        <w:tc>
          <w:tcPr>
            <w:tcW w:w="1749" w:type="dxa"/>
            <w:tcBorders>
              <w:top w:val="nil"/>
              <w:left w:val="nil"/>
              <w:bottom w:val="single" w:sz="8" w:space="0" w:color="auto"/>
              <w:right w:val="nil"/>
            </w:tcBorders>
            <w:shd w:val="clear" w:color="auto" w:fill="FFFFFF"/>
            <w:vAlign w:val="center"/>
            <w:hideMark/>
          </w:tcPr>
          <w:p w14:paraId="7CA9E79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93,220,862 </w:t>
            </w:r>
          </w:p>
        </w:tc>
      </w:tr>
      <w:tr w:rsidR="005941D5" w:rsidRPr="00FE3E20" w14:paraId="3A88EEA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A01B4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8.2.5.1.3</w:t>
            </w:r>
          </w:p>
        </w:tc>
        <w:tc>
          <w:tcPr>
            <w:tcW w:w="6560" w:type="dxa"/>
            <w:tcBorders>
              <w:top w:val="nil"/>
              <w:left w:val="nil"/>
              <w:bottom w:val="single" w:sz="8" w:space="0" w:color="auto"/>
              <w:right w:val="single" w:sz="8" w:space="0" w:color="auto"/>
            </w:tcBorders>
            <w:shd w:val="clear" w:color="auto" w:fill="auto"/>
            <w:noWrap/>
            <w:vAlign w:val="center"/>
            <w:hideMark/>
          </w:tcPr>
          <w:p w14:paraId="53438BF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Infraestructura Educativa Media Superior y Superior</w:t>
            </w:r>
          </w:p>
        </w:tc>
        <w:tc>
          <w:tcPr>
            <w:tcW w:w="1749" w:type="dxa"/>
            <w:tcBorders>
              <w:top w:val="nil"/>
              <w:left w:val="nil"/>
              <w:bottom w:val="single" w:sz="8" w:space="0" w:color="auto"/>
              <w:right w:val="nil"/>
            </w:tcBorders>
            <w:shd w:val="clear" w:color="auto" w:fill="FFFFFF"/>
            <w:vAlign w:val="center"/>
            <w:hideMark/>
          </w:tcPr>
          <w:p w14:paraId="615CA73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21,238,369 </w:t>
            </w:r>
          </w:p>
        </w:tc>
      </w:tr>
      <w:tr w:rsidR="005941D5" w:rsidRPr="00FE3E20" w14:paraId="1A33ACD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2397E6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8.2.5.2</w:t>
            </w:r>
          </w:p>
        </w:tc>
        <w:tc>
          <w:tcPr>
            <w:tcW w:w="6560" w:type="dxa"/>
            <w:tcBorders>
              <w:top w:val="nil"/>
              <w:left w:val="nil"/>
              <w:bottom w:val="single" w:sz="8" w:space="0" w:color="auto"/>
              <w:right w:val="single" w:sz="8" w:space="0" w:color="auto"/>
            </w:tcBorders>
            <w:shd w:val="clear" w:color="auto" w:fill="auto"/>
            <w:noWrap/>
            <w:vAlign w:val="center"/>
            <w:hideMark/>
          </w:tcPr>
          <w:p w14:paraId="62B2EC3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Asistencia Social</w:t>
            </w:r>
          </w:p>
        </w:tc>
        <w:tc>
          <w:tcPr>
            <w:tcW w:w="1749" w:type="dxa"/>
            <w:tcBorders>
              <w:top w:val="nil"/>
              <w:left w:val="nil"/>
              <w:bottom w:val="single" w:sz="8" w:space="0" w:color="auto"/>
              <w:right w:val="nil"/>
            </w:tcBorders>
            <w:shd w:val="clear" w:color="auto" w:fill="FFFFFF"/>
            <w:vAlign w:val="center"/>
            <w:hideMark/>
          </w:tcPr>
          <w:p w14:paraId="051BE52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417,971,195 </w:t>
            </w:r>
          </w:p>
        </w:tc>
      </w:tr>
      <w:tr w:rsidR="005941D5" w:rsidRPr="00FE3E20" w14:paraId="4F0FDD68"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7B78F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8.2.6</w:t>
            </w:r>
          </w:p>
        </w:tc>
        <w:tc>
          <w:tcPr>
            <w:tcW w:w="6560" w:type="dxa"/>
            <w:tcBorders>
              <w:top w:val="nil"/>
              <w:left w:val="nil"/>
              <w:bottom w:val="single" w:sz="8" w:space="0" w:color="auto"/>
              <w:right w:val="single" w:sz="8" w:space="0" w:color="auto"/>
            </w:tcBorders>
            <w:shd w:val="clear" w:color="auto" w:fill="auto"/>
            <w:noWrap/>
            <w:vAlign w:val="center"/>
            <w:hideMark/>
          </w:tcPr>
          <w:p w14:paraId="5ADD98E4"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Fondo de Aportaciones para la Educación Tecnológica y de Adultos</w:t>
            </w:r>
          </w:p>
        </w:tc>
        <w:tc>
          <w:tcPr>
            <w:tcW w:w="1749" w:type="dxa"/>
            <w:tcBorders>
              <w:top w:val="nil"/>
              <w:left w:val="nil"/>
              <w:bottom w:val="single" w:sz="8" w:space="0" w:color="auto"/>
              <w:right w:val="nil"/>
            </w:tcBorders>
            <w:shd w:val="clear" w:color="auto" w:fill="auto"/>
            <w:vAlign w:val="center"/>
            <w:hideMark/>
          </w:tcPr>
          <w:p w14:paraId="023F3CE5"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256,090,417 </w:t>
            </w:r>
          </w:p>
        </w:tc>
      </w:tr>
      <w:tr w:rsidR="005941D5" w:rsidRPr="00FE3E20" w14:paraId="2152787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EADABD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8.2.6.1</w:t>
            </w:r>
          </w:p>
        </w:tc>
        <w:tc>
          <w:tcPr>
            <w:tcW w:w="6560" w:type="dxa"/>
            <w:tcBorders>
              <w:top w:val="nil"/>
              <w:left w:val="nil"/>
              <w:bottom w:val="single" w:sz="8" w:space="0" w:color="auto"/>
              <w:right w:val="single" w:sz="8" w:space="0" w:color="auto"/>
            </w:tcBorders>
            <w:shd w:val="clear" w:color="auto" w:fill="auto"/>
            <w:noWrap/>
            <w:vAlign w:val="center"/>
            <w:hideMark/>
          </w:tcPr>
          <w:p w14:paraId="57A50A8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Educación Tecnológica</w:t>
            </w:r>
          </w:p>
        </w:tc>
        <w:tc>
          <w:tcPr>
            <w:tcW w:w="1749" w:type="dxa"/>
            <w:tcBorders>
              <w:top w:val="nil"/>
              <w:left w:val="nil"/>
              <w:bottom w:val="single" w:sz="8" w:space="0" w:color="auto"/>
              <w:right w:val="nil"/>
            </w:tcBorders>
            <w:shd w:val="clear" w:color="auto" w:fill="FFFFFF"/>
            <w:vAlign w:val="center"/>
            <w:hideMark/>
          </w:tcPr>
          <w:p w14:paraId="7192A1B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147,499,614 </w:t>
            </w:r>
          </w:p>
        </w:tc>
      </w:tr>
      <w:tr w:rsidR="005941D5" w:rsidRPr="00FE3E20" w14:paraId="071910C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3E453A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8.2.6.2</w:t>
            </w:r>
          </w:p>
        </w:tc>
        <w:tc>
          <w:tcPr>
            <w:tcW w:w="6560" w:type="dxa"/>
            <w:tcBorders>
              <w:top w:val="nil"/>
              <w:left w:val="nil"/>
              <w:bottom w:val="single" w:sz="8" w:space="0" w:color="auto"/>
              <w:right w:val="single" w:sz="8" w:space="0" w:color="auto"/>
            </w:tcBorders>
            <w:shd w:val="clear" w:color="auto" w:fill="auto"/>
            <w:noWrap/>
            <w:vAlign w:val="center"/>
            <w:hideMark/>
          </w:tcPr>
          <w:p w14:paraId="196A397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Educación de Adultos</w:t>
            </w:r>
          </w:p>
        </w:tc>
        <w:tc>
          <w:tcPr>
            <w:tcW w:w="1749" w:type="dxa"/>
            <w:tcBorders>
              <w:top w:val="nil"/>
              <w:left w:val="nil"/>
              <w:bottom w:val="single" w:sz="8" w:space="0" w:color="auto"/>
              <w:right w:val="nil"/>
            </w:tcBorders>
            <w:shd w:val="clear" w:color="auto" w:fill="FFFFFF"/>
            <w:vAlign w:val="center"/>
            <w:hideMark/>
          </w:tcPr>
          <w:p w14:paraId="1B2C21C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108,590,803 </w:t>
            </w:r>
          </w:p>
        </w:tc>
      </w:tr>
      <w:tr w:rsidR="005941D5" w:rsidRPr="00FE3E20" w14:paraId="0BAE90C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7A4BC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8.2.7</w:t>
            </w:r>
          </w:p>
        </w:tc>
        <w:tc>
          <w:tcPr>
            <w:tcW w:w="6560" w:type="dxa"/>
            <w:tcBorders>
              <w:top w:val="nil"/>
              <w:left w:val="nil"/>
              <w:bottom w:val="single" w:sz="8" w:space="0" w:color="auto"/>
              <w:right w:val="single" w:sz="8" w:space="0" w:color="auto"/>
            </w:tcBorders>
            <w:shd w:val="clear" w:color="auto" w:fill="auto"/>
            <w:noWrap/>
            <w:vAlign w:val="center"/>
            <w:hideMark/>
          </w:tcPr>
          <w:p w14:paraId="35D3815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la Seguridad Pública de los Estados</w:t>
            </w:r>
          </w:p>
        </w:tc>
        <w:tc>
          <w:tcPr>
            <w:tcW w:w="1749" w:type="dxa"/>
            <w:tcBorders>
              <w:top w:val="nil"/>
              <w:left w:val="nil"/>
              <w:bottom w:val="single" w:sz="8" w:space="0" w:color="auto"/>
              <w:right w:val="nil"/>
            </w:tcBorders>
            <w:shd w:val="clear" w:color="auto" w:fill="FFFFFF"/>
            <w:vAlign w:val="center"/>
            <w:hideMark/>
          </w:tcPr>
          <w:p w14:paraId="0E1661B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212,773,217 </w:t>
            </w:r>
          </w:p>
        </w:tc>
      </w:tr>
      <w:tr w:rsidR="005941D5" w:rsidRPr="00FE3E20" w14:paraId="3BF1453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2F4F51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8.2.8</w:t>
            </w:r>
          </w:p>
        </w:tc>
        <w:tc>
          <w:tcPr>
            <w:tcW w:w="6560" w:type="dxa"/>
            <w:tcBorders>
              <w:top w:val="nil"/>
              <w:left w:val="nil"/>
              <w:bottom w:val="single" w:sz="8" w:space="0" w:color="auto"/>
              <w:right w:val="single" w:sz="8" w:space="0" w:color="auto"/>
            </w:tcBorders>
            <w:shd w:val="clear" w:color="auto" w:fill="auto"/>
            <w:noWrap/>
            <w:vAlign w:val="center"/>
            <w:hideMark/>
          </w:tcPr>
          <w:p w14:paraId="4A6B422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Aportaciones para el Fortalecimiento de las Entidades Federativas</w:t>
            </w:r>
          </w:p>
        </w:tc>
        <w:tc>
          <w:tcPr>
            <w:tcW w:w="1749" w:type="dxa"/>
            <w:tcBorders>
              <w:top w:val="nil"/>
              <w:left w:val="nil"/>
              <w:bottom w:val="single" w:sz="8" w:space="0" w:color="auto"/>
              <w:right w:val="nil"/>
            </w:tcBorders>
            <w:shd w:val="clear" w:color="auto" w:fill="FFFFFF"/>
            <w:vAlign w:val="center"/>
            <w:hideMark/>
          </w:tcPr>
          <w:p w14:paraId="0FD6BBD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1,276,925,205 </w:t>
            </w:r>
          </w:p>
        </w:tc>
      </w:tr>
      <w:tr w:rsidR="005941D5" w:rsidRPr="00FE3E20" w14:paraId="6515DB6C"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31F8BFC5"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w:t>
            </w:r>
          </w:p>
        </w:tc>
        <w:tc>
          <w:tcPr>
            <w:tcW w:w="6560" w:type="dxa"/>
            <w:tcBorders>
              <w:top w:val="nil"/>
              <w:left w:val="nil"/>
              <w:bottom w:val="single" w:sz="8" w:space="0" w:color="auto"/>
              <w:right w:val="single" w:sz="8" w:space="0" w:color="auto"/>
            </w:tcBorders>
            <w:shd w:val="clear" w:color="auto" w:fill="ABABAB"/>
            <w:noWrap/>
            <w:vAlign w:val="center"/>
            <w:hideMark/>
          </w:tcPr>
          <w:p w14:paraId="2EE1C747"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Convenios</w:t>
            </w:r>
          </w:p>
        </w:tc>
        <w:tc>
          <w:tcPr>
            <w:tcW w:w="1749" w:type="dxa"/>
            <w:tcBorders>
              <w:top w:val="nil"/>
              <w:left w:val="nil"/>
              <w:bottom w:val="single" w:sz="8" w:space="0" w:color="auto"/>
              <w:right w:val="nil"/>
            </w:tcBorders>
            <w:shd w:val="clear" w:color="auto" w:fill="ABABAB"/>
            <w:vAlign w:val="center"/>
            <w:hideMark/>
          </w:tcPr>
          <w:p w14:paraId="26A6B90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2,882,147,164 </w:t>
            </w:r>
          </w:p>
        </w:tc>
      </w:tr>
      <w:tr w:rsidR="005941D5" w:rsidRPr="00FE3E20" w14:paraId="4E204E7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128FA4D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8.3.1</w:t>
            </w:r>
          </w:p>
        </w:tc>
        <w:tc>
          <w:tcPr>
            <w:tcW w:w="6560" w:type="dxa"/>
            <w:tcBorders>
              <w:top w:val="nil"/>
              <w:left w:val="nil"/>
              <w:bottom w:val="single" w:sz="8" w:space="0" w:color="auto"/>
              <w:right w:val="single" w:sz="8" w:space="0" w:color="auto"/>
            </w:tcBorders>
            <w:shd w:val="clear" w:color="auto" w:fill="D9D9D9"/>
            <w:noWrap/>
            <w:vAlign w:val="center"/>
            <w:hideMark/>
          </w:tcPr>
          <w:p w14:paraId="2BB28C97"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Salud</w:t>
            </w:r>
          </w:p>
        </w:tc>
        <w:tc>
          <w:tcPr>
            <w:tcW w:w="1749" w:type="dxa"/>
            <w:tcBorders>
              <w:top w:val="nil"/>
              <w:left w:val="nil"/>
              <w:bottom w:val="single" w:sz="8" w:space="0" w:color="auto"/>
              <w:right w:val="nil"/>
            </w:tcBorders>
            <w:shd w:val="clear" w:color="auto" w:fill="D9D9D9"/>
            <w:vAlign w:val="center"/>
            <w:hideMark/>
          </w:tcPr>
          <w:p w14:paraId="7BC84C34"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894,330,866 </w:t>
            </w:r>
          </w:p>
        </w:tc>
      </w:tr>
      <w:tr w:rsidR="005941D5" w:rsidRPr="00FE3E20" w14:paraId="2326F94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86E201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8.3.1.1</w:t>
            </w:r>
          </w:p>
        </w:tc>
        <w:tc>
          <w:tcPr>
            <w:tcW w:w="6560" w:type="dxa"/>
            <w:tcBorders>
              <w:top w:val="nil"/>
              <w:left w:val="nil"/>
              <w:bottom w:val="single" w:sz="8" w:space="0" w:color="auto"/>
              <w:right w:val="single" w:sz="8" w:space="0" w:color="auto"/>
            </w:tcBorders>
            <w:shd w:val="clear" w:color="auto" w:fill="auto"/>
            <w:noWrap/>
            <w:vAlign w:val="center"/>
            <w:hideMark/>
          </w:tcPr>
          <w:p w14:paraId="43D1E06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Prestación Gratuita de Servicios de Salud</w:t>
            </w:r>
          </w:p>
        </w:tc>
        <w:tc>
          <w:tcPr>
            <w:tcW w:w="1749" w:type="dxa"/>
            <w:tcBorders>
              <w:top w:val="nil"/>
              <w:left w:val="nil"/>
              <w:bottom w:val="single" w:sz="8" w:space="0" w:color="auto"/>
              <w:right w:val="nil"/>
            </w:tcBorders>
            <w:shd w:val="clear" w:color="auto" w:fill="FFFFFF"/>
            <w:vAlign w:val="center"/>
            <w:hideMark/>
          </w:tcPr>
          <w:p w14:paraId="659BC02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844,548,565 </w:t>
            </w:r>
          </w:p>
        </w:tc>
      </w:tr>
      <w:tr w:rsidR="005941D5" w:rsidRPr="00FE3E20" w14:paraId="6D7BE0E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936B8B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8.3.1.2</w:t>
            </w:r>
          </w:p>
        </w:tc>
        <w:tc>
          <w:tcPr>
            <w:tcW w:w="6560" w:type="dxa"/>
            <w:tcBorders>
              <w:top w:val="nil"/>
              <w:left w:val="nil"/>
              <w:bottom w:val="single" w:sz="8" w:space="0" w:color="auto"/>
              <w:right w:val="single" w:sz="8" w:space="0" w:color="auto"/>
            </w:tcBorders>
            <w:shd w:val="clear" w:color="auto" w:fill="auto"/>
            <w:noWrap/>
            <w:vAlign w:val="center"/>
            <w:hideMark/>
          </w:tcPr>
          <w:p w14:paraId="335A2C9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Convenio Específico CRESCA Conadic Cenadic Yuc 001</w:t>
            </w:r>
          </w:p>
        </w:tc>
        <w:tc>
          <w:tcPr>
            <w:tcW w:w="1749" w:type="dxa"/>
            <w:tcBorders>
              <w:top w:val="nil"/>
              <w:left w:val="nil"/>
              <w:bottom w:val="single" w:sz="8" w:space="0" w:color="auto"/>
              <w:right w:val="nil"/>
            </w:tcBorders>
            <w:shd w:val="clear" w:color="auto" w:fill="FFFFFF"/>
            <w:vAlign w:val="center"/>
            <w:hideMark/>
          </w:tcPr>
          <w:p w14:paraId="256D4EF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4,313,618 </w:t>
            </w:r>
          </w:p>
        </w:tc>
      </w:tr>
      <w:tr w:rsidR="005941D5" w:rsidRPr="00FE3E20" w14:paraId="5069756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46EEE9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8.3.1.3</w:t>
            </w:r>
          </w:p>
        </w:tc>
        <w:tc>
          <w:tcPr>
            <w:tcW w:w="6560" w:type="dxa"/>
            <w:tcBorders>
              <w:top w:val="nil"/>
              <w:left w:val="nil"/>
              <w:bottom w:val="single" w:sz="8" w:space="0" w:color="auto"/>
              <w:right w:val="single" w:sz="8" w:space="0" w:color="auto"/>
            </w:tcBorders>
            <w:shd w:val="clear" w:color="auto" w:fill="auto"/>
            <w:noWrap/>
            <w:vAlign w:val="center"/>
            <w:hideMark/>
          </w:tcPr>
          <w:p w14:paraId="6EC391A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Protección contra riesgos catastróficos</w:t>
            </w:r>
          </w:p>
        </w:tc>
        <w:tc>
          <w:tcPr>
            <w:tcW w:w="1749" w:type="dxa"/>
            <w:tcBorders>
              <w:top w:val="nil"/>
              <w:left w:val="nil"/>
              <w:bottom w:val="single" w:sz="8" w:space="0" w:color="auto"/>
              <w:right w:val="nil"/>
            </w:tcBorders>
            <w:shd w:val="clear" w:color="auto" w:fill="FFFFFF"/>
            <w:vAlign w:val="center"/>
            <w:hideMark/>
          </w:tcPr>
          <w:p w14:paraId="5FB8D25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F7CF46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8CA7DB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8.3.1.4</w:t>
            </w:r>
          </w:p>
        </w:tc>
        <w:tc>
          <w:tcPr>
            <w:tcW w:w="6560" w:type="dxa"/>
            <w:tcBorders>
              <w:top w:val="nil"/>
              <w:left w:val="nil"/>
              <w:bottom w:val="single" w:sz="8" w:space="0" w:color="auto"/>
              <w:right w:val="single" w:sz="8" w:space="0" w:color="auto"/>
            </w:tcBorders>
            <w:shd w:val="clear" w:color="auto" w:fill="auto"/>
            <w:noWrap/>
            <w:vAlign w:val="center"/>
            <w:hideMark/>
          </w:tcPr>
          <w:p w14:paraId="0B4581E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Seguro Médico XXI</w:t>
            </w:r>
          </w:p>
        </w:tc>
        <w:tc>
          <w:tcPr>
            <w:tcW w:w="1749" w:type="dxa"/>
            <w:tcBorders>
              <w:top w:val="nil"/>
              <w:left w:val="nil"/>
              <w:bottom w:val="single" w:sz="8" w:space="0" w:color="auto"/>
              <w:right w:val="nil"/>
            </w:tcBorders>
            <w:shd w:val="clear" w:color="auto" w:fill="FFFFFF"/>
            <w:vAlign w:val="center"/>
            <w:hideMark/>
          </w:tcPr>
          <w:p w14:paraId="0495BCE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D3E766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7B8473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8.3.1.5</w:t>
            </w:r>
          </w:p>
        </w:tc>
        <w:tc>
          <w:tcPr>
            <w:tcW w:w="6560" w:type="dxa"/>
            <w:tcBorders>
              <w:top w:val="nil"/>
              <w:left w:val="nil"/>
              <w:bottom w:val="single" w:sz="8" w:space="0" w:color="auto"/>
              <w:right w:val="single" w:sz="8" w:space="0" w:color="auto"/>
            </w:tcBorders>
            <w:shd w:val="clear" w:color="auto" w:fill="auto"/>
            <w:noWrap/>
            <w:vAlign w:val="center"/>
            <w:hideMark/>
          </w:tcPr>
          <w:p w14:paraId="7390ED4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Acuerdo para el Fortalecimiento de las Acciones de Salud Pública en los Estados (AFASPE)</w:t>
            </w:r>
          </w:p>
        </w:tc>
        <w:tc>
          <w:tcPr>
            <w:tcW w:w="1749" w:type="dxa"/>
            <w:tcBorders>
              <w:top w:val="nil"/>
              <w:left w:val="nil"/>
              <w:bottom w:val="single" w:sz="8" w:space="0" w:color="auto"/>
              <w:right w:val="nil"/>
            </w:tcBorders>
            <w:shd w:val="clear" w:color="auto" w:fill="FFFFFF"/>
            <w:vAlign w:val="center"/>
            <w:hideMark/>
          </w:tcPr>
          <w:p w14:paraId="19ECD1E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ABDFEA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50DFD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8.3.1.6</w:t>
            </w:r>
          </w:p>
        </w:tc>
        <w:tc>
          <w:tcPr>
            <w:tcW w:w="6560" w:type="dxa"/>
            <w:tcBorders>
              <w:top w:val="nil"/>
              <w:left w:val="nil"/>
              <w:bottom w:val="single" w:sz="8" w:space="0" w:color="auto"/>
              <w:right w:val="single" w:sz="8" w:space="0" w:color="auto"/>
            </w:tcBorders>
            <w:shd w:val="clear" w:color="auto" w:fill="auto"/>
            <w:noWrap/>
            <w:vAlign w:val="center"/>
            <w:hideMark/>
          </w:tcPr>
          <w:p w14:paraId="49A87BE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Fortalecimiento a la Atención Médica (Caravanas)</w:t>
            </w:r>
          </w:p>
        </w:tc>
        <w:tc>
          <w:tcPr>
            <w:tcW w:w="1749" w:type="dxa"/>
            <w:tcBorders>
              <w:top w:val="nil"/>
              <w:left w:val="nil"/>
              <w:bottom w:val="single" w:sz="8" w:space="0" w:color="auto"/>
              <w:right w:val="nil"/>
            </w:tcBorders>
            <w:shd w:val="clear" w:color="auto" w:fill="FFFFFF"/>
            <w:vAlign w:val="center"/>
            <w:hideMark/>
          </w:tcPr>
          <w:p w14:paraId="5FA5E7E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3,974,005 </w:t>
            </w:r>
          </w:p>
        </w:tc>
      </w:tr>
      <w:tr w:rsidR="005941D5" w:rsidRPr="00FE3E20" w14:paraId="1DE7DBE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DF2AE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8.3.1.7</w:t>
            </w:r>
          </w:p>
        </w:tc>
        <w:tc>
          <w:tcPr>
            <w:tcW w:w="6560" w:type="dxa"/>
            <w:tcBorders>
              <w:top w:val="nil"/>
              <w:left w:val="nil"/>
              <w:bottom w:val="single" w:sz="8" w:space="0" w:color="auto"/>
              <w:right w:val="single" w:sz="8" w:space="0" w:color="auto"/>
            </w:tcBorders>
            <w:shd w:val="clear" w:color="auto" w:fill="auto"/>
            <w:noWrap/>
            <w:vAlign w:val="center"/>
            <w:hideMark/>
          </w:tcPr>
          <w:p w14:paraId="3D7EB36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Comisión Federal para la Protección contra riesgos Sanitarios (COFEPRIS)</w:t>
            </w:r>
          </w:p>
        </w:tc>
        <w:tc>
          <w:tcPr>
            <w:tcW w:w="1749" w:type="dxa"/>
            <w:tcBorders>
              <w:top w:val="nil"/>
              <w:left w:val="nil"/>
              <w:bottom w:val="single" w:sz="8" w:space="0" w:color="auto"/>
              <w:right w:val="nil"/>
            </w:tcBorders>
            <w:shd w:val="clear" w:color="auto" w:fill="FFFFFF"/>
            <w:vAlign w:val="center"/>
            <w:hideMark/>
          </w:tcPr>
          <w:p w14:paraId="40B5EA3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7E6CEF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2EB500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8.3.1.8</w:t>
            </w:r>
          </w:p>
        </w:tc>
        <w:tc>
          <w:tcPr>
            <w:tcW w:w="6560" w:type="dxa"/>
            <w:tcBorders>
              <w:top w:val="nil"/>
              <w:left w:val="nil"/>
              <w:bottom w:val="single" w:sz="8" w:space="0" w:color="auto"/>
              <w:right w:val="single" w:sz="8" w:space="0" w:color="auto"/>
            </w:tcBorders>
            <w:shd w:val="clear" w:color="auto" w:fill="auto"/>
            <w:noWrap/>
            <w:vAlign w:val="center"/>
            <w:hideMark/>
          </w:tcPr>
          <w:p w14:paraId="78692D9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Apoyo a las Instancias de Mujeres (PAIMEF)</w:t>
            </w:r>
          </w:p>
        </w:tc>
        <w:tc>
          <w:tcPr>
            <w:tcW w:w="1749" w:type="dxa"/>
            <w:tcBorders>
              <w:top w:val="nil"/>
              <w:left w:val="nil"/>
              <w:bottom w:val="single" w:sz="8" w:space="0" w:color="auto"/>
              <w:right w:val="nil"/>
            </w:tcBorders>
            <w:shd w:val="clear" w:color="auto" w:fill="FFFFFF"/>
            <w:vAlign w:val="center"/>
            <w:hideMark/>
          </w:tcPr>
          <w:p w14:paraId="760639D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8,694,094 </w:t>
            </w:r>
          </w:p>
        </w:tc>
      </w:tr>
      <w:tr w:rsidR="005941D5" w:rsidRPr="00FE3E20" w14:paraId="2E9818D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C9FBBE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8.3.1.9</w:t>
            </w:r>
          </w:p>
        </w:tc>
        <w:tc>
          <w:tcPr>
            <w:tcW w:w="6560" w:type="dxa"/>
            <w:tcBorders>
              <w:top w:val="nil"/>
              <w:left w:val="nil"/>
              <w:bottom w:val="single" w:sz="8" w:space="0" w:color="auto"/>
              <w:right w:val="single" w:sz="8" w:space="0" w:color="auto"/>
            </w:tcBorders>
            <w:shd w:val="clear" w:color="auto" w:fill="auto"/>
            <w:noWrap/>
            <w:vAlign w:val="center"/>
            <w:hideMark/>
          </w:tcPr>
          <w:p w14:paraId="36F8F17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Fortalecimiento a la Transversalidad de la Perspectiva de Género</w:t>
            </w:r>
          </w:p>
        </w:tc>
        <w:tc>
          <w:tcPr>
            <w:tcW w:w="1749" w:type="dxa"/>
            <w:tcBorders>
              <w:top w:val="nil"/>
              <w:left w:val="nil"/>
              <w:bottom w:val="single" w:sz="8" w:space="0" w:color="auto"/>
              <w:right w:val="nil"/>
            </w:tcBorders>
            <w:shd w:val="clear" w:color="auto" w:fill="FFFFFF"/>
            <w:vAlign w:val="center"/>
            <w:hideMark/>
          </w:tcPr>
          <w:p w14:paraId="0753A2C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13,016,591 </w:t>
            </w:r>
          </w:p>
        </w:tc>
      </w:tr>
      <w:tr w:rsidR="005941D5" w:rsidRPr="00FE3E20" w14:paraId="47660F1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BFCB4B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8.3.1.10</w:t>
            </w:r>
          </w:p>
        </w:tc>
        <w:tc>
          <w:tcPr>
            <w:tcW w:w="6560" w:type="dxa"/>
            <w:tcBorders>
              <w:top w:val="nil"/>
              <w:left w:val="nil"/>
              <w:bottom w:val="single" w:sz="8" w:space="0" w:color="auto"/>
              <w:right w:val="single" w:sz="8" w:space="0" w:color="auto"/>
            </w:tcBorders>
            <w:shd w:val="clear" w:color="auto" w:fill="auto"/>
            <w:noWrap/>
            <w:vAlign w:val="center"/>
            <w:hideMark/>
          </w:tcPr>
          <w:p w14:paraId="48AD791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Atención a la Salud y Medicamentos Gratuitos para la población sin Seguridad Social Laboral</w:t>
            </w:r>
          </w:p>
        </w:tc>
        <w:tc>
          <w:tcPr>
            <w:tcW w:w="1749" w:type="dxa"/>
            <w:tcBorders>
              <w:top w:val="nil"/>
              <w:left w:val="nil"/>
              <w:bottom w:val="single" w:sz="8" w:space="0" w:color="auto"/>
              <w:right w:val="nil"/>
            </w:tcBorders>
            <w:shd w:val="clear" w:color="auto" w:fill="FFFFFF"/>
            <w:vAlign w:val="center"/>
            <w:hideMark/>
          </w:tcPr>
          <w:p w14:paraId="420B52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38424D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15DC9F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8.3.1.11</w:t>
            </w:r>
          </w:p>
        </w:tc>
        <w:tc>
          <w:tcPr>
            <w:tcW w:w="6560" w:type="dxa"/>
            <w:tcBorders>
              <w:top w:val="nil"/>
              <w:left w:val="nil"/>
              <w:bottom w:val="single" w:sz="8" w:space="0" w:color="auto"/>
              <w:right w:val="single" w:sz="8" w:space="0" w:color="auto"/>
            </w:tcBorders>
            <w:shd w:val="clear" w:color="auto" w:fill="auto"/>
            <w:noWrap/>
            <w:vAlign w:val="center"/>
            <w:hideMark/>
          </w:tcPr>
          <w:p w14:paraId="761AA03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Atención a personas con Discapacidad "Equipamiento"</w:t>
            </w:r>
          </w:p>
        </w:tc>
        <w:tc>
          <w:tcPr>
            <w:tcW w:w="1749" w:type="dxa"/>
            <w:tcBorders>
              <w:top w:val="nil"/>
              <w:left w:val="nil"/>
              <w:bottom w:val="single" w:sz="8" w:space="0" w:color="auto"/>
              <w:right w:val="nil"/>
            </w:tcBorders>
            <w:shd w:val="clear" w:color="auto" w:fill="FFFFFF"/>
            <w:vAlign w:val="center"/>
            <w:hideMark/>
          </w:tcPr>
          <w:p w14:paraId="7681256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1,256,737 </w:t>
            </w:r>
          </w:p>
        </w:tc>
      </w:tr>
      <w:tr w:rsidR="005941D5" w:rsidRPr="00FE3E20" w14:paraId="325FB70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86899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8.3.1.12</w:t>
            </w:r>
          </w:p>
        </w:tc>
        <w:tc>
          <w:tcPr>
            <w:tcW w:w="6560" w:type="dxa"/>
            <w:tcBorders>
              <w:top w:val="nil"/>
              <w:left w:val="nil"/>
              <w:bottom w:val="single" w:sz="8" w:space="0" w:color="auto"/>
              <w:right w:val="single" w:sz="8" w:space="0" w:color="auto"/>
            </w:tcBorders>
            <w:shd w:val="clear" w:color="auto" w:fill="auto"/>
            <w:noWrap/>
            <w:vAlign w:val="center"/>
            <w:hideMark/>
          </w:tcPr>
          <w:p w14:paraId="37599A9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Acciones en materia de Salud Pública en las Entidades Federativas (SANAS)</w:t>
            </w:r>
          </w:p>
        </w:tc>
        <w:tc>
          <w:tcPr>
            <w:tcW w:w="1749" w:type="dxa"/>
            <w:tcBorders>
              <w:top w:val="nil"/>
              <w:left w:val="nil"/>
              <w:bottom w:val="single" w:sz="8" w:space="0" w:color="auto"/>
              <w:right w:val="nil"/>
            </w:tcBorders>
            <w:shd w:val="clear" w:color="auto" w:fill="FFFFFF"/>
            <w:vAlign w:val="center"/>
            <w:hideMark/>
          </w:tcPr>
          <w:p w14:paraId="038C247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18,527,256 </w:t>
            </w:r>
          </w:p>
        </w:tc>
      </w:tr>
      <w:tr w:rsidR="005941D5" w:rsidRPr="00FE3E20" w14:paraId="38175BF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CFC900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8.3.1.13</w:t>
            </w:r>
          </w:p>
        </w:tc>
        <w:tc>
          <w:tcPr>
            <w:tcW w:w="6560" w:type="dxa"/>
            <w:tcBorders>
              <w:top w:val="nil"/>
              <w:left w:val="nil"/>
              <w:bottom w:val="single" w:sz="8" w:space="0" w:color="auto"/>
              <w:right w:val="single" w:sz="8" w:space="0" w:color="auto"/>
            </w:tcBorders>
            <w:shd w:val="clear" w:color="auto" w:fill="auto"/>
            <w:noWrap/>
            <w:vAlign w:val="center"/>
            <w:hideMark/>
          </w:tcPr>
          <w:p w14:paraId="202E679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Salud</w:t>
            </w:r>
          </w:p>
        </w:tc>
        <w:tc>
          <w:tcPr>
            <w:tcW w:w="1749" w:type="dxa"/>
            <w:tcBorders>
              <w:top w:val="nil"/>
              <w:left w:val="nil"/>
              <w:bottom w:val="single" w:sz="8" w:space="0" w:color="auto"/>
              <w:right w:val="nil"/>
            </w:tcBorders>
            <w:shd w:val="clear" w:color="auto" w:fill="FFFFFF"/>
            <w:vAlign w:val="center"/>
            <w:hideMark/>
          </w:tcPr>
          <w:p w14:paraId="2F49AA4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5B11D4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7330B0BB"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8.3.2</w:t>
            </w:r>
          </w:p>
        </w:tc>
        <w:tc>
          <w:tcPr>
            <w:tcW w:w="6560" w:type="dxa"/>
            <w:tcBorders>
              <w:top w:val="nil"/>
              <w:left w:val="nil"/>
              <w:bottom w:val="single" w:sz="8" w:space="0" w:color="auto"/>
              <w:right w:val="single" w:sz="8" w:space="0" w:color="auto"/>
            </w:tcBorders>
            <w:shd w:val="clear" w:color="auto" w:fill="D9D9D9"/>
            <w:noWrap/>
            <w:vAlign w:val="center"/>
            <w:hideMark/>
          </w:tcPr>
          <w:p w14:paraId="2DF8DC23"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Educación</w:t>
            </w:r>
          </w:p>
        </w:tc>
        <w:tc>
          <w:tcPr>
            <w:tcW w:w="1749" w:type="dxa"/>
            <w:tcBorders>
              <w:top w:val="nil"/>
              <w:left w:val="nil"/>
              <w:bottom w:val="single" w:sz="8" w:space="0" w:color="auto"/>
              <w:right w:val="nil"/>
            </w:tcBorders>
            <w:shd w:val="clear" w:color="auto" w:fill="D9D9D9"/>
            <w:vAlign w:val="center"/>
            <w:hideMark/>
          </w:tcPr>
          <w:p w14:paraId="3F21FB43"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1,800,369,173 </w:t>
            </w:r>
          </w:p>
        </w:tc>
      </w:tr>
      <w:tr w:rsidR="005941D5" w:rsidRPr="00FE3E20" w14:paraId="602E0C2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6BDABE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w:t>
            </w:r>
          </w:p>
        </w:tc>
        <w:tc>
          <w:tcPr>
            <w:tcW w:w="6560" w:type="dxa"/>
            <w:tcBorders>
              <w:top w:val="nil"/>
              <w:left w:val="nil"/>
              <w:bottom w:val="single" w:sz="8" w:space="0" w:color="auto"/>
              <w:right w:val="single" w:sz="8" w:space="0" w:color="auto"/>
            </w:tcBorders>
            <w:shd w:val="clear" w:color="auto" w:fill="auto"/>
            <w:noWrap/>
            <w:vAlign w:val="center"/>
            <w:hideMark/>
          </w:tcPr>
          <w:p w14:paraId="7579693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Convenio de Coordinación y Colaboración (CONADE)</w:t>
            </w:r>
          </w:p>
        </w:tc>
        <w:tc>
          <w:tcPr>
            <w:tcW w:w="1749" w:type="dxa"/>
            <w:tcBorders>
              <w:top w:val="nil"/>
              <w:left w:val="nil"/>
              <w:bottom w:val="single" w:sz="8" w:space="0" w:color="auto"/>
              <w:right w:val="nil"/>
            </w:tcBorders>
            <w:shd w:val="clear" w:color="auto" w:fill="FFFFFF"/>
            <w:vAlign w:val="center"/>
            <w:hideMark/>
          </w:tcPr>
          <w:p w14:paraId="4DC6D6D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732AA6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194A6D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w:t>
            </w:r>
          </w:p>
        </w:tc>
        <w:tc>
          <w:tcPr>
            <w:tcW w:w="6560" w:type="dxa"/>
            <w:tcBorders>
              <w:top w:val="nil"/>
              <w:left w:val="nil"/>
              <w:bottom w:val="single" w:sz="8" w:space="0" w:color="auto"/>
              <w:right w:val="single" w:sz="8" w:space="0" w:color="auto"/>
            </w:tcBorders>
            <w:shd w:val="clear" w:color="auto" w:fill="auto"/>
            <w:noWrap/>
            <w:vAlign w:val="center"/>
            <w:hideMark/>
          </w:tcPr>
          <w:p w14:paraId="1ED1067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U080 Apoyos a centros y organizaciones de educación</w:t>
            </w:r>
          </w:p>
        </w:tc>
        <w:tc>
          <w:tcPr>
            <w:tcW w:w="1749" w:type="dxa"/>
            <w:tcBorders>
              <w:top w:val="nil"/>
              <w:left w:val="nil"/>
              <w:bottom w:val="single" w:sz="8" w:space="0" w:color="auto"/>
              <w:right w:val="nil"/>
            </w:tcBorders>
            <w:shd w:val="clear" w:color="auto" w:fill="FFFFFF"/>
            <w:vAlign w:val="center"/>
            <w:hideMark/>
          </w:tcPr>
          <w:p w14:paraId="53F2730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1,000,000,000 </w:t>
            </w:r>
          </w:p>
        </w:tc>
      </w:tr>
      <w:tr w:rsidR="005941D5" w:rsidRPr="00FE3E20" w14:paraId="6E2BCE7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DC1193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8.3.2.3</w:t>
            </w:r>
          </w:p>
        </w:tc>
        <w:tc>
          <w:tcPr>
            <w:tcW w:w="6560" w:type="dxa"/>
            <w:tcBorders>
              <w:top w:val="nil"/>
              <w:left w:val="nil"/>
              <w:bottom w:val="single" w:sz="8" w:space="0" w:color="auto"/>
              <w:right w:val="single" w:sz="8" w:space="0" w:color="auto"/>
            </w:tcBorders>
            <w:shd w:val="clear" w:color="auto" w:fill="auto"/>
            <w:noWrap/>
            <w:vAlign w:val="center"/>
            <w:hideMark/>
          </w:tcPr>
          <w:p w14:paraId="43F182B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Gastos de operación para el Colegio de Estudios Científicos y Tecnológicos de Yucatán (CECYTEY)</w:t>
            </w:r>
          </w:p>
        </w:tc>
        <w:tc>
          <w:tcPr>
            <w:tcW w:w="1749" w:type="dxa"/>
            <w:tcBorders>
              <w:top w:val="nil"/>
              <w:left w:val="nil"/>
              <w:bottom w:val="single" w:sz="8" w:space="0" w:color="auto"/>
              <w:right w:val="nil"/>
            </w:tcBorders>
            <w:shd w:val="clear" w:color="auto" w:fill="FFFFFF"/>
            <w:vAlign w:val="center"/>
            <w:hideMark/>
          </w:tcPr>
          <w:p w14:paraId="232F71C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86,850,048 </w:t>
            </w:r>
          </w:p>
        </w:tc>
      </w:tr>
      <w:tr w:rsidR="005941D5" w:rsidRPr="00FE3E20" w14:paraId="3B560D8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19C341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8.3.2.4</w:t>
            </w:r>
          </w:p>
        </w:tc>
        <w:tc>
          <w:tcPr>
            <w:tcW w:w="6560" w:type="dxa"/>
            <w:tcBorders>
              <w:top w:val="nil"/>
              <w:left w:val="nil"/>
              <w:bottom w:val="single" w:sz="8" w:space="0" w:color="auto"/>
              <w:right w:val="single" w:sz="8" w:space="0" w:color="auto"/>
            </w:tcBorders>
            <w:shd w:val="clear" w:color="auto" w:fill="auto"/>
            <w:noWrap/>
            <w:vAlign w:val="center"/>
            <w:hideMark/>
          </w:tcPr>
          <w:p w14:paraId="0086812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Colegio de Bachilleres de Yucatán (COBAY)</w:t>
            </w:r>
          </w:p>
        </w:tc>
        <w:tc>
          <w:tcPr>
            <w:tcW w:w="1749" w:type="dxa"/>
            <w:tcBorders>
              <w:top w:val="nil"/>
              <w:left w:val="nil"/>
              <w:bottom w:val="single" w:sz="8" w:space="0" w:color="auto"/>
              <w:right w:val="nil"/>
            </w:tcBorders>
            <w:shd w:val="clear" w:color="auto" w:fill="FFFFFF"/>
            <w:vAlign w:val="center"/>
            <w:hideMark/>
          </w:tcPr>
          <w:p w14:paraId="4315EDF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400,544,533 </w:t>
            </w:r>
          </w:p>
        </w:tc>
      </w:tr>
      <w:tr w:rsidR="005941D5" w:rsidRPr="00FE3E20" w14:paraId="4D6BE35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526E6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8.3.2.5</w:t>
            </w:r>
          </w:p>
        </w:tc>
        <w:tc>
          <w:tcPr>
            <w:tcW w:w="6560" w:type="dxa"/>
            <w:tcBorders>
              <w:top w:val="nil"/>
              <w:left w:val="nil"/>
              <w:bottom w:val="single" w:sz="8" w:space="0" w:color="auto"/>
              <w:right w:val="single" w:sz="8" w:space="0" w:color="auto"/>
            </w:tcBorders>
            <w:shd w:val="clear" w:color="auto" w:fill="auto"/>
            <w:noWrap/>
            <w:vAlign w:val="center"/>
            <w:hideMark/>
          </w:tcPr>
          <w:p w14:paraId="486153C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Atención a la Demanda (IEAEY)</w:t>
            </w:r>
          </w:p>
        </w:tc>
        <w:tc>
          <w:tcPr>
            <w:tcW w:w="1749" w:type="dxa"/>
            <w:tcBorders>
              <w:top w:val="nil"/>
              <w:left w:val="nil"/>
              <w:bottom w:val="single" w:sz="8" w:space="0" w:color="auto"/>
              <w:right w:val="nil"/>
            </w:tcBorders>
            <w:shd w:val="clear" w:color="auto" w:fill="FFFFFF"/>
            <w:vAlign w:val="center"/>
            <w:hideMark/>
          </w:tcPr>
          <w:p w14:paraId="58D70F1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16,409,433 </w:t>
            </w:r>
          </w:p>
        </w:tc>
      </w:tr>
      <w:tr w:rsidR="005941D5" w:rsidRPr="00FE3E20" w14:paraId="6A57B03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EFD5A9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8.3.2.6</w:t>
            </w:r>
          </w:p>
        </w:tc>
        <w:tc>
          <w:tcPr>
            <w:tcW w:w="6560" w:type="dxa"/>
            <w:tcBorders>
              <w:top w:val="nil"/>
              <w:left w:val="nil"/>
              <w:bottom w:val="single" w:sz="8" w:space="0" w:color="auto"/>
              <w:right w:val="single" w:sz="8" w:space="0" w:color="auto"/>
            </w:tcBorders>
            <w:shd w:val="clear" w:color="auto" w:fill="auto"/>
            <w:noWrap/>
            <w:vAlign w:val="center"/>
            <w:hideMark/>
          </w:tcPr>
          <w:p w14:paraId="188958D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Apoyos Financieros a la Universidad de Oriente</w:t>
            </w:r>
          </w:p>
        </w:tc>
        <w:tc>
          <w:tcPr>
            <w:tcW w:w="1749" w:type="dxa"/>
            <w:tcBorders>
              <w:top w:val="nil"/>
              <w:left w:val="nil"/>
              <w:bottom w:val="single" w:sz="8" w:space="0" w:color="auto"/>
              <w:right w:val="nil"/>
            </w:tcBorders>
            <w:shd w:val="clear" w:color="auto" w:fill="FFFFFF"/>
            <w:vAlign w:val="center"/>
            <w:hideMark/>
          </w:tcPr>
          <w:p w14:paraId="68218E2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19,111,589 </w:t>
            </w:r>
          </w:p>
        </w:tc>
      </w:tr>
      <w:tr w:rsidR="005941D5" w:rsidRPr="00FE3E20" w14:paraId="44C1209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110B28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8.3.2.7</w:t>
            </w:r>
          </w:p>
        </w:tc>
        <w:tc>
          <w:tcPr>
            <w:tcW w:w="6560" w:type="dxa"/>
            <w:tcBorders>
              <w:top w:val="nil"/>
              <w:left w:val="nil"/>
              <w:bottom w:val="single" w:sz="8" w:space="0" w:color="auto"/>
              <w:right w:val="single" w:sz="8" w:space="0" w:color="auto"/>
            </w:tcBorders>
            <w:shd w:val="clear" w:color="auto" w:fill="auto"/>
            <w:noWrap/>
            <w:vAlign w:val="center"/>
            <w:hideMark/>
          </w:tcPr>
          <w:p w14:paraId="389CEE5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Apoyos Financieros para la Universidad Tecnológica Metropolitana</w:t>
            </w:r>
          </w:p>
        </w:tc>
        <w:tc>
          <w:tcPr>
            <w:tcW w:w="1749" w:type="dxa"/>
            <w:tcBorders>
              <w:top w:val="nil"/>
              <w:left w:val="nil"/>
              <w:bottom w:val="single" w:sz="8" w:space="0" w:color="auto"/>
              <w:right w:val="nil"/>
            </w:tcBorders>
            <w:shd w:val="clear" w:color="auto" w:fill="FFFFFF"/>
            <w:vAlign w:val="center"/>
            <w:hideMark/>
          </w:tcPr>
          <w:p w14:paraId="7770FDA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59,172,298 </w:t>
            </w:r>
          </w:p>
        </w:tc>
      </w:tr>
      <w:tr w:rsidR="005941D5" w:rsidRPr="00FE3E20" w14:paraId="21BFFED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00CA1D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8.3.2.8</w:t>
            </w:r>
          </w:p>
        </w:tc>
        <w:tc>
          <w:tcPr>
            <w:tcW w:w="6560" w:type="dxa"/>
            <w:tcBorders>
              <w:top w:val="nil"/>
              <w:left w:val="nil"/>
              <w:bottom w:val="single" w:sz="8" w:space="0" w:color="auto"/>
              <w:right w:val="single" w:sz="8" w:space="0" w:color="auto"/>
            </w:tcBorders>
            <w:shd w:val="clear" w:color="auto" w:fill="auto"/>
            <w:noWrap/>
            <w:vAlign w:val="center"/>
            <w:hideMark/>
          </w:tcPr>
          <w:p w14:paraId="3FAA870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Apoyos Financieros para la Universidad Tecnológica Regional del Sur</w:t>
            </w:r>
          </w:p>
        </w:tc>
        <w:tc>
          <w:tcPr>
            <w:tcW w:w="1749" w:type="dxa"/>
            <w:tcBorders>
              <w:top w:val="nil"/>
              <w:left w:val="nil"/>
              <w:bottom w:val="single" w:sz="8" w:space="0" w:color="auto"/>
              <w:right w:val="nil"/>
            </w:tcBorders>
            <w:shd w:val="clear" w:color="auto" w:fill="FFFFFF"/>
            <w:vAlign w:val="center"/>
            <w:hideMark/>
          </w:tcPr>
          <w:p w14:paraId="0C0B1F6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19,243,921 </w:t>
            </w:r>
          </w:p>
        </w:tc>
      </w:tr>
      <w:tr w:rsidR="005941D5" w:rsidRPr="00FE3E20" w14:paraId="24A1DD4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DA165A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8.3.2.9</w:t>
            </w:r>
          </w:p>
        </w:tc>
        <w:tc>
          <w:tcPr>
            <w:tcW w:w="6560" w:type="dxa"/>
            <w:tcBorders>
              <w:top w:val="nil"/>
              <w:left w:val="nil"/>
              <w:bottom w:val="single" w:sz="8" w:space="0" w:color="auto"/>
              <w:right w:val="single" w:sz="8" w:space="0" w:color="auto"/>
            </w:tcBorders>
            <w:shd w:val="clear" w:color="auto" w:fill="auto"/>
            <w:noWrap/>
            <w:vAlign w:val="center"/>
            <w:hideMark/>
          </w:tcPr>
          <w:p w14:paraId="13C6DF0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Apoyos Financieros para la Universidad Tecnológica del Centro</w:t>
            </w:r>
          </w:p>
        </w:tc>
        <w:tc>
          <w:tcPr>
            <w:tcW w:w="1749" w:type="dxa"/>
            <w:tcBorders>
              <w:top w:val="nil"/>
              <w:left w:val="nil"/>
              <w:bottom w:val="single" w:sz="8" w:space="0" w:color="auto"/>
              <w:right w:val="nil"/>
            </w:tcBorders>
            <w:shd w:val="clear" w:color="auto" w:fill="FFFFFF"/>
            <w:vAlign w:val="center"/>
            <w:hideMark/>
          </w:tcPr>
          <w:p w14:paraId="4F665A4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11,616,451 </w:t>
            </w:r>
          </w:p>
        </w:tc>
      </w:tr>
      <w:tr w:rsidR="005941D5" w:rsidRPr="00FE3E20" w14:paraId="4AB08D2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B319A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8.3.2.10</w:t>
            </w:r>
          </w:p>
        </w:tc>
        <w:tc>
          <w:tcPr>
            <w:tcW w:w="6560" w:type="dxa"/>
            <w:tcBorders>
              <w:top w:val="nil"/>
              <w:left w:val="nil"/>
              <w:bottom w:val="single" w:sz="8" w:space="0" w:color="auto"/>
              <w:right w:val="single" w:sz="8" w:space="0" w:color="auto"/>
            </w:tcBorders>
            <w:shd w:val="clear" w:color="auto" w:fill="auto"/>
            <w:noWrap/>
            <w:vAlign w:val="center"/>
            <w:hideMark/>
          </w:tcPr>
          <w:p w14:paraId="21EBF73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Apoyos Financieros para la Universidad Tecnológica del Poniente</w:t>
            </w:r>
          </w:p>
        </w:tc>
        <w:tc>
          <w:tcPr>
            <w:tcW w:w="1749" w:type="dxa"/>
            <w:tcBorders>
              <w:top w:val="nil"/>
              <w:left w:val="nil"/>
              <w:bottom w:val="single" w:sz="8" w:space="0" w:color="auto"/>
              <w:right w:val="nil"/>
            </w:tcBorders>
            <w:shd w:val="clear" w:color="auto" w:fill="FFFFFF"/>
            <w:vAlign w:val="center"/>
            <w:hideMark/>
          </w:tcPr>
          <w:p w14:paraId="74786B1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11,615,148 </w:t>
            </w:r>
          </w:p>
        </w:tc>
      </w:tr>
      <w:tr w:rsidR="005941D5" w:rsidRPr="00FE3E20" w14:paraId="7E29CB7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2249FB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8.3.2.11</w:t>
            </w:r>
          </w:p>
        </w:tc>
        <w:tc>
          <w:tcPr>
            <w:tcW w:w="6560" w:type="dxa"/>
            <w:tcBorders>
              <w:top w:val="nil"/>
              <w:left w:val="nil"/>
              <w:bottom w:val="single" w:sz="8" w:space="0" w:color="auto"/>
              <w:right w:val="single" w:sz="8" w:space="0" w:color="auto"/>
            </w:tcBorders>
            <w:shd w:val="clear" w:color="auto" w:fill="auto"/>
            <w:noWrap/>
            <w:vAlign w:val="center"/>
            <w:hideMark/>
          </w:tcPr>
          <w:p w14:paraId="0210C57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Apoyos Financieros para la Universidad Tecnológica del Mayab</w:t>
            </w:r>
          </w:p>
        </w:tc>
        <w:tc>
          <w:tcPr>
            <w:tcW w:w="1749" w:type="dxa"/>
            <w:tcBorders>
              <w:top w:val="nil"/>
              <w:left w:val="nil"/>
              <w:bottom w:val="single" w:sz="8" w:space="0" w:color="auto"/>
              <w:right w:val="nil"/>
            </w:tcBorders>
            <w:shd w:val="clear" w:color="auto" w:fill="FFFFFF"/>
            <w:vAlign w:val="center"/>
            <w:hideMark/>
          </w:tcPr>
          <w:p w14:paraId="58743BD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13,165,659 </w:t>
            </w:r>
          </w:p>
        </w:tc>
      </w:tr>
      <w:tr w:rsidR="005941D5" w:rsidRPr="00FE3E20" w14:paraId="5C6A092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6F122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8.3.2.12</w:t>
            </w:r>
          </w:p>
        </w:tc>
        <w:tc>
          <w:tcPr>
            <w:tcW w:w="6560" w:type="dxa"/>
            <w:tcBorders>
              <w:top w:val="nil"/>
              <w:left w:val="nil"/>
              <w:bottom w:val="single" w:sz="8" w:space="0" w:color="auto"/>
              <w:right w:val="single" w:sz="8" w:space="0" w:color="auto"/>
            </w:tcBorders>
            <w:shd w:val="clear" w:color="auto" w:fill="auto"/>
            <w:noWrap/>
            <w:vAlign w:val="center"/>
            <w:hideMark/>
          </w:tcPr>
          <w:p w14:paraId="541778E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para el Desarrollo Profesional Docente para el Tipo Superior PRODEP</w:t>
            </w:r>
          </w:p>
        </w:tc>
        <w:tc>
          <w:tcPr>
            <w:tcW w:w="1749" w:type="dxa"/>
            <w:tcBorders>
              <w:top w:val="nil"/>
              <w:left w:val="nil"/>
              <w:bottom w:val="single" w:sz="8" w:space="0" w:color="auto"/>
              <w:right w:val="nil"/>
            </w:tcBorders>
            <w:shd w:val="clear" w:color="auto" w:fill="FFFFFF"/>
            <w:vAlign w:val="center"/>
            <w:hideMark/>
          </w:tcPr>
          <w:p w14:paraId="2385BB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154,885 </w:t>
            </w:r>
          </w:p>
        </w:tc>
      </w:tr>
      <w:tr w:rsidR="005941D5" w:rsidRPr="00FE3E20" w14:paraId="60ECD21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AEE27A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8.3.2.13</w:t>
            </w:r>
          </w:p>
        </w:tc>
        <w:tc>
          <w:tcPr>
            <w:tcW w:w="6560" w:type="dxa"/>
            <w:tcBorders>
              <w:top w:val="nil"/>
              <w:left w:val="nil"/>
              <w:bottom w:val="single" w:sz="8" w:space="0" w:color="auto"/>
              <w:right w:val="single" w:sz="8" w:space="0" w:color="auto"/>
            </w:tcBorders>
            <w:shd w:val="clear" w:color="auto" w:fill="auto"/>
            <w:noWrap/>
            <w:vAlign w:val="center"/>
            <w:hideMark/>
          </w:tcPr>
          <w:p w14:paraId="4D73657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Desarrollo Cultural Infantil</w:t>
            </w:r>
          </w:p>
        </w:tc>
        <w:tc>
          <w:tcPr>
            <w:tcW w:w="1749" w:type="dxa"/>
            <w:tcBorders>
              <w:top w:val="nil"/>
              <w:left w:val="nil"/>
              <w:bottom w:val="single" w:sz="8" w:space="0" w:color="auto"/>
              <w:right w:val="nil"/>
            </w:tcBorders>
            <w:shd w:val="clear" w:color="auto" w:fill="FFFFFF"/>
            <w:vAlign w:val="center"/>
            <w:hideMark/>
          </w:tcPr>
          <w:p w14:paraId="5F086A8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4D2B49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8452DB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8.3.2.14</w:t>
            </w:r>
          </w:p>
        </w:tc>
        <w:tc>
          <w:tcPr>
            <w:tcW w:w="6560" w:type="dxa"/>
            <w:tcBorders>
              <w:top w:val="nil"/>
              <w:left w:val="nil"/>
              <w:bottom w:val="single" w:sz="8" w:space="0" w:color="auto"/>
              <w:right w:val="single" w:sz="8" w:space="0" w:color="auto"/>
            </w:tcBorders>
            <w:shd w:val="clear" w:color="auto" w:fill="auto"/>
            <w:noWrap/>
            <w:vAlign w:val="center"/>
            <w:hideMark/>
          </w:tcPr>
          <w:p w14:paraId="10F7085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Nacional de Inglés en la Educación Básica</w:t>
            </w:r>
          </w:p>
        </w:tc>
        <w:tc>
          <w:tcPr>
            <w:tcW w:w="1749" w:type="dxa"/>
            <w:tcBorders>
              <w:top w:val="nil"/>
              <w:left w:val="nil"/>
              <w:bottom w:val="single" w:sz="8" w:space="0" w:color="auto"/>
              <w:right w:val="nil"/>
            </w:tcBorders>
            <w:shd w:val="clear" w:color="auto" w:fill="FFFFFF"/>
            <w:vAlign w:val="center"/>
            <w:hideMark/>
          </w:tcPr>
          <w:p w14:paraId="7007C30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15,874,636 </w:t>
            </w:r>
          </w:p>
        </w:tc>
      </w:tr>
      <w:tr w:rsidR="005941D5" w:rsidRPr="00FE3E20" w14:paraId="4F98CA5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2661FC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8.3.2.15</w:t>
            </w:r>
          </w:p>
        </w:tc>
        <w:tc>
          <w:tcPr>
            <w:tcW w:w="6560" w:type="dxa"/>
            <w:tcBorders>
              <w:top w:val="nil"/>
              <w:left w:val="nil"/>
              <w:bottom w:val="single" w:sz="8" w:space="0" w:color="auto"/>
              <w:right w:val="single" w:sz="8" w:space="0" w:color="auto"/>
            </w:tcBorders>
            <w:shd w:val="clear" w:color="auto" w:fill="auto"/>
            <w:noWrap/>
            <w:vAlign w:val="center"/>
            <w:hideMark/>
          </w:tcPr>
          <w:p w14:paraId="32DDEDE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Apoyo a las Culturas Municipales y Comunitarias PACMYC</w:t>
            </w:r>
          </w:p>
        </w:tc>
        <w:tc>
          <w:tcPr>
            <w:tcW w:w="1749" w:type="dxa"/>
            <w:tcBorders>
              <w:top w:val="nil"/>
              <w:left w:val="nil"/>
              <w:bottom w:val="single" w:sz="8" w:space="0" w:color="auto"/>
              <w:right w:val="nil"/>
            </w:tcBorders>
            <w:shd w:val="clear" w:color="auto" w:fill="FFFFFF"/>
            <w:vAlign w:val="center"/>
            <w:hideMark/>
          </w:tcPr>
          <w:p w14:paraId="06FDBF1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929001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396740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8.3.2.16</w:t>
            </w:r>
          </w:p>
        </w:tc>
        <w:tc>
          <w:tcPr>
            <w:tcW w:w="6560" w:type="dxa"/>
            <w:tcBorders>
              <w:top w:val="nil"/>
              <w:left w:val="nil"/>
              <w:bottom w:val="single" w:sz="8" w:space="0" w:color="auto"/>
              <w:right w:val="single" w:sz="8" w:space="0" w:color="auto"/>
            </w:tcBorders>
            <w:shd w:val="clear" w:color="auto" w:fill="auto"/>
            <w:noWrap/>
            <w:vAlign w:val="center"/>
            <w:hideMark/>
          </w:tcPr>
          <w:p w14:paraId="2DEDC18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Desarrollo Cultural Municipal</w:t>
            </w:r>
          </w:p>
        </w:tc>
        <w:tc>
          <w:tcPr>
            <w:tcW w:w="1749" w:type="dxa"/>
            <w:tcBorders>
              <w:top w:val="nil"/>
              <w:left w:val="nil"/>
              <w:bottom w:val="single" w:sz="8" w:space="0" w:color="auto"/>
              <w:right w:val="nil"/>
            </w:tcBorders>
            <w:shd w:val="clear" w:color="auto" w:fill="FFFFFF"/>
            <w:vAlign w:val="center"/>
            <w:hideMark/>
          </w:tcPr>
          <w:p w14:paraId="152720F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AA215A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4F57A6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8.3.2.17</w:t>
            </w:r>
          </w:p>
        </w:tc>
        <w:tc>
          <w:tcPr>
            <w:tcW w:w="6560" w:type="dxa"/>
            <w:tcBorders>
              <w:top w:val="nil"/>
              <w:left w:val="nil"/>
              <w:bottom w:val="single" w:sz="8" w:space="0" w:color="auto"/>
              <w:right w:val="single" w:sz="8" w:space="0" w:color="auto"/>
            </w:tcBorders>
            <w:shd w:val="clear" w:color="auto" w:fill="auto"/>
            <w:noWrap/>
            <w:vAlign w:val="center"/>
            <w:hideMark/>
          </w:tcPr>
          <w:p w14:paraId="68667C0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Convenio de Coordinación para la creación, operación y apoyo financiero del ICATY</w:t>
            </w:r>
          </w:p>
        </w:tc>
        <w:tc>
          <w:tcPr>
            <w:tcW w:w="1749" w:type="dxa"/>
            <w:tcBorders>
              <w:top w:val="nil"/>
              <w:left w:val="nil"/>
              <w:bottom w:val="single" w:sz="8" w:space="0" w:color="auto"/>
              <w:right w:val="nil"/>
            </w:tcBorders>
            <w:shd w:val="clear" w:color="auto" w:fill="FFFFFF"/>
            <w:vAlign w:val="center"/>
            <w:hideMark/>
          </w:tcPr>
          <w:p w14:paraId="3EB180A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6,689,601 </w:t>
            </w:r>
          </w:p>
        </w:tc>
      </w:tr>
      <w:tr w:rsidR="005941D5" w:rsidRPr="00FE3E20" w14:paraId="085D80F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726B42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8.3.2.18</w:t>
            </w:r>
          </w:p>
        </w:tc>
        <w:tc>
          <w:tcPr>
            <w:tcW w:w="6560" w:type="dxa"/>
            <w:tcBorders>
              <w:top w:val="nil"/>
              <w:left w:val="nil"/>
              <w:bottom w:val="single" w:sz="8" w:space="0" w:color="auto"/>
              <w:right w:val="single" w:sz="8" w:space="0" w:color="auto"/>
            </w:tcBorders>
            <w:shd w:val="clear" w:color="auto" w:fill="auto"/>
            <w:noWrap/>
            <w:vAlign w:val="center"/>
            <w:hideMark/>
          </w:tcPr>
          <w:p w14:paraId="22DB789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Institucional de Fomento Regional para el Desarrollo Científico, Tecnológico y de Innovación (FORDECYT)</w:t>
            </w:r>
          </w:p>
        </w:tc>
        <w:tc>
          <w:tcPr>
            <w:tcW w:w="1749" w:type="dxa"/>
            <w:tcBorders>
              <w:top w:val="nil"/>
              <w:left w:val="nil"/>
              <w:bottom w:val="single" w:sz="8" w:space="0" w:color="auto"/>
              <w:right w:val="nil"/>
            </w:tcBorders>
            <w:shd w:val="clear" w:color="auto" w:fill="FFFFFF"/>
            <w:vAlign w:val="center"/>
            <w:hideMark/>
          </w:tcPr>
          <w:p w14:paraId="58AD388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800EC3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628230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8.3.2.19</w:t>
            </w:r>
          </w:p>
        </w:tc>
        <w:tc>
          <w:tcPr>
            <w:tcW w:w="6560" w:type="dxa"/>
            <w:tcBorders>
              <w:top w:val="nil"/>
              <w:left w:val="nil"/>
              <w:bottom w:val="single" w:sz="8" w:space="0" w:color="auto"/>
              <w:right w:val="single" w:sz="8" w:space="0" w:color="auto"/>
            </w:tcBorders>
            <w:shd w:val="clear" w:color="auto" w:fill="auto"/>
            <w:noWrap/>
            <w:vAlign w:val="center"/>
            <w:hideMark/>
          </w:tcPr>
          <w:p w14:paraId="4CD45A9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 solidario para la operación de la Universidad Politécnica del Estado de Yucatán</w:t>
            </w:r>
          </w:p>
        </w:tc>
        <w:tc>
          <w:tcPr>
            <w:tcW w:w="1749" w:type="dxa"/>
            <w:tcBorders>
              <w:top w:val="nil"/>
              <w:left w:val="nil"/>
              <w:bottom w:val="single" w:sz="8" w:space="0" w:color="auto"/>
              <w:right w:val="nil"/>
            </w:tcBorders>
            <w:shd w:val="clear" w:color="auto" w:fill="FFFFFF"/>
            <w:vAlign w:val="center"/>
            <w:hideMark/>
          </w:tcPr>
          <w:p w14:paraId="09A55D8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5,783,827 </w:t>
            </w:r>
          </w:p>
        </w:tc>
      </w:tr>
      <w:tr w:rsidR="005941D5" w:rsidRPr="00FE3E20" w14:paraId="67273D3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673B9D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8.3.2.20</w:t>
            </w:r>
          </w:p>
        </w:tc>
        <w:tc>
          <w:tcPr>
            <w:tcW w:w="6560" w:type="dxa"/>
            <w:tcBorders>
              <w:top w:val="nil"/>
              <w:left w:val="nil"/>
              <w:bottom w:val="single" w:sz="8" w:space="0" w:color="auto"/>
              <w:right w:val="single" w:sz="8" w:space="0" w:color="auto"/>
            </w:tcBorders>
            <w:shd w:val="clear" w:color="auto" w:fill="auto"/>
            <w:noWrap/>
            <w:vAlign w:val="center"/>
            <w:hideMark/>
          </w:tcPr>
          <w:p w14:paraId="60ADA3E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Convenio para la Operación del Programa Expansión de la Educación Inicial</w:t>
            </w:r>
          </w:p>
        </w:tc>
        <w:tc>
          <w:tcPr>
            <w:tcW w:w="1749" w:type="dxa"/>
            <w:tcBorders>
              <w:top w:val="nil"/>
              <w:left w:val="nil"/>
              <w:bottom w:val="single" w:sz="8" w:space="0" w:color="auto"/>
              <w:right w:val="nil"/>
            </w:tcBorders>
            <w:shd w:val="clear" w:color="auto" w:fill="FFFFFF"/>
            <w:vAlign w:val="center"/>
            <w:hideMark/>
          </w:tcPr>
          <w:p w14:paraId="0076C31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6,336,035 </w:t>
            </w:r>
          </w:p>
        </w:tc>
      </w:tr>
      <w:tr w:rsidR="005941D5" w:rsidRPr="00FE3E20" w14:paraId="29CA5ED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76379F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8.3.2.21</w:t>
            </w:r>
          </w:p>
        </w:tc>
        <w:tc>
          <w:tcPr>
            <w:tcW w:w="6560" w:type="dxa"/>
            <w:tcBorders>
              <w:top w:val="nil"/>
              <w:left w:val="nil"/>
              <w:bottom w:val="single" w:sz="8" w:space="0" w:color="auto"/>
              <w:right w:val="single" w:sz="8" w:space="0" w:color="auto"/>
            </w:tcBorders>
            <w:shd w:val="clear" w:color="auto" w:fill="auto"/>
            <w:noWrap/>
            <w:vAlign w:val="center"/>
            <w:hideMark/>
          </w:tcPr>
          <w:p w14:paraId="6E4AACA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 Financiero del Servicios Educativo Denominado Telebachillerato Comunitario</w:t>
            </w:r>
          </w:p>
        </w:tc>
        <w:tc>
          <w:tcPr>
            <w:tcW w:w="1749" w:type="dxa"/>
            <w:tcBorders>
              <w:top w:val="nil"/>
              <w:left w:val="nil"/>
              <w:bottom w:val="single" w:sz="8" w:space="0" w:color="auto"/>
              <w:right w:val="nil"/>
            </w:tcBorders>
            <w:shd w:val="clear" w:color="auto" w:fill="FFFFFF"/>
            <w:vAlign w:val="center"/>
            <w:hideMark/>
          </w:tcPr>
          <w:p w14:paraId="41CE7E2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72,595,255 </w:t>
            </w:r>
          </w:p>
        </w:tc>
      </w:tr>
      <w:tr w:rsidR="005941D5" w:rsidRPr="00FE3E20" w14:paraId="330E6A5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3A4E1D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8.3.2.22</w:t>
            </w:r>
          </w:p>
        </w:tc>
        <w:tc>
          <w:tcPr>
            <w:tcW w:w="6560" w:type="dxa"/>
            <w:tcBorders>
              <w:top w:val="nil"/>
              <w:left w:val="nil"/>
              <w:bottom w:val="single" w:sz="8" w:space="0" w:color="auto"/>
              <w:right w:val="single" w:sz="8" w:space="0" w:color="auto"/>
            </w:tcBorders>
            <w:shd w:val="clear" w:color="auto" w:fill="auto"/>
            <w:noWrap/>
            <w:vAlign w:val="center"/>
            <w:hideMark/>
          </w:tcPr>
          <w:p w14:paraId="7779452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para el Desarrollo Profesional Docente para la Educación Básica</w:t>
            </w:r>
          </w:p>
        </w:tc>
        <w:tc>
          <w:tcPr>
            <w:tcW w:w="1749" w:type="dxa"/>
            <w:tcBorders>
              <w:top w:val="nil"/>
              <w:left w:val="nil"/>
              <w:bottom w:val="single" w:sz="8" w:space="0" w:color="auto"/>
              <w:right w:val="nil"/>
            </w:tcBorders>
            <w:shd w:val="clear" w:color="auto" w:fill="FFFFFF"/>
            <w:vAlign w:val="center"/>
            <w:hideMark/>
          </w:tcPr>
          <w:p w14:paraId="025FDF8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14,247,001 </w:t>
            </w:r>
          </w:p>
        </w:tc>
      </w:tr>
      <w:tr w:rsidR="005941D5" w:rsidRPr="00FE3E20" w14:paraId="46D74E0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B12B64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8.3.2.23</w:t>
            </w:r>
          </w:p>
        </w:tc>
        <w:tc>
          <w:tcPr>
            <w:tcW w:w="6560" w:type="dxa"/>
            <w:tcBorders>
              <w:top w:val="nil"/>
              <w:left w:val="nil"/>
              <w:bottom w:val="single" w:sz="8" w:space="0" w:color="auto"/>
              <w:right w:val="single" w:sz="8" w:space="0" w:color="auto"/>
            </w:tcBorders>
            <w:shd w:val="clear" w:color="auto" w:fill="auto"/>
            <w:noWrap/>
            <w:vAlign w:val="center"/>
            <w:hideMark/>
          </w:tcPr>
          <w:p w14:paraId="27E8438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nacional convivencia escolar</w:t>
            </w:r>
          </w:p>
        </w:tc>
        <w:tc>
          <w:tcPr>
            <w:tcW w:w="1749" w:type="dxa"/>
            <w:tcBorders>
              <w:top w:val="nil"/>
              <w:left w:val="nil"/>
              <w:bottom w:val="single" w:sz="8" w:space="0" w:color="auto"/>
              <w:right w:val="nil"/>
            </w:tcBorders>
            <w:shd w:val="clear" w:color="auto" w:fill="FFFFFF"/>
            <w:vAlign w:val="center"/>
            <w:hideMark/>
          </w:tcPr>
          <w:p w14:paraId="147425B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3B4F53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D9EC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8.3.2.24</w:t>
            </w:r>
          </w:p>
        </w:tc>
        <w:tc>
          <w:tcPr>
            <w:tcW w:w="6560" w:type="dxa"/>
            <w:tcBorders>
              <w:top w:val="nil"/>
              <w:left w:val="nil"/>
              <w:bottom w:val="single" w:sz="8" w:space="0" w:color="auto"/>
              <w:right w:val="single" w:sz="8" w:space="0" w:color="auto"/>
            </w:tcBorders>
            <w:shd w:val="clear" w:color="auto" w:fill="auto"/>
            <w:noWrap/>
            <w:vAlign w:val="center"/>
            <w:hideMark/>
          </w:tcPr>
          <w:p w14:paraId="5F45DDE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Fortalecimiento de la Excelencia Educativa PFCE</w:t>
            </w:r>
          </w:p>
        </w:tc>
        <w:tc>
          <w:tcPr>
            <w:tcW w:w="1749" w:type="dxa"/>
            <w:tcBorders>
              <w:top w:val="nil"/>
              <w:left w:val="nil"/>
              <w:bottom w:val="single" w:sz="8" w:space="0" w:color="auto"/>
              <w:right w:val="nil"/>
            </w:tcBorders>
            <w:shd w:val="clear" w:color="auto" w:fill="FFFFFF"/>
            <w:vAlign w:val="center"/>
            <w:hideMark/>
          </w:tcPr>
          <w:p w14:paraId="165DB35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22,676,562 </w:t>
            </w:r>
          </w:p>
        </w:tc>
      </w:tr>
      <w:tr w:rsidR="005941D5" w:rsidRPr="00FE3E20" w14:paraId="720B0D1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2FB05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8.3.2.25</w:t>
            </w:r>
          </w:p>
        </w:tc>
        <w:tc>
          <w:tcPr>
            <w:tcW w:w="6560" w:type="dxa"/>
            <w:tcBorders>
              <w:top w:val="nil"/>
              <w:left w:val="nil"/>
              <w:bottom w:val="single" w:sz="8" w:space="0" w:color="auto"/>
              <w:right w:val="single" w:sz="8" w:space="0" w:color="auto"/>
            </w:tcBorders>
            <w:shd w:val="clear" w:color="auto" w:fill="auto"/>
            <w:noWrap/>
            <w:vAlign w:val="center"/>
            <w:hideMark/>
          </w:tcPr>
          <w:p w14:paraId="708DF63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Apoyo a Instituciones Estatales de Cultura</w:t>
            </w:r>
          </w:p>
        </w:tc>
        <w:tc>
          <w:tcPr>
            <w:tcW w:w="1749" w:type="dxa"/>
            <w:tcBorders>
              <w:top w:val="nil"/>
              <w:left w:val="nil"/>
              <w:bottom w:val="single" w:sz="8" w:space="0" w:color="auto"/>
              <w:right w:val="nil"/>
            </w:tcBorders>
            <w:shd w:val="clear" w:color="auto" w:fill="FFFFFF"/>
            <w:vAlign w:val="center"/>
            <w:hideMark/>
          </w:tcPr>
          <w:p w14:paraId="112C782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85D112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D032FA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8.3.2.26</w:t>
            </w:r>
          </w:p>
        </w:tc>
        <w:tc>
          <w:tcPr>
            <w:tcW w:w="6560" w:type="dxa"/>
            <w:tcBorders>
              <w:top w:val="nil"/>
              <w:left w:val="nil"/>
              <w:bottom w:val="single" w:sz="8" w:space="0" w:color="auto"/>
              <w:right w:val="single" w:sz="8" w:space="0" w:color="auto"/>
            </w:tcBorders>
            <w:shd w:val="clear" w:color="auto" w:fill="auto"/>
            <w:noWrap/>
            <w:vAlign w:val="center"/>
            <w:hideMark/>
          </w:tcPr>
          <w:p w14:paraId="6E473DE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Fortalecimiento de los servicios de educación especial 2020</w:t>
            </w:r>
          </w:p>
        </w:tc>
        <w:tc>
          <w:tcPr>
            <w:tcW w:w="1749" w:type="dxa"/>
            <w:tcBorders>
              <w:top w:val="nil"/>
              <w:left w:val="nil"/>
              <w:bottom w:val="single" w:sz="8" w:space="0" w:color="auto"/>
              <w:right w:val="nil"/>
            </w:tcBorders>
            <w:shd w:val="clear" w:color="auto" w:fill="FFFFFF"/>
            <w:vAlign w:val="center"/>
            <w:hideMark/>
          </w:tcPr>
          <w:p w14:paraId="3E1DCD6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14,727,481 </w:t>
            </w:r>
          </w:p>
        </w:tc>
      </w:tr>
      <w:tr w:rsidR="005941D5" w:rsidRPr="00FE3E20" w14:paraId="2203A84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66E16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8.3.2.27</w:t>
            </w:r>
          </w:p>
        </w:tc>
        <w:tc>
          <w:tcPr>
            <w:tcW w:w="6560" w:type="dxa"/>
            <w:tcBorders>
              <w:top w:val="nil"/>
              <w:left w:val="nil"/>
              <w:bottom w:val="single" w:sz="8" w:space="0" w:color="auto"/>
              <w:right w:val="single" w:sz="8" w:space="0" w:color="auto"/>
            </w:tcBorders>
            <w:shd w:val="clear" w:color="auto" w:fill="auto"/>
            <w:noWrap/>
            <w:vAlign w:val="center"/>
            <w:hideMark/>
          </w:tcPr>
          <w:p w14:paraId="16E0F72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Premio a Deportistas y Entrenadores Destacados</w:t>
            </w:r>
          </w:p>
        </w:tc>
        <w:tc>
          <w:tcPr>
            <w:tcW w:w="1749" w:type="dxa"/>
            <w:tcBorders>
              <w:top w:val="nil"/>
              <w:left w:val="nil"/>
              <w:bottom w:val="single" w:sz="8" w:space="0" w:color="auto"/>
              <w:right w:val="nil"/>
            </w:tcBorders>
            <w:shd w:val="clear" w:color="auto" w:fill="FFFFFF"/>
            <w:vAlign w:val="center"/>
            <w:hideMark/>
          </w:tcPr>
          <w:p w14:paraId="4F76F78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A01A15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15B6D4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8.3.2.28</w:t>
            </w:r>
          </w:p>
        </w:tc>
        <w:tc>
          <w:tcPr>
            <w:tcW w:w="6560" w:type="dxa"/>
            <w:tcBorders>
              <w:top w:val="nil"/>
              <w:left w:val="nil"/>
              <w:bottom w:val="single" w:sz="8" w:space="0" w:color="auto"/>
              <w:right w:val="single" w:sz="8" w:space="0" w:color="auto"/>
            </w:tcBorders>
            <w:shd w:val="clear" w:color="auto" w:fill="auto"/>
            <w:noWrap/>
            <w:vAlign w:val="center"/>
            <w:hideMark/>
          </w:tcPr>
          <w:p w14:paraId="2B7C338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Desarrollo de Aprendizajes significativos en Educación Básica 2020</w:t>
            </w:r>
          </w:p>
        </w:tc>
        <w:tc>
          <w:tcPr>
            <w:tcW w:w="1749" w:type="dxa"/>
            <w:tcBorders>
              <w:top w:val="nil"/>
              <w:left w:val="nil"/>
              <w:bottom w:val="single" w:sz="8" w:space="0" w:color="auto"/>
              <w:right w:val="nil"/>
            </w:tcBorders>
            <w:shd w:val="clear" w:color="auto" w:fill="FFFFFF"/>
            <w:vAlign w:val="center"/>
            <w:hideMark/>
          </w:tcPr>
          <w:p w14:paraId="56D2A49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7DFE4E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B98673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8.3.2.29</w:t>
            </w:r>
          </w:p>
        </w:tc>
        <w:tc>
          <w:tcPr>
            <w:tcW w:w="6560" w:type="dxa"/>
            <w:tcBorders>
              <w:top w:val="nil"/>
              <w:left w:val="nil"/>
              <w:bottom w:val="single" w:sz="8" w:space="0" w:color="auto"/>
              <w:right w:val="single" w:sz="8" w:space="0" w:color="auto"/>
            </w:tcBorders>
            <w:shd w:val="clear" w:color="auto" w:fill="auto"/>
            <w:noWrap/>
            <w:vAlign w:val="center"/>
            <w:hideMark/>
          </w:tcPr>
          <w:p w14:paraId="00BCA18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Atención a la Diversidad de la Educación Indígena 2020</w:t>
            </w:r>
          </w:p>
        </w:tc>
        <w:tc>
          <w:tcPr>
            <w:tcW w:w="1749" w:type="dxa"/>
            <w:tcBorders>
              <w:top w:val="nil"/>
              <w:left w:val="nil"/>
              <w:bottom w:val="single" w:sz="8" w:space="0" w:color="auto"/>
              <w:right w:val="nil"/>
            </w:tcBorders>
            <w:shd w:val="clear" w:color="auto" w:fill="FFFFFF"/>
            <w:vAlign w:val="center"/>
            <w:hideMark/>
          </w:tcPr>
          <w:p w14:paraId="5F8E0EF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F781D1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35E584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8.3.2.30</w:t>
            </w:r>
          </w:p>
        </w:tc>
        <w:tc>
          <w:tcPr>
            <w:tcW w:w="6560" w:type="dxa"/>
            <w:tcBorders>
              <w:top w:val="nil"/>
              <w:left w:val="nil"/>
              <w:bottom w:val="single" w:sz="8" w:space="0" w:color="auto"/>
              <w:right w:val="single" w:sz="8" w:space="0" w:color="auto"/>
            </w:tcBorders>
            <w:shd w:val="clear" w:color="auto" w:fill="auto"/>
            <w:noWrap/>
            <w:vAlign w:val="center"/>
            <w:hideMark/>
          </w:tcPr>
          <w:p w14:paraId="256E53A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Becas de Apoyo a la Educación básica de madres jóvenes y jóvenes embarazadas</w:t>
            </w:r>
          </w:p>
        </w:tc>
        <w:tc>
          <w:tcPr>
            <w:tcW w:w="1749" w:type="dxa"/>
            <w:tcBorders>
              <w:top w:val="nil"/>
              <w:left w:val="nil"/>
              <w:bottom w:val="single" w:sz="8" w:space="0" w:color="auto"/>
              <w:right w:val="nil"/>
            </w:tcBorders>
            <w:shd w:val="clear" w:color="auto" w:fill="FFFFFF"/>
            <w:vAlign w:val="center"/>
            <w:hideMark/>
          </w:tcPr>
          <w:p w14:paraId="148BBA5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96D2EB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E01609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8.3.2.31</w:t>
            </w:r>
          </w:p>
        </w:tc>
        <w:tc>
          <w:tcPr>
            <w:tcW w:w="6560" w:type="dxa"/>
            <w:tcBorders>
              <w:top w:val="nil"/>
              <w:left w:val="nil"/>
              <w:bottom w:val="single" w:sz="8" w:space="0" w:color="auto"/>
              <w:right w:val="single" w:sz="8" w:space="0" w:color="auto"/>
            </w:tcBorders>
            <w:shd w:val="clear" w:color="auto" w:fill="auto"/>
            <w:noWrap/>
            <w:vAlign w:val="center"/>
            <w:hideMark/>
          </w:tcPr>
          <w:p w14:paraId="25E2404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Programas de Apoyo a la Cultura</w:t>
            </w:r>
          </w:p>
        </w:tc>
        <w:tc>
          <w:tcPr>
            <w:tcW w:w="1749" w:type="dxa"/>
            <w:tcBorders>
              <w:top w:val="nil"/>
              <w:left w:val="nil"/>
              <w:bottom w:val="single" w:sz="8" w:space="0" w:color="auto"/>
              <w:right w:val="nil"/>
            </w:tcBorders>
            <w:shd w:val="clear" w:color="auto" w:fill="FFFFFF"/>
            <w:vAlign w:val="center"/>
            <w:hideMark/>
          </w:tcPr>
          <w:p w14:paraId="73C937C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2,654,810 </w:t>
            </w:r>
          </w:p>
        </w:tc>
      </w:tr>
      <w:tr w:rsidR="005941D5" w:rsidRPr="00FE3E20" w14:paraId="7AB07D7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CA644D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8.3.2.32</w:t>
            </w:r>
          </w:p>
        </w:tc>
        <w:tc>
          <w:tcPr>
            <w:tcW w:w="6560" w:type="dxa"/>
            <w:tcBorders>
              <w:top w:val="nil"/>
              <w:left w:val="nil"/>
              <w:bottom w:val="single" w:sz="8" w:space="0" w:color="auto"/>
              <w:right w:val="single" w:sz="8" w:space="0" w:color="auto"/>
            </w:tcBorders>
            <w:shd w:val="clear" w:color="auto" w:fill="auto"/>
            <w:noWrap/>
            <w:vAlign w:val="center"/>
            <w:hideMark/>
          </w:tcPr>
          <w:p w14:paraId="51AC2A4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Proyectos de Cultura (PEF)</w:t>
            </w:r>
          </w:p>
        </w:tc>
        <w:tc>
          <w:tcPr>
            <w:tcW w:w="1749" w:type="dxa"/>
            <w:tcBorders>
              <w:top w:val="nil"/>
              <w:left w:val="nil"/>
              <w:bottom w:val="single" w:sz="8" w:space="0" w:color="auto"/>
              <w:right w:val="nil"/>
            </w:tcBorders>
            <w:shd w:val="clear" w:color="auto" w:fill="FFFFFF"/>
            <w:vAlign w:val="center"/>
            <w:hideMark/>
          </w:tcPr>
          <w:p w14:paraId="54DE996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8F775B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FCAA8D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8.3.2.33</w:t>
            </w:r>
          </w:p>
        </w:tc>
        <w:tc>
          <w:tcPr>
            <w:tcW w:w="6560" w:type="dxa"/>
            <w:tcBorders>
              <w:top w:val="nil"/>
              <w:left w:val="nil"/>
              <w:bottom w:val="single" w:sz="8" w:space="0" w:color="auto"/>
              <w:right w:val="single" w:sz="8" w:space="0" w:color="auto"/>
            </w:tcBorders>
            <w:shd w:val="clear" w:color="auto" w:fill="auto"/>
            <w:noWrap/>
            <w:vAlign w:val="center"/>
            <w:hideMark/>
          </w:tcPr>
          <w:p w14:paraId="7CBBC26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Macro Regional del evento Nacionales CONADE</w:t>
            </w:r>
          </w:p>
        </w:tc>
        <w:tc>
          <w:tcPr>
            <w:tcW w:w="1749" w:type="dxa"/>
            <w:tcBorders>
              <w:top w:val="nil"/>
              <w:left w:val="nil"/>
              <w:bottom w:val="single" w:sz="8" w:space="0" w:color="auto"/>
              <w:right w:val="nil"/>
            </w:tcBorders>
            <w:shd w:val="clear" w:color="auto" w:fill="FFFFFF"/>
            <w:vAlign w:val="center"/>
            <w:hideMark/>
          </w:tcPr>
          <w:p w14:paraId="4A1EC1A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900,000 </w:t>
            </w:r>
          </w:p>
        </w:tc>
      </w:tr>
      <w:tr w:rsidR="005941D5" w:rsidRPr="00FE3E20" w14:paraId="00952B3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86CA03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8.3.2.34</w:t>
            </w:r>
          </w:p>
        </w:tc>
        <w:tc>
          <w:tcPr>
            <w:tcW w:w="6560" w:type="dxa"/>
            <w:tcBorders>
              <w:top w:val="nil"/>
              <w:left w:val="nil"/>
              <w:bottom w:val="single" w:sz="8" w:space="0" w:color="auto"/>
              <w:right w:val="single" w:sz="8" w:space="0" w:color="auto"/>
            </w:tcBorders>
            <w:shd w:val="clear" w:color="auto" w:fill="auto"/>
            <w:noWrap/>
            <w:vAlign w:val="center"/>
            <w:hideMark/>
          </w:tcPr>
          <w:p w14:paraId="2A4C101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Educación</w:t>
            </w:r>
          </w:p>
        </w:tc>
        <w:tc>
          <w:tcPr>
            <w:tcW w:w="1749" w:type="dxa"/>
            <w:tcBorders>
              <w:top w:val="nil"/>
              <w:left w:val="nil"/>
              <w:bottom w:val="single" w:sz="8" w:space="0" w:color="auto"/>
              <w:right w:val="nil"/>
            </w:tcBorders>
            <w:shd w:val="clear" w:color="auto" w:fill="FFFFFF"/>
            <w:vAlign w:val="center"/>
            <w:hideMark/>
          </w:tcPr>
          <w:p w14:paraId="43110FB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04BE57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75A78BE2"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8.3.3</w:t>
            </w:r>
          </w:p>
        </w:tc>
        <w:tc>
          <w:tcPr>
            <w:tcW w:w="6560" w:type="dxa"/>
            <w:tcBorders>
              <w:top w:val="nil"/>
              <w:left w:val="nil"/>
              <w:bottom w:val="single" w:sz="8" w:space="0" w:color="auto"/>
              <w:right w:val="single" w:sz="8" w:space="0" w:color="auto"/>
            </w:tcBorders>
            <w:shd w:val="clear" w:color="auto" w:fill="D9D9D9"/>
            <w:noWrap/>
            <w:vAlign w:val="center"/>
            <w:hideMark/>
          </w:tcPr>
          <w:p w14:paraId="37AE5211"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Económico</w:t>
            </w:r>
          </w:p>
        </w:tc>
        <w:tc>
          <w:tcPr>
            <w:tcW w:w="1749" w:type="dxa"/>
            <w:tcBorders>
              <w:top w:val="nil"/>
              <w:left w:val="nil"/>
              <w:bottom w:val="single" w:sz="8" w:space="0" w:color="auto"/>
              <w:right w:val="nil"/>
            </w:tcBorders>
            <w:shd w:val="clear" w:color="auto" w:fill="D9D9D9"/>
            <w:vAlign w:val="center"/>
            <w:hideMark/>
          </w:tcPr>
          <w:p w14:paraId="358F2A0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20F1704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AAF1CC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8.3.3.1</w:t>
            </w:r>
          </w:p>
        </w:tc>
        <w:tc>
          <w:tcPr>
            <w:tcW w:w="6560" w:type="dxa"/>
            <w:tcBorders>
              <w:top w:val="nil"/>
              <w:left w:val="nil"/>
              <w:bottom w:val="single" w:sz="8" w:space="0" w:color="auto"/>
              <w:right w:val="single" w:sz="8" w:space="0" w:color="auto"/>
            </w:tcBorders>
            <w:shd w:val="clear" w:color="auto" w:fill="auto"/>
            <w:noWrap/>
            <w:vAlign w:val="center"/>
            <w:hideMark/>
          </w:tcPr>
          <w:p w14:paraId="7AEF3B7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Nacional del Empleo</w:t>
            </w:r>
          </w:p>
        </w:tc>
        <w:tc>
          <w:tcPr>
            <w:tcW w:w="1749" w:type="dxa"/>
            <w:tcBorders>
              <w:top w:val="nil"/>
              <w:left w:val="nil"/>
              <w:bottom w:val="single" w:sz="8" w:space="0" w:color="auto"/>
              <w:right w:val="nil"/>
            </w:tcBorders>
            <w:shd w:val="clear" w:color="auto" w:fill="FFFFFF"/>
            <w:vAlign w:val="center"/>
            <w:hideMark/>
          </w:tcPr>
          <w:p w14:paraId="46C8D07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2A817F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96CCC2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8.3.3.2</w:t>
            </w:r>
          </w:p>
        </w:tc>
        <w:tc>
          <w:tcPr>
            <w:tcW w:w="6560" w:type="dxa"/>
            <w:tcBorders>
              <w:top w:val="nil"/>
              <w:left w:val="nil"/>
              <w:bottom w:val="single" w:sz="8" w:space="0" w:color="auto"/>
              <w:right w:val="single" w:sz="8" w:space="0" w:color="auto"/>
            </w:tcBorders>
            <w:shd w:val="clear" w:color="auto" w:fill="auto"/>
            <w:noWrap/>
            <w:vAlign w:val="center"/>
            <w:hideMark/>
          </w:tcPr>
          <w:p w14:paraId="0DE0B9C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Incubación de Empresas de Tecnología de Información</w:t>
            </w:r>
          </w:p>
        </w:tc>
        <w:tc>
          <w:tcPr>
            <w:tcW w:w="1749" w:type="dxa"/>
            <w:tcBorders>
              <w:top w:val="nil"/>
              <w:left w:val="nil"/>
              <w:bottom w:val="single" w:sz="8" w:space="0" w:color="auto"/>
              <w:right w:val="nil"/>
            </w:tcBorders>
            <w:shd w:val="clear" w:color="auto" w:fill="FFFFFF"/>
            <w:vAlign w:val="center"/>
            <w:hideMark/>
          </w:tcPr>
          <w:p w14:paraId="0143D75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C889AE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5AC3AE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8.3.3.3</w:t>
            </w:r>
          </w:p>
        </w:tc>
        <w:tc>
          <w:tcPr>
            <w:tcW w:w="6560" w:type="dxa"/>
            <w:tcBorders>
              <w:top w:val="nil"/>
              <w:left w:val="nil"/>
              <w:bottom w:val="single" w:sz="8" w:space="0" w:color="auto"/>
              <w:right w:val="single" w:sz="8" w:space="0" w:color="auto"/>
            </w:tcBorders>
            <w:shd w:val="clear" w:color="auto" w:fill="auto"/>
            <w:noWrap/>
            <w:vAlign w:val="center"/>
            <w:hideMark/>
          </w:tcPr>
          <w:p w14:paraId="5B5C323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para el Desarrollo de la Industria del Software (PROSOFT)</w:t>
            </w:r>
          </w:p>
        </w:tc>
        <w:tc>
          <w:tcPr>
            <w:tcW w:w="1749" w:type="dxa"/>
            <w:tcBorders>
              <w:top w:val="nil"/>
              <w:left w:val="nil"/>
              <w:bottom w:val="single" w:sz="8" w:space="0" w:color="auto"/>
              <w:right w:val="nil"/>
            </w:tcBorders>
            <w:shd w:val="clear" w:color="auto" w:fill="FFFFFF"/>
            <w:vAlign w:val="center"/>
            <w:hideMark/>
          </w:tcPr>
          <w:p w14:paraId="7AFED04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20C9C0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FABF78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8.3.3.4</w:t>
            </w:r>
          </w:p>
        </w:tc>
        <w:tc>
          <w:tcPr>
            <w:tcW w:w="6560" w:type="dxa"/>
            <w:tcBorders>
              <w:top w:val="nil"/>
              <w:left w:val="nil"/>
              <w:bottom w:val="single" w:sz="8" w:space="0" w:color="auto"/>
              <w:right w:val="single" w:sz="8" w:space="0" w:color="auto"/>
            </w:tcBorders>
            <w:shd w:val="clear" w:color="auto" w:fill="auto"/>
            <w:noWrap/>
            <w:vAlign w:val="center"/>
            <w:hideMark/>
          </w:tcPr>
          <w:p w14:paraId="4343947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Convenio de Colaboración de Apoyos del Fondo Nacional Emprendedor</w:t>
            </w:r>
          </w:p>
        </w:tc>
        <w:tc>
          <w:tcPr>
            <w:tcW w:w="1749" w:type="dxa"/>
            <w:tcBorders>
              <w:top w:val="nil"/>
              <w:left w:val="nil"/>
              <w:bottom w:val="single" w:sz="8" w:space="0" w:color="auto"/>
              <w:right w:val="nil"/>
            </w:tcBorders>
            <w:shd w:val="clear" w:color="auto" w:fill="FFFFFF"/>
            <w:vAlign w:val="center"/>
            <w:hideMark/>
          </w:tcPr>
          <w:p w14:paraId="12A3695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B7CBAD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58CA6A3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8.3.3.5</w:t>
            </w:r>
          </w:p>
        </w:tc>
        <w:tc>
          <w:tcPr>
            <w:tcW w:w="6560" w:type="dxa"/>
            <w:tcBorders>
              <w:top w:val="nil"/>
              <w:left w:val="nil"/>
              <w:bottom w:val="single" w:sz="8" w:space="0" w:color="auto"/>
              <w:right w:val="single" w:sz="8" w:space="0" w:color="auto"/>
            </w:tcBorders>
            <w:shd w:val="clear" w:color="auto" w:fill="auto"/>
            <w:noWrap/>
            <w:vAlign w:val="center"/>
            <w:hideMark/>
          </w:tcPr>
          <w:p w14:paraId="6859D09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Económico</w:t>
            </w:r>
          </w:p>
        </w:tc>
        <w:tc>
          <w:tcPr>
            <w:tcW w:w="1749" w:type="dxa"/>
            <w:tcBorders>
              <w:top w:val="nil"/>
              <w:left w:val="nil"/>
              <w:bottom w:val="single" w:sz="8" w:space="0" w:color="auto"/>
              <w:right w:val="nil"/>
            </w:tcBorders>
            <w:shd w:val="clear" w:color="auto" w:fill="FFFFFF"/>
            <w:vAlign w:val="center"/>
            <w:hideMark/>
          </w:tcPr>
          <w:p w14:paraId="58A4206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FEE1E6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6B1850E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8.3.4</w:t>
            </w:r>
          </w:p>
        </w:tc>
        <w:tc>
          <w:tcPr>
            <w:tcW w:w="6560" w:type="dxa"/>
            <w:tcBorders>
              <w:top w:val="nil"/>
              <w:left w:val="nil"/>
              <w:bottom w:val="single" w:sz="8" w:space="0" w:color="auto"/>
              <w:right w:val="single" w:sz="8" w:space="0" w:color="auto"/>
            </w:tcBorders>
            <w:shd w:val="clear" w:color="auto" w:fill="D9D9D9"/>
            <w:noWrap/>
            <w:vAlign w:val="center"/>
            <w:hideMark/>
          </w:tcPr>
          <w:p w14:paraId="1EE55BE2"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Social y Humano</w:t>
            </w:r>
          </w:p>
        </w:tc>
        <w:tc>
          <w:tcPr>
            <w:tcW w:w="1749" w:type="dxa"/>
            <w:tcBorders>
              <w:top w:val="nil"/>
              <w:left w:val="nil"/>
              <w:bottom w:val="single" w:sz="8" w:space="0" w:color="auto"/>
              <w:right w:val="nil"/>
            </w:tcBorders>
            <w:shd w:val="clear" w:color="auto" w:fill="D9D9D9"/>
            <w:vAlign w:val="center"/>
            <w:hideMark/>
          </w:tcPr>
          <w:p w14:paraId="6002A12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68,504,554 </w:t>
            </w:r>
          </w:p>
        </w:tc>
      </w:tr>
      <w:tr w:rsidR="005941D5" w:rsidRPr="00FE3E20" w14:paraId="2981654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D11343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8.3.4.1</w:t>
            </w:r>
          </w:p>
        </w:tc>
        <w:tc>
          <w:tcPr>
            <w:tcW w:w="6560" w:type="dxa"/>
            <w:tcBorders>
              <w:top w:val="nil"/>
              <w:left w:val="nil"/>
              <w:bottom w:val="single" w:sz="8" w:space="0" w:color="auto"/>
              <w:right w:val="single" w:sz="8" w:space="0" w:color="auto"/>
            </w:tcBorders>
            <w:shd w:val="clear" w:color="auto" w:fill="auto"/>
            <w:noWrap/>
            <w:vAlign w:val="center"/>
            <w:hideMark/>
          </w:tcPr>
          <w:p w14:paraId="280C801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Proagua Agua Limpia</w:t>
            </w:r>
          </w:p>
        </w:tc>
        <w:tc>
          <w:tcPr>
            <w:tcW w:w="1749" w:type="dxa"/>
            <w:tcBorders>
              <w:top w:val="nil"/>
              <w:left w:val="nil"/>
              <w:bottom w:val="single" w:sz="8" w:space="0" w:color="auto"/>
              <w:right w:val="nil"/>
            </w:tcBorders>
            <w:shd w:val="clear" w:color="auto" w:fill="FFFFFF"/>
            <w:vAlign w:val="center"/>
            <w:hideMark/>
          </w:tcPr>
          <w:p w14:paraId="029BAE7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1,442,365 </w:t>
            </w:r>
          </w:p>
        </w:tc>
      </w:tr>
      <w:tr w:rsidR="005941D5" w:rsidRPr="00FE3E20" w14:paraId="4569FD2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416F7E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8.3.4.2</w:t>
            </w:r>
          </w:p>
        </w:tc>
        <w:tc>
          <w:tcPr>
            <w:tcW w:w="6560" w:type="dxa"/>
            <w:tcBorders>
              <w:top w:val="nil"/>
              <w:left w:val="nil"/>
              <w:bottom w:val="single" w:sz="8" w:space="0" w:color="auto"/>
              <w:right w:val="single" w:sz="8" w:space="0" w:color="auto"/>
            </w:tcBorders>
            <w:shd w:val="clear" w:color="auto" w:fill="auto"/>
            <w:noWrap/>
            <w:vAlign w:val="center"/>
            <w:hideMark/>
          </w:tcPr>
          <w:p w14:paraId="603283E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Cultura del Agua</w:t>
            </w:r>
          </w:p>
        </w:tc>
        <w:tc>
          <w:tcPr>
            <w:tcW w:w="1749" w:type="dxa"/>
            <w:tcBorders>
              <w:top w:val="nil"/>
              <w:left w:val="nil"/>
              <w:bottom w:val="single" w:sz="8" w:space="0" w:color="auto"/>
              <w:right w:val="nil"/>
            </w:tcBorders>
            <w:shd w:val="clear" w:color="auto" w:fill="FFFFFF"/>
            <w:vAlign w:val="center"/>
            <w:hideMark/>
          </w:tcPr>
          <w:p w14:paraId="0CFC482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542,146 </w:t>
            </w:r>
          </w:p>
        </w:tc>
      </w:tr>
      <w:tr w:rsidR="005941D5" w:rsidRPr="00FE3E20" w14:paraId="096A544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E2299D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8.3.4.3</w:t>
            </w:r>
          </w:p>
        </w:tc>
        <w:tc>
          <w:tcPr>
            <w:tcW w:w="6560" w:type="dxa"/>
            <w:tcBorders>
              <w:top w:val="nil"/>
              <w:left w:val="nil"/>
              <w:bottom w:val="single" w:sz="8" w:space="0" w:color="auto"/>
              <w:right w:val="single" w:sz="8" w:space="0" w:color="auto"/>
            </w:tcBorders>
            <w:shd w:val="clear" w:color="auto" w:fill="auto"/>
            <w:noWrap/>
            <w:vAlign w:val="center"/>
            <w:hideMark/>
          </w:tcPr>
          <w:p w14:paraId="6074958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Desarrollo Integral para Organismos Operadores (PRODI)</w:t>
            </w:r>
          </w:p>
        </w:tc>
        <w:tc>
          <w:tcPr>
            <w:tcW w:w="1749" w:type="dxa"/>
            <w:tcBorders>
              <w:top w:val="nil"/>
              <w:left w:val="nil"/>
              <w:bottom w:val="single" w:sz="8" w:space="0" w:color="auto"/>
              <w:right w:val="nil"/>
            </w:tcBorders>
            <w:shd w:val="clear" w:color="auto" w:fill="FFFFFF"/>
            <w:vAlign w:val="center"/>
            <w:hideMark/>
          </w:tcPr>
          <w:p w14:paraId="739A819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B14223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F2EDF5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8.3.4.4</w:t>
            </w:r>
          </w:p>
        </w:tc>
        <w:tc>
          <w:tcPr>
            <w:tcW w:w="6560" w:type="dxa"/>
            <w:tcBorders>
              <w:top w:val="nil"/>
              <w:left w:val="nil"/>
              <w:bottom w:val="single" w:sz="8" w:space="0" w:color="auto"/>
              <w:right w:val="single" w:sz="8" w:space="0" w:color="auto"/>
            </w:tcBorders>
            <w:shd w:val="clear" w:color="auto" w:fill="auto"/>
            <w:noWrap/>
            <w:vAlign w:val="center"/>
            <w:hideMark/>
          </w:tcPr>
          <w:p w14:paraId="543BAA8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Apoyo a la Vivienda</w:t>
            </w:r>
          </w:p>
        </w:tc>
        <w:tc>
          <w:tcPr>
            <w:tcW w:w="1749" w:type="dxa"/>
            <w:tcBorders>
              <w:top w:val="nil"/>
              <w:left w:val="nil"/>
              <w:bottom w:val="single" w:sz="8" w:space="0" w:color="auto"/>
              <w:right w:val="nil"/>
            </w:tcBorders>
            <w:shd w:val="clear" w:color="auto" w:fill="FFFFFF"/>
            <w:vAlign w:val="center"/>
            <w:hideMark/>
          </w:tcPr>
          <w:p w14:paraId="100A02A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773C75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E72AE7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8.3.4.5</w:t>
            </w:r>
          </w:p>
        </w:tc>
        <w:tc>
          <w:tcPr>
            <w:tcW w:w="6560" w:type="dxa"/>
            <w:tcBorders>
              <w:top w:val="nil"/>
              <w:left w:val="nil"/>
              <w:bottom w:val="single" w:sz="8" w:space="0" w:color="auto"/>
              <w:right w:val="single" w:sz="8" w:space="0" w:color="auto"/>
            </w:tcBorders>
            <w:shd w:val="clear" w:color="auto" w:fill="auto"/>
            <w:noWrap/>
            <w:vAlign w:val="center"/>
            <w:hideMark/>
          </w:tcPr>
          <w:p w14:paraId="109BF48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Infraestructura Indígena</w:t>
            </w:r>
          </w:p>
        </w:tc>
        <w:tc>
          <w:tcPr>
            <w:tcW w:w="1749" w:type="dxa"/>
            <w:tcBorders>
              <w:top w:val="nil"/>
              <w:left w:val="nil"/>
              <w:bottom w:val="single" w:sz="8" w:space="0" w:color="auto"/>
              <w:right w:val="nil"/>
            </w:tcBorders>
            <w:shd w:val="clear" w:color="auto" w:fill="FFFFFF"/>
            <w:vAlign w:val="center"/>
            <w:hideMark/>
          </w:tcPr>
          <w:p w14:paraId="49FFDAA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0E4539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B3B89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8.3.4.6</w:t>
            </w:r>
          </w:p>
        </w:tc>
        <w:tc>
          <w:tcPr>
            <w:tcW w:w="6560" w:type="dxa"/>
            <w:tcBorders>
              <w:top w:val="nil"/>
              <w:left w:val="nil"/>
              <w:bottom w:val="single" w:sz="8" w:space="0" w:color="auto"/>
              <w:right w:val="single" w:sz="8" w:space="0" w:color="auto"/>
            </w:tcBorders>
            <w:shd w:val="clear" w:color="auto" w:fill="auto"/>
            <w:noWrap/>
            <w:vAlign w:val="center"/>
            <w:hideMark/>
          </w:tcPr>
          <w:p w14:paraId="1CBE2EB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Espacios Poder Joven</w:t>
            </w:r>
          </w:p>
        </w:tc>
        <w:tc>
          <w:tcPr>
            <w:tcW w:w="1749" w:type="dxa"/>
            <w:tcBorders>
              <w:top w:val="nil"/>
              <w:left w:val="nil"/>
              <w:bottom w:val="single" w:sz="8" w:space="0" w:color="auto"/>
              <w:right w:val="nil"/>
            </w:tcBorders>
            <w:shd w:val="clear" w:color="auto" w:fill="FFFFFF"/>
            <w:vAlign w:val="center"/>
            <w:hideMark/>
          </w:tcPr>
          <w:p w14:paraId="4711CCA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1F6811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268BC6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8.3.4.7</w:t>
            </w:r>
          </w:p>
        </w:tc>
        <w:tc>
          <w:tcPr>
            <w:tcW w:w="6560" w:type="dxa"/>
            <w:tcBorders>
              <w:top w:val="nil"/>
              <w:left w:val="nil"/>
              <w:bottom w:val="single" w:sz="8" w:space="0" w:color="auto"/>
              <w:right w:val="single" w:sz="8" w:space="0" w:color="auto"/>
            </w:tcBorders>
            <w:shd w:val="clear" w:color="auto" w:fill="auto"/>
            <w:noWrap/>
            <w:vAlign w:val="center"/>
            <w:hideMark/>
          </w:tcPr>
          <w:p w14:paraId="2710736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Red Nacional del Programa de Radio y Televisión</w:t>
            </w:r>
          </w:p>
        </w:tc>
        <w:tc>
          <w:tcPr>
            <w:tcW w:w="1749" w:type="dxa"/>
            <w:tcBorders>
              <w:top w:val="nil"/>
              <w:left w:val="nil"/>
              <w:bottom w:val="single" w:sz="8" w:space="0" w:color="auto"/>
              <w:right w:val="nil"/>
            </w:tcBorders>
            <w:shd w:val="clear" w:color="auto" w:fill="FFFFFF"/>
            <w:vAlign w:val="center"/>
            <w:hideMark/>
          </w:tcPr>
          <w:p w14:paraId="3D27911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85DF60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8C41A3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8.3.4.8</w:t>
            </w:r>
          </w:p>
        </w:tc>
        <w:tc>
          <w:tcPr>
            <w:tcW w:w="6560" w:type="dxa"/>
            <w:tcBorders>
              <w:top w:val="nil"/>
              <w:left w:val="nil"/>
              <w:bottom w:val="single" w:sz="8" w:space="0" w:color="auto"/>
              <w:right w:val="single" w:sz="8" w:space="0" w:color="auto"/>
            </w:tcBorders>
            <w:shd w:val="clear" w:color="auto" w:fill="auto"/>
            <w:noWrap/>
            <w:vAlign w:val="center"/>
            <w:hideMark/>
          </w:tcPr>
          <w:p w14:paraId="762F74C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desarrollo integral de las comunidades indígenas</w:t>
            </w:r>
          </w:p>
        </w:tc>
        <w:tc>
          <w:tcPr>
            <w:tcW w:w="1749" w:type="dxa"/>
            <w:tcBorders>
              <w:top w:val="nil"/>
              <w:left w:val="nil"/>
              <w:bottom w:val="single" w:sz="8" w:space="0" w:color="auto"/>
              <w:right w:val="nil"/>
            </w:tcBorders>
            <w:shd w:val="clear" w:color="auto" w:fill="FFFFFF"/>
            <w:vAlign w:val="center"/>
            <w:hideMark/>
          </w:tcPr>
          <w:p w14:paraId="15A0796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3E6B0D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B4385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8.3.4.9</w:t>
            </w:r>
          </w:p>
        </w:tc>
        <w:tc>
          <w:tcPr>
            <w:tcW w:w="6560" w:type="dxa"/>
            <w:tcBorders>
              <w:top w:val="nil"/>
              <w:left w:val="nil"/>
              <w:bottom w:val="single" w:sz="8" w:space="0" w:color="auto"/>
              <w:right w:val="single" w:sz="8" w:space="0" w:color="auto"/>
            </w:tcBorders>
            <w:shd w:val="clear" w:color="auto" w:fill="auto"/>
            <w:noWrap/>
            <w:vAlign w:val="center"/>
            <w:hideMark/>
          </w:tcPr>
          <w:p w14:paraId="37E16A1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Proagua Rural</w:t>
            </w:r>
          </w:p>
        </w:tc>
        <w:tc>
          <w:tcPr>
            <w:tcW w:w="1749" w:type="dxa"/>
            <w:tcBorders>
              <w:top w:val="nil"/>
              <w:left w:val="nil"/>
              <w:bottom w:val="single" w:sz="8" w:space="0" w:color="auto"/>
              <w:right w:val="nil"/>
            </w:tcBorders>
            <w:shd w:val="clear" w:color="auto" w:fill="FFFFFF"/>
            <w:vAlign w:val="center"/>
            <w:hideMark/>
          </w:tcPr>
          <w:p w14:paraId="5DAFFF6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56,462,143 </w:t>
            </w:r>
          </w:p>
        </w:tc>
      </w:tr>
      <w:tr w:rsidR="005941D5" w:rsidRPr="00FE3E20" w14:paraId="5AF846D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41C1E4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8.3.4.10</w:t>
            </w:r>
          </w:p>
        </w:tc>
        <w:tc>
          <w:tcPr>
            <w:tcW w:w="6560" w:type="dxa"/>
            <w:tcBorders>
              <w:top w:val="nil"/>
              <w:left w:val="nil"/>
              <w:bottom w:val="single" w:sz="8" w:space="0" w:color="auto"/>
              <w:right w:val="single" w:sz="8" w:space="0" w:color="auto"/>
            </w:tcBorders>
            <w:shd w:val="clear" w:color="auto" w:fill="auto"/>
            <w:noWrap/>
            <w:vAlign w:val="center"/>
            <w:hideMark/>
          </w:tcPr>
          <w:p w14:paraId="45C327C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Apartado Urbano</w:t>
            </w:r>
          </w:p>
        </w:tc>
        <w:tc>
          <w:tcPr>
            <w:tcW w:w="1749" w:type="dxa"/>
            <w:tcBorders>
              <w:top w:val="nil"/>
              <w:left w:val="nil"/>
              <w:bottom w:val="single" w:sz="8" w:space="0" w:color="auto"/>
              <w:right w:val="nil"/>
            </w:tcBorders>
            <w:shd w:val="clear" w:color="auto" w:fill="FFFFFF"/>
            <w:vAlign w:val="center"/>
            <w:hideMark/>
          </w:tcPr>
          <w:p w14:paraId="6ADA7CF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D6DDEA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1C1F0B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8.3.4.11</w:t>
            </w:r>
          </w:p>
        </w:tc>
        <w:tc>
          <w:tcPr>
            <w:tcW w:w="6560" w:type="dxa"/>
            <w:tcBorders>
              <w:top w:val="nil"/>
              <w:left w:val="nil"/>
              <w:bottom w:val="single" w:sz="8" w:space="0" w:color="auto"/>
              <w:right w:val="single" w:sz="8" w:space="0" w:color="auto"/>
            </w:tcBorders>
            <w:shd w:val="clear" w:color="auto" w:fill="auto"/>
            <w:noWrap/>
            <w:vAlign w:val="center"/>
            <w:hideMark/>
          </w:tcPr>
          <w:p w14:paraId="083B2FD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Proagua agua limpia SARS-COV2 (COVID-19)</w:t>
            </w:r>
          </w:p>
        </w:tc>
        <w:tc>
          <w:tcPr>
            <w:tcW w:w="1749" w:type="dxa"/>
            <w:tcBorders>
              <w:top w:val="nil"/>
              <w:left w:val="nil"/>
              <w:bottom w:val="single" w:sz="8" w:space="0" w:color="auto"/>
              <w:right w:val="nil"/>
            </w:tcBorders>
            <w:shd w:val="clear" w:color="auto" w:fill="FFFFFF"/>
            <w:vAlign w:val="center"/>
            <w:hideMark/>
          </w:tcPr>
          <w:p w14:paraId="61A7CCE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FAE163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B02B40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8.3.4.12</w:t>
            </w:r>
          </w:p>
        </w:tc>
        <w:tc>
          <w:tcPr>
            <w:tcW w:w="6560" w:type="dxa"/>
            <w:tcBorders>
              <w:top w:val="nil"/>
              <w:left w:val="nil"/>
              <w:bottom w:val="single" w:sz="8" w:space="0" w:color="auto"/>
              <w:right w:val="single" w:sz="8" w:space="0" w:color="auto"/>
            </w:tcBorders>
            <w:shd w:val="clear" w:color="auto" w:fill="auto"/>
            <w:noWrap/>
            <w:vAlign w:val="center"/>
            <w:hideMark/>
          </w:tcPr>
          <w:p w14:paraId="31C1865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UNESCO Fondo internacional para la Diversidad Cultural (FIDC)</w:t>
            </w:r>
          </w:p>
        </w:tc>
        <w:tc>
          <w:tcPr>
            <w:tcW w:w="1749" w:type="dxa"/>
            <w:tcBorders>
              <w:top w:val="nil"/>
              <w:left w:val="nil"/>
              <w:bottom w:val="single" w:sz="8" w:space="0" w:color="auto"/>
              <w:right w:val="nil"/>
            </w:tcBorders>
            <w:shd w:val="clear" w:color="auto" w:fill="FFFFFF"/>
            <w:vAlign w:val="center"/>
            <w:hideMark/>
          </w:tcPr>
          <w:p w14:paraId="684AFBE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A4BAA5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4974B9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8.3.4.13</w:t>
            </w:r>
          </w:p>
        </w:tc>
        <w:tc>
          <w:tcPr>
            <w:tcW w:w="6560" w:type="dxa"/>
            <w:tcBorders>
              <w:top w:val="nil"/>
              <w:left w:val="nil"/>
              <w:bottom w:val="single" w:sz="8" w:space="0" w:color="auto"/>
              <w:right w:val="single" w:sz="8" w:space="0" w:color="auto"/>
            </w:tcBorders>
            <w:shd w:val="clear" w:color="auto" w:fill="auto"/>
            <w:noWrap/>
            <w:vAlign w:val="center"/>
            <w:hideMark/>
          </w:tcPr>
          <w:p w14:paraId="6B3CCE1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Apoyo al Empleo</w:t>
            </w:r>
          </w:p>
        </w:tc>
        <w:tc>
          <w:tcPr>
            <w:tcW w:w="1749" w:type="dxa"/>
            <w:tcBorders>
              <w:top w:val="nil"/>
              <w:left w:val="nil"/>
              <w:bottom w:val="single" w:sz="8" w:space="0" w:color="auto"/>
              <w:right w:val="nil"/>
            </w:tcBorders>
            <w:shd w:val="clear" w:color="auto" w:fill="FFFFFF"/>
            <w:vAlign w:val="center"/>
            <w:hideMark/>
          </w:tcPr>
          <w:p w14:paraId="16BBB64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10,057,900 </w:t>
            </w:r>
          </w:p>
        </w:tc>
      </w:tr>
      <w:tr w:rsidR="005941D5" w:rsidRPr="00FE3E20" w14:paraId="21A89BC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3D387F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8.3.4.14</w:t>
            </w:r>
          </w:p>
        </w:tc>
        <w:tc>
          <w:tcPr>
            <w:tcW w:w="6560" w:type="dxa"/>
            <w:tcBorders>
              <w:top w:val="nil"/>
              <w:left w:val="nil"/>
              <w:bottom w:val="single" w:sz="8" w:space="0" w:color="auto"/>
              <w:right w:val="single" w:sz="8" w:space="0" w:color="auto"/>
            </w:tcBorders>
            <w:shd w:val="clear" w:color="auto" w:fill="auto"/>
            <w:noWrap/>
            <w:vAlign w:val="center"/>
            <w:hideMark/>
          </w:tcPr>
          <w:p w14:paraId="6513712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Social y Humano</w:t>
            </w:r>
          </w:p>
        </w:tc>
        <w:tc>
          <w:tcPr>
            <w:tcW w:w="1749" w:type="dxa"/>
            <w:tcBorders>
              <w:top w:val="nil"/>
              <w:left w:val="nil"/>
              <w:bottom w:val="single" w:sz="8" w:space="0" w:color="auto"/>
              <w:right w:val="nil"/>
            </w:tcBorders>
            <w:shd w:val="clear" w:color="auto" w:fill="FFFFFF"/>
            <w:vAlign w:val="center"/>
            <w:hideMark/>
          </w:tcPr>
          <w:p w14:paraId="35E808D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460E84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vAlign w:val="center"/>
            <w:hideMark/>
          </w:tcPr>
          <w:p w14:paraId="5C6D733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8.3.5</w:t>
            </w:r>
          </w:p>
        </w:tc>
        <w:tc>
          <w:tcPr>
            <w:tcW w:w="6560" w:type="dxa"/>
            <w:tcBorders>
              <w:top w:val="nil"/>
              <w:left w:val="nil"/>
              <w:bottom w:val="single" w:sz="8" w:space="0" w:color="auto"/>
              <w:right w:val="single" w:sz="8" w:space="0" w:color="auto"/>
            </w:tcBorders>
            <w:shd w:val="clear" w:color="auto" w:fill="D9D9D9"/>
            <w:noWrap/>
            <w:vAlign w:val="center"/>
            <w:hideMark/>
          </w:tcPr>
          <w:p w14:paraId="6DEAE9B6"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Seguridad</w:t>
            </w:r>
          </w:p>
        </w:tc>
        <w:tc>
          <w:tcPr>
            <w:tcW w:w="1749" w:type="dxa"/>
            <w:tcBorders>
              <w:top w:val="nil"/>
              <w:left w:val="nil"/>
              <w:bottom w:val="single" w:sz="8" w:space="0" w:color="auto"/>
              <w:right w:val="nil"/>
            </w:tcBorders>
            <w:shd w:val="clear" w:color="auto" w:fill="D9D9D9"/>
            <w:vAlign w:val="center"/>
            <w:hideMark/>
          </w:tcPr>
          <w:p w14:paraId="6814E34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168810E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4BC97F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8.3.5.1</w:t>
            </w:r>
          </w:p>
        </w:tc>
        <w:tc>
          <w:tcPr>
            <w:tcW w:w="6560" w:type="dxa"/>
            <w:tcBorders>
              <w:top w:val="nil"/>
              <w:left w:val="nil"/>
              <w:bottom w:val="single" w:sz="8" w:space="0" w:color="auto"/>
              <w:right w:val="single" w:sz="8" w:space="0" w:color="auto"/>
            </w:tcBorders>
            <w:shd w:val="clear" w:color="auto" w:fill="auto"/>
            <w:noWrap/>
            <w:vAlign w:val="center"/>
            <w:hideMark/>
          </w:tcPr>
          <w:p w14:paraId="221E5E8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Subsidio para las acciones de búsqueda de personas desaparecidas o no localizadas</w:t>
            </w:r>
          </w:p>
        </w:tc>
        <w:tc>
          <w:tcPr>
            <w:tcW w:w="1749" w:type="dxa"/>
            <w:tcBorders>
              <w:top w:val="nil"/>
              <w:left w:val="nil"/>
              <w:bottom w:val="single" w:sz="8" w:space="0" w:color="auto"/>
              <w:right w:val="nil"/>
            </w:tcBorders>
            <w:shd w:val="clear" w:color="auto" w:fill="FFFFFF"/>
            <w:vAlign w:val="center"/>
            <w:hideMark/>
          </w:tcPr>
          <w:p w14:paraId="021C662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9A6714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CFE52B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8.3.5.2</w:t>
            </w:r>
          </w:p>
        </w:tc>
        <w:tc>
          <w:tcPr>
            <w:tcW w:w="6560" w:type="dxa"/>
            <w:tcBorders>
              <w:top w:val="nil"/>
              <w:left w:val="nil"/>
              <w:bottom w:val="single" w:sz="8" w:space="0" w:color="auto"/>
              <w:right w:val="single" w:sz="8" w:space="0" w:color="auto"/>
            </w:tcBorders>
            <w:shd w:val="clear" w:color="auto" w:fill="auto"/>
            <w:noWrap/>
            <w:vAlign w:val="center"/>
            <w:hideMark/>
          </w:tcPr>
          <w:p w14:paraId="43B8995D"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Seguridad</w:t>
            </w:r>
          </w:p>
        </w:tc>
        <w:tc>
          <w:tcPr>
            <w:tcW w:w="1749" w:type="dxa"/>
            <w:tcBorders>
              <w:top w:val="nil"/>
              <w:left w:val="nil"/>
              <w:bottom w:val="single" w:sz="8" w:space="0" w:color="auto"/>
              <w:right w:val="nil"/>
            </w:tcBorders>
            <w:shd w:val="clear" w:color="auto" w:fill="FFFFFF"/>
            <w:vAlign w:val="center"/>
            <w:hideMark/>
          </w:tcPr>
          <w:p w14:paraId="1BE05EE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3EA1AC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5154A01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8.3.6</w:t>
            </w:r>
          </w:p>
        </w:tc>
        <w:tc>
          <w:tcPr>
            <w:tcW w:w="6560" w:type="dxa"/>
            <w:tcBorders>
              <w:top w:val="nil"/>
              <w:left w:val="nil"/>
              <w:bottom w:val="single" w:sz="8" w:space="0" w:color="auto"/>
              <w:right w:val="single" w:sz="8" w:space="0" w:color="auto"/>
            </w:tcBorders>
            <w:shd w:val="clear" w:color="auto" w:fill="D9D9D9"/>
            <w:noWrap/>
            <w:vAlign w:val="center"/>
            <w:hideMark/>
          </w:tcPr>
          <w:p w14:paraId="368D5589"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Buen Gobierno</w:t>
            </w:r>
          </w:p>
        </w:tc>
        <w:tc>
          <w:tcPr>
            <w:tcW w:w="1749" w:type="dxa"/>
            <w:tcBorders>
              <w:top w:val="nil"/>
              <w:left w:val="nil"/>
              <w:bottom w:val="single" w:sz="8" w:space="0" w:color="auto"/>
              <w:right w:val="nil"/>
            </w:tcBorders>
            <w:shd w:val="clear" w:color="auto" w:fill="D9D9D9"/>
            <w:vAlign w:val="center"/>
            <w:hideMark/>
          </w:tcPr>
          <w:p w14:paraId="67174CC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8,520,940 </w:t>
            </w:r>
          </w:p>
        </w:tc>
      </w:tr>
      <w:tr w:rsidR="005941D5" w:rsidRPr="00FE3E20" w14:paraId="3B2ABAC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711467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8.3.6.1</w:t>
            </w:r>
          </w:p>
        </w:tc>
        <w:tc>
          <w:tcPr>
            <w:tcW w:w="6560" w:type="dxa"/>
            <w:tcBorders>
              <w:top w:val="nil"/>
              <w:left w:val="nil"/>
              <w:bottom w:val="single" w:sz="8" w:space="0" w:color="auto"/>
              <w:right w:val="single" w:sz="8" w:space="0" w:color="auto"/>
            </w:tcBorders>
            <w:shd w:val="clear" w:color="auto" w:fill="auto"/>
            <w:noWrap/>
            <w:vAlign w:val="center"/>
            <w:hideMark/>
          </w:tcPr>
          <w:p w14:paraId="7CCA0438"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Armonización Contable</w:t>
            </w:r>
          </w:p>
        </w:tc>
        <w:tc>
          <w:tcPr>
            <w:tcW w:w="1749" w:type="dxa"/>
            <w:tcBorders>
              <w:top w:val="nil"/>
              <w:left w:val="nil"/>
              <w:bottom w:val="single" w:sz="8" w:space="0" w:color="auto"/>
              <w:right w:val="nil"/>
            </w:tcBorders>
            <w:shd w:val="clear" w:color="auto" w:fill="FFFFFF"/>
            <w:vAlign w:val="center"/>
            <w:hideMark/>
          </w:tcPr>
          <w:p w14:paraId="6D10DE3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2,123,006 </w:t>
            </w:r>
          </w:p>
        </w:tc>
      </w:tr>
      <w:tr w:rsidR="005941D5" w:rsidRPr="00FE3E20" w14:paraId="787202D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714C3E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8.3.6.2</w:t>
            </w:r>
          </w:p>
        </w:tc>
        <w:tc>
          <w:tcPr>
            <w:tcW w:w="6560" w:type="dxa"/>
            <w:tcBorders>
              <w:top w:val="nil"/>
              <w:left w:val="nil"/>
              <w:bottom w:val="single" w:sz="8" w:space="0" w:color="auto"/>
              <w:right w:val="single" w:sz="8" w:space="0" w:color="auto"/>
            </w:tcBorders>
            <w:shd w:val="clear" w:color="auto" w:fill="auto"/>
            <w:noWrap/>
            <w:vAlign w:val="center"/>
            <w:hideMark/>
          </w:tcPr>
          <w:p w14:paraId="1503EF8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Modernización Integral del Registro Civil</w:t>
            </w:r>
          </w:p>
        </w:tc>
        <w:tc>
          <w:tcPr>
            <w:tcW w:w="1749" w:type="dxa"/>
            <w:tcBorders>
              <w:top w:val="nil"/>
              <w:left w:val="nil"/>
              <w:bottom w:val="single" w:sz="8" w:space="0" w:color="auto"/>
              <w:right w:val="nil"/>
            </w:tcBorders>
            <w:shd w:val="clear" w:color="auto" w:fill="FFFFFF"/>
            <w:vAlign w:val="center"/>
            <w:hideMark/>
          </w:tcPr>
          <w:p w14:paraId="5308174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303,228 </w:t>
            </w:r>
          </w:p>
        </w:tc>
      </w:tr>
      <w:tr w:rsidR="005941D5" w:rsidRPr="00FE3E20" w14:paraId="5AAF679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48E2E7B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8.3.6.3</w:t>
            </w:r>
          </w:p>
        </w:tc>
        <w:tc>
          <w:tcPr>
            <w:tcW w:w="6560" w:type="dxa"/>
            <w:tcBorders>
              <w:top w:val="nil"/>
              <w:left w:val="nil"/>
              <w:bottom w:val="single" w:sz="8" w:space="0" w:color="auto"/>
              <w:right w:val="single" w:sz="8" w:space="0" w:color="auto"/>
            </w:tcBorders>
            <w:shd w:val="clear" w:color="auto" w:fill="auto"/>
            <w:noWrap/>
            <w:vAlign w:val="center"/>
            <w:hideMark/>
          </w:tcPr>
          <w:p w14:paraId="43E01E9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Modernización y Vinculación Registral y Catastral del padrón Inmobiliario</w:t>
            </w:r>
          </w:p>
        </w:tc>
        <w:tc>
          <w:tcPr>
            <w:tcW w:w="1749" w:type="dxa"/>
            <w:tcBorders>
              <w:top w:val="nil"/>
              <w:left w:val="nil"/>
              <w:bottom w:val="single" w:sz="8" w:space="0" w:color="auto"/>
              <w:right w:val="nil"/>
            </w:tcBorders>
            <w:shd w:val="clear" w:color="auto" w:fill="FFFFFF"/>
            <w:vAlign w:val="center"/>
            <w:hideMark/>
          </w:tcPr>
          <w:p w14:paraId="080248C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A20D2A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625EF8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8.3.6.4</w:t>
            </w:r>
          </w:p>
        </w:tc>
        <w:tc>
          <w:tcPr>
            <w:tcW w:w="6560" w:type="dxa"/>
            <w:tcBorders>
              <w:top w:val="nil"/>
              <w:left w:val="nil"/>
              <w:bottom w:val="single" w:sz="8" w:space="0" w:color="auto"/>
              <w:right w:val="single" w:sz="8" w:space="0" w:color="auto"/>
            </w:tcBorders>
            <w:shd w:val="clear" w:color="auto" w:fill="auto"/>
            <w:noWrap/>
            <w:vAlign w:val="center"/>
            <w:hideMark/>
          </w:tcPr>
          <w:p w14:paraId="48623E6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Desarrollo Regional Turístico Sustentable y Pueblos Mágicos</w:t>
            </w:r>
          </w:p>
        </w:tc>
        <w:tc>
          <w:tcPr>
            <w:tcW w:w="1749" w:type="dxa"/>
            <w:tcBorders>
              <w:top w:val="nil"/>
              <w:left w:val="nil"/>
              <w:bottom w:val="single" w:sz="8" w:space="0" w:color="auto"/>
              <w:right w:val="nil"/>
            </w:tcBorders>
            <w:shd w:val="clear" w:color="auto" w:fill="FFFFFF"/>
            <w:vAlign w:val="center"/>
            <w:hideMark/>
          </w:tcPr>
          <w:p w14:paraId="7C007F4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43FC024"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noWrap/>
            <w:vAlign w:val="center"/>
            <w:hideMark/>
          </w:tcPr>
          <w:p w14:paraId="183DA86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8.3.6.5</w:t>
            </w:r>
          </w:p>
        </w:tc>
        <w:tc>
          <w:tcPr>
            <w:tcW w:w="6560" w:type="dxa"/>
            <w:tcBorders>
              <w:top w:val="nil"/>
              <w:left w:val="nil"/>
              <w:bottom w:val="single" w:sz="8" w:space="0" w:color="auto"/>
              <w:right w:val="single" w:sz="8" w:space="0" w:color="auto"/>
            </w:tcBorders>
            <w:shd w:val="clear" w:color="auto" w:fill="auto"/>
            <w:noWrap/>
            <w:vAlign w:val="center"/>
            <w:hideMark/>
          </w:tcPr>
          <w:p w14:paraId="10736F6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Agua Potable Drenaje y Tratamiento</w:t>
            </w:r>
          </w:p>
        </w:tc>
        <w:tc>
          <w:tcPr>
            <w:tcW w:w="1749" w:type="dxa"/>
            <w:tcBorders>
              <w:top w:val="nil"/>
              <w:left w:val="nil"/>
              <w:bottom w:val="single" w:sz="8" w:space="0" w:color="auto"/>
              <w:right w:val="nil"/>
            </w:tcBorders>
            <w:shd w:val="clear" w:color="auto" w:fill="FFFFFF"/>
            <w:vAlign w:val="center"/>
            <w:hideMark/>
          </w:tcPr>
          <w:p w14:paraId="3785D4C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6DB259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CBAD84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8.3.6.6</w:t>
            </w:r>
          </w:p>
        </w:tc>
        <w:tc>
          <w:tcPr>
            <w:tcW w:w="6560" w:type="dxa"/>
            <w:tcBorders>
              <w:top w:val="nil"/>
              <w:left w:val="nil"/>
              <w:bottom w:val="single" w:sz="8" w:space="0" w:color="auto"/>
              <w:right w:val="single" w:sz="8" w:space="0" w:color="auto"/>
            </w:tcBorders>
            <w:shd w:val="clear" w:color="auto" w:fill="auto"/>
            <w:noWrap/>
            <w:vAlign w:val="center"/>
            <w:hideMark/>
          </w:tcPr>
          <w:p w14:paraId="670711C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para el Bienestar y el Avance de las Mujeres (FOBAM)</w:t>
            </w:r>
          </w:p>
        </w:tc>
        <w:tc>
          <w:tcPr>
            <w:tcW w:w="1749" w:type="dxa"/>
            <w:tcBorders>
              <w:top w:val="nil"/>
              <w:left w:val="nil"/>
              <w:bottom w:val="single" w:sz="8" w:space="0" w:color="auto"/>
              <w:right w:val="nil"/>
            </w:tcBorders>
            <w:shd w:val="clear" w:color="auto" w:fill="FFFFFF"/>
            <w:vAlign w:val="center"/>
            <w:hideMark/>
          </w:tcPr>
          <w:p w14:paraId="1541C2C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2,949,935 </w:t>
            </w:r>
          </w:p>
        </w:tc>
      </w:tr>
      <w:tr w:rsidR="005941D5" w:rsidRPr="00FE3E20" w14:paraId="56DECF1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03CDF2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8.3.6.7</w:t>
            </w:r>
          </w:p>
        </w:tc>
        <w:tc>
          <w:tcPr>
            <w:tcW w:w="6560" w:type="dxa"/>
            <w:tcBorders>
              <w:top w:val="nil"/>
              <w:left w:val="nil"/>
              <w:bottom w:val="single" w:sz="8" w:space="0" w:color="auto"/>
              <w:right w:val="single" w:sz="8" w:space="0" w:color="auto"/>
            </w:tcBorders>
            <w:shd w:val="clear" w:color="auto" w:fill="auto"/>
            <w:noWrap/>
            <w:vAlign w:val="center"/>
            <w:hideMark/>
          </w:tcPr>
          <w:p w14:paraId="6A49ACD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Apoyo para refugios especializados para mujeres víctimas de violencia, sus hijas e hijos</w:t>
            </w:r>
          </w:p>
        </w:tc>
        <w:tc>
          <w:tcPr>
            <w:tcW w:w="1749" w:type="dxa"/>
            <w:tcBorders>
              <w:top w:val="nil"/>
              <w:left w:val="nil"/>
              <w:bottom w:val="single" w:sz="8" w:space="0" w:color="auto"/>
              <w:right w:val="nil"/>
            </w:tcBorders>
            <w:shd w:val="clear" w:color="auto" w:fill="FFFFFF"/>
            <w:vAlign w:val="center"/>
            <w:hideMark/>
          </w:tcPr>
          <w:p w14:paraId="27788DA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3,144,771 </w:t>
            </w:r>
          </w:p>
        </w:tc>
      </w:tr>
      <w:tr w:rsidR="005941D5" w:rsidRPr="00FE3E20" w14:paraId="3B180A6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CBC025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8.3.6.8</w:t>
            </w:r>
          </w:p>
        </w:tc>
        <w:tc>
          <w:tcPr>
            <w:tcW w:w="6560" w:type="dxa"/>
            <w:tcBorders>
              <w:top w:val="nil"/>
              <w:left w:val="nil"/>
              <w:bottom w:val="single" w:sz="8" w:space="0" w:color="auto"/>
              <w:right w:val="single" w:sz="8" w:space="0" w:color="auto"/>
            </w:tcBorders>
            <w:shd w:val="clear" w:color="auto" w:fill="auto"/>
            <w:noWrap/>
            <w:vAlign w:val="center"/>
            <w:hideMark/>
          </w:tcPr>
          <w:p w14:paraId="13B1D08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Coordinación del Sistema Nacional de Protección Civil</w:t>
            </w:r>
          </w:p>
        </w:tc>
        <w:tc>
          <w:tcPr>
            <w:tcW w:w="1749" w:type="dxa"/>
            <w:tcBorders>
              <w:top w:val="nil"/>
              <w:left w:val="nil"/>
              <w:bottom w:val="single" w:sz="8" w:space="0" w:color="auto"/>
              <w:right w:val="nil"/>
            </w:tcBorders>
            <w:shd w:val="clear" w:color="auto" w:fill="FFFFFF"/>
            <w:vAlign w:val="center"/>
            <w:hideMark/>
          </w:tcPr>
          <w:p w14:paraId="279931C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9BA21F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54844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8.3.6.9</w:t>
            </w:r>
          </w:p>
        </w:tc>
        <w:tc>
          <w:tcPr>
            <w:tcW w:w="6560" w:type="dxa"/>
            <w:tcBorders>
              <w:top w:val="nil"/>
              <w:left w:val="nil"/>
              <w:bottom w:val="single" w:sz="8" w:space="0" w:color="auto"/>
              <w:right w:val="single" w:sz="8" w:space="0" w:color="auto"/>
            </w:tcBorders>
            <w:shd w:val="clear" w:color="auto" w:fill="auto"/>
            <w:noWrap/>
            <w:vAlign w:val="center"/>
            <w:hideMark/>
          </w:tcPr>
          <w:p w14:paraId="5962CC9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Administración y Enajenación de activos (INDEP)</w:t>
            </w:r>
          </w:p>
        </w:tc>
        <w:tc>
          <w:tcPr>
            <w:tcW w:w="1749" w:type="dxa"/>
            <w:tcBorders>
              <w:top w:val="nil"/>
              <w:left w:val="nil"/>
              <w:bottom w:val="single" w:sz="8" w:space="0" w:color="auto"/>
              <w:right w:val="nil"/>
            </w:tcBorders>
            <w:shd w:val="clear" w:color="auto" w:fill="FFFFFF"/>
            <w:vAlign w:val="center"/>
            <w:hideMark/>
          </w:tcPr>
          <w:p w14:paraId="3E4EA2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8752CCC"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B4D51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8.3.6.10</w:t>
            </w:r>
          </w:p>
        </w:tc>
        <w:tc>
          <w:tcPr>
            <w:tcW w:w="6560" w:type="dxa"/>
            <w:tcBorders>
              <w:top w:val="nil"/>
              <w:left w:val="nil"/>
              <w:bottom w:val="single" w:sz="8" w:space="0" w:color="auto"/>
              <w:right w:val="single" w:sz="8" w:space="0" w:color="auto"/>
            </w:tcBorders>
            <w:shd w:val="clear" w:color="auto" w:fill="auto"/>
            <w:noWrap/>
            <w:vAlign w:val="center"/>
            <w:hideMark/>
          </w:tcPr>
          <w:p w14:paraId="485EE80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Fortalecimiento del Centro de Justicia para las Mujeres</w:t>
            </w:r>
          </w:p>
        </w:tc>
        <w:tc>
          <w:tcPr>
            <w:tcW w:w="1749" w:type="dxa"/>
            <w:tcBorders>
              <w:top w:val="nil"/>
              <w:left w:val="nil"/>
              <w:bottom w:val="single" w:sz="8" w:space="0" w:color="auto"/>
              <w:right w:val="nil"/>
            </w:tcBorders>
            <w:shd w:val="clear" w:color="auto" w:fill="FFFFFF"/>
            <w:vAlign w:val="center"/>
            <w:hideMark/>
          </w:tcPr>
          <w:p w14:paraId="7BF95D1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1335C2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244684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8.3.6.11</w:t>
            </w:r>
          </w:p>
        </w:tc>
        <w:tc>
          <w:tcPr>
            <w:tcW w:w="6560" w:type="dxa"/>
            <w:tcBorders>
              <w:top w:val="nil"/>
              <w:left w:val="nil"/>
              <w:bottom w:val="single" w:sz="8" w:space="0" w:color="auto"/>
              <w:right w:val="single" w:sz="8" w:space="0" w:color="auto"/>
            </w:tcBorders>
            <w:shd w:val="clear" w:color="auto" w:fill="auto"/>
            <w:noWrap/>
            <w:vAlign w:val="center"/>
            <w:hideMark/>
          </w:tcPr>
          <w:p w14:paraId="0560267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Buen Gobierno</w:t>
            </w:r>
          </w:p>
        </w:tc>
        <w:tc>
          <w:tcPr>
            <w:tcW w:w="1749" w:type="dxa"/>
            <w:tcBorders>
              <w:top w:val="nil"/>
              <w:left w:val="nil"/>
              <w:bottom w:val="single" w:sz="8" w:space="0" w:color="auto"/>
              <w:right w:val="nil"/>
            </w:tcBorders>
            <w:shd w:val="clear" w:color="auto" w:fill="FFFFFF"/>
            <w:vAlign w:val="center"/>
            <w:hideMark/>
          </w:tcPr>
          <w:p w14:paraId="54AF393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65F650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0A634E90"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8.3.7</w:t>
            </w:r>
          </w:p>
        </w:tc>
        <w:tc>
          <w:tcPr>
            <w:tcW w:w="6560" w:type="dxa"/>
            <w:tcBorders>
              <w:top w:val="nil"/>
              <w:left w:val="nil"/>
              <w:bottom w:val="single" w:sz="8" w:space="0" w:color="auto"/>
              <w:right w:val="single" w:sz="8" w:space="0" w:color="auto"/>
            </w:tcBorders>
            <w:shd w:val="clear" w:color="auto" w:fill="D9D9D9"/>
            <w:noWrap/>
            <w:vAlign w:val="center"/>
            <w:hideMark/>
          </w:tcPr>
          <w:p w14:paraId="1EC9B099"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Ramo 23</w:t>
            </w:r>
          </w:p>
        </w:tc>
        <w:tc>
          <w:tcPr>
            <w:tcW w:w="1749" w:type="dxa"/>
            <w:tcBorders>
              <w:top w:val="nil"/>
              <w:left w:val="nil"/>
              <w:bottom w:val="single" w:sz="8" w:space="0" w:color="auto"/>
              <w:right w:val="nil"/>
            </w:tcBorders>
            <w:shd w:val="clear" w:color="auto" w:fill="D9D9D9"/>
            <w:vAlign w:val="center"/>
            <w:hideMark/>
          </w:tcPr>
          <w:p w14:paraId="3A889F98"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1D01F7D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4B3C37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8.3.7.1</w:t>
            </w:r>
          </w:p>
        </w:tc>
        <w:tc>
          <w:tcPr>
            <w:tcW w:w="6560" w:type="dxa"/>
            <w:tcBorders>
              <w:top w:val="nil"/>
              <w:left w:val="nil"/>
              <w:bottom w:val="single" w:sz="8" w:space="0" w:color="auto"/>
              <w:right w:val="single" w:sz="8" w:space="0" w:color="auto"/>
            </w:tcBorders>
            <w:shd w:val="clear" w:color="auto" w:fill="auto"/>
            <w:noWrap/>
            <w:vAlign w:val="center"/>
            <w:hideMark/>
          </w:tcPr>
          <w:p w14:paraId="6F5D903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Accesibilidad para personas con Discapacidad</w:t>
            </w:r>
          </w:p>
        </w:tc>
        <w:tc>
          <w:tcPr>
            <w:tcW w:w="1749" w:type="dxa"/>
            <w:tcBorders>
              <w:top w:val="nil"/>
              <w:left w:val="nil"/>
              <w:bottom w:val="single" w:sz="8" w:space="0" w:color="auto"/>
              <w:right w:val="nil"/>
            </w:tcBorders>
            <w:shd w:val="clear" w:color="auto" w:fill="FFFFFF"/>
            <w:vAlign w:val="center"/>
            <w:hideMark/>
          </w:tcPr>
          <w:p w14:paraId="7372FA8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D512CC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F8CE09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8.3.7.2</w:t>
            </w:r>
          </w:p>
        </w:tc>
        <w:tc>
          <w:tcPr>
            <w:tcW w:w="6560" w:type="dxa"/>
            <w:tcBorders>
              <w:top w:val="nil"/>
              <w:left w:val="nil"/>
              <w:bottom w:val="single" w:sz="8" w:space="0" w:color="auto"/>
              <w:right w:val="single" w:sz="8" w:space="0" w:color="auto"/>
            </w:tcBorders>
            <w:shd w:val="clear" w:color="auto" w:fill="auto"/>
            <w:noWrap/>
            <w:vAlign w:val="center"/>
            <w:hideMark/>
          </w:tcPr>
          <w:p w14:paraId="0A92097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Fideicomiso Fondo Metropolitano (FIFONMETRO)</w:t>
            </w:r>
          </w:p>
        </w:tc>
        <w:tc>
          <w:tcPr>
            <w:tcW w:w="1749" w:type="dxa"/>
            <w:tcBorders>
              <w:top w:val="nil"/>
              <w:left w:val="nil"/>
              <w:bottom w:val="single" w:sz="8" w:space="0" w:color="auto"/>
              <w:right w:val="nil"/>
            </w:tcBorders>
            <w:shd w:val="clear" w:color="auto" w:fill="FFFFFF"/>
            <w:vAlign w:val="center"/>
            <w:hideMark/>
          </w:tcPr>
          <w:p w14:paraId="1F8285B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4F69DA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E30947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8.3.7.3</w:t>
            </w:r>
          </w:p>
        </w:tc>
        <w:tc>
          <w:tcPr>
            <w:tcW w:w="6560" w:type="dxa"/>
            <w:tcBorders>
              <w:top w:val="nil"/>
              <w:left w:val="nil"/>
              <w:bottom w:val="single" w:sz="8" w:space="0" w:color="auto"/>
              <w:right w:val="single" w:sz="8" w:space="0" w:color="auto"/>
            </w:tcBorders>
            <w:shd w:val="clear" w:color="auto" w:fill="auto"/>
            <w:noWrap/>
            <w:vAlign w:val="center"/>
            <w:hideMark/>
          </w:tcPr>
          <w:p w14:paraId="08BC1A3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Regional</w:t>
            </w:r>
          </w:p>
        </w:tc>
        <w:tc>
          <w:tcPr>
            <w:tcW w:w="1749" w:type="dxa"/>
            <w:tcBorders>
              <w:top w:val="nil"/>
              <w:left w:val="nil"/>
              <w:bottom w:val="single" w:sz="8" w:space="0" w:color="auto"/>
              <w:right w:val="nil"/>
            </w:tcBorders>
            <w:shd w:val="clear" w:color="auto" w:fill="FFFFFF"/>
            <w:vAlign w:val="center"/>
            <w:hideMark/>
          </w:tcPr>
          <w:p w14:paraId="3346249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DF0ADD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40BFA79"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8.3.7.4</w:t>
            </w:r>
          </w:p>
        </w:tc>
        <w:tc>
          <w:tcPr>
            <w:tcW w:w="6560" w:type="dxa"/>
            <w:tcBorders>
              <w:top w:val="nil"/>
              <w:left w:val="nil"/>
              <w:bottom w:val="single" w:sz="8" w:space="0" w:color="auto"/>
              <w:right w:val="single" w:sz="8" w:space="0" w:color="auto"/>
            </w:tcBorders>
            <w:shd w:val="clear" w:color="auto" w:fill="auto"/>
            <w:noWrap/>
            <w:vAlign w:val="center"/>
            <w:hideMark/>
          </w:tcPr>
          <w:p w14:paraId="7A94BAC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Nacional de Infraestructura (FONADIN)</w:t>
            </w:r>
          </w:p>
        </w:tc>
        <w:tc>
          <w:tcPr>
            <w:tcW w:w="1749" w:type="dxa"/>
            <w:tcBorders>
              <w:top w:val="nil"/>
              <w:left w:val="nil"/>
              <w:bottom w:val="single" w:sz="8" w:space="0" w:color="auto"/>
              <w:right w:val="nil"/>
            </w:tcBorders>
            <w:shd w:val="clear" w:color="auto" w:fill="FFFFFF"/>
            <w:vAlign w:val="center"/>
            <w:hideMark/>
          </w:tcPr>
          <w:p w14:paraId="36CDBDA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7F639E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5490D1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8.3.7.5</w:t>
            </w:r>
          </w:p>
        </w:tc>
        <w:tc>
          <w:tcPr>
            <w:tcW w:w="6560" w:type="dxa"/>
            <w:tcBorders>
              <w:top w:val="nil"/>
              <w:left w:val="nil"/>
              <w:bottom w:val="single" w:sz="8" w:space="0" w:color="auto"/>
              <w:right w:val="single" w:sz="8" w:space="0" w:color="auto"/>
            </w:tcBorders>
            <w:shd w:val="clear" w:color="auto" w:fill="auto"/>
            <w:noWrap/>
            <w:vAlign w:val="center"/>
            <w:hideMark/>
          </w:tcPr>
          <w:p w14:paraId="3E87B68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Proyecto de Desarrollo Regional (Zona Henequenera)</w:t>
            </w:r>
          </w:p>
        </w:tc>
        <w:tc>
          <w:tcPr>
            <w:tcW w:w="1749" w:type="dxa"/>
            <w:tcBorders>
              <w:top w:val="nil"/>
              <w:left w:val="nil"/>
              <w:bottom w:val="single" w:sz="8" w:space="0" w:color="auto"/>
              <w:right w:val="nil"/>
            </w:tcBorders>
            <w:shd w:val="clear" w:color="auto" w:fill="FFFFFF"/>
            <w:vAlign w:val="center"/>
            <w:hideMark/>
          </w:tcPr>
          <w:p w14:paraId="7771E8A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68417E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C1970B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8.3.7.6</w:t>
            </w:r>
          </w:p>
        </w:tc>
        <w:tc>
          <w:tcPr>
            <w:tcW w:w="6560" w:type="dxa"/>
            <w:tcBorders>
              <w:top w:val="nil"/>
              <w:left w:val="nil"/>
              <w:bottom w:val="single" w:sz="8" w:space="0" w:color="auto"/>
              <w:right w:val="single" w:sz="8" w:space="0" w:color="auto"/>
            </w:tcBorders>
            <w:shd w:val="clear" w:color="auto" w:fill="auto"/>
            <w:noWrap/>
            <w:vAlign w:val="center"/>
            <w:hideMark/>
          </w:tcPr>
          <w:p w14:paraId="270730F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Fondo de Fortalecimiento</w:t>
            </w:r>
          </w:p>
        </w:tc>
        <w:tc>
          <w:tcPr>
            <w:tcW w:w="1749" w:type="dxa"/>
            <w:tcBorders>
              <w:top w:val="nil"/>
              <w:left w:val="nil"/>
              <w:bottom w:val="single" w:sz="8" w:space="0" w:color="auto"/>
              <w:right w:val="nil"/>
            </w:tcBorders>
            <w:shd w:val="clear" w:color="auto" w:fill="FFFFFF"/>
            <w:vAlign w:val="center"/>
            <w:hideMark/>
          </w:tcPr>
          <w:p w14:paraId="59ED7A9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64D04A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495726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8.3.7.7</w:t>
            </w:r>
          </w:p>
        </w:tc>
        <w:tc>
          <w:tcPr>
            <w:tcW w:w="6560" w:type="dxa"/>
            <w:tcBorders>
              <w:top w:val="nil"/>
              <w:left w:val="nil"/>
              <w:bottom w:val="single" w:sz="8" w:space="0" w:color="auto"/>
              <w:right w:val="single" w:sz="8" w:space="0" w:color="auto"/>
            </w:tcBorders>
            <w:shd w:val="clear" w:color="auto" w:fill="auto"/>
            <w:noWrap/>
            <w:vAlign w:val="center"/>
            <w:hideMark/>
          </w:tcPr>
          <w:p w14:paraId="4452947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5% Museos o Zonas Arqueológicas</w:t>
            </w:r>
          </w:p>
        </w:tc>
        <w:tc>
          <w:tcPr>
            <w:tcW w:w="1749" w:type="dxa"/>
            <w:tcBorders>
              <w:top w:val="nil"/>
              <w:left w:val="nil"/>
              <w:bottom w:val="single" w:sz="8" w:space="0" w:color="auto"/>
              <w:right w:val="nil"/>
            </w:tcBorders>
            <w:shd w:val="clear" w:color="auto" w:fill="FFFFFF"/>
            <w:vAlign w:val="center"/>
            <w:hideMark/>
          </w:tcPr>
          <w:p w14:paraId="2F1651C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885AA3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3B7888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8.3.7.8</w:t>
            </w:r>
          </w:p>
        </w:tc>
        <w:tc>
          <w:tcPr>
            <w:tcW w:w="6560" w:type="dxa"/>
            <w:tcBorders>
              <w:top w:val="nil"/>
              <w:left w:val="nil"/>
              <w:bottom w:val="single" w:sz="8" w:space="0" w:color="auto"/>
              <w:right w:val="single" w:sz="8" w:space="0" w:color="auto"/>
            </w:tcBorders>
            <w:shd w:val="clear" w:color="auto" w:fill="auto"/>
            <w:noWrap/>
            <w:vAlign w:val="center"/>
            <w:hideMark/>
          </w:tcPr>
          <w:p w14:paraId="42FE70E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Subsidios para Contingencias Económicas</w:t>
            </w:r>
          </w:p>
        </w:tc>
        <w:tc>
          <w:tcPr>
            <w:tcW w:w="1749" w:type="dxa"/>
            <w:tcBorders>
              <w:top w:val="nil"/>
              <w:left w:val="nil"/>
              <w:bottom w:val="single" w:sz="8" w:space="0" w:color="auto"/>
              <w:right w:val="nil"/>
            </w:tcBorders>
            <w:shd w:val="clear" w:color="auto" w:fill="FFFFFF"/>
            <w:vAlign w:val="center"/>
            <w:hideMark/>
          </w:tcPr>
          <w:p w14:paraId="363EF68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076916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ADFA06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8.3.7.9</w:t>
            </w:r>
          </w:p>
        </w:tc>
        <w:tc>
          <w:tcPr>
            <w:tcW w:w="6560" w:type="dxa"/>
            <w:tcBorders>
              <w:top w:val="nil"/>
              <w:left w:val="nil"/>
              <w:bottom w:val="single" w:sz="8" w:space="0" w:color="auto"/>
              <w:right w:val="single" w:sz="8" w:space="0" w:color="auto"/>
            </w:tcBorders>
            <w:shd w:val="clear" w:color="auto" w:fill="auto"/>
            <w:noWrap/>
            <w:vAlign w:val="center"/>
            <w:hideMark/>
          </w:tcPr>
          <w:p w14:paraId="601A420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Fideicomiso para la Infraestructura de los Estados (FIES)</w:t>
            </w:r>
          </w:p>
        </w:tc>
        <w:tc>
          <w:tcPr>
            <w:tcW w:w="1749" w:type="dxa"/>
            <w:tcBorders>
              <w:top w:val="nil"/>
              <w:left w:val="nil"/>
              <w:bottom w:val="single" w:sz="8" w:space="0" w:color="auto"/>
              <w:right w:val="nil"/>
            </w:tcBorders>
            <w:shd w:val="clear" w:color="auto" w:fill="FFFFFF"/>
            <w:vAlign w:val="center"/>
            <w:hideMark/>
          </w:tcPr>
          <w:p w14:paraId="6A63C48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49D6E8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B4347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8.3.7.10</w:t>
            </w:r>
          </w:p>
        </w:tc>
        <w:tc>
          <w:tcPr>
            <w:tcW w:w="6560" w:type="dxa"/>
            <w:tcBorders>
              <w:top w:val="nil"/>
              <w:left w:val="nil"/>
              <w:bottom w:val="single" w:sz="8" w:space="0" w:color="auto"/>
              <w:right w:val="single" w:sz="8" w:space="0" w:color="auto"/>
            </w:tcBorders>
            <w:shd w:val="clear" w:color="auto" w:fill="auto"/>
            <w:noWrap/>
            <w:vAlign w:val="center"/>
            <w:hideMark/>
          </w:tcPr>
          <w:p w14:paraId="2F4EA216"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infraestructura en su vertiente ampliación mejoramiento de la vivienda de la SEDATU</w:t>
            </w:r>
          </w:p>
        </w:tc>
        <w:tc>
          <w:tcPr>
            <w:tcW w:w="1749" w:type="dxa"/>
            <w:tcBorders>
              <w:top w:val="nil"/>
              <w:left w:val="nil"/>
              <w:bottom w:val="single" w:sz="8" w:space="0" w:color="auto"/>
              <w:right w:val="nil"/>
            </w:tcBorders>
            <w:shd w:val="clear" w:color="auto" w:fill="FFFFFF"/>
            <w:vAlign w:val="center"/>
            <w:hideMark/>
          </w:tcPr>
          <w:p w14:paraId="76ACF77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9069415"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6A6588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8.3.7.11</w:t>
            </w:r>
          </w:p>
        </w:tc>
        <w:tc>
          <w:tcPr>
            <w:tcW w:w="6560" w:type="dxa"/>
            <w:tcBorders>
              <w:top w:val="nil"/>
              <w:left w:val="nil"/>
              <w:bottom w:val="single" w:sz="8" w:space="0" w:color="auto"/>
              <w:right w:val="single" w:sz="8" w:space="0" w:color="auto"/>
            </w:tcBorders>
            <w:shd w:val="clear" w:color="auto" w:fill="auto"/>
            <w:noWrap/>
            <w:vAlign w:val="center"/>
            <w:hideMark/>
          </w:tcPr>
          <w:p w14:paraId="369E4BC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Ramo 23</w:t>
            </w:r>
          </w:p>
        </w:tc>
        <w:tc>
          <w:tcPr>
            <w:tcW w:w="1749" w:type="dxa"/>
            <w:tcBorders>
              <w:top w:val="nil"/>
              <w:left w:val="nil"/>
              <w:bottom w:val="single" w:sz="8" w:space="0" w:color="auto"/>
              <w:right w:val="nil"/>
            </w:tcBorders>
            <w:shd w:val="clear" w:color="auto" w:fill="FFFFFF"/>
            <w:vAlign w:val="center"/>
            <w:hideMark/>
          </w:tcPr>
          <w:p w14:paraId="71CE790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95A9C4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2C6BB17D"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8.3.8</w:t>
            </w:r>
          </w:p>
        </w:tc>
        <w:tc>
          <w:tcPr>
            <w:tcW w:w="6560" w:type="dxa"/>
            <w:tcBorders>
              <w:top w:val="nil"/>
              <w:left w:val="nil"/>
              <w:bottom w:val="single" w:sz="8" w:space="0" w:color="auto"/>
              <w:right w:val="single" w:sz="8" w:space="0" w:color="auto"/>
            </w:tcBorders>
            <w:shd w:val="clear" w:color="auto" w:fill="D9D9D9"/>
            <w:noWrap/>
            <w:vAlign w:val="center"/>
            <w:hideMark/>
          </w:tcPr>
          <w:p w14:paraId="3A84C34E"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Comunicación y Transporte</w:t>
            </w:r>
          </w:p>
        </w:tc>
        <w:tc>
          <w:tcPr>
            <w:tcW w:w="1749" w:type="dxa"/>
            <w:tcBorders>
              <w:top w:val="nil"/>
              <w:left w:val="nil"/>
              <w:bottom w:val="single" w:sz="8" w:space="0" w:color="auto"/>
              <w:right w:val="nil"/>
            </w:tcBorders>
            <w:shd w:val="clear" w:color="auto" w:fill="D9D9D9"/>
            <w:vAlign w:val="center"/>
            <w:hideMark/>
          </w:tcPr>
          <w:p w14:paraId="1245585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0 </w:t>
            </w:r>
          </w:p>
        </w:tc>
      </w:tr>
      <w:tr w:rsidR="005941D5" w:rsidRPr="00FE3E20" w14:paraId="556CE07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42A431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8.3.8.1</w:t>
            </w:r>
          </w:p>
        </w:tc>
        <w:tc>
          <w:tcPr>
            <w:tcW w:w="6560" w:type="dxa"/>
            <w:tcBorders>
              <w:top w:val="nil"/>
              <w:left w:val="nil"/>
              <w:bottom w:val="single" w:sz="8" w:space="0" w:color="auto"/>
              <w:right w:val="single" w:sz="8" w:space="0" w:color="auto"/>
            </w:tcBorders>
            <w:shd w:val="clear" w:color="auto" w:fill="auto"/>
            <w:noWrap/>
            <w:vAlign w:val="center"/>
            <w:hideMark/>
          </w:tcPr>
          <w:p w14:paraId="145D518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Conservación y Estudios y Proyectos de Caminos Rurales</w:t>
            </w:r>
          </w:p>
        </w:tc>
        <w:tc>
          <w:tcPr>
            <w:tcW w:w="1749" w:type="dxa"/>
            <w:tcBorders>
              <w:top w:val="nil"/>
              <w:left w:val="nil"/>
              <w:bottom w:val="single" w:sz="8" w:space="0" w:color="auto"/>
              <w:right w:val="nil"/>
            </w:tcBorders>
            <w:shd w:val="clear" w:color="auto" w:fill="FFFFFF"/>
            <w:vAlign w:val="center"/>
            <w:hideMark/>
          </w:tcPr>
          <w:p w14:paraId="5B0E7A0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8DCC57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CEB573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8.3.8.2</w:t>
            </w:r>
          </w:p>
        </w:tc>
        <w:tc>
          <w:tcPr>
            <w:tcW w:w="6560" w:type="dxa"/>
            <w:tcBorders>
              <w:top w:val="nil"/>
              <w:left w:val="nil"/>
              <w:bottom w:val="single" w:sz="8" w:space="0" w:color="auto"/>
              <w:right w:val="single" w:sz="8" w:space="0" w:color="auto"/>
            </w:tcBorders>
            <w:shd w:val="clear" w:color="auto" w:fill="auto"/>
            <w:noWrap/>
            <w:vAlign w:val="center"/>
            <w:hideMark/>
          </w:tcPr>
          <w:p w14:paraId="7B7CF49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Comunicación y Transporte</w:t>
            </w:r>
          </w:p>
        </w:tc>
        <w:tc>
          <w:tcPr>
            <w:tcW w:w="1749" w:type="dxa"/>
            <w:tcBorders>
              <w:top w:val="nil"/>
              <w:left w:val="nil"/>
              <w:bottom w:val="single" w:sz="8" w:space="0" w:color="auto"/>
              <w:right w:val="nil"/>
            </w:tcBorders>
            <w:shd w:val="clear" w:color="auto" w:fill="FFFFFF"/>
            <w:vAlign w:val="center"/>
            <w:hideMark/>
          </w:tcPr>
          <w:p w14:paraId="03BF9C5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B540DD3"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788F36BF"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8.3.9</w:t>
            </w:r>
          </w:p>
        </w:tc>
        <w:tc>
          <w:tcPr>
            <w:tcW w:w="6560" w:type="dxa"/>
            <w:tcBorders>
              <w:top w:val="nil"/>
              <w:left w:val="nil"/>
              <w:bottom w:val="single" w:sz="8" w:space="0" w:color="auto"/>
              <w:right w:val="single" w:sz="8" w:space="0" w:color="auto"/>
            </w:tcBorders>
            <w:shd w:val="clear" w:color="auto" w:fill="D9D9D9"/>
            <w:noWrap/>
            <w:vAlign w:val="center"/>
            <w:hideMark/>
          </w:tcPr>
          <w:p w14:paraId="29342E28"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Agricultura, Ganadería, Desarrollo Rural, Pesca y Alimentación</w:t>
            </w:r>
          </w:p>
        </w:tc>
        <w:tc>
          <w:tcPr>
            <w:tcW w:w="1749" w:type="dxa"/>
            <w:tcBorders>
              <w:top w:val="nil"/>
              <w:left w:val="nil"/>
              <w:bottom w:val="single" w:sz="8" w:space="0" w:color="auto"/>
              <w:right w:val="nil"/>
            </w:tcBorders>
            <w:shd w:val="clear" w:color="auto" w:fill="D9D9D9"/>
            <w:vAlign w:val="center"/>
            <w:hideMark/>
          </w:tcPr>
          <w:p w14:paraId="51DB763E"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110,421,631 </w:t>
            </w:r>
          </w:p>
        </w:tc>
      </w:tr>
      <w:tr w:rsidR="005941D5" w:rsidRPr="00FE3E20" w14:paraId="2364C8F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2A347A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8.3.9.1</w:t>
            </w:r>
          </w:p>
        </w:tc>
        <w:tc>
          <w:tcPr>
            <w:tcW w:w="6560" w:type="dxa"/>
            <w:tcBorders>
              <w:top w:val="nil"/>
              <w:left w:val="nil"/>
              <w:bottom w:val="single" w:sz="8" w:space="0" w:color="auto"/>
              <w:right w:val="single" w:sz="8" w:space="0" w:color="auto"/>
            </w:tcBorders>
            <w:shd w:val="clear" w:color="auto" w:fill="auto"/>
            <w:noWrap/>
            <w:vAlign w:val="center"/>
            <w:hideMark/>
          </w:tcPr>
          <w:p w14:paraId="1D015A3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Impulso a la Capitalización Pesquera y Acuícola</w:t>
            </w:r>
          </w:p>
        </w:tc>
        <w:tc>
          <w:tcPr>
            <w:tcW w:w="1749" w:type="dxa"/>
            <w:tcBorders>
              <w:top w:val="nil"/>
              <w:left w:val="nil"/>
              <w:bottom w:val="single" w:sz="8" w:space="0" w:color="auto"/>
              <w:right w:val="nil"/>
            </w:tcBorders>
            <w:shd w:val="clear" w:color="auto" w:fill="FFFFFF"/>
            <w:vAlign w:val="center"/>
            <w:hideMark/>
          </w:tcPr>
          <w:p w14:paraId="57EFBE4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6FD0B00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C7EBDF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8.3.9.2</w:t>
            </w:r>
          </w:p>
        </w:tc>
        <w:tc>
          <w:tcPr>
            <w:tcW w:w="6560" w:type="dxa"/>
            <w:tcBorders>
              <w:top w:val="nil"/>
              <w:left w:val="nil"/>
              <w:bottom w:val="single" w:sz="8" w:space="0" w:color="auto"/>
              <w:right w:val="single" w:sz="8" w:space="0" w:color="auto"/>
            </w:tcBorders>
            <w:shd w:val="clear" w:color="auto" w:fill="auto"/>
            <w:noWrap/>
            <w:vAlign w:val="center"/>
            <w:hideMark/>
          </w:tcPr>
          <w:p w14:paraId="554B825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Componente de Atención a Desastres Naturales</w:t>
            </w:r>
          </w:p>
        </w:tc>
        <w:tc>
          <w:tcPr>
            <w:tcW w:w="1749" w:type="dxa"/>
            <w:tcBorders>
              <w:top w:val="nil"/>
              <w:left w:val="nil"/>
              <w:bottom w:val="single" w:sz="8" w:space="0" w:color="auto"/>
              <w:right w:val="nil"/>
            </w:tcBorders>
            <w:shd w:val="clear" w:color="auto" w:fill="FFFFFF"/>
            <w:vAlign w:val="center"/>
            <w:hideMark/>
          </w:tcPr>
          <w:p w14:paraId="4CD3AE4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651804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3FCFFA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8.3.9.3</w:t>
            </w:r>
          </w:p>
        </w:tc>
        <w:tc>
          <w:tcPr>
            <w:tcW w:w="6560" w:type="dxa"/>
            <w:tcBorders>
              <w:top w:val="nil"/>
              <w:left w:val="nil"/>
              <w:bottom w:val="single" w:sz="8" w:space="0" w:color="auto"/>
              <w:right w:val="single" w:sz="8" w:space="0" w:color="auto"/>
            </w:tcBorders>
            <w:shd w:val="clear" w:color="auto" w:fill="auto"/>
            <w:noWrap/>
            <w:vAlign w:val="center"/>
            <w:hideMark/>
          </w:tcPr>
          <w:p w14:paraId="0BE7F200"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rehabilitación modernización tecnificada y equipamiento de unidades de riego</w:t>
            </w:r>
          </w:p>
        </w:tc>
        <w:tc>
          <w:tcPr>
            <w:tcW w:w="1749" w:type="dxa"/>
            <w:tcBorders>
              <w:top w:val="nil"/>
              <w:left w:val="nil"/>
              <w:bottom w:val="single" w:sz="8" w:space="0" w:color="auto"/>
              <w:right w:val="nil"/>
            </w:tcBorders>
            <w:shd w:val="clear" w:color="auto" w:fill="FFFFFF"/>
            <w:vAlign w:val="center"/>
            <w:hideMark/>
          </w:tcPr>
          <w:p w14:paraId="5C3B9F0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37,271,375 </w:t>
            </w:r>
          </w:p>
        </w:tc>
      </w:tr>
      <w:tr w:rsidR="005941D5" w:rsidRPr="00FE3E20" w14:paraId="580EA7E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FB2F35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8.3.9.4</w:t>
            </w:r>
          </w:p>
        </w:tc>
        <w:tc>
          <w:tcPr>
            <w:tcW w:w="6560" w:type="dxa"/>
            <w:tcBorders>
              <w:top w:val="nil"/>
              <w:left w:val="nil"/>
              <w:bottom w:val="single" w:sz="8" w:space="0" w:color="auto"/>
              <w:right w:val="single" w:sz="8" w:space="0" w:color="auto"/>
            </w:tcBorders>
            <w:shd w:val="clear" w:color="auto" w:fill="auto"/>
            <w:noWrap/>
            <w:vAlign w:val="center"/>
            <w:hideMark/>
          </w:tcPr>
          <w:p w14:paraId="7F2F336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Prevención, Combate y Control de Incendios Forestales</w:t>
            </w:r>
          </w:p>
        </w:tc>
        <w:tc>
          <w:tcPr>
            <w:tcW w:w="1749" w:type="dxa"/>
            <w:tcBorders>
              <w:top w:val="nil"/>
              <w:left w:val="nil"/>
              <w:bottom w:val="single" w:sz="8" w:space="0" w:color="auto"/>
              <w:right w:val="nil"/>
            </w:tcBorders>
            <w:shd w:val="clear" w:color="auto" w:fill="FFFFFF"/>
            <w:vAlign w:val="center"/>
            <w:hideMark/>
          </w:tcPr>
          <w:p w14:paraId="50D35FC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1,918,914 </w:t>
            </w:r>
          </w:p>
        </w:tc>
      </w:tr>
      <w:tr w:rsidR="005941D5" w:rsidRPr="00FE3E20" w14:paraId="1AEB9E4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54CAC8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8.3.9.5</w:t>
            </w:r>
          </w:p>
        </w:tc>
        <w:tc>
          <w:tcPr>
            <w:tcW w:w="6560" w:type="dxa"/>
            <w:tcBorders>
              <w:top w:val="nil"/>
              <w:left w:val="nil"/>
              <w:bottom w:val="single" w:sz="8" w:space="0" w:color="auto"/>
              <w:right w:val="single" w:sz="8" w:space="0" w:color="auto"/>
            </w:tcBorders>
            <w:shd w:val="clear" w:color="auto" w:fill="auto"/>
            <w:noWrap/>
            <w:vAlign w:val="center"/>
            <w:hideMark/>
          </w:tcPr>
          <w:p w14:paraId="2984705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Programa de Apoyo a la Infraestructura Hidroagrícola CONAGUA</w:t>
            </w:r>
          </w:p>
        </w:tc>
        <w:tc>
          <w:tcPr>
            <w:tcW w:w="1749" w:type="dxa"/>
            <w:tcBorders>
              <w:top w:val="nil"/>
              <w:left w:val="nil"/>
              <w:bottom w:val="single" w:sz="8" w:space="0" w:color="auto"/>
              <w:right w:val="nil"/>
            </w:tcBorders>
            <w:shd w:val="clear" w:color="auto" w:fill="FFFFFF"/>
            <w:vAlign w:val="center"/>
            <w:hideMark/>
          </w:tcPr>
          <w:p w14:paraId="58D5BE1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14,731,342 </w:t>
            </w:r>
          </w:p>
        </w:tc>
      </w:tr>
      <w:tr w:rsidR="005941D5" w:rsidRPr="00FE3E20" w14:paraId="30841AE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C23DCA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8.3.9.6</w:t>
            </w:r>
          </w:p>
        </w:tc>
        <w:tc>
          <w:tcPr>
            <w:tcW w:w="6560" w:type="dxa"/>
            <w:tcBorders>
              <w:top w:val="nil"/>
              <w:left w:val="nil"/>
              <w:bottom w:val="single" w:sz="8" w:space="0" w:color="auto"/>
              <w:right w:val="single" w:sz="8" w:space="0" w:color="auto"/>
            </w:tcBorders>
            <w:shd w:val="clear" w:color="auto" w:fill="auto"/>
            <w:noWrap/>
            <w:vAlign w:val="center"/>
            <w:hideMark/>
          </w:tcPr>
          <w:p w14:paraId="66D53B8C"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Sembrando vida</w:t>
            </w:r>
          </w:p>
        </w:tc>
        <w:tc>
          <w:tcPr>
            <w:tcW w:w="1749" w:type="dxa"/>
            <w:tcBorders>
              <w:top w:val="nil"/>
              <w:left w:val="nil"/>
              <w:bottom w:val="single" w:sz="8" w:space="0" w:color="auto"/>
              <w:right w:val="nil"/>
            </w:tcBorders>
            <w:shd w:val="clear" w:color="auto" w:fill="FFFFFF"/>
            <w:vAlign w:val="center"/>
            <w:hideMark/>
          </w:tcPr>
          <w:p w14:paraId="1D5A693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A6F05D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70916A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8.3.9.7</w:t>
            </w:r>
          </w:p>
        </w:tc>
        <w:tc>
          <w:tcPr>
            <w:tcW w:w="6560" w:type="dxa"/>
            <w:tcBorders>
              <w:top w:val="nil"/>
              <w:left w:val="nil"/>
              <w:bottom w:val="single" w:sz="8" w:space="0" w:color="auto"/>
              <w:right w:val="single" w:sz="8" w:space="0" w:color="auto"/>
            </w:tcBorders>
            <w:shd w:val="clear" w:color="auto" w:fill="auto"/>
            <w:noWrap/>
            <w:vAlign w:val="center"/>
            <w:hideMark/>
          </w:tcPr>
          <w:p w14:paraId="12B65BA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Sanidad e Inocuidad Agroalimentaria</w:t>
            </w:r>
          </w:p>
        </w:tc>
        <w:tc>
          <w:tcPr>
            <w:tcW w:w="1749" w:type="dxa"/>
            <w:tcBorders>
              <w:top w:val="nil"/>
              <w:left w:val="nil"/>
              <w:bottom w:val="single" w:sz="8" w:space="0" w:color="auto"/>
              <w:right w:val="nil"/>
            </w:tcBorders>
            <w:shd w:val="clear" w:color="auto" w:fill="FFFFFF"/>
            <w:vAlign w:val="center"/>
            <w:hideMark/>
          </w:tcPr>
          <w:p w14:paraId="78E814B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56,500,000 </w:t>
            </w:r>
          </w:p>
        </w:tc>
      </w:tr>
      <w:tr w:rsidR="005941D5" w:rsidRPr="00FE3E20" w14:paraId="440E8F5A"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040223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8.3.9.8</w:t>
            </w:r>
          </w:p>
        </w:tc>
        <w:tc>
          <w:tcPr>
            <w:tcW w:w="6560" w:type="dxa"/>
            <w:tcBorders>
              <w:top w:val="nil"/>
              <w:left w:val="nil"/>
              <w:bottom w:val="single" w:sz="8" w:space="0" w:color="auto"/>
              <w:right w:val="single" w:sz="8" w:space="0" w:color="auto"/>
            </w:tcBorders>
            <w:shd w:val="clear" w:color="auto" w:fill="auto"/>
            <w:noWrap/>
            <w:vAlign w:val="center"/>
            <w:hideMark/>
          </w:tcPr>
          <w:p w14:paraId="076C4283"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Convenios AGDRPyA</w:t>
            </w:r>
          </w:p>
        </w:tc>
        <w:tc>
          <w:tcPr>
            <w:tcW w:w="1749" w:type="dxa"/>
            <w:tcBorders>
              <w:top w:val="nil"/>
              <w:left w:val="nil"/>
              <w:bottom w:val="single" w:sz="8" w:space="0" w:color="auto"/>
              <w:right w:val="nil"/>
            </w:tcBorders>
            <w:shd w:val="clear" w:color="auto" w:fill="FFFFFF"/>
            <w:vAlign w:val="center"/>
            <w:hideMark/>
          </w:tcPr>
          <w:p w14:paraId="5F40627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3FC3463"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BABAB"/>
            <w:noWrap/>
            <w:vAlign w:val="center"/>
            <w:hideMark/>
          </w:tcPr>
          <w:p w14:paraId="7D9E4FE6"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8.4</w:t>
            </w:r>
          </w:p>
        </w:tc>
        <w:tc>
          <w:tcPr>
            <w:tcW w:w="6560" w:type="dxa"/>
            <w:tcBorders>
              <w:top w:val="nil"/>
              <w:left w:val="nil"/>
              <w:bottom w:val="single" w:sz="8" w:space="0" w:color="auto"/>
              <w:right w:val="single" w:sz="8" w:space="0" w:color="auto"/>
            </w:tcBorders>
            <w:shd w:val="clear" w:color="auto" w:fill="ABABAB"/>
            <w:noWrap/>
            <w:vAlign w:val="center"/>
            <w:hideMark/>
          </w:tcPr>
          <w:p w14:paraId="3D6C3373"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Incentivos Derivados de la Colaboración Fiscal</w:t>
            </w:r>
          </w:p>
        </w:tc>
        <w:tc>
          <w:tcPr>
            <w:tcW w:w="1749" w:type="dxa"/>
            <w:tcBorders>
              <w:top w:val="nil"/>
              <w:left w:val="nil"/>
              <w:bottom w:val="single" w:sz="8" w:space="0" w:color="auto"/>
              <w:right w:val="nil"/>
            </w:tcBorders>
            <w:shd w:val="clear" w:color="auto" w:fill="ABABAB"/>
            <w:vAlign w:val="center"/>
            <w:hideMark/>
          </w:tcPr>
          <w:p w14:paraId="7AFE9738"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1,355,238,640 </w:t>
            </w:r>
          </w:p>
        </w:tc>
      </w:tr>
      <w:tr w:rsidR="005941D5" w:rsidRPr="00FE3E20" w14:paraId="7150CA6B"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D7262F3"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8.4.1</w:t>
            </w:r>
          </w:p>
        </w:tc>
        <w:tc>
          <w:tcPr>
            <w:tcW w:w="6560" w:type="dxa"/>
            <w:tcBorders>
              <w:top w:val="nil"/>
              <w:left w:val="nil"/>
              <w:bottom w:val="single" w:sz="8" w:space="0" w:color="auto"/>
              <w:right w:val="single" w:sz="8" w:space="0" w:color="auto"/>
            </w:tcBorders>
            <w:shd w:val="clear" w:color="auto" w:fill="auto"/>
            <w:noWrap/>
            <w:vAlign w:val="center"/>
            <w:hideMark/>
          </w:tcPr>
          <w:p w14:paraId="384AEBD4"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Incentivos por colaboración Administrativa</w:t>
            </w:r>
          </w:p>
        </w:tc>
        <w:tc>
          <w:tcPr>
            <w:tcW w:w="1749" w:type="dxa"/>
            <w:tcBorders>
              <w:top w:val="nil"/>
              <w:left w:val="nil"/>
              <w:bottom w:val="single" w:sz="8" w:space="0" w:color="auto"/>
              <w:right w:val="nil"/>
            </w:tcBorders>
            <w:shd w:val="clear" w:color="auto" w:fill="auto"/>
            <w:vAlign w:val="center"/>
            <w:hideMark/>
          </w:tcPr>
          <w:p w14:paraId="2D45FEE8"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1,355,238,640 </w:t>
            </w:r>
          </w:p>
        </w:tc>
      </w:tr>
      <w:tr w:rsidR="005941D5" w:rsidRPr="00FE3E20" w14:paraId="374CDF55"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372574B"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8.4.1.1</w:t>
            </w:r>
          </w:p>
        </w:tc>
        <w:tc>
          <w:tcPr>
            <w:tcW w:w="6560" w:type="dxa"/>
            <w:tcBorders>
              <w:top w:val="nil"/>
              <w:left w:val="nil"/>
              <w:bottom w:val="single" w:sz="8" w:space="0" w:color="auto"/>
              <w:right w:val="single" w:sz="8" w:space="0" w:color="auto"/>
            </w:tcBorders>
            <w:shd w:val="clear" w:color="auto" w:fill="auto"/>
            <w:noWrap/>
            <w:vAlign w:val="center"/>
            <w:hideMark/>
          </w:tcPr>
          <w:p w14:paraId="148BABCB"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Impuestos Federales Administrados por el Estado</w:t>
            </w:r>
          </w:p>
        </w:tc>
        <w:tc>
          <w:tcPr>
            <w:tcW w:w="1749" w:type="dxa"/>
            <w:tcBorders>
              <w:top w:val="nil"/>
              <w:left w:val="nil"/>
              <w:bottom w:val="single" w:sz="8" w:space="0" w:color="auto"/>
              <w:right w:val="nil"/>
            </w:tcBorders>
            <w:shd w:val="clear" w:color="auto" w:fill="auto"/>
            <w:vAlign w:val="center"/>
            <w:hideMark/>
          </w:tcPr>
          <w:p w14:paraId="4D4A5287"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592,197,444 </w:t>
            </w:r>
          </w:p>
        </w:tc>
      </w:tr>
      <w:tr w:rsidR="005941D5" w:rsidRPr="00FE3E20" w14:paraId="58C83F6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B20950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8.4.1.1.1</w:t>
            </w:r>
          </w:p>
        </w:tc>
        <w:tc>
          <w:tcPr>
            <w:tcW w:w="6560" w:type="dxa"/>
            <w:tcBorders>
              <w:top w:val="nil"/>
              <w:left w:val="nil"/>
              <w:bottom w:val="single" w:sz="8" w:space="0" w:color="auto"/>
              <w:right w:val="single" w:sz="8" w:space="0" w:color="auto"/>
            </w:tcBorders>
            <w:shd w:val="clear" w:color="auto" w:fill="FFFFFF"/>
            <w:noWrap/>
            <w:vAlign w:val="center"/>
            <w:hideMark/>
          </w:tcPr>
          <w:p w14:paraId="4C00E1A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 Impuestos sobre tenencia o uso de vehículos</w:t>
            </w:r>
          </w:p>
        </w:tc>
        <w:tc>
          <w:tcPr>
            <w:tcW w:w="1749" w:type="dxa"/>
            <w:tcBorders>
              <w:top w:val="nil"/>
              <w:left w:val="nil"/>
              <w:bottom w:val="single" w:sz="8" w:space="0" w:color="auto"/>
              <w:right w:val="nil"/>
            </w:tcBorders>
            <w:shd w:val="clear" w:color="auto" w:fill="FFFFFF"/>
            <w:vAlign w:val="center"/>
            <w:hideMark/>
          </w:tcPr>
          <w:p w14:paraId="58DE073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E310357"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FFFFFF"/>
            <w:vAlign w:val="center"/>
            <w:hideMark/>
          </w:tcPr>
          <w:p w14:paraId="1535D5A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8.4.1.1.2</w:t>
            </w:r>
          </w:p>
        </w:tc>
        <w:tc>
          <w:tcPr>
            <w:tcW w:w="6560" w:type="dxa"/>
            <w:tcBorders>
              <w:top w:val="nil"/>
              <w:left w:val="nil"/>
              <w:bottom w:val="single" w:sz="8" w:space="0" w:color="auto"/>
              <w:right w:val="single" w:sz="8" w:space="0" w:color="auto"/>
            </w:tcBorders>
            <w:shd w:val="clear" w:color="auto" w:fill="FFFFFF"/>
            <w:noWrap/>
            <w:vAlign w:val="center"/>
            <w:hideMark/>
          </w:tcPr>
          <w:p w14:paraId="4D52ED3E"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b) Impuesto sobre automóviles nuevos</w:t>
            </w:r>
          </w:p>
        </w:tc>
        <w:tc>
          <w:tcPr>
            <w:tcW w:w="1749" w:type="dxa"/>
            <w:tcBorders>
              <w:top w:val="nil"/>
              <w:left w:val="nil"/>
              <w:bottom w:val="single" w:sz="8" w:space="0" w:color="auto"/>
              <w:right w:val="nil"/>
            </w:tcBorders>
            <w:shd w:val="clear" w:color="auto" w:fill="FFFFFF"/>
            <w:vAlign w:val="center"/>
            <w:hideMark/>
          </w:tcPr>
          <w:p w14:paraId="0164417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378,274,372 </w:t>
            </w:r>
          </w:p>
        </w:tc>
      </w:tr>
      <w:tr w:rsidR="005941D5" w:rsidRPr="00FE3E20" w14:paraId="7AC3231E"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95A23E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8.4.1.1.3</w:t>
            </w:r>
          </w:p>
        </w:tc>
        <w:tc>
          <w:tcPr>
            <w:tcW w:w="6560" w:type="dxa"/>
            <w:tcBorders>
              <w:top w:val="nil"/>
              <w:left w:val="nil"/>
              <w:bottom w:val="single" w:sz="8" w:space="0" w:color="auto"/>
              <w:right w:val="single" w:sz="8" w:space="0" w:color="auto"/>
            </w:tcBorders>
            <w:shd w:val="clear" w:color="auto" w:fill="auto"/>
            <w:noWrap/>
            <w:vAlign w:val="center"/>
            <w:hideMark/>
          </w:tcPr>
          <w:p w14:paraId="521F5D1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c) Impuesto Especial Sobre Producción y Servicios a las gasolinas y diésel</w:t>
            </w:r>
          </w:p>
        </w:tc>
        <w:tc>
          <w:tcPr>
            <w:tcW w:w="1749" w:type="dxa"/>
            <w:tcBorders>
              <w:top w:val="nil"/>
              <w:left w:val="nil"/>
              <w:bottom w:val="single" w:sz="8" w:space="0" w:color="auto"/>
              <w:right w:val="nil"/>
            </w:tcBorders>
            <w:shd w:val="clear" w:color="auto" w:fill="FFFFFF"/>
            <w:vAlign w:val="center"/>
            <w:hideMark/>
          </w:tcPr>
          <w:p w14:paraId="1843C40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597FDCCD"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B271E0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8.4.1.1.4</w:t>
            </w:r>
          </w:p>
        </w:tc>
        <w:tc>
          <w:tcPr>
            <w:tcW w:w="6560" w:type="dxa"/>
            <w:tcBorders>
              <w:top w:val="nil"/>
              <w:left w:val="nil"/>
              <w:bottom w:val="single" w:sz="8" w:space="0" w:color="auto"/>
              <w:right w:val="single" w:sz="8" w:space="0" w:color="auto"/>
            </w:tcBorders>
            <w:shd w:val="clear" w:color="auto" w:fill="auto"/>
            <w:noWrap/>
            <w:vAlign w:val="center"/>
            <w:hideMark/>
          </w:tcPr>
          <w:p w14:paraId="16B89EC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d) Impuesto Sobre la Renta de quienes tributan en los términos del Capítulo IV del Título IV de la Ley del Impuesto Sobre la Renta respecto de la enajenación de terrenos construcciones o terrenos y construcciones</w:t>
            </w:r>
          </w:p>
        </w:tc>
        <w:tc>
          <w:tcPr>
            <w:tcW w:w="1749" w:type="dxa"/>
            <w:tcBorders>
              <w:top w:val="nil"/>
              <w:left w:val="nil"/>
              <w:bottom w:val="single" w:sz="8" w:space="0" w:color="auto"/>
              <w:right w:val="nil"/>
            </w:tcBorders>
            <w:shd w:val="clear" w:color="auto" w:fill="FFFFFF"/>
            <w:vAlign w:val="center"/>
            <w:hideMark/>
          </w:tcPr>
          <w:p w14:paraId="43B0322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213,923,072 </w:t>
            </w:r>
          </w:p>
        </w:tc>
      </w:tr>
      <w:tr w:rsidR="005941D5" w:rsidRPr="00FE3E20" w14:paraId="0C5B4F8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4682E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8.4.1.2</w:t>
            </w:r>
          </w:p>
        </w:tc>
        <w:tc>
          <w:tcPr>
            <w:tcW w:w="6560" w:type="dxa"/>
            <w:tcBorders>
              <w:top w:val="nil"/>
              <w:left w:val="nil"/>
              <w:bottom w:val="single" w:sz="8" w:space="0" w:color="auto"/>
              <w:right w:val="single" w:sz="8" w:space="0" w:color="auto"/>
            </w:tcBorders>
            <w:shd w:val="clear" w:color="auto" w:fill="auto"/>
            <w:noWrap/>
            <w:vAlign w:val="center"/>
            <w:hideMark/>
          </w:tcPr>
          <w:p w14:paraId="4117ECD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Incentivos y Multas</w:t>
            </w:r>
          </w:p>
        </w:tc>
        <w:tc>
          <w:tcPr>
            <w:tcW w:w="1749" w:type="dxa"/>
            <w:tcBorders>
              <w:top w:val="nil"/>
              <w:left w:val="nil"/>
              <w:bottom w:val="single" w:sz="8" w:space="0" w:color="auto"/>
              <w:right w:val="nil"/>
            </w:tcBorders>
            <w:shd w:val="clear" w:color="auto" w:fill="FFFFFF"/>
            <w:vAlign w:val="center"/>
            <w:hideMark/>
          </w:tcPr>
          <w:p w14:paraId="4DE60504"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763,041,196 </w:t>
            </w:r>
          </w:p>
        </w:tc>
      </w:tr>
      <w:tr w:rsidR="005941D5" w:rsidRPr="00FE3E20" w14:paraId="086F6E6E"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606EF85"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8.5</w:t>
            </w:r>
          </w:p>
        </w:tc>
        <w:tc>
          <w:tcPr>
            <w:tcW w:w="6560" w:type="dxa"/>
            <w:tcBorders>
              <w:top w:val="nil"/>
              <w:left w:val="nil"/>
              <w:bottom w:val="single" w:sz="8" w:space="0" w:color="auto"/>
              <w:right w:val="single" w:sz="8" w:space="0" w:color="auto"/>
            </w:tcBorders>
            <w:shd w:val="clear" w:color="auto" w:fill="auto"/>
            <w:noWrap/>
            <w:vAlign w:val="center"/>
            <w:hideMark/>
          </w:tcPr>
          <w:p w14:paraId="731F965B"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Fondos Distintos de Aportaciones</w:t>
            </w:r>
          </w:p>
        </w:tc>
        <w:tc>
          <w:tcPr>
            <w:tcW w:w="1749" w:type="dxa"/>
            <w:tcBorders>
              <w:top w:val="nil"/>
              <w:left w:val="nil"/>
              <w:bottom w:val="single" w:sz="8" w:space="0" w:color="auto"/>
              <w:right w:val="nil"/>
            </w:tcBorders>
            <w:shd w:val="clear" w:color="auto" w:fill="auto"/>
            <w:vAlign w:val="center"/>
            <w:hideMark/>
          </w:tcPr>
          <w:p w14:paraId="1DD8277B"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5BD3540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35EC362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8.5.1</w:t>
            </w:r>
          </w:p>
        </w:tc>
        <w:tc>
          <w:tcPr>
            <w:tcW w:w="6560" w:type="dxa"/>
            <w:tcBorders>
              <w:top w:val="nil"/>
              <w:left w:val="nil"/>
              <w:bottom w:val="single" w:sz="8" w:space="0" w:color="auto"/>
              <w:right w:val="single" w:sz="8" w:space="0" w:color="auto"/>
            </w:tcBorders>
            <w:shd w:val="clear" w:color="auto" w:fill="auto"/>
            <w:noWrap/>
            <w:vAlign w:val="center"/>
            <w:hideMark/>
          </w:tcPr>
          <w:p w14:paraId="41E60E8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Otros fondos distintos de aportaciones</w:t>
            </w:r>
          </w:p>
        </w:tc>
        <w:tc>
          <w:tcPr>
            <w:tcW w:w="1749" w:type="dxa"/>
            <w:tcBorders>
              <w:top w:val="nil"/>
              <w:left w:val="nil"/>
              <w:bottom w:val="single" w:sz="8" w:space="0" w:color="auto"/>
              <w:right w:val="nil"/>
            </w:tcBorders>
            <w:shd w:val="clear" w:color="auto" w:fill="FFFFFF"/>
            <w:vAlign w:val="center"/>
            <w:hideMark/>
          </w:tcPr>
          <w:p w14:paraId="31C7DF6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084717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554A8A6C"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9</w:t>
            </w:r>
          </w:p>
        </w:tc>
        <w:tc>
          <w:tcPr>
            <w:tcW w:w="6560" w:type="dxa"/>
            <w:tcBorders>
              <w:top w:val="nil"/>
              <w:left w:val="nil"/>
              <w:bottom w:val="single" w:sz="8" w:space="0" w:color="auto"/>
              <w:right w:val="single" w:sz="8" w:space="0" w:color="auto"/>
            </w:tcBorders>
            <w:shd w:val="clear" w:color="auto" w:fill="D9D9D9"/>
            <w:noWrap/>
            <w:vAlign w:val="center"/>
            <w:hideMark/>
          </w:tcPr>
          <w:p w14:paraId="27AD25D5"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Transferencias, Asignaciones, Subsidios y Subvenciones, y Pensiones y Jubilaciones</w:t>
            </w:r>
          </w:p>
        </w:tc>
        <w:tc>
          <w:tcPr>
            <w:tcW w:w="1749" w:type="dxa"/>
            <w:tcBorders>
              <w:top w:val="nil"/>
              <w:left w:val="nil"/>
              <w:bottom w:val="single" w:sz="8" w:space="0" w:color="auto"/>
              <w:right w:val="nil"/>
            </w:tcBorders>
            <w:shd w:val="clear" w:color="auto" w:fill="D9D9D9"/>
            <w:vAlign w:val="center"/>
            <w:hideMark/>
          </w:tcPr>
          <w:p w14:paraId="389112A1"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2,405,684,687 </w:t>
            </w:r>
          </w:p>
        </w:tc>
      </w:tr>
      <w:tr w:rsidR="005941D5" w:rsidRPr="00FE3E20" w14:paraId="1BEE224B"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400FCC7"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9.1</w:t>
            </w:r>
          </w:p>
        </w:tc>
        <w:tc>
          <w:tcPr>
            <w:tcW w:w="6560" w:type="dxa"/>
            <w:tcBorders>
              <w:top w:val="nil"/>
              <w:left w:val="nil"/>
              <w:bottom w:val="single" w:sz="8" w:space="0" w:color="auto"/>
              <w:right w:val="single" w:sz="8" w:space="0" w:color="auto"/>
            </w:tcBorders>
            <w:shd w:val="clear" w:color="auto" w:fill="auto"/>
            <w:noWrap/>
            <w:vAlign w:val="center"/>
            <w:hideMark/>
          </w:tcPr>
          <w:p w14:paraId="14EE3A62"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Transferencias y Asignaciones</w:t>
            </w:r>
          </w:p>
        </w:tc>
        <w:tc>
          <w:tcPr>
            <w:tcW w:w="1749" w:type="dxa"/>
            <w:tcBorders>
              <w:top w:val="nil"/>
              <w:left w:val="nil"/>
              <w:bottom w:val="single" w:sz="8" w:space="0" w:color="auto"/>
              <w:right w:val="nil"/>
            </w:tcBorders>
            <w:shd w:val="clear" w:color="auto" w:fill="auto"/>
            <w:vAlign w:val="center"/>
            <w:hideMark/>
          </w:tcPr>
          <w:p w14:paraId="12427E26"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72CAA832"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9A64A5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9.1.1</w:t>
            </w:r>
          </w:p>
        </w:tc>
        <w:tc>
          <w:tcPr>
            <w:tcW w:w="6560" w:type="dxa"/>
            <w:tcBorders>
              <w:top w:val="nil"/>
              <w:left w:val="nil"/>
              <w:bottom w:val="single" w:sz="8" w:space="0" w:color="auto"/>
              <w:right w:val="single" w:sz="8" w:space="0" w:color="auto"/>
            </w:tcBorders>
            <w:shd w:val="clear" w:color="auto" w:fill="auto"/>
            <w:noWrap/>
            <w:vAlign w:val="center"/>
            <w:hideMark/>
          </w:tcPr>
          <w:p w14:paraId="1B7F0D87"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Transferencias</w:t>
            </w:r>
          </w:p>
        </w:tc>
        <w:tc>
          <w:tcPr>
            <w:tcW w:w="1749" w:type="dxa"/>
            <w:tcBorders>
              <w:top w:val="nil"/>
              <w:left w:val="nil"/>
              <w:bottom w:val="single" w:sz="8" w:space="0" w:color="auto"/>
              <w:right w:val="nil"/>
            </w:tcBorders>
            <w:shd w:val="clear" w:color="auto" w:fill="FFFFFF"/>
            <w:vAlign w:val="center"/>
            <w:hideMark/>
          </w:tcPr>
          <w:p w14:paraId="7436BBAC"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3D67BF0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63A389F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9.1.2</w:t>
            </w:r>
          </w:p>
        </w:tc>
        <w:tc>
          <w:tcPr>
            <w:tcW w:w="6560" w:type="dxa"/>
            <w:tcBorders>
              <w:top w:val="nil"/>
              <w:left w:val="nil"/>
              <w:bottom w:val="single" w:sz="8" w:space="0" w:color="auto"/>
              <w:right w:val="single" w:sz="8" w:space="0" w:color="auto"/>
            </w:tcBorders>
            <w:shd w:val="clear" w:color="auto" w:fill="auto"/>
            <w:noWrap/>
            <w:vAlign w:val="center"/>
            <w:hideMark/>
          </w:tcPr>
          <w:p w14:paraId="13F08FB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Asignaciones</w:t>
            </w:r>
          </w:p>
        </w:tc>
        <w:tc>
          <w:tcPr>
            <w:tcW w:w="1749" w:type="dxa"/>
            <w:tcBorders>
              <w:top w:val="nil"/>
              <w:left w:val="nil"/>
              <w:bottom w:val="single" w:sz="8" w:space="0" w:color="auto"/>
              <w:right w:val="nil"/>
            </w:tcBorders>
            <w:shd w:val="clear" w:color="auto" w:fill="FFFFFF"/>
            <w:vAlign w:val="center"/>
            <w:hideMark/>
          </w:tcPr>
          <w:p w14:paraId="0EC52D4E"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7D661BB"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019855B"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9.3</w:t>
            </w:r>
          </w:p>
        </w:tc>
        <w:tc>
          <w:tcPr>
            <w:tcW w:w="6560" w:type="dxa"/>
            <w:tcBorders>
              <w:top w:val="nil"/>
              <w:left w:val="nil"/>
              <w:bottom w:val="single" w:sz="8" w:space="0" w:color="auto"/>
              <w:right w:val="single" w:sz="8" w:space="0" w:color="auto"/>
            </w:tcBorders>
            <w:shd w:val="clear" w:color="auto" w:fill="auto"/>
            <w:noWrap/>
            <w:vAlign w:val="center"/>
            <w:hideMark/>
          </w:tcPr>
          <w:p w14:paraId="7E1DC4E7"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Subsidios y Subvenciones</w:t>
            </w:r>
          </w:p>
        </w:tc>
        <w:tc>
          <w:tcPr>
            <w:tcW w:w="1749" w:type="dxa"/>
            <w:tcBorders>
              <w:top w:val="nil"/>
              <w:left w:val="nil"/>
              <w:bottom w:val="single" w:sz="8" w:space="0" w:color="auto"/>
              <w:right w:val="nil"/>
            </w:tcBorders>
            <w:shd w:val="clear" w:color="auto" w:fill="auto"/>
            <w:vAlign w:val="center"/>
            <w:hideMark/>
          </w:tcPr>
          <w:p w14:paraId="5717D1B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2,405,684,687 </w:t>
            </w:r>
          </w:p>
        </w:tc>
      </w:tr>
      <w:tr w:rsidR="005941D5" w:rsidRPr="00FE3E20" w14:paraId="500C9FE9"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670188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9.3.1</w:t>
            </w:r>
          </w:p>
        </w:tc>
        <w:tc>
          <w:tcPr>
            <w:tcW w:w="6560" w:type="dxa"/>
            <w:tcBorders>
              <w:top w:val="nil"/>
              <w:left w:val="nil"/>
              <w:bottom w:val="single" w:sz="8" w:space="0" w:color="auto"/>
              <w:right w:val="single" w:sz="8" w:space="0" w:color="auto"/>
            </w:tcBorders>
            <w:shd w:val="clear" w:color="auto" w:fill="auto"/>
            <w:noWrap/>
            <w:vAlign w:val="center"/>
            <w:hideMark/>
          </w:tcPr>
          <w:p w14:paraId="1568D0FA"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Universidad Autónoma de Yucatán</w:t>
            </w:r>
          </w:p>
        </w:tc>
        <w:tc>
          <w:tcPr>
            <w:tcW w:w="1749" w:type="dxa"/>
            <w:tcBorders>
              <w:top w:val="nil"/>
              <w:left w:val="nil"/>
              <w:bottom w:val="single" w:sz="8" w:space="0" w:color="auto"/>
              <w:right w:val="nil"/>
            </w:tcBorders>
            <w:shd w:val="clear" w:color="auto" w:fill="FFFFFF"/>
            <w:vAlign w:val="center"/>
            <w:hideMark/>
          </w:tcPr>
          <w:p w14:paraId="7125BE9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2,405,684,687 </w:t>
            </w:r>
          </w:p>
        </w:tc>
      </w:tr>
      <w:tr w:rsidR="005941D5" w:rsidRPr="00FE3E20" w14:paraId="5FD2733B"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F5F8264"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9.5</w:t>
            </w:r>
          </w:p>
        </w:tc>
        <w:tc>
          <w:tcPr>
            <w:tcW w:w="6560" w:type="dxa"/>
            <w:tcBorders>
              <w:top w:val="nil"/>
              <w:left w:val="nil"/>
              <w:bottom w:val="single" w:sz="8" w:space="0" w:color="auto"/>
              <w:right w:val="single" w:sz="8" w:space="0" w:color="auto"/>
            </w:tcBorders>
            <w:shd w:val="clear" w:color="auto" w:fill="auto"/>
            <w:noWrap/>
            <w:vAlign w:val="center"/>
            <w:hideMark/>
          </w:tcPr>
          <w:p w14:paraId="5E19FA83"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Pensiones y Jubilaciones</w:t>
            </w:r>
          </w:p>
        </w:tc>
        <w:tc>
          <w:tcPr>
            <w:tcW w:w="1749" w:type="dxa"/>
            <w:tcBorders>
              <w:top w:val="nil"/>
              <w:left w:val="nil"/>
              <w:bottom w:val="single" w:sz="8" w:space="0" w:color="auto"/>
              <w:right w:val="nil"/>
            </w:tcBorders>
            <w:shd w:val="clear" w:color="auto" w:fill="auto"/>
            <w:vAlign w:val="center"/>
            <w:hideMark/>
          </w:tcPr>
          <w:p w14:paraId="25AC58AC"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416B9FC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79B99D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9.5.1</w:t>
            </w:r>
          </w:p>
        </w:tc>
        <w:tc>
          <w:tcPr>
            <w:tcW w:w="6560" w:type="dxa"/>
            <w:tcBorders>
              <w:top w:val="nil"/>
              <w:left w:val="nil"/>
              <w:bottom w:val="single" w:sz="8" w:space="0" w:color="auto"/>
              <w:right w:val="single" w:sz="8" w:space="0" w:color="auto"/>
            </w:tcBorders>
            <w:shd w:val="clear" w:color="auto" w:fill="auto"/>
            <w:noWrap/>
            <w:vAlign w:val="center"/>
            <w:hideMark/>
          </w:tcPr>
          <w:p w14:paraId="1769AD2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Pensiones</w:t>
            </w:r>
          </w:p>
        </w:tc>
        <w:tc>
          <w:tcPr>
            <w:tcW w:w="1749" w:type="dxa"/>
            <w:tcBorders>
              <w:top w:val="nil"/>
              <w:left w:val="nil"/>
              <w:bottom w:val="single" w:sz="8" w:space="0" w:color="auto"/>
              <w:right w:val="nil"/>
            </w:tcBorders>
            <w:shd w:val="clear" w:color="auto" w:fill="FFFFFF"/>
            <w:vAlign w:val="center"/>
            <w:hideMark/>
          </w:tcPr>
          <w:p w14:paraId="4C24F8D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483D42C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58DE8F2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9.5.2</w:t>
            </w:r>
          </w:p>
        </w:tc>
        <w:tc>
          <w:tcPr>
            <w:tcW w:w="6560" w:type="dxa"/>
            <w:tcBorders>
              <w:top w:val="nil"/>
              <w:left w:val="nil"/>
              <w:bottom w:val="single" w:sz="8" w:space="0" w:color="auto"/>
              <w:right w:val="single" w:sz="8" w:space="0" w:color="auto"/>
            </w:tcBorders>
            <w:shd w:val="clear" w:color="auto" w:fill="auto"/>
            <w:noWrap/>
            <w:vAlign w:val="center"/>
            <w:hideMark/>
          </w:tcPr>
          <w:p w14:paraId="6D26CBE4"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Jubilaciones</w:t>
            </w:r>
          </w:p>
        </w:tc>
        <w:tc>
          <w:tcPr>
            <w:tcW w:w="1749" w:type="dxa"/>
            <w:tcBorders>
              <w:top w:val="nil"/>
              <w:left w:val="nil"/>
              <w:bottom w:val="single" w:sz="8" w:space="0" w:color="auto"/>
              <w:right w:val="nil"/>
            </w:tcBorders>
            <w:shd w:val="clear" w:color="auto" w:fill="FFFFFF"/>
            <w:vAlign w:val="center"/>
            <w:hideMark/>
          </w:tcPr>
          <w:p w14:paraId="0468EC4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A6A0CEC"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377DBE"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9.7</w:t>
            </w:r>
          </w:p>
        </w:tc>
        <w:tc>
          <w:tcPr>
            <w:tcW w:w="6560" w:type="dxa"/>
            <w:tcBorders>
              <w:top w:val="nil"/>
              <w:left w:val="nil"/>
              <w:bottom w:val="single" w:sz="8" w:space="0" w:color="auto"/>
              <w:right w:val="single" w:sz="8" w:space="0" w:color="auto"/>
            </w:tcBorders>
            <w:shd w:val="clear" w:color="auto" w:fill="auto"/>
            <w:noWrap/>
            <w:vAlign w:val="center"/>
            <w:hideMark/>
          </w:tcPr>
          <w:p w14:paraId="78DFDDBA"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Transferencias del Fondo Mexicano del Petróleo para la Estabilización y el Desarrollo</w:t>
            </w:r>
          </w:p>
        </w:tc>
        <w:tc>
          <w:tcPr>
            <w:tcW w:w="1749" w:type="dxa"/>
            <w:tcBorders>
              <w:top w:val="nil"/>
              <w:left w:val="nil"/>
              <w:bottom w:val="single" w:sz="8" w:space="0" w:color="auto"/>
              <w:right w:val="nil"/>
            </w:tcBorders>
            <w:shd w:val="clear" w:color="auto" w:fill="auto"/>
            <w:vAlign w:val="center"/>
            <w:hideMark/>
          </w:tcPr>
          <w:p w14:paraId="3F4A2494"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17CE30CB"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717E745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9.7.1</w:t>
            </w:r>
          </w:p>
        </w:tc>
        <w:tc>
          <w:tcPr>
            <w:tcW w:w="6560" w:type="dxa"/>
            <w:tcBorders>
              <w:top w:val="nil"/>
              <w:left w:val="nil"/>
              <w:bottom w:val="single" w:sz="8" w:space="0" w:color="auto"/>
              <w:right w:val="single" w:sz="8" w:space="0" w:color="auto"/>
            </w:tcBorders>
            <w:shd w:val="clear" w:color="auto" w:fill="auto"/>
            <w:noWrap/>
            <w:vAlign w:val="center"/>
            <w:hideMark/>
          </w:tcPr>
          <w:p w14:paraId="1B41960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Transferencias del Fondo Mexicano del Petróleo para la Estabilización y el Desarrollo</w:t>
            </w:r>
          </w:p>
        </w:tc>
        <w:tc>
          <w:tcPr>
            <w:tcW w:w="1749" w:type="dxa"/>
            <w:tcBorders>
              <w:top w:val="nil"/>
              <w:left w:val="nil"/>
              <w:bottom w:val="single" w:sz="8" w:space="0" w:color="auto"/>
              <w:right w:val="nil"/>
            </w:tcBorders>
            <w:shd w:val="clear" w:color="auto" w:fill="FFFFFF"/>
            <w:vAlign w:val="center"/>
            <w:hideMark/>
          </w:tcPr>
          <w:p w14:paraId="3E2475F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13A3B71"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D9D9D9"/>
            <w:noWrap/>
            <w:vAlign w:val="center"/>
            <w:hideMark/>
          </w:tcPr>
          <w:p w14:paraId="5C3287BA"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0</w:t>
            </w:r>
          </w:p>
        </w:tc>
        <w:tc>
          <w:tcPr>
            <w:tcW w:w="6560" w:type="dxa"/>
            <w:tcBorders>
              <w:top w:val="nil"/>
              <w:left w:val="nil"/>
              <w:bottom w:val="single" w:sz="8" w:space="0" w:color="auto"/>
              <w:right w:val="single" w:sz="8" w:space="0" w:color="auto"/>
            </w:tcBorders>
            <w:shd w:val="clear" w:color="auto" w:fill="D9D9D9"/>
            <w:noWrap/>
            <w:vAlign w:val="center"/>
            <w:hideMark/>
          </w:tcPr>
          <w:p w14:paraId="198DDC50"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Ingresos Derivados de Financiamientos</w:t>
            </w:r>
          </w:p>
        </w:tc>
        <w:tc>
          <w:tcPr>
            <w:tcW w:w="1749" w:type="dxa"/>
            <w:tcBorders>
              <w:top w:val="nil"/>
              <w:left w:val="nil"/>
              <w:bottom w:val="single" w:sz="8" w:space="0" w:color="auto"/>
              <w:right w:val="nil"/>
            </w:tcBorders>
            <w:shd w:val="clear" w:color="auto" w:fill="D9D9D9"/>
            <w:vAlign w:val="center"/>
            <w:hideMark/>
          </w:tcPr>
          <w:p w14:paraId="7249B88F" w14:textId="77777777" w:rsidR="005941D5" w:rsidRPr="00FE3E20" w:rsidRDefault="005941D5" w:rsidP="005941D5">
            <w:pPr>
              <w:spacing w:line="180" w:lineRule="exact"/>
              <w:jc w:val="right"/>
              <w:rPr>
                <w:rFonts w:ascii="Arial" w:hAnsi="Arial" w:cs="Arial"/>
                <w:b/>
                <w:color w:val="000000"/>
                <w:sz w:val="16"/>
                <w:szCs w:val="16"/>
                <w:lang w:val="es-MX" w:eastAsia="es-MX"/>
              </w:rPr>
            </w:pPr>
            <w:r w:rsidRPr="00FE3E20">
              <w:rPr>
                <w:rFonts w:ascii="Arial" w:hAnsi="Arial" w:cs="Arial"/>
                <w:b/>
                <w:color w:val="000000"/>
                <w:sz w:val="16"/>
                <w:szCs w:val="16"/>
                <w:lang w:val="es-MX" w:eastAsia="es-MX"/>
              </w:rPr>
              <w:t xml:space="preserve">1,633,000,000 </w:t>
            </w:r>
          </w:p>
        </w:tc>
      </w:tr>
      <w:tr w:rsidR="005941D5" w:rsidRPr="00FE3E20" w14:paraId="6FA90EC6"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2070A56"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0.1</w:t>
            </w:r>
          </w:p>
        </w:tc>
        <w:tc>
          <w:tcPr>
            <w:tcW w:w="6560" w:type="dxa"/>
            <w:tcBorders>
              <w:top w:val="nil"/>
              <w:left w:val="nil"/>
              <w:bottom w:val="single" w:sz="8" w:space="0" w:color="auto"/>
              <w:right w:val="single" w:sz="8" w:space="0" w:color="auto"/>
            </w:tcBorders>
            <w:shd w:val="clear" w:color="auto" w:fill="auto"/>
            <w:noWrap/>
            <w:vAlign w:val="center"/>
            <w:hideMark/>
          </w:tcPr>
          <w:p w14:paraId="63244621"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Endeudamiento Interno</w:t>
            </w:r>
          </w:p>
        </w:tc>
        <w:tc>
          <w:tcPr>
            <w:tcW w:w="1749" w:type="dxa"/>
            <w:tcBorders>
              <w:top w:val="nil"/>
              <w:left w:val="nil"/>
              <w:bottom w:val="single" w:sz="8" w:space="0" w:color="auto"/>
              <w:right w:val="nil"/>
            </w:tcBorders>
            <w:shd w:val="clear" w:color="auto" w:fill="auto"/>
            <w:vAlign w:val="center"/>
            <w:hideMark/>
          </w:tcPr>
          <w:p w14:paraId="01A3455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1,633,000,000 </w:t>
            </w:r>
          </w:p>
        </w:tc>
      </w:tr>
      <w:tr w:rsidR="005941D5" w:rsidRPr="00FE3E20" w14:paraId="38CA674F"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3A8A3CA"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0.1.1</w:t>
            </w:r>
          </w:p>
        </w:tc>
        <w:tc>
          <w:tcPr>
            <w:tcW w:w="6560" w:type="dxa"/>
            <w:tcBorders>
              <w:top w:val="nil"/>
              <w:left w:val="nil"/>
              <w:bottom w:val="single" w:sz="8" w:space="0" w:color="auto"/>
              <w:right w:val="single" w:sz="8" w:space="0" w:color="auto"/>
            </w:tcBorders>
            <w:shd w:val="clear" w:color="auto" w:fill="auto"/>
            <w:noWrap/>
            <w:vAlign w:val="center"/>
            <w:hideMark/>
          </w:tcPr>
          <w:p w14:paraId="37A043F1"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1A5B39F0"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1,633,000,000 </w:t>
            </w:r>
          </w:p>
        </w:tc>
      </w:tr>
      <w:tr w:rsidR="005941D5" w:rsidRPr="00FE3E20" w14:paraId="485F9E46"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7EA013D"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0.1.2</w:t>
            </w:r>
          </w:p>
        </w:tc>
        <w:tc>
          <w:tcPr>
            <w:tcW w:w="6560" w:type="dxa"/>
            <w:tcBorders>
              <w:top w:val="nil"/>
              <w:left w:val="nil"/>
              <w:bottom w:val="single" w:sz="8" w:space="0" w:color="auto"/>
              <w:right w:val="single" w:sz="8" w:space="0" w:color="auto"/>
            </w:tcBorders>
            <w:shd w:val="clear" w:color="auto" w:fill="auto"/>
            <w:noWrap/>
            <w:vAlign w:val="center"/>
            <w:hideMark/>
          </w:tcPr>
          <w:p w14:paraId="773E5C32"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2E63DE9B"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0679C76"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1747C597"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0.2</w:t>
            </w:r>
          </w:p>
        </w:tc>
        <w:tc>
          <w:tcPr>
            <w:tcW w:w="6560" w:type="dxa"/>
            <w:tcBorders>
              <w:top w:val="nil"/>
              <w:left w:val="nil"/>
              <w:bottom w:val="single" w:sz="8" w:space="0" w:color="auto"/>
              <w:right w:val="single" w:sz="8" w:space="0" w:color="auto"/>
            </w:tcBorders>
            <w:shd w:val="clear" w:color="auto" w:fill="auto"/>
            <w:noWrap/>
            <w:vAlign w:val="center"/>
            <w:hideMark/>
          </w:tcPr>
          <w:p w14:paraId="3773E362"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Endeudamiento Externo</w:t>
            </w:r>
          </w:p>
        </w:tc>
        <w:tc>
          <w:tcPr>
            <w:tcW w:w="1749" w:type="dxa"/>
            <w:tcBorders>
              <w:top w:val="nil"/>
              <w:left w:val="nil"/>
              <w:bottom w:val="single" w:sz="8" w:space="0" w:color="auto"/>
              <w:right w:val="nil"/>
            </w:tcBorders>
            <w:shd w:val="clear" w:color="auto" w:fill="auto"/>
            <w:vAlign w:val="center"/>
            <w:hideMark/>
          </w:tcPr>
          <w:p w14:paraId="73E702E9"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26FB30E8"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1E9F911"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0.2.1</w:t>
            </w:r>
          </w:p>
        </w:tc>
        <w:tc>
          <w:tcPr>
            <w:tcW w:w="6560" w:type="dxa"/>
            <w:tcBorders>
              <w:top w:val="nil"/>
              <w:left w:val="nil"/>
              <w:bottom w:val="single" w:sz="8" w:space="0" w:color="auto"/>
              <w:right w:val="single" w:sz="8" w:space="0" w:color="auto"/>
            </w:tcBorders>
            <w:shd w:val="clear" w:color="auto" w:fill="auto"/>
            <w:noWrap/>
            <w:vAlign w:val="center"/>
            <w:hideMark/>
          </w:tcPr>
          <w:p w14:paraId="2804BC5F"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58BB5D67"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27DEDA80" w14:textId="77777777" w:rsidTr="005941D5">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0D8FEAC2"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0.2.2</w:t>
            </w:r>
          </w:p>
        </w:tc>
        <w:tc>
          <w:tcPr>
            <w:tcW w:w="6560" w:type="dxa"/>
            <w:tcBorders>
              <w:top w:val="nil"/>
              <w:left w:val="nil"/>
              <w:bottom w:val="single" w:sz="8" w:space="0" w:color="auto"/>
              <w:right w:val="single" w:sz="8" w:space="0" w:color="auto"/>
            </w:tcBorders>
            <w:shd w:val="clear" w:color="auto" w:fill="auto"/>
            <w:noWrap/>
            <w:vAlign w:val="center"/>
            <w:hideMark/>
          </w:tcPr>
          <w:p w14:paraId="652DC9F9"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28AA49D3"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0CB6133F" w14:textId="77777777" w:rsidTr="00AE1B90">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2B7138D8"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0.3</w:t>
            </w:r>
          </w:p>
        </w:tc>
        <w:tc>
          <w:tcPr>
            <w:tcW w:w="6560" w:type="dxa"/>
            <w:tcBorders>
              <w:top w:val="nil"/>
              <w:left w:val="nil"/>
              <w:bottom w:val="single" w:sz="8" w:space="0" w:color="auto"/>
              <w:right w:val="single" w:sz="8" w:space="0" w:color="auto"/>
            </w:tcBorders>
            <w:shd w:val="clear" w:color="auto" w:fill="auto"/>
            <w:noWrap/>
            <w:vAlign w:val="center"/>
            <w:hideMark/>
          </w:tcPr>
          <w:p w14:paraId="319E6FDD" w14:textId="77777777" w:rsidR="005941D5" w:rsidRPr="00FE3E20" w:rsidRDefault="005941D5" w:rsidP="005941D5">
            <w:pPr>
              <w:spacing w:line="180" w:lineRule="exact"/>
              <w:rPr>
                <w:rFonts w:ascii="Arial" w:hAnsi="Arial" w:cs="Arial"/>
                <w:b/>
                <w:color w:val="000000"/>
                <w:sz w:val="16"/>
                <w:szCs w:val="16"/>
                <w:lang w:val="es-MX" w:eastAsia="es-MX"/>
              </w:rPr>
            </w:pPr>
            <w:r w:rsidRPr="00FE3E20">
              <w:rPr>
                <w:rFonts w:ascii="Arial" w:hAnsi="Arial" w:cs="Arial"/>
                <w:b/>
                <w:color w:val="000000"/>
                <w:sz w:val="16"/>
                <w:szCs w:val="16"/>
                <w:lang w:val="es-MX" w:eastAsia="es-MX"/>
              </w:rPr>
              <w:t>Financiamiento Interno</w:t>
            </w:r>
          </w:p>
        </w:tc>
        <w:tc>
          <w:tcPr>
            <w:tcW w:w="1749" w:type="dxa"/>
            <w:tcBorders>
              <w:top w:val="nil"/>
              <w:left w:val="nil"/>
              <w:bottom w:val="single" w:sz="8" w:space="0" w:color="auto"/>
              <w:right w:val="nil"/>
            </w:tcBorders>
            <w:shd w:val="clear" w:color="auto" w:fill="auto"/>
            <w:vAlign w:val="center"/>
            <w:hideMark/>
          </w:tcPr>
          <w:p w14:paraId="2636505F" w14:textId="77777777" w:rsidR="005941D5" w:rsidRPr="00FE3E20" w:rsidRDefault="005941D5" w:rsidP="005941D5">
            <w:pPr>
              <w:spacing w:line="180" w:lineRule="exact"/>
              <w:jc w:val="right"/>
              <w:rPr>
                <w:rFonts w:ascii="Arial" w:hAnsi="Arial" w:cs="Arial"/>
                <w:color w:val="000000"/>
                <w:sz w:val="16"/>
                <w:szCs w:val="16"/>
                <w:lang w:val="es-MX" w:eastAsia="es-MX"/>
              </w:rPr>
            </w:pPr>
            <w:r w:rsidRPr="00FE3E20">
              <w:rPr>
                <w:rFonts w:ascii="Arial" w:hAnsi="Arial" w:cs="Arial"/>
                <w:color w:val="000000"/>
                <w:sz w:val="16"/>
                <w:szCs w:val="16"/>
                <w:lang w:val="es-MX" w:eastAsia="es-MX"/>
              </w:rPr>
              <w:t xml:space="preserve">0 </w:t>
            </w:r>
          </w:p>
        </w:tc>
      </w:tr>
      <w:tr w:rsidR="005941D5" w:rsidRPr="00FE3E20" w14:paraId="18814D15" w14:textId="77777777" w:rsidTr="007B419C">
        <w:trPr>
          <w:gridAfter w:val="1"/>
          <w:wAfter w:w="944" w:type="dxa"/>
          <w:trHeight w:val="360"/>
        </w:trPr>
        <w:tc>
          <w:tcPr>
            <w:tcW w:w="1095" w:type="dxa"/>
            <w:tcBorders>
              <w:top w:val="nil"/>
              <w:left w:val="nil"/>
              <w:bottom w:val="single" w:sz="8" w:space="0" w:color="auto"/>
              <w:right w:val="single" w:sz="8" w:space="0" w:color="auto"/>
            </w:tcBorders>
            <w:shd w:val="clear" w:color="auto" w:fill="auto"/>
            <w:vAlign w:val="center"/>
            <w:hideMark/>
          </w:tcPr>
          <w:p w14:paraId="400D1D58"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0.3.1</w:t>
            </w:r>
          </w:p>
        </w:tc>
        <w:tc>
          <w:tcPr>
            <w:tcW w:w="6560" w:type="dxa"/>
            <w:tcBorders>
              <w:top w:val="nil"/>
              <w:left w:val="nil"/>
              <w:bottom w:val="single" w:sz="8" w:space="0" w:color="auto"/>
              <w:right w:val="single" w:sz="8" w:space="0" w:color="auto"/>
            </w:tcBorders>
            <w:shd w:val="clear" w:color="auto" w:fill="auto"/>
            <w:noWrap/>
            <w:vAlign w:val="center"/>
            <w:hideMark/>
          </w:tcPr>
          <w:p w14:paraId="522BA16B"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Empréstitos con Fuente de Pago de Participaciones</w:t>
            </w:r>
          </w:p>
        </w:tc>
        <w:tc>
          <w:tcPr>
            <w:tcW w:w="1749" w:type="dxa"/>
            <w:tcBorders>
              <w:top w:val="nil"/>
              <w:left w:val="nil"/>
              <w:bottom w:val="single" w:sz="8" w:space="0" w:color="auto"/>
              <w:right w:val="nil"/>
            </w:tcBorders>
            <w:shd w:val="clear" w:color="auto" w:fill="FFFFFF"/>
            <w:vAlign w:val="center"/>
            <w:hideMark/>
          </w:tcPr>
          <w:p w14:paraId="6EDC67A6"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13B5ECA8" w14:textId="77777777" w:rsidTr="007B419C">
        <w:trPr>
          <w:gridAfter w:val="1"/>
          <w:wAfter w:w="944" w:type="dxa"/>
          <w:trHeight w:val="360"/>
        </w:trPr>
        <w:tc>
          <w:tcPr>
            <w:tcW w:w="1095" w:type="dxa"/>
            <w:tcBorders>
              <w:top w:val="single" w:sz="8" w:space="0" w:color="auto"/>
              <w:left w:val="nil"/>
              <w:bottom w:val="single" w:sz="4" w:space="0" w:color="auto"/>
              <w:right w:val="single" w:sz="8" w:space="0" w:color="auto"/>
            </w:tcBorders>
            <w:shd w:val="clear" w:color="auto" w:fill="auto"/>
            <w:vAlign w:val="center"/>
            <w:hideMark/>
          </w:tcPr>
          <w:p w14:paraId="3376E92F"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0.3.2</w:t>
            </w:r>
          </w:p>
        </w:tc>
        <w:tc>
          <w:tcPr>
            <w:tcW w:w="6560" w:type="dxa"/>
            <w:tcBorders>
              <w:top w:val="single" w:sz="8" w:space="0" w:color="auto"/>
              <w:left w:val="nil"/>
              <w:bottom w:val="single" w:sz="4" w:space="0" w:color="auto"/>
              <w:right w:val="single" w:sz="8" w:space="0" w:color="auto"/>
            </w:tcBorders>
            <w:shd w:val="clear" w:color="auto" w:fill="auto"/>
            <w:noWrap/>
            <w:vAlign w:val="center"/>
            <w:hideMark/>
          </w:tcPr>
          <w:p w14:paraId="73DC7FA5" w14:textId="77777777" w:rsidR="005941D5" w:rsidRPr="00FE3E20" w:rsidRDefault="005941D5" w:rsidP="005941D5">
            <w:pPr>
              <w:spacing w:line="180" w:lineRule="exact"/>
              <w:rPr>
                <w:rFonts w:ascii="Arial" w:hAnsi="Arial" w:cs="Arial"/>
                <w:b/>
                <w:i/>
                <w:color w:val="000000"/>
                <w:sz w:val="16"/>
                <w:szCs w:val="16"/>
                <w:lang w:val="es-MX" w:eastAsia="es-MX"/>
              </w:rPr>
            </w:pPr>
            <w:r w:rsidRPr="00FE3E20">
              <w:rPr>
                <w:rFonts w:ascii="Arial" w:hAnsi="Arial" w:cs="Arial"/>
                <w:b/>
                <w:i/>
                <w:color w:val="000000"/>
                <w:sz w:val="16"/>
                <w:szCs w:val="16"/>
                <w:lang w:val="es-MX" w:eastAsia="es-MX"/>
              </w:rPr>
              <w:t>Empréstitos con Fuente de Pago de Aportaciones</w:t>
            </w:r>
          </w:p>
        </w:tc>
        <w:tc>
          <w:tcPr>
            <w:tcW w:w="1749" w:type="dxa"/>
            <w:tcBorders>
              <w:top w:val="nil"/>
              <w:left w:val="nil"/>
              <w:bottom w:val="single" w:sz="8" w:space="0" w:color="auto"/>
              <w:right w:val="nil"/>
            </w:tcBorders>
            <w:shd w:val="clear" w:color="auto" w:fill="FFFFFF"/>
            <w:vAlign w:val="center"/>
            <w:hideMark/>
          </w:tcPr>
          <w:p w14:paraId="6D19D965" w14:textId="77777777" w:rsidR="005941D5" w:rsidRPr="00FE3E20" w:rsidRDefault="005941D5" w:rsidP="005941D5">
            <w:pPr>
              <w:spacing w:line="180" w:lineRule="exact"/>
              <w:jc w:val="right"/>
              <w:rPr>
                <w:rFonts w:ascii="Arial" w:hAnsi="Arial" w:cs="Arial"/>
                <w:i/>
                <w:color w:val="000000"/>
                <w:sz w:val="16"/>
                <w:szCs w:val="16"/>
                <w:lang w:val="es-MX" w:eastAsia="es-MX"/>
              </w:rPr>
            </w:pPr>
            <w:r w:rsidRPr="00FE3E20">
              <w:rPr>
                <w:rFonts w:ascii="Arial" w:hAnsi="Arial" w:cs="Arial"/>
                <w:i/>
                <w:color w:val="000000"/>
                <w:sz w:val="16"/>
                <w:szCs w:val="16"/>
                <w:lang w:val="es-MX" w:eastAsia="es-MX"/>
              </w:rPr>
              <w:t xml:space="preserve">0 </w:t>
            </w:r>
          </w:p>
        </w:tc>
      </w:tr>
      <w:tr w:rsidR="005941D5" w:rsidRPr="00FE3E20" w14:paraId="775414F1" w14:textId="77777777" w:rsidTr="00AE1B90">
        <w:tblPrEx>
          <w:tblBorders>
            <w:top w:val="single" w:sz="4" w:space="0" w:color="auto"/>
            <w:bottom w:val="single" w:sz="4" w:space="0" w:color="auto"/>
            <w:insideH w:val="single" w:sz="4" w:space="0" w:color="auto"/>
            <w:insideV w:val="single" w:sz="4" w:space="0" w:color="auto"/>
          </w:tblBorders>
        </w:tblPrEx>
        <w:trPr>
          <w:trHeight w:val="20"/>
        </w:trPr>
        <w:tc>
          <w:tcPr>
            <w:tcW w:w="10348" w:type="dxa"/>
            <w:gridSpan w:val="4"/>
            <w:tcBorders>
              <w:top w:val="nil"/>
              <w:bottom w:val="nil"/>
            </w:tcBorders>
            <w:shd w:val="clear" w:color="auto" w:fill="auto"/>
            <w:vAlign w:val="bottom"/>
          </w:tcPr>
          <w:p w14:paraId="4544B156" w14:textId="77777777" w:rsidR="005941D5" w:rsidRPr="00FE3E20" w:rsidRDefault="005941D5" w:rsidP="005941D5">
            <w:pPr>
              <w:spacing w:after="200" w:line="180" w:lineRule="exact"/>
              <w:rPr>
                <w:rFonts w:ascii="Arial" w:eastAsia="MS Mincho" w:hAnsi="Arial" w:cs="Arial"/>
                <w:i/>
                <w:sz w:val="16"/>
                <w:szCs w:val="16"/>
                <w:lang w:val="es-MX" w:eastAsia="es-MX"/>
              </w:rPr>
            </w:pPr>
          </w:p>
        </w:tc>
      </w:tr>
    </w:tbl>
    <w:p w14:paraId="6FB4668C"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En los casos en que una ley establezca alguno de los ingresos previstos en este artículo y contenga disposiciones que señalen otros ingresos, estos últimos se considerarán comprendidos en el rubro, tipo o clase que corresponda a los ingresos del primero.</w:t>
      </w:r>
    </w:p>
    <w:p w14:paraId="76CEF295" w14:textId="77777777" w:rsidR="005941D5" w:rsidRPr="00FE3E20" w:rsidRDefault="005941D5" w:rsidP="008F1744">
      <w:pPr>
        <w:spacing w:before="100" w:before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 xml:space="preserve">Artículo 3. Calendario de ingresos </w:t>
      </w:r>
    </w:p>
    <w:p w14:paraId="7C3D235B" w14:textId="77777777" w:rsidR="005941D5" w:rsidRPr="00FE3E20" w:rsidRDefault="005941D5" w:rsidP="008F1744">
      <w:pPr>
        <w:spacing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Secretaría de Administración y Finanzas publicará, a más tardar el último día de enero en su sitio web, los calendarios de ingresos con base mensual que reciba, en los formatos que, para tal efecto, determine el Consejo Nacional de Armonización Contable, de conformidad con el párrafo segundo, del artículo 66 de la Ley General de Contabilidad Gubernamental, dicha calendarización tiene carácter de estimación y no representa un compromiso de plazo recaudatorio.</w:t>
      </w:r>
    </w:p>
    <w:p w14:paraId="5082432F" w14:textId="77777777" w:rsidR="005941D5" w:rsidRPr="00FE3E20" w:rsidRDefault="005941D5" w:rsidP="008F1744">
      <w:pPr>
        <w:spacing w:before="100" w:before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4. Ingresos por remanentes</w:t>
      </w:r>
    </w:p>
    <w:p w14:paraId="305835EC" w14:textId="77777777" w:rsidR="005941D5" w:rsidRPr="00FE3E20" w:rsidRDefault="005941D5" w:rsidP="008F1744">
      <w:pPr>
        <w:spacing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por recursos remanentes de ejercicios anteriores a que refiere el artículo 93 de la Ley del Presupuesto y Contabilidad Gubernamental del Estado de Yucatán, se considerarán en la presente Ley de Ingresos para cumplir con el principio de sostenibilidad del Balance presupuestario y del Balance presupuestario de recursos disponibles establecido en la Ley de Disciplina Financiera de las Entidades Federativas y los Municipios, a partir del momento de su aplicación en el gasto y se presentarán en los informes trimestrales correspondientes.</w:t>
      </w:r>
    </w:p>
    <w:p w14:paraId="43195C07" w14:textId="77777777" w:rsidR="005941D5" w:rsidRPr="00FE3E20" w:rsidRDefault="005941D5" w:rsidP="008F1744">
      <w:pPr>
        <w:spacing w:before="100" w:before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 xml:space="preserve">Artículo 5. Ingresos acumulados excedentes </w:t>
      </w:r>
    </w:p>
    <w:p w14:paraId="3EEC4259" w14:textId="77777777" w:rsidR="005941D5" w:rsidRPr="00FE3E20" w:rsidRDefault="005941D5" w:rsidP="008F1744">
      <w:pPr>
        <w:spacing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acumulados de las dependencias y entidades del Poder Ejecutivo del Estado, los poderes Legislativo y Judicial, y los órganos autónomos por disposición constitucional que, durante el ejercicio fiscal 2025, se obtengan en exceso de los aprobados en esta ley, deberán ser aplicados en los términos de la Ley del Presupuesto y Contabilidad Gubernamental del Estado de Yucatán, su reglamento, y la Ley de Disciplina Financiera de las Entidades Federativas y los Municipios</w:t>
      </w:r>
      <w:r w:rsidRPr="00FE3E20">
        <w:rPr>
          <w:rFonts w:ascii="Arial" w:eastAsia="MS Mincho" w:hAnsi="Arial" w:cs="Arial"/>
          <w:b/>
          <w:lang w:val="es-MX" w:eastAsia="es-MX"/>
        </w:rPr>
        <w:t>.</w:t>
      </w:r>
    </w:p>
    <w:p w14:paraId="08BA26F4"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En el caso de los ingresos de libre disposición que se encuentren destinados a un fin específico, en términos de las leyes, no resultarán aplicables las disposiciones establecidas en el artículo 14 de la Ley de Disciplina Financiera de las Entidades Federativas y los Municipios.</w:t>
      </w:r>
    </w:p>
    <w:p w14:paraId="68751137"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Asimismo, los ingresos excedentes que provengan de los fondos de aportaciones federales para el estado o los municipios y de recursos federales reasignados o federalizados, se destinarán a los fines legalmente establecidos o convenidos, conforme a la normativa federal aplicable.</w:t>
      </w:r>
    </w:p>
    <w:p w14:paraId="6E225C1F" w14:textId="77777777" w:rsidR="005941D5" w:rsidRPr="00FE3E20" w:rsidRDefault="005941D5" w:rsidP="008F1744">
      <w:pPr>
        <w:spacing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6. Adeudos de ejercicios fiscales anteriores</w:t>
      </w:r>
    </w:p>
    <w:p w14:paraId="3734F5BE"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Durante el ejercicio fiscal 2025, se considerarán adeudos del ejercicio fiscal 2024 de al menos $150,000,000.00, cifra que podrá incrementarse hasta por el porcentaje correspondiente de los ingresos totales establecidos en esta ley, de conformidad con el artículo 12 de la Ley de Disciplina Financiera de las Entidades Federativas y los Municipios, siempre que se cumpla con los requisitos establecidos en los capítulos VII y VIII del título tercero del Reglamento de la Ley del Presupuesto y Contabilidad Gubernamental del Estado de Yucatán.</w:t>
      </w:r>
    </w:p>
    <w:p w14:paraId="253B5B8E" w14:textId="77777777" w:rsidR="008F1744"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7. Aprovechamientos</w:t>
      </w:r>
    </w:p>
    <w:p w14:paraId="556AF2A2" w14:textId="71341DFD" w:rsidR="005941D5" w:rsidRPr="008F1744" w:rsidRDefault="005941D5" w:rsidP="008F1744">
      <w:pPr>
        <w:spacing w:after="100" w:afterAutospacing="1" w:line="276" w:lineRule="auto"/>
        <w:jc w:val="both"/>
        <w:rPr>
          <w:rFonts w:ascii="Arial" w:eastAsia="MS Mincho" w:hAnsi="Arial" w:cs="Arial"/>
          <w:b/>
          <w:lang w:val="es-MX" w:eastAsia="es-MX"/>
        </w:rPr>
      </w:pPr>
      <w:r w:rsidRPr="00FE3E20">
        <w:rPr>
          <w:rFonts w:ascii="Arial" w:eastAsia="MS Mincho" w:hAnsi="Arial" w:cs="Arial"/>
          <w:lang w:val="es-MX" w:eastAsia="es-MX"/>
        </w:rPr>
        <w:t xml:space="preserve">El Poder Ejecutivo del estado, por conducto de la Secretaría de Administración y Finanzas, queda autorizado para fijar o modificar los aprovechamientos que cobren las dependencias durante el ejercicio fiscal 2025, por el uso, goce, aprovechamiento o explotación de bienes sujetos al régimen de dominio público del estado, o por la prestación de servicios en el ejercicio de las funciones de derecho público por los que no se establecen derechos o que, por cualquier causa legal, no se paguen. </w:t>
      </w:r>
    </w:p>
    <w:p w14:paraId="02EB09CC"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Secretaría de Administración y Finanzas, mediante resoluciones de carácter particular, aprobará los montos de los aprovechamientos que cobren las dependencias de la Administración Pública estatal, salvo cuando su determinación y cobro se encuentren previstos en otras leyes. Los aprovechamientos que cobren las entidades se sujetarán a la aprobación del órgano de gobierno correspondiente, de conformidad con la normatividad aplicable, con excepción de aquellos que se determinen por acuerdo del Poder Ejecutivo del Estado.</w:t>
      </w:r>
    </w:p>
    <w:p w14:paraId="0DE37B87"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aprovechamientos por concepto de multas, sanciones, penas convencionales, cuotas compensatorias, o análogos establecidos en la normativa correspondiente de los organismos autónomos constitucionales, así como los accesorios de los aprovechamientos, no requieren de autorización por parte de la Secretaría de Administración y Finanzas para su cobro.</w:t>
      </w:r>
    </w:p>
    <w:p w14:paraId="6B06A829"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autorizaciones otorgadas para fijar o modificar las cuotas de los aprovechamientos durante el ejercicio fiscal 2025 solo surtirán sus efectos para ese año. En tanto no sean autorizados los aprovechamientos a que se refiere este artículo para el ejercicio fiscal 2025, se aplicarán los vigentes al 31 de diciembre de 2024.</w:t>
      </w:r>
    </w:p>
    <w:p w14:paraId="796E0DA0"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aprovechamientos fijados en porcentaje que se encuentren vigentes al 31 de diciembre de 2024 se continuarán aplicando durante el ejercicio fiscal 2025, hasta en tanto, la Secretaría de Administración y Finanzas</w:t>
      </w:r>
      <w:r w:rsidRPr="00FE3E20" w:rsidDel="0059559F">
        <w:rPr>
          <w:rFonts w:ascii="Arial" w:eastAsia="MS Mincho" w:hAnsi="Arial" w:cs="Arial"/>
          <w:lang w:val="es-MX" w:eastAsia="es-MX"/>
        </w:rPr>
        <w:t xml:space="preserve"> </w:t>
      </w:r>
      <w:r w:rsidRPr="00FE3E20">
        <w:rPr>
          <w:rFonts w:ascii="Arial" w:eastAsia="MS Mincho" w:hAnsi="Arial" w:cs="Arial"/>
          <w:lang w:val="es-MX" w:eastAsia="es-MX"/>
        </w:rPr>
        <w:t>o el órgano de gobierno correspondiente emita autorización distinta para este último ejercicio fiscal.</w:t>
      </w:r>
    </w:p>
    <w:p w14:paraId="0E0DA026"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En cuanto a los aprovechamientos que no hayan sido cobrados en el ejercicio inmediato anterior o que no se cobren de manera regular, las dependencias o entidades interesadas deberán someter, para su autorización, el monto de los aprovechamientos que pretendan cobrar, en un plazo no menor a diez días hábiles anteriores a la fecha de su entrada en vigor. </w:t>
      </w:r>
    </w:p>
    <w:p w14:paraId="4F3A75A2" w14:textId="77777777" w:rsidR="008F1744" w:rsidRPr="00FE3E20" w:rsidRDefault="008F1744" w:rsidP="008F1744">
      <w:pPr>
        <w:spacing w:before="100" w:beforeAutospacing="1" w:after="100" w:afterAutospacing="1"/>
        <w:jc w:val="both"/>
        <w:rPr>
          <w:rFonts w:ascii="Arial" w:eastAsia="MS Mincho" w:hAnsi="Arial" w:cs="Arial"/>
          <w:lang w:val="es-MX" w:eastAsia="es-MX"/>
        </w:rPr>
      </w:pPr>
    </w:p>
    <w:p w14:paraId="3BC5905F" w14:textId="77777777" w:rsidR="005941D5" w:rsidRPr="00FE3E20" w:rsidRDefault="005941D5" w:rsidP="008F1744">
      <w:pPr>
        <w:spacing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8. Productos</w:t>
      </w:r>
    </w:p>
    <w:p w14:paraId="254059B1" w14:textId="77777777" w:rsidR="005941D5" w:rsidRPr="00FE3E20" w:rsidRDefault="005941D5" w:rsidP="008F1744">
      <w:pPr>
        <w:spacing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El Poder Ejecutivo del estado, por conducto de la Secretaría de Administración y Finanzas, queda autorizado para fijar o modificar, mediante resoluciones de carácter particular, las cuotas de los productos que pretendan cobrar las dependencias durante el ejercicio fiscal 2025, aun cuando su cobro se encuentre previsto en otras leyes.</w:t>
      </w:r>
    </w:p>
    <w:p w14:paraId="30BD9239"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autorizaciones para fijar o modificar las cuotas de los productos que otorgue la Secretaría de Administración y Finanzas, durante el ejercicio fiscal 2025, solo surtirán sus efectos para este año. En tanto no sean autorizados los productos a que se refiere este artículo para el ejercicio fiscal 2025, se aplicarán los vigentes al 31 de diciembre de 2024.</w:t>
      </w:r>
    </w:p>
    <w:p w14:paraId="739F7403"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productos fijados en porcentaje que se encuentren vigentes al 31 de diciembre de 2024 se continuarán aplicando durante el ejercicio fiscal 2025, hasta en tanto la secretaría o el órgano de gobierno correspondiente emita autorización nueva para este último ejercicio fiscal.</w:t>
      </w:r>
    </w:p>
    <w:p w14:paraId="47329917" w14:textId="59E4BABD" w:rsidR="008F1744"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En cuanto a los productos que no hayan sido cobrados en el ejercicio inmediato anterior o que no se cobren de manera regular, las dependencias interesadas deberán someter para su aprobación a la Secretaría de Administración y Finanzas, el monto de los productos que pretendan cobrar, en un plazo no menor a diez días hábiles anteriores a la fecha de su entrada en vigor.</w:t>
      </w:r>
    </w:p>
    <w:p w14:paraId="6F42A766" w14:textId="77777777" w:rsidR="008F1744" w:rsidRDefault="008F1744" w:rsidP="00616831">
      <w:pPr>
        <w:spacing w:line="360" w:lineRule="auto"/>
        <w:jc w:val="center"/>
        <w:rPr>
          <w:rFonts w:ascii="Arial" w:eastAsia="MS Mincho" w:hAnsi="Arial" w:cs="Arial"/>
          <w:lang w:val="es-MX" w:eastAsia="es-MX"/>
        </w:rPr>
      </w:pPr>
    </w:p>
    <w:p w14:paraId="7B27E6E3" w14:textId="77777777" w:rsidR="005941D5" w:rsidRPr="00FE3E20" w:rsidRDefault="005941D5" w:rsidP="00616831">
      <w:pPr>
        <w:spacing w:line="360" w:lineRule="auto"/>
        <w:jc w:val="center"/>
        <w:rPr>
          <w:rFonts w:ascii="Arial" w:eastAsia="MS Mincho" w:hAnsi="Arial" w:cs="Arial"/>
          <w:b/>
          <w:lang w:val="es-MX" w:eastAsia="es-MX"/>
        </w:rPr>
      </w:pPr>
      <w:r w:rsidRPr="00FE3E20">
        <w:rPr>
          <w:rFonts w:ascii="Arial" w:eastAsia="MS Mincho" w:hAnsi="Arial" w:cs="Arial"/>
          <w:b/>
          <w:lang w:val="es-MX" w:eastAsia="es-MX"/>
        </w:rPr>
        <w:t xml:space="preserve">Capítulo II </w:t>
      </w:r>
    </w:p>
    <w:p w14:paraId="44D18302" w14:textId="77777777" w:rsidR="005941D5" w:rsidRPr="00FE3E20" w:rsidRDefault="005941D5" w:rsidP="00616831">
      <w:pPr>
        <w:spacing w:line="360" w:lineRule="auto"/>
        <w:jc w:val="center"/>
        <w:rPr>
          <w:rFonts w:ascii="Arial" w:eastAsia="MS Mincho" w:hAnsi="Arial" w:cs="Arial"/>
          <w:b/>
          <w:lang w:val="es-MX" w:eastAsia="es-MX"/>
        </w:rPr>
      </w:pPr>
      <w:r w:rsidRPr="00FE3E20">
        <w:rPr>
          <w:rFonts w:ascii="Arial" w:eastAsia="MS Mincho" w:hAnsi="Arial" w:cs="Arial"/>
          <w:b/>
          <w:lang w:val="es-MX" w:eastAsia="es-MX"/>
        </w:rPr>
        <w:t>Disciplina presupuestal en el ingreso</w:t>
      </w:r>
    </w:p>
    <w:p w14:paraId="349BB6F9"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9. Formatos de disciplina financiera</w:t>
      </w:r>
    </w:p>
    <w:p w14:paraId="54C740BA"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La proyección de ingresos de los próximos cinco años, es decir, de 2025 a 2030, se encuentra desglosada en el anexo I de esta ley. </w:t>
      </w:r>
    </w:p>
    <w:p w14:paraId="7B0B0A57"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El resultado de los ingresos durante el periodo de los últimos cinco años, es decir, de 2019 a 2024, se presenta en el anexo II de esta ley.</w:t>
      </w:r>
    </w:p>
    <w:p w14:paraId="7198A596"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b/>
          <w:bCs/>
          <w:lang w:val="es-MX" w:eastAsia="es-MX"/>
        </w:rPr>
        <w:t>Artículo 10. Programa de financiamiento anual</w:t>
      </w:r>
    </w:p>
    <w:p w14:paraId="0815609C" w14:textId="77777777" w:rsidR="005941D5" w:rsidRDefault="005941D5" w:rsidP="008F1744">
      <w:pPr>
        <w:spacing w:line="276" w:lineRule="auto"/>
        <w:jc w:val="both"/>
        <w:rPr>
          <w:rFonts w:ascii="Arial" w:eastAsia="Arial" w:hAnsi="Arial" w:cs="Arial"/>
          <w:lang w:val="es-MX" w:eastAsia="es-MX"/>
        </w:rPr>
      </w:pPr>
      <w:r w:rsidRPr="00FE3E20">
        <w:rPr>
          <w:rFonts w:ascii="Arial" w:eastAsia="Arial" w:hAnsi="Arial" w:cs="Arial"/>
          <w:lang w:val="es-MX" w:eastAsia="es-MX"/>
        </w:rPr>
        <w:t>De conformidad con lo establecido en el artículo 52, fracción V, de la Ley del Presupuesto y Contabilidad Gubernamental del Estado de Yucatán, para el programa anual de financiamiento 2025, la estimación de las amortizaciones y el costo del servicio de la deuda de largo plazo que se cubrirán durante este ejercicio fiscal es de $141,466,910.00 y de $988,886,693.00, respectivamente. Las cifras señaladas corresponden a los financiamientos de largo plazo vigentes identificados con las siguientes claves de inscripción en el Registro Público Único de Financiamientos y Obligaciones de Entidades Federativas y Municipios a cargo de la Secretaría de Hacienda y Crédito Público: P31-0413037, P31-1119054, P31-1020086, P31-1020087, P31-1020088, P31-0922035, P31-1123060, P31-1123061 y P31-1123062 y se estima que serán aplicados de la siguiente manera:</w:t>
      </w:r>
    </w:p>
    <w:p w14:paraId="432B42FB" w14:textId="77777777" w:rsidR="00A47869" w:rsidRPr="00FE3E20" w:rsidRDefault="00A47869" w:rsidP="008F1744">
      <w:pPr>
        <w:spacing w:line="276" w:lineRule="auto"/>
        <w:jc w:val="both"/>
        <w:rPr>
          <w:rFonts w:ascii="Arial" w:eastAsia="Arial" w:hAnsi="Arial" w:cs="Arial"/>
          <w:lang w:val="es-MX" w:eastAsia="es-MX"/>
        </w:rPr>
      </w:pPr>
    </w:p>
    <w:p w14:paraId="3727F08D" w14:textId="77777777" w:rsidR="005941D5" w:rsidRPr="00A47869" w:rsidRDefault="005941D5" w:rsidP="00A47869">
      <w:pPr>
        <w:jc w:val="both"/>
        <w:rPr>
          <w:rFonts w:ascii="Arial" w:eastAsia="Arial" w:hAnsi="Arial" w:cs="Arial"/>
          <w:sz w:val="8"/>
          <w:lang w:val="es-MX" w:eastAsia="es-MX"/>
        </w:rPr>
      </w:pPr>
    </w:p>
    <w:tbl>
      <w:tblPr>
        <w:tblW w:w="9389" w:type="dxa"/>
        <w:tblLayout w:type="fixed"/>
        <w:tblLook w:val="06A0" w:firstRow="1" w:lastRow="0" w:firstColumn="1" w:lastColumn="0" w:noHBand="1" w:noVBand="1"/>
      </w:tblPr>
      <w:tblGrid>
        <w:gridCol w:w="1763"/>
        <w:gridCol w:w="3482"/>
        <w:gridCol w:w="1469"/>
        <w:gridCol w:w="1262"/>
        <w:gridCol w:w="1413"/>
      </w:tblGrid>
      <w:tr w:rsidR="005941D5" w:rsidRPr="00A47869" w14:paraId="5C9971F5" w14:textId="77777777" w:rsidTr="00AE1B90">
        <w:trPr>
          <w:trHeight w:val="283"/>
        </w:trPr>
        <w:tc>
          <w:tcPr>
            <w:tcW w:w="9389" w:type="dxa"/>
            <w:gridSpan w:val="5"/>
            <w:tcBorders>
              <w:top w:val="nil"/>
              <w:left w:val="nil"/>
              <w:bottom w:val="nil"/>
              <w:right w:val="nil"/>
            </w:tcBorders>
            <w:tcMar>
              <w:top w:w="15" w:type="dxa"/>
              <w:left w:w="15" w:type="dxa"/>
              <w:right w:w="15" w:type="dxa"/>
            </w:tcMar>
            <w:vAlign w:val="bottom"/>
          </w:tcPr>
          <w:p w14:paraId="3EC26862" w14:textId="77777777" w:rsidR="005941D5" w:rsidRDefault="005941D5" w:rsidP="005941D5">
            <w:pPr>
              <w:jc w:val="center"/>
              <w:rPr>
                <w:rFonts w:ascii="Arial" w:eastAsia="MS Mincho" w:hAnsi="Arial" w:cs="Arial"/>
                <w:b/>
                <w:bCs/>
                <w:color w:val="000000"/>
                <w:sz w:val="20"/>
                <w:szCs w:val="20"/>
                <w:lang w:val="es-MX" w:eastAsia="es-MX"/>
              </w:rPr>
            </w:pPr>
            <w:r w:rsidRPr="00A47869">
              <w:rPr>
                <w:rFonts w:ascii="Arial" w:eastAsia="MS Mincho" w:hAnsi="Arial" w:cs="Arial"/>
                <w:b/>
                <w:bCs/>
                <w:color w:val="000000"/>
                <w:sz w:val="20"/>
                <w:szCs w:val="20"/>
                <w:lang w:val="es-MX" w:eastAsia="es-MX"/>
              </w:rPr>
              <w:t>Tabla 2. Amortización y servicio de la deuda pública de largo plazo</w:t>
            </w:r>
          </w:p>
          <w:p w14:paraId="12442DB0" w14:textId="77777777" w:rsidR="00A47869" w:rsidRPr="00A47869" w:rsidRDefault="00A47869" w:rsidP="005941D5">
            <w:pPr>
              <w:jc w:val="center"/>
              <w:rPr>
                <w:rFonts w:ascii="Arial" w:eastAsia="MS Mincho" w:hAnsi="Arial" w:cs="Arial"/>
                <w:b/>
                <w:bCs/>
                <w:color w:val="000000"/>
                <w:sz w:val="20"/>
                <w:szCs w:val="20"/>
                <w:lang w:val="es-MX" w:eastAsia="es-MX"/>
              </w:rPr>
            </w:pPr>
          </w:p>
        </w:tc>
      </w:tr>
      <w:tr w:rsidR="005941D5" w:rsidRPr="00A47869" w14:paraId="3DF64A07"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05B5A69D" w14:textId="77777777" w:rsidR="005941D5" w:rsidRPr="00A47869" w:rsidRDefault="005941D5" w:rsidP="005941D5">
            <w:pPr>
              <w:jc w:val="center"/>
              <w:rPr>
                <w:rFonts w:ascii="Arial" w:eastAsia="MS Mincho" w:hAnsi="Arial" w:cs="Arial"/>
                <w:b/>
                <w:bCs/>
                <w:color w:val="FFFFFF"/>
                <w:sz w:val="20"/>
                <w:szCs w:val="20"/>
                <w:lang w:val="es-MX" w:eastAsia="es-MX"/>
              </w:rPr>
            </w:pPr>
            <w:r w:rsidRPr="00A47869">
              <w:rPr>
                <w:rFonts w:ascii="Arial" w:eastAsia="MS Mincho" w:hAnsi="Arial" w:cs="Arial"/>
                <w:b/>
                <w:bCs/>
                <w:color w:val="FFFFFF"/>
                <w:sz w:val="20"/>
                <w:szCs w:val="20"/>
                <w:lang w:val="es-MX" w:eastAsia="es-MX"/>
              </w:rPr>
              <w:t>Clasificación deuda</w:t>
            </w:r>
          </w:p>
        </w:tc>
        <w:tc>
          <w:tcPr>
            <w:tcW w:w="3482"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24C58A03" w14:textId="77777777" w:rsidR="005941D5" w:rsidRPr="00A47869" w:rsidRDefault="005941D5" w:rsidP="005941D5">
            <w:pPr>
              <w:jc w:val="center"/>
              <w:rPr>
                <w:rFonts w:ascii="Arial" w:eastAsia="MS Mincho" w:hAnsi="Arial" w:cs="Arial"/>
                <w:b/>
                <w:bCs/>
                <w:color w:val="FFFFFF"/>
                <w:sz w:val="20"/>
                <w:szCs w:val="20"/>
                <w:lang w:val="es-MX" w:eastAsia="es-MX"/>
              </w:rPr>
            </w:pPr>
            <w:r w:rsidRPr="00A47869">
              <w:rPr>
                <w:rFonts w:ascii="Arial" w:eastAsia="MS Mincho" w:hAnsi="Arial" w:cs="Arial"/>
                <w:b/>
                <w:bCs/>
                <w:color w:val="FFFFFF"/>
                <w:sz w:val="20"/>
                <w:szCs w:val="20"/>
                <w:lang w:val="es-MX" w:eastAsia="es-MX"/>
              </w:rPr>
              <w:t>Financiamiento</w:t>
            </w:r>
          </w:p>
        </w:tc>
        <w:tc>
          <w:tcPr>
            <w:tcW w:w="1469"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494C58AD" w14:textId="77777777" w:rsidR="005941D5" w:rsidRPr="00A47869" w:rsidRDefault="005941D5" w:rsidP="005941D5">
            <w:pPr>
              <w:jc w:val="center"/>
              <w:rPr>
                <w:rFonts w:ascii="Arial" w:eastAsia="MS Mincho" w:hAnsi="Arial" w:cs="Arial"/>
                <w:b/>
                <w:bCs/>
                <w:color w:val="FFFFFF"/>
                <w:sz w:val="20"/>
                <w:szCs w:val="20"/>
                <w:lang w:val="es-MX" w:eastAsia="es-MX"/>
              </w:rPr>
            </w:pPr>
            <w:r w:rsidRPr="00A47869">
              <w:rPr>
                <w:rFonts w:ascii="Arial" w:eastAsia="MS Mincho" w:hAnsi="Arial" w:cs="Arial"/>
                <w:b/>
                <w:bCs/>
                <w:color w:val="FFFFFF"/>
                <w:sz w:val="20"/>
                <w:szCs w:val="20"/>
                <w:lang w:val="es-MX" w:eastAsia="es-MX"/>
              </w:rPr>
              <w:t>Saldo al 31/dic/2024</w:t>
            </w:r>
          </w:p>
        </w:tc>
        <w:tc>
          <w:tcPr>
            <w:tcW w:w="1262"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10F2B88C" w14:textId="77777777" w:rsidR="005941D5" w:rsidRPr="00A47869" w:rsidRDefault="005941D5" w:rsidP="005941D5">
            <w:pPr>
              <w:jc w:val="center"/>
              <w:rPr>
                <w:rFonts w:ascii="Arial" w:eastAsia="MS Mincho" w:hAnsi="Arial" w:cs="Arial"/>
                <w:b/>
                <w:bCs/>
                <w:color w:val="FFFFFF"/>
                <w:sz w:val="20"/>
                <w:szCs w:val="20"/>
                <w:lang w:val="es-MX" w:eastAsia="es-MX"/>
              </w:rPr>
            </w:pPr>
            <w:r w:rsidRPr="00A47869">
              <w:rPr>
                <w:rFonts w:ascii="Arial" w:eastAsia="MS Mincho" w:hAnsi="Arial" w:cs="Arial"/>
                <w:b/>
                <w:bCs/>
                <w:color w:val="FFFFFF"/>
                <w:sz w:val="20"/>
                <w:szCs w:val="20"/>
                <w:lang w:val="es-MX" w:eastAsia="es-MX"/>
              </w:rPr>
              <w:t>Amortización</w:t>
            </w:r>
          </w:p>
        </w:tc>
        <w:tc>
          <w:tcPr>
            <w:tcW w:w="1413" w:type="dxa"/>
            <w:tcBorders>
              <w:top w:val="single" w:sz="4" w:space="0" w:color="auto"/>
              <w:left w:val="single" w:sz="4" w:space="0" w:color="auto"/>
              <w:bottom w:val="single" w:sz="4" w:space="0" w:color="auto"/>
              <w:right w:val="single" w:sz="4" w:space="0" w:color="auto"/>
            </w:tcBorders>
            <w:shd w:val="clear" w:color="auto" w:fill="000000"/>
            <w:tcMar>
              <w:top w:w="15" w:type="dxa"/>
              <w:left w:w="15" w:type="dxa"/>
              <w:right w:w="15" w:type="dxa"/>
            </w:tcMar>
            <w:vAlign w:val="center"/>
          </w:tcPr>
          <w:p w14:paraId="4A9E8237" w14:textId="77777777" w:rsidR="005941D5" w:rsidRPr="00A47869" w:rsidRDefault="005941D5" w:rsidP="005941D5">
            <w:pPr>
              <w:jc w:val="center"/>
              <w:rPr>
                <w:rFonts w:ascii="Arial" w:eastAsia="MS Mincho" w:hAnsi="Arial" w:cs="Arial"/>
                <w:b/>
                <w:bCs/>
                <w:color w:val="FFFFFF"/>
                <w:sz w:val="20"/>
                <w:szCs w:val="20"/>
                <w:vertAlign w:val="superscript"/>
                <w:lang w:val="es-MX" w:eastAsia="es-MX"/>
              </w:rPr>
            </w:pPr>
            <w:r w:rsidRPr="00A47869">
              <w:rPr>
                <w:rFonts w:ascii="Arial" w:eastAsia="MS Mincho" w:hAnsi="Arial" w:cs="Arial"/>
                <w:b/>
                <w:bCs/>
                <w:color w:val="FFFFFF"/>
                <w:sz w:val="20"/>
                <w:szCs w:val="20"/>
                <w:lang w:val="es-MX" w:eastAsia="es-MX"/>
              </w:rPr>
              <w:t>Servicio de la Deuda</w:t>
            </w:r>
            <w:r w:rsidRPr="00A47869">
              <w:rPr>
                <w:rFonts w:ascii="Arial" w:eastAsia="MS Mincho" w:hAnsi="Arial" w:cs="Arial"/>
                <w:b/>
                <w:bCs/>
                <w:color w:val="FFFFFF"/>
                <w:sz w:val="20"/>
                <w:szCs w:val="20"/>
                <w:vertAlign w:val="superscript"/>
                <w:lang w:val="es-MX" w:eastAsia="es-MX"/>
              </w:rPr>
              <w:t>1</w:t>
            </w:r>
          </w:p>
        </w:tc>
      </w:tr>
      <w:tr w:rsidR="005941D5" w:rsidRPr="00A47869" w14:paraId="350A75A3"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C82C46A"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Deuda pública de largo plazo</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FB5D021"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Banco Nacional de México, S.A. por 2,620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CFE4F9D"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2,482,598,637</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411AC4"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48,428,287</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ACBE3A"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257,513,710</w:t>
            </w:r>
          </w:p>
        </w:tc>
      </w:tr>
      <w:tr w:rsidR="005941D5" w:rsidRPr="00A47869" w14:paraId="667096FA"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4FBB63"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D4C89E"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Banco Nacional de Obras y Servicios Públicos, S.N.C. por 800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210E6B"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762,735,251</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33017A"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12,947,881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CC80A8"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82,861,208</w:t>
            </w:r>
          </w:p>
        </w:tc>
      </w:tr>
      <w:tr w:rsidR="005941D5" w:rsidRPr="00A47869" w14:paraId="2CF42F20"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85CEEE2"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450374"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Banco Nacional de Obras y Servicios Públicos, S.N.C. por 1,200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A2718D"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1,144,459,934</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EB042A"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19,414,111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0BA635"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108,265,512</w:t>
            </w:r>
          </w:p>
        </w:tc>
      </w:tr>
      <w:tr w:rsidR="005941D5" w:rsidRPr="00A47869" w14:paraId="2FC5ABA6"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C09972"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CB7472"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Banco Nacional de Obras y Servicios Públicos, S.N.C. por 1,420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13EFE92"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1,316,362,965</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B919FB"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22,346,036</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267E3D"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142,628,037</w:t>
            </w:r>
          </w:p>
        </w:tc>
      </w:tr>
      <w:tr w:rsidR="005941D5" w:rsidRPr="00A47869" w14:paraId="180B3A0D"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6CFB4"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6B0269"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BBVA México, S.A. por 1,735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483DB4"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1,711,054,319</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73E7C6"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21,283,291</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8F786A"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189,508,729</w:t>
            </w:r>
          </w:p>
        </w:tc>
      </w:tr>
      <w:tr w:rsidR="005941D5" w:rsidRPr="00A47869" w14:paraId="66E739F7"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BEB967"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DB4C22" w14:textId="77777777" w:rsidR="005941D5" w:rsidRPr="00A47869" w:rsidRDefault="005941D5" w:rsidP="005941D5">
            <w:pPr>
              <w:rPr>
                <w:rFonts w:ascii="Arial" w:eastAsia="Arial" w:hAnsi="Arial" w:cs="Arial"/>
                <w:color w:val="000000"/>
                <w:sz w:val="20"/>
                <w:szCs w:val="20"/>
                <w:vertAlign w:val="superscript"/>
                <w:lang w:val="es-MX" w:eastAsia="es-MX"/>
              </w:rPr>
            </w:pPr>
            <w:r w:rsidRPr="00A47869">
              <w:rPr>
                <w:rFonts w:ascii="Arial" w:eastAsia="Arial" w:hAnsi="Arial" w:cs="Arial"/>
                <w:color w:val="000000"/>
                <w:sz w:val="20"/>
                <w:szCs w:val="20"/>
                <w:lang w:val="es-MX" w:eastAsia="es-MX"/>
              </w:rPr>
              <w:t>Financiamiento para el Proyecto "Ampliación del Puerto de Altura de Progreso"</w:t>
            </w:r>
            <w:r w:rsidRPr="00A47869">
              <w:rPr>
                <w:rFonts w:ascii="Arial" w:eastAsia="Arial" w:hAnsi="Arial" w:cs="Arial"/>
                <w:color w:val="000000"/>
                <w:sz w:val="20"/>
                <w:szCs w:val="20"/>
                <w:vertAlign w:val="superscript"/>
                <w:lang w:val="es-MX" w:eastAsia="es-MX"/>
              </w:rPr>
              <w:t>2</w:t>
            </w:r>
          </w:p>
        </w:tc>
        <w:tc>
          <w:tcPr>
            <w:tcW w:w="1469"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5404722B"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0</w:t>
            </w:r>
          </w:p>
        </w:tc>
        <w:tc>
          <w:tcPr>
            <w:tcW w:w="1262"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499CC6D5"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17,047,304</w:t>
            </w:r>
          </w:p>
        </w:tc>
        <w:tc>
          <w:tcPr>
            <w:tcW w:w="1413" w:type="dxa"/>
            <w:tcBorders>
              <w:top w:val="single" w:sz="4" w:space="0" w:color="auto"/>
              <w:left w:val="single" w:sz="4" w:space="0" w:color="auto"/>
              <w:bottom w:val="nil"/>
              <w:right w:val="single" w:sz="4" w:space="0" w:color="auto"/>
            </w:tcBorders>
            <w:tcMar>
              <w:top w:w="15" w:type="dxa"/>
              <w:left w:w="15" w:type="dxa"/>
              <w:right w:w="15" w:type="dxa"/>
            </w:tcMar>
            <w:vAlign w:val="center"/>
          </w:tcPr>
          <w:p w14:paraId="1E84C787"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179,886,720</w:t>
            </w:r>
          </w:p>
        </w:tc>
      </w:tr>
      <w:tr w:rsidR="005941D5" w:rsidRPr="00A47869" w14:paraId="34460AF1"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FA7B436"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FB962A4"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Total deuda pública de largo plazo</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0A246A"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7,417,211,106</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23D3A5"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141,466,910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7B324F"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960,663,916</w:t>
            </w:r>
          </w:p>
        </w:tc>
      </w:tr>
      <w:tr w:rsidR="005941D5" w:rsidRPr="00A47869" w14:paraId="56F1104C"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1E9E55"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Deuda pública con garantía</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7AD1A76"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Banco Nacional de Obras y Servicios Públicos, S.N.C. (PROFISE) por 317 mdp</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DD1D2C"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306,931,762</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B50803"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012B90"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28,222,778</w:t>
            </w:r>
          </w:p>
        </w:tc>
      </w:tr>
      <w:tr w:rsidR="005941D5" w:rsidRPr="00A47869" w14:paraId="2203D7BF"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0B1D68"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34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740AE7"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Total deuda pública con garantía</w:t>
            </w:r>
          </w:p>
        </w:tc>
        <w:tc>
          <w:tcPr>
            <w:tcW w:w="14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D31DF5"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306,931,762</w:t>
            </w:r>
          </w:p>
        </w:tc>
        <w:tc>
          <w:tcPr>
            <w:tcW w:w="126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30F1E9"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0</w:t>
            </w:r>
          </w:p>
        </w:tc>
        <w:tc>
          <w:tcPr>
            <w:tcW w:w="141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BD2A13"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28,222,778</w:t>
            </w:r>
          </w:p>
        </w:tc>
      </w:tr>
      <w:tr w:rsidR="005941D5" w:rsidRPr="00A47869" w14:paraId="3367D307" w14:textId="77777777" w:rsidTr="00A47869">
        <w:trPr>
          <w:trHeight w:val="283"/>
        </w:trPr>
        <w:tc>
          <w:tcPr>
            <w:tcW w:w="1763"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087880C0"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Total</w:t>
            </w:r>
          </w:p>
        </w:tc>
        <w:tc>
          <w:tcPr>
            <w:tcW w:w="3482"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11EFE85F" w14:textId="77777777" w:rsidR="005941D5" w:rsidRPr="00A47869" w:rsidRDefault="005941D5" w:rsidP="005941D5">
            <w:pPr>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 xml:space="preserve"> </w:t>
            </w:r>
          </w:p>
        </w:tc>
        <w:tc>
          <w:tcPr>
            <w:tcW w:w="1469"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3BB234D7"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7,724,142,868</w:t>
            </w:r>
          </w:p>
        </w:tc>
        <w:tc>
          <w:tcPr>
            <w:tcW w:w="1262"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3EA1FC04"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141,466,910</w:t>
            </w:r>
          </w:p>
        </w:tc>
        <w:tc>
          <w:tcPr>
            <w:tcW w:w="1413" w:type="dxa"/>
            <w:tcBorders>
              <w:top w:val="single" w:sz="4" w:space="0" w:color="auto"/>
              <w:left w:val="single" w:sz="4" w:space="0" w:color="auto"/>
              <w:bottom w:val="single" w:sz="4" w:space="0" w:color="auto"/>
              <w:right w:val="single" w:sz="4" w:space="0" w:color="auto"/>
            </w:tcBorders>
            <w:shd w:val="clear" w:color="auto" w:fill="AEAAAA"/>
            <w:tcMar>
              <w:top w:w="15" w:type="dxa"/>
              <w:left w:w="15" w:type="dxa"/>
              <w:right w:w="15" w:type="dxa"/>
            </w:tcMar>
            <w:vAlign w:val="center"/>
          </w:tcPr>
          <w:p w14:paraId="674DEC1C" w14:textId="77777777" w:rsidR="005941D5" w:rsidRPr="00A47869" w:rsidRDefault="005941D5" w:rsidP="005941D5">
            <w:pPr>
              <w:jc w:val="right"/>
              <w:rPr>
                <w:rFonts w:ascii="Arial" w:eastAsia="Arial" w:hAnsi="Arial" w:cs="Arial"/>
                <w:color w:val="000000"/>
                <w:sz w:val="20"/>
                <w:szCs w:val="20"/>
                <w:lang w:val="es-MX" w:eastAsia="es-MX"/>
              </w:rPr>
            </w:pPr>
            <w:r w:rsidRPr="00A47869">
              <w:rPr>
                <w:rFonts w:ascii="Arial" w:eastAsia="Arial" w:hAnsi="Arial" w:cs="Arial"/>
                <w:color w:val="000000"/>
                <w:sz w:val="20"/>
                <w:szCs w:val="20"/>
                <w:lang w:val="es-MX" w:eastAsia="es-MX"/>
              </w:rPr>
              <w:t>988,886,694</w:t>
            </w:r>
          </w:p>
        </w:tc>
      </w:tr>
      <w:tr w:rsidR="005941D5" w:rsidRPr="00A47869" w14:paraId="6CA69C28" w14:textId="77777777" w:rsidTr="00AE1B90">
        <w:trPr>
          <w:trHeight w:val="283"/>
        </w:trPr>
        <w:tc>
          <w:tcPr>
            <w:tcW w:w="9389" w:type="dxa"/>
            <w:gridSpan w:val="5"/>
            <w:tcBorders>
              <w:top w:val="single" w:sz="4" w:space="0" w:color="auto"/>
              <w:left w:val="nil"/>
              <w:bottom w:val="nil"/>
              <w:right w:val="nil"/>
            </w:tcBorders>
            <w:tcMar>
              <w:top w:w="15" w:type="dxa"/>
              <w:left w:w="15" w:type="dxa"/>
              <w:right w:w="15" w:type="dxa"/>
            </w:tcMar>
            <w:vAlign w:val="bottom"/>
          </w:tcPr>
          <w:p w14:paraId="311779C1" w14:textId="77777777" w:rsidR="005941D5" w:rsidRPr="00A47869" w:rsidRDefault="005941D5" w:rsidP="005941D5">
            <w:pPr>
              <w:rPr>
                <w:rFonts w:ascii="Arial" w:eastAsia="Arial" w:hAnsi="Arial" w:cs="Arial"/>
                <w:color w:val="000000"/>
                <w:sz w:val="18"/>
                <w:szCs w:val="20"/>
                <w:lang w:val="es-MX" w:eastAsia="es-MX"/>
              </w:rPr>
            </w:pPr>
            <w:r w:rsidRPr="00A47869">
              <w:rPr>
                <w:rFonts w:ascii="Arial" w:eastAsia="Arial" w:hAnsi="Arial" w:cs="Arial"/>
                <w:color w:val="000000"/>
                <w:sz w:val="18"/>
                <w:szCs w:val="20"/>
                <w:vertAlign w:val="superscript"/>
                <w:lang w:val="es-MX" w:eastAsia="es-MX"/>
              </w:rPr>
              <w:t xml:space="preserve">1 </w:t>
            </w:r>
            <w:r w:rsidRPr="00A47869">
              <w:rPr>
                <w:rFonts w:ascii="Arial" w:eastAsia="Arial" w:hAnsi="Arial" w:cs="Arial"/>
                <w:color w:val="000000"/>
                <w:sz w:val="18"/>
                <w:szCs w:val="20"/>
                <w:lang w:val="es-MX" w:eastAsia="es-MX"/>
              </w:rPr>
              <w:t>El servicio de la deuda considera intereses, gastos y costos de cobertura de la deuda pública de largo plazo.</w:t>
            </w:r>
          </w:p>
        </w:tc>
      </w:tr>
      <w:tr w:rsidR="005941D5" w:rsidRPr="00A47869" w14:paraId="73179EE6" w14:textId="77777777" w:rsidTr="00AE1B90">
        <w:trPr>
          <w:trHeight w:val="283"/>
        </w:trPr>
        <w:tc>
          <w:tcPr>
            <w:tcW w:w="7976" w:type="dxa"/>
            <w:gridSpan w:val="4"/>
            <w:tcBorders>
              <w:top w:val="nil"/>
              <w:left w:val="nil"/>
              <w:bottom w:val="nil"/>
              <w:right w:val="nil"/>
            </w:tcBorders>
            <w:tcMar>
              <w:top w:w="15" w:type="dxa"/>
              <w:left w:w="15" w:type="dxa"/>
              <w:right w:w="15" w:type="dxa"/>
            </w:tcMar>
            <w:vAlign w:val="bottom"/>
          </w:tcPr>
          <w:p w14:paraId="4EC18977" w14:textId="77777777" w:rsidR="005941D5" w:rsidRPr="00A47869" w:rsidRDefault="005941D5" w:rsidP="005941D5">
            <w:pPr>
              <w:spacing w:after="200"/>
              <w:rPr>
                <w:rFonts w:ascii="Arial" w:eastAsia="MS Mincho" w:hAnsi="Arial" w:cs="Arial"/>
                <w:sz w:val="18"/>
                <w:szCs w:val="20"/>
                <w:lang w:val="es-MX" w:eastAsia="es-MX"/>
              </w:rPr>
            </w:pPr>
            <w:r w:rsidRPr="00A47869">
              <w:rPr>
                <w:rFonts w:ascii="Arial" w:eastAsia="Arial" w:hAnsi="Arial" w:cs="Arial"/>
                <w:color w:val="000000"/>
                <w:sz w:val="18"/>
                <w:szCs w:val="20"/>
                <w:vertAlign w:val="superscript"/>
                <w:lang w:val="es-MX" w:eastAsia="es-MX"/>
              </w:rPr>
              <w:t>2</w:t>
            </w:r>
            <w:r w:rsidRPr="00A47869">
              <w:rPr>
                <w:rFonts w:ascii="Arial" w:eastAsia="Arial" w:hAnsi="Arial" w:cs="Arial"/>
                <w:color w:val="000000"/>
                <w:sz w:val="18"/>
                <w:szCs w:val="20"/>
                <w:lang w:val="es-MX" w:eastAsia="es-MX"/>
              </w:rPr>
              <w:t xml:space="preserve"> Financiamiento para el Proyecto "Ampliación del Puerto de Altura de Progreso", en período de disposición.</w:t>
            </w:r>
          </w:p>
        </w:tc>
        <w:tc>
          <w:tcPr>
            <w:tcW w:w="1413" w:type="dxa"/>
            <w:tcBorders>
              <w:top w:val="nil"/>
              <w:left w:val="nil"/>
              <w:bottom w:val="nil"/>
              <w:right w:val="nil"/>
            </w:tcBorders>
            <w:tcMar>
              <w:top w:w="15" w:type="dxa"/>
              <w:left w:w="15" w:type="dxa"/>
              <w:right w:w="15" w:type="dxa"/>
            </w:tcMar>
            <w:vAlign w:val="bottom"/>
          </w:tcPr>
          <w:p w14:paraId="71C37976" w14:textId="77777777" w:rsidR="005941D5" w:rsidRPr="00A47869" w:rsidRDefault="005941D5" w:rsidP="005941D5">
            <w:pPr>
              <w:spacing w:after="200"/>
              <w:rPr>
                <w:rFonts w:ascii="Arial" w:eastAsia="MS Mincho" w:hAnsi="Arial" w:cs="Arial"/>
                <w:sz w:val="18"/>
                <w:szCs w:val="20"/>
                <w:lang w:val="es-MX" w:eastAsia="es-MX"/>
              </w:rPr>
            </w:pPr>
          </w:p>
        </w:tc>
      </w:tr>
    </w:tbl>
    <w:p w14:paraId="6C37C148"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lang w:val="es-MX" w:eastAsia="es-MX"/>
        </w:rPr>
        <w:t>El calendario de amortizaciones estimadas en los siguientes ejercicios fiscales se presenta en el anexo III de esta ley.</w:t>
      </w:r>
    </w:p>
    <w:p w14:paraId="31FEDE5E"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lang w:val="es-MX" w:eastAsia="es-MX"/>
        </w:rPr>
        <w:t>Con base en el resultado de la evaluación del Sistema de Alertas de la Secretaría de Hacienda y Crédito Público publicada el 28 de junio de 2024, el estado de Yucatán se encuentra clasificado con un nivel de endeudamiento sostenible y con acceso a un techo de financiamiento neto equivalente al quince por ciento de sus ingresos de libre disposición.</w:t>
      </w:r>
    </w:p>
    <w:p w14:paraId="19A595B1"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lang w:val="es-MX" w:eastAsia="es-MX"/>
        </w:rPr>
        <w:t xml:space="preserve">Si durante el ejercicio fiscal de 2025, se actualiza alguno de los supuestos previstos por el artículo 7, de la Ley de Disciplina Financiera de las Entidades Federativas y los Municipios, con base en el cual se proyectase incurrir al cierre del ejercicio en un balance presupuestario de recursos disponibles negativo, se autoriza al Poder Ejecutivo del Estado, conforme al artículo 46, párrafo segundo, de la misma ley, para ampliar el techo de financiamiento neto hasta por el monto necesario para solventar las causas que generaron el balance presupuestario de recursos disponibles negativo. </w:t>
      </w:r>
    </w:p>
    <w:p w14:paraId="006C5D1A"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lang w:val="es-MX" w:eastAsia="es-MX"/>
        </w:rPr>
        <w:t xml:space="preserve">Asimismo, también prevé realizar la disposición del financiamiento de largo plazo autorizado mediante Decreto 638/2023 publicado en el Diario Oficial del Gobierno del Estado de Yucatán el 15 de junio de 2023 hasta por la cantidad total de </w:t>
      </w:r>
      <w:r w:rsidRPr="00FE3E20">
        <w:rPr>
          <w:rFonts w:ascii="Arial" w:eastAsia="MS Mincho" w:hAnsi="Arial" w:cs="Arial"/>
          <w:lang w:val="es-MX" w:eastAsia="es-MX"/>
        </w:rPr>
        <w:t>$1,633,000,000.00 (Mil seiscientos treinta y tres millones de pesos 00/100 M.N.)</w:t>
      </w:r>
      <w:r w:rsidRPr="00FE3E20">
        <w:rPr>
          <w:rFonts w:ascii="Arial" w:eastAsia="Arial" w:hAnsi="Arial" w:cs="Arial"/>
          <w:lang w:val="es-MX" w:eastAsia="es-MX"/>
        </w:rPr>
        <w:t>.</w:t>
      </w:r>
    </w:p>
    <w:p w14:paraId="583C71F4"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b/>
          <w:lang w:val="es-MX" w:eastAsia="es-MX"/>
        </w:rPr>
        <w:t>Artículo 11. Reestructura o refinanciamiento de deuda</w:t>
      </w:r>
    </w:p>
    <w:p w14:paraId="21EC90BC"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color w:val="000000"/>
          <w:lang w:val="es-MX" w:eastAsia="es-MX"/>
        </w:rPr>
        <w:t>C</w:t>
      </w:r>
      <w:r w:rsidRPr="00FE3E20">
        <w:rPr>
          <w:rFonts w:ascii="Arial" w:eastAsia="Arial" w:hAnsi="Arial" w:cs="Arial"/>
          <w:lang w:val="es-MX" w:eastAsia="es-MX"/>
        </w:rPr>
        <w:t>on base en el análisis de la capacidad de pago del Estado de Yucatán, el destino de los financiamientos, la situación de la deuda pública y de los recursos a otorgarse como fuente de pago, se autoriza al Poder Ejecutivo del Estado de Yucatán para que, por conducto de la Secretaría de Administración y Finanzas, durante el ejercicio fiscal 2025:</w:t>
      </w:r>
    </w:p>
    <w:p w14:paraId="0B793B3D" w14:textId="77777777" w:rsidR="005941D5" w:rsidRPr="00FE3E20" w:rsidRDefault="005941D5" w:rsidP="008F1744">
      <w:pPr>
        <w:pBdr>
          <w:top w:val="nil"/>
          <w:left w:val="nil"/>
          <w:bottom w:val="nil"/>
          <w:right w:val="nil"/>
          <w:between w:val="nil"/>
        </w:pBdr>
        <w:spacing w:before="240" w:after="160" w:line="276" w:lineRule="auto"/>
        <w:ind w:firstLine="709"/>
        <w:jc w:val="both"/>
        <w:rPr>
          <w:rFonts w:ascii="Arial" w:eastAsia="Arial" w:hAnsi="Arial" w:cs="Arial"/>
          <w:lang w:val="es-MX" w:eastAsia="es-MX"/>
        </w:rPr>
      </w:pPr>
      <w:r w:rsidRPr="00FE3E20">
        <w:rPr>
          <w:rFonts w:ascii="Arial" w:eastAsia="Arial" w:hAnsi="Arial" w:cs="Arial"/>
          <w:color w:val="000000"/>
          <w:lang w:val="es-MX" w:eastAsia="es-MX"/>
        </w:rPr>
        <w:t xml:space="preserve">I. Celebre una o más operaciones de crédito con </w:t>
      </w:r>
      <w:r w:rsidRPr="00FE3E20">
        <w:rPr>
          <w:rFonts w:ascii="Arial" w:eastAsia="Arial" w:hAnsi="Arial" w:cs="Arial"/>
          <w:lang w:val="es-MX" w:eastAsia="es-MX"/>
        </w:rPr>
        <w:t xml:space="preserve">un plazo de pago de hasta veinte años </w:t>
      </w:r>
      <w:r w:rsidRPr="00FE3E20">
        <w:rPr>
          <w:rFonts w:ascii="Arial" w:eastAsia="Arial" w:hAnsi="Arial" w:cs="Arial"/>
          <w:color w:val="000000"/>
          <w:lang w:val="es-MX" w:eastAsia="es-MX"/>
        </w:rPr>
        <w:t xml:space="preserve">contados a partir de su celebración, cuyo destino será la reestructura o el refinanciamiento de los créditos celebrados previamente por el </w:t>
      </w:r>
      <w:r w:rsidRPr="00FE3E20">
        <w:rPr>
          <w:rFonts w:ascii="Arial" w:eastAsia="Arial" w:hAnsi="Arial" w:cs="Arial"/>
          <w:lang w:val="es-MX" w:eastAsia="es-MX"/>
        </w:rPr>
        <w:t xml:space="preserve">Estado con el Banco Nacional de Obras y Servicios Públicos, S.N.C., el 8 de abril de 2013 y 30 de septiembre de 2020, con el Banco Nacional de México, S.A. el 6 de noviembre de 2019; y con el Banco BBVA México, S.A. el 6 de septiembre de 2022; financiamientos identificados con las siguientes claves de inscripción en el Registro Público Único de Financiamientos y Obligaciones de Entidades Federativas y Municipios a cargo de la Secretaría de Hacienda y Crédito Público: P31-0413037, P31-1020086, P31-1020087, P31-1020088, P31-1119054 y P31-0922035. </w:t>
      </w:r>
    </w:p>
    <w:p w14:paraId="44E25CD1" w14:textId="77777777" w:rsidR="005941D5" w:rsidRPr="00FE3E20" w:rsidRDefault="005941D5" w:rsidP="008F1744">
      <w:pPr>
        <w:pBdr>
          <w:top w:val="nil"/>
          <w:left w:val="nil"/>
          <w:bottom w:val="nil"/>
          <w:right w:val="nil"/>
          <w:between w:val="nil"/>
        </w:pBdr>
        <w:spacing w:before="240" w:after="200" w:line="276" w:lineRule="auto"/>
        <w:ind w:firstLine="708"/>
        <w:jc w:val="both"/>
        <w:rPr>
          <w:rFonts w:ascii="Arial" w:eastAsia="Arial" w:hAnsi="Arial" w:cs="Arial"/>
          <w:color w:val="000000"/>
          <w:lang w:val="es-MX" w:eastAsia="es-MX"/>
        </w:rPr>
      </w:pPr>
      <w:r w:rsidRPr="00FE3E20">
        <w:rPr>
          <w:rFonts w:ascii="Arial" w:eastAsia="Arial" w:hAnsi="Arial" w:cs="Arial"/>
          <w:color w:val="000000"/>
          <w:lang w:val="es-MX" w:eastAsia="es-MX"/>
        </w:rPr>
        <w:t>La autorización a que se refiere este artículo se ejercerá hasta por el monto del saldo insoluto de las obligaciones al momento de su celebración, sin implicar nuevas disposiciones o incremento en el saldo de la deuda pública.</w:t>
      </w:r>
    </w:p>
    <w:p w14:paraId="3B0F869B" w14:textId="77777777" w:rsidR="005941D5" w:rsidRPr="00FE3E20" w:rsidRDefault="005941D5" w:rsidP="008F1744">
      <w:pPr>
        <w:pBdr>
          <w:top w:val="nil"/>
          <w:left w:val="nil"/>
          <w:bottom w:val="nil"/>
          <w:right w:val="nil"/>
          <w:between w:val="nil"/>
        </w:pBdr>
        <w:spacing w:before="240" w:after="160" w:line="276" w:lineRule="auto"/>
        <w:ind w:firstLine="708"/>
        <w:jc w:val="both"/>
        <w:rPr>
          <w:rFonts w:ascii="Arial" w:eastAsia="Arial" w:hAnsi="Arial" w:cs="Arial"/>
          <w:color w:val="000000"/>
          <w:lang w:val="es-MX" w:eastAsia="es-MX"/>
        </w:rPr>
      </w:pPr>
      <w:bookmarkStart w:id="0" w:name="_gjdgxs"/>
      <w:bookmarkEnd w:id="0"/>
      <w:r w:rsidRPr="00FE3E20">
        <w:rPr>
          <w:rFonts w:ascii="Arial" w:eastAsia="Arial" w:hAnsi="Arial" w:cs="Arial"/>
          <w:color w:val="000000"/>
          <w:lang w:val="es-MX" w:eastAsia="es-MX"/>
        </w:rPr>
        <w:t xml:space="preserve">II. Afecte, como fuente de pago de las nuevas operaciones crediticias autorizadas el porcentaje necesario y suficiente de las participaciones que en ingresos federales correspondan al Estado de Yucatán del Fondo General de Participaciones (parte del Ramo 28) o de ingresos propios o hasta el 25% de aportaciones federales correspondientes al Fondo de Aportaciones para el Fortalecimiento de las Entidades Federativas (FAFEF); en ambos casos, quedará comprendida la afectación de los recursos y el derecho a recibirlos, así como los ingresos que, en su caso, los reemplacen, sustituyan o complementen; y para tal efecto se podrán pactar como mecanismo de pago un nuevo fideicomiso irrevocable de administración y fuente de pago, o bien, emplear como mecanismo de fuente de pago de las operaciones de financiamiento que se celebren con base en la presente autorización el </w:t>
      </w:r>
      <w:r w:rsidRPr="00FE3E20">
        <w:rPr>
          <w:rFonts w:ascii="Arial" w:eastAsia="Arial" w:hAnsi="Arial" w:cs="Arial"/>
          <w:lang w:val="es-MX" w:eastAsia="es-MX"/>
        </w:rPr>
        <w:t xml:space="preserve">Fideicomiso Irrevocable de Administración y Fuente de Pago No. 4109088, constituido el 6 de noviembre de 2019, </w:t>
      </w:r>
      <w:r w:rsidRPr="00FE3E20">
        <w:rPr>
          <w:rFonts w:ascii="Arial" w:eastAsia="Arial" w:hAnsi="Arial" w:cs="Arial"/>
          <w:color w:val="000000"/>
          <w:lang w:val="es-MX" w:eastAsia="es-MX"/>
        </w:rPr>
        <w:t>como fideicomiso maestro de la deuda pública estatal.</w:t>
      </w:r>
    </w:p>
    <w:p w14:paraId="5DABC97D" w14:textId="77777777" w:rsidR="005941D5" w:rsidRPr="00FE3E20" w:rsidRDefault="005941D5" w:rsidP="008F1744">
      <w:pPr>
        <w:pBdr>
          <w:top w:val="nil"/>
          <w:left w:val="nil"/>
          <w:bottom w:val="nil"/>
          <w:right w:val="nil"/>
          <w:between w:val="nil"/>
        </w:pBdr>
        <w:spacing w:before="240" w:after="160" w:line="276" w:lineRule="auto"/>
        <w:ind w:firstLine="708"/>
        <w:jc w:val="both"/>
        <w:rPr>
          <w:rFonts w:ascii="Arial" w:eastAsia="Arial" w:hAnsi="Arial" w:cs="Arial"/>
          <w:color w:val="000000"/>
          <w:lang w:val="es-MX" w:eastAsia="es-MX"/>
        </w:rPr>
      </w:pPr>
      <w:r w:rsidRPr="00FE3E20">
        <w:rPr>
          <w:rFonts w:ascii="Arial" w:eastAsia="Arial" w:hAnsi="Arial" w:cs="Arial"/>
          <w:color w:val="000000"/>
          <w:lang w:val="es-MX" w:eastAsia="es-MX"/>
        </w:rPr>
        <w:t xml:space="preserve">III. Contrate uno o más, instrumentos derivados (contratos de cobertura o intercambio de tasas) que, en su caso, tendrán como fuente de pago los mismos ingresos asignados al financiamiento objeto de cobertura y para ello podrán ser inscritos en el mecanismo de pago respectivo. Lo anterior en complemento de las operaciones que se señalan en las fracciones I y II. </w:t>
      </w:r>
    </w:p>
    <w:p w14:paraId="225DB0CE" w14:textId="77777777" w:rsidR="005941D5" w:rsidRPr="00FE3E20" w:rsidRDefault="005941D5" w:rsidP="008F1744">
      <w:pPr>
        <w:spacing w:before="240" w:after="200" w:line="276" w:lineRule="auto"/>
        <w:jc w:val="both"/>
        <w:rPr>
          <w:rFonts w:ascii="Arial" w:eastAsia="Arial" w:hAnsi="Arial" w:cs="Arial"/>
          <w:lang w:val="es-MX" w:eastAsia="es-MX"/>
        </w:rPr>
      </w:pPr>
      <w:r w:rsidRPr="00FE3E20">
        <w:rPr>
          <w:rFonts w:ascii="Arial" w:eastAsia="Arial" w:hAnsi="Arial" w:cs="Arial"/>
          <w:lang w:val="es-MX" w:eastAsia="es-MX"/>
        </w:rPr>
        <w:t>Las reestructuras o refinanciamientos autorizados en este artículo comprenden la revisión en el monto, tasa, plazo, perfil de amortización, garantías, instrumentos derivados, ingresos afectados como fuente de pago o garantía de pago y fideicomisos, fondos de reserva pactados y comisiones, así como las modificaciones necesarias a las demás condiciones, obligaciones y derechos previamente pactados.</w:t>
      </w:r>
    </w:p>
    <w:p w14:paraId="7F5493FE" w14:textId="77777777" w:rsidR="005941D5" w:rsidRPr="00FE3E20" w:rsidRDefault="005941D5" w:rsidP="008F1744">
      <w:pPr>
        <w:pBdr>
          <w:top w:val="nil"/>
          <w:left w:val="nil"/>
          <w:bottom w:val="nil"/>
          <w:right w:val="nil"/>
          <w:between w:val="nil"/>
        </w:pBdr>
        <w:spacing w:before="240" w:after="200" w:line="276" w:lineRule="auto"/>
        <w:ind w:hanging="2"/>
        <w:jc w:val="both"/>
        <w:rPr>
          <w:rFonts w:ascii="Arial" w:eastAsia="Arial" w:hAnsi="Arial" w:cs="Arial"/>
          <w:b/>
          <w:lang w:val="es-MX" w:eastAsia="es-MX"/>
        </w:rPr>
      </w:pPr>
      <w:r w:rsidRPr="00FE3E20">
        <w:rPr>
          <w:rFonts w:ascii="Arial" w:eastAsia="Arial" w:hAnsi="Arial" w:cs="Arial"/>
          <w:b/>
          <w:lang w:val="es-MX" w:eastAsia="es-MX"/>
        </w:rPr>
        <w:t>Artículo 12. Instrumentos derivados</w:t>
      </w:r>
    </w:p>
    <w:p w14:paraId="6ABE6A36" w14:textId="77777777" w:rsidR="005941D5" w:rsidRPr="00FE3E20" w:rsidRDefault="005941D5" w:rsidP="008F1744">
      <w:pPr>
        <w:pBdr>
          <w:top w:val="nil"/>
          <w:left w:val="nil"/>
          <w:bottom w:val="nil"/>
          <w:right w:val="nil"/>
          <w:between w:val="nil"/>
        </w:pBdr>
        <w:spacing w:before="240" w:after="200" w:line="276" w:lineRule="auto"/>
        <w:ind w:hanging="2"/>
        <w:jc w:val="both"/>
        <w:rPr>
          <w:rFonts w:ascii="Arial" w:eastAsia="Arial" w:hAnsi="Arial" w:cs="Arial"/>
          <w:lang w:val="es-MX" w:eastAsia="es-MX"/>
        </w:rPr>
      </w:pPr>
      <w:r w:rsidRPr="00FE3E20">
        <w:rPr>
          <w:rFonts w:ascii="Arial" w:eastAsia="Arial" w:hAnsi="Arial" w:cs="Arial"/>
          <w:lang w:val="es-MX" w:eastAsia="es-MX"/>
        </w:rPr>
        <w:t xml:space="preserve">Con base en el análisis de la capacidad de pago del Estado, y del destino de los recursos, tanto a obtenerse como a otorgarse como fuente de pago, se autoriza al Poder Ejecutivo del Estado de Yucatán para que, por conducto de la Secretaría de Administración y Finanzas, en cumplimiento de las obligaciones asumidas en los contratos constitutivos de deuda pública inscritos ante el </w:t>
      </w:r>
      <w:r w:rsidRPr="00FE3E20">
        <w:rPr>
          <w:rFonts w:ascii="Arial" w:eastAsia="Arial" w:hAnsi="Arial" w:cs="Arial"/>
          <w:color w:val="000000"/>
          <w:lang w:val="es-MX" w:eastAsia="es-MX"/>
        </w:rPr>
        <w:t xml:space="preserve">Registro Público Único de Financiamiento y Obligaciones de Entidades Federativas y Municipios a cargo de la Secretaría de Hacienda y Crédito Público, </w:t>
      </w:r>
      <w:r w:rsidRPr="00FE3E20">
        <w:rPr>
          <w:rFonts w:ascii="Arial" w:eastAsia="Arial" w:hAnsi="Arial" w:cs="Arial"/>
          <w:lang w:val="es-MX" w:eastAsia="es-MX"/>
        </w:rPr>
        <w:t>con clave de inscripción P31-1119054, P31-1020086, P31-1020087, P31-1020088,</w:t>
      </w:r>
      <w:r w:rsidRPr="00FE3E20">
        <w:rPr>
          <w:rFonts w:ascii="Arial" w:eastAsia="MS Mincho" w:hAnsi="Arial" w:cs="Arial"/>
          <w:lang w:val="es-MX" w:eastAsia="es-MX"/>
        </w:rPr>
        <w:t xml:space="preserve"> </w:t>
      </w:r>
      <w:r w:rsidRPr="00FE3E20">
        <w:rPr>
          <w:rFonts w:ascii="Arial" w:eastAsia="Arial" w:hAnsi="Arial" w:cs="Arial"/>
          <w:lang w:val="es-MX" w:eastAsia="es-MX"/>
        </w:rPr>
        <w:t>P31-0922035, P31-1123060, P31-1123061 y P31-1123062 durante el ejercicio 2025</w:t>
      </w:r>
      <w:r w:rsidRPr="00FE3E20">
        <w:rPr>
          <w:rFonts w:ascii="Arial" w:eastAsia="Arial" w:hAnsi="Arial" w:cs="Arial"/>
          <w:color w:val="FF0000"/>
          <w:lang w:val="es-MX" w:eastAsia="es-MX"/>
        </w:rPr>
        <w:t xml:space="preserve"> </w:t>
      </w:r>
      <w:r w:rsidRPr="00FE3E20">
        <w:rPr>
          <w:rFonts w:ascii="Arial" w:eastAsia="Arial" w:hAnsi="Arial" w:cs="Arial"/>
          <w:lang w:val="es-MX" w:eastAsia="es-MX"/>
        </w:rPr>
        <w:t>celebre operaciones financieras de cobertura, es decir, instrumentos derivados (contratos de cobertura de tasa o intercambio de tasas, incluyendo de manera enunciativa más no limitativa, swaps bonificado, collars, CAP Spread o límites superiores o inferiores de riesgo), o pacte su renovación, reestructura o adecuación, bajo la modalidad que se estime conveniente, hasta por el total del saldo insoluto del financiamiento objeto de cobertura y por un plazo de vigencia de hasta sesenta meses, a efecto de mitigar los riesgos económico-financieros de variaciones a la tasa de referencia pactada en los créditos objeto de cobertura.</w:t>
      </w:r>
    </w:p>
    <w:p w14:paraId="25FD8C09" w14:textId="77777777" w:rsidR="005941D5" w:rsidRDefault="005941D5" w:rsidP="008F1744">
      <w:pPr>
        <w:pBdr>
          <w:top w:val="nil"/>
          <w:left w:val="nil"/>
          <w:bottom w:val="nil"/>
          <w:right w:val="nil"/>
          <w:between w:val="nil"/>
        </w:pBdr>
        <w:spacing w:before="240" w:after="200" w:line="276" w:lineRule="auto"/>
        <w:ind w:hanging="2"/>
        <w:jc w:val="both"/>
        <w:rPr>
          <w:rFonts w:ascii="Arial" w:eastAsia="Arial" w:hAnsi="Arial" w:cs="Arial"/>
          <w:lang w:val="es-MX" w:eastAsia="es-MX"/>
        </w:rPr>
      </w:pPr>
      <w:r w:rsidRPr="00FE3E20">
        <w:rPr>
          <w:rFonts w:ascii="Arial" w:eastAsia="Arial" w:hAnsi="Arial" w:cs="Arial"/>
          <w:lang w:val="es-MX" w:eastAsia="es-MX"/>
        </w:rPr>
        <w:t>Tratándose de operaciones de intercambio de tasa de interés, es decir, swaps, collar o swap bonificado, se podrá afectar como fuente de pago el mismo porcentaje de ingresos afecto al servicio de la deuda del crédito objeto de cobertura y, para tal efecto, se autoriza inscribir las operaciones de cobertura celebradas o su reestructura en el mismo fideicomiso pactado como mecanismo de fuente de pago.</w:t>
      </w:r>
    </w:p>
    <w:p w14:paraId="6DB566AE" w14:textId="77777777" w:rsidR="00A47869" w:rsidRPr="00FE3E20" w:rsidRDefault="00A47869" w:rsidP="008F1744">
      <w:pPr>
        <w:pBdr>
          <w:top w:val="nil"/>
          <w:left w:val="nil"/>
          <w:bottom w:val="nil"/>
          <w:right w:val="nil"/>
          <w:between w:val="nil"/>
        </w:pBdr>
        <w:spacing w:before="240" w:after="200" w:line="276" w:lineRule="auto"/>
        <w:ind w:hanging="2"/>
        <w:jc w:val="both"/>
        <w:rPr>
          <w:rFonts w:ascii="Arial" w:eastAsia="Arial" w:hAnsi="Arial" w:cs="Arial"/>
          <w:lang w:val="es-MX" w:eastAsia="es-MX"/>
        </w:rPr>
      </w:pPr>
    </w:p>
    <w:p w14:paraId="0AF1F6C3" w14:textId="77777777" w:rsidR="005941D5" w:rsidRPr="00FE3E20" w:rsidRDefault="005941D5" w:rsidP="00616831">
      <w:pPr>
        <w:pBdr>
          <w:top w:val="nil"/>
          <w:left w:val="nil"/>
          <w:bottom w:val="nil"/>
          <w:right w:val="nil"/>
          <w:between w:val="nil"/>
        </w:pBdr>
        <w:spacing w:line="360" w:lineRule="auto"/>
        <w:ind w:hanging="2"/>
        <w:jc w:val="center"/>
        <w:rPr>
          <w:rFonts w:ascii="Arial" w:eastAsia="Arial" w:hAnsi="Arial" w:cs="Arial"/>
          <w:b/>
          <w:lang w:val="es-MX" w:eastAsia="es-MX"/>
        </w:rPr>
      </w:pPr>
      <w:r w:rsidRPr="00FE3E20">
        <w:rPr>
          <w:rFonts w:ascii="Arial" w:eastAsia="Arial" w:hAnsi="Arial" w:cs="Arial"/>
          <w:b/>
          <w:lang w:val="es-MX" w:eastAsia="es-MX"/>
        </w:rPr>
        <w:t>Capítulo III</w:t>
      </w:r>
    </w:p>
    <w:p w14:paraId="7F9440DF" w14:textId="77777777" w:rsidR="005941D5" w:rsidRPr="00FE3E20" w:rsidRDefault="005941D5" w:rsidP="00616831">
      <w:pPr>
        <w:pBdr>
          <w:top w:val="nil"/>
          <w:left w:val="nil"/>
          <w:bottom w:val="nil"/>
          <w:right w:val="nil"/>
          <w:between w:val="nil"/>
        </w:pBdr>
        <w:spacing w:after="200" w:line="360" w:lineRule="auto"/>
        <w:ind w:hanging="2"/>
        <w:jc w:val="center"/>
        <w:rPr>
          <w:rFonts w:ascii="Arial" w:eastAsia="Arial" w:hAnsi="Arial" w:cs="Arial"/>
          <w:b/>
          <w:lang w:val="es-MX" w:eastAsia="es-MX"/>
        </w:rPr>
      </w:pPr>
      <w:r w:rsidRPr="00FE3E20">
        <w:rPr>
          <w:rFonts w:ascii="Arial" w:eastAsia="Arial" w:hAnsi="Arial" w:cs="Arial"/>
          <w:b/>
          <w:lang w:val="es-MX" w:eastAsia="es-MX"/>
        </w:rPr>
        <w:t>Recursos provenientes de la Federación</w:t>
      </w:r>
    </w:p>
    <w:p w14:paraId="7589A764"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13. Convenios celebrados con el Gobierno federal</w:t>
      </w:r>
    </w:p>
    <w:p w14:paraId="3CE79540"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dependencias y entidades que, en términos del artículo 26 de la Ley del Presupuesto y Contabilidad Gubernamental del Estado de Yucatán, celebren contratos o convenios con el gobierno federal, los cuales impliquen ingresos para la Hacienda pública estatal, deberán remitir copia de dichos instrumentos legales a la Secretaría de Administración y Finanzas, dentro del plazo de quince días hábiles siguientes a su suscripción, para efectos de conocer los montos de los ingresos que serán depositados a las cuentas de esa secretaría.</w:t>
      </w:r>
    </w:p>
    <w:p w14:paraId="1B557DB6"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el registro de los contratos o convenios a que se refiere este artículo, las dependencias y entidades deberán informar a la Secretaría de Administración y Finanzas sobre la recepción de los recursos correspondientes, a más tardar, dentro de los diez días hábiles posteriores a que se reciba dicho recurso.</w:t>
      </w:r>
    </w:p>
    <w:p w14:paraId="39C47134"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14. Participaciones municipales</w:t>
      </w:r>
    </w:p>
    <w:p w14:paraId="4037B9AC"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El Poder Ejecutivo del Estado, por conducto de la Secretaría de Administración y Finanzas, recibirá las participaciones que correspondan a los municipios, en aquellos casos en que las disposiciones relativas de la Ley de Coordinación Fiscal, la Ley General de Contabilidad Gubernamental y las demás disposiciones normativas aplicables así lo determinen.</w:t>
      </w:r>
    </w:p>
    <w:p w14:paraId="34DAD6E6" w14:textId="77777777" w:rsidR="005941D5" w:rsidRPr="00FE3E20" w:rsidRDefault="005941D5" w:rsidP="008F1744">
      <w:pPr>
        <w:spacing w:beforeAutospacing="1" w:after="2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estimación de participaciones a municipios se realiza tomando como base los ingresos estimados por fondos participables y se considera la distribución entre municipios con base en los coeficientes vigentes. Al ser estimaciones, el ejercicio de dichos recursos por parte de los municipios deberá ser con cautela.</w:t>
      </w:r>
    </w:p>
    <w:p w14:paraId="4A73001C" w14:textId="77777777" w:rsidR="005941D5" w:rsidRPr="00FE3E20" w:rsidRDefault="005941D5" w:rsidP="008F1744">
      <w:pPr>
        <w:spacing w:beforeAutospacing="1" w:after="2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efectos de lo previsto en el artículo 115, fracción IV, inciso b), de la Constitución Política de los Estados Unidos Mexicanos, las bases, montos y plazos para la distribución de las participaciones federales destinadas a los municipios del Estado serán los que se establecen en la Ley de Coordinación Fiscal del Estado de Yucatán.</w:t>
      </w:r>
    </w:p>
    <w:p w14:paraId="38D801BF" w14:textId="77777777" w:rsidR="005941D5" w:rsidRPr="00FE3E20" w:rsidRDefault="005941D5" w:rsidP="00616831">
      <w:pPr>
        <w:spacing w:before="100" w:beforeAutospacing="1" w:after="100" w:afterAutospacing="1" w:line="360" w:lineRule="auto"/>
        <w:jc w:val="center"/>
        <w:rPr>
          <w:rFonts w:ascii="Arial" w:eastAsia="MS Mincho" w:hAnsi="Arial" w:cs="Arial"/>
          <w:b/>
          <w:lang w:val="es-MX" w:eastAsia="es-MX"/>
        </w:rPr>
      </w:pPr>
      <w:r w:rsidRPr="00FE3E20">
        <w:rPr>
          <w:rFonts w:ascii="Arial" w:eastAsia="MS Mincho" w:hAnsi="Arial" w:cs="Arial"/>
          <w:b/>
          <w:lang w:val="es-MX" w:eastAsia="es-MX"/>
        </w:rPr>
        <w:t>Capítulo IV</w:t>
      </w:r>
      <w:r w:rsidRPr="00FE3E20">
        <w:rPr>
          <w:rFonts w:ascii="Arial" w:eastAsia="MS Mincho" w:hAnsi="Arial" w:cs="Arial"/>
          <w:lang w:val="es-MX" w:eastAsia="es-MX"/>
        </w:rPr>
        <w:br/>
      </w:r>
      <w:r w:rsidRPr="00FE3E20">
        <w:rPr>
          <w:rFonts w:ascii="Arial" w:eastAsia="MS Mincho" w:hAnsi="Arial" w:cs="Arial"/>
          <w:b/>
          <w:lang w:val="es-MX" w:eastAsia="es-MX"/>
        </w:rPr>
        <w:t>Recaudación y concentración de ingresos</w:t>
      </w:r>
    </w:p>
    <w:p w14:paraId="51C7D27B"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15. Disposiciones en materia de recaudación</w:t>
      </w:r>
    </w:p>
    <w:p w14:paraId="79E28735"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recaudación de los ingresos a que se refiere esta ley se acreditará mediante el comprobante de pago o el acuse de pago impreso o electrónico que para tal efecto emita la Secretaría de Administración y Finanzas, la Agencia de Administración Fiscal de Yucatán o las instituciones, entidades y establecimientos autorizados para tal efecto.</w:t>
      </w:r>
    </w:p>
    <w:p w14:paraId="0269E3E2"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que tenga validez el comprobante de pago o el acuse de pago señalado en el párrafo anterior, deberá contener sello y firma del cajero, otorgados por alguna oficina recaudadora autorizada, o sello digital, en el caso de comprobantes de pago electrónicos.</w:t>
      </w:r>
    </w:p>
    <w:p w14:paraId="335810AC"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Cuando el contribuyente realice el pago o entero de las contribuciones u otros ingresos a que se refiere esta ley, mediante línea de referencia, en las oficinas recaudadoras de la Agencia de Administración Fiscal de Yucatán, o en las instituciones, entidades y establecimientos autorizados para tal efecto, recibirá comprobante de pago electrónico con sello digital, comprobante de pago o acuse de pago, con sello y firma del cajero, según sea el caso.</w:t>
      </w:r>
    </w:p>
    <w:p w14:paraId="54845979"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Si el pago de los ingresos señalados en esta ley se realiza en instituciones de crédito, entidades o establecimientos autorizados, se podrá acreditar el pago mediante el documento que contenga los elementos de validez que para tal efecto autorice la Agencia de Administración Fiscal de Yucatán.</w:t>
      </w:r>
    </w:p>
    <w:p w14:paraId="74695045"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los efectos de este artículo, se entenderá por la línea de referencia, el conjunto de caracteres que permiten identificar de manera única una transacción y validar la información presentada en las instituciones de crédito, entidades y establecimientos, así como en las oficinas recaudadoras de la Agencia de Administración Fiscal de Yucatán.</w:t>
      </w:r>
    </w:p>
    <w:p w14:paraId="073954B1"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Agencia de Administración Fiscal de Yucatán podrá expedir las disposiciones que sean necesarias para la correcta y debida aplicación de este artículo.</w:t>
      </w:r>
    </w:p>
    <w:p w14:paraId="3D72B3E3"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16. Recaudación de los ingresos</w:t>
      </w:r>
    </w:p>
    <w:p w14:paraId="746BDE08"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autorizados por esta ley se percibirán, causarán, enterarán, liquidarán y recaudarán de acuerdo con la Ley General de Hacienda del Estado de Yucatán, el Código Fiscal del Estado de Yucatán, las leyes de Coordinación Fiscal federal y local, y las demás disposiciones fiscales federales o estatales aplicables.</w:t>
      </w:r>
    </w:p>
    <w:p w14:paraId="6931DF8D"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Secretaría de Administración y Finanzas y la Agencia de Administración Fiscal de Yucatán son los entes competentes para recaudar los ingresos que corresponden al Estado, los cuales podrán ser recaudados por sí o a través de terceros debidamente autorizados por la secretaría o la agencia.</w:t>
      </w:r>
    </w:p>
    <w:p w14:paraId="395A0DCC"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17. Excepción de recaudación de ingresos</w:t>
      </w:r>
    </w:p>
    <w:p w14:paraId="4ED02253"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provenientes de las aportaciones de seguridad social destinados al Instituto de Seguridad Social de los Trabajadores del Estado de Yucatán, no se concentrarán en la Tesorería General del Estado y, podrán ser recaudados por las oficinas del propio instituto o por las instituciones de crédito que autorice la Secretaría de Administración y Finanzas. Para ello, deberán cumplir con los requisitos contables establecidos y reflejarse en la cuenta pública.</w:t>
      </w:r>
    </w:p>
    <w:p w14:paraId="21C1B47A"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que el Estado obtenga en términos del artículo 71 de la Ley General de Víctimas serán integrados al patrimonio del Fondo Estatal de Ayuda, Asistencia y Reparación Integral.</w:t>
      </w:r>
    </w:p>
    <w:p w14:paraId="1F357C7F"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18. Registro de ingresos</w:t>
      </w:r>
    </w:p>
    <w:p w14:paraId="61F5D53F"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entidades que reciban ingresos por el pago de contraprestaciones de cualquier tipo, derechos y servicios, así como donativos en dinero, deberán emitir el comprobante fiscal digital por internet respectivo de dicho ingreso, conforme a lo establecido en el Código Fiscal de la Federación, registrarlo y presupuestar los egresos correspondientes. Además, se sujetarán a lo establecido por su órgano de gobierno. En caso contrario, no deberán ejercerlos, bajo pena de incurrir en responsabilidad.</w:t>
      </w:r>
    </w:p>
    <w:p w14:paraId="360246B9" w14:textId="77777777" w:rsidR="00C643B1" w:rsidRDefault="00C643B1" w:rsidP="008F1744">
      <w:pPr>
        <w:spacing w:before="100" w:beforeAutospacing="1" w:after="100" w:afterAutospacing="1" w:line="276" w:lineRule="auto"/>
        <w:jc w:val="both"/>
        <w:rPr>
          <w:rFonts w:ascii="Arial" w:eastAsia="MS Mincho" w:hAnsi="Arial" w:cs="Arial"/>
          <w:lang w:val="es-MX" w:eastAsia="es-MX"/>
        </w:rPr>
      </w:pPr>
    </w:p>
    <w:p w14:paraId="106006BE" w14:textId="77777777" w:rsidR="00C643B1" w:rsidRPr="00FE3E20" w:rsidRDefault="00C643B1" w:rsidP="008F1744">
      <w:pPr>
        <w:spacing w:before="100" w:beforeAutospacing="1" w:after="100" w:afterAutospacing="1" w:line="276" w:lineRule="auto"/>
        <w:jc w:val="both"/>
        <w:rPr>
          <w:rFonts w:ascii="Arial" w:eastAsia="MS Mincho" w:hAnsi="Arial" w:cs="Arial"/>
          <w:lang w:val="es-MX" w:eastAsia="es-MX"/>
        </w:rPr>
      </w:pPr>
    </w:p>
    <w:p w14:paraId="2F02CC2C"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19. Convenios de colaboración administrativa</w:t>
      </w:r>
    </w:p>
    <w:p w14:paraId="195F783F"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Secretaría de Administración y Finanzas estará facultada para que, por conducto de la Agencia de Administración Fiscal de Yucatán, realice los siguientes actos:</w:t>
      </w:r>
    </w:p>
    <w:p w14:paraId="7E94CE91" w14:textId="77777777" w:rsidR="005941D5" w:rsidRPr="00FE3E20" w:rsidRDefault="005941D5" w:rsidP="008F1744">
      <w:pPr>
        <w:spacing w:before="100" w:beforeAutospacing="1" w:after="100" w:afterAutospacing="1" w:line="276" w:lineRule="auto"/>
        <w:ind w:firstLine="709"/>
        <w:jc w:val="both"/>
        <w:rPr>
          <w:rFonts w:ascii="Arial" w:eastAsia="MS Mincho" w:hAnsi="Arial" w:cs="Arial"/>
          <w:lang w:val="es-MX" w:eastAsia="es-MX"/>
        </w:rPr>
      </w:pPr>
      <w:r w:rsidRPr="00FE3E20">
        <w:rPr>
          <w:rFonts w:ascii="Arial" w:eastAsia="MS Mincho" w:hAnsi="Arial" w:cs="Arial"/>
          <w:lang w:val="es-MX" w:eastAsia="es-MX"/>
        </w:rPr>
        <w:t>I. Celebre convenios de colaboración administrativa con los poderes legislativo, judicial, organismos constitucionales autónomos o con las entidades de la Administración Pública paraestatal, municipal o federal, respecto a la recaudación de los ingresos que tenga derecho a percibir.</w:t>
      </w:r>
    </w:p>
    <w:p w14:paraId="2DC58E08" w14:textId="77777777" w:rsidR="005941D5" w:rsidRPr="00FE3E20" w:rsidRDefault="005941D5" w:rsidP="008F1744">
      <w:pPr>
        <w:spacing w:before="100" w:beforeAutospacing="1" w:after="100" w:afterAutospacing="1" w:line="276" w:lineRule="auto"/>
        <w:ind w:firstLine="709"/>
        <w:jc w:val="both"/>
        <w:rPr>
          <w:rFonts w:ascii="Arial" w:eastAsia="MS Mincho" w:hAnsi="Arial" w:cs="Arial"/>
          <w:lang w:val="es-MX" w:eastAsia="es-MX"/>
        </w:rPr>
      </w:pPr>
      <w:r w:rsidRPr="00FE3E20">
        <w:rPr>
          <w:rFonts w:ascii="Arial" w:eastAsia="MS Mincho" w:hAnsi="Arial" w:cs="Arial"/>
          <w:lang w:val="es-MX" w:eastAsia="es-MX"/>
        </w:rPr>
        <w:t>II. Celebre convenios o acuerdos de colaboración en materia fiscal con el Gobierno federal, incluidos sus organismos públicos descentralizados y desconcentrados, para que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de los contribuyentes.</w:t>
      </w:r>
    </w:p>
    <w:p w14:paraId="0EE69E67" w14:textId="77777777" w:rsidR="005941D5" w:rsidRPr="00FE3E20" w:rsidRDefault="005941D5" w:rsidP="008F1744">
      <w:pPr>
        <w:spacing w:before="100" w:beforeAutospacing="1" w:after="100" w:afterAutospacing="1" w:line="276" w:lineRule="auto"/>
        <w:ind w:firstLine="709"/>
        <w:jc w:val="both"/>
        <w:rPr>
          <w:rFonts w:ascii="Arial" w:eastAsia="MS Mincho" w:hAnsi="Arial" w:cs="Arial"/>
          <w:lang w:val="es-MX" w:eastAsia="es-MX"/>
        </w:rPr>
      </w:pPr>
      <w:r w:rsidRPr="00FE3E20">
        <w:rPr>
          <w:rFonts w:ascii="Arial" w:eastAsia="MS Mincho" w:hAnsi="Arial" w:cs="Arial"/>
          <w:lang w:val="es-MX" w:eastAsia="es-MX"/>
        </w:rPr>
        <w:t xml:space="preserve">III. Celebre con los municipios, a través de sus ayuntamientos, convenios o acuerdos de coordinación, colaboración administrativa o prestación de servicios para que efectúe la administración o el cobro de ingresos municipales, o se suministren recíprocamente la información que requieran, con el propósito de que cada una de las partes tenga acceso a dicha información y, con base en ella, se instrumenten programas de verificación y se ejerzan facultades de comprobación del cumplimiento de obligaciones fiscales. </w:t>
      </w:r>
    </w:p>
    <w:p w14:paraId="4057928F"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 Agencia de Administración Fiscal de Yucatán podrá establecer, en coordinación con organismos descentralizados o desconcentrados de la Administración Pública federal, estatal o municipal, los mecanismos de control, seguimiento y trazabilidad del entero de ingresos vinculados con los actos jurídicos de inmuebles registrados en el estado relativos a la publicidad registral. Lo establecido en este párrafo será aplicable para ingresos que provengan de contribuciones estatales, así como federales o municipales que se hayan convenido.</w:t>
      </w:r>
    </w:p>
    <w:p w14:paraId="5362ABAA" w14:textId="77777777" w:rsidR="00C643B1" w:rsidRDefault="00C643B1" w:rsidP="008F1744">
      <w:pPr>
        <w:spacing w:before="100" w:beforeAutospacing="1" w:after="100" w:afterAutospacing="1" w:line="276" w:lineRule="auto"/>
        <w:jc w:val="both"/>
        <w:rPr>
          <w:rFonts w:ascii="Arial" w:eastAsia="MS Mincho" w:hAnsi="Arial" w:cs="Arial"/>
          <w:lang w:val="es-MX" w:eastAsia="es-MX"/>
        </w:rPr>
      </w:pPr>
    </w:p>
    <w:p w14:paraId="0B60893B" w14:textId="77777777" w:rsidR="00C643B1" w:rsidRPr="00FE3E20" w:rsidRDefault="00C643B1" w:rsidP="008F1744">
      <w:pPr>
        <w:spacing w:before="100" w:beforeAutospacing="1" w:after="100" w:afterAutospacing="1" w:line="276" w:lineRule="auto"/>
        <w:jc w:val="both"/>
        <w:rPr>
          <w:rFonts w:ascii="Arial" w:eastAsia="MS Mincho" w:hAnsi="Arial" w:cs="Arial"/>
          <w:lang w:val="es-MX" w:eastAsia="es-MX"/>
        </w:rPr>
      </w:pPr>
    </w:p>
    <w:p w14:paraId="7A9E5A2D"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20. Contribuciones no determinadas</w:t>
      </w:r>
    </w:p>
    <w:p w14:paraId="27F67592"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No podrá cobrarse ninguna contribución que no esté determinada expresamente en las disposiciones legales aplicables.</w:t>
      </w:r>
    </w:p>
    <w:p w14:paraId="35093A61"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21. Concentración de ingresos</w:t>
      </w:r>
    </w:p>
    <w:p w14:paraId="3E117AFF"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Los ingresos que recauden durante el ejercicio fiscal 2025 las dependencias de la Administración Pública centralizada o sus órganos administrativos desconcentrados por los diversos conceptos que establece esta ley, deben concentrarse en la Tesorería General del Estado, a más tardar el quinto día hábil siguiente al de su recepción y deberán reflejarse, cualquiera que sea su naturaleza, tanto en los registros de la propia Tesorería General del Estado como en la cuenta pública. </w:t>
      </w:r>
    </w:p>
    <w:p w14:paraId="3FA867B9"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propios de las entidades de la Administración Pública paraestatal no se concentrarán en la Tesorería General del Estado, excepto cuando se trate de contribuciones o ingresos propios por los que se hubiese convenido el cobro a través de convenios de colaboración administrativa.</w:t>
      </w:r>
    </w:p>
    <w:p w14:paraId="3A9FEAF1"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entidades paraestatales informarán, dentro de los primeros quince días naturales del mes siguiente al que concluya el trimestre respectivo, a la Secretaría de Administración y Finanzas, sobre los ingresos que obtengan por cualquier concepto, de acuerdo con el rubro, tipo o clase correspondiente, previsto en este ordenamiento, a efecto de que se puedan elaborar los informes trimestrales que establece la Ley del Presupuesto y Contabilidad Gubernamental del Estado de Yucatán y su reglamento y, posteriormente, se reflejen dentro de la cuenta pública.</w:t>
      </w:r>
    </w:p>
    <w:p w14:paraId="2404E503"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Las entidades paraestatales deberán conservar la documentación comprobatoria de dichos ingresos y ponerla a disposición de los órganos revisores de la cuenta pública. </w:t>
      </w:r>
    </w:p>
    <w:p w14:paraId="6AD2662D"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Los poderes Legislativo y Judicial y los órganos autónomos, registrarán los ingresos que obtengan por cualquier concepto en el rubro correspondiente de esta ley, salvo los ingresos fiscales, y deberán conservar a disposición de los órganos revisores de la cuenta pública, la documentación comprobatoria de dichos ingresos. </w:t>
      </w:r>
    </w:p>
    <w:p w14:paraId="24A6AE22"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contribuciones, productos o aprovechamientos a los que las leyes de carácter no fiscal otorguen una naturaleza distinta a la establecida en las leyes fiscales, tendrán la naturaleza establecida en estas últimas.</w:t>
      </w:r>
    </w:p>
    <w:p w14:paraId="2973037A"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 señalado en los párrafos anteriores se establece sin perjuicio de la obligación de concentrar los recursos públicos al final del ejercicio en la Tesorería General del Estado, en los términos del artículo 92 de la Ley del Presupuesto y Contabilidad Gubernamental del Estado de Yucatán.</w:t>
      </w:r>
    </w:p>
    <w:p w14:paraId="3C5930D8"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22. Concentración de ingresos por desincorporación de entidades paraestatales</w:t>
      </w:r>
    </w:p>
    <w:p w14:paraId="44B399EC"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netos que se obtengan por la desincorporación de entidades paraestatales serán los recursos remanentes que queden una vez descontadas las erogaciones realizadas por concepto de comisiones que se paguen a agentes financieros, contribuciones, gastos de administración, de mantenimiento y venta, honorarios de comisionados especiales que no sean servidores públicos encargados de dichos procesos, así como pagos por las reclamaciones procedentes que presenten los adquirentes o terceros, por pasivos ocultos, fiscales o de otra índole, activos inexistentes, asuntos en litigio y demás erogaciones análogas a todas las mencionadas.</w:t>
      </w:r>
    </w:p>
    <w:p w14:paraId="3924C934"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netos se enterarán o concentrarán, según corresponda, en la Tesorería General del Estado y deberán manifestarse tanto en los registros de la propia tesorería como en la cuenta pública del Estado.</w:t>
      </w:r>
    </w:p>
    <w:p w14:paraId="53479AE5"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pasivos a cargo de organismos públicos descentralizados en proceso de extinción y liquidación que tengan como acreedor al Gobierno estatal, con excepción de aquellos que tengan el carácter de crédito fiscal, podrán determinarse como extintos por la Secretaría de Administración y Finanzas, de pleno derecho, sin necesidad de autorización alguna, y los créditos quedarán cancelados de las cuentas públicas.</w:t>
      </w:r>
    </w:p>
    <w:p w14:paraId="7D0E1635"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23. Remanentes de fideicomisos</w:t>
      </w:r>
    </w:p>
    <w:p w14:paraId="2076F959"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Los recursos públicos estatales remanentes de la extinción o terminación de un fideicomiso, mandato o contrato análogo deberán ser concentrados en la Tesorería General del Estado. En su caso, la Secretaría de Administración y Finanzas determinará el destino de estos recursos, salvo aquellos que, en el instrumento respectivo, o en la norma de regulación, se establezca un destino diferente. </w:t>
      </w:r>
    </w:p>
    <w:p w14:paraId="6D40A3AC" w14:textId="77777777" w:rsidR="00A47869" w:rsidRPr="00FE3E20" w:rsidRDefault="00A47869" w:rsidP="008F1744">
      <w:pPr>
        <w:spacing w:before="100" w:beforeAutospacing="1" w:after="100" w:afterAutospacing="1" w:line="276" w:lineRule="auto"/>
        <w:jc w:val="both"/>
        <w:rPr>
          <w:rFonts w:ascii="Arial" w:eastAsia="MS Mincho" w:hAnsi="Arial" w:cs="Arial"/>
          <w:lang w:val="es-MX" w:eastAsia="es-MX"/>
        </w:rPr>
      </w:pPr>
    </w:p>
    <w:p w14:paraId="0F489C2F"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24. Ingresos obtenidos de multas por infracciones fiscales</w:t>
      </w:r>
    </w:p>
    <w:p w14:paraId="0A3FB87F" w14:textId="63D3E4BC" w:rsidR="00A47869"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Los ingresos que el estado obtenga efectivamente de multas por infracciones a las disposiciones fiscales, se destinarán a la formación de fondos para el otorgamiento de estímulos por productividad y cumplimiento del personal de dicho órgano fiscal atendiendo a lo señalado en la fracción III, del artículo 20, de la Ley de la Agencia de Administración Fiscal de Yucatán.</w:t>
      </w:r>
    </w:p>
    <w:p w14:paraId="5EA2158A" w14:textId="77777777" w:rsidR="005941D5" w:rsidRPr="00FE3E20" w:rsidRDefault="005941D5" w:rsidP="00616831">
      <w:pPr>
        <w:spacing w:before="100" w:beforeAutospacing="1" w:after="100" w:afterAutospacing="1" w:line="360" w:lineRule="auto"/>
        <w:jc w:val="center"/>
        <w:rPr>
          <w:rFonts w:ascii="Arial" w:eastAsia="MS Mincho" w:hAnsi="Arial" w:cs="Arial"/>
          <w:b/>
          <w:lang w:val="es-MX" w:eastAsia="es-MX"/>
        </w:rPr>
      </w:pPr>
      <w:r w:rsidRPr="00FE3E20">
        <w:rPr>
          <w:rFonts w:ascii="Arial" w:eastAsia="MS Mincho" w:hAnsi="Arial" w:cs="Arial"/>
          <w:b/>
          <w:lang w:val="es-MX" w:eastAsia="es-MX"/>
        </w:rPr>
        <w:t>Capítulo V</w:t>
      </w:r>
      <w:r w:rsidRPr="00FE3E20">
        <w:rPr>
          <w:rFonts w:ascii="Arial" w:eastAsia="MS Mincho" w:hAnsi="Arial" w:cs="Arial"/>
          <w:lang w:val="es-MX" w:eastAsia="es-MX"/>
        </w:rPr>
        <w:br/>
      </w:r>
      <w:r w:rsidRPr="00FE3E20">
        <w:rPr>
          <w:rFonts w:ascii="Arial" w:eastAsia="MS Mincho" w:hAnsi="Arial" w:cs="Arial"/>
          <w:b/>
          <w:lang w:val="es-MX" w:eastAsia="es-MX"/>
        </w:rPr>
        <w:t>Sujetos públicos obligados</w:t>
      </w:r>
    </w:p>
    <w:p w14:paraId="0B213D35"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25. Sujetos públicos obligados a pagar contribuciones</w:t>
      </w:r>
    </w:p>
    <w:p w14:paraId="1535C737"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El Estado, los municipios, los organismos descentralizados estatales y municipales, las empresas de participación estatal mayoritaria, las empresas de participación municipal mayoritaria, los fideicomisos públicos o privados de los que el Gobierno del Estado o los municipios sean parte, así como las personas de derecho público con autonomía derivada de su norma de creación, de la Constitución Política de los Estados Unidos Mexicanos o de la Constitución Política del Estado de Yucatán, quedan obligados a pagar contribuciones, salvo que las leyes fiscales federales o estatales los eximan expresamente.</w:t>
      </w:r>
    </w:p>
    <w:p w14:paraId="4B283BDB" w14:textId="14B1A7E6" w:rsidR="005941D5" w:rsidRPr="00FE3E20" w:rsidRDefault="005941D5" w:rsidP="00A47869">
      <w:pPr>
        <w:spacing w:before="100" w:beforeAutospacing="1" w:after="100" w:afterAutospacing="1" w:line="360" w:lineRule="auto"/>
        <w:jc w:val="center"/>
        <w:rPr>
          <w:rFonts w:ascii="Arial" w:eastAsia="MS Mincho" w:hAnsi="Arial" w:cs="Arial"/>
          <w:b/>
          <w:lang w:val="es-MX" w:eastAsia="es-MX"/>
        </w:rPr>
      </w:pPr>
      <w:r w:rsidRPr="00FE3E20">
        <w:rPr>
          <w:rFonts w:ascii="Arial" w:eastAsia="MS Mincho" w:hAnsi="Arial" w:cs="Arial"/>
          <w:b/>
          <w:lang w:val="es-MX" w:eastAsia="es-MX"/>
        </w:rPr>
        <w:t>Capítulo VI</w:t>
      </w:r>
      <w:r w:rsidRPr="00FE3E20">
        <w:rPr>
          <w:rFonts w:ascii="Arial" w:eastAsia="MS Mincho" w:hAnsi="Arial" w:cs="Arial"/>
          <w:lang w:val="es-MX" w:eastAsia="es-MX"/>
        </w:rPr>
        <w:br/>
      </w:r>
      <w:r w:rsidRPr="00FE3E20">
        <w:rPr>
          <w:rFonts w:ascii="Arial" w:eastAsia="MS Mincho" w:hAnsi="Arial" w:cs="Arial"/>
          <w:b/>
          <w:lang w:val="es-MX" w:eastAsia="es-MX"/>
        </w:rPr>
        <w:t>Facilidades a los contribuyentes</w:t>
      </w:r>
    </w:p>
    <w:p w14:paraId="618D2735"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26. Inscripción al Registro Federal de Contribuyentes</w:t>
      </w:r>
    </w:p>
    <w:p w14:paraId="7F26169C"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ejercer las funciones administrativas de inscripción al Registro Federal de Contribuyentes que establece el Convenio de Colaboración Administrativa en Materia Fiscal Federal, las autoridades fiscales podrán utilizar los datos proporcionados por los contribuyentes a dicho registro.</w:t>
      </w:r>
    </w:p>
    <w:p w14:paraId="733E5043"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27. Medios de pago</w:t>
      </w:r>
    </w:p>
    <w:p w14:paraId="389A0244"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los efectos del artículo 29, párrafos primero y segundo, del Código Fiscal del Estado de Yucatán, las tarjetas de crédito o débito emitidas por las instituciones de crédito autorizadas se aceptarán como medio de pago de contribuciones, aprovechamientos y sus accesorios, así como de aquellos ingresos convenidos con otros entes de gobierno.</w:t>
      </w:r>
    </w:p>
    <w:p w14:paraId="0755C226"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28. Tasa de recargos</w:t>
      </w:r>
    </w:p>
    <w:p w14:paraId="0005DE50"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efectos de lo señalado en el artículo 30 del Código Fiscal del Estado de Yucatán, se entenderá como tasa de recargos la que fije anualmente el Congreso de la Unión en la Ley de Ingresos de la Federación, y deberá considerarse también la mecánica que de la misma forma el Congreso de la Unión establezca para la variación de dicha tasa de recargos para cada uno de los meses.</w:t>
      </w:r>
    </w:p>
    <w:p w14:paraId="7C2E4082"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29. Tasa de recargos por prórroga</w:t>
      </w:r>
    </w:p>
    <w:p w14:paraId="156DA3D5"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En los casos de prórroga para el pago de créditos fiscales se causarán los siguientes recargos:</w:t>
      </w:r>
    </w:p>
    <w:p w14:paraId="2A32D34F" w14:textId="77777777" w:rsidR="005941D5" w:rsidRPr="00FE3E20" w:rsidRDefault="005941D5" w:rsidP="008F1744">
      <w:pPr>
        <w:spacing w:before="100" w:beforeAutospacing="1" w:after="100" w:afterAutospacing="1" w:line="276" w:lineRule="auto"/>
        <w:ind w:firstLine="708"/>
        <w:jc w:val="both"/>
        <w:rPr>
          <w:rFonts w:ascii="Arial" w:eastAsia="MS Mincho" w:hAnsi="Arial" w:cs="Arial"/>
          <w:lang w:val="es-MX" w:eastAsia="es-MX"/>
        </w:rPr>
      </w:pPr>
      <w:r w:rsidRPr="00FE3E20">
        <w:rPr>
          <w:rFonts w:ascii="Arial" w:eastAsia="MS Mincho" w:hAnsi="Arial" w:cs="Arial"/>
          <w:lang w:val="es-MX" w:eastAsia="es-MX"/>
        </w:rPr>
        <w:t>I. Al 0.98% mensual sobre los saldos insolutos.</w:t>
      </w:r>
    </w:p>
    <w:p w14:paraId="7AE148A0" w14:textId="77777777" w:rsidR="005941D5" w:rsidRPr="00FE3E20" w:rsidRDefault="005941D5" w:rsidP="008F1744">
      <w:pPr>
        <w:spacing w:before="100" w:beforeAutospacing="1" w:after="100" w:afterAutospacing="1" w:line="276" w:lineRule="auto"/>
        <w:ind w:firstLine="708"/>
        <w:jc w:val="both"/>
        <w:rPr>
          <w:rFonts w:ascii="Arial" w:eastAsia="MS Mincho" w:hAnsi="Arial" w:cs="Arial"/>
          <w:lang w:val="es-MX" w:eastAsia="es-MX"/>
        </w:rPr>
      </w:pPr>
      <w:r w:rsidRPr="00FE3E20">
        <w:rPr>
          <w:rFonts w:ascii="Arial" w:eastAsia="MS Mincho" w:hAnsi="Arial" w:cs="Arial"/>
          <w:lang w:val="es-MX" w:eastAsia="es-MX"/>
        </w:rPr>
        <w:t>II. Cuando de conformidad con el Código Fiscal del Estado de Yucatán se autorice el pago a plazos, se aplicará la tasa de recargos que a continuación se establece, sobre los saldos y durante el periodo de que se trate:</w:t>
      </w:r>
    </w:p>
    <w:p w14:paraId="12B9DDCC" w14:textId="7F17837D" w:rsidR="0072608C" w:rsidRPr="00FE3E20" w:rsidRDefault="005941D5" w:rsidP="00A47869">
      <w:pPr>
        <w:spacing w:before="100" w:beforeAutospacing="1" w:line="360" w:lineRule="auto"/>
        <w:ind w:left="709"/>
        <w:jc w:val="both"/>
        <w:rPr>
          <w:rFonts w:ascii="Arial" w:eastAsia="MS Mincho" w:hAnsi="Arial" w:cs="Arial"/>
          <w:lang w:val="es-MX" w:eastAsia="es-MX"/>
        </w:rPr>
      </w:pPr>
      <w:r w:rsidRPr="00FE3E20">
        <w:rPr>
          <w:rFonts w:ascii="Arial" w:eastAsia="MS Mincho" w:hAnsi="Arial" w:cs="Arial"/>
          <w:lang w:val="es-MX" w:eastAsia="es-MX"/>
        </w:rPr>
        <w:t>a) Tratándose de pagos a plazos en parcialidades hasta doce meses, la tasa de recargos será del 1.26% mensual.</w:t>
      </w:r>
    </w:p>
    <w:p w14:paraId="3837DA27" w14:textId="441C4B0B" w:rsidR="0072608C" w:rsidRPr="00FE3E20" w:rsidRDefault="005941D5" w:rsidP="00A47869">
      <w:pPr>
        <w:spacing w:line="360" w:lineRule="auto"/>
        <w:ind w:left="709"/>
        <w:jc w:val="both"/>
        <w:rPr>
          <w:rFonts w:ascii="Arial" w:eastAsia="MS Mincho" w:hAnsi="Arial" w:cs="Arial"/>
          <w:lang w:val="es-MX" w:eastAsia="es-MX"/>
        </w:rPr>
      </w:pPr>
      <w:r w:rsidRPr="00FE3E20">
        <w:rPr>
          <w:rFonts w:ascii="Arial" w:eastAsia="MS Mincho" w:hAnsi="Arial" w:cs="Arial"/>
          <w:lang w:val="es-MX" w:eastAsia="es-MX"/>
        </w:rPr>
        <w:t>b) Tratándose de pagos a plazos en parcialidades de más de doce meses y hasta de veinticuatro meses, la tasa de recargos será de 1.53% mensual.</w:t>
      </w:r>
    </w:p>
    <w:p w14:paraId="263E2C21" w14:textId="42B5B688" w:rsidR="00FE3E20" w:rsidRPr="00FE3E20" w:rsidRDefault="005941D5" w:rsidP="00A47869">
      <w:pPr>
        <w:spacing w:line="360" w:lineRule="auto"/>
        <w:ind w:left="709"/>
        <w:jc w:val="both"/>
        <w:rPr>
          <w:rFonts w:ascii="Arial" w:eastAsia="MS Mincho" w:hAnsi="Arial" w:cs="Arial"/>
          <w:lang w:val="es-MX" w:eastAsia="es-MX"/>
        </w:rPr>
      </w:pPr>
      <w:r w:rsidRPr="00FE3E20">
        <w:rPr>
          <w:rFonts w:ascii="Arial" w:eastAsia="MS Mincho" w:hAnsi="Arial" w:cs="Arial"/>
          <w:lang w:val="es-MX" w:eastAsia="es-MX"/>
        </w:rPr>
        <w:t>c) Tratándose de pagos a plazos en parcialidades superiores a veinticuatro meses o de pagos a plazo diferido, la tasa de recargos será de 1.82% mensual.</w:t>
      </w:r>
    </w:p>
    <w:p w14:paraId="0A044BFA"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tasas de recargos establecidas en la fracción II, de este artículo, incluyen la actualización realizada conforme a lo establecido por el propio Código Fiscal del Estado de Yucatán.</w:t>
      </w:r>
    </w:p>
    <w:p w14:paraId="52FAE5D3" w14:textId="77777777" w:rsidR="00A47869" w:rsidRPr="00FE3E20" w:rsidRDefault="00A47869" w:rsidP="008F1744">
      <w:pPr>
        <w:spacing w:before="100" w:beforeAutospacing="1" w:after="100" w:afterAutospacing="1" w:line="276" w:lineRule="auto"/>
        <w:jc w:val="both"/>
        <w:rPr>
          <w:rFonts w:ascii="Arial" w:eastAsia="MS Mincho" w:hAnsi="Arial" w:cs="Arial"/>
          <w:lang w:val="es-MX" w:eastAsia="es-MX"/>
        </w:rPr>
      </w:pPr>
    </w:p>
    <w:p w14:paraId="61E36553"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30. Programas de apoyo</w:t>
      </w:r>
    </w:p>
    <w:p w14:paraId="6BB30122"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La persona titular del Poder Ejecutivo podrá establecer programas de apoyo o incentivos, según sea el caso, para los contribuyentes o los sujetos obligados de esta ley, los cuales deberán publicarse en el Diario Oficial del Gobierno del Estado de Yucatán. </w:t>
      </w:r>
    </w:p>
    <w:p w14:paraId="42714F96" w14:textId="7E4FAE35" w:rsidR="008F1744" w:rsidRPr="00FE3E20" w:rsidRDefault="005941D5" w:rsidP="00A47869">
      <w:pPr>
        <w:spacing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En dichos programas de apoyo o incentivos podrá establecerse, entre otras acciones, la reducción o condonación total o parcial de contribuciones, derechos, aprovechamientos o productos, así como de sus accesorios.</w:t>
      </w:r>
    </w:p>
    <w:p w14:paraId="14B90F57"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31. Pago en parcialidades</w:t>
      </w:r>
    </w:p>
    <w:p w14:paraId="6AA27F90" w14:textId="3B8A7BA9" w:rsidR="00616831"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los efectos de los artículos 89 y 90 del Código Fiscal del Estado de Yucatán, durante el ejercicio fiscal 2025, se podrá autorizar el pago a plazos, ya sea diferido o en parcialidades, de las contribuciones y de sus accesorios que debieron pagarse en el año en curso o los que se debieron pagar en los seis meses anteriores al mes en el que se solicite la autorización de pago a plazos.</w:t>
      </w:r>
    </w:p>
    <w:p w14:paraId="5EB46652"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32. Imposibilidad práctica de cobro</w:t>
      </w:r>
    </w:p>
    <w:p w14:paraId="49C6487B"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 xml:space="preserve">Se faculta a las autoridades fiscales para que lleven a cabo la cancelación de los créditos fiscales cuyo cobro les corresponda efectuar en los casos en que exista imposibilidad práctica de cobro. </w:t>
      </w:r>
    </w:p>
    <w:p w14:paraId="56D777B7"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Se considera que existe imposibilidad práctica de cobro, entre otras circunstancias, cuando los deudores no tengan bienes embargables, el deudor hubiese fallecido sin dejar bienes a su nombre o cuando por sentencia firme hubiese sido declarado en quiebra por falta de activos.</w:t>
      </w:r>
    </w:p>
    <w:p w14:paraId="231889F0" w14:textId="77777777" w:rsidR="005941D5"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Las autoridades, de forma previa a la cancelación de un crédito fiscal, deberán integrar un expediente que contenga los documentos y constancias que acrediten la imposibilidad práctica de cobro.</w:t>
      </w:r>
    </w:p>
    <w:p w14:paraId="60D8B5FD" w14:textId="77777777" w:rsidR="00A47869" w:rsidRPr="00FE3E20" w:rsidRDefault="00A47869" w:rsidP="008F1744">
      <w:pPr>
        <w:spacing w:before="100" w:beforeAutospacing="1" w:after="100" w:afterAutospacing="1" w:line="276" w:lineRule="auto"/>
        <w:jc w:val="both"/>
        <w:rPr>
          <w:rFonts w:ascii="Arial" w:eastAsia="MS Mincho" w:hAnsi="Arial" w:cs="Arial"/>
          <w:lang w:val="es-MX" w:eastAsia="es-MX"/>
        </w:rPr>
      </w:pPr>
    </w:p>
    <w:p w14:paraId="7F708996" w14:textId="77777777" w:rsidR="005941D5" w:rsidRPr="00FE3E20" w:rsidRDefault="005941D5" w:rsidP="008F1744">
      <w:pPr>
        <w:spacing w:before="100" w:beforeAutospacing="1" w:after="100" w:afterAutospacing="1" w:line="276" w:lineRule="auto"/>
        <w:jc w:val="both"/>
        <w:rPr>
          <w:rFonts w:ascii="Arial" w:eastAsia="MS Mincho" w:hAnsi="Arial" w:cs="Arial"/>
          <w:b/>
          <w:lang w:val="es-MX" w:eastAsia="es-MX"/>
        </w:rPr>
      </w:pPr>
      <w:r w:rsidRPr="00FE3E20">
        <w:rPr>
          <w:rFonts w:ascii="Arial" w:eastAsia="MS Mincho" w:hAnsi="Arial" w:cs="Arial"/>
          <w:b/>
          <w:lang w:val="es-MX" w:eastAsia="es-MX"/>
        </w:rPr>
        <w:t>Artículo 33. Créditos fiscales incosteables</w:t>
      </w:r>
    </w:p>
    <w:p w14:paraId="1B5B31AF"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Se faculta a las autoridades fiscales para que lleven a cabo la cancelación de los créditos fiscales cuyo cobro les corresponda efectuar en los casos en que aquellos sean incosteables.</w:t>
      </w:r>
    </w:p>
    <w:p w14:paraId="148DD986" w14:textId="77777777" w:rsidR="005941D5" w:rsidRPr="00FE3E20" w:rsidRDefault="005941D5" w:rsidP="008F1744">
      <w:pPr>
        <w:spacing w:before="100" w:beforeAutospacing="1" w:after="100" w:afterAutospacing="1" w:line="276" w:lineRule="auto"/>
        <w:jc w:val="both"/>
        <w:rPr>
          <w:rFonts w:ascii="Arial" w:eastAsia="MS Mincho" w:hAnsi="Arial" w:cs="Arial"/>
          <w:lang w:val="es-MX" w:eastAsia="es-MX"/>
        </w:rPr>
      </w:pPr>
      <w:r w:rsidRPr="00FE3E20">
        <w:rPr>
          <w:rFonts w:ascii="Arial" w:eastAsia="MS Mincho" w:hAnsi="Arial" w:cs="Arial"/>
          <w:lang w:val="es-MX" w:eastAsia="es-MX"/>
        </w:rPr>
        <w:t>Para que un crédito se considere incosteable, la autoridad fiscal evaluará los siguientes conceptos: monto del crédito, costo de las acciones de recuperación, antigüedad del crédito y probabilidad de cobro.</w:t>
      </w:r>
    </w:p>
    <w:p w14:paraId="72D48B91" w14:textId="106A703F" w:rsidR="00C643B1" w:rsidRPr="00C643B1" w:rsidRDefault="005941D5" w:rsidP="00C643B1">
      <w:pPr>
        <w:spacing w:before="100" w:beforeAutospacing="1" w:after="240"/>
        <w:jc w:val="both"/>
        <w:rPr>
          <w:rFonts w:ascii="Arial" w:eastAsia="MS Mincho" w:hAnsi="Arial" w:cs="Arial"/>
          <w:lang w:val="es-MX" w:eastAsia="es-MX"/>
        </w:rPr>
      </w:pPr>
      <w:r w:rsidRPr="00FE3E20">
        <w:rPr>
          <w:rFonts w:ascii="Arial" w:eastAsia="MS Mincho" w:hAnsi="Arial" w:cs="Arial"/>
          <w:lang w:val="es-MX" w:eastAsia="es-MX"/>
        </w:rPr>
        <w:t>La cancelación de los créditos a que se refiere este artículo no libera de su pago.</w:t>
      </w:r>
    </w:p>
    <w:p w14:paraId="17AFF42A" w14:textId="1BD63C13" w:rsidR="005941D5" w:rsidRPr="00FE3E20" w:rsidRDefault="00B33539" w:rsidP="00A47869">
      <w:pPr>
        <w:spacing w:before="100" w:beforeAutospacing="1" w:after="100" w:afterAutospacing="1" w:line="360" w:lineRule="auto"/>
        <w:jc w:val="center"/>
        <w:rPr>
          <w:rFonts w:ascii="Arial" w:eastAsia="MS Mincho" w:hAnsi="Arial" w:cs="Arial"/>
          <w:b/>
          <w:lang w:val="es-MX" w:eastAsia="es-MX"/>
        </w:rPr>
      </w:pPr>
      <w:r w:rsidRPr="00FE3E20">
        <w:rPr>
          <w:rFonts w:ascii="Arial" w:eastAsia="MS Mincho" w:hAnsi="Arial" w:cs="Arial"/>
          <w:b/>
          <w:lang w:val="es-MX" w:eastAsia="es-MX"/>
        </w:rPr>
        <w:t>Transitorios</w:t>
      </w:r>
    </w:p>
    <w:p w14:paraId="54369B04" w14:textId="45AF3A50" w:rsidR="005941D5" w:rsidRPr="00FE3E20" w:rsidRDefault="005941D5" w:rsidP="00A47869">
      <w:pPr>
        <w:spacing w:before="100" w:beforeAutospacing="1" w:after="100" w:afterAutospacing="1" w:line="360" w:lineRule="auto"/>
        <w:jc w:val="both"/>
        <w:rPr>
          <w:rFonts w:ascii="Arial" w:eastAsia="MS Mincho" w:hAnsi="Arial" w:cs="Arial"/>
          <w:b/>
          <w:lang w:val="es-MX" w:eastAsia="es-MX"/>
        </w:rPr>
      </w:pPr>
      <w:r w:rsidRPr="00FE3E20">
        <w:rPr>
          <w:rFonts w:ascii="Arial" w:eastAsia="MS Mincho" w:hAnsi="Arial" w:cs="Arial"/>
          <w:b/>
          <w:lang w:val="es-MX" w:eastAsia="es-MX"/>
        </w:rPr>
        <w:t>Entrada en vigor</w:t>
      </w:r>
    </w:p>
    <w:p w14:paraId="4DE5C54A" w14:textId="44EB500F" w:rsidR="005941D5" w:rsidRPr="00FE3E20" w:rsidRDefault="00B33539"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b/>
          <w:lang w:val="es-MX" w:eastAsia="es-MX"/>
        </w:rPr>
        <w:t xml:space="preserve">Artículo primero. </w:t>
      </w:r>
      <w:r w:rsidR="005941D5" w:rsidRPr="00FE3E20">
        <w:rPr>
          <w:rFonts w:ascii="Arial" w:eastAsia="MS Mincho" w:hAnsi="Arial" w:cs="Arial"/>
          <w:lang w:val="es-MX" w:eastAsia="es-MX"/>
        </w:rPr>
        <w:t>Este decreto entrará en vigor el 1 de enero de 2025, previa publicación en el Diario Oficial del Gobierno del Estado de Yucatán y tendrá vigencia hasta el 31 de diciembre del mismo año.</w:t>
      </w:r>
    </w:p>
    <w:p w14:paraId="02CE83C0" w14:textId="2CCC310C" w:rsidR="005941D5" w:rsidRPr="00FE3E20" w:rsidRDefault="00FE3E20" w:rsidP="00A47869">
      <w:pPr>
        <w:spacing w:before="100" w:beforeAutospacing="1" w:after="100" w:afterAutospacing="1" w:line="360" w:lineRule="auto"/>
        <w:jc w:val="both"/>
        <w:rPr>
          <w:rFonts w:ascii="Arial" w:eastAsia="MS Mincho" w:hAnsi="Arial" w:cs="Arial"/>
          <w:b/>
          <w:lang w:val="es-MX" w:eastAsia="es-MX"/>
        </w:rPr>
      </w:pPr>
      <w:r w:rsidRPr="00FE3E20">
        <w:rPr>
          <w:rFonts w:ascii="Arial" w:eastAsia="MS Mincho" w:hAnsi="Arial" w:cs="Arial"/>
          <w:b/>
          <w:lang w:val="es-MX" w:eastAsia="es-MX"/>
        </w:rPr>
        <w:t>Cláusula derogatoria</w:t>
      </w:r>
      <w:r w:rsidR="005941D5" w:rsidRPr="00FE3E20">
        <w:rPr>
          <w:rFonts w:ascii="Arial" w:eastAsia="MS Mincho" w:hAnsi="Arial" w:cs="Arial"/>
          <w:b/>
          <w:lang w:val="es-MX" w:eastAsia="es-MX"/>
        </w:rPr>
        <w:t xml:space="preserve"> </w:t>
      </w:r>
    </w:p>
    <w:p w14:paraId="0DD16AFE" w14:textId="52D6AAFC" w:rsidR="00C643B1" w:rsidRPr="00C643B1" w:rsidRDefault="00B33539"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b/>
          <w:lang w:val="es-MX" w:eastAsia="es-MX"/>
        </w:rPr>
        <w:t>Artículo</w:t>
      </w:r>
      <w:r w:rsidRPr="00FE3E20">
        <w:rPr>
          <w:rFonts w:ascii="Arial" w:eastAsia="MS Mincho" w:hAnsi="Arial" w:cs="Arial"/>
          <w:lang w:val="es-MX" w:eastAsia="es-MX"/>
        </w:rPr>
        <w:t xml:space="preserve"> </w:t>
      </w:r>
      <w:r w:rsidRPr="00FE3E20">
        <w:rPr>
          <w:rFonts w:ascii="Arial" w:eastAsia="MS Mincho" w:hAnsi="Arial" w:cs="Arial"/>
          <w:b/>
          <w:lang w:val="es-MX" w:eastAsia="es-MX"/>
        </w:rPr>
        <w:t xml:space="preserve">segundo. </w:t>
      </w:r>
      <w:r w:rsidR="005941D5" w:rsidRPr="00FE3E20">
        <w:rPr>
          <w:rFonts w:ascii="Arial" w:eastAsia="MS Mincho" w:hAnsi="Arial" w:cs="Arial"/>
          <w:lang w:val="es-MX" w:eastAsia="es-MX"/>
        </w:rPr>
        <w:t>Se derogan las disposiciones que contengan exenciones, totales o parciales, consideren a personas como no sujetos de contribuciones estatales, u otorguen tratamientos preferenciales o diferenciales en materia de ingresos y contribuciones estatales, distintos de los establecidos en la Ley de Ingresos del Estado de Yucatán para el Ejercicio Fiscal 2025, en el Código Fiscal del Estado de Yucatán, en los decretos expedidos por el Poder Ejecutivo del estado y en las leyes que establecen dichas contribuciones, así como en sus reglamentos.</w:t>
      </w:r>
    </w:p>
    <w:p w14:paraId="0732272F" w14:textId="51F2D329" w:rsidR="005941D5" w:rsidRPr="00FE3E20" w:rsidRDefault="005941D5" w:rsidP="00A47869">
      <w:pPr>
        <w:spacing w:before="100" w:beforeAutospacing="1" w:after="100" w:afterAutospacing="1" w:line="360" w:lineRule="auto"/>
        <w:jc w:val="both"/>
        <w:rPr>
          <w:rFonts w:ascii="Arial" w:eastAsia="MS Mincho" w:hAnsi="Arial" w:cs="Arial"/>
          <w:b/>
          <w:lang w:val="es-MX" w:eastAsia="es-MX"/>
        </w:rPr>
      </w:pPr>
      <w:r w:rsidRPr="00FE3E20">
        <w:rPr>
          <w:rFonts w:ascii="Arial" w:eastAsia="MS Mincho" w:hAnsi="Arial" w:cs="Arial"/>
          <w:b/>
          <w:lang w:val="es-MX" w:eastAsia="es-MX"/>
        </w:rPr>
        <w:t>Obligación de los entes públicos</w:t>
      </w:r>
    </w:p>
    <w:p w14:paraId="2A15D8B1" w14:textId="45FF8DAB" w:rsidR="005941D5" w:rsidRPr="00FE3E20" w:rsidRDefault="00B33539"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b/>
          <w:lang w:val="es-MX" w:eastAsia="es-MX"/>
        </w:rPr>
        <w:t xml:space="preserve">Artículo tercero. </w:t>
      </w:r>
      <w:r w:rsidR="005941D5" w:rsidRPr="00FE3E20">
        <w:rPr>
          <w:rFonts w:ascii="Arial" w:eastAsia="MS Mincho" w:hAnsi="Arial" w:cs="Arial"/>
          <w:lang w:val="es-MX" w:eastAsia="es-MX"/>
        </w:rPr>
        <w:t>Los sujetos obligados, en términos de la Ley del Presupuesto y Contabilidad Gubernamental del Estado de Yucatán, que reciban ingresos de los previstos en la Ley de Ingresos del Estado de Yucatán para el Ejercicio Fiscal 2025 deberán elaborar y difundir en sus respectivos sitios web documentos dirigidos a la ciudadanía en los que expliquen, de manera sencilla y en los formatos aprobados por el Consejo Nacional de Armonización Contable, el contenido de la Ley de Ingresos del Estado de Yucatán para el Ejercicio Fiscal 2025.</w:t>
      </w:r>
    </w:p>
    <w:p w14:paraId="07E2BB84" w14:textId="3F0D2D82" w:rsidR="00A47869" w:rsidRPr="00FE3E20" w:rsidRDefault="005941D5"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lang w:val="es-MX" w:eastAsia="es-MX"/>
        </w:rPr>
        <w:t>Asimismo, los entes públicos deberán difundir la información y los formatos correspondientes, en los términos establecidos en la Ley de Disciplina Financiera de las Entidades Federativas y los Municipios.</w:t>
      </w:r>
    </w:p>
    <w:p w14:paraId="23C5F42F" w14:textId="7A591EFE" w:rsidR="005941D5" w:rsidRPr="00FE3E20" w:rsidRDefault="005941D5" w:rsidP="00A47869">
      <w:pPr>
        <w:spacing w:before="100" w:beforeAutospacing="1" w:after="100" w:afterAutospacing="1" w:line="360" w:lineRule="auto"/>
        <w:jc w:val="both"/>
        <w:rPr>
          <w:rFonts w:ascii="Arial" w:eastAsia="MS Mincho" w:hAnsi="Arial" w:cs="Arial"/>
          <w:b/>
          <w:lang w:val="es-MX" w:eastAsia="es-MX"/>
        </w:rPr>
      </w:pPr>
      <w:r w:rsidRPr="00FE3E20">
        <w:rPr>
          <w:rFonts w:ascii="Arial" w:eastAsia="MS Mincho" w:hAnsi="Arial" w:cs="Arial"/>
          <w:b/>
          <w:lang w:val="es-MX" w:eastAsia="es-MX"/>
        </w:rPr>
        <w:t>Modificaciones a la estructura administrativa</w:t>
      </w:r>
    </w:p>
    <w:p w14:paraId="7C3575BA" w14:textId="4806E6E4" w:rsidR="005941D5" w:rsidRDefault="00B33539"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b/>
          <w:lang w:val="es-MX" w:eastAsia="es-MX"/>
        </w:rPr>
        <w:t xml:space="preserve">Artículo cuarto. </w:t>
      </w:r>
      <w:r w:rsidR="005941D5" w:rsidRPr="00FE3E20">
        <w:rPr>
          <w:rFonts w:ascii="Arial" w:eastAsia="MS Mincho" w:hAnsi="Arial" w:cs="Arial"/>
          <w:lang w:val="es-MX" w:eastAsia="es-MX"/>
        </w:rPr>
        <w:t>Para los efectos de la Ley de Ingresos del Estado de Yucatán para el Ejercicio Fiscal 2025, cuando de conformidad con el Código de la Administración Pública de Yucatán, su reglamento o cualquier otra normativa, se modifique la denominación de alguna dependencia, entidad o ente público, o los existentes desaparezcan, los ingresos estimados para cualquiera de estos en esta ley, corresponderán al ente público cuyas denominaciones hayan cambiado o al que absorba las facultades de aquellas que desaparezcan, según corresponda.</w:t>
      </w:r>
    </w:p>
    <w:p w14:paraId="47859A01" w14:textId="77777777" w:rsidR="00C643B1" w:rsidRPr="00FE3E20" w:rsidRDefault="00C643B1" w:rsidP="00A47869">
      <w:pPr>
        <w:spacing w:before="100" w:beforeAutospacing="1" w:after="100" w:afterAutospacing="1" w:line="360" w:lineRule="auto"/>
        <w:jc w:val="both"/>
        <w:rPr>
          <w:rFonts w:ascii="Arial" w:eastAsia="MS Mincho" w:hAnsi="Arial" w:cs="Arial"/>
          <w:lang w:val="es-MX" w:eastAsia="es-MX"/>
        </w:rPr>
      </w:pPr>
    </w:p>
    <w:p w14:paraId="29F26BCA" w14:textId="2D612800" w:rsidR="005941D5" w:rsidRPr="00FE3E20" w:rsidRDefault="005941D5" w:rsidP="00A47869">
      <w:pPr>
        <w:spacing w:before="100" w:beforeAutospacing="1" w:after="100" w:afterAutospacing="1" w:line="360" w:lineRule="auto"/>
        <w:jc w:val="both"/>
        <w:rPr>
          <w:rFonts w:ascii="Arial" w:eastAsia="MS Mincho" w:hAnsi="Arial" w:cs="Arial"/>
          <w:b/>
          <w:lang w:val="es-MX" w:eastAsia="es-MX"/>
        </w:rPr>
      </w:pPr>
      <w:r w:rsidRPr="00FE3E20">
        <w:rPr>
          <w:rFonts w:ascii="Arial" w:eastAsia="MS Mincho" w:hAnsi="Arial" w:cs="Arial"/>
          <w:b/>
          <w:lang w:val="es-MX" w:eastAsia="es-MX"/>
        </w:rPr>
        <w:t>Techo de gasto en servicios personales</w:t>
      </w:r>
    </w:p>
    <w:p w14:paraId="541DEABD" w14:textId="514A59C2" w:rsidR="005941D5" w:rsidRPr="00FE3E20" w:rsidRDefault="00B33539"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b/>
          <w:lang w:val="es-MX" w:eastAsia="es-MX"/>
        </w:rPr>
        <w:t xml:space="preserve">Artículo quinto. </w:t>
      </w:r>
      <w:r w:rsidR="005941D5" w:rsidRPr="00FE3E20">
        <w:rPr>
          <w:rFonts w:ascii="Arial" w:eastAsia="MS Mincho" w:hAnsi="Arial" w:cs="Arial"/>
          <w:lang w:val="es-MX" w:eastAsia="es-MX"/>
        </w:rPr>
        <w:t>Respecto al techo de gasto en servicios personales, será aplicable para el ejercicio fiscal 2025 el transitorio que resulte aplicable de la Ley de Ingresos de la Federación para el Ejercicio Fiscal de 2025.</w:t>
      </w:r>
    </w:p>
    <w:p w14:paraId="1AC34402" w14:textId="02778672" w:rsidR="005941D5" w:rsidRPr="00FE3E20" w:rsidRDefault="005941D5" w:rsidP="00A47869">
      <w:pPr>
        <w:spacing w:before="100" w:beforeAutospacing="1" w:after="100" w:afterAutospacing="1" w:line="360" w:lineRule="auto"/>
        <w:jc w:val="both"/>
        <w:rPr>
          <w:rFonts w:ascii="Arial" w:eastAsia="MS Mincho" w:hAnsi="Arial" w:cs="Arial"/>
          <w:b/>
          <w:lang w:val="es-MX" w:eastAsia="es-MX"/>
        </w:rPr>
      </w:pPr>
      <w:r w:rsidRPr="00FE3E20">
        <w:rPr>
          <w:rFonts w:ascii="Arial" w:eastAsia="MS Mincho" w:hAnsi="Arial" w:cs="Arial"/>
          <w:b/>
          <w:lang w:val="es-MX" w:eastAsia="es-MX"/>
        </w:rPr>
        <w:t>Fideicomisos</w:t>
      </w:r>
    </w:p>
    <w:p w14:paraId="5432AAD4" w14:textId="25054F4B" w:rsidR="00866C6C" w:rsidRPr="00A47869" w:rsidRDefault="00B33539" w:rsidP="00A47869">
      <w:pPr>
        <w:spacing w:before="100" w:beforeAutospacing="1" w:after="100" w:afterAutospacing="1" w:line="360" w:lineRule="auto"/>
        <w:jc w:val="both"/>
        <w:rPr>
          <w:rFonts w:ascii="Arial" w:eastAsia="MS Mincho" w:hAnsi="Arial" w:cs="Arial"/>
          <w:lang w:val="es-MX" w:eastAsia="es-MX"/>
        </w:rPr>
      </w:pPr>
      <w:r w:rsidRPr="00FE3E20">
        <w:rPr>
          <w:rFonts w:ascii="Arial" w:eastAsia="MS Mincho" w:hAnsi="Arial" w:cs="Arial"/>
          <w:b/>
          <w:lang w:val="es-MX" w:eastAsia="es-MX"/>
        </w:rPr>
        <w:t xml:space="preserve">Artículo sexto. </w:t>
      </w:r>
      <w:r w:rsidR="005941D5" w:rsidRPr="00FE3E20">
        <w:rPr>
          <w:rFonts w:ascii="Arial" w:eastAsia="MS Mincho" w:hAnsi="Arial" w:cs="Arial"/>
          <w:lang w:val="es-MX" w:eastAsia="es-MX"/>
        </w:rPr>
        <w:t>Las dependencias y entidades de la Administración Pública estatal, los Poderes y los organismos constitucionales autónomos deberán remitir a la Secretaría de Administración y Finanzas, durante el primer trimestre del ejercicio fiscal 2025, un informe de los fideicomisos, mandatos o análogos públicos susceptibles de extinguirse en términos de las disposiciones aplicables. Lo anterior, a efecto de que se lleven a cabo los actos necesarios para la extinción de dichas figuras, conforme a lo establecido en la Ley del Presupuesto y Contabilidad Gubernamental del Estado de Yucatán y su reglamento.</w:t>
      </w:r>
    </w:p>
    <w:p w14:paraId="36D0777C" w14:textId="2A9FCE20" w:rsidR="00E7534A" w:rsidRPr="00FE3E20" w:rsidRDefault="00E7534A" w:rsidP="00E7534A">
      <w:pPr>
        <w:jc w:val="both"/>
        <w:rPr>
          <w:rFonts w:ascii="Arial" w:eastAsia="Calibri" w:hAnsi="Arial" w:cs="Arial"/>
          <w:b/>
          <w:lang w:eastAsia="en-US"/>
        </w:rPr>
      </w:pPr>
      <w:r w:rsidRPr="00FE3E20">
        <w:rPr>
          <w:rFonts w:ascii="Arial" w:eastAsia="Calibri" w:hAnsi="Arial" w:cs="Arial"/>
          <w:b/>
          <w:lang w:eastAsia="en-US"/>
        </w:rPr>
        <w:t xml:space="preserve">DADO EN LA SALA DE USOS MÚLTIPLES “MAESTRA CONSUELO ZAVALA CASTILLO” DEL RECINTO DEL PODER LEGISLATIVO, EN LA CIUDAD DE MÉRIDA, YUCATÁN, A LOS </w:t>
      </w:r>
      <w:r w:rsidR="00C643B1">
        <w:rPr>
          <w:rFonts w:ascii="Arial" w:eastAsia="Calibri" w:hAnsi="Arial" w:cs="Arial"/>
          <w:b/>
          <w:lang w:eastAsia="en-US"/>
        </w:rPr>
        <w:t>VEINTISÉIS</w:t>
      </w:r>
      <w:r w:rsidRPr="00FE3E20">
        <w:rPr>
          <w:rFonts w:ascii="Arial" w:eastAsia="Calibri" w:hAnsi="Arial" w:cs="Arial"/>
          <w:b/>
          <w:lang w:eastAsia="en-US"/>
        </w:rPr>
        <w:t xml:space="preserve"> DÍAS DEL MES DE DICIEMBRE DEL AÑO DOS MIL VEINTICUATRO.</w:t>
      </w:r>
    </w:p>
    <w:p w14:paraId="7684AA8F" w14:textId="77777777" w:rsidR="00E7534A" w:rsidRPr="00FE3E20" w:rsidRDefault="00E7534A" w:rsidP="00E7534A">
      <w:pPr>
        <w:jc w:val="both"/>
        <w:rPr>
          <w:rFonts w:ascii="Arial" w:eastAsia="Calibri" w:hAnsi="Arial" w:cs="Arial"/>
          <w:b/>
          <w:caps/>
          <w:lang w:eastAsia="en-US"/>
        </w:rPr>
      </w:pPr>
    </w:p>
    <w:p w14:paraId="5A9019F9" w14:textId="77777777" w:rsidR="00E7534A" w:rsidRPr="00FE3E20" w:rsidRDefault="00E7534A" w:rsidP="00E7534A">
      <w:pPr>
        <w:ind w:left="11" w:right="62"/>
        <w:jc w:val="center"/>
        <w:rPr>
          <w:rFonts w:ascii="Arial" w:hAnsi="Arial" w:cs="Arial"/>
          <w:b/>
          <w:caps/>
          <w:lang w:val="x-none" w:eastAsia="x-none"/>
        </w:rPr>
      </w:pPr>
      <w:r w:rsidRPr="00FE3E20">
        <w:rPr>
          <w:rFonts w:ascii="Arial" w:hAnsi="Arial" w:cs="Arial"/>
          <w:b/>
          <w:caps/>
          <w:lang w:val="x-none" w:eastAsia="x-none"/>
        </w:rPr>
        <w:t xml:space="preserve">COMISIÓN PERMANENTE DE PRESUPUESTO, PATRIMONIO </w:t>
      </w:r>
    </w:p>
    <w:p w14:paraId="65414031" w14:textId="77777777" w:rsidR="00E7534A" w:rsidRPr="00FE3E20" w:rsidRDefault="00E7534A" w:rsidP="0074066F">
      <w:pPr>
        <w:spacing w:line="360" w:lineRule="auto"/>
        <w:ind w:left="11" w:right="62"/>
        <w:jc w:val="center"/>
        <w:rPr>
          <w:rFonts w:ascii="Arial" w:hAnsi="Arial" w:cs="Arial"/>
          <w:b/>
          <w:bCs/>
          <w:lang w:val="x-none" w:eastAsia="x-none"/>
        </w:rPr>
      </w:pPr>
      <w:r w:rsidRPr="00FE3E20">
        <w:rPr>
          <w:rFonts w:ascii="Arial" w:hAnsi="Arial" w:cs="Arial"/>
          <w:b/>
          <w:caps/>
          <w:lang w:val="x-none" w:eastAsia="x-none"/>
        </w:rPr>
        <w:t>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268"/>
        <w:gridCol w:w="2268"/>
        <w:gridCol w:w="2268"/>
      </w:tblGrid>
      <w:tr w:rsidR="00E7534A" w:rsidRPr="00FE3E20" w14:paraId="3BB2813E" w14:textId="77777777" w:rsidTr="00E7534A">
        <w:trPr>
          <w:tblHeader/>
          <w:jc w:val="center"/>
        </w:trPr>
        <w:tc>
          <w:tcPr>
            <w:tcW w:w="2405" w:type="dxa"/>
            <w:shd w:val="clear" w:color="auto" w:fill="A6A6A6"/>
            <w:vAlign w:val="center"/>
          </w:tcPr>
          <w:p w14:paraId="134896BB"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CARGO</w:t>
            </w:r>
          </w:p>
        </w:tc>
        <w:tc>
          <w:tcPr>
            <w:tcW w:w="2268" w:type="dxa"/>
            <w:shd w:val="clear" w:color="auto" w:fill="A6A6A6"/>
            <w:vAlign w:val="center"/>
          </w:tcPr>
          <w:p w14:paraId="62CB523B"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nombre</w:t>
            </w:r>
          </w:p>
        </w:tc>
        <w:tc>
          <w:tcPr>
            <w:tcW w:w="2268" w:type="dxa"/>
            <w:shd w:val="clear" w:color="auto" w:fill="A6A6A6"/>
            <w:vAlign w:val="center"/>
          </w:tcPr>
          <w:p w14:paraId="2D1E9A85"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VOTO A FAVOR</w:t>
            </w:r>
          </w:p>
        </w:tc>
        <w:tc>
          <w:tcPr>
            <w:tcW w:w="2268" w:type="dxa"/>
            <w:shd w:val="clear" w:color="auto" w:fill="A6A6A6"/>
            <w:vAlign w:val="center"/>
          </w:tcPr>
          <w:p w14:paraId="0A1AA82D"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VOTO EN CONTRA</w:t>
            </w:r>
          </w:p>
        </w:tc>
      </w:tr>
      <w:tr w:rsidR="00E7534A" w:rsidRPr="00FE3E20" w14:paraId="0AE1C426" w14:textId="77777777" w:rsidTr="00A47869">
        <w:trPr>
          <w:jc w:val="center"/>
        </w:trPr>
        <w:tc>
          <w:tcPr>
            <w:tcW w:w="2405" w:type="dxa"/>
            <w:tcBorders>
              <w:bottom w:val="single" w:sz="4" w:space="0" w:color="auto"/>
            </w:tcBorders>
            <w:shd w:val="clear" w:color="auto" w:fill="auto"/>
            <w:vAlign w:val="center"/>
          </w:tcPr>
          <w:p w14:paraId="4A14F885"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PRESIDENTE</w:t>
            </w:r>
          </w:p>
        </w:tc>
        <w:tc>
          <w:tcPr>
            <w:tcW w:w="2268" w:type="dxa"/>
            <w:tcBorders>
              <w:bottom w:val="single" w:sz="4" w:space="0" w:color="auto"/>
            </w:tcBorders>
            <w:shd w:val="clear" w:color="auto" w:fill="auto"/>
            <w:vAlign w:val="center"/>
          </w:tcPr>
          <w:p w14:paraId="218EEDB8"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noProof/>
                <w:sz w:val="20"/>
                <w:szCs w:val="20"/>
                <w:lang w:val="es-MX" w:eastAsia="es-MX"/>
              </w:rPr>
              <w:drawing>
                <wp:inline distT="0" distB="0" distL="0" distR="0" wp14:anchorId="375A5C58" wp14:editId="20957343">
                  <wp:extent cx="977900" cy="977900"/>
                  <wp:effectExtent l="0" t="0" r="0" b="0"/>
                  <wp:docPr id="32" name="Imagen 32"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C:\Users\ivanna.cituk.CONGRESOYUCATAN\Desktop\DIPUTADOS LXIV LEGISLATURA\PUNTOS CONSTITUCIONALES Y GOBERNACIÓN\rafaelquintal.jpg"/>
                          <pic:cNvPicPr>
                            <a:picLocks noChangeAspect="1" noChangeArrowheads="1"/>
                          </pic:cNvPicPr>
                        </pic:nvPicPr>
                        <pic:blipFill>
                          <a:blip r:embed="rId8" cstate="print">
                            <a:extLst>
                              <a:ext uri="{28A0092B-C50C-407E-A947-70E740481C1C}">
                                <a14:useLocalDpi xmlns:a14="http://schemas.microsoft.com/office/drawing/2010/main" val="0"/>
                              </a:ext>
                            </a:extLst>
                          </a:blip>
                          <a:srcRect l="7323" t="4472" r="10880" b="41032"/>
                          <a:stretch>
                            <a:fillRect/>
                          </a:stretch>
                        </pic:blipFill>
                        <pic:spPr bwMode="auto">
                          <a:xfrm>
                            <a:off x="0" y="0"/>
                            <a:ext cx="977900" cy="977900"/>
                          </a:xfrm>
                          <a:prstGeom prst="rect">
                            <a:avLst/>
                          </a:prstGeom>
                          <a:noFill/>
                          <a:ln>
                            <a:noFill/>
                          </a:ln>
                        </pic:spPr>
                      </pic:pic>
                    </a:graphicData>
                  </a:graphic>
                </wp:inline>
              </w:drawing>
            </w:r>
          </w:p>
          <w:p w14:paraId="034278CD"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DIP. RAFAEL GERMÁN QUINTAL MEDINA.</w:t>
            </w:r>
          </w:p>
        </w:tc>
        <w:tc>
          <w:tcPr>
            <w:tcW w:w="2268" w:type="dxa"/>
            <w:shd w:val="clear" w:color="auto" w:fill="auto"/>
            <w:vAlign w:val="center"/>
          </w:tcPr>
          <w:p w14:paraId="2820F27E" w14:textId="27DF4BF4" w:rsidR="00E7534A" w:rsidRPr="00401BB7" w:rsidRDefault="00401BB7" w:rsidP="00E7534A">
            <w:pPr>
              <w:contextualSpacing/>
              <w:jc w:val="center"/>
              <w:rPr>
                <w:rFonts w:ascii="Arial" w:hAnsi="Arial" w:cs="Arial"/>
                <w:b/>
                <w:caps/>
                <w:sz w:val="20"/>
                <w:szCs w:val="20"/>
                <w:lang w:val="es-MX" w:eastAsia="x-none"/>
              </w:rPr>
            </w:pPr>
            <w:r>
              <w:rPr>
                <w:rFonts w:ascii="Arial" w:hAnsi="Arial" w:cs="Arial"/>
                <w:b/>
                <w:caps/>
                <w:sz w:val="20"/>
                <w:szCs w:val="20"/>
                <w:lang w:val="es-MX" w:eastAsia="x-none"/>
              </w:rPr>
              <w:t>( RÚBRICA )</w:t>
            </w:r>
          </w:p>
        </w:tc>
        <w:tc>
          <w:tcPr>
            <w:tcW w:w="2268" w:type="dxa"/>
            <w:shd w:val="clear" w:color="auto" w:fill="auto"/>
            <w:vAlign w:val="center"/>
          </w:tcPr>
          <w:p w14:paraId="13039116" w14:textId="77777777" w:rsidR="00E7534A" w:rsidRPr="00FE3E20" w:rsidRDefault="00E7534A" w:rsidP="00E7534A">
            <w:pPr>
              <w:contextualSpacing/>
              <w:jc w:val="center"/>
              <w:rPr>
                <w:rFonts w:ascii="Arial" w:hAnsi="Arial" w:cs="Arial"/>
                <w:b/>
                <w:caps/>
                <w:sz w:val="20"/>
                <w:szCs w:val="20"/>
                <w:lang w:val="x-none" w:eastAsia="x-none"/>
              </w:rPr>
            </w:pPr>
          </w:p>
        </w:tc>
      </w:tr>
      <w:tr w:rsidR="00C643B1" w:rsidRPr="00A47869" w14:paraId="2AA0B850" w14:textId="77777777" w:rsidTr="00C643B1">
        <w:trPr>
          <w:jc w:val="center"/>
        </w:trPr>
        <w:tc>
          <w:tcPr>
            <w:tcW w:w="9209" w:type="dxa"/>
            <w:gridSpan w:val="4"/>
            <w:tcBorders>
              <w:left w:val="nil"/>
              <w:bottom w:val="nil"/>
              <w:right w:val="nil"/>
            </w:tcBorders>
            <w:shd w:val="clear" w:color="auto" w:fill="auto"/>
            <w:vAlign w:val="center"/>
          </w:tcPr>
          <w:p w14:paraId="47E4ABD4" w14:textId="77777777" w:rsidR="00C643B1" w:rsidRPr="00A47869" w:rsidRDefault="00C643B1" w:rsidP="00C643B1">
            <w:pPr>
              <w:contextualSpacing/>
              <w:jc w:val="both"/>
              <w:rPr>
                <w:rFonts w:ascii="Arial" w:hAnsi="Arial" w:cs="Arial"/>
                <w:sz w:val="14"/>
                <w:szCs w:val="16"/>
                <w:lang w:val="es-MX" w:eastAsia="x-none"/>
              </w:rPr>
            </w:pPr>
            <w:r w:rsidRPr="00A47869">
              <w:rPr>
                <w:rFonts w:ascii="Arial" w:hAnsi="Arial" w:cs="Arial"/>
                <w:sz w:val="16"/>
                <w:szCs w:val="16"/>
                <w:lang w:val="x-none" w:eastAsia="x-none"/>
              </w:rPr>
              <w:t xml:space="preserve">Esta hoja de firmas pertenece al Dictamen que contiene el proyecto de Decreto </w:t>
            </w:r>
            <w:r w:rsidRPr="00A47869">
              <w:rPr>
                <w:rFonts w:ascii="Arial" w:hAnsi="Arial" w:cs="Arial"/>
                <w:sz w:val="16"/>
                <w:szCs w:val="16"/>
                <w:lang w:val="es-MX" w:eastAsia="x-none"/>
              </w:rPr>
              <w:t>por el que se expide la Ley de Ingresos del Estado de Yucatán para el Ejercicio Fiscal 2025.</w:t>
            </w:r>
          </w:p>
        </w:tc>
      </w:tr>
      <w:tr w:rsidR="00E7534A" w:rsidRPr="00FE3E20" w14:paraId="7E05CEF2" w14:textId="77777777" w:rsidTr="00A47869">
        <w:trPr>
          <w:jc w:val="center"/>
        </w:trPr>
        <w:tc>
          <w:tcPr>
            <w:tcW w:w="2405" w:type="dxa"/>
            <w:tcBorders>
              <w:left w:val="single" w:sz="4" w:space="0" w:color="auto"/>
              <w:bottom w:val="single" w:sz="4" w:space="0" w:color="auto"/>
              <w:right w:val="single" w:sz="4" w:space="0" w:color="auto"/>
            </w:tcBorders>
            <w:shd w:val="clear" w:color="auto" w:fill="auto"/>
            <w:vAlign w:val="center"/>
          </w:tcPr>
          <w:p w14:paraId="122EA067"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VICEPRESIDENTE</w:t>
            </w:r>
          </w:p>
        </w:tc>
        <w:tc>
          <w:tcPr>
            <w:tcW w:w="2268" w:type="dxa"/>
            <w:tcBorders>
              <w:left w:val="single" w:sz="4" w:space="0" w:color="auto"/>
              <w:bottom w:val="single" w:sz="4" w:space="0" w:color="auto"/>
            </w:tcBorders>
            <w:shd w:val="clear" w:color="auto" w:fill="auto"/>
            <w:vAlign w:val="center"/>
          </w:tcPr>
          <w:p w14:paraId="21CC448B" w14:textId="77777777" w:rsidR="00E7534A" w:rsidRPr="00FE3E20" w:rsidRDefault="00E7534A" w:rsidP="00E7534A">
            <w:pPr>
              <w:contextualSpacing/>
              <w:jc w:val="center"/>
              <w:rPr>
                <w:rFonts w:ascii="Arial" w:eastAsia="Calibri" w:hAnsi="Arial" w:cs="Arial"/>
                <w:b/>
                <w:sz w:val="20"/>
                <w:szCs w:val="20"/>
                <w:lang w:eastAsia="en-US"/>
              </w:rPr>
            </w:pPr>
            <w:r w:rsidRPr="00FE3E20">
              <w:rPr>
                <w:rFonts w:ascii="Arial" w:eastAsia="Calibri" w:hAnsi="Arial" w:cs="Arial"/>
                <w:b/>
                <w:noProof/>
                <w:sz w:val="20"/>
                <w:szCs w:val="20"/>
                <w:lang w:val="es-MX" w:eastAsia="es-MX"/>
              </w:rPr>
              <w:drawing>
                <wp:inline distT="0" distB="0" distL="0" distR="0" wp14:anchorId="20739C45" wp14:editId="0E3ECF1F">
                  <wp:extent cx="1046480" cy="993775"/>
                  <wp:effectExtent l="0" t="0" r="1270" b="0"/>
                  <wp:docPr id="31" name="Imagen 31"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vanna.cituk.CONGRESOYUCATAN\Desktop\DIPUTADOS LXIV LEGISLATURA\PUNTOS CONSTITUCIONALES Y GOBERNACIÓN\mariocuevas.jpg"/>
                          <pic:cNvPicPr>
                            <a:picLocks noChangeAspect="1" noChangeArrowheads="1"/>
                          </pic:cNvPicPr>
                        </pic:nvPicPr>
                        <pic:blipFill>
                          <a:blip r:embed="rId9" cstate="print">
                            <a:extLst>
                              <a:ext uri="{28A0092B-C50C-407E-A947-70E740481C1C}">
                                <a14:useLocalDpi xmlns:a14="http://schemas.microsoft.com/office/drawing/2010/main" val="0"/>
                              </a:ext>
                            </a:extLst>
                          </a:blip>
                          <a:srcRect l="11992" t="4880" r="8318" b="44659"/>
                          <a:stretch>
                            <a:fillRect/>
                          </a:stretch>
                        </pic:blipFill>
                        <pic:spPr bwMode="auto">
                          <a:xfrm>
                            <a:off x="0" y="0"/>
                            <a:ext cx="1046480" cy="993775"/>
                          </a:xfrm>
                          <a:prstGeom prst="rect">
                            <a:avLst/>
                          </a:prstGeom>
                          <a:noFill/>
                          <a:ln>
                            <a:noFill/>
                          </a:ln>
                        </pic:spPr>
                      </pic:pic>
                    </a:graphicData>
                  </a:graphic>
                </wp:inline>
              </w:drawing>
            </w:r>
          </w:p>
          <w:p w14:paraId="08803D46" w14:textId="3E8072EE" w:rsidR="00E7534A" w:rsidRPr="00FE3E20" w:rsidRDefault="00E7534A" w:rsidP="00C643B1">
            <w:pPr>
              <w:contextualSpacing/>
              <w:jc w:val="center"/>
              <w:rPr>
                <w:rFonts w:ascii="Arial" w:eastAsia="Calibri" w:hAnsi="Arial" w:cs="Arial"/>
                <w:b/>
                <w:sz w:val="20"/>
                <w:szCs w:val="20"/>
                <w:lang w:eastAsia="en-US"/>
              </w:rPr>
            </w:pPr>
            <w:r w:rsidRPr="00FE3E20">
              <w:rPr>
                <w:rFonts w:ascii="Arial" w:eastAsia="Calibri" w:hAnsi="Arial" w:cs="Arial"/>
                <w:b/>
                <w:sz w:val="20"/>
                <w:szCs w:val="20"/>
                <w:lang w:eastAsia="en-US"/>
              </w:rPr>
              <w:t>DIP. MARIO ALEJANDRO CUEVAS MENA.</w:t>
            </w:r>
          </w:p>
        </w:tc>
        <w:tc>
          <w:tcPr>
            <w:tcW w:w="2268" w:type="dxa"/>
            <w:tcBorders>
              <w:bottom w:val="single" w:sz="4" w:space="0" w:color="auto"/>
            </w:tcBorders>
            <w:shd w:val="clear" w:color="auto" w:fill="auto"/>
            <w:vAlign w:val="center"/>
          </w:tcPr>
          <w:p w14:paraId="3ABB5689" w14:textId="7812FE85" w:rsidR="00E7534A" w:rsidRPr="00FE3E20" w:rsidRDefault="00401BB7" w:rsidP="00E7534A">
            <w:pPr>
              <w:contextualSpacing/>
              <w:jc w:val="center"/>
              <w:rPr>
                <w:rFonts w:ascii="Arial" w:hAnsi="Arial" w:cs="Arial"/>
                <w:b/>
                <w:caps/>
                <w:sz w:val="20"/>
                <w:szCs w:val="20"/>
                <w:lang w:val="x-none" w:eastAsia="x-none"/>
              </w:rPr>
            </w:pPr>
            <w:r>
              <w:rPr>
                <w:rFonts w:ascii="Arial" w:hAnsi="Arial" w:cs="Arial"/>
                <w:b/>
                <w:caps/>
                <w:sz w:val="20"/>
                <w:szCs w:val="20"/>
                <w:lang w:val="es-MX" w:eastAsia="x-none"/>
              </w:rPr>
              <w:t>( RÚBRICA )</w:t>
            </w:r>
          </w:p>
        </w:tc>
        <w:tc>
          <w:tcPr>
            <w:tcW w:w="2268" w:type="dxa"/>
            <w:tcBorders>
              <w:bottom w:val="single" w:sz="4" w:space="0" w:color="auto"/>
            </w:tcBorders>
            <w:shd w:val="clear" w:color="auto" w:fill="auto"/>
            <w:vAlign w:val="center"/>
          </w:tcPr>
          <w:p w14:paraId="3FF390C6" w14:textId="77777777" w:rsidR="00E7534A" w:rsidRPr="00FE3E20" w:rsidRDefault="00E7534A" w:rsidP="00E7534A">
            <w:pPr>
              <w:contextualSpacing/>
              <w:jc w:val="center"/>
              <w:rPr>
                <w:rFonts w:ascii="Arial" w:hAnsi="Arial" w:cs="Arial"/>
                <w:b/>
                <w:caps/>
                <w:sz w:val="20"/>
                <w:szCs w:val="20"/>
                <w:lang w:val="x-none" w:eastAsia="x-none"/>
              </w:rPr>
            </w:pPr>
          </w:p>
        </w:tc>
      </w:tr>
      <w:tr w:rsidR="00E7534A" w:rsidRPr="00FE3E20" w14:paraId="06B6637A" w14:textId="77777777" w:rsidTr="00A47869">
        <w:trPr>
          <w:trHeight w:val="714"/>
          <w:jc w:val="center"/>
        </w:trPr>
        <w:tc>
          <w:tcPr>
            <w:tcW w:w="2405" w:type="dxa"/>
            <w:tcBorders>
              <w:top w:val="nil"/>
              <w:bottom w:val="single" w:sz="4" w:space="0" w:color="auto"/>
            </w:tcBorders>
            <w:shd w:val="clear" w:color="auto" w:fill="auto"/>
            <w:vAlign w:val="center"/>
          </w:tcPr>
          <w:p w14:paraId="3FE12402" w14:textId="77777777" w:rsidR="00E7534A" w:rsidRPr="00FE3E20" w:rsidRDefault="00E7534A" w:rsidP="00E7534A">
            <w:pPr>
              <w:contextualSpacing/>
              <w:jc w:val="center"/>
              <w:rPr>
                <w:rFonts w:ascii="Arial" w:hAnsi="Arial" w:cs="Arial"/>
                <w:b/>
                <w:caps/>
                <w:sz w:val="20"/>
                <w:szCs w:val="20"/>
                <w:lang w:val="pt-BR" w:eastAsia="x-none"/>
              </w:rPr>
            </w:pPr>
            <w:r w:rsidRPr="00FE3E20">
              <w:rPr>
                <w:rFonts w:ascii="Arial" w:hAnsi="Arial" w:cs="Arial"/>
                <w:b/>
                <w:caps/>
                <w:sz w:val="20"/>
                <w:szCs w:val="20"/>
                <w:lang w:val="pt-BR" w:eastAsia="x-none"/>
              </w:rPr>
              <w:t>secretariO</w:t>
            </w:r>
          </w:p>
        </w:tc>
        <w:tc>
          <w:tcPr>
            <w:tcW w:w="2268" w:type="dxa"/>
            <w:tcBorders>
              <w:top w:val="nil"/>
              <w:bottom w:val="single" w:sz="4" w:space="0" w:color="auto"/>
            </w:tcBorders>
            <w:shd w:val="clear" w:color="auto" w:fill="auto"/>
            <w:vAlign w:val="center"/>
          </w:tcPr>
          <w:p w14:paraId="3B2F3193" w14:textId="77777777" w:rsidR="00E7534A" w:rsidRPr="00FE3E20" w:rsidRDefault="00E7534A" w:rsidP="00E7534A">
            <w:pPr>
              <w:contextualSpacing/>
              <w:jc w:val="center"/>
              <w:rPr>
                <w:rFonts w:ascii="Arial" w:eastAsia="Calibri" w:hAnsi="Arial" w:cs="Arial"/>
                <w:b/>
                <w:noProof/>
                <w:sz w:val="20"/>
                <w:szCs w:val="20"/>
                <w:lang w:eastAsia="es-MX"/>
              </w:rPr>
            </w:pPr>
            <w:r w:rsidRPr="00FE3E20">
              <w:rPr>
                <w:rFonts w:ascii="Arial" w:eastAsia="Calibri" w:hAnsi="Arial" w:cs="Arial"/>
                <w:b/>
                <w:noProof/>
                <w:sz w:val="20"/>
                <w:szCs w:val="20"/>
                <w:lang w:val="es-MX" w:eastAsia="es-MX"/>
              </w:rPr>
              <w:drawing>
                <wp:inline distT="0" distB="0" distL="0" distR="0" wp14:anchorId="1A9C99C0" wp14:editId="04C32B27">
                  <wp:extent cx="1025525" cy="993775"/>
                  <wp:effectExtent l="0" t="0" r="3175" b="0"/>
                  <wp:docPr id="30" name="Imagen 30" descr="C:\Users\ivanna.cituk.CONGRESOYUCATAN\Desktop\DIPUTADOS LXIV LEGISLATURA\VIGILANCIA DE LA CUENTA PÚBLICA, TRANSPARENCIA Y ANTICORRUPCIÓN\FOTOS\ericquij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ivanna.cituk.CONGRESOYUCATAN\Desktop\DIPUTADOS LXIV LEGISLATURA\VIGILANCIA DE LA CUENTA PÚBLICA, TRANSPARENCIA Y ANTICORRUPCIÓN\FOTOS\ericquijano.jpg"/>
                          <pic:cNvPicPr>
                            <a:picLocks noChangeAspect="1" noChangeArrowheads="1"/>
                          </pic:cNvPicPr>
                        </pic:nvPicPr>
                        <pic:blipFill>
                          <a:blip r:embed="rId10">
                            <a:extLst>
                              <a:ext uri="{28A0092B-C50C-407E-A947-70E740481C1C}">
                                <a14:useLocalDpi xmlns:a14="http://schemas.microsoft.com/office/drawing/2010/main" val="0"/>
                              </a:ext>
                            </a:extLst>
                          </a:blip>
                          <a:srcRect l="16759" t="4700" r="14378" b="50880"/>
                          <a:stretch>
                            <a:fillRect/>
                          </a:stretch>
                        </pic:blipFill>
                        <pic:spPr bwMode="auto">
                          <a:xfrm>
                            <a:off x="0" y="0"/>
                            <a:ext cx="1025525" cy="993775"/>
                          </a:xfrm>
                          <a:prstGeom prst="rect">
                            <a:avLst/>
                          </a:prstGeom>
                          <a:noFill/>
                          <a:ln>
                            <a:noFill/>
                          </a:ln>
                        </pic:spPr>
                      </pic:pic>
                    </a:graphicData>
                  </a:graphic>
                </wp:inline>
              </w:drawing>
            </w:r>
          </w:p>
          <w:p w14:paraId="0253F2D9" w14:textId="6AFD95CC" w:rsidR="00E7534A" w:rsidRPr="00FE3E20" w:rsidRDefault="00E7534A" w:rsidP="00A47869">
            <w:pPr>
              <w:contextualSpacing/>
              <w:jc w:val="center"/>
              <w:rPr>
                <w:rFonts w:ascii="Arial" w:eastAsia="Calibri" w:hAnsi="Arial" w:cs="Arial"/>
                <w:b/>
                <w:noProof/>
                <w:sz w:val="20"/>
                <w:szCs w:val="20"/>
                <w:lang w:eastAsia="es-MX"/>
              </w:rPr>
            </w:pPr>
            <w:r w:rsidRPr="00FE3E20">
              <w:rPr>
                <w:rFonts w:ascii="Arial" w:eastAsia="Calibri" w:hAnsi="Arial" w:cs="Arial"/>
                <w:b/>
                <w:noProof/>
                <w:sz w:val="20"/>
                <w:szCs w:val="20"/>
                <w:lang w:eastAsia="es-MX"/>
              </w:rPr>
              <w:t>DIP. ERIC EDGARDO QUIJANO GONZÁLEZ.</w:t>
            </w:r>
          </w:p>
        </w:tc>
        <w:tc>
          <w:tcPr>
            <w:tcW w:w="2268" w:type="dxa"/>
            <w:tcBorders>
              <w:top w:val="nil"/>
              <w:bottom w:val="single" w:sz="4" w:space="0" w:color="auto"/>
            </w:tcBorders>
            <w:shd w:val="clear" w:color="auto" w:fill="auto"/>
            <w:vAlign w:val="center"/>
          </w:tcPr>
          <w:p w14:paraId="69981019" w14:textId="0BBB30DA" w:rsidR="00E7534A" w:rsidRPr="00FE3E20" w:rsidRDefault="00401BB7" w:rsidP="00E7534A">
            <w:pPr>
              <w:contextualSpacing/>
              <w:jc w:val="center"/>
              <w:rPr>
                <w:rFonts w:ascii="Arial" w:hAnsi="Arial" w:cs="Arial"/>
                <w:b/>
                <w:caps/>
                <w:sz w:val="20"/>
                <w:szCs w:val="20"/>
                <w:lang w:val="x-none" w:eastAsia="x-none"/>
              </w:rPr>
            </w:pPr>
            <w:r>
              <w:rPr>
                <w:rFonts w:ascii="Arial" w:hAnsi="Arial" w:cs="Arial"/>
                <w:b/>
                <w:caps/>
                <w:sz w:val="20"/>
                <w:szCs w:val="20"/>
                <w:lang w:val="es-MX" w:eastAsia="x-none"/>
              </w:rPr>
              <w:t>( RÚBRICA )</w:t>
            </w:r>
          </w:p>
        </w:tc>
        <w:tc>
          <w:tcPr>
            <w:tcW w:w="2268" w:type="dxa"/>
            <w:tcBorders>
              <w:top w:val="nil"/>
              <w:bottom w:val="single" w:sz="4" w:space="0" w:color="auto"/>
            </w:tcBorders>
            <w:shd w:val="clear" w:color="auto" w:fill="auto"/>
            <w:vAlign w:val="center"/>
          </w:tcPr>
          <w:p w14:paraId="09AE81CE" w14:textId="77777777" w:rsidR="00E7534A" w:rsidRPr="00FE3E20" w:rsidRDefault="00E7534A" w:rsidP="00E7534A">
            <w:pPr>
              <w:contextualSpacing/>
              <w:jc w:val="center"/>
              <w:rPr>
                <w:rFonts w:ascii="Arial" w:hAnsi="Arial" w:cs="Arial"/>
                <w:b/>
                <w:caps/>
                <w:sz w:val="20"/>
                <w:szCs w:val="20"/>
                <w:lang w:val="x-none" w:eastAsia="x-none"/>
              </w:rPr>
            </w:pPr>
          </w:p>
        </w:tc>
      </w:tr>
      <w:tr w:rsidR="00E7534A" w:rsidRPr="00FE3E20" w14:paraId="45DD8EE1" w14:textId="77777777" w:rsidTr="00A47869">
        <w:trPr>
          <w:jc w:val="center"/>
        </w:trPr>
        <w:tc>
          <w:tcPr>
            <w:tcW w:w="2405" w:type="dxa"/>
            <w:tcBorders>
              <w:top w:val="nil"/>
              <w:bottom w:val="single" w:sz="4" w:space="0" w:color="auto"/>
            </w:tcBorders>
            <w:shd w:val="clear" w:color="auto" w:fill="auto"/>
            <w:vAlign w:val="center"/>
          </w:tcPr>
          <w:p w14:paraId="1E12F62C" w14:textId="77777777" w:rsidR="00E7534A" w:rsidRPr="00FE3E20" w:rsidRDefault="00E7534A" w:rsidP="00E7534A">
            <w:pPr>
              <w:contextualSpacing/>
              <w:jc w:val="center"/>
              <w:rPr>
                <w:rFonts w:ascii="Arial" w:hAnsi="Arial" w:cs="Arial"/>
                <w:b/>
                <w:caps/>
                <w:sz w:val="20"/>
                <w:szCs w:val="20"/>
                <w:lang w:val="pt-BR" w:eastAsia="x-none"/>
              </w:rPr>
            </w:pPr>
            <w:r w:rsidRPr="00FE3E20">
              <w:rPr>
                <w:rFonts w:ascii="Arial" w:hAnsi="Arial" w:cs="Arial"/>
                <w:b/>
                <w:caps/>
                <w:sz w:val="20"/>
                <w:szCs w:val="20"/>
                <w:lang w:val="pt-BR" w:eastAsia="x-none"/>
              </w:rPr>
              <w:t>SECRETARIa</w:t>
            </w:r>
          </w:p>
        </w:tc>
        <w:tc>
          <w:tcPr>
            <w:tcW w:w="2268" w:type="dxa"/>
            <w:tcBorders>
              <w:top w:val="nil"/>
              <w:bottom w:val="single" w:sz="4" w:space="0" w:color="auto"/>
            </w:tcBorders>
            <w:shd w:val="clear" w:color="auto" w:fill="auto"/>
            <w:vAlign w:val="center"/>
          </w:tcPr>
          <w:p w14:paraId="587AA7F6" w14:textId="77777777" w:rsidR="00E7534A" w:rsidRPr="00FE3E20" w:rsidRDefault="00E7534A" w:rsidP="00E7534A">
            <w:pPr>
              <w:contextualSpacing/>
              <w:jc w:val="center"/>
              <w:rPr>
                <w:rFonts w:ascii="Arial" w:eastAsia="Calibri" w:hAnsi="Arial" w:cs="Arial"/>
                <w:b/>
                <w:sz w:val="20"/>
                <w:szCs w:val="20"/>
                <w:lang w:eastAsia="en-US"/>
              </w:rPr>
            </w:pPr>
            <w:r w:rsidRPr="00FE3E20">
              <w:rPr>
                <w:rFonts w:ascii="Arial" w:eastAsia="Calibri" w:hAnsi="Arial" w:cs="Arial"/>
                <w:b/>
                <w:noProof/>
                <w:sz w:val="20"/>
                <w:szCs w:val="20"/>
                <w:lang w:val="es-MX" w:eastAsia="es-MX"/>
              </w:rPr>
              <w:drawing>
                <wp:inline distT="0" distB="0" distL="0" distR="0" wp14:anchorId="4E5B26D2" wp14:editId="19ED3436">
                  <wp:extent cx="982980" cy="1009650"/>
                  <wp:effectExtent l="0" t="0" r="7620" b="0"/>
                  <wp:docPr id="29" name="Imagen 29" descr="C:\Users\ivanna.cituk.CONGRESOYUCATAN\Desktop\DIPUTADOS LXIV LEGISLATURA\VIGILANCIA DE LA CUENTA PÚBLICA, TRANSPARENCIA Y ANTICORRUPCIÓN\FOTOS\itzelf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C:\Users\ivanna.cituk.CONGRESOYUCATAN\Desktop\DIPUTADOS LXIV LEGISLATURA\VIGILANCIA DE LA CUENTA PÚBLICA, TRANSPARENCIA Y ANTICORRUPCIÓN\FOTOS\itzelfalla.jpg"/>
                          <pic:cNvPicPr>
                            <a:picLocks noChangeAspect="1" noChangeArrowheads="1"/>
                          </pic:cNvPicPr>
                        </pic:nvPicPr>
                        <pic:blipFill>
                          <a:blip r:embed="rId11">
                            <a:extLst>
                              <a:ext uri="{28A0092B-C50C-407E-A947-70E740481C1C}">
                                <a14:useLocalDpi xmlns:a14="http://schemas.microsoft.com/office/drawing/2010/main" val="0"/>
                              </a:ext>
                            </a:extLst>
                          </a:blip>
                          <a:srcRect l="19868" t="4054" r="15225" b="51541"/>
                          <a:stretch>
                            <a:fillRect/>
                          </a:stretch>
                        </pic:blipFill>
                        <pic:spPr bwMode="auto">
                          <a:xfrm>
                            <a:off x="0" y="0"/>
                            <a:ext cx="982980" cy="1009650"/>
                          </a:xfrm>
                          <a:prstGeom prst="rect">
                            <a:avLst/>
                          </a:prstGeom>
                          <a:noFill/>
                          <a:ln>
                            <a:noFill/>
                          </a:ln>
                        </pic:spPr>
                      </pic:pic>
                    </a:graphicData>
                  </a:graphic>
                </wp:inline>
              </w:drawing>
            </w:r>
          </w:p>
          <w:p w14:paraId="7CC972B5" w14:textId="69513225" w:rsidR="00E7534A" w:rsidRPr="00FE3E20" w:rsidRDefault="00E7534A" w:rsidP="00A47869">
            <w:pPr>
              <w:contextualSpacing/>
              <w:jc w:val="center"/>
              <w:rPr>
                <w:rFonts w:ascii="Arial" w:eastAsia="Calibri" w:hAnsi="Arial" w:cs="Arial"/>
                <w:b/>
                <w:sz w:val="20"/>
                <w:szCs w:val="20"/>
                <w:lang w:eastAsia="en-US"/>
              </w:rPr>
            </w:pPr>
            <w:r w:rsidRPr="00FE3E20">
              <w:rPr>
                <w:rFonts w:ascii="Arial" w:eastAsia="Calibri" w:hAnsi="Arial" w:cs="Arial"/>
                <w:b/>
                <w:sz w:val="20"/>
                <w:szCs w:val="20"/>
                <w:lang w:eastAsia="en-US"/>
              </w:rPr>
              <w:t>DIP. ITZEL FALLA URIBE.</w:t>
            </w:r>
          </w:p>
        </w:tc>
        <w:tc>
          <w:tcPr>
            <w:tcW w:w="2268" w:type="dxa"/>
            <w:tcBorders>
              <w:top w:val="nil"/>
              <w:bottom w:val="single" w:sz="4" w:space="0" w:color="auto"/>
            </w:tcBorders>
            <w:shd w:val="clear" w:color="auto" w:fill="auto"/>
            <w:vAlign w:val="center"/>
          </w:tcPr>
          <w:p w14:paraId="574276EC" w14:textId="77777777" w:rsidR="00E7534A" w:rsidRPr="00FE3E20" w:rsidRDefault="00E7534A" w:rsidP="00E7534A">
            <w:pPr>
              <w:contextualSpacing/>
              <w:jc w:val="center"/>
              <w:rPr>
                <w:rFonts w:ascii="Arial" w:hAnsi="Arial" w:cs="Arial"/>
                <w:b/>
                <w:caps/>
                <w:sz w:val="20"/>
                <w:szCs w:val="20"/>
                <w:lang w:val="x-none" w:eastAsia="x-none"/>
              </w:rPr>
            </w:pPr>
          </w:p>
        </w:tc>
        <w:tc>
          <w:tcPr>
            <w:tcW w:w="2268" w:type="dxa"/>
            <w:tcBorders>
              <w:top w:val="nil"/>
              <w:bottom w:val="single" w:sz="4" w:space="0" w:color="auto"/>
            </w:tcBorders>
            <w:shd w:val="clear" w:color="auto" w:fill="auto"/>
            <w:vAlign w:val="center"/>
          </w:tcPr>
          <w:p w14:paraId="2BD92E9A" w14:textId="274DCA7A" w:rsidR="00E7534A" w:rsidRPr="00FE3E20" w:rsidRDefault="00401BB7" w:rsidP="00E7534A">
            <w:pPr>
              <w:contextualSpacing/>
              <w:jc w:val="center"/>
              <w:rPr>
                <w:rFonts w:ascii="Arial" w:hAnsi="Arial" w:cs="Arial"/>
                <w:b/>
                <w:caps/>
                <w:sz w:val="20"/>
                <w:szCs w:val="20"/>
                <w:lang w:val="x-none" w:eastAsia="x-none"/>
              </w:rPr>
            </w:pPr>
            <w:r>
              <w:rPr>
                <w:rFonts w:ascii="Arial" w:hAnsi="Arial" w:cs="Arial"/>
                <w:b/>
                <w:caps/>
                <w:sz w:val="20"/>
                <w:szCs w:val="20"/>
                <w:lang w:val="es-MX" w:eastAsia="x-none"/>
              </w:rPr>
              <w:t>( RÚBRICA )</w:t>
            </w:r>
          </w:p>
        </w:tc>
      </w:tr>
      <w:tr w:rsidR="00E7534A" w:rsidRPr="00FE3E20" w14:paraId="716DCD2E" w14:textId="77777777" w:rsidTr="001A7AF3">
        <w:trPr>
          <w:jc w:val="center"/>
        </w:trPr>
        <w:tc>
          <w:tcPr>
            <w:tcW w:w="2405" w:type="dxa"/>
            <w:tcBorders>
              <w:top w:val="nil"/>
              <w:bottom w:val="single" w:sz="4" w:space="0" w:color="auto"/>
            </w:tcBorders>
            <w:shd w:val="clear" w:color="auto" w:fill="auto"/>
            <w:vAlign w:val="center"/>
          </w:tcPr>
          <w:p w14:paraId="53822CD8"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VOCAL</w:t>
            </w:r>
          </w:p>
        </w:tc>
        <w:tc>
          <w:tcPr>
            <w:tcW w:w="2268" w:type="dxa"/>
            <w:tcBorders>
              <w:top w:val="nil"/>
              <w:bottom w:val="single" w:sz="4" w:space="0" w:color="auto"/>
            </w:tcBorders>
            <w:shd w:val="clear" w:color="auto" w:fill="auto"/>
            <w:vAlign w:val="center"/>
          </w:tcPr>
          <w:p w14:paraId="43FF4731" w14:textId="77777777" w:rsidR="00E7534A" w:rsidRPr="00FE3E20" w:rsidRDefault="00E7534A" w:rsidP="00E7534A">
            <w:pPr>
              <w:contextualSpacing/>
              <w:jc w:val="center"/>
              <w:rPr>
                <w:rFonts w:ascii="Arial" w:eastAsia="Calibri" w:hAnsi="Arial" w:cs="Arial"/>
                <w:b/>
                <w:caps/>
                <w:sz w:val="20"/>
                <w:szCs w:val="20"/>
                <w:lang w:eastAsia="en-US"/>
              </w:rPr>
            </w:pPr>
            <w:r w:rsidRPr="00FE3E20">
              <w:rPr>
                <w:rFonts w:ascii="Arial" w:eastAsia="Calibri" w:hAnsi="Arial" w:cs="Arial"/>
                <w:b/>
                <w:noProof/>
                <w:sz w:val="20"/>
                <w:szCs w:val="20"/>
                <w:lang w:val="es-MX" w:eastAsia="es-MX"/>
              </w:rPr>
              <w:drawing>
                <wp:inline distT="0" distB="0" distL="0" distR="0" wp14:anchorId="3BF8C100" wp14:editId="5110FE7B">
                  <wp:extent cx="1062355" cy="1009650"/>
                  <wp:effectExtent l="0" t="0" r="4445" b="0"/>
                  <wp:docPr id="28" name="Imagen 28" descr="C:\Users\ivanna.cituk.CONGRESOYUCATAN\Desktop\DIPUTADOS LXIV LEGISLATURA\PRESUPUESTO, PATRIMONIO ESTATAL Y MUNICIPAL\wilberd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ivanna.cituk.CONGRESOYUCATAN\Desktop\DIPUTADOS LXIV LEGISLATURA\PRESUPUESTO, PATRIMONIO ESTATAL Y MUNICIPAL\wilberdzul.jpg"/>
                          <pic:cNvPicPr>
                            <a:picLocks noChangeAspect="1" noChangeArrowheads="1"/>
                          </pic:cNvPicPr>
                        </pic:nvPicPr>
                        <pic:blipFill>
                          <a:blip r:embed="rId12">
                            <a:extLst>
                              <a:ext uri="{28A0092B-C50C-407E-A947-70E740481C1C}">
                                <a14:useLocalDpi xmlns:a14="http://schemas.microsoft.com/office/drawing/2010/main" val="0"/>
                              </a:ext>
                            </a:extLst>
                          </a:blip>
                          <a:srcRect l="16026" t="4208" r="9650" b="48734"/>
                          <a:stretch>
                            <a:fillRect/>
                          </a:stretch>
                        </pic:blipFill>
                        <pic:spPr bwMode="auto">
                          <a:xfrm>
                            <a:off x="0" y="0"/>
                            <a:ext cx="1062355" cy="1009650"/>
                          </a:xfrm>
                          <a:prstGeom prst="rect">
                            <a:avLst/>
                          </a:prstGeom>
                          <a:noFill/>
                          <a:ln>
                            <a:noFill/>
                          </a:ln>
                        </pic:spPr>
                      </pic:pic>
                    </a:graphicData>
                  </a:graphic>
                </wp:inline>
              </w:drawing>
            </w:r>
          </w:p>
          <w:p w14:paraId="335AEBC8" w14:textId="77777777" w:rsidR="00E7534A" w:rsidRPr="00FE3E20" w:rsidRDefault="00E7534A" w:rsidP="00E7534A">
            <w:pPr>
              <w:contextualSpacing/>
              <w:jc w:val="center"/>
              <w:rPr>
                <w:rFonts w:ascii="Arial" w:eastAsia="Calibri" w:hAnsi="Arial" w:cs="Arial"/>
                <w:b/>
                <w:caps/>
                <w:sz w:val="20"/>
                <w:szCs w:val="20"/>
                <w:lang w:eastAsia="en-US"/>
              </w:rPr>
            </w:pPr>
            <w:r w:rsidRPr="00FE3E20">
              <w:rPr>
                <w:rFonts w:ascii="Arial" w:eastAsia="Calibri" w:hAnsi="Arial" w:cs="Arial"/>
                <w:b/>
                <w:caps/>
                <w:sz w:val="20"/>
                <w:szCs w:val="20"/>
                <w:lang w:eastAsia="en-US"/>
              </w:rPr>
              <w:t>DIP. WILBER DZUL CANUL.</w:t>
            </w:r>
          </w:p>
        </w:tc>
        <w:tc>
          <w:tcPr>
            <w:tcW w:w="2268" w:type="dxa"/>
            <w:tcBorders>
              <w:top w:val="nil"/>
              <w:bottom w:val="single" w:sz="4" w:space="0" w:color="auto"/>
            </w:tcBorders>
            <w:shd w:val="clear" w:color="auto" w:fill="auto"/>
            <w:vAlign w:val="center"/>
          </w:tcPr>
          <w:p w14:paraId="42142E59" w14:textId="6E5D7565" w:rsidR="00E7534A" w:rsidRPr="00FE3E20" w:rsidRDefault="00401BB7" w:rsidP="00E7534A">
            <w:pPr>
              <w:contextualSpacing/>
              <w:jc w:val="center"/>
              <w:rPr>
                <w:rFonts w:ascii="Arial" w:hAnsi="Arial" w:cs="Arial"/>
                <w:b/>
                <w:caps/>
                <w:sz w:val="20"/>
                <w:szCs w:val="20"/>
                <w:lang w:val="x-none" w:eastAsia="x-none"/>
              </w:rPr>
            </w:pPr>
            <w:r>
              <w:rPr>
                <w:rFonts w:ascii="Arial" w:hAnsi="Arial" w:cs="Arial"/>
                <w:b/>
                <w:caps/>
                <w:sz w:val="20"/>
                <w:szCs w:val="20"/>
                <w:lang w:val="es-MX" w:eastAsia="x-none"/>
              </w:rPr>
              <w:t>( RÚBRICA )</w:t>
            </w:r>
          </w:p>
        </w:tc>
        <w:tc>
          <w:tcPr>
            <w:tcW w:w="2268" w:type="dxa"/>
            <w:tcBorders>
              <w:top w:val="nil"/>
              <w:bottom w:val="single" w:sz="4" w:space="0" w:color="auto"/>
            </w:tcBorders>
            <w:shd w:val="clear" w:color="auto" w:fill="auto"/>
            <w:vAlign w:val="center"/>
          </w:tcPr>
          <w:p w14:paraId="1B42EC3E" w14:textId="77777777" w:rsidR="00E7534A" w:rsidRPr="00FE3E20" w:rsidRDefault="00E7534A" w:rsidP="00E7534A">
            <w:pPr>
              <w:contextualSpacing/>
              <w:jc w:val="center"/>
              <w:rPr>
                <w:rFonts w:ascii="Arial" w:hAnsi="Arial" w:cs="Arial"/>
                <w:b/>
                <w:caps/>
                <w:sz w:val="20"/>
                <w:szCs w:val="20"/>
                <w:lang w:val="x-none" w:eastAsia="x-none"/>
              </w:rPr>
            </w:pPr>
          </w:p>
        </w:tc>
      </w:tr>
      <w:tr w:rsidR="00E7534A" w:rsidRPr="00FE3E20" w14:paraId="0738DC4F" w14:textId="77777777" w:rsidTr="00A47869">
        <w:trPr>
          <w:jc w:val="center"/>
        </w:trPr>
        <w:tc>
          <w:tcPr>
            <w:tcW w:w="2405" w:type="dxa"/>
            <w:tcBorders>
              <w:top w:val="nil"/>
              <w:bottom w:val="single" w:sz="4" w:space="0" w:color="auto"/>
            </w:tcBorders>
            <w:shd w:val="clear" w:color="auto" w:fill="auto"/>
            <w:vAlign w:val="center"/>
          </w:tcPr>
          <w:p w14:paraId="1C654291"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VOCAL</w:t>
            </w:r>
          </w:p>
        </w:tc>
        <w:tc>
          <w:tcPr>
            <w:tcW w:w="2268" w:type="dxa"/>
            <w:tcBorders>
              <w:top w:val="nil"/>
              <w:bottom w:val="single" w:sz="4" w:space="0" w:color="auto"/>
            </w:tcBorders>
            <w:shd w:val="clear" w:color="auto" w:fill="auto"/>
            <w:vAlign w:val="center"/>
          </w:tcPr>
          <w:p w14:paraId="73B77B08"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noProof/>
                <w:sz w:val="20"/>
                <w:szCs w:val="20"/>
                <w:lang w:val="es-MX" w:eastAsia="es-MX"/>
              </w:rPr>
              <w:drawing>
                <wp:inline distT="0" distB="0" distL="0" distR="0" wp14:anchorId="13FF9A97" wp14:editId="4FDA4788">
                  <wp:extent cx="1094105" cy="1041400"/>
                  <wp:effectExtent l="0" t="0" r="0" b="6350"/>
                  <wp:docPr id="27" name="Imagen 27" descr="C:\Users\ivanna.cituk.CONGRESOYUCATAN\Desktop\DIPUTADOS LXIV LEGISLATURA\VIGILANCIA DE LA CUENTA PÚBLICA, TRANSPARENCIA Y ANTICORRUPCIÓN\FOTOS\franciscor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vanna.cituk.CONGRESOYUCATAN\Desktop\DIPUTADOS LXIV LEGISLATURA\VIGILANCIA DE LA CUENTA PÚBLICA, TRANSPARENCIA Y ANTICORRUPCIÓN\FOTOS\franciscorosas.jpg"/>
                          <pic:cNvPicPr>
                            <a:picLocks noChangeAspect="1" noChangeArrowheads="1"/>
                          </pic:cNvPicPr>
                        </pic:nvPicPr>
                        <pic:blipFill>
                          <a:blip r:embed="rId13">
                            <a:extLst>
                              <a:ext uri="{28A0092B-C50C-407E-A947-70E740481C1C}">
                                <a14:useLocalDpi xmlns:a14="http://schemas.microsoft.com/office/drawing/2010/main" val="0"/>
                              </a:ext>
                            </a:extLst>
                          </a:blip>
                          <a:srcRect l="14983" t="7930" r="18440" b="49699"/>
                          <a:stretch>
                            <a:fillRect/>
                          </a:stretch>
                        </pic:blipFill>
                        <pic:spPr bwMode="auto">
                          <a:xfrm>
                            <a:off x="0" y="0"/>
                            <a:ext cx="1094105" cy="1041400"/>
                          </a:xfrm>
                          <a:prstGeom prst="rect">
                            <a:avLst/>
                          </a:prstGeom>
                          <a:noFill/>
                          <a:ln>
                            <a:noFill/>
                          </a:ln>
                        </pic:spPr>
                      </pic:pic>
                    </a:graphicData>
                  </a:graphic>
                </wp:inline>
              </w:drawing>
            </w:r>
          </w:p>
          <w:p w14:paraId="60F7D13F"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caps/>
                <w:sz w:val="20"/>
                <w:szCs w:val="20"/>
                <w:lang w:val="pt-BR" w:eastAsia="en-US"/>
              </w:rPr>
              <w:t>DIP. FRANCISCO ROSAS VILLAVICENCIO.</w:t>
            </w:r>
          </w:p>
        </w:tc>
        <w:tc>
          <w:tcPr>
            <w:tcW w:w="2268" w:type="dxa"/>
            <w:tcBorders>
              <w:top w:val="nil"/>
              <w:bottom w:val="single" w:sz="4" w:space="0" w:color="auto"/>
            </w:tcBorders>
            <w:shd w:val="clear" w:color="auto" w:fill="auto"/>
            <w:vAlign w:val="center"/>
          </w:tcPr>
          <w:p w14:paraId="1E235B18" w14:textId="126DA40C" w:rsidR="00E7534A" w:rsidRPr="00FE3E20" w:rsidRDefault="00401BB7" w:rsidP="00E7534A">
            <w:pPr>
              <w:contextualSpacing/>
              <w:jc w:val="center"/>
              <w:rPr>
                <w:rFonts w:ascii="Arial" w:hAnsi="Arial" w:cs="Arial"/>
                <w:b/>
                <w:caps/>
                <w:sz w:val="20"/>
                <w:szCs w:val="20"/>
                <w:lang w:val="pt-BR" w:eastAsia="x-none"/>
              </w:rPr>
            </w:pPr>
            <w:r>
              <w:rPr>
                <w:rFonts w:ascii="Arial" w:hAnsi="Arial" w:cs="Arial"/>
                <w:b/>
                <w:caps/>
                <w:sz w:val="20"/>
                <w:szCs w:val="20"/>
                <w:lang w:val="es-MX" w:eastAsia="x-none"/>
              </w:rPr>
              <w:t>( RÚBRICA )</w:t>
            </w:r>
          </w:p>
        </w:tc>
        <w:tc>
          <w:tcPr>
            <w:tcW w:w="2268" w:type="dxa"/>
            <w:tcBorders>
              <w:top w:val="nil"/>
              <w:bottom w:val="single" w:sz="4" w:space="0" w:color="auto"/>
            </w:tcBorders>
            <w:shd w:val="clear" w:color="auto" w:fill="auto"/>
            <w:vAlign w:val="center"/>
          </w:tcPr>
          <w:p w14:paraId="4D6A6F33" w14:textId="77777777" w:rsidR="00E7534A" w:rsidRPr="00FE3E20" w:rsidRDefault="00E7534A" w:rsidP="00E7534A">
            <w:pPr>
              <w:contextualSpacing/>
              <w:jc w:val="center"/>
              <w:rPr>
                <w:rFonts w:ascii="Arial" w:hAnsi="Arial" w:cs="Arial"/>
                <w:b/>
                <w:caps/>
                <w:sz w:val="20"/>
                <w:szCs w:val="20"/>
                <w:lang w:val="pt-BR" w:eastAsia="x-none"/>
              </w:rPr>
            </w:pPr>
          </w:p>
        </w:tc>
      </w:tr>
      <w:tr w:rsidR="00C643B1" w:rsidRPr="00A47869" w14:paraId="0F86B954" w14:textId="77777777" w:rsidTr="00C643B1">
        <w:trPr>
          <w:jc w:val="center"/>
        </w:trPr>
        <w:tc>
          <w:tcPr>
            <w:tcW w:w="9209" w:type="dxa"/>
            <w:gridSpan w:val="4"/>
            <w:tcBorders>
              <w:left w:val="nil"/>
              <w:bottom w:val="nil"/>
              <w:right w:val="nil"/>
            </w:tcBorders>
            <w:shd w:val="clear" w:color="auto" w:fill="auto"/>
            <w:vAlign w:val="center"/>
          </w:tcPr>
          <w:p w14:paraId="2A07FD22" w14:textId="77777777" w:rsidR="00C643B1" w:rsidRPr="00A47869" w:rsidRDefault="00C643B1" w:rsidP="00C643B1">
            <w:pPr>
              <w:contextualSpacing/>
              <w:jc w:val="both"/>
              <w:rPr>
                <w:rFonts w:ascii="Arial" w:hAnsi="Arial" w:cs="Arial"/>
                <w:sz w:val="14"/>
                <w:szCs w:val="16"/>
                <w:lang w:val="es-MX" w:eastAsia="x-none"/>
              </w:rPr>
            </w:pPr>
            <w:r w:rsidRPr="00A47869">
              <w:rPr>
                <w:rFonts w:ascii="Arial" w:hAnsi="Arial" w:cs="Arial"/>
                <w:sz w:val="16"/>
                <w:szCs w:val="16"/>
                <w:lang w:val="x-none" w:eastAsia="x-none"/>
              </w:rPr>
              <w:t xml:space="preserve">Esta hoja de firmas pertenece al Dictamen que contiene el proyecto de Decreto </w:t>
            </w:r>
            <w:r w:rsidRPr="00A47869">
              <w:rPr>
                <w:rFonts w:ascii="Arial" w:hAnsi="Arial" w:cs="Arial"/>
                <w:sz w:val="16"/>
                <w:szCs w:val="16"/>
                <w:lang w:val="es-MX" w:eastAsia="x-none"/>
              </w:rPr>
              <w:t>por el que se expide la Ley de Ingresos del Estado de Yucatán para el Ejercicio Fiscal 2025.</w:t>
            </w:r>
          </w:p>
        </w:tc>
      </w:tr>
      <w:tr w:rsidR="00E7534A" w:rsidRPr="00FE3E20" w14:paraId="6A2770F9" w14:textId="77777777" w:rsidTr="00A47869">
        <w:trPr>
          <w:jc w:val="center"/>
        </w:trPr>
        <w:tc>
          <w:tcPr>
            <w:tcW w:w="2405" w:type="dxa"/>
            <w:tcBorders>
              <w:top w:val="single" w:sz="4" w:space="0" w:color="auto"/>
              <w:bottom w:val="single" w:sz="4" w:space="0" w:color="auto"/>
            </w:tcBorders>
            <w:shd w:val="clear" w:color="auto" w:fill="auto"/>
            <w:vAlign w:val="center"/>
          </w:tcPr>
          <w:p w14:paraId="2B6881F1"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VOCAL</w:t>
            </w:r>
          </w:p>
        </w:tc>
        <w:tc>
          <w:tcPr>
            <w:tcW w:w="2268" w:type="dxa"/>
            <w:tcBorders>
              <w:top w:val="single" w:sz="4" w:space="0" w:color="auto"/>
              <w:bottom w:val="single" w:sz="4" w:space="0" w:color="auto"/>
            </w:tcBorders>
            <w:shd w:val="clear" w:color="auto" w:fill="auto"/>
            <w:vAlign w:val="center"/>
          </w:tcPr>
          <w:p w14:paraId="634DB9B7"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noProof/>
                <w:sz w:val="20"/>
                <w:szCs w:val="20"/>
                <w:lang w:val="es-MX" w:eastAsia="es-MX"/>
              </w:rPr>
              <w:drawing>
                <wp:inline distT="0" distB="0" distL="0" distR="0" wp14:anchorId="03F6FA7C" wp14:editId="34F424DD">
                  <wp:extent cx="1046480" cy="972820"/>
                  <wp:effectExtent l="0" t="0" r="1270" b="0"/>
                  <wp:docPr id="26" name="Imagen 26" descr="C:\Users\ivanna.cituk.CONGRESOYUCATAN\Desktop\DIPUTADOS LXIV LEGISLATURA\PRESUPUESTO, PATRIMONIO ESTATAL Y MUNICIPAL\samuelliz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Users\ivanna.cituk.CONGRESOYUCATAN\Desktop\DIPUTADOS LXIV LEGISLATURA\PRESUPUESTO, PATRIMONIO ESTATAL Y MUNICIPAL\samuellizama.jpg"/>
                          <pic:cNvPicPr>
                            <a:picLocks noChangeAspect="1" noChangeArrowheads="1"/>
                          </pic:cNvPicPr>
                        </pic:nvPicPr>
                        <pic:blipFill>
                          <a:blip r:embed="rId14">
                            <a:extLst>
                              <a:ext uri="{28A0092B-C50C-407E-A947-70E740481C1C}">
                                <a14:useLocalDpi xmlns:a14="http://schemas.microsoft.com/office/drawing/2010/main" val="0"/>
                              </a:ext>
                            </a:extLst>
                          </a:blip>
                          <a:srcRect l="14827" t="4517" r="11829" b="49965"/>
                          <a:stretch>
                            <a:fillRect/>
                          </a:stretch>
                        </pic:blipFill>
                        <pic:spPr bwMode="auto">
                          <a:xfrm>
                            <a:off x="0" y="0"/>
                            <a:ext cx="1046480" cy="972820"/>
                          </a:xfrm>
                          <a:prstGeom prst="rect">
                            <a:avLst/>
                          </a:prstGeom>
                          <a:noFill/>
                          <a:ln>
                            <a:noFill/>
                          </a:ln>
                        </pic:spPr>
                      </pic:pic>
                    </a:graphicData>
                  </a:graphic>
                </wp:inline>
              </w:drawing>
            </w:r>
          </w:p>
          <w:p w14:paraId="37DA800A"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caps/>
                <w:sz w:val="20"/>
                <w:szCs w:val="20"/>
                <w:lang w:val="pt-BR" w:eastAsia="en-US"/>
              </w:rPr>
              <w:t>DIP. SAMUEL DE JESÚS LIZAMA GASCA.</w:t>
            </w:r>
          </w:p>
        </w:tc>
        <w:tc>
          <w:tcPr>
            <w:tcW w:w="2268" w:type="dxa"/>
            <w:tcBorders>
              <w:top w:val="single" w:sz="4" w:space="0" w:color="auto"/>
              <w:bottom w:val="single" w:sz="4" w:space="0" w:color="auto"/>
            </w:tcBorders>
            <w:shd w:val="clear" w:color="auto" w:fill="auto"/>
            <w:vAlign w:val="center"/>
          </w:tcPr>
          <w:p w14:paraId="546EE250" w14:textId="133B19AF" w:rsidR="00E7534A" w:rsidRPr="00FE3E20" w:rsidRDefault="00401BB7" w:rsidP="00E7534A">
            <w:pPr>
              <w:contextualSpacing/>
              <w:jc w:val="center"/>
              <w:rPr>
                <w:rFonts w:ascii="Arial" w:hAnsi="Arial" w:cs="Arial"/>
                <w:b/>
                <w:caps/>
                <w:sz w:val="20"/>
                <w:szCs w:val="20"/>
                <w:lang w:val="pt-BR" w:eastAsia="x-none"/>
              </w:rPr>
            </w:pPr>
            <w:r>
              <w:rPr>
                <w:rFonts w:ascii="Arial" w:hAnsi="Arial" w:cs="Arial"/>
                <w:b/>
                <w:caps/>
                <w:sz w:val="20"/>
                <w:szCs w:val="20"/>
                <w:lang w:val="es-MX" w:eastAsia="x-none"/>
              </w:rPr>
              <w:t>( RÚBRICA )</w:t>
            </w:r>
          </w:p>
        </w:tc>
        <w:tc>
          <w:tcPr>
            <w:tcW w:w="2268" w:type="dxa"/>
            <w:tcBorders>
              <w:top w:val="single" w:sz="4" w:space="0" w:color="auto"/>
              <w:bottom w:val="single" w:sz="4" w:space="0" w:color="auto"/>
            </w:tcBorders>
            <w:shd w:val="clear" w:color="auto" w:fill="auto"/>
            <w:vAlign w:val="center"/>
          </w:tcPr>
          <w:p w14:paraId="3CECF95E" w14:textId="77777777" w:rsidR="00E7534A" w:rsidRPr="00FE3E20" w:rsidRDefault="00E7534A" w:rsidP="00E7534A">
            <w:pPr>
              <w:contextualSpacing/>
              <w:jc w:val="center"/>
              <w:rPr>
                <w:rFonts w:ascii="Arial" w:hAnsi="Arial" w:cs="Arial"/>
                <w:b/>
                <w:caps/>
                <w:sz w:val="20"/>
                <w:szCs w:val="20"/>
                <w:lang w:val="pt-BR" w:eastAsia="x-none"/>
              </w:rPr>
            </w:pPr>
          </w:p>
        </w:tc>
      </w:tr>
      <w:tr w:rsidR="00E7534A" w:rsidRPr="00FE3E20" w14:paraId="0C228DAB" w14:textId="77777777" w:rsidTr="00A47869">
        <w:trPr>
          <w:jc w:val="center"/>
        </w:trPr>
        <w:tc>
          <w:tcPr>
            <w:tcW w:w="2405" w:type="dxa"/>
            <w:tcBorders>
              <w:top w:val="nil"/>
              <w:bottom w:val="single" w:sz="4" w:space="0" w:color="auto"/>
            </w:tcBorders>
            <w:shd w:val="clear" w:color="auto" w:fill="auto"/>
            <w:vAlign w:val="center"/>
          </w:tcPr>
          <w:p w14:paraId="0625FAE5"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VOCAL</w:t>
            </w:r>
          </w:p>
        </w:tc>
        <w:tc>
          <w:tcPr>
            <w:tcW w:w="2268" w:type="dxa"/>
            <w:tcBorders>
              <w:top w:val="nil"/>
              <w:bottom w:val="single" w:sz="4" w:space="0" w:color="auto"/>
            </w:tcBorders>
            <w:shd w:val="clear" w:color="auto" w:fill="auto"/>
            <w:vAlign w:val="center"/>
          </w:tcPr>
          <w:p w14:paraId="7A16CF05"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noProof/>
                <w:sz w:val="20"/>
                <w:szCs w:val="20"/>
                <w:lang w:val="es-MX" w:eastAsia="es-MX"/>
              </w:rPr>
              <w:drawing>
                <wp:inline distT="0" distB="0" distL="0" distR="0" wp14:anchorId="15370682" wp14:editId="7B0162FE">
                  <wp:extent cx="1104900" cy="1009650"/>
                  <wp:effectExtent l="0" t="0" r="0" b="0"/>
                  <wp:docPr id="25" name="Imagen 25" descr="C:\Users\ivanna.cituk.CONGRESOYUCATAN\Desktop\DIPUTADOS LXIV LEGISLATURA\VIGILANCIA DE LA CUENTA PÚBLICA, TRANSPARENCIA Y ANTICORRUPCIÓN\FOTOS\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ivanna.cituk.CONGRESOYUCATAN\Desktop\DIPUTADOS LXIV LEGISLATURA\VIGILANCIA DE LA CUENTA PÚBLICA, TRANSPARENCIA Y ANTICORRUPCIÓN\FOTOS\rogertorres.jpg"/>
                          <pic:cNvPicPr>
                            <a:picLocks noChangeAspect="1" noChangeArrowheads="1"/>
                          </pic:cNvPicPr>
                        </pic:nvPicPr>
                        <pic:blipFill>
                          <a:blip r:embed="rId15">
                            <a:extLst>
                              <a:ext uri="{28A0092B-C50C-407E-A947-70E740481C1C}">
                                <a14:useLocalDpi xmlns:a14="http://schemas.microsoft.com/office/drawing/2010/main" val="0"/>
                              </a:ext>
                            </a:extLst>
                          </a:blip>
                          <a:srcRect l="9331" t="4866" r="10367" b="46178"/>
                          <a:stretch>
                            <a:fillRect/>
                          </a:stretch>
                        </pic:blipFill>
                        <pic:spPr bwMode="auto">
                          <a:xfrm>
                            <a:off x="0" y="0"/>
                            <a:ext cx="1104900" cy="1009650"/>
                          </a:xfrm>
                          <a:prstGeom prst="rect">
                            <a:avLst/>
                          </a:prstGeom>
                          <a:noFill/>
                          <a:ln>
                            <a:noFill/>
                          </a:ln>
                        </pic:spPr>
                      </pic:pic>
                    </a:graphicData>
                  </a:graphic>
                </wp:inline>
              </w:drawing>
            </w:r>
          </w:p>
          <w:p w14:paraId="5810FCFC"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caps/>
                <w:sz w:val="20"/>
                <w:szCs w:val="20"/>
                <w:lang w:val="pt-BR" w:eastAsia="en-US"/>
              </w:rPr>
              <w:t>DIP. roger josé torres peniche.</w:t>
            </w:r>
          </w:p>
        </w:tc>
        <w:tc>
          <w:tcPr>
            <w:tcW w:w="2268" w:type="dxa"/>
            <w:tcBorders>
              <w:top w:val="nil"/>
              <w:bottom w:val="single" w:sz="4" w:space="0" w:color="auto"/>
            </w:tcBorders>
            <w:shd w:val="clear" w:color="auto" w:fill="auto"/>
            <w:vAlign w:val="center"/>
          </w:tcPr>
          <w:p w14:paraId="1EC6274A" w14:textId="77777777" w:rsidR="00E7534A" w:rsidRPr="00FE3E20" w:rsidRDefault="00E7534A" w:rsidP="00E7534A">
            <w:pPr>
              <w:contextualSpacing/>
              <w:jc w:val="center"/>
              <w:rPr>
                <w:rFonts w:ascii="Arial" w:hAnsi="Arial" w:cs="Arial"/>
                <w:b/>
                <w:caps/>
                <w:sz w:val="20"/>
                <w:szCs w:val="20"/>
                <w:lang w:val="pt-BR" w:eastAsia="x-none"/>
              </w:rPr>
            </w:pPr>
          </w:p>
        </w:tc>
        <w:tc>
          <w:tcPr>
            <w:tcW w:w="2268" w:type="dxa"/>
            <w:tcBorders>
              <w:top w:val="nil"/>
              <w:bottom w:val="single" w:sz="4" w:space="0" w:color="auto"/>
            </w:tcBorders>
            <w:shd w:val="clear" w:color="auto" w:fill="auto"/>
            <w:vAlign w:val="center"/>
          </w:tcPr>
          <w:p w14:paraId="32DE1042" w14:textId="5D550053" w:rsidR="00E7534A" w:rsidRPr="00FE3E20" w:rsidRDefault="00401BB7" w:rsidP="00E7534A">
            <w:pPr>
              <w:contextualSpacing/>
              <w:jc w:val="center"/>
              <w:rPr>
                <w:rFonts w:ascii="Arial" w:hAnsi="Arial" w:cs="Arial"/>
                <w:b/>
                <w:caps/>
                <w:sz w:val="20"/>
                <w:szCs w:val="20"/>
                <w:lang w:val="pt-BR" w:eastAsia="x-none"/>
              </w:rPr>
            </w:pPr>
            <w:r>
              <w:rPr>
                <w:rFonts w:ascii="Arial" w:hAnsi="Arial" w:cs="Arial"/>
                <w:b/>
                <w:caps/>
                <w:sz w:val="20"/>
                <w:szCs w:val="20"/>
                <w:lang w:val="es-MX" w:eastAsia="x-none"/>
              </w:rPr>
              <w:t>( RÚBRICA )</w:t>
            </w:r>
          </w:p>
        </w:tc>
      </w:tr>
      <w:tr w:rsidR="00E7534A" w:rsidRPr="00FE3E20" w14:paraId="31D83159" w14:textId="77777777" w:rsidTr="00E7534A">
        <w:trPr>
          <w:jc w:val="center"/>
        </w:trPr>
        <w:tc>
          <w:tcPr>
            <w:tcW w:w="2405" w:type="dxa"/>
            <w:tcBorders>
              <w:top w:val="nil"/>
              <w:bottom w:val="single" w:sz="4" w:space="0" w:color="auto"/>
            </w:tcBorders>
            <w:shd w:val="clear" w:color="auto" w:fill="auto"/>
            <w:vAlign w:val="center"/>
          </w:tcPr>
          <w:p w14:paraId="24A19CDC" w14:textId="77777777" w:rsidR="00E7534A" w:rsidRPr="00FE3E20" w:rsidRDefault="00E7534A" w:rsidP="00E7534A">
            <w:pPr>
              <w:contextualSpacing/>
              <w:jc w:val="center"/>
              <w:rPr>
                <w:rFonts w:ascii="Arial" w:hAnsi="Arial" w:cs="Arial"/>
                <w:b/>
                <w:caps/>
                <w:sz w:val="20"/>
                <w:szCs w:val="20"/>
                <w:lang w:val="x-none" w:eastAsia="x-none"/>
              </w:rPr>
            </w:pPr>
            <w:r w:rsidRPr="00FE3E20">
              <w:rPr>
                <w:rFonts w:ascii="Arial" w:hAnsi="Arial" w:cs="Arial"/>
                <w:b/>
                <w:caps/>
                <w:sz w:val="20"/>
                <w:szCs w:val="20"/>
                <w:lang w:val="x-none" w:eastAsia="x-none"/>
              </w:rPr>
              <w:t>VOCAL</w:t>
            </w:r>
          </w:p>
        </w:tc>
        <w:tc>
          <w:tcPr>
            <w:tcW w:w="2268" w:type="dxa"/>
            <w:tcBorders>
              <w:top w:val="nil"/>
              <w:bottom w:val="single" w:sz="4" w:space="0" w:color="auto"/>
            </w:tcBorders>
            <w:shd w:val="clear" w:color="auto" w:fill="auto"/>
            <w:vAlign w:val="center"/>
          </w:tcPr>
          <w:p w14:paraId="670B5F30"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noProof/>
                <w:sz w:val="20"/>
                <w:szCs w:val="20"/>
                <w:lang w:val="es-MX" w:eastAsia="es-MX"/>
              </w:rPr>
              <w:drawing>
                <wp:inline distT="0" distB="0" distL="0" distR="0" wp14:anchorId="7F3FAC32" wp14:editId="48BDF92B">
                  <wp:extent cx="1094105" cy="977900"/>
                  <wp:effectExtent l="0" t="0" r="0" b="0"/>
                  <wp:docPr id="24" name="Imagen 2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ivanna.cituk.CONGRESOYUCATAN\Desktop\DIPUTADOS LXIV LEGISLATURA\PUNTOS CONSTITUCIONALES Y GOBERNACIÓN\javierosante.jpg"/>
                          <pic:cNvPicPr>
                            <a:picLocks noChangeAspect="1" noChangeArrowheads="1"/>
                          </pic:cNvPicPr>
                        </pic:nvPicPr>
                        <pic:blipFill>
                          <a:blip r:embed="rId16" cstate="print">
                            <a:extLst>
                              <a:ext uri="{28A0092B-C50C-407E-A947-70E740481C1C}">
                                <a14:useLocalDpi xmlns:a14="http://schemas.microsoft.com/office/drawing/2010/main" val="0"/>
                              </a:ext>
                            </a:extLst>
                          </a:blip>
                          <a:srcRect l="10983" t="2847" r="7404" b="48349"/>
                          <a:stretch>
                            <a:fillRect/>
                          </a:stretch>
                        </pic:blipFill>
                        <pic:spPr bwMode="auto">
                          <a:xfrm>
                            <a:off x="0" y="0"/>
                            <a:ext cx="1094105" cy="977900"/>
                          </a:xfrm>
                          <a:prstGeom prst="rect">
                            <a:avLst/>
                          </a:prstGeom>
                          <a:noFill/>
                          <a:ln>
                            <a:noFill/>
                          </a:ln>
                        </pic:spPr>
                      </pic:pic>
                    </a:graphicData>
                  </a:graphic>
                </wp:inline>
              </w:drawing>
            </w:r>
          </w:p>
          <w:p w14:paraId="3A4FA847" w14:textId="77777777" w:rsidR="00E7534A" w:rsidRPr="00FE3E20" w:rsidRDefault="00E7534A" w:rsidP="00E7534A">
            <w:pPr>
              <w:contextualSpacing/>
              <w:jc w:val="center"/>
              <w:rPr>
                <w:rFonts w:ascii="Arial" w:eastAsia="Calibri" w:hAnsi="Arial" w:cs="Arial"/>
                <w:b/>
                <w:caps/>
                <w:sz w:val="20"/>
                <w:szCs w:val="20"/>
                <w:lang w:val="pt-BR" w:eastAsia="en-US"/>
              </w:rPr>
            </w:pPr>
            <w:r w:rsidRPr="00FE3E20">
              <w:rPr>
                <w:rFonts w:ascii="Arial" w:eastAsia="Calibri" w:hAnsi="Arial" w:cs="Arial"/>
                <w:b/>
                <w:caps/>
                <w:sz w:val="20"/>
                <w:szCs w:val="20"/>
                <w:lang w:val="pt-BR" w:eastAsia="en-US"/>
              </w:rPr>
              <w:t>DIP. JAVIER RENÁN OSANTE SOLÍS.</w:t>
            </w:r>
          </w:p>
        </w:tc>
        <w:tc>
          <w:tcPr>
            <w:tcW w:w="2268" w:type="dxa"/>
            <w:tcBorders>
              <w:top w:val="nil"/>
              <w:bottom w:val="single" w:sz="4" w:space="0" w:color="auto"/>
            </w:tcBorders>
            <w:shd w:val="clear" w:color="auto" w:fill="auto"/>
            <w:vAlign w:val="center"/>
          </w:tcPr>
          <w:p w14:paraId="1CF77E97" w14:textId="77777777" w:rsidR="00E7534A" w:rsidRPr="00FE3E20" w:rsidRDefault="00E7534A" w:rsidP="00E7534A">
            <w:pPr>
              <w:contextualSpacing/>
              <w:jc w:val="center"/>
              <w:rPr>
                <w:rFonts w:ascii="Arial" w:hAnsi="Arial" w:cs="Arial"/>
                <w:b/>
                <w:caps/>
                <w:sz w:val="20"/>
                <w:szCs w:val="20"/>
                <w:lang w:val="pt-BR" w:eastAsia="x-none"/>
              </w:rPr>
            </w:pPr>
          </w:p>
        </w:tc>
        <w:tc>
          <w:tcPr>
            <w:tcW w:w="2268" w:type="dxa"/>
            <w:tcBorders>
              <w:top w:val="nil"/>
              <w:bottom w:val="single" w:sz="4" w:space="0" w:color="auto"/>
            </w:tcBorders>
            <w:shd w:val="clear" w:color="auto" w:fill="auto"/>
            <w:vAlign w:val="center"/>
          </w:tcPr>
          <w:p w14:paraId="5DC035AE" w14:textId="20FA615F" w:rsidR="00E7534A" w:rsidRPr="00FE3E20" w:rsidRDefault="00401BB7" w:rsidP="00E7534A">
            <w:pPr>
              <w:contextualSpacing/>
              <w:jc w:val="center"/>
              <w:rPr>
                <w:rFonts w:ascii="Arial" w:hAnsi="Arial" w:cs="Arial"/>
                <w:b/>
                <w:caps/>
                <w:sz w:val="20"/>
                <w:szCs w:val="20"/>
                <w:lang w:val="pt-BR" w:eastAsia="x-none"/>
              </w:rPr>
            </w:pPr>
            <w:r>
              <w:rPr>
                <w:rFonts w:ascii="Arial" w:hAnsi="Arial" w:cs="Arial"/>
                <w:b/>
                <w:caps/>
                <w:sz w:val="20"/>
                <w:szCs w:val="20"/>
                <w:lang w:val="es-MX" w:eastAsia="x-none"/>
              </w:rPr>
              <w:t>( RÚBRICA )</w:t>
            </w:r>
            <w:bookmarkStart w:id="1" w:name="_GoBack"/>
            <w:bookmarkEnd w:id="1"/>
          </w:p>
        </w:tc>
      </w:tr>
      <w:tr w:rsidR="00E7534A" w:rsidRPr="00FE3E20" w14:paraId="235D8146" w14:textId="77777777" w:rsidTr="00E7534A">
        <w:trPr>
          <w:jc w:val="center"/>
        </w:trPr>
        <w:tc>
          <w:tcPr>
            <w:tcW w:w="9209" w:type="dxa"/>
            <w:gridSpan w:val="4"/>
            <w:tcBorders>
              <w:top w:val="single" w:sz="4" w:space="0" w:color="auto"/>
              <w:left w:val="nil"/>
              <w:bottom w:val="nil"/>
              <w:right w:val="nil"/>
            </w:tcBorders>
            <w:shd w:val="clear" w:color="auto" w:fill="auto"/>
            <w:vAlign w:val="center"/>
          </w:tcPr>
          <w:p w14:paraId="4DE9F4B4" w14:textId="77777777" w:rsidR="00E7534A" w:rsidRPr="00FE3E20" w:rsidRDefault="00E7534A" w:rsidP="00E7534A">
            <w:pPr>
              <w:contextualSpacing/>
              <w:jc w:val="both"/>
              <w:rPr>
                <w:rFonts w:ascii="Arial" w:hAnsi="Arial" w:cs="Arial"/>
                <w:b/>
                <w:caps/>
                <w:sz w:val="20"/>
                <w:szCs w:val="20"/>
                <w:lang w:val="pt-BR" w:eastAsia="x-none"/>
              </w:rPr>
            </w:pPr>
            <w:r w:rsidRPr="00FE3E20">
              <w:rPr>
                <w:rFonts w:ascii="Arial" w:hAnsi="Arial" w:cs="Arial"/>
                <w:sz w:val="16"/>
                <w:szCs w:val="16"/>
                <w:lang w:val="x-none" w:eastAsia="x-none"/>
              </w:rPr>
              <w:t xml:space="preserve">Esta hoja de firmas pertenece al Dictamen que contiene el proyecto de Decreto </w:t>
            </w:r>
            <w:r w:rsidRPr="00FE3E20">
              <w:rPr>
                <w:rFonts w:ascii="Arial" w:hAnsi="Arial" w:cs="Arial"/>
                <w:sz w:val="16"/>
                <w:szCs w:val="16"/>
                <w:lang w:val="es-MX" w:eastAsia="x-none"/>
              </w:rPr>
              <w:t>por el que se expide la Ley de Ingresos del Estado de Yucatán para el Ejercicio Fiscal 2025</w:t>
            </w:r>
          </w:p>
        </w:tc>
      </w:tr>
    </w:tbl>
    <w:p w14:paraId="553512C6" w14:textId="77777777" w:rsidR="00D87DA1" w:rsidRPr="00FE3E20" w:rsidRDefault="00D87DA1" w:rsidP="00866C6C">
      <w:pPr>
        <w:tabs>
          <w:tab w:val="right" w:pos="8498"/>
        </w:tabs>
        <w:jc w:val="both"/>
        <w:rPr>
          <w:rFonts w:ascii="Arial" w:hAnsi="Arial" w:cs="Arial"/>
          <w:b/>
          <w:bCs/>
          <w:sz w:val="22"/>
          <w:szCs w:val="22"/>
          <w:lang w:val="es-MX"/>
        </w:rPr>
        <w:sectPr w:rsidR="00D87DA1" w:rsidRPr="00FE3E20" w:rsidSect="00992C29">
          <w:headerReference w:type="default" r:id="rId17"/>
          <w:footerReference w:type="even" r:id="rId18"/>
          <w:footerReference w:type="default" r:id="rId19"/>
          <w:pgSz w:w="12242" w:h="15842" w:code="1"/>
          <w:pgMar w:top="2693" w:right="1418" w:bottom="1418" w:left="1985" w:header="709" w:footer="907" w:gutter="0"/>
          <w:cols w:space="708"/>
          <w:docGrid w:linePitch="360"/>
        </w:sectPr>
      </w:pPr>
    </w:p>
    <w:p w14:paraId="1ED798B1" w14:textId="77777777" w:rsidR="00B33539" w:rsidRPr="00FE3E20" w:rsidRDefault="00B33539" w:rsidP="00B33539">
      <w:pPr>
        <w:jc w:val="center"/>
        <w:rPr>
          <w:rFonts w:ascii="Arial" w:eastAsia="MS Mincho" w:hAnsi="Arial" w:cs="Arial"/>
          <w:b/>
          <w:sz w:val="16"/>
          <w:szCs w:val="16"/>
          <w:lang w:val="es-MX" w:eastAsia="es-MX"/>
        </w:rPr>
      </w:pPr>
      <w:r w:rsidRPr="00FE3E20">
        <w:rPr>
          <w:rFonts w:ascii="Arial" w:eastAsia="MS Mincho" w:hAnsi="Arial" w:cs="Arial"/>
          <w:b/>
          <w:sz w:val="16"/>
          <w:szCs w:val="16"/>
          <w:lang w:val="es-MX" w:eastAsia="es-MX"/>
        </w:rPr>
        <w:t>Anexo I</w:t>
      </w:r>
      <w:r w:rsidRPr="00FE3E20">
        <w:rPr>
          <w:rFonts w:ascii="Arial" w:eastAsia="MS Mincho" w:hAnsi="Arial" w:cs="Arial"/>
          <w:b/>
          <w:sz w:val="16"/>
          <w:szCs w:val="16"/>
          <w:lang w:val="es-MX" w:eastAsia="es-MX"/>
        </w:rPr>
        <w:br/>
        <w:t>Proyecciones de ingresos a cinco años</w:t>
      </w:r>
    </w:p>
    <w:p w14:paraId="500990CC" w14:textId="77777777" w:rsidR="00B33539" w:rsidRPr="00FE3E20" w:rsidRDefault="00B33539" w:rsidP="00B33539">
      <w:pPr>
        <w:jc w:val="center"/>
        <w:rPr>
          <w:rFonts w:ascii="Arial" w:eastAsia="MS Mincho" w:hAnsi="Arial" w:cs="Arial"/>
          <w:b/>
          <w:sz w:val="16"/>
          <w:szCs w:val="16"/>
          <w:lang w:val="es-MX" w:eastAsia="es-MX"/>
        </w:rPr>
      </w:pPr>
    </w:p>
    <w:p w14:paraId="1A04BB6D" w14:textId="77777777" w:rsidR="00B33539" w:rsidRPr="00FE3E20" w:rsidRDefault="00B33539" w:rsidP="00B33539">
      <w:pPr>
        <w:jc w:val="center"/>
        <w:rPr>
          <w:rFonts w:ascii="Arial" w:eastAsia="MS Mincho" w:hAnsi="Arial" w:cs="Arial"/>
          <w:b/>
          <w:sz w:val="16"/>
          <w:szCs w:val="16"/>
          <w:lang w:val="es-MX" w:eastAsia="es-MX"/>
        </w:rPr>
      </w:pPr>
    </w:p>
    <w:tbl>
      <w:tblPr>
        <w:tblW w:w="5000" w:type="pct"/>
        <w:tblLook w:val="04A0" w:firstRow="1" w:lastRow="0" w:firstColumn="1" w:lastColumn="0" w:noHBand="0" w:noVBand="1"/>
      </w:tblPr>
      <w:tblGrid>
        <w:gridCol w:w="3657"/>
        <w:gridCol w:w="1475"/>
        <w:gridCol w:w="1475"/>
        <w:gridCol w:w="1475"/>
        <w:gridCol w:w="1475"/>
        <w:gridCol w:w="1475"/>
        <w:gridCol w:w="1386"/>
      </w:tblGrid>
      <w:tr w:rsidR="00B33539" w:rsidRPr="00FE3E20" w14:paraId="37AEA06F" w14:textId="77777777" w:rsidTr="00B33539">
        <w:trPr>
          <w:trHeight w:val="345"/>
        </w:trPr>
        <w:tc>
          <w:tcPr>
            <w:tcW w:w="5000" w:type="pct"/>
            <w:gridSpan w:val="7"/>
            <w:tcBorders>
              <w:top w:val="single" w:sz="8" w:space="0" w:color="auto"/>
              <w:left w:val="single" w:sz="8" w:space="0" w:color="auto"/>
              <w:bottom w:val="nil"/>
              <w:right w:val="single" w:sz="8" w:space="0" w:color="000000"/>
            </w:tcBorders>
            <w:shd w:val="clear" w:color="auto" w:fill="C0C0C0"/>
            <w:tcMar>
              <w:left w:w="70" w:type="dxa"/>
              <w:right w:w="70" w:type="dxa"/>
            </w:tcMar>
            <w:vAlign w:val="center"/>
          </w:tcPr>
          <w:p w14:paraId="42970BDB"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Poder Ejecutivo del Gobierno del Estado de Yucatán (a)</w:t>
            </w:r>
          </w:p>
        </w:tc>
      </w:tr>
      <w:tr w:rsidR="00B33539" w:rsidRPr="00FE3E20" w14:paraId="574AA180" w14:textId="77777777" w:rsidTr="00B33539">
        <w:trPr>
          <w:trHeight w:val="90"/>
        </w:trPr>
        <w:tc>
          <w:tcPr>
            <w:tcW w:w="5000" w:type="pct"/>
            <w:gridSpan w:val="7"/>
            <w:tcBorders>
              <w:top w:val="nil"/>
              <w:left w:val="single" w:sz="8" w:space="0" w:color="auto"/>
              <w:bottom w:val="nil"/>
              <w:right w:val="single" w:sz="8" w:space="0" w:color="000000"/>
            </w:tcBorders>
            <w:shd w:val="clear" w:color="auto" w:fill="C0C0C0"/>
            <w:tcMar>
              <w:left w:w="70" w:type="dxa"/>
              <w:right w:w="70" w:type="dxa"/>
            </w:tcMar>
            <w:vAlign w:val="center"/>
          </w:tcPr>
          <w:p w14:paraId="414D8DED"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Proyecciones de Ingresos - LDF</w:t>
            </w:r>
          </w:p>
        </w:tc>
      </w:tr>
      <w:tr w:rsidR="00B33539" w:rsidRPr="00FE3E20" w14:paraId="7AAC91E4" w14:textId="77777777" w:rsidTr="00B33539">
        <w:trPr>
          <w:trHeight w:val="90"/>
        </w:trPr>
        <w:tc>
          <w:tcPr>
            <w:tcW w:w="5000" w:type="pct"/>
            <w:gridSpan w:val="7"/>
            <w:tcBorders>
              <w:top w:val="nil"/>
              <w:left w:val="single" w:sz="8" w:space="0" w:color="auto"/>
              <w:bottom w:val="nil"/>
              <w:right w:val="single" w:sz="8" w:space="0" w:color="000000"/>
            </w:tcBorders>
            <w:shd w:val="clear" w:color="auto" w:fill="C0C0C0"/>
            <w:tcMar>
              <w:left w:w="70" w:type="dxa"/>
              <w:right w:w="70" w:type="dxa"/>
            </w:tcMar>
            <w:vAlign w:val="center"/>
          </w:tcPr>
          <w:p w14:paraId="6522949F"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(PESOS)</w:t>
            </w:r>
          </w:p>
        </w:tc>
      </w:tr>
      <w:tr w:rsidR="00B33539" w:rsidRPr="00FE3E20" w14:paraId="638AB7BD" w14:textId="77777777" w:rsidTr="00B33539">
        <w:trPr>
          <w:trHeight w:val="90"/>
        </w:trPr>
        <w:tc>
          <w:tcPr>
            <w:tcW w:w="5000" w:type="pct"/>
            <w:gridSpan w:val="7"/>
            <w:tcBorders>
              <w:top w:val="nil"/>
              <w:left w:val="single" w:sz="8" w:space="0" w:color="auto"/>
              <w:bottom w:val="single" w:sz="8" w:space="0" w:color="auto"/>
              <w:right w:val="single" w:sz="8" w:space="0" w:color="000000"/>
            </w:tcBorders>
            <w:shd w:val="clear" w:color="auto" w:fill="C0C0C0"/>
            <w:tcMar>
              <w:left w:w="70" w:type="dxa"/>
              <w:right w:w="70" w:type="dxa"/>
            </w:tcMar>
            <w:vAlign w:val="center"/>
          </w:tcPr>
          <w:p w14:paraId="4965DAE1"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(CIFRAS NOMINALES)</w:t>
            </w:r>
          </w:p>
        </w:tc>
      </w:tr>
      <w:tr w:rsidR="00B33539" w:rsidRPr="00FE3E20" w14:paraId="7E72D071" w14:textId="77777777" w:rsidTr="00B33539">
        <w:trPr>
          <w:trHeight w:val="360"/>
        </w:trPr>
        <w:tc>
          <w:tcPr>
            <w:tcW w:w="2063" w:type="pct"/>
            <w:tcBorders>
              <w:top w:val="single" w:sz="8" w:space="0" w:color="auto"/>
              <w:left w:val="single" w:sz="8" w:space="0" w:color="auto"/>
              <w:bottom w:val="single" w:sz="8" w:space="0" w:color="000000"/>
              <w:right w:val="single" w:sz="8" w:space="0" w:color="000000"/>
            </w:tcBorders>
            <w:shd w:val="clear" w:color="auto" w:fill="C0C0C0"/>
            <w:tcMar>
              <w:left w:w="70" w:type="dxa"/>
              <w:right w:w="70" w:type="dxa"/>
            </w:tcMar>
            <w:vAlign w:val="center"/>
          </w:tcPr>
          <w:p w14:paraId="5BB7AADF"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Concepto (b)</w:t>
            </w:r>
          </w:p>
        </w:tc>
        <w:tc>
          <w:tcPr>
            <w:tcW w:w="531"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3023055A"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2025 (c)</w:t>
            </w:r>
          </w:p>
        </w:tc>
        <w:tc>
          <w:tcPr>
            <w:tcW w:w="531"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4A912D74"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2026 (d)</w:t>
            </w:r>
          </w:p>
        </w:tc>
        <w:tc>
          <w:tcPr>
            <w:tcW w:w="474"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3E899A3A"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2027 (d)</w:t>
            </w:r>
          </w:p>
        </w:tc>
        <w:tc>
          <w:tcPr>
            <w:tcW w:w="469"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3FEE69CE"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2028 (d)</w:t>
            </w:r>
          </w:p>
        </w:tc>
        <w:tc>
          <w:tcPr>
            <w:tcW w:w="478" w:type="pct"/>
            <w:tcBorders>
              <w:top w:val="nil"/>
              <w:left w:val="single" w:sz="8" w:space="0" w:color="auto"/>
              <w:bottom w:val="single" w:sz="8" w:space="0" w:color="000000"/>
              <w:right w:val="single" w:sz="8" w:space="0" w:color="auto"/>
            </w:tcBorders>
            <w:shd w:val="clear" w:color="auto" w:fill="C0C0C0"/>
            <w:tcMar>
              <w:left w:w="70" w:type="dxa"/>
              <w:right w:w="70" w:type="dxa"/>
            </w:tcMar>
            <w:vAlign w:val="center"/>
          </w:tcPr>
          <w:p w14:paraId="385DC94C"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2029 (d)</w:t>
            </w:r>
          </w:p>
        </w:tc>
        <w:tc>
          <w:tcPr>
            <w:tcW w:w="454" w:type="pct"/>
            <w:tcBorders>
              <w:top w:val="nil"/>
              <w:left w:val="single" w:sz="8" w:space="0" w:color="auto"/>
              <w:bottom w:val="single" w:sz="8" w:space="0" w:color="000000"/>
              <w:right w:val="single" w:sz="8" w:space="0" w:color="000000"/>
            </w:tcBorders>
            <w:shd w:val="clear" w:color="auto" w:fill="C0C0C0"/>
            <w:tcMar>
              <w:left w:w="70" w:type="dxa"/>
              <w:right w:w="70" w:type="dxa"/>
            </w:tcMar>
            <w:vAlign w:val="center"/>
          </w:tcPr>
          <w:p w14:paraId="01002AB3"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2030 (d)</w:t>
            </w:r>
          </w:p>
        </w:tc>
      </w:tr>
      <w:tr w:rsidR="00B33539" w:rsidRPr="00FE3E20" w14:paraId="423373E9" w14:textId="77777777" w:rsidTr="00B33539">
        <w:trPr>
          <w:trHeight w:val="345"/>
        </w:trPr>
        <w:tc>
          <w:tcPr>
            <w:tcW w:w="2063" w:type="pct"/>
            <w:tcBorders>
              <w:top w:val="single" w:sz="8" w:space="0" w:color="000000"/>
              <w:left w:val="single" w:sz="8" w:space="0" w:color="auto"/>
              <w:bottom w:val="nil"/>
              <w:right w:val="single" w:sz="8" w:space="0" w:color="auto"/>
            </w:tcBorders>
            <w:tcMar>
              <w:left w:w="70" w:type="dxa"/>
              <w:right w:w="70" w:type="dxa"/>
            </w:tcMar>
            <w:vAlign w:val="center"/>
          </w:tcPr>
          <w:p w14:paraId="15B380D5"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 Ingresos de Libre Disposición (1=A+B+C+D+E+F+G+H+I+J+K+L)</w:t>
            </w:r>
          </w:p>
        </w:tc>
        <w:tc>
          <w:tcPr>
            <w:tcW w:w="531" w:type="pct"/>
            <w:tcBorders>
              <w:top w:val="single" w:sz="8" w:space="0" w:color="000000"/>
              <w:left w:val="single" w:sz="8" w:space="0" w:color="auto"/>
              <w:bottom w:val="nil"/>
              <w:right w:val="single" w:sz="8" w:space="0" w:color="auto"/>
            </w:tcBorders>
            <w:tcMar>
              <w:left w:w="70" w:type="dxa"/>
              <w:right w:w="70" w:type="dxa"/>
            </w:tcMar>
            <w:vAlign w:val="center"/>
          </w:tcPr>
          <w:p w14:paraId="22621B1C"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31,460,820,115.00</w:t>
            </w:r>
          </w:p>
        </w:tc>
        <w:tc>
          <w:tcPr>
            <w:tcW w:w="531" w:type="pct"/>
            <w:tcBorders>
              <w:top w:val="single" w:sz="8" w:space="0" w:color="000000"/>
              <w:left w:val="single" w:sz="8" w:space="0" w:color="auto"/>
              <w:bottom w:val="nil"/>
              <w:right w:val="single" w:sz="8" w:space="0" w:color="auto"/>
            </w:tcBorders>
            <w:tcMar>
              <w:left w:w="70" w:type="dxa"/>
              <w:right w:w="70" w:type="dxa"/>
            </w:tcMar>
            <w:vAlign w:val="center"/>
          </w:tcPr>
          <w:p w14:paraId="28B6CFB3"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32,404,644,718.45</w:t>
            </w:r>
          </w:p>
        </w:tc>
        <w:tc>
          <w:tcPr>
            <w:tcW w:w="474" w:type="pct"/>
            <w:tcBorders>
              <w:top w:val="single" w:sz="8" w:space="0" w:color="000000"/>
              <w:left w:val="single" w:sz="8" w:space="0" w:color="auto"/>
              <w:bottom w:val="nil"/>
              <w:right w:val="single" w:sz="8" w:space="0" w:color="auto"/>
            </w:tcBorders>
            <w:tcMar>
              <w:left w:w="70" w:type="dxa"/>
              <w:right w:w="70" w:type="dxa"/>
            </w:tcMar>
            <w:vAlign w:val="center"/>
          </w:tcPr>
          <w:p w14:paraId="084AC74B"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33,376,784,060.00</w:t>
            </w:r>
          </w:p>
        </w:tc>
        <w:tc>
          <w:tcPr>
            <w:tcW w:w="469" w:type="pct"/>
            <w:tcBorders>
              <w:top w:val="single" w:sz="8" w:space="0" w:color="000000"/>
              <w:left w:val="single" w:sz="8" w:space="0" w:color="auto"/>
              <w:bottom w:val="nil"/>
              <w:right w:val="single" w:sz="8" w:space="0" w:color="auto"/>
            </w:tcBorders>
            <w:tcMar>
              <w:left w:w="70" w:type="dxa"/>
              <w:right w:w="70" w:type="dxa"/>
            </w:tcMar>
            <w:vAlign w:val="center"/>
          </w:tcPr>
          <w:p w14:paraId="37CC43BD"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34,378,087,581.80</w:t>
            </w:r>
          </w:p>
        </w:tc>
        <w:tc>
          <w:tcPr>
            <w:tcW w:w="478" w:type="pct"/>
            <w:tcBorders>
              <w:top w:val="single" w:sz="8" w:space="0" w:color="000000"/>
              <w:left w:val="single" w:sz="8" w:space="0" w:color="auto"/>
              <w:bottom w:val="nil"/>
              <w:right w:val="single" w:sz="8" w:space="0" w:color="auto"/>
            </w:tcBorders>
            <w:tcMar>
              <w:left w:w="70" w:type="dxa"/>
              <w:right w:w="70" w:type="dxa"/>
            </w:tcMar>
            <w:vAlign w:val="center"/>
          </w:tcPr>
          <w:p w14:paraId="324F8C0B"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35,409,430,209.26</w:t>
            </w:r>
          </w:p>
        </w:tc>
        <w:tc>
          <w:tcPr>
            <w:tcW w:w="454" w:type="pct"/>
            <w:tcBorders>
              <w:top w:val="single" w:sz="8" w:space="0" w:color="000000"/>
              <w:left w:val="single" w:sz="8" w:space="0" w:color="auto"/>
              <w:bottom w:val="nil"/>
              <w:right w:val="single" w:sz="8" w:space="0" w:color="auto"/>
            </w:tcBorders>
            <w:tcMar>
              <w:left w:w="70" w:type="dxa"/>
              <w:right w:w="70" w:type="dxa"/>
            </w:tcMar>
            <w:vAlign w:val="center"/>
          </w:tcPr>
          <w:p w14:paraId="30BC486E"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36,471,713,115.5</w:t>
            </w:r>
          </w:p>
        </w:tc>
      </w:tr>
      <w:tr w:rsidR="00B33539" w:rsidRPr="00FE3E20" w14:paraId="053CAD3E"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4AF28437"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A. Impuestos</w:t>
            </w:r>
          </w:p>
        </w:tc>
        <w:tc>
          <w:tcPr>
            <w:tcW w:w="531" w:type="pct"/>
            <w:tcBorders>
              <w:top w:val="nil"/>
              <w:left w:val="single" w:sz="8" w:space="0" w:color="auto"/>
              <w:bottom w:val="nil"/>
              <w:right w:val="single" w:sz="8" w:space="0" w:color="auto"/>
            </w:tcBorders>
            <w:tcMar>
              <w:left w:w="70" w:type="dxa"/>
              <w:right w:w="70" w:type="dxa"/>
            </w:tcMar>
            <w:vAlign w:val="center"/>
          </w:tcPr>
          <w:p w14:paraId="54C7124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4,458,958,359.00</w:t>
            </w:r>
          </w:p>
        </w:tc>
        <w:tc>
          <w:tcPr>
            <w:tcW w:w="531" w:type="pct"/>
            <w:tcBorders>
              <w:top w:val="nil"/>
              <w:left w:val="single" w:sz="8" w:space="0" w:color="auto"/>
              <w:bottom w:val="nil"/>
              <w:right w:val="single" w:sz="8" w:space="0" w:color="auto"/>
            </w:tcBorders>
            <w:tcMar>
              <w:left w:w="70" w:type="dxa"/>
              <w:right w:w="70" w:type="dxa"/>
            </w:tcMar>
            <w:vAlign w:val="center"/>
          </w:tcPr>
          <w:p w14:paraId="74147DD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4,592,727,109.77</w:t>
            </w:r>
          </w:p>
        </w:tc>
        <w:tc>
          <w:tcPr>
            <w:tcW w:w="474" w:type="pct"/>
            <w:tcBorders>
              <w:top w:val="nil"/>
              <w:left w:val="single" w:sz="8" w:space="0" w:color="auto"/>
              <w:bottom w:val="nil"/>
              <w:right w:val="single" w:sz="8" w:space="0" w:color="auto"/>
            </w:tcBorders>
            <w:tcMar>
              <w:left w:w="70" w:type="dxa"/>
              <w:right w:w="70" w:type="dxa"/>
            </w:tcMar>
            <w:vAlign w:val="center"/>
          </w:tcPr>
          <w:p w14:paraId="512C715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4,730,508,923.06</w:t>
            </w:r>
          </w:p>
        </w:tc>
        <w:tc>
          <w:tcPr>
            <w:tcW w:w="469" w:type="pct"/>
            <w:tcBorders>
              <w:top w:val="nil"/>
              <w:left w:val="single" w:sz="8" w:space="0" w:color="auto"/>
              <w:bottom w:val="nil"/>
              <w:right w:val="single" w:sz="8" w:space="0" w:color="auto"/>
            </w:tcBorders>
            <w:tcMar>
              <w:left w:w="70" w:type="dxa"/>
              <w:right w:w="70" w:type="dxa"/>
            </w:tcMar>
            <w:vAlign w:val="center"/>
          </w:tcPr>
          <w:p w14:paraId="3105783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4,872,424,190.75</w:t>
            </w:r>
          </w:p>
        </w:tc>
        <w:tc>
          <w:tcPr>
            <w:tcW w:w="478" w:type="pct"/>
            <w:tcBorders>
              <w:top w:val="nil"/>
              <w:left w:val="single" w:sz="8" w:space="0" w:color="auto"/>
              <w:bottom w:val="nil"/>
              <w:right w:val="single" w:sz="8" w:space="0" w:color="auto"/>
            </w:tcBorders>
            <w:tcMar>
              <w:left w:w="70" w:type="dxa"/>
              <w:right w:w="70" w:type="dxa"/>
            </w:tcMar>
            <w:vAlign w:val="center"/>
          </w:tcPr>
          <w:p w14:paraId="39E1ACC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5,018,596,916.48</w:t>
            </w:r>
          </w:p>
        </w:tc>
        <w:tc>
          <w:tcPr>
            <w:tcW w:w="454" w:type="pct"/>
            <w:tcBorders>
              <w:top w:val="nil"/>
              <w:left w:val="single" w:sz="8" w:space="0" w:color="auto"/>
              <w:bottom w:val="nil"/>
              <w:right w:val="single" w:sz="8" w:space="0" w:color="auto"/>
            </w:tcBorders>
            <w:tcMar>
              <w:left w:w="70" w:type="dxa"/>
              <w:right w:w="70" w:type="dxa"/>
            </w:tcMar>
            <w:vAlign w:val="center"/>
          </w:tcPr>
          <w:p w14:paraId="21AD024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5,169,154,823.97</w:t>
            </w:r>
          </w:p>
        </w:tc>
      </w:tr>
      <w:tr w:rsidR="00B33539" w:rsidRPr="00FE3E20" w14:paraId="0F8F7CB9"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03CEE264"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B. Cuotas y Aportaciones de Seguridad Social</w:t>
            </w:r>
          </w:p>
        </w:tc>
        <w:tc>
          <w:tcPr>
            <w:tcW w:w="531" w:type="pct"/>
            <w:tcBorders>
              <w:top w:val="nil"/>
              <w:left w:val="single" w:sz="8" w:space="0" w:color="auto"/>
              <w:bottom w:val="nil"/>
              <w:right w:val="single" w:sz="8" w:space="0" w:color="auto"/>
            </w:tcBorders>
            <w:tcMar>
              <w:left w:w="70" w:type="dxa"/>
              <w:right w:w="70" w:type="dxa"/>
            </w:tcMar>
            <w:vAlign w:val="center"/>
          </w:tcPr>
          <w:p w14:paraId="32CFD90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AC53B4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2B7F0D6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4432B5C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6874B9C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61081EB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785C0110"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0EB06CB3"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C. Contribuciones de Mejoras</w:t>
            </w:r>
          </w:p>
        </w:tc>
        <w:tc>
          <w:tcPr>
            <w:tcW w:w="531" w:type="pct"/>
            <w:tcBorders>
              <w:top w:val="nil"/>
              <w:left w:val="single" w:sz="8" w:space="0" w:color="auto"/>
              <w:bottom w:val="nil"/>
              <w:right w:val="single" w:sz="8" w:space="0" w:color="auto"/>
            </w:tcBorders>
            <w:tcMar>
              <w:left w:w="70" w:type="dxa"/>
              <w:right w:w="70" w:type="dxa"/>
            </w:tcMar>
            <w:vAlign w:val="center"/>
          </w:tcPr>
          <w:p w14:paraId="2146B7F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310B52C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1A732E9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4FCEA38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456461F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370FE8A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12A48468"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CA1B2D4"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D. Derechos</w:t>
            </w:r>
          </w:p>
        </w:tc>
        <w:tc>
          <w:tcPr>
            <w:tcW w:w="531" w:type="pct"/>
            <w:tcBorders>
              <w:top w:val="nil"/>
              <w:left w:val="single" w:sz="8" w:space="0" w:color="auto"/>
              <w:bottom w:val="nil"/>
              <w:right w:val="single" w:sz="8" w:space="0" w:color="auto"/>
            </w:tcBorders>
            <w:tcMar>
              <w:left w:w="70" w:type="dxa"/>
              <w:right w:w="70" w:type="dxa"/>
            </w:tcMar>
            <w:vAlign w:val="center"/>
          </w:tcPr>
          <w:p w14:paraId="62565E2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2,981,614,397.00</w:t>
            </w:r>
          </w:p>
        </w:tc>
        <w:tc>
          <w:tcPr>
            <w:tcW w:w="531" w:type="pct"/>
            <w:tcBorders>
              <w:top w:val="nil"/>
              <w:left w:val="single" w:sz="8" w:space="0" w:color="auto"/>
              <w:bottom w:val="nil"/>
              <w:right w:val="single" w:sz="8" w:space="0" w:color="auto"/>
            </w:tcBorders>
            <w:tcMar>
              <w:left w:w="70" w:type="dxa"/>
              <w:right w:w="70" w:type="dxa"/>
            </w:tcMar>
            <w:vAlign w:val="center"/>
          </w:tcPr>
          <w:p w14:paraId="2666269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3,071,062,828.91</w:t>
            </w:r>
          </w:p>
        </w:tc>
        <w:tc>
          <w:tcPr>
            <w:tcW w:w="474" w:type="pct"/>
            <w:tcBorders>
              <w:top w:val="nil"/>
              <w:left w:val="single" w:sz="8" w:space="0" w:color="auto"/>
              <w:bottom w:val="nil"/>
              <w:right w:val="single" w:sz="8" w:space="0" w:color="auto"/>
            </w:tcBorders>
            <w:tcMar>
              <w:left w:w="70" w:type="dxa"/>
              <w:right w:w="70" w:type="dxa"/>
            </w:tcMar>
            <w:vAlign w:val="center"/>
          </w:tcPr>
          <w:p w14:paraId="37E2C8A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3,163,194,713.78</w:t>
            </w:r>
          </w:p>
        </w:tc>
        <w:tc>
          <w:tcPr>
            <w:tcW w:w="469" w:type="pct"/>
            <w:tcBorders>
              <w:top w:val="nil"/>
              <w:left w:val="single" w:sz="8" w:space="0" w:color="auto"/>
              <w:bottom w:val="nil"/>
              <w:right w:val="single" w:sz="8" w:space="0" w:color="auto"/>
            </w:tcBorders>
            <w:tcMar>
              <w:left w:w="70" w:type="dxa"/>
              <w:right w:w="70" w:type="dxa"/>
            </w:tcMar>
            <w:vAlign w:val="center"/>
          </w:tcPr>
          <w:p w14:paraId="1238235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3,258,090,555.19</w:t>
            </w:r>
          </w:p>
        </w:tc>
        <w:tc>
          <w:tcPr>
            <w:tcW w:w="478" w:type="pct"/>
            <w:tcBorders>
              <w:top w:val="nil"/>
              <w:left w:val="single" w:sz="8" w:space="0" w:color="auto"/>
              <w:bottom w:val="nil"/>
              <w:right w:val="single" w:sz="8" w:space="0" w:color="auto"/>
            </w:tcBorders>
            <w:tcMar>
              <w:left w:w="70" w:type="dxa"/>
              <w:right w:w="70" w:type="dxa"/>
            </w:tcMar>
            <w:vAlign w:val="center"/>
          </w:tcPr>
          <w:p w14:paraId="0EB1237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3,355,833,271.85</w:t>
            </w:r>
          </w:p>
        </w:tc>
        <w:tc>
          <w:tcPr>
            <w:tcW w:w="454" w:type="pct"/>
            <w:tcBorders>
              <w:top w:val="nil"/>
              <w:left w:val="single" w:sz="8" w:space="0" w:color="auto"/>
              <w:bottom w:val="nil"/>
              <w:right w:val="single" w:sz="8" w:space="0" w:color="auto"/>
            </w:tcBorders>
            <w:tcMar>
              <w:left w:w="70" w:type="dxa"/>
              <w:right w:w="70" w:type="dxa"/>
            </w:tcMar>
            <w:vAlign w:val="center"/>
          </w:tcPr>
          <w:p w14:paraId="3CAB4C8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3,456,508,270.00</w:t>
            </w:r>
          </w:p>
        </w:tc>
      </w:tr>
      <w:tr w:rsidR="00B33539" w:rsidRPr="00FE3E20" w14:paraId="4937C1D4"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4C7852B0"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E. Productos</w:t>
            </w:r>
          </w:p>
        </w:tc>
        <w:tc>
          <w:tcPr>
            <w:tcW w:w="531" w:type="pct"/>
            <w:tcBorders>
              <w:top w:val="nil"/>
              <w:left w:val="single" w:sz="8" w:space="0" w:color="auto"/>
              <w:bottom w:val="nil"/>
              <w:right w:val="single" w:sz="8" w:space="0" w:color="auto"/>
            </w:tcBorders>
            <w:tcMar>
              <w:left w:w="70" w:type="dxa"/>
              <w:right w:w="70" w:type="dxa"/>
            </w:tcMar>
            <w:vAlign w:val="center"/>
          </w:tcPr>
          <w:p w14:paraId="3F08F9A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214,553,648.00</w:t>
            </w:r>
          </w:p>
        </w:tc>
        <w:tc>
          <w:tcPr>
            <w:tcW w:w="531" w:type="pct"/>
            <w:tcBorders>
              <w:top w:val="nil"/>
              <w:left w:val="single" w:sz="8" w:space="0" w:color="auto"/>
              <w:bottom w:val="nil"/>
              <w:right w:val="single" w:sz="8" w:space="0" w:color="auto"/>
            </w:tcBorders>
            <w:tcMar>
              <w:left w:w="70" w:type="dxa"/>
              <w:right w:w="70" w:type="dxa"/>
            </w:tcMar>
            <w:vAlign w:val="center"/>
          </w:tcPr>
          <w:p w14:paraId="565EAC6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220,990,257.44</w:t>
            </w:r>
          </w:p>
        </w:tc>
        <w:tc>
          <w:tcPr>
            <w:tcW w:w="474" w:type="pct"/>
            <w:tcBorders>
              <w:top w:val="nil"/>
              <w:left w:val="single" w:sz="8" w:space="0" w:color="auto"/>
              <w:bottom w:val="nil"/>
              <w:right w:val="single" w:sz="8" w:space="0" w:color="auto"/>
            </w:tcBorders>
            <w:tcMar>
              <w:left w:w="70" w:type="dxa"/>
              <w:right w:w="70" w:type="dxa"/>
            </w:tcMar>
            <w:vAlign w:val="center"/>
          </w:tcPr>
          <w:p w14:paraId="090997E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227,619,965.16</w:t>
            </w:r>
          </w:p>
        </w:tc>
        <w:tc>
          <w:tcPr>
            <w:tcW w:w="469" w:type="pct"/>
            <w:tcBorders>
              <w:top w:val="nil"/>
              <w:left w:val="single" w:sz="8" w:space="0" w:color="auto"/>
              <w:bottom w:val="nil"/>
              <w:right w:val="single" w:sz="8" w:space="0" w:color="auto"/>
            </w:tcBorders>
            <w:tcMar>
              <w:left w:w="70" w:type="dxa"/>
              <w:right w:w="70" w:type="dxa"/>
            </w:tcMar>
            <w:vAlign w:val="center"/>
          </w:tcPr>
          <w:p w14:paraId="50147B1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234,448,564.12</w:t>
            </w:r>
          </w:p>
        </w:tc>
        <w:tc>
          <w:tcPr>
            <w:tcW w:w="478" w:type="pct"/>
            <w:tcBorders>
              <w:top w:val="nil"/>
              <w:left w:val="single" w:sz="8" w:space="0" w:color="auto"/>
              <w:bottom w:val="nil"/>
              <w:right w:val="single" w:sz="8" w:space="0" w:color="auto"/>
            </w:tcBorders>
            <w:tcMar>
              <w:left w:w="70" w:type="dxa"/>
              <w:right w:w="70" w:type="dxa"/>
            </w:tcMar>
            <w:vAlign w:val="center"/>
          </w:tcPr>
          <w:p w14:paraId="3CC3E25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241,482,021.04</w:t>
            </w:r>
          </w:p>
        </w:tc>
        <w:tc>
          <w:tcPr>
            <w:tcW w:w="454" w:type="pct"/>
            <w:tcBorders>
              <w:top w:val="nil"/>
              <w:left w:val="single" w:sz="8" w:space="0" w:color="auto"/>
              <w:bottom w:val="nil"/>
              <w:right w:val="single" w:sz="8" w:space="0" w:color="auto"/>
            </w:tcBorders>
            <w:tcMar>
              <w:left w:w="70" w:type="dxa"/>
              <w:right w:w="70" w:type="dxa"/>
            </w:tcMar>
            <w:vAlign w:val="center"/>
          </w:tcPr>
          <w:p w14:paraId="41CF4FD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248,726,481.67</w:t>
            </w:r>
          </w:p>
        </w:tc>
      </w:tr>
      <w:tr w:rsidR="00B33539" w:rsidRPr="00FE3E20" w14:paraId="2684604B"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B13B51C"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F. Aprovechamientos</w:t>
            </w:r>
          </w:p>
        </w:tc>
        <w:tc>
          <w:tcPr>
            <w:tcW w:w="531" w:type="pct"/>
            <w:tcBorders>
              <w:top w:val="nil"/>
              <w:left w:val="single" w:sz="8" w:space="0" w:color="auto"/>
              <w:bottom w:val="nil"/>
              <w:right w:val="single" w:sz="8" w:space="0" w:color="auto"/>
            </w:tcBorders>
            <w:tcMar>
              <w:left w:w="70" w:type="dxa"/>
              <w:right w:w="70" w:type="dxa"/>
            </w:tcMar>
            <w:vAlign w:val="center"/>
          </w:tcPr>
          <w:p w14:paraId="3E17DDD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466,441,347.00</w:t>
            </w:r>
          </w:p>
        </w:tc>
        <w:tc>
          <w:tcPr>
            <w:tcW w:w="531" w:type="pct"/>
            <w:tcBorders>
              <w:top w:val="nil"/>
              <w:left w:val="single" w:sz="8" w:space="0" w:color="auto"/>
              <w:bottom w:val="nil"/>
              <w:right w:val="single" w:sz="8" w:space="0" w:color="auto"/>
            </w:tcBorders>
            <w:tcMar>
              <w:left w:w="70" w:type="dxa"/>
              <w:right w:w="70" w:type="dxa"/>
            </w:tcMar>
            <w:vAlign w:val="center"/>
          </w:tcPr>
          <w:p w14:paraId="34A780A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480,434,587.41</w:t>
            </w:r>
          </w:p>
        </w:tc>
        <w:tc>
          <w:tcPr>
            <w:tcW w:w="474" w:type="pct"/>
            <w:tcBorders>
              <w:top w:val="nil"/>
              <w:left w:val="single" w:sz="8" w:space="0" w:color="auto"/>
              <w:bottom w:val="nil"/>
              <w:right w:val="single" w:sz="8" w:space="0" w:color="auto"/>
            </w:tcBorders>
            <w:tcMar>
              <w:left w:w="70" w:type="dxa"/>
              <w:right w:w="70" w:type="dxa"/>
            </w:tcMar>
            <w:vAlign w:val="center"/>
          </w:tcPr>
          <w:p w14:paraId="18FFCCA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494,847,625.03</w:t>
            </w:r>
          </w:p>
        </w:tc>
        <w:tc>
          <w:tcPr>
            <w:tcW w:w="469" w:type="pct"/>
            <w:tcBorders>
              <w:top w:val="nil"/>
              <w:left w:val="single" w:sz="8" w:space="0" w:color="auto"/>
              <w:bottom w:val="nil"/>
              <w:right w:val="single" w:sz="8" w:space="0" w:color="auto"/>
            </w:tcBorders>
            <w:tcMar>
              <w:left w:w="70" w:type="dxa"/>
              <w:right w:w="70" w:type="dxa"/>
            </w:tcMar>
            <w:vAlign w:val="center"/>
          </w:tcPr>
          <w:p w14:paraId="285A124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509,693,053.78</w:t>
            </w:r>
          </w:p>
        </w:tc>
        <w:tc>
          <w:tcPr>
            <w:tcW w:w="478" w:type="pct"/>
            <w:tcBorders>
              <w:top w:val="nil"/>
              <w:left w:val="single" w:sz="8" w:space="0" w:color="auto"/>
              <w:bottom w:val="nil"/>
              <w:right w:val="single" w:sz="8" w:space="0" w:color="auto"/>
            </w:tcBorders>
            <w:tcMar>
              <w:left w:w="70" w:type="dxa"/>
              <w:right w:w="70" w:type="dxa"/>
            </w:tcMar>
            <w:vAlign w:val="center"/>
          </w:tcPr>
          <w:p w14:paraId="227C2D2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524,983,845.40</w:t>
            </w:r>
          </w:p>
        </w:tc>
        <w:tc>
          <w:tcPr>
            <w:tcW w:w="454" w:type="pct"/>
            <w:tcBorders>
              <w:top w:val="nil"/>
              <w:left w:val="single" w:sz="8" w:space="0" w:color="auto"/>
              <w:bottom w:val="nil"/>
              <w:right w:val="single" w:sz="8" w:space="0" w:color="auto"/>
            </w:tcBorders>
            <w:tcMar>
              <w:left w:w="70" w:type="dxa"/>
              <w:right w:w="70" w:type="dxa"/>
            </w:tcMar>
            <w:vAlign w:val="center"/>
          </w:tcPr>
          <w:p w14:paraId="10DDC2B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540,733,360.76</w:t>
            </w:r>
          </w:p>
        </w:tc>
      </w:tr>
      <w:tr w:rsidR="00B33539" w:rsidRPr="00FE3E20" w14:paraId="4A6E625C"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3F6EE75A"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G. Ingresos por Ventas de Bienes y Servicios</w:t>
            </w:r>
          </w:p>
        </w:tc>
        <w:tc>
          <w:tcPr>
            <w:tcW w:w="531" w:type="pct"/>
            <w:tcBorders>
              <w:top w:val="nil"/>
              <w:left w:val="single" w:sz="8" w:space="0" w:color="auto"/>
              <w:bottom w:val="nil"/>
              <w:right w:val="single" w:sz="8" w:space="0" w:color="auto"/>
            </w:tcBorders>
            <w:tcMar>
              <w:left w:w="70" w:type="dxa"/>
              <w:right w:w="70" w:type="dxa"/>
            </w:tcMar>
            <w:vAlign w:val="center"/>
          </w:tcPr>
          <w:p w14:paraId="1CAE33D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206EE1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3EE9747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1D25362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379BFA0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75D368F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16552159"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07C037DF"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H. Participaciones</w:t>
            </w:r>
          </w:p>
        </w:tc>
        <w:tc>
          <w:tcPr>
            <w:tcW w:w="531" w:type="pct"/>
            <w:tcBorders>
              <w:top w:val="nil"/>
              <w:left w:val="single" w:sz="8" w:space="0" w:color="auto"/>
              <w:bottom w:val="nil"/>
              <w:right w:val="single" w:sz="8" w:space="0" w:color="auto"/>
            </w:tcBorders>
            <w:tcMar>
              <w:left w:w="70" w:type="dxa"/>
              <w:right w:w="70" w:type="dxa"/>
            </w:tcMar>
            <w:vAlign w:val="center"/>
          </w:tcPr>
          <w:p w14:paraId="742C0E5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21,984,013,724.00</w:t>
            </w:r>
          </w:p>
        </w:tc>
        <w:tc>
          <w:tcPr>
            <w:tcW w:w="531" w:type="pct"/>
            <w:tcBorders>
              <w:top w:val="nil"/>
              <w:left w:val="single" w:sz="8" w:space="0" w:color="auto"/>
              <w:bottom w:val="nil"/>
              <w:right w:val="single" w:sz="8" w:space="0" w:color="auto"/>
            </w:tcBorders>
            <w:tcMar>
              <w:left w:w="70" w:type="dxa"/>
              <w:right w:w="70" w:type="dxa"/>
            </w:tcMar>
            <w:vAlign w:val="center"/>
          </w:tcPr>
          <w:p w14:paraId="592E555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22,643,534,135.72</w:t>
            </w:r>
          </w:p>
        </w:tc>
        <w:tc>
          <w:tcPr>
            <w:tcW w:w="474" w:type="pct"/>
            <w:tcBorders>
              <w:top w:val="nil"/>
              <w:left w:val="single" w:sz="8" w:space="0" w:color="auto"/>
              <w:bottom w:val="nil"/>
              <w:right w:val="single" w:sz="8" w:space="0" w:color="auto"/>
            </w:tcBorders>
            <w:tcMar>
              <w:left w:w="70" w:type="dxa"/>
              <w:right w:w="70" w:type="dxa"/>
            </w:tcMar>
            <w:vAlign w:val="center"/>
          </w:tcPr>
          <w:p w14:paraId="618D376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23,322,840,159.79</w:t>
            </w:r>
          </w:p>
        </w:tc>
        <w:tc>
          <w:tcPr>
            <w:tcW w:w="469" w:type="pct"/>
            <w:tcBorders>
              <w:top w:val="nil"/>
              <w:left w:val="single" w:sz="8" w:space="0" w:color="auto"/>
              <w:bottom w:val="nil"/>
              <w:right w:val="single" w:sz="8" w:space="0" w:color="auto"/>
            </w:tcBorders>
            <w:tcMar>
              <w:left w:w="70" w:type="dxa"/>
              <w:right w:w="70" w:type="dxa"/>
            </w:tcMar>
            <w:vAlign w:val="center"/>
          </w:tcPr>
          <w:p w14:paraId="019294B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24,022,525,364.59</w:t>
            </w:r>
          </w:p>
        </w:tc>
        <w:tc>
          <w:tcPr>
            <w:tcW w:w="478" w:type="pct"/>
            <w:tcBorders>
              <w:top w:val="nil"/>
              <w:left w:val="single" w:sz="8" w:space="0" w:color="auto"/>
              <w:bottom w:val="nil"/>
              <w:right w:val="single" w:sz="8" w:space="0" w:color="auto"/>
            </w:tcBorders>
            <w:tcMar>
              <w:left w:w="70" w:type="dxa"/>
              <w:right w:w="70" w:type="dxa"/>
            </w:tcMar>
            <w:vAlign w:val="center"/>
          </w:tcPr>
          <w:p w14:paraId="6F5F78A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24,743,201,125.52</w:t>
            </w:r>
          </w:p>
        </w:tc>
        <w:tc>
          <w:tcPr>
            <w:tcW w:w="454" w:type="pct"/>
            <w:tcBorders>
              <w:top w:val="nil"/>
              <w:left w:val="single" w:sz="8" w:space="0" w:color="auto"/>
              <w:bottom w:val="nil"/>
              <w:right w:val="single" w:sz="8" w:space="0" w:color="auto"/>
            </w:tcBorders>
            <w:tcMar>
              <w:left w:w="70" w:type="dxa"/>
              <w:right w:w="70" w:type="dxa"/>
            </w:tcMar>
            <w:vAlign w:val="center"/>
          </w:tcPr>
          <w:p w14:paraId="3CA4B8D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25,485,497,159.2</w:t>
            </w:r>
          </w:p>
        </w:tc>
      </w:tr>
      <w:tr w:rsidR="00B33539" w:rsidRPr="00FE3E20" w14:paraId="6D7C9544"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5AED211B" w14:textId="77777777" w:rsidR="00B33539" w:rsidRPr="00FE3E20" w:rsidRDefault="00B33539" w:rsidP="00B33539">
            <w:pPr>
              <w:ind w:left="203" w:firstLine="14"/>
              <w:jc w:val="both"/>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I. Incentivos Derivados de la Colaboración Fiscal</w:t>
            </w:r>
          </w:p>
        </w:tc>
        <w:tc>
          <w:tcPr>
            <w:tcW w:w="531" w:type="pct"/>
            <w:tcBorders>
              <w:top w:val="nil"/>
              <w:left w:val="single" w:sz="8" w:space="0" w:color="auto"/>
              <w:bottom w:val="nil"/>
              <w:right w:val="single" w:sz="8" w:space="0" w:color="auto"/>
            </w:tcBorders>
            <w:tcMar>
              <w:left w:w="70" w:type="dxa"/>
              <w:right w:w="70" w:type="dxa"/>
            </w:tcMar>
            <w:vAlign w:val="center"/>
          </w:tcPr>
          <w:p w14:paraId="561BF77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1,355,238,640.00</w:t>
            </w:r>
          </w:p>
        </w:tc>
        <w:tc>
          <w:tcPr>
            <w:tcW w:w="531" w:type="pct"/>
            <w:tcBorders>
              <w:top w:val="nil"/>
              <w:left w:val="single" w:sz="8" w:space="0" w:color="auto"/>
              <w:bottom w:val="nil"/>
              <w:right w:val="single" w:sz="8" w:space="0" w:color="auto"/>
            </w:tcBorders>
            <w:tcMar>
              <w:left w:w="70" w:type="dxa"/>
              <w:right w:w="70" w:type="dxa"/>
            </w:tcMar>
            <w:vAlign w:val="center"/>
          </w:tcPr>
          <w:p w14:paraId="09F1E80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1,395,895,799.20</w:t>
            </w:r>
          </w:p>
        </w:tc>
        <w:tc>
          <w:tcPr>
            <w:tcW w:w="474" w:type="pct"/>
            <w:tcBorders>
              <w:top w:val="nil"/>
              <w:left w:val="single" w:sz="8" w:space="0" w:color="auto"/>
              <w:bottom w:val="nil"/>
              <w:right w:val="single" w:sz="8" w:space="0" w:color="auto"/>
            </w:tcBorders>
            <w:tcMar>
              <w:left w:w="70" w:type="dxa"/>
              <w:right w:w="70" w:type="dxa"/>
            </w:tcMar>
            <w:vAlign w:val="center"/>
          </w:tcPr>
          <w:p w14:paraId="205F0CD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1,437,772,673.18</w:t>
            </w:r>
          </w:p>
        </w:tc>
        <w:tc>
          <w:tcPr>
            <w:tcW w:w="469" w:type="pct"/>
            <w:tcBorders>
              <w:top w:val="nil"/>
              <w:left w:val="single" w:sz="8" w:space="0" w:color="auto"/>
              <w:bottom w:val="nil"/>
              <w:right w:val="single" w:sz="8" w:space="0" w:color="auto"/>
            </w:tcBorders>
            <w:tcMar>
              <w:left w:w="70" w:type="dxa"/>
              <w:right w:w="70" w:type="dxa"/>
            </w:tcMar>
            <w:vAlign w:val="center"/>
          </w:tcPr>
          <w:p w14:paraId="797B713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1,480,905,853.37</w:t>
            </w:r>
          </w:p>
        </w:tc>
        <w:tc>
          <w:tcPr>
            <w:tcW w:w="478" w:type="pct"/>
            <w:tcBorders>
              <w:top w:val="nil"/>
              <w:left w:val="single" w:sz="8" w:space="0" w:color="auto"/>
              <w:bottom w:val="nil"/>
              <w:right w:val="single" w:sz="8" w:space="0" w:color="auto"/>
            </w:tcBorders>
            <w:tcMar>
              <w:left w:w="70" w:type="dxa"/>
              <w:right w:w="70" w:type="dxa"/>
            </w:tcMar>
            <w:vAlign w:val="center"/>
          </w:tcPr>
          <w:p w14:paraId="0FB302C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1,525,333,028.97</w:t>
            </w:r>
          </w:p>
        </w:tc>
        <w:tc>
          <w:tcPr>
            <w:tcW w:w="454" w:type="pct"/>
            <w:tcBorders>
              <w:top w:val="nil"/>
              <w:left w:val="single" w:sz="8" w:space="0" w:color="auto"/>
              <w:bottom w:val="nil"/>
              <w:right w:val="single" w:sz="8" w:space="0" w:color="auto"/>
            </w:tcBorders>
            <w:tcMar>
              <w:left w:w="70" w:type="dxa"/>
              <w:right w:w="70" w:type="dxa"/>
            </w:tcMar>
            <w:vAlign w:val="center"/>
          </w:tcPr>
          <w:p w14:paraId="617F58C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1,571,093,019.84</w:t>
            </w:r>
          </w:p>
        </w:tc>
      </w:tr>
      <w:tr w:rsidR="00B33539" w:rsidRPr="00FE3E20" w14:paraId="7E2F6DC0"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5F773189"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J. Transferencias y Asignaciones</w:t>
            </w:r>
          </w:p>
        </w:tc>
        <w:tc>
          <w:tcPr>
            <w:tcW w:w="531" w:type="pct"/>
            <w:tcBorders>
              <w:top w:val="nil"/>
              <w:left w:val="single" w:sz="8" w:space="0" w:color="auto"/>
              <w:bottom w:val="nil"/>
              <w:right w:val="single" w:sz="8" w:space="0" w:color="auto"/>
            </w:tcBorders>
            <w:tcMar>
              <w:left w:w="70" w:type="dxa"/>
              <w:right w:w="70" w:type="dxa"/>
            </w:tcMar>
            <w:vAlign w:val="center"/>
          </w:tcPr>
          <w:p w14:paraId="7AB43AE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F44532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2B36279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579925B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2948CC3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68CF926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32E0BF23"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C9248C5"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K. Convenios</w:t>
            </w:r>
          </w:p>
        </w:tc>
        <w:tc>
          <w:tcPr>
            <w:tcW w:w="531" w:type="pct"/>
            <w:tcBorders>
              <w:top w:val="nil"/>
              <w:left w:val="single" w:sz="8" w:space="0" w:color="auto"/>
              <w:bottom w:val="nil"/>
              <w:right w:val="single" w:sz="8" w:space="0" w:color="auto"/>
            </w:tcBorders>
            <w:tcMar>
              <w:left w:w="70" w:type="dxa"/>
              <w:right w:w="70" w:type="dxa"/>
            </w:tcMar>
            <w:vAlign w:val="center"/>
          </w:tcPr>
          <w:p w14:paraId="12FEAEA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4F7FAEC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7060441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3821B4C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0020D83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07145A8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3FAAFC88"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3117360"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L. Otros Ingresos de Libre Disposición</w:t>
            </w:r>
          </w:p>
        </w:tc>
        <w:tc>
          <w:tcPr>
            <w:tcW w:w="531" w:type="pct"/>
            <w:tcBorders>
              <w:top w:val="nil"/>
              <w:left w:val="single" w:sz="8" w:space="0" w:color="auto"/>
              <w:bottom w:val="nil"/>
              <w:right w:val="single" w:sz="8" w:space="0" w:color="auto"/>
            </w:tcBorders>
            <w:tcMar>
              <w:left w:w="70" w:type="dxa"/>
              <w:right w:w="70" w:type="dxa"/>
            </w:tcMar>
            <w:vAlign w:val="center"/>
          </w:tcPr>
          <w:p w14:paraId="7F841A6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09F4DE1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11F8227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7750205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57F5073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6E22949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77C14E1A" w14:textId="77777777" w:rsidTr="00B33539">
        <w:trPr>
          <w:trHeight w:val="345"/>
        </w:trPr>
        <w:tc>
          <w:tcPr>
            <w:tcW w:w="2063" w:type="pct"/>
            <w:tcBorders>
              <w:top w:val="nil"/>
              <w:left w:val="single" w:sz="8" w:space="0" w:color="auto"/>
              <w:bottom w:val="nil"/>
              <w:right w:val="single" w:sz="8" w:space="0" w:color="auto"/>
            </w:tcBorders>
            <w:tcMar>
              <w:left w:w="70" w:type="dxa"/>
              <w:right w:w="70" w:type="dxa"/>
            </w:tcMar>
            <w:vAlign w:val="center"/>
          </w:tcPr>
          <w:p w14:paraId="1DA6D688"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 Transferencias Federales Etiquetadas (2=A+B+C+D+E)</w:t>
            </w:r>
          </w:p>
        </w:tc>
        <w:tc>
          <w:tcPr>
            <w:tcW w:w="531" w:type="pct"/>
            <w:tcBorders>
              <w:top w:val="nil"/>
              <w:left w:val="single" w:sz="8" w:space="0" w:color="auto"/>
              <w:bottom w:val="nil"/>
              <w:right w:val="single" w:sz="8" w:space="0" w:color="auto"/>
            </w:tcBorders>
            <w:tcMar>
              <w:left w:w="70" w:type="dxa"/>
              <w:right w:w="70" w:type="dxa"/>
            </w:tcMar>
            <w:vAlign w:val="center"/>
          </w:tcPr>
          <w:p w14:paraId="2480F32E"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24,285,167,078.00</w:t>
            </w:r>
          </w:p>
        </w:tc>
        <w:tc>
          <w:tcPr>
            <w:tcW w:w="531" w:type="pct"/>
            <w:tcBorders>
              <w:top w:val="nil"/>
              <w:left w:val="single" w:sz="8" w:space="0" w:color="auto"/>
              <w:bottom w:val="nil"/>
              <w:right w:val="single" w:sz="8" w:space="0" w:color="auto"/>
            </w:tcBorders>
            <w:tcMar>
              <w:left w:w="70" w:type="dxa"/>
              <w:right w:w="70" w:type="dxa"/>
            </w:tcMar>
            <w:vAlign w:val="center"/>
          </w:tcPr>
          <w:p w14:paraId="01FDE20A"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25,013,722,090.34</w:t>
            </w:r>
          </w:p>
        </w:tc>
        <w:tc>
          <w:tcPr>
            <w:tcW w:w="474" w:type="pct"/>
            <w:tcBorders>
              <w:top w:val="nil"/>
              <w:left w:val="single" w:sz="8" w:space="0" w:color="auto"/>
              <w:bottom w:val="nil"/>
              <w:right w:val="single" w:sz="8" w:space="0" w:color="auto"/>
            </w:tcBorders>
            <w:tcMar>
              <w:left w:w="70" w:type="dxa"/>
              <w:right w:w="70" w:type="dxa"/>
            </w:tcMar>
            <w:vAlign w:val="center"/>
          </w:tcPr>
          <w:p w14:paraId="03D54133"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25,764,133,753.05</w:t>
            </w:r>
          </w:p>
        </w:tc>
        <w:tc>
          <w:tcPr>
            <w:tcW w:w="469" w:type="pct"/>
            <w:tcBorders>
              <w:top w:val="nil"/>
              <w:left w:val="single" w:sz="8" w:space="0" w:color="auto"/>
              <w:bottom w:val="nil"/>
              <w:right w:val="single" w:sz="8" w:space="0" w:color="auto"/>
            </w:tcBorders>
            <w:tcMar>
              <w:left w:w="70" w:type="dxa"/>
              <w:right w:w="70" w:type="dxa"/>
            </w:tcMar>
            <w:vAlign w:val="center"/>
          </w:tcPr>
          <w:p w14:paraId="2732F169"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26,537,057,765.64</w:t>
            </w:r>
          </w:p>
        </w:tc>
        <w:tc>
          <w:tcPr>
            <w:tcW w:w="478" w:type="pct"/>
            <w:tcBorders>
              <w:top w:val="nil"/>
              <w:left w:val="single" w:sz="8" w:space="0" w:color="auto"/>
              <w:bottom w:val="nil"/>
              <w:right w:val="single" w:sz="8" w:space="0" w:color="auto"/>
            </w:tcBorders>
            <w:tcMar>
              <w:left w:w="70" w:type="dxa"/>
              <w:right w:w="70" w:type="dxa"/>
            </w:tcMar>
            <w:vAlign w:val="center"/>
          </w:tcPr>
          <w:p w14:paraId="6864163C"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27,333,169,498.61</w:t>
            </w:r>
          </w:p>
        </w:tc>
        <w:tc>
          <w:tcPr>
            <w:tcW w:w="454" w:type="pct"/>
            <w:tcBorders>
              <w:top w:val="nil"/>
              <w:left w:val="single" w:sz="8" w:space="0" w:color="auto"/>
              <w:bottom w:val="nil"/>
              <w:right w:val="single" w:sz="8" w:space="0" w:color="auto"/>
            </w:tcBorders>
            <w:tcMar>
              <w:left w:w="70" w:type="dxa"/>
              <w:right w:w="70" w:type="dxa"/>
            </w:tcMar>
            <w:vAlign w:val="center"/>
          </w:tcPr>
          <w:p w14:paraId="62B5E93A"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28,153,164,583.5</w:t>
            </w:r>
          </w:p>
        </w:tc>
      </w:tr>
      <w:tr w:rsidR="00B33539" w:rsidRPr="00FE3E20" w14:paraId="7349FEA3"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4DDE3B33"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A. Aportaciones</w:t>
            </w:r>
          </w:p>
        </w:tc>
        <w:tc>
          <w:tcPr>
            <w:tcW w:w="531" w:type="pct"/>
            <w:tcBorders>
              <w:top w:val="nil"/>
              <w:left w:val="single" w:sz="8" w:space="0" w:color="auto"/>
              <w:bottom w:val="nil"/>
              <w:right w:val="single" w:sz="8" w:space="0" w:color="auto"/>
            </w:tcBorders>
            <w:tcMar>
              <w:left w:w="70" w:type="dxa"/>
              <w:right w:w="70" w:type="dxa"/>
            </w:tcMar>
            <w:vAlign w:val="center"/>
          </w:tcPr>
          <w:p w14:paraId="6191E1D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18,997,335,227.00</w:t>
            </w:r>
          </w:p>
        </w:tc>
        <w:tc>
          <w:tcPr>
            <w:tcW w:w="531" w:type="pct"/>
            <w:tcBorders>
              <w:top w:val="nil"/>
              <w:left w:val="single" w:sz="8" w:space="0" w:color="auto"/>
              <w:bottom w:val="nil"/>
              <w:right w:val="single" w:sz="8" w:space="0" w:color="auto"/>
            </w:tcBorders>
            <w:tcMar>
              <w:left w:w="70" w:type="dxa"/>
              <w:right w:w="70" w:type="dxa"/>
            </w:tcMar>
            <w:vAlign w:val="center"/>
          </w:tcPr>
          <w:p w14:paraId="349154B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19,567,255,283.81</w:t>
            </w:r>
          </w:p>
        </w:tc>
        <w:tc>
          <w:tcPr>
            <w:tcW w:w="474" w:type="pct"/>
            <w:tcBorders>
              <w:top w:val="nil"/>
              <w:left w:val="single" w:sz="8" w:space="0" w:color="auto"/>
              <w:bottom w:val="nil"/>
              <w:right w:val="single" w:sz="8" w:space="0" w:color="auto"/>
            </w:tcBorders>
            <w:tcMar>
              <w:left w:w="70" w:type="dxa"/>
              <w:right w:w="70" w:type="dxa"/>
            </w:tcMar>
            <w:vAlign w:val="center"/>
          </w:tcPr>
          <w:p w14:paraId="466C9E8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20,154,272,942.32</w:t>
            </w:r>
          </w:p>
        </w:tc>
        <w:tc>
          <w:tcPr>
            <w:tcW w:w="469" w:type="pct"/>
            <w:tcBorders>
              <w:top w:val="nil"/>
              <w:left w:val="single" w:sz="8" w:space="0" w:color="auto"/>
              <w:bottom w:val="nil"/>
              <w:right w:val="single" w:sz="8" w:space="0" w:color="auto"/>
            </w:tcBorders>
            <w:tcMar>
              <w:left w:w="70" w:type="dxa"/>
              <w:right w:w="70" w:type="dxa"/>
            </w:tcMar>
            <w:vAlign w:val="center"/>
          </w:tcPr>
          <w:p w14:paraId="500A0F3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20,758,901,130.59</w:t>
            </w:r>
          </w:p>
        </w:tc>
        <w:tc>
          <w:tcPr>
            <w:tcW w:w="478" w:type="pct"/>
            <w:tcBorders>
              <w:top w:val="nil"/>
              <w:left w:val="single" w:sz="8" w:space="0" w:color="auto"/>
              <w:bottom w:val="nil"/>
              <w:right w:val="single" w:sz="8" w:space="0" w:color="auto"/>
            </w:tcBorders>
            <w:tcMar>
              <w:left w:w="70" w:type="dxa"/>
              <w:right w:w="70" w:type="dxa"/>
            </w:tcMar>
            <w:vAlign w:val="center"/>
          </w:tcPr>
          <w:p w14:paraId="2CF65B9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21,381,668,164.51</w:t>
            </w:r>
          </w:p>
        </w:tc>
        <w:tc>
          <w:tcPr>
            <w:tcW w:w="454" w:type="pct"/>
            <w:tcBorders>
              <w:top w:val="nil"/>
              <w:left w:val="single" w:sz="8" w:space="0" w:color="auto"/>
              <w:bottom w:val="nil"/>
              <w:right w:val="single" w:sz="8" w:space="0" w:color="auto"/>
            </w:tcBorders>
            <w:tcMar>
              <w:left w:w="70" w:type="dxa"/>
              <w:right w:w="70" w:type="dxa"/>
            </w:tcMar>
            <w:vAlign w:val="center"/>
          </w:tcPr>
          <w:p w14:paraId="02257D7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22,023,118,209.4</w:t>
            </w:r>
          </w:p>
        </w:tc>
      </w:tr>
      <w:tr w:rsidR="00B33539" w:rsidRPr="00FE3E20" w14:paraId="4337F9A8"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8BAA1F5"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B. Convenios</w:t>
            </w:r>
          </w:p>
        </w:tc>
        <w:tc>
          <w:tcPr>
            <w:tcW w:w="531" w:type="pct"/>
            <w:tcBorders>
              <w:top w:val="nil"/>
              <w:left w:val="single" w:sz="8" w:space="0" w:color="auto"/>
              <w:bottom w:val="nil"/>
              <w:right w:val="single" w:sz="8" w:space="0" w:color="auto"/>
            </w:tcBorders>
            <w:tcMar>
              <w:left w:w="70" w:type="dxa"/>
              <w:right w:w="70" w:type="dxa"/>
            </w:tcMar>
            <w:vAlign w:val="center"/>
          </w:tcPr>
          <w:p w14:paraId="2AE436C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2,882,147,164.00</w:t>
            </w:r>
          </w:p>
        </w:tc>
        <w:tc>
          <w:tcPr>
            <w:tcW w:w="531" w:type="pct"/>
            <w:tcBorders>
              <w:top w:val="nil"/>
              <w:left w:val="single" w:sz="8" w:space="0" w:color="auto"/>
              <w:bottom w:val="nil"/>
              <w:right w:val="single" w:sz="8" w:space="0" w:color="auto"/>
            </w:tcBorders>
            <w:tcMar>
              <w:left w:w="70" w:type="dxa"/>
              <w:right w:w="70" w:type="dxa"/>
            </w:tcMar>
            <w:vAlign w:val="center"/>
          </w:tcPr>
          <w:p w14:paraId="1015629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2,968,611,578.92</w:t>
            </w:r>
          </w:p>
        </w:tc>
        <w:tc>
          <w:tcPr>
            <w:tcW w:w="474" w:type="pct"/>
            <w:tcBorders>
              <w:top w:val="nil"/>
              <w:left w:val="single" w:sz="8" w:space="0" w:color="auto"/>
              <w:bottom w:val="nil"/>
              <w:right w:val="single" w:sz="8" w:space="0" w:color="auto"/>
            </w:tcBorders>
            <w:tcMar>
              <w:left w:w="70" w:type="dxa"/>
              <w:right w:w="70" w:type="dxa"/>
            </w:tcMar>
            <w:vAlign w:val="center"/>
          </w:tcPr>
          <w:p w14:paraId="1F749BA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3,057,669,926.29</w:t>
            </w:r>
          </w:p>
        </w:tc>
        <w:tc>
          <w:tcPr>
            <w:tcW w:w="469" w:type="pct"/>
            <w:tcBorders>
              <w:top w:val="nil"/>
              <w:left w:val="single" w:sz="8" w:space="0" w:color="auto"/>
              <w:bottom w:val="nil"/>
              <w:right w:val="single" w:sz="8" w:space="0" w:color="auto"/>
            </w:tcBorders>
            <w:tcMar>
              <w:left w:w="70" w:type="dxa"/>
              <w:right w:w="70" w:type="dxa"/>
            </w:tcMar>
            <w:vAlign w:val="center"/>
          </w:tcPr>
          <w:p w14:paraId="5783B96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3,149,400,024.08</w:t>
            </w:r>
          </w:p>
        </w:tc>
        <w:tc>
          <w:tcPr>
            <w:tcW w:w="478" w:type="pct"/>
            <w:tcBorders>
              <w:top w:val="nil"/>
              <w:left w:val="single" w:sz="8" w:space="0" w:color="auto"/>
              <w:bottom w:val="nil"/>
              <w:right w:val="single" w:sz="8" w:space="0" w:color="auto"/>
            </w:tcBorders>
            <w:tcMar>
              <w:left w:w="70" w:type="dxa"/>
              <w:right w:w="70" w:type="dxa"/>
            </w:tcMar>
            <w:vAlign w:val="center"/>
          </w:tcPr>
          <w:p w14:paraId="736D2BB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3,243,882,024.80</w:t>
            </w:r>
          </w:p>
        </w:tc>
        <w:tc>
          <w:tcPr>
            <w:tcW w:w="454" w:type="pct"/>
            <w:tcBorders>
              <w:top w:val="nil"/>
              <w:left w:val="single" w:sz="8" w:space="0" w:color="auto"/>
              <w:bottom w:val="nil"/>
              <w:right w:val="single" w:sz="8" w:space="0" w:color="auto"/>
            </w:tcBorders>
            <w:tcMar>
              <w:left w:w="70" w:type="dxa"/>
              <w:right w:w="70" w:type="dxa"/>
            </w:tcMar>
            <w:vAlign w:val="center"/>
          </w:tcPr>
          <w:p w14:paraId="3E32F04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3,341,198,485.54</w:t>
            </w:r>
          </w:p>
        </w:tc>
      </w:tr>
      <w:tr w:rsidR="00B33539" w:rsidRPr="00FE3E20" w14:paraId="78202FA8"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5571682A"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C. Fondos Distintos de Aportaciones</w:t>
            </w:r>
          </w:p>
        </w:tc>
        <w:tc>
          <w:tcPr>
            <w:tcW w:w="531" w:type="pct"/>
            <w:tcBorders>
              <w:top w:val="nil"/>
              <w:left w:val="single" w:sz="8" w:space="0" w:color="auto"/>
              <w:bottom w:val="nil"/>
              <w:right w:val="single" w:sz="8" w:space="0" w:color="auto"/>
            </w:tcBorders>
            <w:tcMar>
              <w:left w:w="70" w:type="dxa"/>
              <w:right w:w="70" w:type="dxa"/>
            </w:tcMar>
            <w:vAlign w:val="center"/>
          </w:tcPr>
          <w:p w14:paraId="7AB5EDB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306CA8B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539179C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0EF9A67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1A737DD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5BAF88C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63B35119" w14:textId="77777777" w:rsidTr="00B33539">
        <w:trPr>
          <w:trHeight w:val="345"/>
        </w:trPr>
        <w:tc>
          <w:tcPr>
            <w:tcW w:w="2063" w:type="pct"/>
            <w:tcBorders>
              <w:top w:val="nil"/>
              <w:left w:val="single" w:sz="8" w:space="0" w:color="auto"/>
              <w:bottom w:val="nil"/>
              <w:right w:val="single" w:sz="8" w:space="0" w:color="auto"/>
            </w:tcBorders>
            <w:tcMar>
              <w:left w:w="70" w:type="dxa"/>
              <w:right w:w="70" w:type="dxa"/>
            </w:tcMar>
            <w:vAlign w:val="center"/>
          </w:tcPr>
          <w:p w14:paraId="05D144A9" w14:textId="77777777" w:rsidR="00B33539" w:rsidRPr="00FE3E20" w:rsidRDefault="00B33539" w:rsidP="00B33539">
            <w:pPr>
              <w:ind w:left="217"/>
              <w:jc w:val="both"/>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D. Transferencias, Asignaciones, Subsidios y Subvenciones, y Pensiones y Jubilaciones</w:t>
            </w:r>
          </w:p>
        </w:tc>
        <w:tc>
          <w:tcPr>
            <w:tcW w:w="531" w:type="pct"/>
            <w:tcBorders>
              <w:top w:val="nil"/>
              <w:left w:val="single" w:sz="8" w:space="0" w:color="auto"/>
              <w:bottom w:val="nil"/>
              <w:right w:val="single" w:sz="8" w:space="0" w:color="auto"/>
            </w:tcBorders>
            <w:tcMar>
              <w:left w:w="70" w:type="dxa"/>
              <w:right w:w="70" w:type="dxa"/>
            </w:tcMar>
            <w:vAlign w:val="center"/>
          </w:tcPr>
          <w:p w14:paraId="4843A7F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2,405,684,687.00</w:t>
            </w:r>
          </w:p>
        </w:tc>
        <w:tc>
          <w:tcPr>
            <w:tcW w:w="531" w:type="pct"/>
            <w:tcBorders>
              <w:top w:val="nil"/>
              <w:left w:val="single" w:sz="8" w:space="0" w:color="auto"/>
              <w:bottom w:val="nil"/>
              <w:right w:val="single" w:sz="8" w:space="0" w:color="auto"/>
            </w:tcBorders>
            <w:tcMar>
              <w:left w:w="70" w:type="dxa"/>
              <w:right w:w="70" w:type="dxa"/>
            </w:tcMar>
            <w:vAlign w:val="center"/>
          </w:tcPr>
          <w:p w14:paraId="66906F4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2,477,855,227.61</w:t>
            </w:r>
          </w:p>
        </w:tc>
        <w:tc>
          <w:tcPr>
            <w:tcW w:w="474" w:type="pct"/>
            <w:tcBorders>
              <w:top w:val="nil"/>
              <w:left w:val="single" w:sz="8" w:space="0" w:color="auto"/>
              <w:bottom w:val="nil"/>
              <w:right w:val="single" w:sz="8" w:space="0" w:color="auto"/>
            </w:tcBorders>
            <w:tcMar>
              <w:left w:w="70" w:type="dxa"/>
              <w:right w:w="70" w:type="dxa"/>
            </w:tcMar>
            <w:vAlign w:val="center"/>
          </w:tcPr>
          <w:p w14:paraId="4E09AC8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2,552,190,884.44</w:t>
            </w:r>
          </w:p>
        </w:tc>
        <w:tc>
          <w:tcPr>
            <w:tcW w:w="469" w:type="pct"/>
            <w:tcBorders>
              <w:top w:val="nil"/>
              <w:left w:val="single" w:sz="8" w:space="0" w:color="auto"/>
              <w:bottom w:val="nil"/>
              <w:right w:val="single" w:sz="8" w:space="0" w:color="auto"/>
            </w:tcBorders>
            <w:tcMar>
              <w:left w:w="70" w:type="dxa"/>
              <w:right w:w="70" w:type="dxa"/>
            </w:tcMar>
            <w:vAlign w:val="center"/>
          </w:tcPr>
          <w:p w14:paraId="642C26D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2,628,756,610.97</w:t>
            </w:r>
          </w:p>
        </w:tc>
        <w:tc>
          <w:tcPr>
            <w:tcW w:w="478" w:type="pct"/>
            <w:tcBorders>
              <w:top w:val="nil"/>
              <w:left w:val="single" w:sz="8" w:space="0" w:color="auto"/>
              <w:bottom w:val="nil"/>
              <w:right w:val="single" w:sz="8" w:space="0" w:color="auto"/>
            </w:tcBorders>
            <w:tcMar>
              <w:left w:w="70" w:type="dxa"/>
              <w:right w:w="70" w:type="dxa"/>
            </w:tcMar>
            <w:vAlign w:val="center"/>
          </w:tcPr>
          <w:p w14:paraId="0CDB96C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2,707,619,309.30</w:t>
            </w:r>
          </w:p>
        </w:tc>
        <w:tc>
          <w:tcPr>
            <w:tcW w:w="454" w:type="pct"/>
            <w:tcBorders>
              <w:top w:val="nil"/>
              <w:left w:val="single" w:sz="8" w:space="0" w:color="auto"/>
              <w:bottom w:val="nil"/>
              <w:right w:val="single" w:sz="8" w:space="0" w:color="auto"/>
            </w:tcBorders>
            <w:tcMar>
              <w:left w:w="70" w:type="dxa"/>
              <w:right w:w="70" w:type="dxa"/>
            </w:tcMar>
            <w:vAlign w:val="center"/>
          </w:tcPr>
          <w:p w14:paraId="5F33DD0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2,788,847,888.58</w:t>
            </w:r>
          </w:p>
        </w:tc>
      </w:tr>
      <w:tr w:rsidR="00B33539" w:rsidRPr="00FE3E20" w14:paraId="447A74FD"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13B1A13" w14:textId="77777777" w:rsidR="00B33539" w:rsidRPr="00FE3E20" w:rsidRDefault="00B33539" w:rsidP="00B33539">
            <w:pPr>
              <w:ind w:left="203" w:firstLine="14"/>
              <w:jc w:val="both"/>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E. Otras Transferencias Federales Etiquetadas</w:t>
            </w:r>
          </w:p>
        </w:tc>
        <w:tc>
          <w:tcPr>
            <w:tcW w:w="531" w:type="pct"/>
            <w:tcBorders>
              <w:top w:val="nil"/>
              <w:left w:val="single" w:sz="8" w:space="0" w:color="auto"/>
              <w:bottom w:val="nil"/>
              <w:right w:val="single" w:sz="8" w:space="0" w:color="auto"/>
            </w:tcBorders>
            <w:tcMar>
              <w:left w:w="70" w:type="dxa"/>
              <w:right w:w="70" w:type="dxa"/>
            </w:tcMar>
            <w:vAlign w:val="center"/>
          </w:tcPr>
          <w:p w14:paraId="03643D9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379CB3D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11ABDFA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09AED08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12825E8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2E711D3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0FDA704C"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28E6D59E"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3. Ingresos Derivados de Financiamientos (3=A)</w:t>
            </w:r>
          </w:p>
        </w:tc>
        <w:tc>
          <w:tcPr>
            <w:tcW w:w="531" w:type="pct"/>
            <w:tcBorders>
              <w:top w:val="nil"/>
              <w:left w:val="single" w:sz="8" w:space="0" w:color="auto"/>
              <w:bottom w:val="nil"/>
              <w:right w:val="single" w:sz="8" w:space="0" w:color="auto"/>
            </w:tcBorders>
            <w:tcMar>
              <w:left w:w="70" w:type="dxa"/>
              <w:right w:w="70" w:type="dxa"/>
            </w:tcMar>
            <w:vAlign w:val="center"/>
          </w:tcPr>
          <w:p w14:paraId="3A9DE1B8"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1,633,000,000.00</w:t>
            </w:r>
          </w:p>
        </w:tc>
        <w:tc>
          <w:tcPr>
            <w:tcW w:w="531" w:type="pct"/>
            <w:tcBorders>
              <w:top w:val="nil"/>
              <w:left w:val="single" w:sz="8" w:space="0" w:color="auto"/>
              <w:bottom w:val="nil"/>
              <w:right w:val="single" w:sz="8" w:space="0" w:color="auto"/>
            </w:tcBorders>
            <w:tcMar>
              <w:left w:w="70" w:type="dxa"/>
              <w:right w:w="70" w:type="dxa"/>
            </w:tcMar>
            <w:vAlign w:val="center"/>
          </w:tcPr>
          <w:p w14:paraId="55E92915"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6CD9F147"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000A2B28"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21264279"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53D0E47D"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r>
      <w:tr w:rsidR="00B33539" w:rsidRPr="00FE3E20" w14:paraId="789156AB"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4A12C1C4" w14:textId="77777777" w:rsidR="00B33539" w:rsidRPr="00FE3E20" w:rsidRDefault="00B33539" w:rsidP="00B33539">
            <w:pPr>
              <w:ind w:firstLine="217"/>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A. Ingresos Derivados de Financiamientos</w:t>
            </w:r>
          </w:p>
        </w:tc>
        <w:tc>
          <w:tcPr>
            <w:tcW w:w="531" w:type="pct"/>
            <w:tcBorders>
              <w:top w:val="nil"/>
              <w:left w:val="single" w:sz="8" w:space="0" w:color="auto"/>
              <w:bottom w:val="nil"/>
              <w:right w:val="single" w:sz="8" w:space="0" w:color="auto"/>
            </w:tcBorders>
            <w:tcMar>
              <w:left w:w="70" w:type="dxa"/>
              <w:right w:w="70" w:type="dxa"/>
            </w:tcMar>
            <w:vAlign w:val="center"/>
          </w:tcPr>
          <w:p w14:paraId="4CA051D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1,633,000,000.00</w:t>
            </w:r>
          </w:p>
        </w:tc>
        <w:tc>
          <w:tcPr>
            <w:tcW w:w="531" w:type="pct"/>
            <w:tcBorders>
              <w:top w:val="nil"/>
              <w:left w:val="single" w:sz="8" w:space="0" w:color="auto"/>
              <w:bottom w:val="nil"/>
              <w:right w:val="single" w:sz="8" w:space="0" w:color="auto"/>
            </w:tcBorders>
            <w:tcMar>
              <w:left w:w="70" w:type="dxa"/>
              <w:right w:w="70" w:type="dxa"/>
            </w:tcMar>
            <w:vAlign w:val="center"/>
          </w:tcPr>
          <w:p w14:paraId="3D70BCE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290C10A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4EE6F67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0D89DE0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7D170E6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79EF1558"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7AB6CDB0"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4. Total de Ingresos Proyectados (4=1+2+3)</w:t>
            </w:r>
          </w:p>
        </w:tc>
        <w:tc>
          <w:tcPr>
            <w:tcW w:w="531" w:type="pct"/>
            <w:tcBorders>
              <w:top w:val="nil"/>
              <w:left w:val="single" w:sz="8" w:space="0" w:color="auto"/>
              <w:bottom w:val="nil"/>
              <w:right w:val="single" w:sz="8" w:space="0" w:color="auto"/>
            </w:tcBorders>
            <w:tcMar>
              <w:left w:w="70" w:type="dxa"/>
              <w:right w:w="70" w:type="dxa"/>
            </w:tcMar>
            <w:vAlign w:val="center"/>
          </w:tcPr>
          <w:p w14:paraId="51FDC49C"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57,378,987,193.00</w:t>
            </w:r>
          </w:p>
        </w:tc>
        <w:tc>
          <w:tcPr>
            <w:tcW w:w="531" w:type="pct"/>
            <w:tcBorders>
              <w:top w:val="nil"/>
              <w:left w:val="single" w:sz="8" w:space="0" w:color="auto"/>
              <w:bottom w:val="nil"/>
              <w:right w:val="single" w:sz="8" w:space="0" w:color="auto"/>
            </w:tcBorders>
            <w:tcMar>
              <w:left w:w="70" w:type="dxa"/>
              <w:right w:w="70" w:type="dxa"/>
            </w:tcMar>
            <w:vAlign w:val="center"/>
          </w:tcPr>
          <w:p w14:paraId="0F6C6F43"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57,418,366,808.79</w:t>
            </w:r>
          </w:p>
        </w:tc>
        <w:tc>
          <w:tcPr>
            <w:tcW w:w="474" w:type="pct"/>
            <w:tcBorders>
              <w:top w:val="nil"/>
              <w:left w:val="single" w:sz="8" w:space="0" w:color="auto"/>
              <w:bottom w:val="nil"/>
              <w:right w:val="single" w:sz="8" w:space="0" w:color="auto"/>
            </w:tcBorders>
            <w:tcMar>
              <w:left w:w="70" w:type="dxa"/>
              <w:right w:w="70" w:type="dxa"/>
            </w:tcMar>
            <w:vAlign w:val="center"/>
          </w:tcPr>
          <w:p w14:paraId="4DF527F8"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59,140,917,813.05</w:t>
            </w:r>
          </w:p>
        </w:tc>
        <w:tc>
          <w:tcPr>
            <w:tcW w:w="469" w:type="pct"/>
            <w:tcBorders>
              <w:top w:val="nil"/>
              <w:left w:val="single" w:sz="8" w:space="0" w:color="auto"/>
              <w:bottom w:val="nil"/>
              <w:right w:val="single" w:sz="8" w:space="0" w:color="auto"/>
            </w:tcBorders>
            <w:tcMar>
              <w:left w:w="70" w:type="dxa"/>
              <w:right w:w="70" w:type="dxa"/>
            </w:tcMar>
            <w:vAlign w:val="center"/>
          </w:tcPr>
          <w:p w14:paraId="510B2BA3"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60,915,145,347.45</w:t>
            </w:r>
          </w:p>
        </w:tc>
        <w:tc>
          <w:tcPr>
            <w:tcW w:w="478" w:type="pct"/>
            <w:tcBorders>
              <w:top w:val="nil"/>
              <w:left w:val="single" w:sz="8" w:space="0" w:color="auto"/>
              <w:bottom w:val="nil"/>
              <w:right w:val="single" w:sz="8" w:space="0" w:color="auto"/>
            </w:tcBorders>
            <w:tcMar>
              <w:left w:w="70" w:type="dxa"/>
              <w:right w:w="70" w:type="dxa"/>
            </w:tcMar>
            <w:vAlign w:val="center"/>
          </w:tcPr>
          <w:p w14:paraId="3495DE30"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62,742,599,707.87</w:t>
            </w:r>
          </w:p>
        </w:tc>
        <w:tc>
          <w:tcPr>
            <w:tcW w:w="454" w:type="pct"/>
            <w:tcBorders>
              <w:top w:val="nil"/>
              <w:left w:val="single" w:sz="8" w:space="0" w:color="auto"/>
              <w:bottom w:val="nil"/>
              <w:right w:val="single" w:sz="8" w:space="0" w:color="auto"/>
            </w:tcBorders>
            <w:tcMar>
              <w:left w:w="70" w:type="dxa"/>
              <w:right w:w="70" w:type="dxa"/>
            </w:tcMar>
            <w:vAlign w:val="center"/>
          </w:tcPr>
          <w:p w14:paraId="7479A656"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64,624,877,699.1</w:t>
            </w:r>
          </w:p>
        </w:tc>
      </w:tr>
      <w:tr w:rsidR="00B33539" w:rsidRPr="00FE3E20" w14:paraId="38D60EF6" w14:textId="77777777" w:rsidTr="00B33539">
        <w:trPr>
          <w:trHeight w:val="90"/>
        </w:trPr>
        <w:tc>
          <w:tcPr>
            <w:tcW w:w="2063" w:type="pct"/>
            <w:tcBorders>
              <w:top w:val="nil"/>
              <w:left w:val="single" w:sz="8" w:space="0" w:color="auto"/>
              <w:bottom w:val="nil"/>
              <w:right w:val="single" w:sz="8" w:space="0" w:color="auto"/>
            </w:tcBorders>
            <w:tcMar>
              <w:left w:w="70" w:type="dxa"/>
              <w:right w:w="70" w:type="dxa"/>
            </w:tcMar>
            <w:vAlign w:val="center"/>
          </w:tcPr>
          <w:p w14:paraId="6412C495"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Datos Informativos</w:t>
            </w:r>
          </w:p>
        </w:tc>
        <w:tc>
          <w:tcPr>
            <w:tcW w:w="531" w:type="pct"/>
            <w:tcBorders>
              <w:top w:val="nil"/>
              <w:left w:val="single" w:sz="8" w:space="0" w:color="auto"/>
              <w:bottom w:val="nil"/>
              <w:right w:val="single" w:sz="8" w:space="0" w:color="auto"/>
            </w:tcBorders>
            <w:tcMar>
              <w:left w:w="70" w:type="dxa"/>
              <w:right w:w="70" w:type="dxa"/>
            </w:tcMar>
            <w:vAlign w:val="center"/>
          </w:tcPr>
          <w:p w14:paraId="3F0C6C75"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1,633,000,000.00</w:t>
            </w:r>
          </w:p>
        </w:tc>
        <w:tc>
          <w:tcPr>
            <w:tcW w:w="531" w:type="pct"/>
            <w:tcBorders>
              <w:top w:val="nil"/>
              <w:left w:val="single" w:sz="8" w:space="0" w:color="auto"/>
              <w:bottom w:val="nil"/>
              <w:right w:val="single" w:sz="8" w:space="0" w:color="auto"/>
            </w:tcBorders>
            <w:tcMar>
              <w:left w:w="70" w:type="dxa"/>
              <w:right w:w="70" w:type="dxa"/>
            </w:tcMar>
            <w:vAlign w:val="center"/>
          </w:tcPr>
          <w:p w14:paraId="5AA9A6A9"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396B7949"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6B18C1D4"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2FD0D9D4"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7A415E92"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r>
      <w:tr w:rsidR="00B33539" w:rsidRPr="00FE3E20" w14:paraId="33705446" w14:textId="77777777" w:rsidTr="00B33539">
        <w:trPr>
          <w:trHeight w:val="345"/>
        </w:trPr>
        <w:tc>
          <w:tcPr>
            <w:tcW w:w="2063" w:type="pct"/>
            <w:tcBorders>
              <w:top w:val="nil"/>
              <w:left w:val="single" w:sz="8" w:space="0" w:color="auto"/>
              <w:bottom w:val="nil"/>
              <w:right w:val="single" w:sz="8" w:space="0" w:color="auto"/>
            </w:tcBorders>
            <w:tcMar>
              <w:left w:w="70" w:type="dxa"/>
              <w:right w:w="70" w:type="dxa"/>
            </w:tcMar>
            <w:vAlign w:val="center"/>
          </w:tcPr>
          <w:p w14:paraId="0708BA07" w14:textId="77777777" w:rsidR="00B33539" w:rsidRPr="00FE3E20" w:rsidRDefault="00B33539" w:rsidP="00B33539">
            <w:pPr>
              <w:ind w:left="217"/>
              <w:jc w:val="both"/>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 Ingresos Derivados de Financiamientos con Fuente de Pago de Recursos de Libre Disposición</w:t>
            </w:r>
          </w:p>
        </w:tc>
        <w:tc>
          <w:tcPr>
            <w:tcW w:w="531" w:type="pct"/>
            <w:tcBorders>
              <w:top w:val="nil"/>
              <w:left w:val="single" w:sz="8" w:space="0" w:color="auto"/>
              <w:bottom w:val="nil"/>
              <w:right w:val="single" w:sz="8" w:space="0" w:color="auto"/>
            </w:tcBorders>
            <w:tcMar>
              <w:left w:w="70" w:type="dxa"/>
              <w:right w:w="70" w:type="dxa"/>
            </w:tcMar>
            <w:vAlign w:val="center"/>
          </w:tcPr>
          <w:p w14:paraId="74D55D0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1,633,000,000.00</w:t>
            </w:r>
          </w:p>
        </w:tc>
        <w:tc>
          <w:tcPr>
            <w:tcW w:w="531" w:type="pct"/>
            <w:tcBorders>
              <w:top w:val="nil"/>
              <w:left w:val="single" w:sz="8" w:space="0" w:color="auto"/>
              <w:bottom w:val="nil"/>
              <w:right w:val="single" w:sz="8" w:space="0" w:color="auto"/>
            </w:tcBorders>
            <w:tcMar>
              <w:left w:w="70" w:type="dxa"/>
              <w:right w:w="70" w:type="dxa"/>
            </w:tcMar>
            <w:vAlign w:val="center"/>
          </w:tcPr>
          <w:p w14:paraId="385EE87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2C0971C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015FAB6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4E3E5CE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497F4B1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6DA8850F" w14:textId="77777777" w:rsidTr="00B33539">
        <w:trPr>
          <w:trHeight w:val="345"/>
        </w:trPr>
        <w:tc>
          <w:tcPr>
            <w:tcW w:w="2063" w:type="pct"/>
            <w:tcBorders>
              <w:top w:val="nil"/>
              <w:left w:val="single" w:sz="8" w:space="0" w:color="auto"/>
              <w:bottom w:val="nil"/>
              <w:right w:val="single" w:sz="8" w:space="0" w:color="auto"/>
            </w:tcBorders>
            <w:tcMar>
              <w:left w:w="70" w:type="dxa"/>
              <w:right w:w="70" w:type="dxa"/>
            </w:tcMar>
            <w:vAlign w:val="center"/>
          </w:tcPr>
          <w:p w14:paraId="775DCDA1" w14:textId="77777777" w:rsidR="00B33539" w:rsidRPr="00FE3E20" w:rsidRDefault="00B33539" w:rsidP="00B33539">
            <w:pPr>
              <w:ind w:left="217"/>
              <w:jc w:val="both"/>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 Ingresos Derivados de Financiamientos con Fuente de Pago de Transferencias Federales Etiquetadas</w:t>
            </w:r>
          </w:p>
        </w:tc>
        <w:tc>
          <w:tcPr>
            <w:tcW w:w="531" w:type="pct"/>
            <w:tcBorders>
              <w:top w:val="nil"/>
              <w:left w:val="single" w:sz="8" w:space="0" w:color="auto"/>
              <w:bottom w:val="nil"/>
              <w:right w:val="single" w:sz="8" w:space="0" w:color="auto"/>
            </w:tcBorders>
            <w:tcMar>
              <w:left w:w="70" w:type="dxa"/>
              <w:right w:w="70" w:type="dxa"/>
            </w:tcMar>
            <w:vAlign w:val="center"/>
          </w:tcPr>
          <w:p w14:paraId="64A68F4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531" w:type="pct"/>
            <w:tcBorders>
              <w:top w:val="nil"/>
              <w:left w:val="single" w:sz="8" w:space="0" w:color="auto"/>
              <w:bottom w:val="nil"/>
              <w:right w:val="single" w:sz="8" w:space="0" w:color="auto"/>
            </w:tcBorders>
            <w:tcMar>
              <w:left w:w="70" w:type="dxa"/>
              <w:right w:w="70" w:type="dxa"/>
            </w:tcMar>
            <w:vAlign w:val="center"/>
          </w:tcPr>
          <w:p w14:paraId="64D35EF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4" w:type="pct"/>
            <w:tcBorders>
              <w:top w:val="nil"/>
              <w:left w:val="single" w:sz="8" w:space="0" w:color="auto"/>
              <w:bottom w:val="nil"/>
              <w:right w:val="single" w:sz="8" w:space="0" w:color="auto"/>
            </w:tcBorders>
            <w:tcMar>
              <w:left w:w="70" w:type="dxa"/>
              <w:right w:w="70" w:type="dxa"/>
            </w:tcMar>
            <w:vAlign w:val="center"/>
          </w:tcPr>
          <w:p w14:paraId="1BEE670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69" w:type="pct"/>
            <w:tcBorders>
              <w:top w:val="nil"/>
              <w:left w:val="single" w:sz="8" w:space="0" w:color="auto"/>
              <w:bottom w:val="nil"/>
              <w:right w:val="single" w:sz="8" w:space="0" w:color="auto"/>
            </w:tcBorders>
            <w:tcMar>
              <w:left w:w="70" w:type="dxa"/>
              <w:right w:w="70" w:type="dxa"/>
            </w:tcMar>
            <w:vAlign w:val="center"/>
          </w:tcPr>
          <w:p w14:paraId="23F3F7E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78" w:type="pct"/>
            <w:tcBorders>
              <w:top w:val="nil"/>
              <w:left w:val="single" w:sz="8" w:space="0" w:color="auto"/>
              <w:bottom w:val="nil"/>
              <w:right w:val="single" w:sz="8" w:space="0" w:color="auto"/>
            </w:tcBorders>
            <w:tcMar>
              <w:left w:w="70" w:type="dxa"/>
              <w:right w:w="70" w:type="dxa"/>
            </w:tcMar>
            <w:vAlign w:val="center"/>
          </w:tcPr>
          <w:p w14:paraId="61790EE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c>
          <w:tcPr>
            <w:tcW w:w="454" w:type="pct"/>
            <w:tcBorders>
              <w:top w:val="nil"/>
              <w:left w:val="single" w:sz="8" w:space="0" w:color="auto"/>
              <w:bottom w:val="nil"/>
              <w:right w:val="single" w:sz="8" w:space="0" w:color="auto"/>
            </w:tcBorders>
            <w:tcMar>
              <w:left w:w="70" w:type="dxa"/>
              <w:right w:w="70" w:type="dxa"/>
            </w:tcMar>
            <w:vAlign w:val="center"/>
          </w:tcPr>
          <w:p w14:paraId="7C3DE5D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1C6E4FB5" w14:textId="77777777" w:rsidTr="00B33539">
        <w:trPr>
          <w:trHeight w:val="90"/>
        </w:trPr>
        <w:tc>
          <w:tcPr>
            <w:tcW w:w="2063" w:type="pct"/>
            <w:tcBorders>
              <w:top w:val="nil"/>
              <w:left w:val="single" w:sz="8" w:space="0" w:color="auto"/>
              <w:bottom w:val="single" w:sz="8" w:space="0" w:color="auto"/>
              <w:right w:val="single" w:sz="8" w:space="0" w:color="auto"/>
            </w:tcBorders>
            <w:tcMar>
              <w:left w:w="70" w:type="dxa"/>
              <w:right w:w="70" w:type="dxa"/>
            </w:tcMar>
            <w:vAlign w:val="center"/>
          </w:tcPr>
          <w:p w14:paraId="750583C3"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 xml:space="preserve">     3. Ingresos Derivados de Financiamiento (3 = 1 + 2)</w:t>
            </w:r>
          </w:p>
        </w:tc>
        <w:tc>
          <w:tcPr>
            <w:tcW w:w="531" w:type="pct"/>
            <w:tcBorders>
              <w:top w:val="nil"/>
              <w:left w:val="single" w:sz="8" w:space="0" w:color="auto"/>
              <w:bottom w:val="single" w:sz="8" w:space="0" w:color="auto"/>
              <w:right w:val="single" w:sz="8" w:space="0" w:color="auto"/>
            </w:tcBorders>
            <w:tcMar>
              <w:left w:w="70" w:type="dxa"/>
              <w:right w:w="70" w:type="dxa"/>
            </w:tcMar>
            <w:vAlign w:val="center"/>
          </w:tcPr>
          <w:p w14:paraId="6F9CBEA8"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1,633,000,000.00</w:t>
            </w:r>
          </w:p>
        </w:tc>
        <w:tc>
          <w:tcPr>
            <w:tcW w:w="531" w:type="pct"/>
            <w:tcBorders>
              <w:top w:val="nil"/>
              <w:left w:val="single" w:sz="8" w:space="0" w:color="auto"/>
              <w:bottom w:val="single" w:sz="8" w:space="0" w:color="auto"/>
              <w:right w:val="single" w:sz="8" w:space="0" w:color="auto"/>
            </w:tcBorders>
            <w:tcMar>
              <w:left w:w="70" w:type="dxa"/>
              <w:right w:w="70" w:type="dxa"/>
            </w:tcMar>
            <w:vAlign w:val="center"/>
          </w:tcPr>
          <w:p w14:paraId="6B4B25BF"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74" w:type="pct"/>
            <w:tcBorders>
              <w:top w:val="nil"/>
              <w:left w:val="single" w:sz="8" w:space="0" w:color="auto"/>
              <w:bottom w:val="single" w:sz="8" w:space="0" w:color="auto"/>
              <w:right w:val="single" w:sz="8" w:space="0" w:color="auto"/>
            </w:tcBorders>
            <w:tcMar>
              <w:left w:w="70" w:type="dxa"/>
              <w:right w:w="70" w:type="dxa"/>
            </w:tcMar>
            <w:vAlign w:val="center"/>
          </w:tcPr>
          <w:p w14:paraId="3CF3EDD3"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69" w:type="pct"/>
            <w:tcBorders>
              <w:top w:val="nil"/>
              <w:left w:val="single" w:sz="8" w:space="0" w:color="auto"/>
              <w:bottom w:val="single" w:sz="8" w:space="0" w:color="auto"/>
              <w:right w:val="single" w:sz="8" w:space="0" w:color="auto"/>
            </w:tcBorders>
            <w:tcMar>
              <w:left w:w="70" w:type="dxa"/>
              <w:right w:w="70" w:type="dxa"/>
            </w:tcMar>
            <w:vAlign w:val="center"/>
          </w:tcPr>
          <w:p w14:paraId="74F77E9B"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78" w:type="pct"/>
            <w:tcBorders>
              <w:top w:val="nil"/>
              <w:left w:val="single" w:sz="8" w:space="0" w:color="auto"/>
              <w:bottom w:val="single" w:sz="8" w:space="0" w:color="auto"/>
              <w:right w:val="single" w:sz="8" w:space="0" w:color="auto"/>
            </w:tcBorders>
            <w:tcMar>
              <w:left w:w="70" w:type="dxa"/>
              <w:right w:w="70" w:type="dxa"/>
            </w:tcMar>
            <w:vAlign w:val="center"/>
          </w:tcPr>
          <w:p w14:paraId="55C10109"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c>
          <w:tcPr>
            <w:tcW w:w="454" w:type="pct"/>
            <w:tcBorders>
              <w:top w:val="nil"/>
              <w:left w:val="single" w:sz="8" w:space="0" w:color="auto"/>
              <w:bottom w:val="single" w:sz="8" w:space="0" w:color="auto"/>
              <w:right w:val="single" w:sz="8" w:space="0" w:color="auto"/>
            </w:tcBorders>
            <w:tcMar>
              <w:left w:w="70" w:type="dxa"/>
              <w:right w:w="70" w:type="dxa"/>
            </w:tcMar>
            <w:vAlign w:val="center"/>
          </w:tcPr>
          <w:p w14:paraId="68519281" w14:textId="77777777" w:rsidR="00B33539" w:rsidRPr="00FE3E20" w:rsidRDefault="00B33539" w:rsidP="00B33539">
            <w:pPr>
              <w:jc w:val="right"/>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0.00</w:t>
            </w:r>
          </w:p>
        </w:tc>
      </w:tr>
      <w:tr w:rsidR="00B33539" w:rsidRPr="00FE3E20" w14:paraId="18F8F2A3" w14:textId="77777777" w:rsidTr="00B33539">
        <w:trPr>
          <w:trHeight w:val="345"/>
        </w:trPr>
        <w:tc>
          <w:tcPr>
            <w:tcW w:w="5000" w:type="pct"/>
            <w:gridSpan w:val="7"/>
            <w:tcMar>
              <w:left w:w="70" w:type="dxa"/>
              <w:right w:w="70" w:type="dxa"/>
            </w:tcMar>
            <w:vAlign w:val="bottom"/>
          </w:tcPr>
          <w:p w14:paraId="4EF49B5C"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Bajo protesta de decir verdad declaramos que los Estados Financieros y sus Notas son razonablemente correctos y responsabilidad del emisor.</w:t>
            </w:r>
          </w:p>
        </w:tc>
      </w:tr>
    </w:tbl>
    <w:p w14:paraId="2181255E" w14:textId="4EEF7134" w:rsidR="00B33539" w:rsidRPr="00FE3E20" w:rsidRDefault="00B33539" w:rsidP="00B33539">
      <w:pPr>
        <w:spacing w:after="200"/>
        <w:rPr>
          <w:rFonts w:ascii="Arial" w:eastAsia="MS Mincho" w:hAnsi="Arial" w:cs="Arial"/>
          <w:b/>
          <w:sz w:val="16"/>
          <w:szCs w:val="16"/>
          <w:lang w:val="es-MX" w:eastAsia="es-MX"/>
        </w:rPr>
      </w:pPr>
      <w:r w:rsidRPr="00FE3E20">
        <w:rPr>
          <w:rFonts w:ascii="Arial" w:eastAsia="MS Mincho" w:hAnsi="Arial" w:cs="Arial"/>
          <w:b/>
          <w:sz w:val="16"/>
          <w:szCs w:val="16"/>
          <w:lang w:val="es-MX" w:eastAsia="es-MX"/>
        </w:rPr>
        <w:br w:type="page"/>
      </w:r>
    </w:p>
    <w:p w14:paraId="72834BEE" w14:textId="77777777" w:rsidR="00B33539" w:rsidRPr="00FE3E20" w:rsidRDefault="00B33539" w:rsidP="00B33539">
      <w:pPr>
        <w:jc w:val="center"/>
        <w:rPr>
          <w:rFonts w:ascii="Arial" w:eastAsia="MS Mincho" w:hAnsi="Arial" w:cs="Arial"/>
          <w:b/>
          <w:sz w:val="16"/>
          <w:szCs w:val="16"/>
          <w:lang w:val="es-MX" w:eastAsia="es-MX"/>
        </w:rPr>
      </w:pPr>
      <w:r w:rsidRPr="00FE3E20">
        <w:rPr>
          <w:rFonts w:ascii="Arial" w:eastAsia="MS Mincho" w:hAnsi="Arial" w:cs="Arial"/>
          <w:b/>
          <w:sz w:val="16"/>
          <w:szCs w:val="16"/>
          <w:lang w:val="es-MX" w:eastAsia="es-MX"/>
        </w:rPr>
        <w:t>Anexo II</w:t>
      </w:r>
    </w:p>
    <w:p w14:paraId="3204DFEC" w14:textId="77777777" w:rsidR="00B33539" w:rsidRPr="00FE3E20" w:rsidRDefault="00B33539" w:rsidP="00B33539">
      <w:pPr>
        <w:jc w:val="center"/>
        <w:rPr>
          <w:rFonts w:ascii="Arial" w:eastAsia="MS Mincho" w:hAnsi="Arial" w:cs="Arial"/>
          <w:b/>
          <w:bCs/>
          <w:sz w:val="16"/>
          <w:szCs w:val="16"/>
          <w:lang w:val="es-MX" w:eastAsia="es-MX"/>
        </w:rPr>
      </w:pPr>
      <w:r w:rsidRPr="00FE3E20">
        <w:rPr>
          <w:rFonts w:ascii="Arial" w:eastAsia="MS Mincho" w:hAnsi="Arial" w:cs="Arial"/>
          <w:b/>
          <w:bCs/>
          <w:sz w:val="16"/>
          <w:szCs w:val="16"/>
          <w:lang w:val="es-MX" w:eastAsia="es-MX"/>
        </w:rPr>
        <w:t>Resultados de ingresos de cinco años anteriores</w:t>
      </w:r>
    </w:p>
    <w:tbl>
      <w:tblPr>
        <w:tblW w:w="5000" w:type="pct"/>
        <w:tblLook w:val="04A0" w:firstRow="1" w:lastRow="0" w:firstColumn="1" w:lastColumn="0" w:noHBand="0" w:noVBand="1"/>
      </w:tblPr>
      <w:tblGrid>
        <w:gridCol w:w="3351"/>
        <w:gridCol w:w="1537"/>
        <w:gridCol w:w="1500"/>
        <w:gridCol w:w="1500"/>
        <w:gridCol w:w="1500"/>
        <w:gridCol w:w="1515"/>
        <w:gridCol w:w="1515"/>
      </w:tblGrid>
      <w:tr w:rsidR="00B33539" w:rsidRPr="00FE3E20" w14:paraId="64499F6F" w14:textId="77777777" w:rsidTr="00B33539">
        <w:trPr>
          <w:trHeight w:val="105"/>
        </w:trPr>
        <w:tc>
          <w:tcPr>
            <w:tcW w:w="5000" w:type="pct"/>
            <w:gridSpan w:val="7"/>
            <w:tcBorders>
              <w:top w:val="single" w:sz="8" w:space="0" w:color="auto"/>
              <w:left w:val="single" w:sz="8" w:space="0" w:color="auto"/>
              <w:bottom w:val="single" w:sz="8" w:space="0" w:color="auto"/>
              <w:right w:val="single" w:sz="8" w:space="0" w:color="000000"/>
            </w:tcBorders>
            <w:shd w:val="clear" w:color="auto" w:fill="C0C0C0"/>
            <w:tcMar>
              <w:left w:w="70" w:type="dxa"/>
              <w:right w:w="70" w:type="dxa"/>
            </w:tcMar>
            <w:vAlign w:val="center"/>
          </w:tcPr>
          <w:p w14:paraId="000F4152"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Poder Ejecutivo del Gobierno del Estado de Yucatán (a)</w:t>
            </w:r>
            <w:r w:rsidRPr="00FE3E20">
              <w:rPr>
                <w:rFonts w:ascii="Arial" w:eastAsia="MS Mincho" w:hAnsi="Arial" w:cs="Arial"/>
                <w:sz w:val="16"/>
                <w:szCs w:val="16"/>
                <w:lang w:val="es-MX" w:eastAsia="es-MX"/>
              </w:rPr>
              <w:br/>
            </w:r>
            <w:r w:rsidRPr="00FE3E20">
              <w:rPr>
                <w:rFonts w:ascii="Arial" w:eastAsia="Arial" w:hAnsi="Arial" w:cs="Arial"/>
                <w:b/>
                <w:bCs/>
                <w:color w:val="000000"/>
                <w:sz w:val="16"/>
                <w:szCs w:val="16"/>
                <w:lang w:val="es-MX" w:eastAsia="es-MX"/>
              </w:rPr>
              <w:t xml:space="preserve"> Resultados de Ingresos - LDF</w:t>
            </w:r>
            <w:r w:rsidRPr="00FE3E20">
              <w:rPr>
                <w:rFonts w:ascii="Arial" w:eastAsia="MS Mincho" w:hAnsi="Arial" w:cs="Arial"/>
                <w:sz w:val="16"/>
                <w:szCs w:val="16"/>
                <w:lang w:val="es-MX" w:eastAsia="es-MX"/>
              </w:rPr>
              <w:br/>
            </w:r>
            <w:r w:rsidRPr="00FE3E20">
              <w:rPr>
                <w:rFonts w:ascii="Arial" w:eastAsia="Arial" w:hAnsi="Arial" w:cs="Arial"/>
                <w:b/>
                <w:bCs/>
                <w:color w:val="000000"/>
                <w:sz w:val="16"/>
                <w:szCs w:val="16"/>
                <w:lang w:val="es-MX" w:eastAsia="es-MX"/>
              </w:rPr>
              <w:t xml:space="preserve"> (PESOS)</w:t>
            </w:r>
          </w:p>
        </w:tc>
      </w:tr>
      <w:tr w:rsidR="00B33539" w:rsidRPr="00FE3E20" w14:paraId="09ECB56E" w14:textId="77777777" w:rsidTr="00B33539">
        <w:trPr>
          <w:trHeight w:val="60"/>
        </w:trPr>
        <w:tc>
          <w:tcPr>
            <w:tcW w:w="1349" w:type="pct"/>
            <w:tcBorders>
              <w:top w:val="single" w:sz="8" w:space="0" w:color="auto"/>
              <w:left w:val="single" w:sz="8" w:space="0" w:color="auto"/>
              <w:bottom w:val="single" w:sz="8" w:space="0" w:color="auto"/>
              <w:right w:val="single" w:sz="8" w:space="0" w:color="000000"/>
            </w:tcBorders>
            <w:shd w:val="clear" w:color="auto" w:fill="C0C0C0"/>
            <w:tcMar>
              <w:left w:w="70" w:type="dxa"/>
              <w:right w:w="70" w:type="dxa"/>
            </w:tcMar>
            <w:vAlign w:val="center"/>
          </w:tcPr>
          <w:p w14:paraId="77764B73"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Concepto (b)</w:t>
            </w:r>
          </w:p>
        </w:tc>
        <w:tc>
          <w:tcPr>
            <w:tcW w:w="619"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1039785C"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2019 ¹ (c)</w:t>
            </w:r>
          </w:p>
        </w:tc>
        <w:tc>
          <w:tcPr>
            <w:tcW w:w="604"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07CB2563"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2020 ¹ (c)</w:t>
            </w:r>
          </w:p>
        </w:tc>
        <w:tc>
          <w:tcPr>
            <w:tcW w:w="604"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1765F0C7"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2021 ¹ (c)</w:t>
            </w:r>
          </w:p>
        </w:tc>
        <w:tc>
          <w:tcPr>
            <w:tcW w:w="604"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3CD2C368"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2022 ¹ (c)</w:t>
            </w:r>
          </w:p>
        </w:tc>
        <w:tc>
          <w:tcPr>
            <w:tcW w:w="610" w:type="pct"/>
            <w:tcBorders>
              <w:top w:val="nil"/>
              <w:left w:val="single" w:sz="8" w:space="0" w:color="auto"/>
              <w:bottom w:val="single" w:sz="8" w:space="0" w:color="auto"/>
              <w:right w:val="single" w:sz="8" w:space="0" w:color="auto"/>
            </w:tcBorders>
            <w:shd w:val="clear" w:color="auto" w:fill="C0C0C0"/>
            <w:tcMar>
              <w:left w:w="70" w:type="dxa"/>
              <w:right w:w="70" w:type="dxa"/>
            </w:tcMar>
            <w:vAlign w:val="center"/>
          </w:tcPr>
          <w:p w14:paraId="7C9F40B3"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2023 ¹ (c)</w:t>
            </w:r>
          </w:p>
        </w:tc>
        <w:tc>
          <w:tcPr>
            <w:tcW w:w="611" w:type="pct"/>
            <w:tcBorders>
              <w:top w:val="nil"/>
              <w:left w:val="single" w:sz="8" w:space="0" w:color="auto"/>
              <w:bottom w:val="single" w:sz="8" w:space="0" w:color="auto"/>
              <w:right w:val="single" w:sz="8" w:space="0" w:color="000000"/>
            </w:tcBorders>
            <w:shd w:val="clear" w:color="auto" w:fill="C0C0C0"/>
            <w:tcMar>
              <w:left w:w="70" w:type="dxa"/>
              <w:right w:w="70" w:type="dxa"/>
            </w:tcMar>
            <w:vAlign w:val="center"/>
          </w:tcPr>
          <w:p w14:paraId="0481FDA7" w14:textId="77777777" w:rsidR="00B33539" w:rsidRPr="00FE3E20" w:rsidRDefault="00B33539" w:rsidP="00B33539">
            <w:pPr>
              <w:jc w:val="cente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2024 ² (d)</w:t>
            </w:r>
          </w:p>
        </w:tc>
      </w:tr>
      <w:tr w:rsidR="00B33539" w:rsidRPr="00FE3E20" w14:paraId="40EC9D5D" w14:textId="77777777" w:rsidTr="00B33539">
        <w:trPr>
          <w:trHeight w:val="360"/>
        </w:trPr>
        <w:tc>
          <w:tcPr>
            <w:tcW w:w="1349" w:type="pct"/>
            <w:tcBorders>
              <w:top w:val="single" w:sz="8" w:space="0" w:color="auto"/>
              <w:left w:val="single" w:sz="8" w:space="0" w:color="auto"/>
              <w:bottom w:val="nil"/>
              <w:right w:val="single" w:sz="8" w:space="0" w:color="auto"/>
            </w:tcBorders>
            <w:tcMar>
              <w:left w:w="70" w:type="dxa"/>
              <w:right w:w="70" w:type="dxa"/>
            </w:tcMar>
            <w:vAlign w:val="center"/>
          </w:tcPr>
          <w:p w14:paraId="58F8F48E"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 Ingresos de Libre Disposición (1=A+B+C+D+E+F+G+H+I+J+K+L)</w:t>
            </w:r>
          </w:p>
        </w:tc>
        <w:tc>
          <w:tcPr>
            <w:tcW w:w="619" w:type="pct"/>
            <w:tcBorders>
              <w:top w:val="single" w:sz="8" w:space="0" w:color="auto"/>
              <w:left w:val="single" w:sz="8" w:space="0" w:color="auto"/>
              <w:bottom w:val="nil"/>
              <w:right w:val="single" w:sz="8" w:space="0" w:color="auto"/>
            </w:tcBorders>
            <w:tcMar>
              <w:left w:w="70" w:type="dxa"/>
              <w:right w:w="70" w:type="dxa"/>
            </w:tcMar>
            <w:vAlign w:val="center"/>
          </w:tcPr>
          <w:p w14:paraId="61CAE33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19,334,420,197.00</w:t>
            </w:r>
          </w:p>
        </w:tc>
        <w:tc>
          <w:tcPr>
            <w:tcW w:w="604" w:type="pct"/>
            <w:tcBorders>
              <w:top w:val="single" w:sz="8" w:space="0" w:color="auto"/>
              <w:left w:val="single" w:sz="8" w:space="0" w:color="auto"/>
              <w:bottom w:val="nil"/>
              <w:right w:val="single" w:sz="8" w:space="0" w:color="auto"/>
            </w:tcBorders>
            <w:tcMar>
              <w:left w:w="70" w:type="dxa"/>
              <w:right w:w="70" w:type="dxa"/>
            </w:tcMar>
            <w:vAlign w:val="center"/>
          </w:tcPr>
          <w:p w14:paraId="3F7CC4C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18,725,980,412.00</w:t>
            </w:r>
          </w:p>
        </w:tc>
        <w:tc>
          <w:tcPr>
            <w:tcW w:w="604" w:type="pct"/>
            <w:tcBorders>
              <w:top w:val="single" w:sz="8" w:space="0" w:color="auto"/>
              <w:left w:val="single" w:sz="8" w:space="0" w:color="auto"/>
              <w:bottom w:val="nil"/>
              <w:right w:val="single" w:sz="8" w:space="0" w:color="auto"/>
            </w:tcBorders>
            <w:tcMar>
              <w:left w:w="70" w:type="dxa"/>
              <w:right w:w="70" w:type="dxa"/>
            </w:tcMar>
            <w:vAlign w:val="center"/>
          </w:tcPr>
          <w:p w14:paraId="3096A8F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20,052,810,441.00</w:t>
            </w:r>
          </w:p>
        </w:tc>
        <w:tc>
          <w:tcPr>
            <w:tcW w:w="604" w:type="pct"/>
            <w:tcBorders>
              <w:top w:val="single" w:sz="8" w:space="0" w:color="auto"/>
              <w:left w:val="single" w:sz="8" w:space="0" w:color="auto"/>
              <w:bottom w:val="nil"/>
              <w:right w:val="single" w:sz="8" w:space="0" w:color="auto"/>
            </w:tcBorders>
            <w:tcMar>
              <w:left w:w="70" w:type="dxa"/>
              <w:right w:w="70" w:type="dxa"/>
            </w:tcMar>
            <w:vAlign w:val="center"/>
          </w:tcPr>
          <w:p w14:paraId="1EDBEF6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25,604,797,817.00</w:t>
            </w:r>
          </w:p>
        </w:tc>
        <w:tc>
          <w:tcPr>
            <w:tcW w:w="610" w:type="pct"/>
            <w:tcBorders>
              <w:top w:val="single" w:sz="8" w:space="0" w:color="auto"/>
              <w:left w:val="single" w:sz="8" w:space="0" w:color="auto"/>
              <w:bottom w:val="nil"/>
              <w:right w:val="single" w:sz="8" w:space="0" w:color="auto"/>
            </w:tcBorders>
            <w:tcMar>
              <w:left w:w="70" w:type="dxa"/>
              <w:right w:w="70" w:type="dxa"/>
            </w:tcMar>
            <w:vAlign w:val="center"/>
          </w:tcPr>
          <w:p w14:paraId="767D2C8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28,661,934,602.85</w:t>
            </w:r>
          </w:p>
        </w:tc>
        <w:tc>
          <w:tcPr>
            <w:tcW w:w="611" w:type="pct"/>
            <w:tcBorders>
              <w:top w:val="single" w:sz="8" w:space="0" w:color="auto"/>
              <w:left w:val="single" w:sz="8" w:space="0" w:color="auto"/>
              <w:bottom w:val="nil"/>
              <w:right w:val="single" w:sz="8" w:space="0" w:color="auto"/>
            </w:tcBorders>
            <w:tcMar>
              <w:left w:w="70" w:type="dxa"/>
              <w:right w:w="70" w:type="dxa"/>
            </w:tcMar>
            <w:vAlign w:val="center"/>
          </w:tcPr>
          <w:p w14:paraId="3B22CBA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28,734,859,757.99</w:t>
            </w:r>
          </w:p>
        </w:tc>
      </w:tr>
      <w:tr w:rsidR="00B33539" w:rsidRPr="00FE3E20" w14:paraId="3073003A"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505DD9BE"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A. Impuestos</w:t>
            </w:r>
          </w:p>
        </w:tc>
        <w:tc>
          <w:tcPr>
            <w:tcW w:w="619" w:type="pct"/>
            <w:tcBorders>
              <w:top w:val="nil"/>
              <w:left w:val="single" w:sz="8" w:space="0" w:color="auto"/>
              <w:bottom w:val="nil"/>
              <w:right w:val="single" w:sz="8" w:space="0" w:color="auto"/>
            </w:tcBorders>
            <w:tcMar>
              <w:left w:w="70" w:type="dxa"/>
              <w:right w:w="70" w:type="dxa"/>
            </w:tcMar>
            <w:vAlign w:val="center"/>
          </w:tcPr>
          <w:p w14:paraId="3B77298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2,141,174,680.00</w:t>
            </w:r>
          </w:p>
        </w:tc>
        <w:tc>
          <w:tcPr>
            <w:tcW w:w="604" w:type="pct"/>
            <w:tcBorders>
              <w:top w:val="nil"/>
              <w:left w:val="single" w:sz="8" w:space="0" w:color="auto"/>
              <w:bottom w:val="nil"/>
              <w:right w:val="single" w:sz="8" w:space="0" w:color="auto"/>
            </w:tcBorders>
            <w:tcMar>
              <w:left w:w="70" w:type="dxa"/>
              <w:right w:w="70" w:type="dxa"/>
            </w:tcMar>
            <w:vAlign w:val="center"/>
          </w:tcPr>
          <w:p w14:paraId="6580581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1,852,494,186.00</w:t>
            </w:r>
          </w:p>
        </w:tc>
        <w:tc>
          <w:tcPr>
            <w:tcW w:w="604" w:type="pct"/>
            <w:tcBorders>
              <w:top w:val="nil"/>
              <w:left w:val="single" w:sz="8" w:space="0" w:color="auto"/>
              <w:bottom w:val="nil"/>
              <w:right w:val="single" w:sz="8" w:space="0" w:color="auto"/>
            </w:tcBorders>
            <w:tcMar>
              <w:left w:w="70" w:type="dxa"/>
              <w:right w:w="70" w:type="dxa"/>
            </w:tcMar>
            <w:vAlign w:val="center"/>
          </w:tcPr>
          <w:p w14:paraId="07C11BF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2,498,927,583.00</w:t>
            </w:r>
          </w:p>
        </w:tc>
        <w:tc>
          <w:tcPr>
            <w:tcW w:w="604" w:type="pct"/>
            <w:tcBorders>
              <w:top w:val="nil"/>
              <w:left w:val="single" w:sz="8" w:space="0" w:color="auto"/>
              <w:bottom w:val="nil"/>
              <w:right w:val="single" w:sz="8" w:space="0" w:color="auto"/>
            </w:tcBorders>
            <w:tcMar>
              <w:left w:w="70" w:type="dxa"/>
              <w:right w:w="70" w:type="dxa"/>
            </w:tcMar>
            <w:vAlign w:val="center"/>
          </w:tcPr>
          <w:p w14:paraId="165B8F6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3,200,298,347.00</w:t>
            </w:r>
          </w:p>
        </w:tc>
        <w:tc>
          <w:tcPr>
            <w:tcW w:w="610" w:type="pct"/>
            <w:tcBorders>
              <w:top w:val="nil"/>
              <w:left w:val="single" w:sz="8" w:space="0" w:color="auto"/>
              <w:bottom w:val="nil"/>
              <w:right w:val="single" w:sz="8" w:space="0" w:color="auto"/>
            </w:tcBorders>
            <w:tcMar>
              <w:left w:w="70" w:type="dxa"/>
              <w:right w:w="70" w:type="dxa"/>
            </w:tcMar>
            <w:vAlign w:val="center"/>
          </w:tcPr>
          <w:p w14:paraId="5198473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3,693,503,803.29</w:t>
            </w:r>
          </w:p>
        </w:tc>
        <w:tc>
          <w:tcPr>
            <w:tcW w:w="611" w:type="pct"/>
            <w:tcBorders>
              <w:top w:val="nil"/>
              <w:left w:val="single" w:sz="8" w:space="0" w:color="auto"/>
              <w:bottom w:val="nil"/>
              <w:right w:val="single" w:sz="8" w:space="0" w:color="auto"/>
            </w:tcBorders>
            <w:tcMar>
              <w:left w:w="70" w:type="dxa"/>
              <w:right w:w="70" w:type="dxa"/>
            </w:tcMar>
            <w:vAlign w:val="center"/>
          </w:tcPr>
          <w:p w14:paraId="59F1E88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4,022,369,724.00</w:t>
            </w:r>
          </w:p>
        </w:tc>
      </w:tr>
      <w:tr w:rsidR="00B33539" w:rsidRPr="00FE3E20" w14:paraId="03FCBDD4" w14:textId="77777777" w:rsidTr="00B33539">
        <w:trPr>
          <w:trHeight w:val="195"/>
        </w:trPr>
        <w:tc>
          <w:tcPr>
            <w:tcW w:w="1349" w:type="pct"/>
            <w:tcBorders>
              <w:top w:val="nil"/>
              <w:left w:val="single" w:sz="8" w:space="0" w:color="auto"/>
              <w:bottom w:val="nil"/>
              <w:right w:val="single" w:sz="8" w:space="0" w:color="auto"/>
            </w:tcBorders>
            <w:tcMar>
              <w:left w:w="70" w:type="dxa"/>
              <w:right w:w="70" w:type="dxa"/>
            </w:tcMar>
            <w:vAlign w:val="center"/>
          </w:tcPr>
          <w:p w14:paraId="46DC81D8" w14:textId="77777777" w:rsidR="00B33539" w:rsidRPr="00FE3E20" w:rsidRDefault="00B33539" w:rsidP="00B33539">
            <w:pPr>
              <w:ind w:left="61" w:firstLine="99"/>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B. Cuotas y Aportaciones de Seguridad Social</w:t>
            </w:r>
          </w:p>
        </w:tc>
        <w:tc>
          <w:tcPr>
            <w:tcW w:w="619" w:type="pct"/>
            <w:tcBorders>
              <w:top w:val="nil"/>
              <w:left w:val="single" w:sz="8" w:space="0" w:color="auto"/>
              <w:bottom w:val="nil"/>
              <w:right w:val="single" w:sz="8" w:space="0" w:color="auto"/>
            </w:tcBorders>
            <w:tcMar>
              <w:left w:w="70" w:type="dxa"/>
              <w:right w:w="70" w:type="dxa"/>
            </w:tcMar>
            <w:vAlign w:val="center"/>
          </w:tcPr>
          <w:p w14:paraId="146E0DF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D1A960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FFB119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3DDFAA4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48940B0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7278164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3C49DBE6"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120B1B80"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C. Contribuciones de Mejoras</w:t>
            </w:r>
          </w:p>
        </w:tc>
        <w:tc>
          <w:tcPr>
            <w:tcW w:w="619" w:type="pct"/>
            <w:tcBorders>
              <w:top w:val="nil"/>
              <w:left w:val="single" w:sz="8" w:space="0" w:color="auto"/>
              <w:bottom w:val="nil"/>
              <w:right w:val="single" w:sz="8" w:space="0" w:color="auto"/>
            </w:tcBorders>
            <w:tcMar>
              <w:left w:w="70" w:type="dxa"/>
              <w:right w:w="70" w:type="dxa"/>
            </w:tcMar>
            <w:vAlign w:val="center"/>
          </w:tcPr>
          <w:p w14:paraId="4F2ABAC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354CC78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D9042D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02610B0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5FF1962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5219A13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5A546A5C"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7885CD22"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D. Derechos</w:t>
            </w:r>
          </w:p>
        </w:tc>
        <w:tc>
          <w:tcPr>
            <w:tcW w:w="619" w:type="pct"/>
            <w:tcBorders>
              <w:top w:val="nil"/>
              <w:left w:val="single" w:sz="8" w:space="0" w:color="auto"/>
              <w:bottom w:val="nil"/>
              <w:right w:val="single" w:sz="8" w:space="0" w:color="auto"/>
            </w:tcBorders>
            <w:tcMar>
              <w:left w:w="70" w:type="dxa"/>
              <w:right w:w="70" w:type="dxa"/>
            </w:tcMar>
            <w:vAlign w:val="center"/>
          </w:tcPr>
          <w:p w14:paraId="401B959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1,347,895,991.00</w:t>
            </w:r>
          </w:p>
        </w:tc>
        <w:tc>
          <w:tcPr>
            <w:tcW w:w="604" w:type="pct"/>
            <w:tcBorders>
              <w:top w:val="nil"/>
              <w:left w:val="single" w:sz="8" w:space="0" w:color="auto"/>
              <w:bottom w:val="nil"/>
              <w:right w:val="single" w:sz="8" w:space="0" w:color="auto"/>
            </w:tcBorders>
            <w:tcMar>
              <w:left w:w="70" w:type="dxa"/>
              <w:right w:w="70" w:type="dxa"/>
            </w:tcMar>
            <w:vAlign w:val="center"/>
          </w:tcPr>
          <w:p w14:paraId="7D46FF5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846,373,461.00</w:t>
            </w:r>
          </w:p>
        </w:tc>
        <w:tc>
          <w:tcPr>
            <w:tcW w:w="604" w:type="pct"/>
            <w:tcBorders>
              <w:top w:val="nil"/>
              <w:left w:val="single" w:sz="8" w:space="0" w:color="auto"/>
              <w:bottom w:val="nil"/>
              <w:right w:val="single" w:sz="8" w:space="0" w:color="auto"/>
            </w:tcBorders>
            <w:tcMar>
              <w:left w:w="70" w:type="dxa"/>
              <w:right w:w="70" w:type="dxa"/>
            </w:tcMar>
            <w:vAlign w:val="center"/>
          </w:tcPr>
          <w:p w14:paraId="27BEE15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1,507,041,623.00</w:t>
            </w:r>
          </w:p>
        </w:tc>
        <w:tc>
          <w:tcPr>
            <w:tcW w:w="604" w:type="pct"/>
            <w:tcBorders>
              <w:top w:val="nil"/>
              <w:left w:val="single" w:sz="8" w:space="0" w:color="auto"/>
              <w:bottom w:val="nil"/>
              <w:right w:val="single" w:sz="8" w:space="0" w:color="auto"/>
            </w:tcBorders>
            <w:tcMar>
              <w:left w:w="70" w:type="dxa"/>
              <w:right w:w="70" w:type="dxa"/>
            </w:tcMar>
            <w:vAlign w:val="center"/>
          </w:tcPr>
          <w:p w14:paraId="60D7583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2,303,919,986.00</w:t>
            </w:r>
          </w:p>
        </w:tc>
        <w:tc>
          <w:tcPr>
            <w:tcW w:w="610" w:type="pct"/>
            <w:tcBorders>
              <w:top w:val="nil"/>
              <w:left w:val="single" w:sz="8" w:space="0" w:color="auto"/>
              <w:bottom w:val="nil"/>
              <w:right w:val="single" w:sz="8" w:space="0" w:color="auto"/>
            </w:tcBorders>
            <w:tcMar>
              <w:left w:w="70" w:type="dxa"/>
              <w:right w:w="70" w:type="dxa"/>
            </w:tcMar>
            <w:vAlign w:val="center"/>
          </w:tcPr>
          <w:p w14:paraId="406003C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2,195,539,656.68</w:t>
            </w:r>
          </w:p>
        </w:tc>
        <w:tc>
          <w:tcPr>
            <w:tcW w:w="611" w:type="pct"/>
            <w:tcBorders>
              <w:top w:val="nil"/>
              <w:left w:val="single" w:sz="8" w:space="0" w:color="auto"/>
              <w:bottom w:val="nil"/>
              <w:right w:val="single" w:sz="8" w:space="0" w:color="auto"/>
            </w:tcBorders>
            <w:tcMar>
              <w:left w:w="70" w:type="dxa"/>
              <w:right w:w="70" w:type="dxa"/>
            </w:tcMar>
            <w:vAlign w:val="center"/>
          </w:tcPr>
          <w:p w14:paraId="3E7CF1C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2,136,521,915.00</w:t>
            </w:r>
          </w:p>
        </w:tc>
      </w:tr>
      <w:tr w:rsidR="00B33539" w:rsidRPr="00FE3E20" w14:paraId="5F3FA9CB" w14:textId="77777777" w:rsidTr="00B33539">
        <w:trPr>
          <w:trHeight w:val="135"/>
        </w:trPr>
        <w:tc>
          <w:tcPr>
            <w:tcW w:w="1349" w:type="pct"/>
            <w:tcBorders>
              <w:top w:val="nil"/>
              <w:left w:val="single" w:sz="8" w:space="0" w:color="auto"/>
              <w:bottom w:val="nil"/>
              <w:right w:val="single" w:sz="8" w:space="0" w:color="auto"/>
            </w:tcBorders>
            <w:tcMar>
              <w:left w:w="70" w:type="dxa"/>
              <w:right w:w="70" w:type="dxa"/>
            </w:tcMar>
            <w:vAlign w:val="center"/>
          </w:tcPr>
          <w:p w14:paraId="73812A0E"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E. Productos</w:t>
            </w:r>
          </w:p>
        </w:tc>
        <w:tc>
          <w:tcPr>
            <w:tcW w:w="619" w:type="pct"/>
            <w:tcBorders>
              <w:top w:val="nil"/>
              <w:left w:val="single" w:sz="8" w:space="0" w:color="auto"/>
              <w:bottom w:val="nil"/>
              <w:right w:val="single" w:sz="8" w:space="0" w:color="auto"/>
            </w:tcBorders>
            <w:tcMar>
              <w:left w:w="70" w:type="dxa"/>
              <w:right w:w="70" w:type="dxa"/>
            </w:tcMar>
            <w:vAlign w:val="center"/>
          </w:tcPr>
          <w:p w14:paraId="3D3744B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122,870,389.00</w:t>
            </w:r>
          </w:p>
        </w:tc>
        <w:tc>
          <w:tcPr>
            <w:tcW w:w="604" w:type="pct"/>
            <w:tcBorders>
              <w:top w:val="nil"/>
              <w:left w:val="single" w:sz="8" w:space="0" w:color="auto"/>
              <w:bottom w:val="nil"/>
              <w:right w:val="single" w:sz="8" w:space="0" w:color="auto"/>
            </w:tcBorders>
            <w:tcMar>
              <w:left w:w="70" w:type="dxa"/>
              <w:right w:w="70" w:type="dxa"/>
            </w:tcMar>
            <w:vAlign w:val="center"/>
          </w:tcPr>
          <w:p w14:paraId="0C54BEA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94,364,035.00</w:t>
            </w:r>
          </w:p>
        </w:tc>
        <w:tc>
          <w:tcPr>
            <w:tcW w:w="604" w:type="pct"/>
            <w:tcBorders>
              <w:top w:val="nil"/>
              <w:left w:val="single" w:sz="8" w:space="0" w:color="auto"/>
              <w:bottom w:val="nil"/>
              <w:right w:val="single" w:sz="8" w:space="0" w:color="auto"/>
            </w:tcBorders>
            <w:tcMar>
              <w:left w:w="70" w:type="dxa"/>
              <w:right w:w="70" w:type="dxa"/>
            </w:tcMar>
            <w:vAlign w:val="center"/>
          </w:tcPr>
          <w:p w14:paraId="2A221AA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141,149,777.00</w:t>
            </w:r>
          </w:p>
        </w:tc>
        <w:tc>
          <w:tcPr>
            <w:tcW w:w="604" w:type="pct"/>
            <w:tcBorders>
              <w:top w:val="nil"/>
              <w:left w:val="single" w:sz="8" w:space="0" w:color="auto"/>
              <w:bottom w:val="nil"/>
              <w:right w:val="single" w:sz="8" w:space="0" w:color="auto"/>
            </w:tcBorders>
            <w:tcMar>
              <w:left w:w="70" w:type="dxa"/>
              <w:right w:w="70" w:type="dxa"/>
            </w:tcMar>
            <w:vAlign w:val="center"/>
          </w:tcPr>
          <w:p w14:paraId="79645AC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711,182,382.00</w:t>
            </w:r>
          </w:p>
        </w:tc>
        <w:tc>
          <w:tcPr>
            <w:tcW w:w="610" w:type="pct"/>
            <w:tcBorders>
              <w:top w:val="nil"/>
              <w:left w:val="single" w:sz="8" w:space="0" w:color="auto"/>
              <w:bottom w:val="nil"/>
              <w:right w:val="single" w:sz="8" w:space="0" w:color="auto"/>
            </w:tcBorders>
            <w:tcMar>
              <w:left w:w="70" w:type="dxa"/>
              <w:right w:w="70" w:type="dxa"/>
            </w:tcMar>
            <w:vAlign w:val="center"/>
          </w:tcPr>
          <w:p w14:paraId="19FC027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466,219,944.13</w:t>
            </w:r>
          </w:p>
        </w:tc>
        <w:tc>
          <w:tcPr>
            <w:tcW w:w="611" w:type="pct"/>
            <w:tcBorders>
              <w:top w:val="nil"/>
              <w:left w:val="single" w:sz="8" w:space="0" w:color="auto"/>
              <w:bottom w:val="nil"/>
              <w:right w:val="single" w:sz="8" w:space="0" w:color="auto"/>
            </w:tcBorders>
            <w:tcMar>
              <w:left w:w="70" w:type="dxa"/>
              <w:right w:w="70" w:type="dxa"/>
            </w:tcMar>
            <w:vAlign w:val="center"/>
          </w:tcPr>
          <w:p w14:paraId="73F6D469"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310,491,442.67</w:t>
            </w:r>
          </w:p>
        </w:tc>
      </w:tr>
      <w:tr w:rsidR="00B33539" w:rsidRPr="00FE3E20" w14:paraId="3643FD2C"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2861AF15"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F. Aprovechamientos</w:t>
            </w:r>
          </w:p>
        </w:tc>
        <w:tc>
          <w:tcPr>
            <w:tcW w:w="619" w:type="pct"/>
            <w:tcBorders>
              <w:top w:val="nil"/>
              <w:left w:val="single" w:sz="8" w:space="0" w:color="auto"/>
              <w:bottom w:val="nil"/>
              <w:right w:val="single" w:sz="8" w:space="0" w:color="auto"/>
            </w:tcBorders>
            <w:tcMar>
              <w:left w:w="70" w:type="dxa"/>
              <w:right w:w="70" w:type="dxa"/>
            </w:tcMar>
            <w:vAlign w:val="center"/>
          </w:tcPr>
          <w:p w14:paraId="4686866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172,003,240.00</w:t>
            </w:r>
          </w:p>
        </w:tc>
        <w:tc>
          <w:tcPr>
            <w:tcW w:w="604" w:type="pct"/>
            <w:tcBorders>
              <w:top w:val="nil"/>
              <w:left w:val="single" w:sz="8" w:space="0" w:color="auto"/>
              <w:bottom w:val="nil"/>
              <w:right w:val="single" w:sz="8" w:space="0" w:color="auto"/>
            </w:tcBorders>
            <w:tcMar>
              <w:left w:w="70" w:type="dxa"/>
              <w:right w:w="70" w:type="dxa"/>
            </w:tcMar>
            <w:vAlign w:val="center"/>
          </w:tcPr>
          <w:p w14:paraId="31DF0C1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112,270,059.00</w:t>
            </w:r>
          </w:p>
        </w:tc>
        <w:tc>
          <w:tcPr>
            <w:tcW w:w="604" w:type="pct"/>
            <w:tcBorders>
              <w:top w:val="nil"/>
              <w:left w:val="single" w:sz="8" w:space="0" w:color="auto"/>
              <w:bottom w:val="nil"/>
              <w:right w:val="single" w:sz="8" w:space="0" w:color="auto"/>
            </w:tcBorders>
            <w:tcMar>
              <w:left w:w="70" w:type="dxa"/>
              <w:right w:w="70" w:type="dxa"/>
            </w:tcMar>
            <w:vAlign w:val="center"/>
          </w:tcPr>
          <w:p w14:paraId="54DF8CB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142,506,410.00</w:t>
            </w:r>
          </w:p>
        </w:tc>
        <w:tc>
          <w:tcPr>
            <w:tcW w:w="604" w:type="pct"/>
            <w:tcBorders>
              <w:top w:val="nil"/>
              <w:left w:val="single" w:sz="8" w:space="0" w:color="auto"/>
              <w:bottom w:val="nil"/>
              <w:right w:val="single" w:sz="8" w:space="0" w:color="auto"/>
            </w:tcBorders>
            <w:tcMar>
              <w:left w:w="70" w:type="dxa"/>
              <w:right w:w="70" w:type="dxa"/>
            </w:tcMar>
            <w:vAlign w:val="center"/>
          </w:tcPr>
          <w:p w14:paraId="1F25674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235,313,233.00</w:t>
            </w:r>
          </w:p>
        </w:tc>
        <w:tc>
          <w:tcPr>
            <w:tcW w:w="610" w:type="pct"/>
            <w:tcBorders>
              <w:top w:val="nil"/>
              <w:left w:val="single" w:sz="8" w:space="0" w:color="auto"/>
              <w:bottom w:val="nil"/>
              <w:right w:val="single" w:sz="8" w:space="0" w:color="auto"/>
            </w:tcBorders>
            <w:tcMar>
              <w:left w:w="70" w:type="dxa"/>
              <w:right w:w="70" w:type="dxa"/>
            </w:tcMar>
            <w:vAlign w:val="center"/>
          </w:tcPr>
          <w:p w14:paraId="78F8B84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274,354,921.84</w:t>
            </w:r>
          </w:p>
        </w:tc>
        <w:tc>
          <w:tcPr>
            <w:tcW w:w="611" w:type="pct"/>
            <w:tcBorders>
              <w:top w:val="nil"/>
              <w:left w:val="single" w:sz="8" w:space="0" w:color="auto"/>
              <w:bottom w:val="nil"/>
              <w:right w:val="single" w:sz="8" w:space="0" w:color="auto"/>
            </w:tcBorders>
            <w:tcMar>
              <w:left w:w="70" w:type="dxa"/>
              <w:right w:w="70" w:type="dxa"/>
            </w:tcMar>
            <w:vAlign w:val="center"/>
          </w:tcPr>
          <w:p w14:paraId="78C19A29"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294,229,157.00</w:t>
            </w:r>
          </w:p>
        </w:tc>
      </w:tr>
      <w:tr w:rsidR="00B33539" w:rsidRPr="00FE3E20" w14:paraId="6E8C7A05"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69545893"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G. Ingresos por Venta de Bienes y Prestación de Servicios</w:t>
            </w:r>
          </w:p>
        </w:tc>
        <w:tc>
          <w:tcPr>
            <w:tcW w:w="619" w:type="pct"/>
            <w:tcBorders>
              <w:top w:val="nil"/>
              <w:left w:val="single" w:sz="8" w:space="0" w:color="auto"/>
              <w:bottom w:val="nil"/>
              <w:right w:val="single" w:sz="8" w:space="0" w:color="auto"/>
            </w:tcBorders>
            <w:tcMar>
              <w:left w:w="70" w:type="dxa"/>
              <w:right w:w="70" w:type="dxa"/>
            </w:tcMar>
            <w:vAlign w:val="center"/>
          </w:tcPr>
          <w:p w14:paraId="63D6E63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464A3AD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28BF73A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3C41CE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2595272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660BD23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6BB9DE00" w14:textId="77777777" w:rsidTr="00B33539">
        <w:trPr>
          <w:trHeight w:val="120"/>
        </w:trPr>
        <w:tc>
          <w:tcPr>
            <w:tcW w:w="1349" w:type="pct"/>
            <w:tcBorders>
              <w:top w:val="nil"/>
              <w:left w:val="single" w:sz="8" w:space="0" w:color="auto"/>
              <w:bottom w:val="nil"/>
              <w:right w:val="single" w:sz="8" w:space="0" w:color="auto"/>
            </w:tcBorders>
            <w:tcMar>
              <w:left w:w="70" w:type="dxa"/>
              <w:right w:w="70" w:type="dxa"/>
            </w:tcMar>
            <w:vAlign w:val="center"/>
          </w:tcPr>
          <w:p w14:paraId="1E31FD31"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H. Participaciones</w:t>
            </w:r>
          </w:p>
        </w:tc>
        <w:tc>
          <w:tcPr>
            <w:tcW w:w="619" w:type="pct"/>
            <w:tcBorders>
              <w:top w:val="nil"/>
              <w:left w:val="single" w:sz="8" w:space="0" w:color="auto"/>
              <w:bottom w:val="nil"/>
              <w:right w:val="single" w:sz="8" w:space="0" w:color="auto"/>
            </w:tcBorders>
            <w:tcMar>
              <w:left w:w="70" w:type="dxa"/>
              <w:right w:w="70" w:type="dxa"/>
            </w:tcMar>
            <w:vAlign w:val="center"/>
          </w:tcPr>
          <w:p w14:paraId="7ECAFF8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14,988,596,542.00</w:t>
            </w:r>
          </w:p>
        </w:tc>
        <w:tc>
          <w:tcPr>
            <w:tcW w:w="604" w:type="pct"/>
            <w:tcBorders>
              <w:top w:val="nil"/>
              <w:left w:val="single" w:sz="8" w:space="0" w:color="auto"/>
              <w:bottom w:val="nil"/>
              <w:right w:val="single" w:sz="8" w:space="0" w:color="auto"/>
            </w:tcBorders>
            <w:tcMar>
              <w:left w:w="70" w:type="dxa"/>
              <w:right w:w="70" w:type="dxa"/>
            </w:tcMar>
            <w:vAlign w:val="center"/>
          </w:tcPr>
          <w:p w14:paraId="4CB9461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15,431,424,773.00</w:t>
            </w:r>
          </w:p>
        </w:tc>
        <w:tc>
          <w:tcPr>
            <w:tcW w:w="604" w:type="pct"/>
            <w:tcBorders>
              <w:top w:val="nil"/>
              <w:left w:val="single" w:sz="8" w:space="0" w:color="auto"/>
              <w:bottom w:val="nil"/>
              <w:right w:val="single" w:sz="8" w:space="0" w:color="auto"/>
            </w:tcBorders>
            <w:tcMar>
              <w:left w:w="70" w:type="dxa"/>
              <w:right w:w="70" w:type="dxa"/>
            </w:tcMar>
            <w:vAlign w:val="center"/>
          </w:tcPr>
          <w:p w14:paraId="7AC1CF3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15,089,827,267.00</w:t>
            </w:r>
          </w:p>
        </w:tc>
        <w:tc>
          <w:tcPr>
            <w:tcW w:w="604" w:type="pct"/>
            <w:tcBorders>
              <w:top w:val="nil"/>
              <w:left w:val="single" w:sz="8" w:space="0" w:color="auto"/>
              <w:bottom w:val="nil"/>
              <w:right w:val="single" w:sz="8" w:space="0" w:color="auto"/>
            </w:tcBorders>
            <w:tcMar>
              <w:left w:w="70" w:type="dxa"/>
              <w:right w:w="70" w:type="dxa"/>
            </w:tcMar>
            <w:vAlign w:val="center"/>
          </w:tcPr>
          <w:p w14:paraId="7837776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17,985,923,647.00</w:t>
            </w:r>
          </w:p>
        </w:tc>
        <w:tc>
          <w:tcPr>
            <w:tcW w:w="610" w:type="pct"/>
            <w:tcBorders>
              <w:top w:val="nil"/>
              <w:left w:val="single" w:sz="8" w:space="0" w:color="auto"/>
              <w:bottom w:val="nil"/>
              <w:right w:val="single" w:sz="8" w:space="0" w:color="auto"/>
            </w:tcBorders>
            <w:tcMar>
              <w:left w:w="70" w:type="dxa"/>
              <w:right w:w="70" w:type="dxa"/>
            </w:tcMar>
            <w:vAlign w:val="center"/>
          </w:tcPr>
          <w:p w14:paraId="02EC7F2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20,520,053,975.00</w:t>
            </w:r>
          </w:p>
        </w:tc>
        <w:tc>
          <w:tcPr>
            <w:tcW w:w="611" w:type="pct"/>
            <w:tcBorders>
              <w:top w:val="nil"/>
              <w:left w:val="single" w:sz="8" w:space="0" w:color="auto"/>
              <w:bottom w:val="nil"/>
              <w:right w:val="single" w:sz="8" w:space="0" w:color="auto"/>
            </w:tcBorders>
            <w:tcMar>
              <w:left w:w="70" w:type="dxa"/>
              <w:right w:w="70" w:type="dxa"/>
            </w:tcMar>
            <w:vAlign w:val="center"/>
          </w:tcPr>
          <w:p w14:paraId="45D7328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20,518,454,738.32</w:t>
            </w:r>
          </w:p>
        </w:tc>
      </w:tr>
      <w:tr w:rsidR="00B33539" w:rsidRPr="00FE3E20" w14:paraId="75F77173"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548693FE"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I. Incentivos Derivados de la Colaboración Fiscal</w:t>
            </w:r>
          </w:p>
        </w:tc>
        <w:tc>
          <w:tcPr>
            <w:tcW w:w="619" w:type="pct"/>
            <w:tcBorders>
              <w:top w:val="nil"/>
              <w:left w:val="single" w:sz="8" w:space="0" w:color="auto"/>
              <w:bottom w:val="nil"/>
              <w:right w:val="single" w:sz="8" w:space="0" w:color="auto"/>
            </w:tcBorders>
            <w:tcMar>
              <w:left w:w="70" w:type="dxa"/>
              <w:right w:w="70" w:type="dxa"/>
            </w:tcMar>
            <w:vAlign w:val="center"/>
          </w:tcPr>
          <w:p w14:paraId="49E869F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561,879,355.00</w:t>
            </w:r>
          </w:p>
        </w:tc>
        <w:tc>
          <w:tcPr>
            <w:tcW w:w="604" w:type="pct"/>
            <w:tcBorders>
              <w:top w:val="nil"/>
              <w:left w:val="single" w:sz="8" w:space="0" w:color="auto"/>
              <w:bottom w:val="nil"/>
              <w:right w:val="single" w:sz="8" w:space="0" w:color="auto"/>
            </w:tcBorders>
            <w:tcMar>
              <w:left w:w="70" w:type="dxa"/>
              <w:right w:w="70" w:type="dxa"/>
            </w:tcMar>
            <w:vAlign w:val="center"/>
          </w:tcPr>
          <w:p w14:paraId="7436EC45"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389,053,898.00</w:t>
            </w:r>
          </w:p>
        </w:tc>
        <w:tc>
          <w:tcPr>
            <w:tcW w:w="604" w:type="pct"/>
            <w:tcBorders>
              <w:top w:val="nil"/>
              <w:left w:val="single" w:sz="8" w:space="0" w:color="auto"/>
              <w:bottom w:val="nil"/>
              <w:right w:val="single" w:sz="8" w:space="0" w:color="auto"/>
            </w:tcBorders>
            <w:tcMar>
              <w:left w:w="70" w:type="dxa"/>
              <w:right w:w="70" w:type="dxa"/>
            </w:tcMar>
            <w:vAlign w:val="center"/>
          </w:tcPr>
          <w:p w14:paraId="7A12F95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673,357,781.00</w:t>
            </w:r>
          </w:p>
        </w:tc>
        <w:tc>
          <w:tcPr>
            <w:tcW w:w="604" w:type="pct"/>
            <w:tcBorders>
              <w:top w:val="nil"/>
              <w:left w:val="single" w:sz="8" w:space="0" w:color="auto"/>
              <w:bottom w:val="nil"/>
              <w:right w:val="single" w:sz="8" w:space="0" w:color="auto"/>
            </w:tcBorders>
            <w:tcMar>
              <w:left w:w="70" w:type="dxa"/>
              <w:right w:w="70" w:type="dxa"/>
            </w:tcMar>
            <w:vAlign w:val="center"/>
          </w:tcPr>
          <w:p w14:paraId="44F47C8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1,168,160,222.00</w:t>
            </w:r>
          </w:p>
        </w:tc>
        <w:tc>
          <w:tcPr>
            <w:tcW w:w="610" w:type="pct"/>
            <w:tcBorders>
              <w:top w:val="nil"/>
              <w:left w:val="single" w:sz="8" w:space="0" w:color="auto"/>
              <w:bottom w:val="nil"/>
              <w:right w:val="single" w:sz="8" w:space="0" w:color="auto"/>
            </w:tcBorders>
            <w:tcMar>
              <w:left w:w="70" w:type="dxa"/>
              <w:right w:w="70" w:type="dxa"/>
            </w:tcMar>
            <w:vAlign w:val="center"/>
          </w:tcPr>
          <w:p w14:paraId="725B60D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1,512,262,301.91</w:t>
            </w:r>
          </w:p>
        </w:tc>
        <w:tc>
          <w:tcPr>
            <w:tcW w:w="611" w:type="pct"/>
            <w:tcBorders>
              <w:top w:val="nil"/>
              <w:left w:val="single" w:sz="8" w:space="0" w:color="auto"/>
              <w:bottom w:val="nil"/>
              <w:right w:val="single" w:sz="8" w:space="0" w:color="auto"/>
            </w:tcBorders>
            <w:tcMar>
              <w:left w:w="70" w:type="dxa"/>
              <w:right w:w="70" w:type="dxa"/>
            </w:tcMar>
            <w:vAlign w:val="center"/>
          </w:tcPr>
          <w:p w14:paraId="369E678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1,452,792,781.00</w:t>
            </w:r>
          </w:p>
        </w:tc>
      </w:tr>
      <w:tr w:rsidR="00B33539" w:rsidRPr="00FE3E20" w14:paraId="35A16611"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30C831D4"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J. Transferencias y Asignaciones</w:t>
            </w:r>
          </w:p>
        </w:tc>
        <w:tc>
          <w:tcPr>
            <w:tcW w:w="619" w:type="pct"/>
            <w:tcBorders>
              <w:top w:val="nil"/>
              <w:left w:val="single" w:sz="8" w:space="0" w:color="auto"/>
              <w:bottom w:val="nil"/>
              <w:right w:val="single" w:sz="8" w:space="0" w:color="auto"/>
            </w:tcBorders>
            <w:tcMar>
              <w:left w:w="70" w:type="dxa"/>
              <w:right w:w="70" w:type="dxa"/>
            </w:tcMar>
            <w:vAlign w:val="center"/>
          </w:tcPr>
          <w:p w14:paraId="0B2C5EF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4044187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0F6BC5A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34898C0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1BCCC60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19D5AED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5032EE4B"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0BD56C9A"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K. Convenios</w:t>
            </w:r>
          </w:p>
        </w:tc>
        <w:tc>
          <w:tcPr>
            <w:tcW w:w="619" w:type="pct"/>
            <w:tcBorders>
              <w:top w:val="nil"/>
              <w:left w:val="single" w:sz="8" w:space="0" w:color="auto"/>
              <w:bottom w:val="nil"/>
              <w:right w:val="single" w:sz="8" w:space="0" w:color="auto"/>
            </w:tcBorders>
            <w:tcMar>
              <w:left w:w="70" w:type="dxa"/>
              <w:right w:w="70" w:type="dxa"/>
            </w:tcMar>
            <w:vAlign w:val="center"/>
          </w:tcPr>
          <w:p w14:paraId="15B3FBE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34D4A4D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CC49B9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7D92586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72576CF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1EFC4D6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50F96FF3"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4CEC86B7"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L. Otros Ingresos de Libre Disposición</w:t>
            </w:r>
          </w:p>
        </w:tc>
        <w:tc>
          <w:tcPr>
            <w:tcW w:w="619" w:type="pct"/>
            <w:tcBorders>
              <w:top w:val="nil"/>
              <w:left w:val="single" w:sz="8" w:space="0" w:color="auto"/>
              <w:bottom w:val="nil"/>
              <w:right w:val="single" w:sz="8" w:space="0" w:color="auto"/>
            </w:tcBorders>
            <w:tcMar>
              <w:left w:w="70" w:type="dxa"/>
              <w:right w:w="70" w:type="dxa"/>
            </w:tcMar>
            <w:vAlign w:val="center"/>
          </w:tcPr>
          <w:p w14:paraId="28F901A9"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73C16870"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DD08BC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248FD55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3CF9633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465F4C2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2DBB261A" w14:textId="77777777" w:rsidTr="00B33539">
        <w:trPr>
          <w:trHeight w:val="75"/>
        </w:trPr>
        <w:tc>
          <w:tcPr>
            <w:tcW w:w="1349" w:type="pct"/>
            <w:tcBorders>
              <w:top w:val="nil"/>
              <w:left w:val="single" w:sz="8" w:space="0" w:color="auto"/>
              <w:bottom w:val="nil"/>
              <w:right w:val="single" w:sz="8" w:space="0" w:color="auto"/>
            </w:tcBorders>
            <w:tcMar>
              <w:left w:w="70" w:type="dxa"/>
              <w:right w:w="70" w:type="dxa"/>
            </w:tcMar>
            <w:vAlign w:val="center"/>
          </w:tcPr>
          <w:p w14:paraId="0C4899D1"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 Transferencias Federales Etiquetadas (2=A+B+C+D+E)</w:t>
            </w:r>
          </w:p>
        </w:tc>
        <w:tc>
          <w:tcPr>
            <w:tcW w:w="619" w:type="pct"/>
            <w:tcBorders>
              <w:top w:val="nil"/>
              <w:left w:val="single" w:sz="8" w:space="0" w:color="auto"/>
              <w:bottom w:val="nil"/>
              <w:right w:val="single" w:sz="8" w:space="0" w:color="auto"/>
            </w:tcBorders>
            <w:tcMar>
              <w:left w:w="70" w:type="dxa"/>
              <w:right w:w="70" w:type="dxa"/>
            </w:tcMar>
            <w:vAlign w:val="center"/>
          </w:tcPr>
          <w:p w14:paraId="5841A6E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18,729,216,031.00</w:t>
            </w:r>
          </w:p>
        </w:tc>
        <w:tc>
          <w:tcPr>
            <w:tcW w:w="604" w:type="pct"/>
            <w:tcBorders>
              <w:top w:val="nil"/>
              <w:left w:val="single" w:sz="8" w:space="0" w:color="auto"/>
              <w:bottom w:val="nil"/>
              <w:right w:val="single" w:sz="8" w:space="0" w:color="auto"/>
            </w:tcBorders>
            <w:tcMar>
              <w:left w:w="70" w:type="dxa"/>
              <w:right w:w="70" w:type="dxa"/>
            </w:tcMar>
            <w:vAlign w:val="center"/>
          </w:tcPr>
          <w:p w14:paraId="69AD3D7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19,739,532,677.00</w:t>
            </w:r>
          </w:p>
        </w:tc>
        <w:tc>
          <w:tcPr>
            <w:tcW w:w="604" w:type="pct"/>
            <w:tcBorders>
              <w:top w:val="nil"/>
              <w:left w:val="single" w:sz="8" w:space="0" w:color="auto"/>
              <w:bottom w:val="nil"/>
              <w:right w:val="single" w:sz="8" w:space="0" w:color="auto"/>
            </w:tcBorders>
            <w:tcMar>
              <w:left w:w="70" w:type="dxa"/>
              <w:right w:w="70" w:type="dxa"/>
            </w:tcMar>
            <w:vAlign w:val="center"/>
          </w:tcPr>
          <w:p w14:paraId="361CE67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19,392,020,523.00</w:t>
            </w:r>
          </w:p>
        </w:tc>
        <w:tc>
          <w:tcPr>
            <w:tcW w:w="604" w:type="pct"/>
            <w:tcBorders>
              <w:top w:val="nil"/>
              <w:left w:val="single" w:sz="8" w:space="0" w:color="auto"/>
              <w:bottom w:val="nil"/>
              <w:right w:val="single" w:sz="8" w:space="0" w:color="auto"/>
            </w:tcBorders>
            <w:tcMar>
              <w:left w:w="70" w:type="dxa"/>
              <w:right w:w="70" w:type="dxa"/>
            </w:tcMar>
            <w:vAlign w:val="center"/>
          </w:tcPr>
          <w:p w14:paraId="0DC3097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21,218,879,905.00</w:t>
            </w:r>
          </w:p>
        </w:tc>
        <w:tc>
          <w:tcPr>
            <w:tcW w:w="610" w:type="pct"/>
            <w:tcBorders>
              <w:top w:val="nil"/>
              <w:left w:val="single" w:sz="8" w:space="0" w:color="auto"/>
              <w:bottom w:val="nil"/>
              <w:right w:val="single" w:sz="8" w:space="0" w:color="auto"/>
            </w:tcBorders>
            <w:tcMar>
              <w:left w:w="70" w:type="dxa"/>
              <w:right w:w="70" w:type="dxa"/>
            </w:tcMar>
            <w:vAlign w:val="center"/>
          </w:tcPr>
          <w:p w14:paraId="0E4F4C6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22,513,571,222.96</w:t>
            </w:r>
          </w:p>
        </w:tc>
        <w:tc>
          <w:tcPr>
            <w:tcW w:w="611" w:type="pct"/>
            <w:tcBorders>
              <w:top w:val="nil"/>
              <w:left w:val="single" w:sz="8" w:space="0" w:color="auto"/>
              <w:bottom w:val="nil"/>
              <w:right w:val="single" w:sz="8" w:space="0" w:color="auto"/>
            </w:tcBorders>
            <w:tcMar>
              <w:left w:w="70" w:type="dxa"/>
              <w:right w:w="70" w:type="dxa"/>
            </w:tcMar>
            <w:vAlign w:val="center"/>
          </w:tcPr>
          <w:p w14:paraId="13332FB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23,737,915,059.34</w:t>
            </w:r>
          </w:p>
        </w:tc>
      </w:tr>
      <w:tr w:rsidR="00B33539" w:rsidRPr="00FE3E20" w14:paraId="16428CAF"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7FB16F02"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A. Aportaciones</w:t>
            </w:r>
          </w:p>
        </w:tc>
        <w:tc>
          <w:tcPr>
            <w:tcW w:w="619" w:type="pct"/>
            <w:tcBorders>
              <w:top w:val="nil"/>
              <w:left w:val="single" w:sz="8" w:space="0" w:color="auto"/>
              <w:bottom w:val="nil"/>
              <w:right w:val="single" w:sz="8" w:space="0" w:color="auto"/>
            </w:tcBorders>
            <w:tcMar>
              <w:left w:w="70" w:type="dxa"/>
              <w:right w:w="70" w:type="dxa"/>
            </w:tcMar>
            <w:vAlign w:val="center"/>
          </w:tcPr>
          <w:p w14:paraId="54FCAF70"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13,550,628,926.00</w:t>
            </w:r>
          </w:p>
        </w:tc>
        <w:tc>
          <w:tcPr>
            <w:tcW w:w="604" w:type="pct"/>
            <w:tcBorders>
              <w:top w:val="nil"/>
              <w:left w:val="single" w:sz="8" w:space="0" w:color="auto"/>
              <w:bottom w:val="nil"/>
              <w:right w:val="single" w:sz="8" w:space="0" w:color="auto"/>
            </w:tcBorders>
            <w:tcMar>
              <w:left w:w="70" w:type="dxa"/>
              <w:right w:w="70" w:type="dxa"/>
            </w:tcMar>
            <w:vAlign w:val="center"/>
          </w:tcPr>
          <w:p w14:paraId="7CE3448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13,975,622,844.00</w:t>
            </w:r>
          </w:p>
        </w:tc>
        <w:tc>
          <w:tcPr>
            <w:tcW w:w="604" w:type="pct"/>
            <w:tcBorders>
              <w:top w:val="nil"/>
              <w:left w:val="single" w:sz="8" w:space="0" w:color="auto"/>
              <w:bottom w:val="nil"/>
              <w:right w:val="single" w:sz="8" w:space="0" w:color="auto"/>
            </w:tcBorders>
            <w:tcMar>
              <w:left w:w="70" w:type="dxa"/>
              <w:right w:w="70" w:type="dxa"/>
            </w:tcMar>
            <w:vAlign w:val="center"/>
          </w:tcPr>
          <w:p w14:paraId="35C833D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14,197,099,226.00</w:t>
            </w:r>
          </w:p>
        </w:tc>
        <w:tc>
          <w:tcPr>
            <w:tcW w:w="604" w:type="pct"/>
            <w:tcBorders>
              <w:top w:val="nil"/>
              <w:left w:val="single" w:sz="8" w:space="0" w:color="auto"/>
              <w:bottom w:val="nil"/>
              <w:right w:val="single" w:sz="8" w:space="0" w:color="auto"/>
            </w:tcBorders>
            <w:tcMar>
              <w:left w:w="70" w:type="dxa"/>
              <w:right w:w="70" w:type="dxa"/>
            </w:tcMar>
            <w:vAlign w:val="center"/>
          </w:tcPr>
          <w:p w14:paraId="5C79F92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15,805,978,887.00</w:t>
            </w:r>
          </w:p>
        </w:tc>
        <w:tc>
          <w:tcPr>
            <w:tcW w:w="610" w:type="pct"/>
            <w:tcBorders>
              <w:top w:val="nil"/>
              <w:left w:val="single" w:sz="8" w:space="0" w:color="auto"/>
              <w:bottom w:val="nil"/>
              <w:right w:val="single" w:sz="8" w:space="0" w:color="auto"/>
            </w:tcBorders>
            <w:tcMar>
              <w:left w:w="70" w:type="dxa"/>
              <w:right w:w="70" w:type="dxa"/>
            </w:tcMar>
            <w:vAlign w:val="center"/>
          </w:tcPr>
          <w:p w14:paraId="4E58278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17,850,125,168.05</w:t>
            </w:r>
          </w:p>
        </w:tc>
        <w:tc>
          <w:tcPr>
            <w:tcW w:w="611" w:type="pct"/>
            <w:tcBorders>
              <w:top w:val="nil"/>
              <w:left w:val="single" w:sz="8" w:space="0" w:color="auto"/>
              <w:bottom w:val="nil"/>
              <w:right w:val="single" w:sz="8" w:space="0" w:color="auto"/>
            </w:tcBorders>
            <w:tcMar>
              <w:left w:w="70" w:type="dxa"/>
              <w:right w:w="70" w:type="dxa"/>
            </w:tcMar>
            <w:vAlign w:val="center"/>
          </w:tcPr>
          <w:p w14:paraId="26F1687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18,075,710,535.77</w:t>
            </w:r>
          </w:p>
        </w:tc>
      </w:tr>
      <w:tr w:rsidR="00B33539" w:rsidRPr="00FE3E20" w14:paraId="55699FB3"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121BC010"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B. Convenios</w:t>
            </w:r>
          </w:p>
        </w:tc>
        <w:tc>
          <w:tcPr>
            <w:tcW w:w="619" w:type="pct"/>
            <w:tcBorders>
              <w:top w:val="nil"/>
              <w:left w:val="single" w:sz="8" w:space="0" w:color="auto"/>
              <w:bottom w:val="nil"/>
              <w:right w:val="single" w:sz="8" w:space="0" w:color="auto"/>
            </w:tcBorders>
            <w:tcMar>
              <w:left w:w="70" w:type="dxa"/>
              <w:right w:w="70" w:type="dxa"/>
            </w:tcMar>
            <w:vAlign w:val="center"/>
          </w:tcPr>
          <w:p w14:paraId="4DA3D8E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3,151,398,729.00</w:t>
            </w:r>
          </w:p>
        </w:tc>
        <w:tc>
          <w:tcPr>
            <w:tcW w:w="604" w:type="pct"/>
            <w:tcBorders>
              <w:top w:val="nil"/>
              <w:left w:val="single" w:sz="8" w:space="0" w:color="auto"/>
              <w:bottom w:val="nil"/>
              <w:right w:val="single" w:sz="8" w:space="0" w:color="auto"/>
            </w:tcBorders>
            <w:tcMar>
              <w:left w:w="70" w:type="dxa"/>
              <w:right w:w="70" w:type="dxa"/>
            </w:tcMar>
            <w:vAlign w:val="center"/>
          </w:tcPr>
          <w:p w14:paraId="21C55E3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3,670,494,897.00</w:t>
            </w:r>
          </w:p>
        </w:tc>
        <w:tc>
          <w:tcPr>
            <w:tcW w:w="604" w:type="pct"/>
            <w:tcBorders>
              <w:top w:val="nil"/>
              <w:left w:val="single" w:sz="8" w:space="0" w:color="auto"/>
              <w:bottom w:val="nil"/>
              <w:right w:val="single" w:sz="8" w:space="0" w:color="auto"/>
            </w:tcBorders>
            <w:tcMar>
              <w:left w:w="70" w:type="dxa"/>
              <w:right w:w="70" w:type="dxa"/>
            </w:tcMar>
            <w:vAlign w:val="center"/>
          </w:tcPr>
          <w:p w14:paraId="2BBBB88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3,058,160,374.00</w:t>
            </w:r>
          </w:p>
        </w:tc>
        <w:tc>
          <w:tcPr>
            <w:tcW w:w="604" w:type="pct"/>
            <w:tcBorders>
              <w:top w:val="nil"/>
              <w:left w:val="single" w:sz="8" w:space="0" w:color="auto"/>
              <w:bottom w:val="nil"/>
              <w:right w:val="single" w:sz="8" w:space="0" w:color="auto"/>
            </w:tcBorders>
            <w:tcMar>
              <w:left w:w="70" w:type="dxa"/>
              <w:right w:w="70" w:type="dxa"/>
            </w:tcMar>
            <w:vAlign w:val="center"/>
          </w:tcPr>
          <w:p w14:paraId="5BA2B90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3,179,745,851.00</w:t>
            </w:r>
          </w:p>
        </w:tc>
        <w:tc>
          <w:tcPr>
            <w:tcW w:w="610" w:type="pct"/>
            <w:tcBorders>
              <w:top w:val="nil"/>
              <w:left w:val="single" w:sz="8" w:space="0" w:color="auto"/>
              <w:bottom w:val="nil"/>
              <w:right w:val="single" w:sz="8" w:space="0" w:color="auto"/>
            </w:tcBorders>
            <w:tcMar>
              <w:left w:w="70" w:type="dxa"/>
              <w:right w:w="70" w:type="dxa"/>
            </w:tcMar>
            <w:vAlign w:val="center"/>
          </w:tcPr>
          <w:p w14:paraId="0CA14545"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2,377,764,074.00</w:t>
            </w:r>
          </w:p>
        </w:tc>
        <w:tc>
          <w:tcPr>
            <w:tcW w:w="611" w:type="pct"/>
            <w:tcBorders>
              <w:top w:val="nil"/>
              <w:left w:val="single" w:sz="8" w:space="0" w:color="auto"/>
              <w:bottom w:val="nil"/>
              <w:right w:val="single" w:sz="8" w:space="0" w:color="auto"/>
            </w:tcBorders>
            <w:tcMar>
              <w:left w:w="70" w:type="dxa"/>
              <w:right w:w="70" w:type="dxa"/>
            </w:tcMar>
            <w:vAlign w:val="center"/>
          </w:tcPr>
          <w:p w14:paraId="21EB27F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3,188,539,804.47</w:t>
            </w:r>
          </w:p>
        </w:tc>
      </w:tr>
      <w:tr w:rsidR="00B33539" w:rsidRPr="00FE3E20" w14:paraId="6104E677"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502075DC"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C. Fondos Distintos de Aportaciones</w:t>
            </w:r>
          </w:p>
        </w:tc>
        <w:tc>
          <w:tcPr>
            <w:tcW w:w="619" w:type="pct"/>
            <w:tcBorders>
              <w:top w:val="nil"/>
              <w:left w:val="single" w:sz="8" w:space="0" w:color="auto"/>
              <w:bottom w:val="nil"/>
              <w:right w:val="single" w:sz="8" w:space="0" w:color="auto"/>
            </w:tcBorders>
            <w:tcMar>
              <w:left w:w="70" w:type="dxa"/>
              <w:right w:w="70" w:type="dxa"/>
            </w:tcMar>
            <w:vAlign w:val="center"/>
          </w:tcPr>
          <w:p w14:paraId="08565EF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74865F6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6207EB2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64D54275"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6463760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56B4614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1C17F40A" w14:textId="77777777" w:rsidTr="00B33539">
        <w:trPr>
          <w:trHeight w:val="90"/>
        </w:trPr>
        <w:tc>
          <w:tcPr>
            <w:tcW w:w="1349" w:type="pct"/>
            <w:tcBorders>
              <w:top w:val="nil"/>
              <w:left w:val="single" w:sz="8" w:space="0" w:color="auto"/>
              <w:bottom w:val="nil"/>
              <w:right w:val="single" w:sz="8" w:space="0" w:color="auto"/>
            </w:tcBorders>
            <w:tcMar>
              <w:left w:w="70" w:type="dxa"/>
              <w:right w:w="70" w:type="dxa"/>
            </w:tcMar>
            <w:vAlign w:val="center"/>
          </w:tcPr>
          <w:p w14:paraId="140A3EDF"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D. Transferencias, Asignaciones, Subsidios y Subvenciones, y Pensiones y Jubilaciones</w:t>
            </w:r>
          </w:p>
        </w:tc>
        <w:tc>
          <w:tcPr>
            <w:tcW w:w="619" w:type="pct"/>
            <w:tcBorders>
              <w:top w:val="nil"/>
              <w:left w:val="single" w:sz="8" w:space="0" w:color="auto"/>
              <w:bottom w:val="nil"/>
              <w:right w:val="single" w:sz="8" w:space="0" w:color="auto"/>
            </w:tcBorders>
            <w:tcMar>
              <w:left w:w="70" w:type="dxa"/>
              <w:right w:w="70" w:type="dxa"/>
            </w:tcMar>
            <w:vAlign w:val="center"/>
          </w:tcPr>
          <w:p w14:paraId="681AAA1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2,005,174,504.00</w:t>
            </w:r>
          </w:p>
        </w:tc>
        <w:tc>
          <w:tcPr>
            <w:tcW w:w="604" w:type="pct"/>
            <w:tcBorders>
              <w:top w:val="nil"/>
              <w:left w:val="single" w:sz="8" w:space="0" w:color="auto"/>
              <w:bottom w:val="nil"/>
              <w:right w:val="single" w:sz="8" w:space="0" w:color="auto"/>
            </w:tcBorders>
            <w:tcMar>
              <w:left w:w="70" w:type="dxa"/>
              <w:right w:w="70" w:type="dxa"/>
            </w:tcMar>
            <w:vAlign w:val="center"/>
          </w:tcPr>
          <w:p w14:paraId="61FCB76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2,084,097,524.00</w:t>
            </w:r>
          </w:p>
        </w:tc>
        <w:tc>
          <w:tcPr>
            <w:tcW w:w="604" w:type="pct"/>
            <w:tcBorders>
              <w:top w:val="nil"/>
              <w:left w:val="single" w:sz="8" w:space="0" w:color="auto"/>
              <w:bottom w:val="nil"/>
              <w:right w:val="single" w:sz="8" w:space="0" w:color="auto"/>
            </w:tcBorders>
            <w:tcMar>
              <w:left w:w="70" w:type="dxa"/>
              <w:right w:w="70" w:type="dxa"/>
            </w:tcMar>
            <w:vAlign w:val="center"/>
          </w:tcPr>
          <w:p w14:paraId="371401D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2,136,760,923.00</w:t>
            </w:r>
          </w:p>
        </w:tc>
        <w:tc>
          <w:tcPr>
            <w:tcW w:w="604" w:type="pct"/>
            <w:tcBorders>
              <w:top w:val="nil"/>
              <w:left w:val="single" w:sz="8" w:space="0" w:color="auto"/>
              <w:bottom w:val="nil"/>
              <w:right w:val="single" w:sz="8" w:space="0" w:color="auto"/>
            </w:tcBorders>
            <w:tcMar>
              <w:left w:w="70" w:type="dxa"/>
              <w:right w:w="70" w:type="dxa"/>
            </w:tcMar>
            <w:vAlign w:val="center"/>
          </w:tcPr>
          <w:p w14:paraId="15969940"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2,233,155,167.00</w:t>
            </w:r>
          </w:p>
        </w:tc>
        <w:tc>
          <w:tcPr>
            <w:tcW w:w="610" w:type="pct"/>
            <w:tcBorders>
              <w:top w:val="nil"/>
              <w:left w:val="single" w:sz="8" w:space="0" w:color="auto"/>
              <w:bottom w:val="nil"/>
              <w:right w:val="single" w:sz="8" w:space="0" w:color="auto"/>
            </w:tcBorders>
            <w:tcMar>
              <w:left w:w="70" w:type="dxa"/>
              <w:right w:w="70" w:type="dxa"/>
            </w:tcMar>
            <w:vAlign w:val="center"/>
          </w:tcPr>
          <w:p w14:paraId="4D81FC6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2,285,681,980.91</w:t>
            </w:r>
          </w:p>
        </w:tc>
        <w:tc>
          <w:tcPr>
            <w:tcW w:w="611" w:type="pct"/>
            <w:tcBorders>
              <w:top w:val="nil"/>
              <w:left w:val="single" w:sz="8" w:space="0" w:color="auto"/>
              <w:bottom w:val="nil"/>
              <w:right w:val="single" w:sz="8" w:space="0" w:color="auto"/>
            </w:tcBorders>
            <w:tcMar>
              <w:left w:w="70" w:type="dxa"/>
              <w:right w:w="70" w:type="dxa"/>
            </w:tcMar>
            <w:vAlign w:val="center"/>
          </w:tcPr>
          <w:p w14:paraId="0EBDA2B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2,473,664,719.10</w:t>
            </w:r>
          </w:p>
        </w:tc>
      </w:tr>
      <w:tr w:rsidR="00B33539" w:rsidRPr="00FE3E20" w14:paraId="6087C57B"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5DF9E7E4"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E. Otras Transferencias Federales Etiquetadas</w:t>
            </w:r>
          </w:p>
        </w:tc>
        <w:tc>
          <w:tcPr>
            <w:tcW w:w="619" w:type="pct"/>
            <w:tcBorders>
              <w:top w:val="nil"/>
              <w:left w:val="single" w:sz="8" w:space="0" w:color="auto"/>
              <w:bottom w:val="nil"/>
              <w:right w:val="single" w:sz="8" w:space="0" w:color="auto"/>
            </w:tcBorders>
            <w:tcMar>
              <w:left w:w="70" w:type="dxa"/>
              <w:right w:w="70" w:type="dxa"/>
            </w:tcMar>
            <w:vAlign w:val="center"/>
          </w:tcPr>
          <w:p w14:paraId="574201E0"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22,013,872.00</w:t>
            </w:r>
          </w:p>
        </w:tc>
        <w:tc>
          <w:tcPr>
            <w:tcW w:w="604" w:type="pct"/>
            <w:tcBorders>
              <w:top w:val="nil"/>
              <w:left w:val="single" w:sz="8" w:space="0" w:color="auto"/>
              <w:bottom w:val="nil"/>
              <w:right w:val="single" w:sz="8" w:space="0" w:color="auto"/>
            </w:tcBorders>
            <w:tcMar>
              <w:left w:w="70" w:type="dxa"/>
              <w:right w:w="70" w:type="dxa"/>
            </w:tcMar>
            <w:vAlign w:val="center"/>
          </w:tcPr>
          <w:p w14:paraId="1A4EC55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9,317,412.00</w:t>
            </w:r>
          </w:p>
        </w:tc>
        <w:tc>
          <w:tcPr>
            <w:tcW w:w="604" w:type="pct"/>
            <w:tcBorders>
              <w:top w:val="nil"/>
              <w:left w:val="single" w:sz="8" w:space="0" w:color="auto"/>
              <w:bottom w:val="nil"/>
              <w:right w:val="single" w:sz="8" w:space="0" w:color="auto"/>
            </w:tcBorders>
            <w:tcMar>
              <w:left w:w="70" w:type="dxa"/>
              <w:right w:w="70" w:type="dxa"/>
            </w:tcMar>
            <w:vAlign w:val="center"/>
          </w:tcPr>
          <w:p w14:paraId="5AF67C9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3D15A33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022334F9"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 xml:space="preserve"> </w:t>
            </w:r>
          </w:p>
        </w:tc>
        <w:tc>
          <w:tcPr>
            <w:tcW w:w="611" w:type="pct"/>
            <w:tcBorders>
              <w:top w:val="nil"/>
              <w:left w:val="single" w:sz="8" w:space="0" w:color="auto"/>
              <w:bottom w:val="nil"/>
              <w:right w:val="single" w:sz="8" w:space="0" w:color="auto"/>
            </w:tcBorders>
            <w:tcMar>
              <w:left w:w="70" w:type="dxa"/>
              <w:right w:w="70" w:type="dxa"/>
            </w:tcMar>
            <w:vAlign w:val="center"/>
          </w:tcPr>
          <w:p w14:paraId="1BB3EC95"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37C63506"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53AFD6C0"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3. Ingresos Derivados de Financiamientos (3=A)</w:t>
            </w:r>
          </w:p>
        </w:tc>
        <w:tc>
          <w:tcPr>
            <w:tcW w:w="619" w:type="pct"/>
            <w:tcBorders>
              <w:top w:val="nil"/>
              <w:left w:val="single" w:sz="8" w:space="0" w:color="auto"/>
              <w:bottom w:val="nil"/>
              <w:right w:val="single" w:sz="8" w:space="0" w:color="auto"/>
            </w:tcBorders>
            <w:tcMar>
              <w:left w:w="70" w:type="dxa"/>
              <w:right w:w="70" w:type="dxa"/>
            </w:tcMar>
            <w:vAlign w:val="center"/>
          </w:tcPr>
          <w:p w14:paraId="1BCE602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784,088,270.00</w:t>
            </w:r>
          </w:p>
        </w:tc>
        <w:tc>
          <w:tcPr>
            <w:tcW w:w="604" w:type="pct"/>
            <w:tcBorders>
              <w:top w:val="nil"/>
              <w:left w:val="single" w:sz="8" w:space="0" w:color="auto"/>
              <w:bottom w:val="nil"/>
              <w:right w:val="single" w:sz="8" w:space="0" w:color="auto"/>
            </w:tcBorders>
            <w:tcMar>
              <w:left w:w="70" w:type="dxa"/>
              <w:right w:w="70" w:type="dxa"/>
            </w:tcMar>
            <w:vAlign w:val="center"/>
          </w:tcPr>
          <w:p w14:paraId="574AF72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4,504,620,000.00</w:t>
            </w:r>
          </w:p>
        </w:tc>
        <w:tc>
          <w:tcPr>
            <w:tcW w:w="604" w:type="pct"/>
            <w:tcBorders>
              <w:top w:val="nil"/>
              <w:left w:val="single" w:sz="8" w:space="0" w:color="auto"/>
              <w:bottom w:val="nil"/>
              <w:right w:val="single" w:sz="8" w:space="0" w:color="auto"/>
            </w:tcBorders>
            <w:tcMar>
              <w:left w:w="70" w:type="dxa"/>
              <w:right w:w="70" w:type="dxa"/>
            </w:tcMar>
            <w:vAlign w:val="center"/>
          </w:tcPr>
          <w:p w14:paraId="71F793B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41EAAE7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1,735,000,000.00</w:t>
            </w:r>
          </w:p>
        </w:tc>
        <w:tc>
          <w:tcPr>
            <w:tcW w:w="610" w:type="pct"/>
            <w:tcBorders>
              <w:top w:val="nil"/>
              <w:left w:val="single" w:sz="8" w:space="0" w:color="auto"/>
              <w:bottom w:val="nil"/>
              <w:right w:val="single" w:sz="8" w:space="0" w:color="auto"/>
            </w:tcBorders>
            <w:tcMar>
              <w:left w:w="70" w:type="dxa"/>
              <w:right w:w="70" w:type="dxa"/>
            </w:tcMar>
            <w:vAlign w:val="center"/>
          </w:tcPr>
          <w:p w14:paraId="633312A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3960205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r>
      <w:tr w:rsidR="00B33539" w:rsidRPr="00FE3E20" w14:paraId="38205C2D"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49ED0B95" w14:textId="77777777" w:rsidR="00B33539" w:rsidRPr="00FE3E20" w:rsidRDefault="00B33539" w:rsidP="00B33539">
            <w:pPr>
              <w:ind w:firstLine="160"/>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A. Ingresos Derivados de Financiamientos</w:t>
            </w:r>
          </w:p>
        </w:tc>
        <w:tc>
          <w:tcPr>
            <w:tcW w:w="619" w:type="pct"/>
            <w:tcBorders>
              <w:top w:val="nil"/>
              <w:left w:val="single" w:sz="8" w:space="0" w:color="auto"/>
              <w:bottom w:val="nil"/>
              <w:right w:val="single" w:sz="8" w:space="0" w:color="auto"/>
            </w:tcBorders>
            <w:tcMar>
              <w:left w:w="70" w:type="dxa"/>
              <w:right w:w="70" w:type="dxa"/>
            </w:tcMar>
            <w:vAlign w:val="center"/>
          </w:tcPr>
          <w:p w14:paraId="25E23C4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784,088,270.00</w:t>
            </w:r>
          </w:p>
        </w:tc>
        <w:tc>
          <w:tcPr>
            <w:tcW w:w="604" w:type="pct"/>
            <w:tcBorders>
              <w:top w:val="nil"/>
              <w:left w:val="single" w:sz="8" w:space="0" w:color="auto"/>
              <w:bottom w:val="nil"/>
              <w:right w:val="single" w:sz="8" w:space="0" w:color="auto"/>
            </w:tcBorders>
            <w:tcMar>
              <w:left w:w="70" w:type="dxa"/>
              <w:right w:w="70" w:type="dxa"/>
            </w:tcMar>
            <w:vAlign w:val="center"/>
          </w:tcPr>
          <w:p w14:paraId="732E5D6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4,504,620,000.00</w:t>
            </w:r>
          </w:p>
        </w:tc>
        <w:tc>
          <w:tcPr>
            <w:tcW w:w="604" w:type="pct"/>
            <w:tcBorders>
              <w:top w:val="nil"/>
              <w:left w:val="single" w:sz="8" w:space="0" w:color="auto"/>
              <w:bottom w:val="nil"/>
              <w:right w:val="single" w:sz="8" w:space="0" w:color="auto"/>
            </w:tcBorders>
            <w:tcMar>
              <w:left w:w="70" w:type="dxa"/>
              <w:right w:w="70" w:type="dxa"/>
            </w:tcMar>
            <w:vAlign w:val="center"/>
          </w:tcPr>
          <w:p w14:paraId="54C15549"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17F1C5E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1,735,000,000.00</w:t>
            </w:r>
          </w:p>
        </w:tc>
        <w:tc>
          <w:tcPr>
            <w:tcW w:w="610" w:type="pct"/>
            <w:tcBorders>
              <w:top w:val="nil"/>
              <w:left w:val="single" w:sz="8" w:space="0" w:color="auto"/>
              <w:bottom w:val="nil"/>
              <w:right w:val="single" w:sz="8" w:space="0" w:color="auto"/>
            </w:tcBorders>
            <w:tcMar>
              <w:left w:w="70" w:type="dxa"/>
              <w:right w:w="70" w:type="dxa"/>
            </w:tcMar>
            <w:vAlign w:val="center"/>
          </w:tcPr>
          <w:p w14:paraId="31414C50"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31197167"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09667555"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4C7D096E"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4. Total de Resultados de Ingresos (4=1+2+3)</w:t>
            </w:r>
          </w:p>
        </w:tc>
        <w:tc>
          <w:tcPr>
            <w:tcW w:w="619" w:type="pct"/>
            <w:tcBorders>
              <w:top w:val="nil"/>
              <w:left w:val="single" w:sz="8" w:space="0" w:color="auto"/>
              <w:bottom w:val="nil"/>
              <w:right w:val="single" w:sz="8" w:space="0" w:color="auto"/>
            </w:tcBorders>
            <w:tcMar>
              <w:left w:w="70" w:type="dxa"/>
              <w:right w:w="70" w:type="dxa"/>
            </w:tcMar>
            <w:vAlign w:val="center"/>
          </w:tcPr>
          <w:p w14:paraId="73DFAE0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38,847,724,498.00</w:t>
            </w:r>
          </w:p>
        </w:tc>
        <w:tc>
          <w:tcPr>
            <w:tcW w:w="604" w:type="pct"/>
            <w:tcBorders>
              <w:top w:val="nil"/>
              <w:left w:val="single" w:sz="8" w:space="0" w:color="auto"/>
              <w:bottom w:val="nil"/>
              <w:right w:val="single" w:sz="8" w:space="0" w:color="auto"/>
            </w:tcBorders>
            <w:tcMar>
              <w:left w:w="70" w:type="dxa"/>
              <w:right w:w="70" w:type="dxa"/>
            </w:tcMar>
            <w:vAlign w:val="center"/>
          </w:tcPr>
          <w:p w14:paraId="67253AE8"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42,970,133,089.00</w:t>
            </w:r>
          </w:p>
        </w:tc>
        <w:tc>
          <w:tcPr>
            <w:tcW w:w="604" w:type="pct"/>
            <w:tcBorders>
              <w:top w:val="nil"/>
              <w:left w:val="single" w:sz="8" w:space="0" w:color="auto"/>
              <w:bottom w:val="nil"/>
              <w:right w:val="single" w:sz="8" w:space="0" w:color="auto"/>
            </w:tcBorders>
            <w:tcMar>
              <w:left w:w="70" w:type="dxa"/>
              <w:right w:w="70" w:type="dxa"/>
            </w:tcMar>
            <w:vAlign w:val="center"/>
          </w:tcPr>
          <w:p w14:paraId="1A51BEC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39,444,830,964.00</w:t>
            </w:r>
          </w:p>
        </w:tc>
        <w:tc>
          <w:tcPr>
            <w:tcW w:w="604" w:type="pct"/>
            <w:tcBorders>
              <w:top w:val="nil"/>
              <w:left w:val="single" w:sz="8" w:space="0" w:color="auto"/>
              <w:bottom w:val="nil"/>
              <w:right w:val="single" w:sz="8" w:space="0" w:color="auto"/>
            </w:tcBorders>
            <w:tcMar>
              <w:left w:w="70" w:type="dxa"/>
              <w:right w:w="70" w:type="dxa"/>
            </w:tcMar>
            <w:vAlign w:val="center"/>
          </w:tcPr>
          <w:p w14:paraId="4D11CD9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48,558,677,722.00</w:t>
            </w:r>
          </w:p>
        </w:tc>
        <w:tc>
          <w:tcPr>
            <w:tcW w:w="610" w:type="pct"/>
            <w:tcBorders>
              <w:top w:val="nil"/>
              <w:left w:val="single" w:sz="8" w:space="0" w:color="auto"/>
              <w:bottom w:val="nil"/>
              <w:right w:val="single" w:sz="8" w:space="0" w:color="auto"/>
            </w:tcBorders>
            <w:tcMar>
              <w:left w:w="70" w:type="dxa"/>
              <w:right w:w="70" w:type="dxa"/>
            </w:tcMar>
            <w:vAlign w:val="center"/>
          </w:tcPr>
          <w:p w14:paraId="3F08CAC9"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51,175,505,825.81</w:t>
            </w:r>
          </w:p>
        </w:tc>
        <w:tc>
          <w:tcPr>
            <w:tcW w:w="611" w:type="pct"/>
            <w:tcBorders>
              <w:top w:val="nil"/>
              <w:left w:val="single" w:sz="8" w:space="0" w:color="auto"/>
              <w:bottom w:val="nil"/>
              <w:right w:val="single" w:sz="8" w:space="0" w:color="auto"/>
            </w:tcBorders>
            <w:tcMar>
              <w:left w:w="70" w:type="dxa"/>
              <w:right w:w="70" w:type="dxa"/>
            </w:tcMar>
            <w:vAlign w:val="center"/>
          </w:tcPr>
          <w:p w14:paraId="4F584BF2"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52,472,774,817.33</w:t>
            </w:r>
          </w:p>
        </w:tc>
      </w:tr>
      <w:tr w:rsidR="00B33539" w:rsidRPr="00FE3E20" w14:paraId="0ACD5F7F"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3AAFFF5E"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Datos Informativos</w:t>
            </w:r>
          </w:p>
        </w:tc>
        <w:tc>
          <w:tcPr>
            <w:tcW w:w="619" w:type="pct"/>
            <w:tcBorders>
              <w:top w:val="nil"/>
              <w:left w:val="single" w:sz="8" w:space="0" w:color="auto"/>
              <w:bottom w:val="nil"/>
              <w:right w:val="single" w:sz="8" w:space="0" w:color="auto"/>
            </w:tcBorders>
            <w:tcMar>
              <w:left w:w="70" w:type="dxa"/>
              <w:right w:w="70" w:type="dxa"/>
            </w:tcMar>
            <w:vAlign w:val="center"/>
          </w:tcPr>
          <w:p w14:paraId="0CE4898D"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 xml:space="preserve"> </w:t>
            </w:r>
          </w:p>
        </w:tc>
        <w:tc>
          <w:tcPr>
            <w:tcW w:w="604" w:type="pct"/>
            <w:tcBorders>
              <w:top w:val="nil"/>
              <w:left w:val="single" w:sz="8" w:space="0" w:color="auto"/>
              <w:bottom w:val="nil"/>
              <w:right w:val="single" w:sz="8" w:space="0" w:color="auto"/>
            </w:tcBorders>
            <w:tcMar>
              <w:left w:w="70" w:type="dxa"/>
              <w:right w:w="70" w:type="dxa"/>
            </w:tcMar>
            <w:vAlign w:val="center"/>
          </w:tcPr>
          <w:p w14:paraId="367D95E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 xml:space="preserve"> </w:t>
            </w:r>
          </w:p>
        </w:tc>
        <w:tc>
          <w:tcPr>
            <w:tcW w:w="604" w:type="pct"/>
            <w:tcBorders>
              <w:top w:val="nil"/>
              <w:left w:val="single" w:sz="8" w:space="0" w:color="auto"/>
              <w:bottom w:val="nil"/>
              <w:right w:val="single" w:sz="8" w:space="0" w:color="auto"/>
            </w:tcBorders>
            <w:tcMar>
              <w:left w:w="70" w:type="dxa"/>
              <w:right w:w="70" w:type="dxa"/>
            </w:tcMar>
            <w:vAlign w:val="center"/>
          </w:tcPr>
          <w:p w14:paraId="0AEBA04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 xml:space="preserve"> </w:t>
            </w:r>
          </w:p>
        </w:tc>
        <w:tc>
          <w:tcPr>
            <w:tcW w:w="604" w:type="pct"/>
            <w:tcBorders>
              <w:top w:val="nil"/>
              <w:left w:val="single" w:sz="8" w:space="0" w:color="auto"/>
              <w:bottom w:val="nil"/>
              <w:right w:val="single" w:sz="8" w:space="0" w:color="auto"/>
            </w:tcBorders>
            <w:tcMar>
              <w:left w:w="70" w:type="dxa"/>
              <w:right w:w="70" w:type="dxa"/>
            </w:tcMar>
            <w:vAlign w:val="center"/>
          </w:tcPr>
          <w:p w14:paraId="0C7148F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 xml:space="preserve"> </w:t>
            </w:r>
          </w:p>
        </w:tc>
        <w:tc>
          <w:tcPr>
            <w:tcW w:w="610" w:type="pct"/>
            <w:tcBorders>
              <w:top w:val="nil"/>
              <w:left w:val="single" w:sz="8" w:space="0" w:color="auto"/>
              <w:bottom w:val="nil"/>
              <w:right w:val="single" w:sz="8" w:space="0" w:color="auto"/>
            </w:tcBorders>
            <w:tcMar>
              <w:left w:w="70" w:type="dxa"/>
              <w:right w:w="70" w:type="dxa"/>
            </w:tcMar>
            <w:vAlign w:val="center"/>
          </w:tcPr>
          <w:p w14:paraId="710A19C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 xml:space="preserve"> </w:t>
            </w:r>
          </w:p>
        </w:tc>
        <w:tc>
          <w:tcPr>
            <w:tcW w:w="611" w:type="pct"/>
            <w:tcBorders>
              <w:top w:val="nil"/>
              <w:left w:val="single" w:sz="8" w:space="0" w:color="auto"/>
              <w:bottom w:val="nil"/>
              <w:right w:val="single" w:sz="8" w:space="0" w:color="auto"/>
            </w:tcBorders>
            <w:tcMar>
              <w:left w:w="70" w:type="dxa"/>
              <w:right w:w="70" w:type="dxa"/>
            </w:tcMar>
            <w:vAlign w:val="center"/>
          </w:tcPr>
          <w:p w14:paraId="2B8AE70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r>
      <w:tr w:rsidR="00B33539" w:rsidRPr="00FE3E20" w14:paraId="55367073"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03D532DA"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 Ingresos Derivados de Financiamientos con Fuente de Pago de Recursos de Libre Disposición</w:t>
            </w:r>
          </w:p>
        </w:tc>
        <w:tc>
          <w:tcPr>
            <w:tcW w:w="619" w:type="pct"/>
            <w:tcBorders>
              <w:top w:val="nil"/>
              <w:left w:val="single" w:sz="8" w:space="0" w:color="auto"/>
              <w:bottom w:val="nil"/>
              <w:right w:val="single" w:sz="8" w:space="0" w:color="auto"/>
            </w:tcBorders>
            <w:tcMar>
              <w:left w:w="70" w:type="dxa"/>
              <w:right w:w="70" w:type="dxa"/>
            </w:tcMar>
            <w:vAlign w:val="center"/>
          </w:tcPr>
          <w:p w14:paraId="250C930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784,088,270.00</w:t>
            </w:r>
          </w:p>
        </w:tc>
        <w:tc>
          <w:tcPr>
            <w:tcW w:w="604" w:type="pct"/>
            <w:tcBorders>
              <w:top w:val="nil"/>
              <w:left w:val="single" w:sz="8" w:space="0" w:color="auto"/>
              <w:bottom w:val="nil"/>
              <w:right w:val="single" w:sz="8" w:space="0" w:color="auto"/>
            </w:tcBorders>
            <w:tcMar>
              <w:left w:w="70" w:type="dxa"/>
              <w:right w:w="70" w:type="dxa"/>
            </w:tcMar>
            <w:vAlign w:val="center"/>
          </w:tcPr>
          <w:p w14:paraId="6E70AE4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4,504,620,000.00</w:t>
            </w:r>
          </w:p>
        </w:tc>
        <w:tc>
          <w:tcPr>
            <w:tcW w:w="604" w:type="pct"/>
            <w:tcBorders>
              <w:top w:val="nil"/>
              <w:left w:val="single" w:sz="8" w:space="0" w:color="auto"/>
              <w:bottom w:val="nil"/>
              <w:right w:val="single" w:sz="8" w:space="0" w:color="auto"/>
            </w:tcBorders>
            <w:tcMar>
              <w:left w:w="70" w:type="dxa"/>
              <w:right w:w="70" w:type="dxa"/>
            </w:tcMar>
            <w:vAlign w:val="center"/>
          </w:tcPr>
          <w:p w14:paraId="73DBECD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57198304"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1,735,000,000.00</w:t>
            </w:r>
          </w:p>
        </w:tc>
        <w:tc>
          <w:tcPr>
            <w:tcW w:w="610" w:type="pct"/>
            <w:tcBorders>
              <w:top w:val="nil"/>
              <w:left w:val="single" w:sz="8" w:space="0" w:color="auto"/>
              <w:bottom w:val="nil"/>
              <w:right w:val="single" w:sz="8" w:space="0" w:color="auto"/>
            </w:tcBorders>
            <w:tcMar>
              <w:left w:w="70" w:type="dxa"/>
              <w:right w:w="70" w:type="dxa"/>
            </w:tcMar>
            <w:vAlign w:val="center"/>
          </w:tcPr>
          <w:p w14:paraId="08C40FF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64A6271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5929F229" w14:textId="77777777" w:rsidTr="00B33539">
        <w:trPr>
          <w:trHeight w:val="105"/>
        </w:trPr>
        <w:tc>
          <w:tcPr>
            <w:tcW w:w="1349" w:type="pct"/>
            <w:tcBorders>
              <w:top w:val="nil"/>
              <w:left w:val="single" w:sz="8" w:space="0" w:color="auto"/>
              <w:bottom w:val="nil"/>
              <w:right w:val="single" w:sz="8" w:space="0" w:color="auto"/>
            </w:tcBorders>
            <w:tcMar>
              <w:left w:w="70" w:type="dxa"/>
              <w:right w:w="70" w:type="dxa"/>
            </w:tcMar>
            <w:vAlign w:val="center"/>
          </w:tcPr>
          <w:p w14:paraId="2484D67A"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2. Ingresos Derivados de Financiamientos con Fuente de Pago de Transferencias Federales Etiquetadas</w:t>
            </w:r>
          </w:p>
        </w:tc>
        <w:tc>
          <w:tcPr>
            <w:tcW w:w="619" w:type="pct"/>
            <w:tcBorders>
              <w:top w:val="nil"/>
              <w:left w:val="single" w:sz="8" w:space="0" w:color="auto"/>
              <w:bottom w:val="nil"/>
              <w:right w:val="single" w:sz="8" w:space="0" w:color="auto"/>
            </w:tcBorders>
            <w:tcMar>
              <w:left w:w="70" w:type="dxa"/>
              <w:right w:w="70" w:type="dxa"/>
            </w:tcMar>
            <w:vAlign w:val="center"/>
          </w:tcPr>
          <w:p w14:paraId="1724D2FA"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7ABE6D53"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7675054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04" w:type="pct"/>
            <w:tcBorders>
              <w:top w:val="nil"/>
              <w:left w:val="single" w:sz="8" w:space="0" w:color="auto"/>
              <w:bottom w:val="nil"/>
              <w:right w:val="single" w:sz="8" w:space="0" w:color="auto"/>
            </w:tcBorders>
            <w:tcMar>
              <w:left w:w="70" w:type="dxa"/>
              <w:right w:w="70" w:type="dxa"/>
            </w:tcMar>
            <w:vAlign w:val="center"/>
          </w:tcPr>
          <w:p w14:paraId="025980CB"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0" w:type="pct"/>
            <w:tcBorders>
              <w:top w:val="nil"/>
              <w:left w:val="single" w:sz="8" w:space="0" w:color="auto"/>
              <w:bottom w:val="nil"/>
              <w:right w:val="single" w:sz="8" w:space="0" w:color="auto"/>
            </w:tcBorders>
            <w:tcMar>
              <w:left w:w="70" w:type="dxa"/>
              <w:right w:w="70" w:type="dxa"/>
            </w:tcMar>
            <w:vAlign w:val="center"/>
          </w:tcPr>
          <w:p w14:paraId="3EAE9E2C"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c>
          <w:tcPr>
            <w:tcW w:w="611" w:type="pct"/>
            <w:tcBorders>
              <w:top w:val="nil"/>
              <w:left w:val="single" w:sz="8" w:space="0" w:color="auto"/>
              <w:bottom w:val="nil"/>
              <w:right w:val="single" w:sz="8" w:space="0" w:color="auto"/>
            </w:tcBorders>
            <w:tcMar>
              <w:left w:w="70" w:type="dxa"/>
              <w:right w:w="70" w:type="dxa"/>
            </w:tcMar>
            <w:vAlign w:val="center"/>
          </w:tcPr>
          <w:p w14:paraId="4BF6E131"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0.00</w:t>
            </w:r>
          </w:p>
        </w:tc>
      </w:tr>
      <w:tr w:rsidR="00B33539" w:rsidRPr="00FE3E20" w14:paraId="2ED66A10" w14:textId="77777777" w:rsidTr="00B33539">
        <w:trPr>
          <w:trHeight w:val="105"/>
        </w:trPr>
        <w:tc>
          <w:tcPr>
            <w:tcW w:w="1349" w:type="pct"/>
            <w:tcBorders>
              <w:top w:val="nil"/>
              <w:left w:val="single" w:sz="8" w:space="0" w:color="auto"/>
              <w:bottom w:val="single" w:sz="8" w:space="0" w:color="auto"/>
              <w:right w:val="single" w:sz="8" w:space="0" w:color="auto"/>
            </w:tcBorders>
            <w:tcMar>
              <w:left w:w="70" w:type="dxa"/>
              <w:right w:w="70" w:type="dxa"/>
            </w:tcMar>
            <w:vAlign w:val="center"/>
          </w:tcPr>
          <w:p w14:paraId="393BF52C"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3. Ingresos Derivados de Financiamiento (3 = 1 + 2)</w:t>
            </w:r>
          </w:p>
        </w:tc>
        <w:tc>
          <w:tcPr>
            <w:tcW w:w="619" w:type="pct"/>
            <w:tcBorders>
              <w:top w:val="nil"/>
              <w:left w:val="single" w:sz="8" w:space="0" w:color="auto"/>
              <w:bottom w:val="single" w:sz="8" w:space="0" w:color="auto"/>
              <w:right w:val="single" w:sz="8" w:space="0" w:color="auto"/>
            </w:tcBorders>
            <w:tcMar>
              <w:left w:w="70" w:type="dxa"/>
              <w:right w:w="70" w:type="dxa"/>
            </w:tcMar>
            <w:vAlign w:val="center"/>
          </w:tcPr>
          <w:p w14:paraId="4C397080"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784,088,270.00</w:t>
            </w:r>
          </w:p>
        </w:tc>
        <w:tc>
          <w:tcPr>
            <w:tcW w:w="604" w:type="pct"/>
            <w:tcBorders>
              <w:top w:val="nil"/>
              <w:left w:val="single" w:sz="8" w:space="0" w:color="auto"/>
              <w:bottom w:val="single" w:sz="8" w:space="0" w:color="auto"/>
              <w:right w:val="single" w:sz="8" w:space="0" w:color="auto"/>
            </w:tcBorders>
            <w:tcMar>
              <w:left w:w="70" w:type="dxa"/>
              <w:right w:w="70" w:type="dxa"/>
            </w:tcMar>
            <w:vAlign w:val="center"/>
          </w:tcPr>
          <w:p w14:paraId="529DBE55"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4,504,620,000.00</w:t>
            </w:r>
          </w:p>
        </w:tc>
        <w:tc>
          <w:tcPr>
            <w:tcW w:w="604" w:type="pct"/>
            <w:tcBorders>
              <w:top w:val="nil"/>
              <w:left w:val="single" w:sz="8" w:space="0" w:color="auto"/>
              <w:bottom w:val="single" w:sz="8" w:space="0" w:color="auto"/>
              <w:right w:val="single" w:sz="8" w:space="0" w:color="auto"/>
            </w:tcBorders>
            <w:tcMar>
              <w:left w:w="70" w:type="dxa"/>
              <w:right w:w="70" w:type="dxa"/>
            </w:tcMar>
            <w:vAlign w:val="center"/>
          </w:tcPr>
          <w:p w14:paraId="089BA8E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c>
          <w:tcPr>
            <w:tcW w:w="604" w:type="pct"/>
            <w:tcBorders>
              <w:top w:val="nil"/>
              <w:left w:val="single" w:sz="8" w:space="0" w:color="auto"/>
              <w:bottom w:val="single" w:sz="8" w:space="0" w:color="auto"/>
              <w:right w:val="single" w:sz="8" w:space="0" w:color="auto"/>
            </w:tcBorders>
            <w:tcMar>
              <w:left w:w="70" w:type="dxa"/>
              <w:right w:w="70" w:type="dxa"/>
            </w:tcMar>
            <w:vAlign w:val="center"/>
          </w:tcPr>
          <w:p w14:paraId="56AC9B6F"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1,735,000,000.00</w:t>
            </w:r>
          </w:p>
        </w:tc>
        <w:tc>
          <w:tcPr>
            <w:tcW w:w="610" w:type="pct"/>
            <w:tcBorders>
              <w:top w:val="nil"/>
              <w:left w:val="single" w:sz="8" w:space="0" w:color="auto"/>
              <w:bottom w:val="single" w:sz="8" w:space="0" w:color="auto"/>
              <w:right w:val="single" w:sz="8" w:space="0" w:color="auto"/>
            </w:tcBorders>
            <w:tcMar>
              <w:left w:w="70" w:type="dxa"/>
              <w:right w:w="70" w:type="dxa"/>
            </w:tcMar>
            <w:vAlign w:val="center"/>
          </w:tcPr>
          <w:p w14:paraId="36D3DD86"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c>
          <w:tcPr>
            <w:tcW w:w="611" w:type="pct"/>
            <w:tcBorders>
              <w:top w:val="nil"/>
              <w:left w:val="single" w:sz="8" w:space="0" w:color="auto"/>
              <w:bottom w:val="single" w:sz="8" w:space="0" w:color="auto"/>
              <w:right w:val="single" w:sz="8" w:space="0" w:color="auto"/>
            </w:tcBorders>
            <w:tcMar>
              <w:left w:w="70" w:type="dxa"/>
              <w:right w:w="70" w:type="dxa"/>
            </w:tcMar>
            <w:vAlign w:val="center"/>
          </w:tcPr>
          <w:p w14:paraId="78E61C3E" w14:textId="77777777" w:rsidR="00B33539" w:rsidRPr="00FE3E20" w:rsidRDefault="00B33539" w:rsidP="00B33539">
            <w:pPr>
              <w:jc w:val="right"/>
              <w:rPr>
                <w:rFonts w:ascii="Arial" w:eastAsia="MS Mincho" w:hAnsi="Arial" w:cs="Arial"/>
                <w:sz w:val="16"/>
                <w:szCs w:val="16"/>
                <w:lang w:val="es-MX" w:eastAsia="es-MX"/>
              </w:rPr>
            </w:pPr>
            <w:r w:rsidRPr="00FE3E20">
              <w:rPr>
                <w:rFonts w:ascii="Arial" w:eastAsia="Arial" w:hAnsi="Arial" w:cs="Arial"/>
                <w:b/>
                <w:bCs/>
                <w:color w:val="000000"/>
                <w:sz w:val="16"/>
                <w:szCs w:val="16"/>
                <w:lang w:val="es-MX" w:eastAsia="es-MX"/>
              </w:rPr>
              <w:t>0.00</w:t>
            </w:r>
          </w:p>
        </w:tc>
      </w:tr>
      <w:tr w:rsidR="00B33539" w:rsidRPr="00FE3E20" w14:paraId="5C2EEF21" w14:textId="77777777" w:rsidTr="00B33539">
        <w:trPr>
          <w:trHeight w:val="105"/>
        </w:trPr>
        <w:tc>
          <w:tcPr>
            <w:tcW w:w="5000" w:type="pct"/>
            <w:gridSpan w:val="7"/>
            <w:tcMar>
              <w:left w:w="70" w:type="dxa"/>
              <w:right w:w="70" w:type="dxa"/>
            </w:tcMar>
            <w:vAlign w:val="center"/>
          </w:tcPr>
          <w:p w14:paraId="72AFC53F"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¹.Los importes corresponden al momento contable de los ingresos devengados.</w:t>
            </w:r>
          </w:p>
        </w:tc>
      </w:tr>
      <w:tr w:rsidR="00B33539" w:rsidRPr="00FE3E20" w14:paraId="71E04555" w14:textId="77777777" w:rsidTr="00B33539">
        <w:trPr>
          <w:trHeight w:val="105"/>
        </w:trPr>
        <w:tc>
          <w:tcPr>
            <w:tcW w:w="5000" w:type="pct"/>
            <w:gridSpan w:val="7"/>
            <w:tcMar>
              <w:left w:w="70" w:type="dxa"/>
              <w:right w:w="70" w:type="dxa"/>
            </w:tcMar>
            <w:vAlign w:val="center"/>
          </w:tcPr>
          <w:p w14:paraId="0F98BEE6"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². Los importes corresponden a los ingresos devengados al cierre trimestral más reciente disponible y estimados para el resto del ejercicio.</w:t>
            </w:r>
          </w:p>
        </w:tc>
      </w:tr>
      <w:tr w:rsidR="00B33539" w:rsidRPr="00FE3E20" w14:paraId="3C900C9A" w14:textId="77777777" w:rsidTr="00B33539">
        <w:trPr>
          <w:trHeight w:val="105"/>
        </w:trPr>
        <w:tc>
          <w:tcPr>
            <w:tcW w:w="5000" w:type="pct"/>
            <w:gridSpan w:val="7"/>
            <w:tcMar>
              <w:left w:w="70" w:type="dxa"/>
              <w:right w:w="70" w:type="dxa"/>
            </w:tcMar>
            <w:vAlign w:val="center"/>
          </w:tcPr>
          <w:p w14:paraId="43D0CE88"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Nota: Para el ejercicio 2024, se estima un cierre balanceado entre el ingreso y gasto, el diferencial corresponde a remanentes de ejercicios anteriores.</w:t>
            </w:r>
          </w:p>
        </w:tc>
      </w:tr>
      <w:tr w:rsidR="00B33539" w:rsidRPr="00FE3E20" w14:paraId="23A0F51F" w14:textId="77777777" w:rsidTr="00B33539">
        <w:trPr>
          <w:trHeight w:val="105"/>
        </w:trPr>
        <w:tc>
          <w:tcPr>
            <w:tcW w:w="5000" w:type="pct"/>
            <w:gridSpan w:val="7"/>
            <w:tcMar>
              <w:left w:w="70" w:type="dxa"/>
              <w:right w:w="70" w:type="dxa"/>
            </w:tcMar>
            <w:vAlign w:val="center"/>
          </w:tcPr>
          <w:p w14:paraId="7D403793" w14:textId="77777777" w:rsidR="00B33539" w:rsidRPr="00FE3E20" w:rsidRDefault="00B33539" w:rsidP="00B33539">
            <w:pPr>
              <w:rPr>
                <w:rFonts w:ascii="Arial" w:eastAsia="MS Mincho" w:hAnsi="Arial" w:cs="Arial"/>
                <w:sz w:val="16"/>
                <w:szCs w:val="16"/>
                <w:lang w:val="es-MX" w:eastAsia="es-MX"/>
              </w:rPr>
            </w:pPr>
            <w:r w:rsidRPr="00FE3E20">
              <w:rPr>
                <w:rFonts w:ascii="Arial" w:eastAsia="Arial" w:hAnsi="Arial" w:cs="Arial"/>
                <w:color w:val="000000"/>
                <w:sz w:val="16"/>
                <w:szCs w:val="16"/>
                <w:lang w:val="es-MX" w:eastAsia="es-MX"/>
              </w:rPr>
              <w:t>Bajo protesta de decir verdad declaramos que los Estados Financieros y sus Notas son razonablemente correctos y responsabilidad del emisor.</w:t>
            </w:r>
          </w:p>
        </w:tc>
      </w:tr>
    </w:tbl>
    <w:p w14:paraId="1D517320" w14:textId="5DFF7920" w:rsidR="00B33539" w:rsidRPr="00FE3E20" w:rsidRDefault="00B33539" w:rsidP="00B33539">
      <w:pPr>
        <w:spacing w:after="200"/>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Anexo III</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Calendarización de amortizaciones de los siguientes ejercicios fiscales</w:t>
      </w:r>
    </w:p>
    <w:tbl>
      <w:tblPr>
        <w:tblW w:w="5000" w:type="pct"/>
        <w:tblLook w:val="06A0" w:firstRow="1" w:lastRow="0" w:firstColumn="1" w:lastColumn="0" w:noHBand="1" w:noVBand="1"/>
      </w:tblPr>
      <w:tblGrid>
        <w:gridCol w:w="930"/>
        <w:gridCol w:w="1653"/>
        <w:gridCol w:w="1506"/>
        <w:gridCol w:w="1653"/>
        <w:gridCol w:w="1653"/>
        <w:gridCol w:w="1653"/>
        <w:gridCol w:w="1996"/>
        <w:gridCol w:w="1384"/>
      </w:tblGrid>
      <w:tr w:rsidR="00B33539" w:rsidRPr="00FE3E20" w14:paraId="1B9900E6" w14:textId="77777777" w:rsidTr="00B33539">
        <w:trPr>
          <w:trHeight w:val="1235"/>
        </w:trPr>
        <w:tc>
          <w:tcPr>
            <w:tcW w:w="374" w:type="pct"/>
            <w:vMerge w:val="restar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BA662B"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Año</w:t>
            </w:r>
          </w:p>
        </w:tc>
        <w:tc>
          <w:tcPr>
            <w:tcW w:w="4067" w:type="pct"/>
            <w:gridSpan w:val="6"/>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EE6DC5" w14:textId="19B6B1F9" w:rsidR="00B33539" w:rsidRPr="00FE3E20" w:rsidRDefault="00B33539" w:rsidP="00B33539">
            <w:pPr>
              <w:jc w:val="center"/>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 xml:space="preserve">Deuda pública largo plazo </w:t>
            </w:r>
          </w:p>
        </w:tc>
        <w:tc>
          <w:tcPr>
            <w:tcW w:w="559"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32F5D27E" w14:textId="77777777" w:rsidR="00B33539" w:rsidRPr="00FE3E20" w:rsidRDefault="00B33539" w:rsidP="00B33539">
            <w:pPr>
              <w:jc w:val="center"/>
              <w:rPr>
                <w:rFonts w:ascii="Arial" w:eastAsia="Arial" w:hAnsi="Arial" w:cs="Arial"/>
                <w:b/>
                <w:bCs/>
                <w:color w:val="000000"/>
                <w:sz w:val="16"/>
                <w:szCs w:val="16"/>
                <w:lang w:val="es-MX" w:eastAsia="es-MX"/>
              </w:rPr>
            </w:pPr>
            <w:r w:rsidRPr="00FE3E20">
              <w:rPr>
                <w:rFonts w:ascii="Arial" w:eastAsia="Arial" w:hAnsi="Arial" w:cs="Arial"/>
                <w:b/>
                <w:bCs/>
                <w:color w:val="000000"/>
                <w:sz w:val="16"/>
                <w:szCs w:val="16"/>
                <w:lang w:val="es-MX" w:eastAsia="es-MX"/>
              </w:rPr>
              <w:t xml:space="preserve">Deuda pública con garantía </w:t>
            </w:r>
          </w:p>
        </w:tc>
      </w:tr>
      <w:tr w:rsidR="00B33539" w:rsidRPr="00FE3E20" w14:paraId="4FFA8C51" w14:textId="77777777" w:rsidTr="00B33539">
        <w:trPr>
          <w:trHeight w:val="1200"/>
        </w:trPr>
        <w:tc>
          <w:tcPr>
            <w:tcW w:w="374" w:type="pct"/>
            <w:vMerge/>
            <w:tcBorders>
              <w:left w:val="single" w:sz="0" w:space="0" w:color="auto"/>
              <w:bottom w:val="single" w:sz="0" w:space="0" w:color="auto"/>
              <w:right w:val="single" w:sz="0" w:space="0" w:color="auto"/>
            </w:tcBorders>
            <w:vAlign w:val="center"/>
          </w:tcPr>
          <w:p w14:paraId="57C428DB" w14:textId="77777777" w:rsidR="00B33539" w:rsidRPr="00FE3E20" w:rsidRDefault="00B33539" w:rsidP="00B33539">
            <w:pPr>
              <w:spacing w:after="200"/>
              <w:rPr>
                <w:rFonts w:ascii="Arial" w:eastAsia="MS Mincho" w:hAnsi="Arial" w:cs="Arial"/>
                <w:sz w:val="16"/>
                <w:szCs w:val="16"/>
                <w:lang w:val="es-MX" w:eastAsia="es-MX"/>
              </w:rPr>
            </w:pPr>
          </w:p>
        </w:tc>
        <w:tc>
          <w:tcPr>
            <w:tcW w:w="665" w:type="pct"/>
            <w:tcBorders>
              <w:top w:val="single" w:sz="4" w:space="0" w:color="auto"/>
              <w:left w:val="nil"/>
              <w:bottom w:val="single" w:sz="4" w:space="0" w:color="auto"/>
              <w:right w:val="single" w:sz="4" w:space="0" w:color="auto"/>
            </w:tcBorders>
            <w:tcMar>
              <w:top w:w="15" w:type="dxa"/>
              <w:left w:w="15" w:type="dxa"/>
              <w:right w:w="15" w:type="dxa"/>
            </w:tcMar>
            <w:vAlign w:val="center"/>
          </w:tcPr>
          <w:p w14:paraId="1B604755"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Banamex, S.A.</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 xml:space="preserve"> 2,620 mdp</w:t>
            </w:r>
          </w:p>
        </w:tc>
        <w:tc>
          <w:tcPr>
            <w:tcW w:w="606"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579D3F53"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Banobras, S.N.C.</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 xml:space="preserve"> 800 mdp</w:t>
            </w:r>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46933CE0"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Banobras, S.N.C.</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 xml:space="preserve"> 1,200 mdp</w:t>
            </w:r>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19934288"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Banobras, S.N.C.</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 xml:space="preserve"> 1,420 mdp</w:t>
            </w:r>
          </w:p>
        </w:tc>
        <w:tc>
          <w:tcPr>
            <w:tcW w:w="665"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416C1720"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BBVA México, S.A.</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 xml:space="preserve"> 1,735 mdp</w:t>
            </w:r>
          </w:p>
        </w:tc>
        <w:tc>
          <w:tcPr>
            <w:tcW w:w="803" w:type="pct"/>
            <w:tcBorders>
              <w:top w:val="nil"/>
              <w:left w:val="single" w:sz="4" w:space="0" w:color="auto"/>
              <w:bottom w:val="single" w:sz="4" w:space="0" w:color="auto"/>
              <w:right w:val="single" w:sz="4" w:space="0" w:color="auto"/>
            </w:tcBorders>
            <w:tcMar>
              <w:top w:w="15" w:type="dxa"/>
              <w:left w:w="15" w:type="dxa"/>
              <w:right w:w="15" w:type="dxa"/>
            </w:tcMar>
            <w:vAlign w:val="center"/>
          </w:tcPr>
          <w:p w14:paraId="6ABFF78C"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Financiamiento Proyecto "Ampliación Puerto de Altura de Progreso"</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88964A" w14:textId="77777777" w:rsidR="00B33539" w:rsidRPr="00FE3E20" w:rsidRDefault="00B33539" w:rsidP="00B33539">
            <w:pPr>
              <w:jc w:val="center"/>
              <w:rPr>
                <w:rFonts w:ascii="Arial" w:eastAsia="Arial" w:hAnsi="Arial" w:cs="Arial"/>
                <w:b/>
                <w:bCs/>
                <w:sz w:val="16"/>
                <w:szCs w:val="16"/>
                <w:lang w:val="es-MX" w:eastAsia="es-MX"/>
              </w:rPr>
            </w:pPr>
            <w:r w:rsidRPr="00FE3E20">
              <w:rPr>
                <w:rFonts w:ascii="Arial" w:eastAsia="Arial" w:hAnsi="Arial" w:cs="Arial"/>
                <w:b/>
                <w:bCs/>
                <w:sz w:val="16"/>
                <w:szCs w:val="16"/>
                <w:lang w:val="es-MX" w:eastAsia="es-MX"/>
              </w:rPr>
              <w:t>Banobras, S.N.C.</w:t>
            </w:r>
            <w:r w:rsidRPr="00FE3E20">
              <w:rPr>
                <w:rFonts w:ascii="Arial" w:eastAsia="MS Mincho" w:hAnsi="Arial" w:cs="Arial"/>
                <w:sz w:val="16"/>
                <w:szCs w:val="16"/>
                <w:lang w:val="es-MX" w:eastAsia="es-MX"/>
              </w:rPr>
              <w:br/>
            </w:r>
            <w:r w:rsidRPr="00FE3E20">
              <w:rPr>
                <w:rFonts w:ascii="Arial" w:eastAsia="Arial" w:hAnsi="Arial" w:cs="Arial"/>
                <w:b/>
                <w:bCs/>
                <w:sz w:val="16"/>
                <w:szCs w:val="16"/>
                <w:lang w:val="es-MX" w:eastAsia="es-MX"/>
              </w:rPr>
              <w:t xml:space="preserve"> (PROFISE)</w:t>
            </w:r>
          </w:p>
        </w:tc>
      </w:tr>
      <w:tr w:rsidR="00B33539" w:rsidRPr="00FE3E20" w14:paraId="42480D00" w14:textId="77777777" w:rsidTr="00B33539">
        <w:trPr>
          <w:trHeight w:val="285"/>
        </w:trPr>
        <w:tc>
          <w:tcPr>
            <w:tcW w:w="374" w:type="pct"/>
            <w:tcBorders>
              <w:top w:val="nil"/>
              <w:left w:val="single" w:sz="4" w:space="0" w:color="auto"/>
              <w:bottom w:val="single" w:sz="4" w:space="0" w:color="auto"/>
              <w:right w:val="single" w:sz="4" w:space="0" w:color="auto"/>
            </w:tcBorders>
            <w:tcMar>
              <w:top w:w="15" w:type="dxa"/>
              <w:left w:w="15" w:type="dxa"/>
              <w:right w:w="15" w:type="dxa"/>
            </w:tcMar>
            <w:vAlign w:val="bottom"/>
          </w:tcPr>
          <w:p w14:paraId="59E5EDCB"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2025</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E073F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48,428,287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CCAD4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12,947,881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421717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19,414,111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0B8E5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22,346,036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05FA56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21,283,291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590A1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17,047,304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E47AC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785D0DCE"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278AE5"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2026</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08617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56,213,339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90BA4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15,029,301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46DC4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22,535,004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7E844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25,938,248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A4D5B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24,704,664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A752A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19,787,308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51A989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2B124B6D"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E78B14"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2027</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CF3FD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65,249,895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6D07F6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17,445,334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3A47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26,157,615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BA8A6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30,107,946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5D863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28,676,057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F1AC6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22,967,800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6F40B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5D2B8D58"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E46F1C"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2028</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876F3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75,739,110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C1ABE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20,249,750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EC957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30,362,569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2F845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34,947,934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51D0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33,285,863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56869F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26,659,564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B523C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0032F0C6"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DA5E4E"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2029</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60C16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87,914,514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E8A25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23,504,990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A91BE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35,243,490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A14D0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40,565,973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140D9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38,636,716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59EE6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30,944,796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1B1CF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2329BD77"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4B8285"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2030</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DAF0B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102,047,170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50D6B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27,283,522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4A4CE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40,909,040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75F22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47,087,136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D74B6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44,847,742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73D58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35,918,899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D4721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17FEB81D"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56414B"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2031</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F13A38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118,451,713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753E3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31,669,471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E1C66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47,485,352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84931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54,656,605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00BAC0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52,057,219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D2634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41,692,609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3673A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6F4D5C37"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E9F519"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2032</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76C7B4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137,493,361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C2194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36,760,481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5175E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55,118,835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247A4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63,442,899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73D67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60,425,653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F6DFC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48,394,471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F2D11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65D9523F"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D78E8A"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2033</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83EE9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159,596,040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565FCD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42,669,896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A27F7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63,979,439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01595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73,641,635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3CC44C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70,139,349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7763A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56,173,686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36E41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306,931,762 </w:t>
            </w:r>
          </w:p>
        </w:tc>
      </w:tr>
      <w:tr w:rsidR="00B33539" w:rsidRPr="00FE3E20" w14:paraId="16112209"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351972"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2034</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1E0D1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185,251,825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E9340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49,529,274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7DB00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74,264,422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9D610E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85,479,859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52142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81,414,566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DCE20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65,203,446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D8250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16BC8756"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53785B"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2035</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F3D00A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215,031,892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4F702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57,491,329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8E14F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86,202,764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C7BD5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99,221,133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B7C2F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94,502,326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2C0650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75,684,781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9EFFCA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02CD6D65"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9A09A99"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2036</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57CDC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249,599,241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7F12B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66,733,319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FE60E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100,060,247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D97D5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115,171,378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AB345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109,694,002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0412D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87,851,037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52EFF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3034796B"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EA5CD0"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2037</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2F755F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289,723,446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AA546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77,461,002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75B61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116,145,384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D63CD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133,685,697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E899FC"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127,327,808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6833E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101,973,075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9B4F0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1E469F02"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22D396"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2038</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1C19E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336,297,799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1A88C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89,913,206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4FE670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134,816,277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EC25EF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155,176,275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1C2F0A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147,796,328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96B08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118,365,294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FEE29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2AB5C2F8"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4ECA66"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2039</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B7672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355,561,005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FCEA3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104,367,162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B1BF1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156,488,605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FC5B9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180,121,564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3520A2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171,555,256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D5CDF7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137,392,635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EF511B9"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5EE46113"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578FD"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2040</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FF540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4793B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89,679,334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FBBBE3"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135,276,779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C63C176"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154,772,647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01CF7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199,133,538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7FFA6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159,478,709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B5AE1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223B4D1D"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A6D02FF"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2041</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18DC7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CE5D0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D3BE4B"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4381A8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5EEB1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231,145,154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F6C90DE"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185,115,219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FE5622"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534429E8"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0A27A0"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2042</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9F1A04"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B5CCB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B7B6A5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8AB479F"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E78B90"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174,428,788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E1BCE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214,872,912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18962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r w:rsidR="00B33539" w:rsidRPr="00FE3E20" w14:paraId="70BABED2" w14:textId="77777777" w:rsidTr="00B33539">
        <w:trPr>
          <w:trHeight w:val="285"/>
        </w:trPr>
        <w:tc>
          <w:tcPr>
            <w:tcW w:w="374"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0892C7" w14:textId="77777777" w:rsidR="00B33539" w:rsidRPr="00FE3E20" w:rsidRDefault="00B33539" w:rsidP="00B33539">
            <w:pPr>
              <w:jc w:val="center"/>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2043</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8F3D2E7"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06"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CEED671"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1A55D7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FF1205"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665"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630C5A"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c>
          <w:tcPr>
            <w:tcW w:w="803"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DDDBDED"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187,476,456 </w:t>
            </w:r>
          </w:p>
        </w:tc>
        <w:tc>
          <w:tcPr>
            <w:tcW w:w="559" w:type="pct"/>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CBEFC8" w14:textId="77777777" w:rsidR="00B33539" w:rsidRPr="00FE3E20" w:rsidRDefault="00B33539" w:rsidP="00B33539">
            <w:pPr>
              <w:jc w:val="right"/>
              <w:rPr>
                <w:rFonts w:ascii="Arial" w:eastAsia="Arial" w:hAnsi="Arial" w:cs="Arial"/>
                <w:color w:val="000000"/>
                <w:sz w:val="16"/>
                <w:szCs w:val="16"/>
                <w:lang w:val="es-MX" w:eastAsia="es-MX"/>
              </w:rPr>
            </w:pPr>
            <w:r w:rsidRPr="00FE3E20">
              <w:rPr>
                <w:rFonts w:ascii="Arial" w:eastAsia="Arial" w:hAnsi="Arial" w:cs="Arial"/>
                <w:color w:val="000000"/>
                <w:sz w:val="16"/>
                <w:szCs w:val="16"/>
                <w:lang w:val="es-MX" w:eastAsia="es-MX"/>
              </w:rPr>
              <w:t xml:space="preserve"> $                    -   </w:t>
            </w:r>
          </w:p>
        </w:tc>
      </w:tr>
    </w:tbl>
    <w:p w14:paraId="47375F2C" w14:textId="77777777" w:rsidR="00B33539" w:rsidRPr="00FE3E20" w:rsidRDefault="00B33539" w:rsidP="00B33539">
      <w:pPr>
        <w:ind w:left="567"/>
        <w:rPr>
          <w:rFonts w:ascii="Arial" w:eastAsia="MS Mincho" w:hAnsi="Arial" w:cs="Arial"/>
          <w:sz w:val="16"/>
          <w:szCs w:val="16"/>
          <w:lang w:val="es-MX" w:eastAsia="es-MX"/>
        </w:rPr>
      </w:pPr>
      <w:r w:rsidRPr="00FE3E20">
        <w:rPr>
          <w:rFonts w:ascii="Arial" w:eastAsia="MS Mincho" w:hAnsi="Arial" w:cs="Arial"/>
          <w:sz w:val="16"/>
          <w:szCs w:val="16"/>
          <w:lang w:val="es-MX" w:eastAsia="es-MX"/>
        </w:rPr>
        <w:t>Esta hoja pertenece a la Iniciativa para expedir la Ley de Ingresos Estado de Yucatán para el Ejercicio Fiscal 2025.</w:t>
      </w:r>
    </w:p>
    <w:p w14:paraId="5381D878" w14:textId="77777777" w:rsidR="00BB2C10" w:rsidRPr="00FE3E20" w:rsidRDefault="00BB2C10" w:rsidP="00B33539">
      <w:pPr>
        <w:rPr>
          <w:rFonts w:ascii="Arial" w:hAnsi="Arial" w:cs="Arial"/>
          <w:b/>
        </w:rPr>
      </w:pPr>
    </w:p>
    <w:sectPr w:rsidR="00BB2C10" w:rsidRPr="00FE3E20" w:rsidSect="00B33539">
      <w:headerReference w:type="default" r:id="rId20"/>
      <w:pgSz w:w="15840" w:h="12240" w:orient="landscape"/>
      <w:pgMar w:top="993"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385C1" w14:textId="77777777" w:rsidR="00C643B1" w:rsidRDefault="00C643B1">
      <w:r>
        <w:separator/>
      </w:r>
    </w:p>
  </w:endnote>
  <w:endnote w:type="continuationSeparator" w:id="0">
    <w:p w14:paraId="3154B112" w14:textId="77777777" w:rsidR="00C643B1" w:rsidRDefault="00C6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Courier New"/>
    <w:charset w:val="00"/>
    <w:family w:val="auto"/>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2F651" w14:textId="77777777" w:rsidR="00C643B1" w:rsidRDefault="00C643B1"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4206A40" w14:textId="77777777" w:rsidR="00C643B1" w:rsidRDefault="00C643B1"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C2365" w14:textId="77777777" w:rsidR="00C643B1" w:rsidRPr="00552BCE" w:rsidRDefault="00C643B1" w:rsidP="00334D5C">
    <w:pPr>
      <w:pStyle w:val="Piedepgina"/>
      <w:jc w:val="right"/>
      <w:rPr>
        <w:rFonts w:ascii="Arial" w:hAnsi="Arial" w:cs="Arial"/>
        <w:sz w:val="20"/>
        <w:szCs w:val="20"/>
      </w:rPr>
    </w:pPr>
    <w:r w:rsidRPr="00552BCE">
      <w:rPr>
        <w:rFonts w:ascii="Arial" w:hAnsi="Arial" w:cs="Arial"/>
        <w:sz w:val="20"/>
        <w:szCs w:val="20"/>
      </w:rPr>
      <w:fldChar w:fldCharType="begin"/>
    </w:r>
    <w:r w:rsidRPr="00552BCE">
      <w:rPr>
        <w:rFonts w:ascii="Arial" w:hAnsi="Arial" w:cs="Arial"/>
        <w:sz w:val="20"/>
        <w:szCs w:val="20"/>
      </w:rPr>
      <w:instrText>PAGE   \* MERGEFORMAT</w:instrText>
    </w:r>
    <w:r w:rsidRPr="00552BCE">
      <w:rPr>
        <w:rFonts w:ascii="Arial" w:hAnsi="Arial" w:cs="Arial"/>
        <w:sz w:val="20"/>
        <w:szCs w:val="20"/>
      </w:rPr>
      <w:fldChar w:fldCharType="separate"/>
    </w:r>
    <w:r w:rsidR="00401BB7">
      <w:rPr>
        <w:rFonts w:ascii="Arial" w:hAnsi="Arial" w:cs="Arial"/>
        <w:noProof/>
        <w:sz w:val="20"/>
        <w:szCs w:val="20"/>
      </w:rPr>
      <w:t>50</w:t>
    </w:r>
    <w:r w:rsidRPr="00552BCE">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3C84C" w14:textId="77777777" w:rsidR="00C643B1" w:rsidRDefault="00C643B1">
      <w:r>
        <w:separator/>
      </w:r>
    </w:p>
  </w:footnote>
  <w:footnote w:type="continuationSeparator" w:id="0">
    <w:p w14:paraId="572861D0" w14:textId="77777777" w:rsidR="00C643B1" w:rsidRDefault="00C64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411CC" w14:textId="77777777" w:rsidR="00C643B1" w:rsidRDefault="00C643B1" w:rsidP="00E7534A">
    <w:pPr>
      <w:pStyle w:val="Encabezado"/>
    </w:pPr>
    <w:r>
      <w:rPr>
        <w:noProof/>
        <w:lang w:val="es-MX" w:eastAsia="es-MX"/>
      </w:rPr>
      <mc:AlternateContent>
        <mc:Choice Requires="wpg">
          <w:drawing>
            <wp:anchor distT="0" distB="0" distL="114300" distR="114300" simplePos="0" relativeHeight="251661312" behindDoc="0" locked="0" layoutInCell="1" allowOverlap="1" wp14:anchorId="2E72A83F" wp14:editId="7FAD50ED">
              <wp:simplePos x="0" y="0"/>
              <wp:positionH relativeFrom="column">
                <wp:posOffset>-228600</wp:posOffset>
              </wp:positionH>
              <wp:positionV relativeFrom="paragraph">
                <wp:posOffset>-377190</wp:posOffset>
              </wp:positionV>
              <wp:extent cx="1569085" cy="1442720"/>
              <wp:effectExtent l="0" t="0" r="2540" b="127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D1A85" w14:textId="77777777" w:rsidR="00C643B1" w:rsidRPr="00102E0C" w:rsidRDefault="00C643B1" w:rsidP="00E7534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 xml:space="preserve">IV </w:t>
                            </w:r>
                            <w:r w:rsidRPr="00102E0C">
                              <w:rPr>
                                <w:rFonts w:ascii="Helvetica" w:hAnsi="Helvetica"/>
                                <w:b/>
                                <w:sz w:val="13"/>
                                <w:szCs w:val="13"/>
                              </w:rPr>
                              <w:t>LEGISLATURA DEL ESTADO</w:t>
                            </w:r>
                          </w:p>
                          <w:p w14:paraId="1E0F3955" w14:textId="77777777" w:rsidR="00C643B1" w:rsidRPr="00102E0C" w:rsidRDefault="00C643B1" w:rsidP="00E7534A">
                            <w:pPr>
                              <w:jc w:val="center"/>
                              <w:rPr>
                                <w:rFonts w:ascii="Helvetica" w:hAnsi="Helvetica"/>
                                <w:b/>
                                <w:sz w:val="13"/>
                                <w:szCs w:val="13"/>
                              </w:rPr>
                            </w:pPr>
                            <w:r w:rsidRPr="00102E0C">
                              <w:rPr>
                                <w:rFonts w:ascii="Helvetica" w:hAnsi="Helvetica"/>
                                <w:b/>
                                <w:sz w:val="13"/>
                                <w:szCs w:val="13"/>
                              </w:rPr>
                              <w:t>LIBRE Y SOBERANO DE</w:t>
                            </w:r>
                          </w:p>
                          <w:p w14:paraId="491743A0" w14:textId="77777777" w:rsidR="00C643B1" w:rsidRPr="00102E0C" w:rsidRDefault="00C643B1" w:rsidP="00E7534A">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22" name="Picture 7"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72A83F" id="Grupo 16" o:spid="_x0000_s1026" style="position:absolute;margin-left:-18pt;margin-top:-29.7pt;width:123.55pt;height:113.6pt;z-index:251661312"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14:paraId="589D1A85" w14:textId="77777777" w:rsidR="00C643B1" w:rsidRPr="00102E0C" w:rsidRDefault="00C643B1" w:rsidP="00E7534A">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 xml:space="preserve">IV </w:t>
                      </w:r>
                      <w:r w:rsidRPr="00102E0C">
                        <w:rPr>
                          <w:rFonts w:ascii="Helvetica" w:hAnsi="Helvetica"/>
                          <w:b/>
                          <w:sz w:val="13"/>
                          <w:szCs w:val="13"/>
                        </w:rPr>
                        <w:t>LEGISLATURA DEL ESTADO</w:t>
                      </w:r>
                    </w:p>
                    <w:p w14:paraId="1E0F3955" w14:textId="77777777" w:rsidR="00C643B1" w:rsidRPr="00102E0C" w:rsidRDefault="00C643B1" w:rsidP="00E7534A">
                      <w:pPr>
                        <w:jc w:val="center"/>
                        <w:rPr>
                          <w:rFonts w:ascii="Helvetica" w:hAnsi="Helvetica"/>
                          <w:b/>
                          <w:sz w:val="13"/>
                          <w:szCs w:val="13"/>
                        </w:rPr>
                      </w:pPr>
                      <w:r w:rsidRPr="00102E0C">
                        <w:rPr>
                          <w:rFonts w:ascii="Helvetica" w:hAnsi="Helvetica"/>
                          <w:b/>
                          <w:sz w:val="13"/>
                          <w:szCs w:val="13"/>
                        </w:rPr>
                        <w:t>LIBRE Y SOBERANO DE</w:t>
                      </w:r>
                    </w:p>
                    <w:p w14:paraId="491743A0" w14:textId="77777777" w:rsidR="00C643B1" w:rsidRPr="00102E0C" w:rsidRDefault="00C643B1" w:rsidP="00E7534A">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escudo-nacional-mexicano-logo-vector"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9eanFAAAA2wAAAA8AAABkcnMvZG93bnJldi54bWxEj8FqwzAQRO+F/oPYQi+lkeNDCW6UEAqB&#10;HkohTqD0tlhry6m0Ui0ldv++CgRyHGbmDbNcT86KMw2x96xgPitAEDde99wpOOy3zwsQMSFrtJ5J&#10;wR9FWK/u75ZYaT/yjs516kSGcKxQgUkpVFLGxpDDOPOBOHutHxymLIdO6gHHDHdWlkXxIh32nBcM&#10;Bnoz1PzUJ6egHc3n5jd09mnb1l8fx+P3zvZBqceHafMKItGUbuFr+10rKEu4fMk/QK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fXmp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60288" behindDoc="1" locked="0" layoutInCell="1" allowOverlap="1" wp14:anchorId="37067E59" wp14:editId="0F29E5B1">
              <wp:simplePos x="0" y="0"/>
              <wp:positionH relativeFrom="column">
                <wp:posOffset>945515</wp:posOffset>
              </wp:positionH>
              <wp:positionV relativeFrom="paragraph">
                <wp:posOffset>-18415</wp:posOffset>
              </wp:positionV>
              <wp:extent cx="5104130" cy="1217930"/>
              <wp:effectExtent l="2540" t="635" r="0" b="63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92C26" w14:textId="77777777" w:rsidR="00C643B1" w:rsidRPr="00583279" w:rsidRDefault="00C643B1" w:rsidP="00E7534A">
                          <w:pPr>
                            <w:pStyle w:val="Encabezado"/>
                            <w:jc w:val="center"/>
                          </w:pPr>
                          <w:r>
                            <w:t>GOBIERNO DEL ESTADO DE YUCATÁN</w:t>
                          </w:r>
                        </w:p>
                        <w:p w14:paraId="1B3FA04C" w14:textId="77777777" w:rsidR="00C643B1" w:rsidRPr="006F6F60" w:rsidRDefault="00C643B1" w:rsidP="00E7534A">
                          <w:pPr>
                            <w:pStyle w:val="Ttulo5"/>
                            <w:suppressAutoHyphens/>
                            <w:rPr>
                              <w:rFonts w:ascii="Times New Roman" w:hAnsi="Times New Roman"/>
                              <w:bCs/>
                              <w:i/>
                            </w:rPr>
                          </w:pPr>
                          <w:r w:rsidRPr="006F6F60">
                            <w:rPr>
                              <w:rFonts w:ascii="Times New Roman" w:hAnsi="Times New Roman"/>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67E59" id="Cuadro de texto 15" o:spid="_x0000_s1029" type="#_x0000_t202" style="position:absolute;margin-left:74.45pt;margin-top:-1.45pt;width:401.9pt;height:95.9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" stroked="f">
              <v:textbox inset="0,0,0,0">
                <w:txbxContent>
                  <w:p w14:paraId="7C992C26" w14:textId="77777777" w:rsidR="00C643B1" w:rsidRPr="00583279" w:rsidRDefault="00C643B1" w:rsidP="00E7534A">
                    <w:pPr>
                      <w:pStyle w:val="Encabezado"/>
                      <w:jc w:val="center"/>
                    </w:pPr>
                    <w:r>
                      <w:t>GOBIERNO DEL ESTADO DE YUCATÁN</w:t>
                    </w:r>
                  </w:p>
                  <w:p w14:paraId="1B3FA04C" w14:textId="77777777" w:rsidR="00C643B1" w:rsidRPr="006F6F60" w:rsidRDefault="00C643B1" w:rsidP="00E7534A">
                    <w:pPr>
                      <w:pStyle w:val="Ttulo5"/>
                      <w:suppressAutoHyphens/>
                      <w:rPr>
                        <w:rFonts w:ascii="Times New Roman" w:hAnsi="Times New Roman"/>
                        <w:bCs/>
                        <w:i/>
                      </w:rPr>
                    </w:pPr>
                    <w:r w:rsidRPr="006F6F60">
                      <w:rPr>
                        <w:rFonts w:ascii="Times New Roman" w:hAnsi="Times New Roman"/>
                      </w:rPr>
                      <w:t>PODER LEGISLATIVO</w:t>
                    </w:r>
                  </w:p>
                </w:txbxContent>
              </v:textbox>
            </v:shape>
          </w:pict>
        </mc:Fallback>
      </mc:AlternateContent>
    </w:r>
  </w:p>
  <w:p w14:paraId="58EB77AE" w14:textId="77777777" w:rsidR="00C643B1" w:rsidRDefault="00C643B1" w:rsidP="00E7534A">
    <w:pPr>
      <w:pStyle w:val="Encabezado"/>
      <w:tabs>
        <w:tab w:val="clear" w:pos="4252"/>
        <w:tab w:val="clear" w:pos="8504"/>
        <w:tab w:val="left" w:pos="1352"/>
        <w:tab w:val="left" w:pos="7801"/>
      </w:tabs>
    </w:pPr>
  </w:p>
  <w:p w14:paraId="5C5B2D5E" w14:textId="77777777" w:rsidR="00C643B1" w:rsidRDefault="00C643B1">
    <w:pPr>
      <w:pStyle w:val="Encabezado"/>
    </w:pPr>
    <w:r>
      <w:rPr>
        <w:noProof/>
        <w:lang w:val="es-MX" w:eastAsia="es-MX"/>
      </w:rPr>
      <mc:AlternateContent>
        <mc:Choice Requires="wps">
          <w:drawing>
            <wp:anchor distT="0" distB="0" distL="114935" distR="114935" simplePos="0" relativeHeight="251658240" behindDoc="1" locked="0" layoutInCell="1" allowOverlap="1" wp14:anchorId="555D641B" wp14:editId="7AD65179">
              <wp:simplePos x="0" y="0"/>
              <wp:positionH relativeFrom="column">
                <wp:posOffset>-4917440</wp:posOffset>
              </wp:positionH>
              <wp:positionV relativeFrom="paragraph">
                <wp:posOffset>-98425</wp:posOffset>
              </wp:positionV>
              <wp:extent cx="2044700" cy="7816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781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3F474" w14:textId="77777777" w:rsidR="00C643B1" w:rsidRDefault="00C643B1" w:rsidP="0082297D">
                          <w:pPr>
                            <w:ind w:left="1418"/>
                          </w:pPr>
                          <w:r w:rsidRPr="00AD68D9">
                            <w:rPr>
                              <w:noProof/>
                              <w:lang w:val="es-MX" w:eastAsia="es-MX"/>
                            </w:rPr>
                            <w:drawing>
                              <wp:inline distT="0" distB="0" distL="0" distR="0" wp14:anchorId="3DE884C2" wp14:editId="1C39EA95">
                                <wp:extent cx="1144270" cy="7816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3">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5D641B" id="Text Box 2" o:spid="_x0000_s1030" type="#_x0000_t202" style="position:absolute;margin-left:-387.2pt;margin-top:-7.75pt;width:161pt;height:61.55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" stroked="f">
              <v:fill opacity="0"/>
              <v:textbox style="mso-fit-shape-to-text:t" inset="0,0,0,0">
                <w:txbxContent>
                  <w:p w14:paraId="4773F474" w14:textId="77777777" w:rsidR="00C643B1" w:rsidRDefault="00C643B1" w:rsidP="0082297D">
                    <w:pPr>
                      <w:ind w:left="1418"/>
                    </w:pPr>
                    <w:r w:rsidRPr="00AD68D9">
                      <w:rPr>
                        <w:noProof/>
                        <w:lang w:val="es-MX" w:eastAsia="es-MX"/>
                      </w:rPr>
                      <w:drawing>
                        <wp:inline distT="0" distB="0" distL="0" distR="0" wp14:anchorId="3DE884C2" wp14:editId="1C39EA95">
                          <wp:extent cx="1144270" cy="7816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4">
                                    <a:extLst>
                                      <a:ext uri="{28A0092B-C50C-407E-A947-70E740481C1C}">
                                        <a14:useLocalDpi xmlns:a14="http://schemas.microsoft.com/office/drawing/2010/main" val="0"/>
                                      </a:ext>
                                    </a:extLst>
                                  </a:blip>
                                  <a:srcRect b="22632"/>
                                  <a:stretch>
                                    <a:fillRect/>
                                  </a:stretch>
                                </pic:blipFill>
                                <pic:spPr bwMode="auto">
                                  <a:xfrm>
                                    <a:off x="0" y="0"/>
                                    <a:ext cx="1144270" cy="781685"/>
                                  </a:xfrm>
                                  <a:prstGeom prst="rect">
                                    <a:avLst/>
                                  </a:prstGeom>
                                  <a:solidFill>
                                    <a:srgbClr val="FFFFFF">
                                      <a:alpha val="0"/>
                                    </a:srgbClr>
                                  </a:solid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800"/>
      <w:gridCol w:w="4800"/>
      <w:gridCol w:w="4800"/>
    </w:tblGrid>
    <w:tr w:rsidR="00C643B1" w14:paraId="691354DF" w14:textId="77777777" w:rsidTr="00B33539">
      <w:trPr>
        <w:trHeight w:val="300"/>
      </w:trPr>
      <w:tc>
        <w:tcPr>
          <w:tcW w:w="4800" w:type="dxa"/>
        </w:tcPr>
        <w:p w14:paraId="507AEE77" w14:textId="77777777" w:rsidR="00C643B1" w:rsidRDefault="00C643B1" w:rsidP="00B33539">
          <w:pPr>
            <w:pStyle w:val="Encabezado"/>
            <w:ind w:left="-115"/>
          </w:pPr>
        </w:p>
      </w:tc>
      <w:tc>
        <w:tcPr>
          <w:tcW w:w="4800" w:type="dxa"/>
        </w:tcPr>
        <w:p w14:paraId="171B322F" w14:textId="77777777" w:rsidR="00C643B1" w:rsidRDefault="00C643B1" w:rsidP="00B33539">
          <w:pPr>
            <w:pStyle w:val="Encabezado"/>
            <w:jc w:val="center"/>
          </w:pPr>
        </w:p>
      </w:tc>
      <w:tc>
        <w:tcPr>
          <w:tcW w:w="4800" w:type="dxa"/>
        </w:tcPr>
        <w:p w14:paraId="0960FE95" w14:textId="77777777" w:rsidR="00C643B1" w:rsidRDefault="00C643B1" w:rsidP="00B33539">
          <w:pPr>
            <w:pStyle w:val="Encabezado"/>
            <w:ind w:right="-115"/>
            <w:jc w:val="right"/>
          </w:pPr>
        </w:p>
      </w:tc>
    </w:tr>
  </w:tbl>
  <w:p w14:paraId="25ABD870" w14:textId="77777777" w:rsidR="00C643B1" w:rsidRDefault="00C643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41E09"/>
    <w:multiLevelType w:val="hybridMultilevel"/>
    <w:tmpl w:val="D6506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37C536F"/>
    <w:multiLevelType w:val="hybridMultilevel"/>
    <w:tmpl w:val="9690A42A"/>
    <w:lvl w:ilvl="0" w:tplc="753C19DC">
      <w:start w:val="1"/>
      <w:numFmt w:val="decimal"/>
      <w:lvlText w:val="%1."/>
      <w:lvlJc w:val="left"/>
      <w:pPr>
        <w:ind w:left="1330" w:hanging="9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A624BB"/>
    <w:multiLevelType w:val="hybridMultilevel"/>
    <w:tmpl w:val="30126E34"/>
    <w:lvl w:ilvl="0" w:tplc="59E663C2">
      <w:start w:val="1"/>
      <w:numFmt w:val="lowerLetter"/>
      <w:lvlText w:val="%1)"/>
      <w:lvlJc w:val="left"/>
      <w:pPr>
        <w:ind w:left="1068" w:hanging="360"/>
      </w:pPr>
    </w:lvl>
    <w:lvl w:ilvl="1" w:tplc="92425C3E">
      <w:start w:val="1"/>
      <w:numFmt w:val="lowerLetter"/>
      <w:lvlText w:val="%2."/>
      <w:lvlJc w:val="left"/>
      <w:pPr>
        <w:ind w:left="1788" w:hanging="360"/>
      </w:pPr>
    </w:lvl>
    <w:lvl w:ilvl="2" w:tplc="1DCC73D6">
      <w:start w:val="1"/>
      <w:numFmt w:val="lowerRoman"/>
      <w:lvlText w:val="%3."/>
      <w:lvlJc w:val="right"/>
      <w:pPr>
        <w:ind w:left="2508" w:hanging="180"/>
      </w:pPr>
    </w:lvl>
    <w:lvl w:ilvl="3" w:tplc="4232E59A">
      <w:start w:val="1"/>
      <w:numFmt w:val="decimal"/>
      <w:lvlText w:val="%4."/>
      <w:lvlJc w:val="left"/>
      <w:pPr>
        <w:ind w:left="3228" w:hanging="360"/>
      </w:pPr>
    </w:lvl>
    <w:lvl w:ilvl="4" w:tplc="E6806D04">
      <w:start w:val="1"/>
      <w:numFmt w:val="lowerLetter"/>
      <w:lvlText w:val="%5."/>
      <w:lvlJc w:val="left"/>
      <w:pPr>
        <w:ind w:left="3948" w:hanging="360"/>
      </w:pPr>
    </w:lvl>
    <w:lvl w:ilvl="5" w:tplc="C9F6691E">
      <w:start w:val="1"/>
      <w:numFmt w:val="lowerRoman"/>
      <w:lvlText w:val="%6."/>
      <w:lvlJc w:val="right"/>
      <w:pPr>
        <w:ind w:left="4668" w:hanging="180"/>
      </w:pPr>
    </w:lvl>
    <w:lvl w:ilvl="6" w:tplc="1A5CC52A">
      <w:start w:val="1"/>
      <w:numFmt w:val="decimal"/>
      <w:lvlText w:val="%7."/>
      <w:lvlJc w:val="left"/>
      <w:pPr>
        <w:ind w:left="5388" w:hanging="360"/>
      </w:pPr>
    </w:lvl>
    <w:lvl w:ilvl="7" w:tplc="840ADD7C">
      <w:start w:val="1"/>
      <w:numFmt w:val="lowerLetter"/>
      <w:lvlText w:val="%8."/>
      <w:lvlJc w:val="left"/>
      <w:pPr>
        <w:ind w:left="6108" w:hanging="360"/>
      </w:pPr>
    </w:lvl>
    <w:lvl w:ilvl="8" w:tplc="99B09D66">
      <w:start w:val="1"/>
      <w:numFmt w:val="lowerRoman"/>
      <w:lvlText w:val="%9."/>
      <w:lvlJc w:val="right"/>
      <w:pPr>
        <w:ind w:left="6828" w:hanging="180"/>
      </w:pPr>
    </w:lvl>
  </w:abstractNum>
  <w:abstractNum w:abstractNumId="5" w15:restartNumberingAfterBreak="0">
    <w:nsid w:val="0849045C"/>
    <w:multiLevelType w:val="hybridMultilevel"/>
    <w:tmpl w:val="DFE04F2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15:restartNumberingAfterBreak="0">
    <w:nsid w:val="0CA66363"/>
    <w:multiLevelType w:val="hybridMultilevel"/>
    <w:tmpl w:val="0C10073E"/>
    <w:lvl w:ilvl="0" w:tplc="94DE86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3720CA"/>
    <w:multiLevelType w:val="hybridMultilevel"/>
    <w:tmpl w:val="285A80E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EEE646D"/>
    <w:multiLevelType w:val="hybridMultilevel"/>
    <w:tmpl w:val="E2464B5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9" w15:restartNumberingAfterBreak="0">
    <w:nsid w:val="10780785"/>
    <w:multiLevelType w:val="multilevel"/>
    <w:tmpl w:val="3602312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62766D"/>
    <w:multiLevelType w:val="hybridMultilevel"/>
    <w:tmpl w:val="F26CB83A"/>
    <w:lvl w:ilvl="0" w:tplc="080A0011">
      <w:start w:val="1"/>
      <w:numFmt w:val="decimal"/>
      <w:lvlText w:val="%1)"/>
      <w:lvlJc w:val="left"/>
      <w:pPr>
        <w:ind w:left="766" w:hanging="360"/>
      </w:pPr>
    </w:lvl>
    <w:lvl w:ilvl="1" w:tplc="080A0019">
      <w:start w:val="1"/>
      <w:numFmt w:val="lowerLetter"/>
      <w:lvlText w:val="%2."/>
      <w:lvlJc w:val="left"/>
      <w:pPr>
        <w:ind w:left="1486" w:hanging="360"/>
      </w:pPr>
    </w:lvl>
    <w:lvl w:ilvl="2" w:tplc="080A001B">
      <w:start w:val="1"/>
      <w:numFmt w:val="lowerRoman"/>
      <w:lvlText w:val="%3."/>
      <w:lvlJc w:val="right"/>
      <w:pPr>
        <w:ind w:left="2206" w:hanging="180"/>
      </w:pPr>
    </w:lvl>
    <w:lvl w:ilvl="3" w:tplc="080A000F">
      <w:start w:val="1"/>
      <w:numFmt w:val="decimal"/>
      <w:lvlText w:val="%4."/>
      <w:lvlJc w:val="left"/>
      <w:pPr>
        <w:ind w:left="2926" w:hanging="360"/>
      </w:pPr>
    </w:lvl>
    <w:lvl w:ilvl="4" w:tplc="080A0019">
      <w:start w:val="1"/>
      <w:numFmt w:val="lowerLetter"/>
      <w:lvlText w:val="%5."/>
      <w:lvlJc w:val="left"/>
      <w:pPr>
        <w:ind w:left="3646" w:hanging="360"/>
      </w:pPr>
    </w:lvl>
    <w:lvl w:ilvl="5" w:tplc="080A001B">
      <w:start w:val="1"/>
      <w:numFmt w:val="lowerRoman"/>
      <w:lvlText w:val="%6."/>
      <w:lvlJc w:val="right"/>
      <w:pPr>
        <w:ind w:left="4366" w:hanging="180"/>
      </w:pPr>
    </w:lvl>
    <w:lvl w:ilvl="6" w:tplc="080A000F">
      <w:start w:val="1"/>
      <w:numFmt w:val="decimal"/>
      <w:lvlText w:val="%7."/>
      <w:lvlJc w:val="left"/>
      <w:pPr>
        <w:ind w:left="5086" w:hanging="360"/>
      </w:pPr>
    </w:lvl>
    <w:lvl w:ilvl="7" w:tplc="080A0019">
      <w:start w:val="1"/>
      <w:numFmt w:val="lowerLetter"/>
      <w:lvlText w:val="%8."/>
      <w:lvlJc w:val="left"/>
      <w:pPr>
        <w:ind w:left="5806" w:hanging="360"/>
      </w:pPr>
    </w:lvl>
    <w:lvl w:ilvl="8" w:tplc="080A001B">
      <w:start w:val="1"/>
      <w:numFmt w:val="lowerRoman"/>
      <w:lvlText w:val="%9."/>
      <w:lvlJc w:val="right"/>
      <w:pPr>
        <w:ind w:left="6526" w:hanging="180"/>
      </w:pPr>
    </w:lvl>
  </w:abstractNum>
  <w:abstractNum w:abstractNumId="11" w15:restartNumberingAfterBreak="0">
    <w:nsid w:val="14A07300"/>
    <w:multiLevelType w:val="hybridMultilevel"/>
    <w:tmpl w:val="81FE716E"/>
    <w:lvl w:ilvl="0" w:tplc="65F4C39A">
      <w:start w:val="1"/>
      <w:numFmt w:val="lowerLetter"/>
      <w:lvlText w:val="%1)"/>
      <w:lvlJc w:val="lef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12" w15:restartNumberingAfterBreak="0">
    <w:nsid w:val="1C6F0940"/>
    <w:multiLevelType w:val="hybridMultilevel"/>
    <w:tmpl w:val="F57639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B3310B"/>
    <w:multiLevelType w:val="hybridMultilevel"/>
    <w:tmpl w:val="443AB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E37021"/>
    <w:multiLevelType w:val="hybridMultilevel"/>
    <w:tmpl w:val="A7B09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D9A49F8"/>
    <w:multiLevelType w:val="hybridMultilevel"/>
    <w:tmpl w:val="E50C7F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EA1D2A"/>
    <w:multiLevelType w:val="hybridMultilevel"/>
    <w:tmpl w:val="3162FF20"/>
    <w:lvl w:ilvl="0" w:tplc="E514DF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93F209F"/>
    <w:multiLevelType w:val="hybridMultilevel"/>
    <w:tmpl w:val="37A2A7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A7E7B"/>
    <w:multiLevelType w:val="hybridMultilevel"/>
    <w:tmpl w:val="DCEE0F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E90B88"/>
    <w:multiLevelType w:val="hybridMultilevel"/>
    <w:tmpl w:val="25B4F3CC"/>
    <w:lvl w:ilvl="0" w:tplc="080A001B">
      <w:start w:val="1"/>
      <w:numFmt w:val="lowerRoman"/>
      <w:lvlText w:val="%1."/>
      <w:lvlJc w:val="right"/>
      <w:pPr>
        <w:ind w:left="358" w:hanging="360"/>
      </w:pPr>
      <w:rPr>
        <w:rFonts w:hint="default"/>
      </w:rPr>
    </w:lvl>
    <w:lvl w:ilvl="1" w:tplc="080A0019" w:tentative="1">
      <w:start w:val="1"/>
      <w:numFmt w:val="lowerLetter"/>
      <w:lvlText w:val="%2."/>
      <w:lvlJc w:val="left"/>
      <w:pPr>
        <w:ind w:left="1078" w:hanging="360"/>
      </w:pPr>
    </w:lvl>
    <w:lvl w:ilvl="2" w:tplc="080A001B" w:tentative="1">
      <w:start w:val="1"/>
      <w:numFmt w:val="lowerRoman"/>
      <w:lvlText w:val="%3."/>
      <w:lvlJc w:val="right"/>
      <w:pPr>
        <w:ind w:left="1798" w:hanging="180"/>
      </w:pPr>
    </w:lvl>
    <w:lvl w:ilvl="3" w:tplc="080A000F" w:tentative="1">
      <w:start w:val="1"/>
      <w:numFmt w:val="decimal"/>
      <w:lvlText w:val="%4."/>
      <w:lvlJc w:val="left"/>
      <w:pPr>
        <w:ind w:left="2518" w:hanging="360"/>
      </w:pPr>
    </w:lvl>
    <w:lvl w:ilvl="4" w:tplc="080A0019" w:tentative="1">
      <w:start w:val="1"/>
      <w:numFmt w:val="lowerLetter"/>
      <w:lvlText w:val="%5."/>
      <w:lvlJc w:val="left"/>
      <w:pPr>
        <w:ind w:left="3238" w:hanging="360"/>
      </w:pPr>
    </w:lvl>
    <w:lvl w:ilvl="5" w:tplc="080A001B" w:tentative="1">
      <w:start w:val="1"/>
      <w:numFmt w:val="lowerRoman"/>
      <w:lvlText w:val="%6."/>
      <w:lvlJc w:val="right"/>
      <w:pPr>
        <w:ind w:left="3958" w:hanging="180"/>
      </w:pPr>
    </w:lvl>
    <w:lvl w:ilvl="6" w:tplc="080A000F" w:tentative="1">
      <w:start w:val="1"/>
      <w:numFmt w:val="decimal"/>
      <w:lvlText w:val="%7."/>
      <w:lvlJc w:val="left"/>
      <w:pPr>
        <w:ind w:left="4678" w:hanging="360"/>
      </w:pPr>
    </w:lvl>
    <w:lvl w:ilvl="7" w:tplc="080A0019" w:tentative="1">
      <w:start w:val="1"/>
      <w:numFmt w:val="lowerLetter"/>
      <w:lvlText w:val="%8."/>
      <w:lvlJc w:val="left"/>
      <w:pPr>
        <w:ind w:left="5398" w:hanging="360"/>
      </w:pPr>
    </w:lvl>
    <w:lvl w:ilvl="8" w:tplc="080A001B" w:tentative="1">
      <w:start w:val="1"/>
      <w:numFmt w:val="lowerRoman"/>
      <w:lvlText w:val="%9."/>
      <w:lvlJc w:val="right"/>
      <w:pPr>
        <w:ind w:left="6118" w:hanging="180"/>
      </w:pPr>
    </w:lvl>
  </w:abstractNum>
  <w:abstractNum w:abstractNumId="20" w15:restartNumberingAfterBreak="0">
    <w:nsid w:val="335030C3"/>
    <w:multiLevelType w:val="hybridMultilevel"/>
    <w:tmpl w:val="CA9C6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3D534E5"/>
    <w:multiLevelType w:val="hybridMultilevel"/>
    <w:tmpl w:val="48345B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4E157AC"/>
    <w:multiLevelType w:val="hybridMultilevel"/>
    <w:tmpl w:val="AAC26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B85588"/>
    <w:multiLevelType w:val="hybridMultilevel"/>
    <w:tmpl w:val="A09C0140"/>
    <w:lvl w:ilvl="0" w:tplc="724AE390">
      <w:start w:val="1"/>
      <w:numFmt w:val="upperLetter"/>
      <w:lvlText w:val="%1)"/>
      <w:lvlJc w:val="left"/>
      <w:pPr>
        <w:ind w:left="1080" w:hanging="720"/>
      </w:pPr>
      <w:rPr>
        <w:rFonts w:ascii="Arial" w:eastAsia="Calibri" w:hAnsi="Arial" w:cs="Arial"/>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B46B77"/>
    <w:multiLevelType w:val="hybridMultilevel"/>
    <w:tmpl w:val="14487D4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25" w15:restartNumberingAfterBreak="0">
    <w:nsid w:val="417C799A"/>
    <w:multiLevelType w:val="hybridMultilevel"/>
    <w:tmpl w:val="F2B0DA52"/>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6" w15:restartNumberingAfterBreak="0">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443734FC"/>
    <w:multiLevelType w:val="hybridMultilevel"/>
    <w:tmpl w:val="BAE6B5B6"/>
    <w:lvl w:ilvl="0" w:tplc="080A0001">
      <w:start w:val="1"/>
      <w:numFmt w:val="bullet"/>
      <w:lvlText w:val=""/>
      <w:lvlJc w:val="left"/>
      <w:pPr>
        <w:ind w:left="720" w:hanging="360"/>
      </w:pPr>
      <w:rPr>
        <w:rFonts w:ascii="Symbol" w:hAnsi="Symbol" w:hint="default"/>
      </w:rPr>
    </w:lvl>
    <w:lvl w:ilvl="1" w:tplc="80862D0E">
      <w:numFmt w:val="bullet"/>
      <w:lvlText w:val="•"/>
      <w:lvlJc w:val="left"/>
      <w:pPr>
        <w:ind w:left="1440" w:hanging="360"/>
      </w:pPr>
      <w:rPr>
        <w:rFonts w:ascii="Barlow" w:eastAsia="Calibri" w:hAnsi="Barlow"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59C365F"/>
    <w:multiLevelType w:val="hybridMultilevel"/>
    <w:tmpl w:val="B16C2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036EC8"/>
    <w:multiLevelType w:val="hybridMultilevel"/>
    <w:tmpl w:val="7B1677E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8E426A5"/>
    <w:multiLevelType w:val="hybridMultilevel"/>
    <w:tmpl w:val="BF1AE3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AF0278B"/>
    <w:multiLevelType w:val="hybridMultilevel"/>
    <w:tmpl w:val="4432B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2000BF1"/>
    <w:multiLevelType w:val="multilevel"/>
    <w:tmpl w:val="A25E65B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D47E0E"/>
    <w:multiLevelType w:val="hybridMultilevel"/>
    <w:tmpl w:val="5F664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2E1AE0"/>
    <w:multiLevelType w:val="hybridMultilevel"/>
    <w:tmpl w:val="C5583BF6"/>
    <w:lvl w:ilvl="0" w:tplc="6A441340">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5" w15:restartNumberingAfterBreak="0">
    <w:nsid w:val="58D52877"/>
    <w:multiLevelType w:val="hybridMultilevel"/>
    <w:tmpl w:val="F3165692"/>
    <w:lvl w:ilvl="0" w:tplc="0A60857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15:restartNumberingAfterBreak="0">
    <w:nsid w:val="59E735F9"/>
    <w:multiLevelType w:val="hybridMultilevel"/>
    <w:tmpl w:val="96D27D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7" w15:restartNumberingAfterBreak="0">
    <w:nsid w:val="5A5B27EE"/>
    <w:multiLevelType w:val="hybridMultilevel"/>
    <w:tmpl w:val="0816A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358D0F"/>
    <w:multiLevelType w:val="hybridMultilevel"/>
    <w:tmpl w:val="159EC99E"/>
    <w:lvl w:ilvl="0" w:tplc="4FBC6E62">
      <w:start w:val="1"/>
      <w:numFmt w:val="decimal"/>
      <w:lvlText w:val="%1."/>
      <w:lvlJc w:val="left"/>
      <w:pPr>
        <w:ind w:left="720" w:hanging="360"/>
      </w:pPr>
    </w:lvl>
    <w:lvl w:ilvl="1" w:tplc="102CDEF8">
      <w:start w:val="1"/>
      <w:numFmt w:val="lowerLetter"/>
      <w:lvlText w:val="%2."/>
      <w:lvlJc w:val="left"/>
      <w:pPr>
        <w:ind w:left="1440" w:hanging="360"/>
      </w:pPr>
    </w:lvl>
    <w:lvl w:ilvl="2" w:tplc="78C80B58">
      <w:start w:val="1"/>
      <w:numFmt w:val="lowerRoman"/>
      <w:lvlText w:val="%3."/>
      <w:lvlJc w:val="right"/>
      <w:pPr>
        <w:ind w:left="2160" w:hanging="180"/>
      </w:pPr>
    </w:lvl>
    <w:lvl w:ilvl="3" w:tplc="A044C1BE">
      <w:start w:val="1"/>
      <w:numFmt w:val="decimal"/>
      <w:lvlText w:val="%4."/>
      <w:lvlJc w:val="left"/>
      <w:pPr>
        <w:ind w:left="2880" w:hanging="360"/>
      </w:pPr>
    </w:lvl>
    <w:lvl w:ilvl="4" w:tplc="1C542A7A">
      <w:start w:val="1"/>
      <w:numFmt w:val="lowerLetter"/>
      <w:lvlText w:val="%5."/>
      <w:lvlJc w:val="left"/>
      <w:pPr>
        <w:ind w:left="3600" w:hanging="360"/>
      </w:pPr>
    </w:lvl>
    <w:lvl w:ilvl="5" w:tplc="FDA8BA14">
      <w:start w:val="1"/>
      <w:numFmt w:val="lowerRoman"/>
      <w:lvlText w:val="%6."/>
      <w:lvlJc w:val="right"/>
      <w:pPr>
        <w:ind w:left="4320" w:hanging="180"/>
      </w:pPr>
    </w:lvl>
    <w:lvl w:ilvl="6" w:tplc="0D6E864A">
      <w:start w:val="1"/>
      <w:numFmt w:val="decimal"/>
      <w:lvlText w:val="%7."/>
      <w:lvlJc w:val="left"/>
      <w:pPr>
        <w:ind w:left="5040" w:hanging="360"/>
      </w:pPr>
    </w:lvl>
    <w:lvl w:ilvl="7" w:tplc="4990A5D4">
      <w:start w:val="1"/>
      <w:numFmt w:val="lowerLetter"/>
      <w:lvlText w:val="%8."/>
      <w:lvlJc w:val="left"/>
      <w:pPr>
        <w:ind w:left="5760" w:hanging="360"/>
      </w:pPr>
    </w:lvl>
    <w:lvl w:ilvl="8" w:tplc="411E7F60">
      <w:start w:val="1"/>
      <w:numFmt w:val="lowerRoman"/>
      <w:lvlText w:val="%9."/>
      <w:lvlJc w:val="right"/>
      <w:pPr>
        <w:ind w:left="6480" w:hanging="180"/>
      </w:pPr>
    </w:lvl>
  </w:abstractNum>
  <w:abstractNum w:abstractNumId="39" w15:restartNumberingAfterBreak="0">
    <w:nsid w:val="5EE24D00"/>
    <w:multiLevelType w:val="hybridMultilevel"/>
    <w:tmpl w:val="03CE35AC"/>
    <w:lvl w:ilvl="0" w:tplc="1E3AE8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2" w15:restartNumberingAfterBreak="0">
    <w:nsid w:val="75EA6C57"/>
    <w:multiLevelType w:val="hybridMultilevel"/>
    <w:tmpl w:val="4B42B036"/>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start w:val="1"/>
      <w:numFmt w:val="bullet"/>
      <w:lvlText w:val=""/>
      <w:lvlJc w:val="left"/>
      <w:pPr>
        <w:ind w:left="3588" w:hanging="360"/>
      </w:pPr>
      <w:rPr>
        <w:rFonts w:ascii="Symbol" w:hAnsi="Symbol" w:hint="default"/>
      </w:rPr>
    </w:lvl>
    <w:lvl w:ilvl="4" w:tplc="080A0003">
      <w:start w:val="1"/>
      <w:numFmt w:val="bullet"/>
      <w:lvlText w:val="o"/>
      <w:lvlJc w:val="left"/>
      <w:pPr>
        <w:ind w:left="4308" w:hanging="360"/>
      </w:pPr>
      <w:rPr>
        <w:rFonts w:ascii="Courier New" w:hAnsi="Courier New" w:cs="Courier New" w:hint="default"/>
      </w:rPr>
    </w:lvl>
    <w:lvl w:ilvl="5" w:tplc="080A0005">
      <w:start w:val="1"/>
      <w:numFmt w:val="bullet"/>
      <w:lvlText w:val=""/>
      <w:lvlJc w:val="left"/>
      <w:pPr>
        <w:ind w:left="5028" w:hanging="360"/>
      </w:pPr>
      <w:rPr>
        <w:rFonts w:ascii="Wingdings" w:hAnsi="Wingdings" w:hint="default"/>
      </w:rPr>
    </w:lvl>
    <w:lvl w:ilvl="6" w:tplc="080A0001">
      <w:start w:val="1"/>
      <w:numFmt w:val="bullet"/>
      <w:lvlText w:val=""/>
      <w:lvlJc w:val="left"/>
      <w:pPr>
        <w:ind w:left="5748" w:hanging="360"/>
      </w:pPr>
      <w:rPr>
        <w:rFonts w:ascii="Symbol" w:hAnsi="Symbol" w:hint="default"/>
      </w:rPr>
    </w:lvl>
    <w:lvl w:ilvl="7" w:tplc="080A0003">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num w:numId="1">
    <w:abstractNumId w:val="26"/>
  </w:num>
  <w:num w:numId="2">
    <w:abstractNumId w:val="2"/>
  </w:num>
  <w:num w:numId="3">
    <w:abstractNumId w:val="41"/>
  </w:num>
  <w:num w:numId="4">
    <w:abstractNumId w:val="40"/>
  </w:num>
  <w:num w:numId="5">
    <w:abstractNumId w:val="0"/>
  </w:num>
  <w:num w:numId="6">
    <w:abstractNumId w:val="7"/>
  </w:num>
  <w:num w:numId="7">
    <w:abstractNumId w:val="1"/>
  </w:num>
  <w:num w:numId="8">
    <w:abstractNumId w:val="23"/>
  </w:num>
  <w:num w:numId="9">
    <w:abstractNumId w:val="18"/>
  </w:num>
  <w:num w:numId="10">
    <w:abstractNumId w:val="20"/>
  </w:num>
  <w:num w:numId="11">
    <w:abstractNumId w:val="28"/>
  </w:num>
  <w:num w:numId="12">
    <w:abstractNumId w:val="14"/>
  </w:num>
  <w:num w:numId="13">
    <w:abstractNumId w:val="31"/>
  </w:num>
  <w:num w:numId="14">
    <w:abstractNumId w:val="42"/>
  </w:num>
  <w:num w:numId="15">
    <w:abstractNumId w:val="37"/>
  </w:num>
  <w:num w:numId="16">
    <w:abstractNumId w:val="39"/>
  </w:num>
  <w:num w:numId="17">
    <w:abstractNumId w:val="6"/>
  </w:num>
  <w:num w:numId="18">
    <w:abstractNumId w:val="27"/>
  </w:num>
  <w:num w:numId="19">
    <w:abstractNumId w:val="15"/>
  </w:num>
  <w:num w:numId="20">
    <w:abstractNumId w:val="29"/>
  </w:num>
  <w:num w:numId="21">
    <w:abstractNumId w:val="11"/>
  </w:num>
  <w:num w:numId="22">
    <w:abstractNumId w:val="19"/>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10"/>
  </w:num>
  <w:num w:numId="28">
    <w:abstractNumId w:val="13"/>
  </w:num>
  <w:num w:numId="29">
    <w:abstractNumId w:val="8"/>
  </w:num>
  <w:num w:numId="30">
    <w:abstractNumId w:val="30"/>
  </w:num>
  <w:num w:numId="31">
    <w:abstractNumId w:val="21"/>
  </w:num>
  <w:num w:numId="32">
    <w:abstractNumId w:val="12"/>
  </w:num>
  <w:num w:numId="33">
    <w:abstractNumId w:val="16"/>
  </w:num>
  <w:num w:numId="34">
    <w:abstractNumId w:val="34"/>
  </w:num>
  <w:num w:numId="35">
    <w:abstractNumId w:val="33"/>
  </w:num>
  <w:num w:numId="36">
    <w:abstractNumId w:val="9"/>
  </w:num>
  <w:num w:numId="37">
    <w:abstractNumId w:val="32"/>
  </w:num>
  <w:num w:numId="38">
    <w:abstractNumId w:val="17"/>
  </w:num>
  <w:num w:numId="39">
    <w:abstractNumId w:val="5"/>
  </w:num>
  <w:num w:numId="40">
    <w:abstractNumId w:val="22"/>
  </w:num>
  <w:num w:numId="41">
    <w:abstractNumId w:val="35"/>
  </w:num>
  <w:num w:numId="42">
    <w:abstractNumId w:val="38"/>
  </w:num>
  <w:num w:numId="43">
    <w:abstractNumId w:val="4"/>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7A8"/>
    <w:rsid w:val="00003D06"/>
    <w:rsid w:val="00004EA3"/>
    <w:rsid w:val="000051B3"/>
    <w:rsid w:val="0000548D"/>
    <w:rsid w:val="00006059"/>
    <w:rsid w:val="000062CE"/>
    <w:rsid w:val="000070FD"/>
    <w:rsid w:val="00007D2D"/>
    <w:rsid w:val="0001130B"/>
    <w:rsid w:val="0001174D"/>
    <w:rsid w:val="00011E88"/>
    <w:rsid w:val="00013369"/>
    <w:rsid w:val="0001404E"/>
    <w:rsid w:val="00015337"/>
    <w:rsid w:val="0001549B"/>
    <w:rsid w:val="00015EF5"/>
    <w:rsid w:val="000162EF"/>
    <w:rsid w:val="00016884"/>
    <w:rsid w:val="00017072"/>
    <w:rsid w:val="000171F3"/>
    <w:rsid w:val="000179EC"/>
    <w:rsid w:val="00020B73"/>
    <w:rsid w:val="00021973"/>
    <w:rsid w:val="00022605"/>
    <w:rsid w:val="00022750"/>
    <w:rsid w:val="00025238"/>
    <w:rsid w:val="00025CFA"/>
    <w:rsid w:val="0002744F"/>
    <w:rsid w:val="00030663"/>
    <w:rsid w:val="00031170"/>
    <w:rsid w:val="00031B2B"/>
    <w:rsid w:val="000328B2"/>
    <w:rsid w:val="00032F93"/>
    <w:rsid w:val="0003351D"/>
    <w:rsid w:val="000335BB"/>
    <w:rsid w:val="00034D95"/>
    <w:rsid w:val="0003540C"/>
    <w:rsid w:val="00037C6C"/>
    <w:rsid w:val="00040644"/>
    <w:rsid w:val="000409E6"/>
    <w:rsid w:val="00040A6F"/>
    <w:rsid w:val="00041752"/>
    <w:rsid w:val="000418DA"/>
    <w:rsid w:val="000431E0"/>
    <w:rsid w:val="000440D3"/>
    <w:rsid w:val="0004490C"/>
    <w:rsid w:val="00044EA7"/>
    <w:rsid w:val="00046F81"/>
    <w:rsid w:val="0005092B"/>
    <w:rsid w:val="00050B22"/>
    <w:rsid w:val="000526B8"/>
    <w:rsid w:val="00052A00"/>
    <w:rsid w:val="00053356"/>
    <w:rsid w:val="00053FAB"/>
    <w:rsid w:val="00054B6E"/>
    <w:rsid w:val="00054FD3"/>
    <w:rsid w:val="000552A6"/>
    <w:rsid w:val="00055BE4"/>
    <w:rsid w:val="00055D65"/>
    <w:rsid w:val="0005619F"/>
    <w:rsid w:val="0005643F"/>
    <w:rsid w:val="00056EFA"/>
    <w:rsid w:val="000602D7"/>
    <w:rsid w:val="000605BA"/>
    <w:rsid w:val="00060C22"/>
    <w:rsid w:val="00062044"/>
    <w:rsid w:val="000621C2"/>
    <w:rsid w:val="0006277D"/>
    <w:rsid w:val="000638EA"/>
    <w:rsid w:val="00064B26"/>
    <w:rsid w:val="00064B5C"/>
    <w:rsid w:val="00066156"/>
    <w:rsid w:val="00066583"/>
    <w:rsid w:val="00067081"/>
    <w:rsid w:val="0007144C"/>
    <w:rsid w:val="00071E01"/>
    <w:rsid w:val="00074630"/>
    <w:rsid w:val="0007678F"/>
    <w:rsid w:val="000768DB"/>
    <w:rsid w:val="000777A0"/>
    <w:rsid w:val="00077FA8"/>
    <w:rsid w:val="000804F6"/>
    <w:rsid w:val="00080502"/>
    <w:rsid w:val="00081A23"/>
    <w:rsid w:val="0008202B"/>
    <w:rsid w:val="000823AB"/>
    <w:rsid w:val="0008254D"/>
    <w:rsid w:val="00082E82"/>
    <w:rsid w:val="00086129"/>
    <w:rsid w:val="000863D6"/>
    <w:rsid w:val="00086491"/>
    <w:rsid w:val="00086A9A"/>
    <w:rsid w:val="00092740"/>
    <w:rsid w:val="00092C61"/>
    <w:rsid w:val="0009338C"/>
    <w:rsid w:val="000948E3"/>
    <w:rsid w:val="00095643"/>
    <w:rsid w:val="000974A2"/>
    <w:rsid w:val="000975B4"/>
    <w:rsid w:val="00097E9A"/>
    <w:rsid w:val="000A069E"/>
    <w:rsid w:val="000A0E0B"/>
    <w:rsid w:val="000A14B2"/>
    <w:rsid w:val="000A227F"/>
    <w:rsid w:val="000A235F"/>
    <w:rsid w:val="000A2586"/>
    <w:rsid w:val="000A2B0C"/>
    <w:rsid w:val="000A31DC"/>
    <w:rsid w:val="000A463F"/>
    <w:rsid w:val="000A47BB"/>
    <w:rsid w:val="000A481B"/>
    <w:rsid w:val="000A4B8B"/>
    <w:rsid w:val="000A58B0"/>
    <w:rsid w:val="000A74F9"/>
    <w:rsid w:val="000B06AB"/>
    <w:rsid w:val="000B0F29"/>
    <w:rsid w:val="000B1028"/>
    <w:rsid w:val="000B1ED7"/>
    <w:rsid w:val="000C0A6B"/>
    <w:rsid w:val="000C1ABA"/>
    <w:rsid w:val="000C305A"/>
    <w:rsid w:val="000C3881"/>
    <w:rsid w:val="000C4085"/>
    <w:rsid w:val="000D2214"/>
    <w:rsid w:val="000D2E65"/>
    <w:rsid w:val="000D3775"/>
    <w:rsid w:val="000D398F"/>
    <w:rsid w:val="000D39BA"/>
    <w:rsid w:val="000D3C8E"/>
    <w:rsid w:val="000D4EA0"/>
    <w:rsid w:val="000D5042"/>
    <w:rsid w:val="000D6476"/>
    <w:rsid w:val="000D6619"/>
    <w:rsid w:val="000D7996"/>
    <w:rsid w:val="000E02B5"/>
    <w:rsid w:val="000E110F"/>
    <w:rsid w:val="000E3C00"/>
    <w:rsid w:val="000E5AE1"/>
    <w:rsid w:val="000E66A1"/>
    <w:rsid w:val="000E6904"/>
    <w:rsid w:val="000E6C44"/>
    <w:rsid w:val="000E6FAE"/>
    <w:rsid w:val="000E76A3"/>
    <w:rsid w:val="000E7AF9"/>
    <w:rsid w:val="000E7BDC"/>
    <w:rsid w:val="000F143D"/>
    <w:rsid w:val="000F21A9"/>
    <w:rsid w:val="000F40B3"/>
    <w:rsid w:val="000F5B13"/>
    <w:rsid w:val="000F67CE"/>
    <w:rsid w:val="000F6A11"/>
    <w:rsid w:val="000F793B"/>
    <w:rsid w:val="001005DD"/>
    <w:rsid w:val="001016F3"/>
    <w:rsid w:val="001025FE"/>
    <w:rsid w:val="00102843"/>
    <w:rsid w:val="001038BE"/>
    <w:rsid w:val="00103CE8"/>
    <w:rsid w:val="00104093"/>
    <w:rsid w:val="001042C4"/>
    <w:rsid w:val="00104F4D"/>
    <w:rsid w:val="001058E6"/>
    <w:rsid w:val="001074E8"/>
    <w:rsid w:val="0010775E"/>
    <w:rsid w:val="00111188"/>
    <w:rsid w:val="00111C4A"/>
    <w:rsid w:val="0011574A"/>
    <w:rsid w:val="001178EF"/>
    <w:rsid w:val="00120D62"/>
    <w:rsid w:val="001216F4"/>
    <w:rsid w:val="00121EE5"/>
    <w:rsid w:val="0012293B"/>
    <w:rsid w:val="00123634"/>
    <w:rsid w:val="00126420"/>
    <w:rsid w:val="0012673E"/>
    <w:rsid w:val="0013175A"/>
    <w:rsid w:val="00131802"/>
    <w:rsid w:val="00132CFF"/>
    <w:rsid w:val="0013449B"/>
    <w:rsid w:val="001364A1"/>
    <w:rsid w:val="00136628"/>
    <w:rsid w:val="00137CEE"/>
    <w:rsid w:val="00137DC8"/>
    <w:rsid w:val="001413EC"/>
    <w:rsid w:val="001419D4"/>
    <w:rsid w:val="00143C13"/>
    <w:rsid w:val="00143C2C"/>
    <w:rsid w:val="00145115"/>
    <w:rsid w:val="00145122"/>
    <w:rsid w:val="00145199"/>
    <w:rsid w:val="00147254"/>
    <w:rsid w:val="001478C5"/>
    <w:rsid w:val="00147C4E"/>
    <w:rsid w:val="00150D33"/>
    <w:rsid w:val="00151EEF"/>
    <w:rsid w:val="00152558"/>
    <w:rsid w:val="00152561"/>
    <w:rsid w:val="00152C34"/>
    <w:rsid w:val="00154190"/>
    <w:rsid w:val="001558B9"/>
    <w:rsid w:val="00155F16"/>
    <w:rsid w:val="00156A26"/>
    <w:rsid w:val="00160049"/>
    <w:rsid w:val="00160537"/>
    <w:rsid w:val="00160636"/>
    <w:rsid w:val="00161358"/>
    <w:rsid w:val="001620A7"/>
    <w:rsid w:val="00162228"/>
    <w:rsid w:val="00162B64"/>
    <w:rsid w:val="0016359A"/>
    <w:rsid w:val="00163E82"/>
    <w:rsid w:val="00163EEE"/>
    <w:rsid w:val="0016430D"/>
    <w:rsid w:val="001654C3"/>
    <w:rsid w:val="001668E4"/>
    <w:rsid w:val="00166F7E"/>
    <w:rsid w:val="00170C35"/>
    <w:rsid w:val="001725E2"/>
    <w:rsid w:val="00172EF9"/>
    <w:rsid w:val="001732BC"/>
    <w:rsid w:val="0017339D"/>
    <w:rsid w:val="00173490"/>
    <w:rsid w:val="00175AA2"/>
    <w:rsid w:val="00176198"/>
    <w:rsid w:val="0017660E"/>
    <w:rsid w:val="00176C48"/>
    <w:rsid w:val="00177070"/>
    <w:rsid w:val="001775A3"/>
    <w:rsid w:val="00180061"/>
    <w:rsid w:val="0018027D"/>
    <w:rsid w:val="00182150"/>
    <w:rsid w:val="00182363"/>
    <w:rsid w:val="00182766"/>
    <w:rsid w:val="001834B4"/>
    <w:rsid w:val="001838BF"/>
    <w:rsid w:val="00184EFD"/>
    <w:rsid w:val="001850BD"/>
    <w:rsid w:val="00185B73"/>
    <w:rsid w:val="00185C21"/>
    <w:rsid w:val="00185D3A"/>
    <w:rsid w:val="001861ED"/>
    <w:rsid w:val="00186F33"/>
    <w:rsid w:val="00186F8E"/>
    <w:rsid w:val="00187CA8"/>
    <w:rsid w:val="0019261C"/>
    <w:rsid w:val="00192AA2"/>
    <w:rsid w:val="0019322C"/>
    <w:rsid w:val="00193DF7"/>
    <w:rsid w:val="00194929"/>
    <w:rsid w:val="001A0404"/>
    <w:rsid w:val="001A0E88"/>
    <w:rsid w:val="001A2275"/>
    <w:rsid w:val="001A3212"/>
    <w:rsid w:val="001A3DB3"/>
    <w:rsid w:val="001A4CCD"/>
    <w:rsid w:val="001A6D90"/>
    <w:rsid w:val="001A7484"/>
    <w:rsid w:val="001A7AF3"/>
    <w:rsid w:val="001B04B6"/>
    <w:rsid w:val="001B0754"/>
    <w:rsid w:val="001B0BB1"/>
    <w:rsid w:val="001B125D"/>
    <w:rsid w:val="001B1F92"/>
    <w:rsid w:val="001B2A3C"/>
    <w:rsid w:val="001B3543"/>
    <w:rsid w:val="001B397E"/>
    <w:rsid w:val="001B48FC"/>
    <w:rsid w:val="001B4E70"/>
    <w:rsid w:val="001B544D"/>
    <w:rsid w:val="001B621C"/>
    <w:rsid w:val="001B78C7"/>
    <w:rsid w:val="001C1997"/>
    <w:rsid w:val="001C2189"/>
    <w:rsid w:val="001C6B4C"/>
    <w:rsid w:val="001D129B"/>
    <w:rsid w:val="001D1C24"/>
    <w:rsid w:val="001D2254"/>
    <w:rsid w:val="001D2A87"/>
    <w:rsid w:val="001D35C1"/>
    <w:rsid w:val="001D3E97"/>
    <w:rsid w:val="001D46D3"/>
    <w:rsid w:val="001D4C67"/>
    <w:rsid w:val="001D56D4"/>
    <w:rsid w:val="001D5BAF"/>
    <w:rsid w:val="001D5D72"/>
    <w:rsid w:val="001D75FF"/>
    <w:rsid w:val="001D7F00"/>
    <w:rsid w:val="001E008A"/>
    <w:rsid w:val="001E06FD"/>
    <w:rsid w:val="001E1309"/>
    <w:rsid w:val="001E2751"/>
    <w:rsid w:val="001E2AF7"/>
    <w:rsid w:val="001E2DC6"/>
    <w:rsid w:val="001E4125"/>
    <w:rsid w:val="001E6CD5"/>
    <w:rsid w:val="001E7ACF"/>
    <w:rsid w:val="001E7FA8"/>
    <w:rsid w:val="001E7FB8"/>
    <w:rsid w:val="001F0150"/>
    <w:rsid w:val="001F10B6"/>
    <w:rsid w:val="001F3FD6"/>
    <w:rsid w:val="001F5F37"/>
    <w:rsid w:val="001F6106"/>
    <w:rsid w:val="001F6519"/>
    <w:rsid w:val="001F787D"/>
    <w:rsid w:val="001F7D1D"/>
    <w:rsid w:val="0020088B"/>
    <w:rsid w:val="002014B0"/>
    <w:rsid w:val="002017B0"/>
    <w:rsid w:val="002021BC"/>
    <w:rsid w:val="002023EC"/>
    <w:rsid w:val="002032B1"/>
    <w:rsid w:val="002036FB"/>
    <w:rsid w:val="0020434D"/>
    <w:rsid w:val="00204BF4"/>
    <w:rsid w:val="0020589E"/>
    <w:rsid w:val="00205A38"/>
    <w:rsid w:val="00206496"/>
    <w:rsid w:val="002067E1"/>
    <w:rsid w:val="00206A5E"/>
    <w:rsid w:val="00206D12"/>
    <w:rsid w:val="00206E62"/>
    <w:rsid w:val="002078B5"/>
    <w:rsid w:val="002079E0"/>
    <w:rsid w:val="00210D0C"/>
    <w:rsid w:val="00211109"/>
    <w:rsid w:val="0021291C"/>
    <w:rsid w:val="00214A5E"/>
    <w:rsid w:val="0021763B"/>
    <w:rsid w:val="00217FD0"/>
    <w:rsid w:val="00222048"/>
    <w:rsid w:val="002220C1"/>
    <w:rsid w:val="0022245F"/>
    <w:rsid w:val="0022253C"/>
    <w:rsid w:val="00222D73"/>
    <w:rsid w:val="0022486C"/>
    <w:rsid w:val="00225C52"/>
    <w:rsid w:val="00226BB5"/>
    <w:rsid w:val="00226D90"/>
    <w:rsid w:val="00230801"/>
    <w:rsid w:val="002311FF"/>
    <w:rsid w:val="002322BA"/>
    <w:rsid w:val="0023410B"/>
    <w:rsid w:val="002362CB"/>
    <w:rsid w:val="0024517C"/>
    <w:rsid w:val="002453A1"/>
    <w:rsid w:val="00245AB9"/>
    <w:rsid w:val="00250450"/>
    <w:rsid w:val="00251B14"/>
    <w:rsid w:val="00251E24"/>
    <w:rsid w:val="00251F05"/>
    <w:rsid w:val="00252182"/>
    <w:rsid w:val="002523D5"/>
    <w:rsid w:val="00252FBF"/>
    <w:rsid w:val="00253E54"/>
    <w:rsid w:val="00253FFF"/>
    <w:rsid w:val="002541A5"/>
    <w:rsid w:val="00254EFE"/>
    <w:rsid w:val="002554EF"/>
    <w:rsid w:val="00255BF5"/>
    <w:rsid w:val="00256382"/>
    <w:rsid w:val="00256ECF"/>
    <w:rsid w:val="00257252"/>
    <w:rsid w:val="002573BB"/>
    <w:rsid w:val="002575D8"/>
    <w:rsid w:val="00257C57"/>
    <w:rsid w:val="00257CCF"/>
    <w:rsid w:val="002603FD"/>
    <w:rsid w:val="0026042C"/>
    <w:rsid w:val="00260F55"/>
    <w:rsid w:val="0026211B"/>
    <w:rsid w:val="002629FC"/>
    <w:rsid w:val="002643A3"/>
    <w:rsid w:val="00264846"/>
    <w:rsid w:val="00266FFA"/>
    <w:rsid w:val="00270F4A"/>
    <w:rsid w:val="002721DA"/>
    <w:rsid w:val="00272659"/>
    <w:rsid w:val="00272981"/>
    <w:rsid w:val="00272B14"/>
    <w:rsid w:val="00272C83"/>
    <w:rsid w:val="00272F02"/>
    <w:rsid w:val="00273112"/>
    <w:rsid w:val="002743AE"/>
    <w:rsid w:val="00274664"/>
    <w:rsid w:val="00274A7B"/>
    <w:rsid w:val="00274FF1"/>
    <w:rsid w:val="0027528E"/>
    <w:rsid w:val="00276C17"/>
    <w:rsid w:val="00276E00"/>
    <w:rsid w:val="00276E0D"/>
    <w:rsid w:val="002777C8"/>
    <w:rsid w:val="00277A28"/>
    <w:rsid w:val="00280612"/>
    <w:rsid w:val="00283E99"/>
    <w:rsid w:val="002845B4"/>
    <w:rsid w:val="00285115"/>
    <w:rsid w:val="002859B4"/>
    <w:rsid w:val="00287340"/>
    <w:rsid w:val="00287A50"/>
    <w:rsid w:val="002931AA"/>
    <w:rsid w:val="00293713"/>
    <w:rsid w:val="002938B8"/>
    <w:rsid w:val="0029394A"/>
    <w:rsid w:val="002953D4"/>
    <w:rsid w:val="00296466"/>
    <w:rsid w:val="0029739B"/>
    <w:rsid w:val="002A0683"/>
    <w:rsid w:val="002A0F5E"/>
    <w:rsid w:val="002A1255"/>
    <w:rsid w:val="002A1661"/>
    <w:rsid w:val="002A31A8"/>
    <w:rsid w:val="002A39D4"/>
    <w:rsid w:val="002A5903"/>
    <w:rsid w:val="002A5BF9"/>
    <w:rsid w:val="002A6BE2"/>
    <w:rsid w:val="002B093B"/>
    <w:rsid w:val="002B0F5B"/>
    <w:rsid w:val="002B178D"/>
    <w:rsid w:val="002B193F"/>
    <w:rsid w:val="002B1BE8"/>
    <w:rsid w:val="002B25A3"/>
    <w:rsid w:val="002B3999"/>
    <w:rsid w:val="002B3E27"/>
    <w:rsid w:val="002B4D66"/>
    <w:rsid w:val="002B60D5"/>
    <w:rsid w:val="002B65CD"/>
    <w:rsid w:val="002B66D8"/>
    <w:rsid w:val="002B74CA"/>
    <w:rsid w:val="002B7850"/>
    <w:rsid w:val="002B798D"/>
    <w:rsid w:val="002B7ABA"/>
    <w:rsid w:val="002C01AE"/>
    <w:rsid w:val="002C15DA"/>
    <w:rsid w:val="002C22B1"/>
    <w:rsid w:val="002C22CA"/>
    <w:rsid w:val="002C23B6"/>
    <w:rsid w:val="002C3838"/>
    <w:rsid w:val="002C569B"/>
    <w:rsid w:val="002C598A"/>
    <w:rsid w:val="002C59B5"/>
    <w:rsid w:val="002C7642"/>
    <w:rsid w:val="002D0778"/>
    <w:rsid w:val="002D1898"/>
    <w:rsid w:val="002D1A09"/>
    <w:rsid w:val="002D1C5D"/>
    <w:rsid w:val="002D5309"/>
    <w:rsid w:val="002D56B8"/>
    <w:rsid w:val="002D6715"/>
    <w:rsid w:val="002D6C72"/>
    <w:rsid w:val="002D72B3"/>
    <w:rsid w:val="002E0451"/>
    <w:rsid w:val="002E15F5"/>
    <w:rsid w:val="002E17A6"/>
    <w:rsid w:val="002E1A86"/>
    <w:rsid w:val="002E29B7"/>
    <w:rsid w:val="002E402B"/>
    <w:rsid w:val="002E43E1"/>
    <w:rsid w:val="002E5382"/>
    <w:rsid w:val="002E7D72"/>
    <w:rsid w:val="002E7E6F"/>
    <w:rsid w:val="002F33FD"/>
    <w:rsid w:val="002F3F05"/>
    <w:rsid w:val="002F429C"/>
    <w:rsid w:val="002F5762"/>
    <w:rsid w:val="002F731C"/>
    <w:rsid w:val="002F7B6F"/>
    <w:rsid w:val="00300CB5"/>
    <w:rsid w:val="00300F3B"/>
    <w:rsid w:val="003016E1"/>
    <w:rsid w:val="0030217D"/>
    <w:rsid w:val="00303E9D"/>
    <w:rsid w:val="0030617F"/>
    <w:rsid w:val="00307F91"/>
    <w:rsid w:val="0031077F"/>
    <w:rsid w:val="00310B87"/>
    <w:rsid w:val="00310C3C"/>
    <w:rsid w:val="00311CFA"/>
    <w:rsid w:val="00311FB6"/>
    <w:rsid w:val="00314183"/>
    <w:rsid w:val="00314713"/>
    <w:rsid w:val="00314EC1"/>
    <w:rsid w:val="0031521C"/>
    <w:rsid w:val="0031736E"/>
    <w:rsid w:val="00317888"/>
    <w:rsid w:val="003204C1"/>
    <w:rsid w:val="003206A9"/>
    <w:rsid w:val="00320801"/>
    <w:rsid w:val="00321887"/>
    <w:rsid w:val="00322100"/>
    <w:rsid w:val="00322719"/>
    <w:rsid w:val="003233C8"/>
    <w:rsid w:val="00324C5E"/>
    <w:rsid w:val="00325D96"/>
    <w:rsid w:val="00326473"/>
    <w:rsid w:val="00326B1B"/>
    <w:rsid w:val="00330998"/>
    <w:rsid w:val="0033169C"/>
    <w:rsid w:val="00331AE1"/>
    <w:rsid w:val="00332525"/>
    <w:rsid w:val="00332D89"/>
    <w:rsid w:val="00333653"/>
    <w:rsid w:val="00333C2C"/>
    <w:rsid w:val="00334D5C"/>
    <w:rsid w:val="00335DAC"/>
    <w:rsid w:val="003361A4"/>
    <w:rsid w:val="00336671"/>
    <w:rsid w:val="00336E6C"/>
    <w:rsid w:val="00337909"/>
    <w:rsid w:val="00337CE8"/>
    <w:rsid w:val="00340A42"/>
    <w:rsid w:val="0034117C"/>
    <w:rsid w:val="0034223D"/>
    <w:rsid w:val="003429D8"/>
    <w:rsid w:val="00344514"/>
    <w:rsid w:val="00345F3E"/>
    <w:rsid w:val="00345FD7"/>
    <w:rsid w:val="0034662F"/>
    <w:rsid w:val="00346F6D"/>
    <w:rsid w:val="0034731A"/>
    <w:rsid w:val="00347423"/>
    <w:rsid w:val="0035075D"/>
    <w:rsid w:val="003539D1"/>
    <w:rsid w:val="00353D66"/>
    <w:rsid w:val="00353FA1"/>
    <w:rsid w:val="00360431"/>
    <w:rsid w:val="00361094"/>
    <w:rsid w:val="003612C9"/>
    <w:rsid w:val="003622B9"/>
    <w:rsid w:val="00363529"/>
    <w:rsid w:val="003636CB"/>
    <w:rsid w:val="00364FAB"/>
    <w:rsid w:val="00365ADD"/>
    <w:rsid w:val="00365C0C"/>
    <w:rsid w:val="0036631A"/>
    <w:rsid w:val="00366483"/>
    <w:rsid w:val="00366565"/>
    <w:rsid w:val="00366751"/>
    <w:rsid w:val="00366D68"/>
    <w:rsid w:val="00371828"/>
    <w:rsid w:val="0037215F"/>
    <w:rsid w:val="003721D1"/>
    <w:rsid w:val="00372CD8"/>
    <w:rsid w:val="00372FFB"/>
    <w:rsid w:val="00374455"/>
    <w:rsid w:val="00375B2D"/>
    <w:rsid w:val="0037680C"/>
    <w:rsid w:val="00380D2B"/>
    <w:rsid w:val="00381447"/>
    <w:rsid w:val="00381DCC"/>
    <w:rsid w:val="00381ECA"/>
    <w:rsid w:val="00384C02"/>
    <w:rsid w:val="0038540C"/>
    <w:rsid w:val="00390100"/>
    <w:rsid w:val="003912AF"/>
    <w:rsid w:val="00392E83"/>
    <w:rsid w:val="003930CB"/>
    <w:rsid w:val="00393FC1"/>
    <w:rsid w:val="003947E3"/>
    <w:rsid w:val="00394BA5"/>
    <w:rsid w:val="003950D9"/>
    <w:rsid w:val="00396590"/>
    <w:rsid w:val="00397435"/>
    <w:rsid w:val="003974AF"/>
    <w:rsid w:val="003A0D96"/>
    <w:rsid w:val="003A15EF"/>
    <w:rsid w:val="003A1D94"/>
    <w:rsid w:val="003A1DCF"/>
    <w:rsid w:val="003A22A7"/>
    <w:rsid w:val="003A23B6"/>
    <w:rsid w:val="003A2DD3"/>
    <w:rsid w:val="003A2E71"/>
    <w:rsid w:val="003A4B7E"/>
    <w:rsid w:val="003A4CE7"/>
    <w:rsid w:val="003A526F"/>
    <w:rsid w:val="003A588F"/>
    <w:rsid w:val="003A591E"/>
    <w:rsid w:val="003A5D6F"/>
    <w:rsid w:val="003B07B3"/>
    <w:rsid w:val="003B21A5"/>
    <w:rsid w:val="003B24AE"/>
    <w:rsid w:val="003B2778"/>
    <w:rsid w:val="003B2785"/>
    <w:rsid w:val="003B2CD3"/>
    <w:rsid w:val="003B2D5D"/>
    <w:rsid w:val="003B443C"/>
    <w:rsid w:val="003B606A"/>
    <w:rsid w:val="003B6174"/>
    <w:rsid w:val="003B6AA6"/>
    <w:rsid w:val="003B6B7F"/>
    <w:rsid w:val="003B6D24"/>
    <w:rsid w:val="003B7B88"/>
    <w:rsid w:val="003C08DC"/>
    <w:rsid w:val="003C092C"/>
    <w:rsid w:val="003C2106"/>
    <w:rsid w:val="003C3A1E"/>
    <w:rsid w:val="003C3AAC"/>
    <w:rsid w:val="003C7808"/>
    <w:rsid w:val="003D0052"/>
    <w:rsid w:val="003D0302"/>
    <w:rsid w:val="003D1A0D"/>
    <w:rsid w:val="003D21E9"/>
    <w:rsid w:val="003D23E6"/>
    <w:rsid w:val="003D37D2"/>
    <w:rsid w:val="003D4142"/>
    <w:rsid w:val="003D45A3"/>
    <w:rsid w:val="003D5B51"/>
    <w:rsid w:val="003D5B57"/>
    <w:rsid w:val="003D66D7"/>
    <w:rsid w:val="003D6F81"/>
    <w:rsid w:val="003D7054"/>
    <w:rsid w:val="003D7625"/>
    <w:rsid w:val="003D79A5"/>
    <w:rsid w:val="003E0E3A"/>
    <w:rsid w:val="003E129B"/>
    <w:rsid w:val="003E16DA"/>
    <w:rsid w:val="003E20D7"/>
    <w:rsid w:val="003E2C61"/>
    <w:rsid w:val="003E2FC0"/>
    <w:rsid w:val="003E30DC"/>
    <w:rsid w:val="003E442C"/>
    <w:rsid w:val="003E5208"/>
    <w:rsid w:val="003E580C"/>
    <w:rsid w:val="003E5C91"/>
    <w:rsid w:val="003E67F7"/>
    <w:rsid w:val="003E6C3B"/>
    <w:rsid w:val="003F0064"/>
    <w:rsid w:val="003F036F"/>
    <w:rsid w:val="003F1803"/>
    <w:rsid w:val="003F1C6D"/>
    <w:rsid w:val="003F1D22"/>
    <w:rsid w:val="003F1F24"/>
    <w:rsid w:val="003F36CC"/>
    <w:rsid w:val="003F36D2"/>
    <w:rsid w:val="003F43C0"/>
    <w:rsid w:val="003F558C"/>
    <w:rsid w:val="003F5F87"/>
    <w:rsid w:val="003F6591"/>
    <w:rsid w:val="003F6F9F"/>
    <w:rsid w:val="003F70B9"/>
    <w:rsid w:val="00400531"/>
    <w:rsid w:val="00400EEA"/>
    <w:rsid w:val="004015EC"/>
    <w:rsid w:val="00401AEB"/>
    <w:rsid w:val="00401BB7"/>
    <w:rsid w:val="00403BE8"/>
    <w:rsid w:val="00404F2A"/>
    <w:rsid w:val="00405E3F"/>
    <w:rsid w:val="00406834"/>
    <w:rsid w:val="00406D9B"/>
    <w:rsid w:val="00410772"/>
    <w:rsid w:val="00410CB7"/>
    <w:rsid w:val="00413B89"/>
    <w:rsid w:val="00414A81"/>
    <w:rsid w:val="004215FB"/>
    <w:rsid w:val="00422DCD"/>
    <w:rsid w:val="004236F6"/>
    <w:rsid w:val="0042749A"/>
    <w:rsid w:val="004306FF"/>
    <w:rsid w:val="00430F8A"/>
    <w:rsid w:val="004313EA"/>
    <w:rsid w:val="00431582"/>
    <w:rsid w:val="004334DA"/>
    <w:rsid w:val="00433C75"/>
    <w:rsid w:val="00437639"/>
    <w:rsid w:val="004402B4"/>
    <w:rsid w:val="004404B2"/>
    <w:rsid w:val="00440616"/>
    <w:rsid w:val="00440691"/>
    <w:rsid w:val="00441E4B"/>
    <w:rsid w:val="00442456"/>
    <w:rsid w:val="0044458B"/>
    <w:rsid w:val="00444B1C"/>
    <w:rsid w:val="00445606"/>
    <w:rsid w:val="004456B3"/>
    <w:rsid w:val="00446292"/>
    <w:rsid w:val="004469B6"/>
    <w:rsid w:val="00446A8D"/>
    <w:rsid w:val="00447311"/>
    <w:rsid w:val="00447C58"/>
    <w:rsid w:val="00450875"/>
    <w:rsid w:val="00450FC6"/>
    <w:rsid w:val="00451C21"/>
    <w:rsid w:val="00452287"/>
    <w:rsid w:val="00452493"/>
    <w:rsid w:val="0045251F"/>
    <w:rsid w:val="00452EE8"/>
    <w:rsid w:val="00453135"/>
    <w:rsid w:val="00454AA8"/>
    <w:rsid w:val="00454EDB"/>
    <w:rsid w:val="00455290"/>
    <w:rsid w:val="00455494"/>
    <w:rsid w:val="00455DD5"/>
    <w:rsid w:val="00457044"/>
    <w:rsid w:val="00457A59"/>
    <w:rsid w:val="00457D9A"/>
    <w:rsid w:val="00460288"/>
    <w:rsid w:val="00460AE8"/>
    <w:rsid w:val="0046135C"/>
    <w:rsid w:val="0046194D"/>
    <w:rsid w:val="0046287E"/>
    <w:rsid w:val="00463028"/>
    <w:rsid w:val="00463691"/>
    <w:rsid w:val="00463880"/>
    <w:rsid w:val="00463F25"/>
    <w:rsid w:val="0046520A"/>
    <w:rsid w:val="00465D0F"/>
    <w:rsid w:val="00466B4D"/>
    <w:rsid w:val="0046710B"/>
    <w:rsid w:val="00467490"/>
    <w:rsid w:val="00467840"/>
    <w:rsid w:val="00470892"/>
    <w:rsid w:val="00471640"/>
    <w:rsid w:val="0047274C"/>
    <w:rsid w:val="00472F5F"/>
    <w:rsid w:val="00475603"/>
    <w:rsid w:val="00475E95"/>
    <w:rsid w:val="0047634B"/>
    <w:rsid w:val="0048022B"/>
    <w:rsid w:val="00480888"/>
    <w:rsid w:val="00480DB1"/>
    <w:rsid w:val="00481259"/>
    <w:rsid w:val="00481461"/>
    <w:rsid w:val="004829E8"/>
    <w:rsid w:val="00483C75"/>
    <w:rsid w:val="0048485C"/>
    <w:rsid w:val="004851E2"/>
    <w:rsid w:val="00485244"/>
    <w:rsid w:val="004855D1"/>
    <w:rsid w:val="00486706"/>
    <w:rsid w:val="0049065D"/>
    <w:rsid w:val="0049078C"/>
    <w:rsid w:val="00491D0E"/>
    <w:rsid w:val="004939A5"/>
    <w:rsid w:val="004951B1"/>
    <w:rsid w:val="00495718"/>
    <w:rsid w:val="00495E4F"/>
    <w:rsid w:val="00497E81"/>
    <w:rsid w:val="004A2E9F"/>
    <w:rsid w:val="004A4AF0"/>
    <w:rsid w:val="004A6082"/>
    <w:rsid w:val="004A6631"/>
    <w:rsid w:val="004A7469"/>
    <w:rsid w:val="004A7C45"/>
    <w:rsid w:val="004B052F"/>
    <w:rsid w:val="004B0B7F"/>
    <w:rsid w:val="004B1B7A"/>
    <w:rsid w:val="004B2593"/>
    <w:rsid w:val="004B35F8"/>
    <w:rsid w:val="004B3FFE"/>
    <w:rsid w:val="004B60AA"/>
    <w:rsid w:val="004B65EE"/>
    <w:rsid w:val="004B694E"/>
    <w:rsid w:val="004B7741"/>
    <w:rsid w:val="004B7C9D"/>
    <w:rsid w:val="004C09E2"/>
    <w:rsid w:val="004C14C9"/>
    <w:rsid w:val="004C195F"/>
    <w:rsid w:val="004C1EF1"/>
    <w:rsid w:val="004C2782"/>
    <w:rsid w:val="004C2963"/>
    <w:rsid w:val="004C2C44"/>
    <w:rsid w:val="004C3421"/>
    <w:rsid w:val="004C353F"/>
    <w:rsid w:val="004C3B5B"/>
    <w:rsid w:val="004C3BFB"/>
    <w:rsid w:val="004C74A1"/>
    <w:rsid w:val="004D0D14"/>
    <w:rsid w:val="004D2A97"/>
    <w:rsid w:val="004D2D3B"/>
    <w:rsid w:val="004D3847"/>
    <w:rsid w:val="004D45F7"/>
    <w:rsid w:val="004D6CDC"/>
    <w:rsid w:val="004D6F11"/>
    <w:rsid w:val="004E204A"/>
    <w:rsid w:val="004E205A"/>
    <w:rsid w:val="004E3797"/>
    <w:rsid w:val="004E4B42"/>
    <w:rsid w:val="004E6D9C"/>
    <w:rsid w:val="004E761E"/>
    <w:rsid w:val="004F02C0"/>
    <w:rsid w:val="004F061D"/>
    <w:rsid w:val="004F0E74"/>
    <w:rsid w:val="004F3740"/>
    <w:rsid w:val="004F3C92"/>
    <w:rsid w:val="004F3CCE"/>
    <w:rsid w:val="004F473B"/>
    <w:rsid w:val="004F55CA"/>
    <w:rsid w:val="004F58E9"/>
    <w:rsid w:val="004F5A57"/>
    <w:rsid w:val="004F5F91"/>
    <w:rsid w:val="004F6070"/>
    <w:rsid w:val="004F6478"/>
    <w:rsid w:val="004F70C6"/>
    <w:rsid w:val="004F70F2"/>
    <w:rsid w:val="004F720F"/>
    <w:rsid w:val="004F78A3"/>
    <w:rsid w:val="004F7CC7"/>
    <w:rsid w:val="0050020C"/>
    <w:rsid w:val="0050071A"/>
    <w:rsid w:val="00501CF1"/>
    <w:rsid w:val="00504428"/>
    <w:rsid w:val="00504513"/>
    <w:rsid w:val="005062D7"/>
    <w:rsid w:val="005063FF"/>
    <w:rsid w:val="005064B0"/>
    <w:rsid w:val="00506C9C"/>
    <w:rsid w:val="005071F1"/>
    <w:rsid w:val="00507E95"/>
    <w:rsid w:val="005127BD"/>
    <w:rsid w:val="00514167"/>
    <w:rsid w:val="005165C7"/>
    <w:rsid w:val="005204A7"/>
    <w:rsid w:val="00520D6A"/>
    <w:rsid w:val="0052106D"/>
    <w:rsid w:val="00522684"/>
    <w:rsid w:val="00522F2E"/>
    <w:rsid w:val="005236FD"/>
    <w:rsid w:val="00523783"/>
    <w:rsid w:val="00524629"/>
    <w:rsid w:val="00525778"/>
    <w:rsid w:val="0052586F"/>
    <w:rsid w:val="00525DAB"/>
    <w:rsid w:val="0052606C"/>
    <w:rsid w:val="005261D5"/>
    <w:rsid w:val="005268AA"/>
    <w:rsid w:val="00526CE3"/>
    <w:rsid w:val="00527E83"/>
    <w:rsid w:val="005305A4"/>
    <w:rsid w:val="00530CF0"/>
    <w:rsid w:val="0053109D"/>
    <w:rsid w:val="00531BA8"/>
    <w:rsid w:val="00532DAD"/>
    <w:rsid w:val="0053342F"/>
    <w:rsid w:val="00535AEB"/>
    <w:rsid w:val="00536736"/>
    <w:rsid w:val="00537981"/>
    <w:rsid w:val="005402E7"/>
    <w:rsid w:val="0054231B"/>
    <w:rsid w:val="005424DF"/>
    <w:rsid w:val="00542855"/>
    <w:rsid w:val="005432E7"/>
    <w:rsid w:val="0054352D"/>
    <w:rsid w:val="0054372C"/>
    <w:rsid w:val="0054722A"/>
    <w:rsid w:val="0054744C"/>
    <w:rsid w:val="00552BCE"/>
    <w:rsid w:val="00554EBA"/>
    <w:rsid w:val="00555082"/>
    <w:rsid w:val="0055595A"/>
    <w:rsid w:val="00556C91"/>
    <w:rsid w:val="00556E86"/>
    <w:rsid w:val="00557143"/>
    <w:rsid w:val="00557F17"/>
    <w:rsid w:val="00560A29"/>
    <w:rsid w:val="00560C78"/>
    <w:rsid w:val="0056211A"/>
    <w:rsid w:val="00562DF7"/>
    <w:rsid w:val="00563A56"/>
    <w:rsid w:val="00565DFF"/>
    <w:rsid w:val="00566970"/>
    <w:rsid w:val="00566AC4"/>
    <w:rsid w:val="0057040B"/>
    <w:rsid w:val="00572206"/>
    <w:rsid w:val="005725F5"/>
    <w:rsid w:val="00572B17"/>
    <w:rsid w:val="00572EC4"/>
    <w:rsid w:val="00573D61"/>
    <w:rsid w:val="00574052"/>
    <w:rsid w:val="005754B8"/>
    <w:rsid w:val="005760B5"/>
    <w:rsid w:val="0057620C"/>
    <w:rsid w:val="005769D1"/>
    <w:rsid w:val="005773A8"/>
    <w:rsid w:val="00577D17"/>
    <w:rsid w:val="00583780"/>
    <w:rsid w:val="00583CAF"/>
    <w:rsid w:val="00586224"/>
    <w:rsid w:val="00586CA7"/>
    <w:rsid w:val="005909D8"/>
    <w:rsid w:val="00591A50"/>
    <w:rsid w:val="00593FA3"/>
    <w:rsid w:val="005941D5"/>
    <w:rsid w:val="0059462A"/>
    <w:rsid w:val="00595160"/>
    <w:rsid w:val="00595C5D"/>
    <w:rsid w:val="00596B3E"/>
    <w:rsid w:val="00597996"/>
    <w:rsid w:val="005A11D9"/>
    <w:rsid w:val="005A166D"/>
    <w:rsid w:val="005A2C13"/>
    <w:rsid w:val="005A2CC5"/>
    <w:rsid w:val="005A2FA7"/>
    <w:rsid w:val="005A314A"/>
    <w:rsid w:val="005A3D61"/>
    <w:rsid w:val="005A471F"/>
    <w:rsid w:val="005A6C9D"/>
    <w:rsid w:val="005A7524"/>
    <w:rsid w:val="005B0664"/>
    <w:rsid w:val="005B0B83"/>
    <w:rsid w:val="005B0E12"/>
    <w:rsid w:val="005B1299"/>
    <w:rsid w:val="005B4EB3"/>
    <w:rsid w:val="005B5729"/>
    <w:rsid w:val="005B5ABF"/>
    <w:rsid w:val="005B5D1D"/>
    <w:rsid w:val="005B6267"/>
    <w:rsid w:val="005B6765"/>
    <w:rsid w:val="005B6ABE"/>
    <w:rsid w:val="005B6C03"/>
    <w:rsid w:val="005B7261"/>
    <w:rsid w:val="005B7456"/>
    <w:rsid w:val="005B7900"/>
    <w:rsid w:val="005C0383"/>
    <w:rsid w:val="005C12EB"/>
    <w:rsid w:val="005C4C62"/>
    <w:rsid w:val="005C5C68"/>
    <w:rsid w:val="005C6A3A"/>
    <w:rsid w:val="005C71FA"/>
    <w:rsid w:val="005C7D7B"/>
    <w:rsid w:val="005D03EB"/>
    <w:rsid w:val="005D03EC"/>
    <w:rsid w:val="005D08BC"/>
    <w:rsid w:val="005D1B4E"/>
    <w:rsid w:val="005D1CBD"/>
    <w:rsid w:val="005D1F9C"/>
    <w:rsid w:val="005D2328"/>
    <w:rsid w:val="005D23FF"/>
    <w:rsid w:val="005D2F33"/>
    <w:rsid w:val="005D5DFA"/>
    <w:rsid w:val="005D6EBF"/>
    <w:rsid w:val="005E090C"/>
    <w:rsid w:val="005E15ED"/>
    <w:rsid w:val="005E166B"/>
    <w:rsid w:val="005E1763"/>
    <w:rsid w:val="005E3009"/>
    <w:rsid w:val="005E44EE"/>
    <w:rsid w:val="005E594F"/>
    <w:rsid w:val="005E60DB"/>
    <w:rsid w:val="005E619A"/>
    <w:rsid w:val="005E61C0"/>
    <w:rsid w:val="005E6466"/>
    <w:rsid w:val="005E77C4"/>
    <w:rsid w:val="005F0563"/>
    <w:rsid w:val="005F0D16"/>
    <w:rsid w:val="005F0F03"/>
    <w:rsid w:val="005F17C7"/>
    <w:rsid w:val="005F3D31"/>
    <w:rsid w:val="005F712B"/>
    <w:rsid w:val="005F72B3"/>
    <w:rsid w:val="005F7D4D"/>
    <w:rsid w:val="00600E61"/>
    <w:rsid w:val="00603AF2"/>
    <w:rsid w:val="00605F4A"/>
    <w:rsid w:val="00606112"/>
    <w:rsid w:val="00606768"/>
    <w:rsid w:val="006068DA"/>
    <w:rsid w:val="006072CE"/>
    <w:rsid w:val="00607CC5"/>
    <w:rsid w:val="0061140E"/>
    <w:rsid w:val="006120B8"/>
    <w:rsid w:val="00612455"/>
    <w:rsid w:val="0061371D"/>
    <w:rsid w:val="00614229"/>
    <w:rsid w:val="0061457C"/>
    <w:rsid w:val="00614932"/>
    <w:rsid w:val="006157CA"/>
    <w:rsid w:val="00615DAA"/>
    <w:rsid w:val="00616831"/>
    <w:rsid w:val="00623166"/>
    <w:rsid w:val="00623491"/>
    <w:rsid w:val="00624A86"/>
    <w:rsid w:val="00624F24"/>
    <w:rsid w:val="006256A9"/>
    <w:rsid w:val="00625C70"/>
    <w:rsid w:val="006263E2"/>
    <w:rsid w:val="006267F7"/>
    <w:rsid w:val="00630280"/>
    <w:rsid w:val="00631493"/>
    <w:rsid w:val="0063224B"/>
    <w:rsid w:val="00634337"/>
    <w:rsid w:val="0063463B"/>
    <w:rsid w:val="0063471D"/>
    <w:rsid w:val="006350E9"/>
    <w:rsid w:val="00636F57"/>
    <w:rsid w:val="00640279"/>
    <w:rsid w:val="00640C31"/>
    <w:rsid w:val="00642BB8"/>
    <w:rsid w:val="00642F0B"/>
    <w:rsid w:val="00643103"/>
    <w:rsid w:val="00643254"/>
    <w:rsid w:val="00643EA5"/>
    <w:rsid w:val="00645563"/>
    <w:rsid w:val="00646131"/>
    <w:rsid w:val="00646395"/>
    <w:rsid w:val="0064662B"/>
    <w:rsid w:val="0064680F"/>
    <w:rsid w:val="00646B79"/>
    <w:rsid w:val="00647172"/>
    <w:rsid w:val="0064748C"/>
    <w:rsid w:val="00647D87"/>
    <w:rsid w:val="0065116F"/>
    <w:rsid w:val="006513B5"/>
    <w:rsid w:val="00652337"/>
    <w:rsid w:val="006554D2"/>
    <w:rsid w:val="00655520"/>
    <w:rsid w:val="006558C4"/>
    <w:rsid w:val="00656E3D"/>
    <w:rsid w:val="00657A33"/>
    <w:rsid w:val="006603F5"/>
    <w:rsid w:val="0066046B"/>
    <w:rsid w:val="0066081B"/>
    <w:rsid w:val="00661F7D"/>
    <w:rsid w:val="006625DC"/>
    <w:rsid w:val="00663287"/>
    <w:rsid w:val="00664687"/>
    <w:rsid w:val="00664D57"/>
    <w:rsid w:val="00665365"/>
    <w:rsid w:val="006657DA"/>
    <w:rsid w:val="00665A92"/>
    <w:rsid w:val="00667DAC"/>
    <w:rsid w:val="00670570"/>
    <w:rsid w:val="00670619"/>
    <w:rsid w:val="0067067C"/>
    <w:rsid w:val="0067247C"/>
    <w:rsid w:val="00672AC4"/>
    <w:rsid w:val="00672CF5"/>
    <w:rsid w:val="006744BD"/>
    <w:rsid w:val="00674BC4"/>
    <w:rsid w:val="00674D05"/>
    <w:rsid w:val="006767E2"/>
    <w:rsid w:val="006773AD"/>
    <w:rsid w:val="00680DBE"/>
    <w:rsid w:val="00682106"/>
    <w:rsid w:val="006830FB"/>
    <w:rsid w:val="00683EB7"/>
    <w:rsid w:val="006847E5"/>
    <w:rsid w:val="00685109"/>
    <w:rsid w:val="00685C40"/>
    <w:rsid w:val="00686D92"/>
    <w:rsid w:val="006910A3"/>
    <w:rsid w:val="00692AD1"/>
    <w:rsid w:val="00692E64"/>
    <w:rsid w:val="00693516"/>
    <w:rsid w:val="00693B09"/>
    <w:rsid w:val="006945D1"/>
    <w:rsid w:val="00694D7D"/>
    <w:rsid w:val="00695441"/>
    <w:rsid w:val="00696227"/>
    <w:rsid w:val="0069626E"/>
    <w:rsid w:val="006A20F5"/>
    <w:rsid w:val="006A2DA9"/>
    <w:rsid w:val="006A3B68"/>
    <w:rsid w:val="006A415A"/>
    <w:rsid w:val="006A4686"/>
    <w:rsid w:val="006A4ED5"/>
    <w:rsid w:val="006A6197"/>
    <w:rsid w:val="006A6F7E"/>
    <w:rsid w:val="006B1552"/>
    <w:rsid w:val="006B1568"/>
    <w:rsid w:val="006B2536"/>
    <w:rsid w:val="006B2C9C"/>
    <w:rsid w:val="006B2EEC"/>
    <w:rsid w:val="006B4513"/>
    <w:rsid w:val="006B4E44"/>
    <w:rsid w:val="006B6492"/>
    <w:rsid w:val="006B755A"/>
    <w:rsid w:val="006C0C07"/>
    <w:rsid w:val="006C25BE"/>
    <w:rsid w:val="006C2EDB"/>
    <w:rsid w:val="006C4F76"/>
    <w:rsid w:val="006C5F66"/>
    <w:rsid w:val="006C66B7"/>
    <w:rsid w:val="006C6DF2"/>
    <w:rsid w:val="006C6EB2"/>
    <w:rsid w:val="006C792A"/>
    <w:rsid w:val="006D169F"/>
    <w:rsid w:val="006D1738"/>
    <w:rsid w:val="006D1DC6"/>
    <w:rsid w:val="006D25B1"/>
    <w:rsid w:val="006D4669"/>
    <w:rsid w:val="006D47FC"/>
    <w:rsid w:val="006D504D"/>
    <w:rsid w:val="006D597D"/>
    <w:rsid w:val="006D5DBC"/>
    <w:rsid w:val="006D65FE"/>
    <w:rsid w:val="006D76FB"/>
    <w:rsid w:val="006E052C"/>
    <w:rsid w:val="006E0D1F"/>
    <w:rsid w:val="006E13B2"/>
    <w:rsid w:val="006E1DFD"/>
    <w:rsid w:val="006E2829"/>
    <w:rsid w:val="006E4A07"/>
    <w:rsid w:val="006E4F27"/>
    <w:rsid w:val="006E5432"/>
    <w:rsid w:val="006E5813"/>
    <w:rsid w:val="006E7E97"/>
    <w:rsid w:val="006F00A6"/>
    <w:rsid w:val="006F0490"/>
    <w:rsid w:val="006F16F6"/>
    <w:rsid w:val="006F1FC3"/>
    <w:rsid w:val="006F27B7"/>
    <w:rsid w:val="006F3B1F"/>
    <w:rsid w:val="006F5789"/>
    <w:rsid w:val="006F65AE"/>
    <w:rsid w:val="00700F06"/>
    <w:rsid w:val="00701329"/>
    <w:rsid w:val="007033C3"/>
    <w:rsid w:val="007039AE"/>
    <w:rsid w:val="00703C0C"/>
    <w:rsid w:val="00704170"/>
    <w:rsid w:val="00706105"/>
    <w:rsid w:val="0070666F"/>
    <w:rsid w:val="007112E5"/>
    <w:rsid w:val="007158E5"/>
    <w:rsid w:val="00716C94"/>
    <w:rsid w:val="007175E7"/>
    <w:rsid w:val="00717946"/>
    <w:rsid w:val="00717FAB"/>
    <w:rsid w:val="007234A7"/>
    <w:rsid w:val="007236CA"/>
    <w:rsid w:val="00725955"/>
    <w:rsid w:val="0072608C"/>
    <w:rsid w:val="00726BD1"/>
    <w:rsid w:val="00727ACA"/>
    <w:rsid w:val="007308F8"/>
    <w:rsid w:val="00730A84"/>
    <w:rsid w:val="00731A8F"/>
    <w:rsid w:val="007321E1"/>
    <w:rsid w:val="00732E8F"/>
    <w:rsid w:val="0073327A"/>
    <w:rsid w:val="0073392A"/>
    <w:rsid w:val="00734B74"/>
    <w:rsid w:val="00734B93"/>
    <w:rsid w:val="00735BD3"/>
    <w:rsid w:val="00735F70"/>
    <w:rsid w:val="007365B5"/>
    <w:rsid w:val="00736E95"/>
    <w:rsid w:val="00736EBD"/>
    <w:rsid w:val="00736EF7"/>
    <w:rsid w:val="00737181"/>
    <w:rsid w:val="007371F1"/>
    <w:rsid w:val="00737794"/>
    <w:rsid w:val="00737E06"/>
    <w:rsid w:val="0074066F"/>
    <w:rsid w:val="00740700"/>
    <w:rsid w:val="00740D5C"/>
    <w:rsid w:val="00741885"/>
    <w:rsid w:val="00742621"/>
    <w:rsid w:val="00742A0B"/>
    <w:rsid w:val="00742CD8"/>
    <w:rsid w:val="00743CDB"/>
    <w:rsid w:val="00744A0F"/>
    <w:rsid w:val="00744A9E"/>
    <w:rsid w:val="007461AC"/>
    <w:rsid w:val="00746304"/>
    <w:rsid w:val="00750252"/>
    <w:rsid w:val="00750768"/>
    <w:rsid w:val="00752827"/>
    <w:rsid w:val="007530BB"/>
    <w:rsid w:val="007544EC"/>
    <w:rsid w:val="007545B7"/>
    <w:rsid w:val="00755E17"/>
    <w:rsid w:val="00756E57"/>
    <w:rsid w:val="00756EA4"/>
    <w:rsid w:val="00757AE7"/>
    <w:rsid w:val="007612E5"/>
    <w:rsid w:val="0076161F"/>
    <w:rsid w:val="00762C05"/>
    <w:rsid w:val="0076328D"/>
    <w:rsid w:val="0076355E"/>
    <w:rsid w:val="00763B8F"/>
    <w:rsid w:val="00764E0D"/>
    <w:rsid w:val="007650F5"/>
    <w:rsid w:val="00765EA2"/>
    <w:rsid w:val="00765FC2"/>
    <w:rsid w:val="00766428"/>
    <w:rsid w:val="00766859"/>
    <w:rsid w:val="00766F93"/>
    <w:rsid w:val="00766FCC"/>
    <w:rsid w:val="0076776D"/>
    <w:rsid w:val="0077056E"/>
    <w:rsid w:val="00770E44"/>
    <w:rsid w:val="00772052"/>
    <w:rsid w:val="007726C7"/>
    <w:rsid w:val="00773DD4"/>
    <w:rsid w:val="00773FEC"/>
    <w:rsid w:val="0077488C"/>
    <w:rsid w:val="00775320"/>
    <w:rsid w:val="00776038"/>
    <w:rsid w:val="00776514"/>
    <w:rsid w:val="00777F73"/>
    <w:rsid w:val="00780B09"/>
    <w:rsid w:val="00780BC4"/>
    <w:rsid w:val="00781DAB"/>
    <w:rsid w:val="0078291C"/>
    <w:rsid w:val="0078301D"/>
    <w:rsid w:val="0078310B"/>
    <w:rsid w:val="00784C60"/>
    <w:rsid w:val="00785E7C"/>
    <w:rsid w:val="0078606C"/>
    <w:rsid w:val="00786E57"/>
    <w:rsid w:val="00787863"/>
    <w:rsid w:val="00787F03"/>
    <w:rsid w:val="0079049E"/>
    <w:rsid w:val="007913DB"/>
    <w:rsid w:val="0079204D"/>
    <w:rsid w:val="00792FE8"/>
    <w:rsid w:val="00793BF3"/>
    <w:rsid w:val="00794C9C"/>
    <w:rsid w:val="007959A7"/>
    <w:rsid w:val="00797514"/>
    <w:rsid w:val="00797BBA"/>
    <w:rsid w:val="007A0B9A"/>
    <w:rsid w:val="007A12A0"/>
    <w:rsid w:val="007A18EB"/>
    <w:rsid w:val="007A1ADE"/>
    <w:rsid w:val="007A290F"/>
    <w:rsid w:val="007A399A"/>
    <w:rsid w:val="007A3E44"/>
    <w:rsid w:val="007A45B0"/>
    <w:rsid w:val="007A4DD3"/>
    <w:rsid w:val="007A7446"/>
    <w:rsid w:val="007A7AC6"/>
    <w:rsid w:val="007B0B84"/>
    <w:rsid w:val="007B0F44"/>
    <w:rsid w:val="007B419C"/>
    <w:rsid w:val="007B469C"/>
    <w:rsid w:val="007B541F"/>
    <w:rsid w:val="007B5D6E"/>
    <w:rsid w:val="007B5DFA"/>
    <w:rsid w:val="007B684C"/>
    <w:rsid w:val="007C119F"/>
    <w:rsid w:val="007C1CA0"/>
    <w:rsid w:val="007C266D"/>
    <w:rsid w:val="007C4860"/>
    <w:rsid w:val="007C5472"/>
    <w:rsid w:val="007C56E3"/>
    <w:rsid w:val="007C5A6E"/>
    <w:rsid w:val="007C7363"/>
    <w:rsid w:val="007C7FDD"/>
    <w:rsid w:val="007D0768"/>
    <w:rsid w:val="007D1AAC"/>
    <w:rsid w:val="007D3487"/>
    <w:rsid w:val="007D37D9"/>
    <w:rsid w:val="007D4154"/>
    <w:rsid w:val="007D41A2"/>
    <w:rsid w:val="007D4489"/>
    <w:rsid w:val="007D454F"/>
    <w:rsid w:val="007D4C0C"/>
    <w:rsid w:val="007D4D51"/>
    <w:rsid w:val="007D562E"/>
    <w:rsid w:val="007D5CBD"/>
    <w:rsid w:val="007D7E0F"/>
    <w:rsid w:val="007D7E16"/>
    <w:rsid w:val="007D7E22"/>
    <w:rsid w:val="007E0960"/>
    <w:rsid w:val="007E138C"/>
    <w:rsid w:val="007E19F7"/>
    <w:rsid w:val="007E3985"/>
    <w:rsid w:val="007E69E3"/>
    <w:rsid w:val="007E6FF7"/>
    <w:rsid w:val="007E7A3B"/>
    <w:rsid w:val="007F036A"/>
    <w:rsid w:val="007F1D07"/>
    <w:rsid w:val="007F234F"/>
    <w:rsid w:val="007F2D81"/>
    <w:rsid w:val="007F3F45"/>
    <w:rsid w:val="007F6A6A"/>
    <w:rsid w:val="007F6D31"/>
    <w:rsid w:val="007F7FD1"/>
    <w:rsid w:val="00801544"/>
    <w:rsid w:val="00801853"/>
    <w:rsid w:val="00802344"/>
    <w:rsid w:val="00802BC3"/>
    <w:rsid w:val="008034E0"/>
    <w:rsid w:val="00803E2A"/>
    <w:rsid w:val="00804ACC"/>
    <w:rsid w:val="0080543A"/>
    <w:rsid w:val="008062EE"/>
    <w:rsid w:val="00807920"/>
    <w:rsid w:val="00810C56"/>
    <w:rsid w:val="00811F3F"/>
    <w:rsid w:val="00811FD0"/>
    <w:rsid w:val="00812DBD"/>
    <w:rsid w:val="00812E83"/>
    <w:rsid w:val="00813761"/>
    <w:rsid w:val="00815B55"/>
    <w:rsid w:val="00815EBB"/>
    <w:rsid w:val="008169FA"/>
    <w:rsid w:val="00816FD8"/>
    <w:rsid w:val="00817FF5"/>
    <w:rsid w:val="008200E0"/>
    <w:rsid w:val="008206E3"/>
    <w:rsid w:val="00820A5B"/>
    <w:rsid w:val="00820B98"/>
    <w:rsid w:val="008217BD"/>
    <w:rsid w:val="00821B14"/>
    <w:rsid w:val="00821D54"/>
    <w:rsid w:val="00821FA6"/>
    <w:rsid w:val="00822978"/>
    <w:rsid w:val="0082297D"/>
    <w:rsid w:val="0082354E"/>
    <w:rsid w:val="00826402"/>
    <w:rsid w:val="00826CC3"/>
    <w:rsid w:val="00830C63"/>
    <w:rsid w:val="00831E21"/>
    <w:rsid w:val="00834725"/>
    <w:rsid w:val="00834DA9"/>
    <w:rsid w:val="008350BB"/>
    <w:rsid w:val="0083626D"/>
    <w:rsid w:val="00836EB1"/>
    <w:rsid w:val="00840F78"/>
    <w:rsid w:val="00842A48"/>
    <w:rsid w:val="00842DAE"/>
    <w:rsid w:val="00842FA8"/>
    <w:rsid w:val="008449D4"/>
    <w:rsid w:val="00844D45"/>
    <w:rsid w:val="00845CD8"/>
    <w:rsid w:val="00846008"/>
    <w:rsid w:val="00846577"/>
    <w:rsid w:val="008467D4"/>
    <w:rsid w:val="00846B12"/>
    <w:rsid w:val="008479F5"/>
    <w:rsid w:val="00850A3E"/>
    <w:rsid w:val="00850C47"/>
    <w:rsid w:val="00851249"/>
    <w:rsid w:val="0085172B"/>
    <w:rsid w:val="00851D92"/>
    <w:rsid w:val="008522E2"/>
    <w:rsid w:val="0085236A"/>
    <w:rsid w:val="008531E6"/>
    <w:rsid w:val="00854244"/>
    <w:rsid w:val="0085468B"/>
    <w:rsid w:val="0085487A"/>
    <w:rsid w:val="00855B7C"/>
    <w:rsid w:val="0085726A"/>
    <w:rsid w:val="0086088F"/>
    <w:rsid w:val="00860C4A"/>
    <w:rsid w:val="00860DDE"/>
    <w:rsid w:val="00862375"/>
    <w:rsid w:val="00862909"/>
    <w:rsid w:val="00862B7D"/>
    <w:rsid w:val="00862C6E"/>
    <w:rsid w:val="0086319C"/>
    <w:rsid w:val="00863B57"/>
    <w:rsid w:val="00863DFB"/>
    <w:rsid w:val="00864945"/>
    <w:rsid w:val="00865C95"/>
    <w:rsid w:val="00866C6C"/>
    <w:rsid w:val="00867936"/>
    <w:rsid w:val="008725EC"/>
    <w:rsid w:val="0087271D"/>
    <w:rsid w:val="008736E1"/>
    <w:rsid w:val="0087431A"/>
    <w:rsid w:val="008749A9"/>
    <w:rsid w:val="008753C8"/>
    <w:rsid w:val="00876556"/>
    <w:rsid w:val="008766FB"/>
    <w:rsid w:val="008778C4"/>
    <w:rsid w:val="00877CB6"/>
    <w:rsid w:val="00880A59"/>
    <w:rsid w:val="008826A5"/>
    <w:rsid w:val="00882DF9"/>
    <w:rsid w:val="008840C4"/>
    <w:rsid w:val="00884C3D"/>
    <w:rsid w:val="00887BB6"/>
    <w:rsid w:val="00891007"/>
    <w:rsid w:val="008911D3"/>
    <w:rsid w:val="00891D22"/>
    <w:rsid w:val="00891E48"/>
    <w:rsid w:val="00891E98"/>
    <w:rsid w:val="00892183"/>
    <w:rsid w:val="0089239D"/>
    <w:rsid w:val="00892E6A"/>
    <w:rsid w:val="00893921"/>
    <w:rsid w:val="0089425D"/>
    <w:rsid w:val="00897409"/>
    <w:rsid w:val="008976B3"/>
    <w:rsid w:val="008A0D82"/>
    <w:rsid w:val="008A1C9A"/>
    <w:rsid w:val="008A1ECB"/>
    <w:rsid w:val="008A258C"/>
    <w:rsid w:val="008A2FCE"/>
    <w:rsid w:val="008A3073"/>
    <w:rsid w:val="008A6477"/>
    <w:rsid w:val="008A6636"/>
    <w:rsid w:val="008B0412"/>
    <w:rsid w:val="008B0575"/>
    <w:rsid w:val="008B0D05"/>
    <w:rsid w:val="008B1BCD"/>
    <w:rsid w:val="008B1DD1"/>
    <w:rsid w:val="008B3283"/>
    <w:rsid w:val="008B3A1C"/>
    <w:rsid w:val="008B5C67"/>
    <w:rsid w:val="008B733D"/>
    <w:rsid w:val="008C0ED4"/>
    <w:rsid w:val="008C169C"/>
    <w:rsid w:val="008C1DB6"/>
    <w:rsid w:val="008C1EBC"/>
    <w:rsid w:val="008C25A7"/>
    <w:rsid w:val="008C278D"/>
    <w:rsid w:val="008C2EB1"/>
    <w:rsid w:val="008C3586"/>
    <w:rsid w:val="008C50BD"/>
    <w:rsid w:val="008C62E2"/>
    <w:rsid w:val="008C631D"/>
    <w:rsid w:val="008D0730"/>
    <w:rsid w:val="008D0940"/>
    <w:rsid w:val="008D0BEF"/>
    <w:rsid w:val="008D1805"/>
    <w:rsid w:val="008D47FE"/>
    <w:rsid w:val="008D5E1F"/>
    <w:rsid w:val="008D5F4F"/>
    <w:rsid w:val="008D6D82"/>
    <w:rsid w:val="008D72D3"/>
    <w:rsid w:val="008D7FF6"/>
    <w:rsid w:val="008E0AED"/>
    <w:rsid w:val="008E1C44"/>
    <w:rsid w:val="008E4B22"/>
    <w:rsid w:val="008E5FDB"/>
    <w:rsid w:val="008E6C97"/>
    <w:rsid w:val="008F1744"/>
    <w:rsid w:val="008F419F"/>
    <w:rsid w:val="008F49DD"/>
    <w:rsid w:val="008F510A"/>
    <w:rsid w:val="008F53A6"/>
    <w:rsid w:val="0090131A"/>
    <w:rsid w:val="00901728"/>
    <w:rsid w:val="00901E3B"/>
    <w:rsid w:val="00903345"/>
    <w:rsid w:val="00903907"/>
    <w:rsid w:val="00904C02"/>
    <w:rsid w:val="00904F5E"/>
    <w:rsid w:val="009052E2"/>
    <w:rsid w:val="00905513"/>
    <w:rsid w:val="00905C7F"/>
    <w:rsid w:val="00905CC7"/>
    <w:rsid w:val="00907177"/>
    <w:rsid w:val="009073E5"/>
    <w:rsid w:val="009079E2"/>
    <w:rsid w:val="009107E6"/>
    <w:rsid w:val="00912406"/>
    <w:rsid w:val="009128CA"/>
    <w:rsid w:val="00913755"/>
    <w:rsid w:val="00915059"/>
    <w:rsid w:val="00915273"/>
    <w:rsid w:val="00915BE5"/>
    <w:rsid w:val="00915DD5"/>
    <w:rsid w:val="00916D7C"/>
    <w:rsid w:val="00917A1B"/>
    <w:rsid w:val="009213D1"/>
    <w:rsid w:val="009215FB"/>
    <w:rsid w:val="00921947"/>
    <w:rsid w:val="00921A71"/>
    <w:rsid w:val="009223C7"/>
    <w:rsid w:val="009231FB"/>
    <w:rsid w:val="00923A3C"/>
    <w:rsid w:val="00924480"/>
    <w:rsid w:val="0092485A"/>
    <w:rsid w:val="0092527D"/>
    <w:rsid w:val="009259BC"/>
    <w:rsid w:val="00925ED9"/>
    <w:rsid w:val="00926845"/>
    <w:rsid w:val="00926E84"/>
    <w:rsid w:val="009314DC"/>
    <w:rsid w:val="009318E7"/>
    <w:rsid w:val="00935812"/>
    <w:rsid w:val="00936138"/>
    <w:rsid w:val="00936AFA"/>
    <w:rsid w:val="009370AF"/>
    <w:rsid w:val="00937B9D"/>
    <w:rsid w:val="0094055B"/>
    <w:rsid w:val="00940B76"/>
    <w:rsid w:val="00941071"/>
    <w:rsid w:val="0094128B"/>
    <w:rsid w:val="009416CE"/>
    <w:rsid w:val="009418BA"/>
    <w:rsid w:val="00941C2C"/>
    <w:rsid w:val="00942B12"/>
    <w:rsid w:val="00942B7C"/>
    <w:rsid w:val="00943B44"/>
    <w:rsid w:val="00943CCE"/>
    <w:rsid w:val="00945E15"/>
    <w:rsid w:val="00947697"/>
    <w:rsid w:val="009501CB"/>
    <w:rsid w:val="00950C4B"/>
    <w:rsid w:val="0095145B"/>
    <w:rsid w:val="00952944"/>
    <w:rsid w:val="00953B8A"/>
    <w:rsid w:val="009544B7"/>
    <w:rsid w:val="009544CE"/>
    <w:rsid w:val="0095459F"/>
    <w:rsid w:val="0095765C"/>
    <w:rsid w:val="0096090C"/>
    <w:rsid w:val="009611D0"/>
    <w:rsid w:val="00962A82"/>
    <w:rsid w:val="00963213"/>
    <w:rsid w:val="00964687"/>
    <w:rsid w:val="00965D10"/>
    <w:rsid w:val="00967911"/>
    <w:rsid w:val="00967AB8"/>
    <w:rsid w:val="009702C0"/>
    <w:rsid w:val="00970CAA"/>
    <w:rsid w:val="00971DB3"/>
    <w:rsid w:val="00972F84"/>
    <w:rsid w:val="0097326A"/>
    <w:rsid w:val="0097332B"/>
    <w:rsid w:val="009733A0"/>
    <w:rsid w:val="0097424D"/>
    <w:rsid w:val="00976EF7"/>
    <w:rsid w:val="0098047D"/>
    <w:rsid w:val="009838A5"/>
    <w:rsid w:val="0098575E"/>
    <w:rsid w:val="009870B8"/>
    <w:rsid w:val="00987DAD"/>
    <w:rsid w:val="0099137E"/>
    <w:rsid w:val="00991E97"/>
    <w:rsid w:val="00992C29"/>
    <w:rsid w:val="00992D96"/>
    <w:rsid w:val="00993845"/>
    <w:rsid w:val="0099407D"/>
    <w:rsid w:val="0099448A"/>
    <w:rsid w:val="00994E45"/>
    <w:rsid w:val="00995988"/>
    <w:rsid w:val="00996613"/>
    <w:rsid w:val="0099727A"/>
    <w:rsid w:val="009973FE"/>
    <w:rsid w:val="009A0FFD"/>
    <w:rsid w:val="009A2815"/>
    <w:rsid w:val="009A30A4"/>
    <w:rsid w:val="009A46B9"/>
    <w:rsid w:val="009A6007"/>
    <w:rsid w:val="009A62D3"/>
    <w:rsid w:val="009A71CB"/>
    <w:rsid w:val="009A7302"/>
    <w:rsid w:val="009A7CAE"/>
    <w:rsid w:val="009B1B67"/>
    <w:rsid w:val="009B1CF2"/>
    <w:rsid w:val="009B4B06"/>
    <w:rsid w:val="009B4BEA"/>
    <w:rsid w:val="009B54FD"/>
    <w:rsid w:val="009B6484"/>
    <w:rsid w:val="009B6552"/>
    <w:rsid w:val="009C6F3F"/>
    <w:rsid w:val="009D0BCD"/>
    <w:rsid w:val="009D399D"/>
    <w:rsid w:val="009D514B"/>
    <w:rsid w:val="009D5518"/>
    <w:rsid w:val="009D6669"/>
    <w:rsid w:val="009D7956"/>
    <w:rsid w:val="009D7DA6"/>
    <w:rsid w:val="009E0CB3"/>
    <w:rsid w:val="009E0F7D"/>
    <w:rsid w:val="009E4B90"/>
    <w:rsid w:val="009E6366"/>
    <w:rsid w:val="009E6AD5"/>
    <w:rsid w:val="009E6CD4"/>
    <w:rsid w:val="009E78A2"/>
    <w:rsid w:val="009F15E6"/>
    <w:rsid w:val="009F24E3"/>
    <w:rsid w:val="009F2FC7"/>
    <w:rsid w:val="009F3C32"/>
    <w:rsid w:val="009F4138"/>
    <w:rsid w:val="009F5E43"/>
    <w:rsid w:val="009F64ED"/>
    <w:rsid w:val="009F6D4D"/>
    <w:rsid w:val="009F753E"/>
    <w:rsid w:val="009F7AAF"/>
    <w:rsid w:val="009F7E00"/>
    <w:rsid w:val="00A00991"/>
    <w:rsid w:val="00A02892"/>
    <w:rsid w:val="00A02976"/>
    <w:rsid w:val="00A033A7"/>
    <w:rsid w:val="00A03724"/>
    <w:rsid w:val="00A064F3"/>
    <w:rsid w:val="00A06833"/>
    <w:rsid w:val="00A07378"/>
    <w:rsid w:val="00A10AB8"/>
    <w:rsid w:val="00A10F51"/>
    <w:rsid w:val="00A1192D"/>
    <w:rsid w:val="00A11A4A"/>
    <w:rsid w:val="00A1262B"/>
    <w:rsid w:val="00A12890"/>
    <w:rsid w:val="00A129D7"/>
    <w:rsid w:val="00A13588"/>
    <w:rsid w:val="00A13DF4"/>
    <w:rsid w:val="00A171E6"/>
    <w:rsid w:val="00A17E7F"/>
    <w:rsid w:val="00A21147"/>
    <w:rsid w:val="00A22FA6"/>
    <w:rsid w:val="00A23E52"/>
    <w:rsid w:val="00A2433E"/>
    <w:rsid w:val="00A26323"/>
    <w:rsid w:val="00A26506"/>
    <w:rsid w:val="00A301E6"/>
    <w:rsid w:val="00A30E98"/>
    <w:rsid w:val="00A31EF2"/>
    <w:rsid w:val="00A33A72"/>
    <w:rsid w:val="00A3420A"/>
    <w:rsid w:val="00A34CA0"/>
    <w:rsid w:val="00A3624A"/>
    <w:rsid w:val="00A368C5"/>
    <w:rsid w:val="00A36FD3"/>
    <w:rsid w:val="00A37CF8"/>
    <w:rsid w:val="00A4047F"/>
    <w:rsid w:val="00A40A8D"/>
    <w:rsid w:val="00A414EA"/>
    <w:rsid w:val="00A4174B"/>
    <w:rsid w:val="00A42E70"/>
    <w:rsid w:val="00A42EF3"/>
    <w:rsid w:val="00A4313D"/>
    <w:rsid w:val="00A472AB"/>
    <w:rsid w:val="00A47869"/>
    <w:rsid w:val="00A47AD9"/>
    <w:rsid w:val="00A50021"/>
    <w:rsid w:val="00A5014C"/>
    <w:rsid w:val="00A5064B"/>
    <w:rsid w:val="00A51646"/>
    <w:rsid w:val="00A52442"/>
    <w:rsid w:val="00A52488"/>
    <w:rsid w:val="00A53C03"/>
    <w:rsid w:val="00A54BEB"/>
    <w:rsid w:val="00A557A8"/>
    <w:rsid w:val="00A56A7E"/>
    <w:rsid w:val="00A57104"/>
    <w:rsid w:val="00A60216"/>
    <w:rsid w:val="00A60840"/>
    <w:rsid w:val="00A617F8"/>
    <w:rsid w:val="00A6211B"/>
    <w:rsid w:val="00A62F71"/>
    <w:rsid w:val="00A72911"/>
    <w:rsid w:val="00A7345A"/>
    <w:rsid w:val="00A751BD"/>
    <w:rsid w:val="00A75FA6"/>
    <w:rsid w:val="00A76F5D"/>
    <w:rsid w:val="00A77396"/>
    <w:rsid w:val="00A77C62"/>
    <w:rsid w:val="00A77FC9"/>
    <w:rsid w:val="00A801BE"/>
    <w:rsid w:val="00A80C1F"/>
    <w:rsid w:val="00A82C01"/>
    <w:rsid w:val="00A8499D"/>
    <w:rsid w:val="00A84FB9"/>
    <w:rsid w:val="00A86569"/>
    <w:rsid w:val="00A867D7"/>
    <w:rsid w:val="00A8796F"/>
    <w:rsid w:val="00A904CD"/>
    <w:rsid w:val="00A905EA"/>
    <w:rsid w:val="00A91EE6"/>
    <w:rsid w:val="00A938DB"/>
    <w:rsid w:val="00A939A0"/>
    <w:rsid w:val="00A93D75"/>
    <w:rsid w:val="00A93D93"/>
    <w:rsid w:val="00A93ED9"/>
    <w:rsid w:val="00A943DA"/>
    <w:rsid w:val="00A94550"/>
    <w:rsid w:val="00A94A21"/>
    <w:rsid w:val="00A957AA"/>
    <w:rsid w:val="00AA26EC"/>
    <w:rsid w:val="00AA30C3"/>
    <w:rsid w:val="00AA375E"/>
    <w:rsid w:val="00AA4759"/>
    <w:rsid w:val="00AA49CD"/>
    <w:rsid w:val="00AA4B54"/>
    <w:rsid w:val="00AA4C24"/>
    <w:rsid w:val="00AA5131"/>
    <w:rsid w:val="00AA644F"/>
    <w:rsid w:val="00AA7262"/>
    <w:rsid w:val="00AB0C80"/>
    <w:rsid w:val="00AB12AF"/>
    <w:rsid w:val="00AB24F3"/>
    <w:rsid w:val="00AB2AEC"/>
    <w:rsid w:val="00AB2F4A"/>
    <w:rsid w:val="00AB372C"/>
    <w:rsid w:val="00AB456A"/>
    <w:rsid w:val="00AB4B0F"/>
    <w:rsid w:val="00AB4C19"/>
    <w:rsid w:val="00AB4D1C"/>
    <w:rsid w:val="00AB6945"/>
    <w:rsid w:val="00AB6E7D"/>
    <w:rsid w:val="00AB700A"/>
    <w:rsid w:val="00AC13B2"/>
    <w:rsid w:val="00AC3820"/>
    <w:rsid w:val="00AC44CB"/>
    <w:rsid w:val="00AC4BF8"/>
    <w:rsid w:val="00AC6368"/>
    <w:rsid w:val="00AC7672"/>
    <w:rsid w:val="00AC7BFB"/>
    <w:rsid w:val="00AD09F4"/>
    <w:rsid w:val="00AD0C30"/>
    <w:rsid w:val="00AD176C"/>
    <w:rsid w:val="00AD3A50"/>
    <w:rsid w:val="00AD4C17"/>
    <w:rsid w:val="00AD5A20"/>
    <w:rsid w:val="00AD6341"/>
    <w:rsid w:val="00AD68D9"/>
    <w:rsid w:val="00AD6EC2"/>
    <w:rsid w:val="00AD7C8A"/>
    <w:rsid w:val="00AE09FD"/>
    <w:rsid w:val="00AE0D7D"/>
    <w:rsid w:val="00AE14E3"/>
    <w:rsid w:val="00AE1B90"/>
    <w:rsid w:val="00AE1C97"/>
    <w:rsid w:val="00AE2C94"/>
    <w:rsid w:val="00AE2DE0"/>
    <w:rsid w:val="00AE303E"/>
    <w:rsid w:val="00AE3D26"/>
    <w:rsid w:val="00AE4185"/>
    <w:rsid w:val="00AE4386"/>
    <w:rsid w:val="00AE47DA"/>
    <w:rsid w:val="00AE7371"/>
    <w:rsid w:val="00AE7E68"/>
    <w:rsid w:val="00AF160A"/>
    <w:rsid w:val="00AF2449"/>
    <w:rsid w:val="00AF2790"/>
    <w:rsid w:val="00AF3265"/>
    <w:rsid w:val="00AF389A"/>
    <w:rsid w:val="00AF3CB4"/>
    <w:rsid w:val="00AF51F4"/>
    <w:rsid w:val="00AF67D6"/>
    <w:rsid w:val="00AF766C"/>
    <w:rsid w:val="00AF7A60"/>
    <w:rsid w:val="00AF7AEF"/>
    <w:rsid w:val="00AF7E78"/>
    <w:rsid w:val="00B025CE"/>
    <w:rsid w:val="00B0596B"/>
    <w:rsid w:val="00B07CB6"/>
    <w:rsid w:val="00B111B8"/>
    <w:rsid w:val="00B12499"/>
    <w:rsid w:val="00B13D44"/>
    <w:rsid w:val="00B14769"/>
    <w:rsid w:val="00B14ED2"/>
    <w:rsid w:val="00B150CB"/>
    <w:rsid w:val="00B151C6"/>
    <w:rsid w:val="00B16274"/>
    <w:rsid w:val="00B16499"/>
    <w:rsid w:val="00B16851"/>
    <w:rsid w:val="00B17530"/>
    <w:rsid w:val="00B17818"/>
    <w:rsid w:val="00B21523"/>
    <w:rsid w:val="00B22F02"/>
    <w:rsid w:val="00B233E4"/>
    <w:rsid w:val="00B24094"/>
    <w:rsid w:val="00B24855"/>
    <w:rsid w:val="00B26553"/>
    <w:rsid w:val="00B2755F"/>
    <w:rsid w:val="00B300D6"/>
    <w:rsid w:val="00B307B9"/>
    <w:rsid w:val="00B3244A"/>
    <w:rsid w:val="00B33041"/>
    <w:rsid w:val="00B33229"/>
    <w:rsid w:val="00B33539"/>
    <w:rsid w:val="00B337A6"/>
    <w:rsid w:val="00B33B3D"/>
    <w:rsid w:val="00B345C0"/>
    <w:rsid w:val="00B357E9"/>
    <w:rsid w:val="00B3630A"/>
    <w:rsid w:val="00B36378"/>
    <w:rsid w:val="00B36723"/>
    <w:rsid w:val="00B371AB"/>
    <w:rsid w:val="00B378F4"/>
    <w:rsid w:val="00B4067E"/>
    <w:rsid w:val="00B41578"/>
    <w:rsid w:val="00B439E5"/>
    <w:rsid w:val="00B44DC3"/>
    <w:rsid w:val="00B4621E"/>
    <w:rsid w:val="00B463F7"/>
    <w:rsid w:val="00B46C97"/>
    <w:rsid w:val="00B470D6"/>
    <w:rsid w:val="00B475F1"/>
    <w:rsid w:val="00B50311"/>
    <w:rsid w:val="00B50E36"/>
    <w:rsid w:val="00B523D0"/>
    <w:rsid w:val="00B532BF"/>
    <w:rsid w:val="00B536C2"/>
    <w:rsid w:val="00B53EB3"/>
    <w:rsid w:val="00B54476"/>
    <w:rsid w:val="00B54E9E"/>
    <w:rsid w:val="00B55E0A"/>
    <w:rsid w:val="00B56390"/>
    <w:rsid w:val="00B56DA6"/>
    <w:rsid w:val="00B57637"/>
    <w:rsid w:val="00B57BF9"/>
    <w:rsid w:val="00B60500"/>
    <w:rsid w:val="00B6083F"/>
    <w:rsid w:val="00B60BDE"/>
    <w:rsid w:val="00B620A4"/>
    <w:rsid w:val="00B62160"/>
    <w:rsid w:val="00B62845"/>
    <w:rsid w:val="00B645FB"/>
    <w:rsid w:val="00B64BA2"/>
    <w:rsid w:val="00B65A4D"/>
    <w:rsid w:val="00B660CF"/>
    <w:rsid w:val="00B66304"/>
    <w:rsid w:val="00B71B8C"/>
    <w:rsid w:val="00B721A0"/>
    <w:rsid w:val="00B7280D"/>
    <w:rsid w:val="00B72854"/>
    <w:rsid w:val="00B7608D"/>
    <w:rsid w:val="00B770A2"/>
    <w:rsid w:val="00B770AF"/>
    <w:rsid w:val="00B823FE"/>
    <w:rsid w:val="00B82C7E"/>
    <w:rsid w:val="00B839E4"/>
    <w:rsid w:val="00B84259"/>
    <w:rsid w:val="00B845D6"/>
    <w:rsid w:val="00B86B1F"/>
    <w:rsid w:val="00B86E18"/>
    <w:rsid w:val="00B87289"/>
    <w:rsid w:val="00B90311"/>
    <w:rsid w:val="00B90FB3"/>
    <w:rsid w:val="00B917D4"/>
    <w:rsid w:val="00B91FCD"/>
    <w:rsid w:val="00B93455"/>
    <w:rsid w:val="00B93767"/>
    <w:rsid w:val="00B94239"/>
    <w:rsid w:val="00B94F07"/>
    <w:rsid w:val="00B9505D"/>
    <w:rsid w:val="00B95EA8"/>
    <w:rsid w:val="00B9742E"/>
    <w:rsid w:val="00BA1363"/>
    <w:rsid w:val="00BA34C4"/>
    <w:rsid w:val="00BA35E5"/>
    <w:rsid w:val="00BA4FEB"/>
    <w:rsid w:val="00BA5198"/>
    <w:rsid w:val="00BA5B80"/>
    <w:rsid w:val="00BA6439"/>
    <w:rsid w:val="00BA6BAE"/>
    <w:rsid w:val="00BB23C3"/>
    <w:rsid w:val="00BB2C10"/>
    <w:rsid w:val="00BB2CFF"/>
    <w:rsid w:val="00BB2E1B"/>
    <w:rsid w:val="00BB2EE2"/>
    <w:rsid w:val="00BB3077"/>
    <w:rsid w:val="00BB34F6"/>
    <w:rsid w:val="00BB43DB"/>
    <w:rsid w:val="00BB5AD6"/>
    <w:rsid w:val="00BB61F5"/>
    <w:rsid w:val="00BB63FA"/>
    <w:rsid w:val="00BB6B28"/>
    <w:rsid w:val="00BB7374"/>
    <w:rsid w:val="00BC1040"/>
    <w:rsid w:val="00BC119D"/>
    <w:rsid w:val="00BC267F"/>
    <w:rsid w:val="00BC290A"/>
    <w:rsid w:val="00BC2A91"/>
    <w:rsid w:val="00BC2C6D"/>
    <w:rsid w:val="00BC323A"/>
    <w:rsid w:val="00BC3BE7"/>
    <w:rsid w:val="00BC3C26"/>
    <w:rsid w:val="00BC3C95"/>
    <w:rsid w:val="00BC42C0"/>
    <w:rsid w:val="00BC42C8"/>
    <w:rsid w:val="00BC620B"/>
    <w:rsid w:val="00BC7CD8"/>
    <w:rsid w:val="00BC7F78"/>
    <w:rsid w:val="00BD0204"/>
    <w:rsid w:val="00BD14FF"/>
    <w:rsid w:val="00BD329C"/>
    <w:rsid w:val="00BD3C58"/>
    <w:rsid w:val="00BD43AC"/>
    <w:rsid w:val="00BD519F"/>
    <w:rsid w:val="00BD5986"/>
    <w:rsid w:val="00BD5B1C"/>
    <w:rsid w:val="00BD6BAC"/>
    <w:rsid w:val="00BD7ACF"/>
    <w:rsid w:val="00BD7F64"/>
    <w:rsid w:val="00BE1D98"/>
    <w:rsid w:val="00BE30BF"/>
    <w:rsid w:val="00BE3264"/>
    <w:rsid w:val="00BE4C9C"/>
    <w:rsid w:val="00BE51E4"/>
    <w:rsid w:val="00BE5335"/>
    <w:rsid w:val="00BE5B9A"/>
    <w:rsid w:val="00BE5F00"/>
    <w:rsid w:val="00BE63A6"/>
    <w:rsid w:val="00BE6CBB"/>
    <w:rsid w:val="00BE7CE4"/>
    <w:rsid w:val="00BF00C7"/>
    <w:rsid w:val="00BF020A"/>
    <w:rsid w:val="00BF05A8"/>
    <w:rsid w:val="00BF09A1"/>
    <w:rsid w:val="00BF205B"/>
    <w:rsid w:val="00BF20B7"/>
    <w:rsid w:val="00BF31CA"/>
    <w:rsid w:val="00BF3A06"/>
    <w:rsid w:val="00BF4C46"/>
    <w:rsid w:val="00BF5779"/>
    <w:rsid w:val="00BF5937"/>
    <w:rsid w:val="00BF6E95"/>
    <w:rsid w:val="00BF6EF2"/>
    <w:rsid w:val="00C0025C"/>
    <w:rsid w:val="00C02873"/>
    <w:rsid w:val="00C040B2"/>
    <w:rsid w:val="00C0493A"/>
    <w:rsid w:val="00C05EAD"/>
    <w:rsid w:val="00C06CBA"/>
    <w:rsid w:val="00C07035"/>
    <w:rsid w:val="00C1006A"/>
    <w:rsid w:val="00C100C0"/>
    <w:rsid w:val="00C1272D"/>
    <w:rsid w:val="00C12F78"/>
    <w:rsid w:val="00C14EE6"/>
    <w:rsid w:val="00C15227"/>
    <w:rsid w:val="00C16677"/>
    <w:rsid w:val="00C16DCB"/>
    <w:rsid w:val="00C17313"/>
    <w:rsid w:val="00C17CC0"/>
    <w:rsid w:val="00C202D0"/>
    <w:rsid w:val="00C20D07"/>
    <w:rsid w:val="00C20E08"/>
    <w:rsid w:val="00C20E4C"/>
    <w:rsid w:val="00C20F65"/>
    <w:rsid w:val="00C216DC"/>
    <w:rsid w:val="00C22702"/>
    <w:rsid w:val="00C22814"/>
    <w:rsid w:val="00C22AD4"/>
    <w:rsid w:val="00C23254"/>
    <w:rsid w:val="00C23ECF"/>
    <w:rsid w:val="00C24FFF"/>
    <w:rsid w:val="00C27DB8"/>
    <w:rsid w:val="00C32BC7"/>
    <w:rsid w:val="00C333A5"/>
    <w:rsid w:val="00C339CF"/>
    <w:rsid w:val="00C34415"/>
    <w:rsid w:val="00C3526E"/>
    <w:rsid w:val="00C366D6"/>
    <w:rsid w:val="00C37558"/>
    <w:rsid w:val="00C40853"/>
    <w:rsid w:val="00C4188C"/>
    <w:rsid w:val="00C4189A"/>
    <w:rsid w:val="00C41F38"/>
    <w:rsid w:val="00C42863"/>
    <w:rsid w:val="00C434C3"/>
    <w:rsid w:val="00C4391E"/>
    <w:rsid w:val="00C43D5D"/>
    <w:rsid w:val="00C512DE"/>
    <w:rsid w:val="00C51366"/>
    <w:rsid w:val="00C51CD6"/>
    <w:rsid w:val="00C521B2"/>
    <w:rsid w:val="00C522B2"/>
    <w:rsid w:val="00C523D4"/>
    <w:rsid w:val="00C53E9C"/>
    <w:rsid w:val="00C540A4"/>
    <w:rsid w:val="00C5536F"/>
    <w:rsid w:val="00C565C6"/>
    <w:rsid w:val="00C57FAB"/>
    <w:rsid w:val="00C62469"/>
    <w:rsid w:val="00C639F0"/>
    <w:rsid w:val="00C64223"/>
    <w:rsid w:val="00C643B1"/>
    <w:rsid w:val="00C652AE"/>
    <w:rsid w:val="00C65332"/>
    <w:rsid w:val="00C65489"/>
    <w:rsid w:val="00C65658"/>
    <w:rsid w:val="00C66098"/>
    <w:rsid w:val="00C66270"/>
    <w:rsid w:val="00C71083"/>
    <w:rsid w:val="00C71280"/>
    <w:rsid w:val="00C72270"/>
    <w:rsid w:val="00C72930"/>
    <w:rsid w:val="00C72DE9"/>
    <w:rsid w:val="00C7516A"/>
    <w:rsid w:val="00C76106"/>
    <w:rsid w:val="00C77818"/>
    <w:rsid w:val="00C778E8"/>
    <w:rsid w:val="00C77F40"/>
    <w:rsid w:val="00C8049F"/>
    <w:rsid w:val="00C82F19"/>
    <w:rsid w:val="00C8377E"/>
    <w:rsid w:val="00C85B0C"/>
    <w:rsid w:val="00C92379"/>
    <w:rsid w:val="00C928CD"/>
    <w:rsid w:val="00C933C9"/>
    <w:rsid w:val="00C9364A"/>
    <w:rsid w:val="00C95CD4"/>
    <w:rsid w:val="00C971B4"/>
    <w:rsid w:val="00C97995"/>
    <w:rsid w:val="00C97B98"/>
    <w:rsid w:val="00CA1AC7"/>
    <w:rsid w:val="00CA23DB"/>
    <w:rsid w:val="00CA2499"/>
    <w:rsid w:val="00CA488D"/>
    <w:rsid w:val="00CA5045"/>
    <w:rsid w:val="00CA6A65"/>
    <w:rsid w:val="00CA6FCF"/>
    <w:rsid w:val="00CA70FE"/>
    <w:rsid w:val="00CA7112"/>
    <w:rsid w:val="00CA7629"/>
    <w:rsid w:val="00CA7EC2"/>
    <w:rsid w:val="00CB1D73"/>
    <w:rsid w:val="00CB251C"/>
    <w:rsid w:val="00CB3DA0"/>
    <w:rsid w:val="00CB4E2C"/>
    <w:rsid w:val="00CC0BBB"/>
    <w:rsid w:val="00CC188E"/>
    <w:rsid w:val="00CC4B90"/>
    <w:rsid w:val="00CC4DF9"/>
    <w:rsid w:val="00CC550B"/>
    <w:rsid w:val="00CC6076"/>
    <w:rsid w:val="00CC71D9"/>
    <w:rsid w:val="00CD02E3"/>
    <w:rsid w:val="00CD0CC7"/>
    <w:rsid w:val="00CD157A"/>
    <w:rsid w:val="00CD3241"/>
    <w:rsid w:val="00CD4173"/>
    <w:rsid w:val="00CD4FD6"/>
    <w:rsid w:val="00CD61AE"/>
    <w:rsid w:val="00CD61FE"/>
    <w:rsid w:val="00CD65FA"/>
    <w:rsid w:val="00CD6D3D"/>
    <w:rsid w:val="00CE0069"/>
    <w:rsid w:val="00CE0142"/>
    <w:rsid w:val="00CE0DBE"/>
    <w:rsid w:val="00CE130C"/>
    <w:rsid w:val="00CE18BB"/>
    <w:rsid w:val="00CE1B89"/>
    <w:rsid w:val="00CE1F08"/>
    <w:rsid w:val="00CE21E6"/>
    <w:rsid w:val="00CE2537"/>
    <w:rsid w:val="00CE3AB2"/>
    <w:rsid w:val="00CE4B0C"/>
    <w:rsid w:val="00CE5905"/>
    <w:rsid w:val="00CE5F31"/>
    <w:rsid w:val="00CE6467"/>
    <w:rsid w:val="00CE6DDC"/>
    <w:rsid w:val="00CF02D8"/>
    <w:rsid w:val="00CF1769"/>
    <w:rsid w:val="00CF1EA4"/>
    <w:rsid w:val="00CF3C69"/>
    <w:rsid w:val="00CF4D33"/>
    <w:rsid w:val="00CF4EEB"/>
    <w:rsid w:val="00CF54BE"/>
    <w:rsid w:val="00CF6EF5"/>
    <w:rsid w:val="00CF7355"/>
    <w:rsid w:val="00CF745F"/>
    <w:rsid w:val="00D01DC3"/>
    <w:rsid w:val="00D0225F"/>
    <w:rsid w:val="00D02539"/>
    <w:rsid w:val="00D02D6F"/>
    <w:rsid w:val="00D02D92"/>
    <w:rsid w:val="00D04496"/>
    <w:rsid w:val="00D0516F"/>
    <w:rsid w:val="00D05C3F"/>
    <w:rsid w:val="00D06F4D"/>
    <w:rsid w:val="00D10D84"/>
    <w:rsid w:val="00D10FDB"/>
    <w:rsid w:val="00D11613"/>
    <w:rsid w:val="00D1380E"/>
    <w:rsid w:val="00D15945"/>
    <w:rsid w:val="00D16411"/>
    <w:rsid w:val="00D165FA"/>
    <w:rsid w:val="00D16EED"/>
    <w:rsid w:val="00D1763D"/>
    <w:rsid w:val="00D179AD"/>
    <w:rsid w:val="00D17C86"/>
    <w:rsid w:val="00D20B32"/>
    <w:rsid w:val="00D20B54"/>
    <w:rsid w:val="00D2257E"/>
    <w:rsid w:val="00D23043"/>
    <w:rsid w:val="00D26053"/>
    <w:rsid w:val="00D27563"/>
    <w:rsid w:val="00D3073B"/>
    <w:rsid w:val="00D30F6A"/>
    <w:rsid w:val="00D30FA0"/>
    <w:rsid w:val="00D312EF"/>
    <w:rsid w:val="00D31631"/>
    <w:rsid w:val="00D3178F"/>
    <w:rsid w:val="00D32202"/>
    <w:rsid w:val="00D3256C"/>
    <w:rsid w:val="00D33B0B"/>
    <w:rsid w:val="00D35263"/>
    <w:rsid w:val="00D36692"/>
    <w:rsid w:val="00D36A08"/>
    <w:rsid w:val="00D409FB"/>
    <w:rsid w:val="00D410DB"/>
    <w:rsid w:val="00D41175"/>
    <w:rsid w:val="00D41B43"/>
    <w:rsid w:val="00D42C4D"/>
    <w:rsid w:val="00D42CC9"/>
    <w:rsid w:val="00D42D59"/>
    <w:rsid w:val="00D4329D"/>
    <w:rsid w:val="00D4347B"/>
    <w:rsid w:val="00D43B4F"/>
    <w:rsid w:val="00D45694"/>
    <w:rsid w:val="00D45B87"/>
    <w:rsid w:val="00D47E28"/>
    <w:rsid w:val="00D50427"/>
    <w:rsid w:val="00D52F8D"/>
    <w:rsid w:val="00D53E9F"/>
    <w:rsid w:val="00D54AFB"/>
    <w:rsid w:val="00D54EC5"/>
    <w:rsid w:val="00D54F75"/>
    <w:rsid w:val="00D55565"/>
    <w:rsid w:val="00D56848"/>
    <w:rsid w:val="00D60ED9"/>
    <w:rsid w:val="00D626F0"/>
    <w:rsid w:val="00D629A1"/>
    <w:rsid w:val="00D63C5C"/>
    <w:rsid w:val="00D642C0"/>
    <w:rsid w:val="00D652D8"/>
    <w:rsid w:val="00D657B4"/>
    <w:rsid w:val="00D65987"/>
    <w:rsid w:val="00D66FFB"/>
    <w:rsid w:val="00D67296"/>
    <w:rsid w:val="00D67568"/>
    <w:rsid w:val="00D677BC"/>
    <w:rsid w:val="00D67C9B"/>
    <w:rsid w:val="00D7166C"/>
    <w:rsid w:val="00D72001"/>
    <w:rsid w:val="00D720DF"/>
    <w:rsid w:val="00D736EC"/>
    <w:rsid w:val="00D73959"/>
    <w:rsid w:val="00D73B8D"/>
    <w:rsid w:val="00D73F23"/>
    <w:rsid w:val="00D753D5"/>
    <w:rsid w:val="00D75B1F"/>
    <w:rsid w:val="00D75E5F"/>
    <w:rsid w:val="00D760F1"/>
    <w:rsid w:val="00D76C36"/>
    <w:rsid w:val="00D7759A"/>
    <w:rsid w:val="00D809BB"/>
    <w:rsid w:val="00D83C50"/>
    <w:rsid w:val="00D846A2"/>
    <w:rsid w:val="00D847E3"/>
    <w:rsid w:val="00D84F49"/>
    <w:rsid w:val="00D85888"/>
    <w:rsid w:val="00D864CE"/>
    <w:rsid w:val="00D871BD"/>
    <w:rsid w:val="00D87DA1"/>
    <w:rsid w:val="00D9166C"/>
    <w:rsid w:val="00D916F7"/>
    <w:rsid w:val="00D93278"/>
    <w:rsid w:val="00D93E02"/>
    <w:rsid w:val="00D94CDF"/>
    <w:rsid w:val="00D96151"/>
    <w:rsid w:val="00D96C5E"/>
    <w:rsid w:val="00D96F96"/>
    <w:rsid w:val="00DA0763"/>
    <w:rsid w:val="00DA0E92"/>
    <w:rsid w:val="00DA0EAD"/>
    <w:rsid w:val="00DA30D8"/>
    <w:rsid w:val="00DA440B"/>
    <w:rsid w:val="00DA47CD"/>
    <w:rsid w:val="00DA5265"/>
    <w:rsid w:val="00DA55CB"/>
    <w:rsid w:val="00DA6C4A"/>
    <w:rsid w:val="00DA7257"/>
    <w:rsid w:val="00DB176C"/>
    <w:rsid w:val="00DB2F15"/>
    <w:rsid w:val="00DB2F5E"/>
    <w:rsid w:val="00DB37F7"/>
    <w:rsid w:val="00DB43B6"/>
    <w:rsid w:val="00DB5A80"/>
    <w:rsid w:val="00DB757B"/>
    <w:rsid w:val="00DB77D3"/>
    <w:rsid w:val="00DB7801"/>
    <w:rsid w:val="00DB7DD8"/>
    <w:rsid w:val="00DC0845"/>
    <w:rsid w:val="00DC0D9F"/>
    <w:rsid w:val="00DC42B5"/>
    <w:rsid w:val="00DC49F8"/>
    <w:rsid w:val="00DC55F3"/>
    <w:rsid w:val="00DC60B0"/>
    <w:rsid w:val="00DC7BF5"/>
    <w:rsid w:val="00DD02D0"/>
    <w:rsid w:val="00DD0308"/>
    <w:rsid w:val="00DD1BA0"/>
    <w:rsid w:val="00DD4D14"/>
    <w:rsid w:val="00DD5770"/>
    <w:rsid w:val="00DD5994"/>
    <w:rsid w:val="00DD6B47"/>
    <w:rsid w:val="00DD71A3"/>
    <w:rsid w:val="00DD733C"/>
    <w:rsid w:val="00DD7C1B"/>
    <w:rsid w:val="00DD7EC1"/>
    <w:rsid w:val="00DE0CC8"/>
    <w:rsid w:val="00DE16BF"/>
    <w:rsid w:val="00DE44F1"/>
    <w:rsid w:val="00DE5466"/>
    <w:rsid w:val="00DE6058"/>
    <w:rsid w:val="00DE6F70"/>
    <w:rsid w:val="00DE7630"/>
    <w:rsid w:val="00DF0EA6"/>
    <w:rsid w:val="00DF322C"/>
    <w:rsid w:val="00DF3848"/>
    <w:rsid w:val="00DF3E9C"/>
    <w:rsid w:val="00DF472B"/>
    <w:rsid w:val="00DF5144"/>
    <w:rsid w:val="00DF6F01"/>
    <w:rsid w:val="00DF7109"/>
    <w:rsid w:val="00DF7E08"/>
    <w:rsid w:val="00E00FD2"/>
    <w:rsid w:val="00E01561"/>
    <w:rsid w:val="00E02125"/>
    <w:rsid w:val="00E0373A"/>
    <w:rsid w:val="00E03CA4"/>
    <w:rsid w:val="00E04AF5"/>
    <w:rsid w:val="00E05B06"/>
    <w:rsid w:val="00E05D1C"/>
    <w:rsid w:val="00E063BE"/>
    <w:rsid w:val="00E06421"/>
    <w:rsid w:val="00E10D2D"/>
    <w:rsid w:val="00E1113C"/>
    <w:rsid w:val="00E1181D"/>
    <w:rsid w:val="00E144BB"/>
    <w:rsid w:val="00E14A3F"/>
    <w:rsid w:val="00E15759"/>
    <w:rsid w:val="00E1591F"/>
    <w:rsid w:val="00E166D0"/>
    <w:rsid w:val="00E16806"/>
    <w:rsid w:val="00E16A02"/>
    <w:rsid w:val="00E17426"/>
    <w:rsid w:val="00E2017C"/>
    <w:rsid w:val="00E20286"/>
    <w:rsid w:val="00E20E19"/>
    <w:rsid w:val="00E20E21"/>
    <w:rsid w:val="00E216E0"/>
    <w:rsid w:val="00E21934"/>
    <w:rsid w:val="00E23B10"/>
    <w:rsid w:val="00E2422A"/>
    <w:rsid w:val="00E2529F"/>
    <w:rsid w:val="00E25444"/>
    <w:rsid w:val="00E25B56"/>
    <w:rsid w:val="00E2624C"/>
    <w:rsid w:val="00E30A72"/>
    <w:rsid w:val="00E31C58"/>
    <w:rsid w:val="00E322A6"/>
    <w:rsid w:val="00E32329"/>
    <w:rsid w:val="00E33034"/>
    <w:rsid w:val="00E3389C"/>
    <w:rsid w:val="00E33FC9"/>
    <w:rsid w:val="00E35192"/>
    <w:rsid w:val="00E3534A"/>
    <w:rsid w:val="00E3616D"/>
    <w:rsid w:val="00E36792"/>
    <w:rsid w:val="00E371D3"/>
    <w:rsid w:val="00E3795A"/>
    <w:rsid w:val="00E37D21"/>
    <w:rsid w:val="00E43104"/>
    <w:rsid w:val="00E431B7"/>
    <w:rsid w:val="00E44717"/>
    <w:rsid w:val="00E44F7D"/>
    <w:rsid w:val="00E45B4E"/>
    <w:rsid w:val="00E46312"/>
    <w:rsid w:val="00E46CC8"/>
    <w:rsid w:val="00E472C4"/>
    <w:rsid w:val="00E47340"/>
    <w:rsid w:val="00E47608"/>
    <w:rsid w:val="00E501E1"/>
    <w:rsid w:val="00E51335"/>
    <w:rsid w:val="00E514CD"/>
    <w:rsid w:val="00E53129"/>
    <w:rsid w:val="00E53AED"/>
    <w:rsid w:val="00E53CC2"/>
    <w:rsid w:val="00E55DFD"/>
    <w:rsid w:val="00E60222"/>
    <w:rsid w:val="00E60CA5"/>
    <w:rsid w:val="00E610AB"/>
    <w:rsid w:val="00E61334"/>
    <w:rsid w:val="00E61A88"/>
    <w:rsid w:val="00E628B4"/>
    <w:rsid w:val="00E64C05"/>
    <w:rsid w:val="00E652E2"/>
    <w:rsid w:val="00E6627E"/>
    <w:rsid w:val="00E6657A"/>
    <w:rsid w:val="00E667C2"/>
    <w:rsid w:val="00E70353"/>
    <w:rsid w:val="00E723D9"/>
    <w:rsid w:val="00E72FCD"/>
    <w:rsid w:val="00E742CC"/>
    <w:rsid w:val="00E752CA"/>
    <w:rsid w:val="00E7534A"/>
    <w:rsid w:val="00E75749"/>
    <w:rsid w:val="00E77C8B"/>
    <w:rsid w:val="00E77D44"/>
    <w:rsid w:val="00E77DA7"/>
    <w:rsid w:val="00E802ED"/>
    <w:rsid w:val="00E83B4B"/>
    <w:rsid w:val="00E84660"/>
    <w:rsid w:val="00E8494A"/>
    <w:rsid w:val="00E86908"/>
    <w:rsid w:val="00E8738D"/>
    <w:rsid w:val="00E87641"/>
    <w:rsid w:val="00E87DDC"/>
    <w:rsid w:val="00E912AB"/>
    <w:rsid w:val="00E9223E"/>
    <w:rsid w:val="00E92D89"/>
    <w:rsid w:val="00E93461"/>
    <w:rsid w:val="00E9371E"/>
    <w:rsid w:val="00E94CA3"/>
    <w:rsid w:val="00E9592B"/>
    <w:rsid w:val="00E963F6"/>
    <w:rsid w:val="00E9727D"/>
    <w:rsid w:val="00E9736F"/>
    <w:rsid w:val="00EA06E6"/>
    <w:rsid w:val="00EA1A99"/>
    <w:rsid w:val="00EA3717"/>
    <w:rsid w:val="00EA3BF1"/>
    <w:rsid w:val="00EA49E0"/>
    <w:rsid w:val="00EA53A0"/>
    <w:rsid w:val="00EA578F"/>
    <w:rsid w:val="00EA7319"/>
    <w:rsid w:val="00EA766E"/>
    <w:rsid w:val="00EA7AC9"/>
    <w:rsid w:val="00EB0727"/>
    <w:rsid w:val="00EB0A58"/>
    <w:rsid w:val="00EB2770"/>
    <w:rsid w:val="00EB2F38"/>
    <w:rsid w:val="00EB3B72"/>
    <w:rsid w:val="00EB3CEC"/>
    <w:rsid w:val="00EB3F74"/>
    <w:rsid w:val="00EB5037"/>
    <w:rsid w:val="00EB55D4"/>
    <w:rsid w:val="00EB6EA6"/>
    <w:rsid w:val="00EC0530"/>
    <w:rsid w:val="00EC11C2"/>
    <w:rsid w:val="00EC189C"/>
    <w:rsid w:val="00EC2646"/>
    <w:rsid w:val="00EC283C"/>
    <w:rsid w:val="00EC2F23"/>
    <w:rsid w:val="00EC36CB"/>
    <w:rsid w:val="00EC3763"/>
    <w:rsid w:val="00EC38DC"/>
    <w:rsid w:val="00EC47BC"/>
    <w:rsid w:val="00EC5414"/>
    <w:rsid w:val="00EC57FD"/>
    <w:rsid w:val="00EC6489"/>
    <w:rsid w:val="00EC7E36"/>
    <w:rsid w:val="00ED04BF"/>
    <w:rsid w:val="00ED1827"/>
    <w:rsid w:val="00ED4A36"/>
    <w:rsid w:val="00ED75CE"/>
    <w:rsid w:val="00EE1EB0"/>
    <w:rsid w:val="00EE2A50"/>
    <w:rsid w:val="00EE3412"/>
    <w:rsid w:val="00EE3D95"/>
    <w:rsid w:val="00EE5763"/>
    <w:rsid w:val="00EE690F"/>
    <w:rsid w:val="00EE6EC8"/>
    <w:rsid w:val="00EE76C7"/>
    <w:rsid w:val="00EF07D1"/>
    <w:rsid w:val="00EF1DB7"/>
    <w:rsid w:val="00EF1E1E"/>
    <w:rsid w:val="00EF343D"/>
    <w:rsid w:val="00EF3BDD"/>
    <w:rsid w:val="00EF50B1"/>
    <w:rsid w:val="00EF7CF6"/>
    <w:rsid w:val="00F00F9E"/>
    <w:rsid w:val="00F01D45"/>
    <w:rsid w:val="00F01D6C"/>
    <w:rsid w:val="00F0282A"/>
    <w:rsid w:val="00F02E96"/>
    <w:rsid w:val="00F02FB8"/>
    <w:rsid w:val="00F046B4"/>
    <w:rsid w:val="00F069BC"/>
    <w:rsid w:val="00F07008"/>
    <w:rsid w:val="00F073A5"/>
    <w:rsid w:val="00F07709"/>
    <w:rsid w:val="00F10048"/>
    <w:rsid w:val="00F10E76"/>
    <w:rsid w:val="00F12799"/>
    <w:rsid w:val="00F13046"/>
    <w:rsid w:val="00F13947"/>
    <w:rsid w:val="00F141E3"/>
    <w:rsid w:val="00F14A52"/>
    <w:rsid w:val="00F154B9"/>
    <w:rsid w:val="00F158F5"/>
    <w:rsid w:val="00F15CDE"/>
    <w:rsid w:val="00F17149"/>
    <w:rsid w:val="00F17EE6"/>
    <w:rsid w:val="00F20C02"/>
    <w:rsid w:val="00F217F9"/>
    <w:rsid w:val="00F21DD1"/>
    <w:rsid w:val="00F228C0"/>
    <w:rsid w:val="00F22E3C"/>
    <w:rsid w:val="00F23D98"/>
    <w:rsid w:val="00F240AD"/>
    <w:rsid w:val="00F254C9"/>
    <w:rsid w:val="00F2717D"/>
    <w:rsid w:val="00F3043C"/>
    <w:rsid w:val="00F30E2C"/>
    <w:rsid w:val="00F31CCD"/>
    <w:rsid w:val="00F31CD7"/>
    <w:rsid w:val="00F320D0"/>
    <w:rsid w:val="00F32270"/>
    <w:rsid w:val="00F32A46"/>
    <w:rsid w:val="00F32AA5"/>
    <w:rsid w:val="00F32CDE"/>
    <w:rsid w:val="00F335D7"/>
    <w:rsid w:val="00F339E0"/>
    <w:rsid w:val="00F33A43"/>
    <w:rsid w:val="00F358BF"/>
    <w:rsid w:val="00F35FAC"/>
    <w:rsid w:val="00F37CFB"/>
    <w:rsid w:val="00F40126"/>
    <w:rsid w:val="00F430BD"/>
    <w:rsid w:val="00F432B3"/>
    <w:rsid w:val="00F43721"/>
    <w:rsid w:val="00F449D7"/>
    <w:rsid w:val="00F454EC"/>
    <w:rsid w:val="00F45CAC"/>
    <w:rsid w:val="00F50E3F"/>
    <w:rsid w:val="00F51CE8"/>
    <w:rsid w:val="00F52C97"/>
    <w:rsid w:val="00F53056"/>
    <w:rsid w:val="00F53545"/>
    <w:rsid w:val="00F57CF7"/>
    <w:rsid w:val="00F61070"/>
    <w:rsid w:val="00F6194C"/>
    <w:rsid w:val="00F620AF"/>
    <w:rsid w:val="00F6220B"/>
    <w:rsid w:val="00F62CDD"/>
    <w:rsid w:val="00F6327F"/>
    <w:rsid w:val="00F634F0"/>
    <w:rsid w:val="00F641B8"/>
    <w:rsid w:val="00F64E28"/>
    <w:rsid w:val="00F66B96"/>
    <w:rsid w:val="00F67474"/>
    <w:rsid w:val="00F67B3D"/>
    <w:rsid w:val="00F70460"/>
    <w:rsid w:val="00F709EE"/>
    <w:rsid w:val="00F72E50"/>
    <w:rsid w:val="00F736FC"/>
    <w:rsid w:val="00F75D6D"/>
    <w:rsid w:val="00F75E53"/>
    <w:rsid w:val="00F76D9D"/>
    <w:rsid w:val="00F7770A"/>
    <w:rsid w:val="00F77AB2"/>
    <w:rsid w:val="00F8331A"/>
    <w:rsid w:val="00F83F4B"/>
    <w:rsid w:val="00F83FC4"/>
    <w:rsid w:val="00F8496D"/>
    <w:rsid w:val="00F851DD"/>
    <w:rsid w:val="00F8563A"/>
    <w:rsid w:val="00F86054"/>
    <w:rsid w:val="00F902E7"/>
    <w:rsid w:val="00F90861"/>
    <w:rsid w:val="00F90BC7"/>
    <w:rsid w:val="00F920A8"/>
    <w:rsid w:val="00F933A7"/>
    <w:rsid w:val="00F93A34"/>
    <w:rsid w:val="00F9406D"/>
    <w:rsid w:val="00F941F5"/>
    <w:rsid w:val="00F9469C"/>
    <w:rsid w:val="00F94D2F"/>
    <w:rsid w:val="00F95500"/>
    <w:rsid w:val="00F960FB"/>
    <w:rsid w:val="00FA10B6"/>
    <w:rsid w:val="00FA1E20"/>
    <w:rsid w:val="00FA63F9"/>
    <w:rsid w:val="00FA6628"/>
    <w:rsid w:val="00FA7108"/>
    <w:rsid w:val="00FA76FE"/>
    <w:rsid w:val="00FB05B1"/>
    <w:rsid w:val="00FB1794"/>
    <w:rsid w:val="00FB186C"/>
    <w:rsid w:val="00FB2823"/>
    <w:rsid w:val="00FB37AA"/>
    <w:rsid w:val="00FB3E4B"/>
    <w:rsid w:val="00FC1570"/>
    <w:rsid w:val="00FC1AC9"/>
    <w:rsid w:val="00FC2B53"/>
    <w:rsid w:val="00FC3028"/>
    <w:rsid w:val="00FC412E"/>
    <w:rsid w:val="00FC474F"/>
    <w:rsid w:val="00FC4FC7"/>
    <w:rsid w:val="00FC747C"/>
    <w:rsid w:val="00FC761D"/>
    <w:rsid w:val="00FD27DC"/>
    <w:rsid w:val="00FD2BDD"/>
    <w:rsid w:val="00FD4C65"/>
    <w:rsid w:val="00FD5A7E"/>
    <w:rsid w:val="00FD6786"/>
    <w:rsid w:val="00FD7922"/>
    <w:rsid w:val="00FD7C74"/>
    <w:rsid w:val="00FE02E7"/>
    <w:rsid w:val="00FE11D8"/>
    <w:rsid w:val="00FE1724"/>
    <w:rsid w:val="00FE1B4F"/>
    <w:rsid w:val="00FE1E23"/>
    <w:rsid w:val="00FE20FC"/>
    <w:rsid w:val="00FE2DEF"/>
    <w:rsid w:val="00FE34AA"/>
    <w:rsid w:val="00FE3C2A"/>
    <w:rsid w:val="00FE3E20"/>
    <w:rsid w:val="00FE4EA0"/>
    <w:rsid w:val="00FE564F"/>
    <w:rsid w:val="00FE6276"/>
    <w:rsid w:val="00FE6627"/>
    <w:rsid w:val="00FE75A5"/>
    <w:rsid w:val="00FF01A8"/>
    <w:rsid w:val="00FF1583"/>
    <w:rsid w:val="00FF2A55"/>
    <w:rsid w:val="00FF55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EFF247E"/>
  <w15:chartTrackingRefBased/>
  <w15:docId w15:val="{93D4D89B-D1F3-4014-8CAD-FE48C5C0D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4"/>
    <w:rPr>
      <w:sz w:val="24"/>
      <w:szCs w:val="24"/>
      <w:lang w:val="es-ES" w:eastAsia="es-ES"/>
    </w:rPr>
  </w:style>
  <w:style w:type="paragraph" w:styleId="Ttulo1">
    <w:name w:val="heading 1"/>
    <w:basedOn w:val="Normal"/>
    <w:next w:val="Normal"/>
    <w:link w:val="Ttulo1Car"/>
    <w:uiPriority w:val="9"/>
    <w:qFormat/>
    <w:rsid w:val="003A0D9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BB6B28"/>
    <w:pPr>
      <w:keepNext/>
      <w:spacing w:before="240" w:after="60"/>
      <w:outlineLvl w:val="1"/>
    </w:pPr>
    <w:rPr>
      <w:rFonts w:ascii="Cambria" w:hAnsi="Cambria"/>
      <w:b/>
      <w:bCs/>
      <w:i/>
      <w:iCs/>
      <w:sz w:val="28"/>
      <w:szCs w:val="28"/>
    </w:rPr>
  </w:style>
  <w:style w:type="paragraph" w:styleId="Ttulo3">
    <w:name w:val="heading 3"/>
    <w:basedOn w:val="Normal"/>
    <w:link w:val="Ttulo3Car"/>
    <w:uiPriority w:val="9"/>
    <w:qFormat/>
    <w:rsid w:val="00AB0C80"/>
    <w:pPr>
      <w:spacing w:before="120" w:after="120"/>
      <w:outlineLvl w:val="2"/>
    </w:pPr>
    <w:rPr>
      <w:rFonts w:ascii="Arial" w:hAnsi="Arial"/>
      <w:bCs/>
      <w:i/>
      <w:szCs w:val="27"/>
      <w:lang w:val="es-MX" w:eastAsia="es-MX"/>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link w:val="TextoindependienteCar"/>
    <w:uiPriority w:val="99"/>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customStyle="1" w:styleId="Cuadrculamedia21">
    <w:name w:val="Cuadrícula media 21"/>
    <w:link w:val="Cuadrculamedia2Car"/>
    <w:uiPriority w:val="1"/>
    <w:qFormat/>
    <w:rsid w:val="00187CA8"/>
    <w:rPr>
      <w:rFonts w:ascii="Calibri" w:hAnsi="Calibri"/>
      <w:sz w:val="22"/>
      <w:szCs w:val="22"/>
      <w:lang w:val="es-ES" w:eastAsia="en-US"/>
    </w:rPr>
  </w:style>
  <w:style w:type="character" w:customStyle="1" w:styleId="Cuadrculamedia2Car">
    <w:name w:val="Cuadrícula media 2 Car"/>
    <w:link w:val="Cuadrculamedia21"/>
    <w:uiPriority w:val="1"/>
    <w:rsid w:val="00187CA8"/>
    <w:rPr>
      <w:rFonts w:ascii="Calibri" w:hAnsi="Calibri"/>
      <w:sz w:val="22"/>
      <w:szCs w:val="22"/>
      <w:lang w:val="es-ES" w:eastAsia="en-US" w:bidi="ar-SA"/>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Ref. de nota al pie 2"/>
    <w:uiPriority w:val="99"/>
    <w:rsid w:val="00945E15"/>
    <w:rPr>
      <w:vertAlign w:val="superscript"/>
    </w:rPr>
  </w:style>
  <w:style w:type="paragraph" w:customStyle="1" w:styleId="Listavistosa-nfasis11">
    <w:name w:val="Lista vistosa - Énfasis 11"/>
    <w:basedOn w:val="Normal"/>
    <w:uiPriority w:val="34"/>
    <w:qFormat/>
    <w:rsid w:val="003F43C0"/>
    <w:pPr>
      <w:ind w:left="708"/>
    </w:pPr>
  </w:style>
  <w:style w:type="paragraph" w:customStyle="1" w:styleId="Default">
    <w:name w:val="Default"/>
    <w:link w:val="DefaultCar"/>
    <w:rsid w:val="004F58E9"/>
    <w:pPr>
      <w:autoSpaceDE w:val="0"/>
      <w:autoSpaceDN w:val="0"/>
      <w:adjustRightInd w:val="0"/>
    </w:pPr>
    <w:rPr>
      <w:rFonts w:ascii="Arial" w:hAnsi="Arial" w:cs="Arial"/>
      <w:color w:val="000000"/>
      <w:sz w:val="24"/>
      <w:szCs w:val="24"/>
    </w:rPr>
  </w:style>
  <w:style w:type="character" w:customStyle="1" w:styleId="apple-converted-space">
    <w:name w:val="apple-converted-space"/>
    <w:rsid w:val="007033C3"/>
  </w:style>
  <w:style w:type="character" w:styleId="Hipervnculo">
    <w:name w:val="Hyperlink"/>
    <w:uiPriority w:val="99"/>
    <w:unhideWhenUsed/>
    <w:rsid w:val="001A0E88"/>
    <w:rPr>
      <w:color w:val="0000FF"/>
      <w:u w:val="single"/>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AF160A"/>
    <w:rPr>
      <w:rFonts w:ascii="Arial" w:hAnsi="Arial" w:cs="Arial"/>
      <w:sz w:val="24"/>
      <w:szCs w:val="24"/>
      <w:lang w:val="es-ES_tradnl" w:eastAsia="es-ES_tradnl"/>
    </w:rPr>
  </w:style>
  <w:style w:type="paragraph" w:styleId="Prrafodelista">
    <w:name w:val="List Paragraph"/>
    <w:basedOn w:val="Normal"/>
    <w:uiPriority w:val="34"/>
    <w:qFormat/>
    <w:rsid w:val="00A904CD"/>
    <w:pPr>
      <w:spacing w:after="200" w:line="276" w:lineRule="auto"/>
      <w:ind w:left="720"/>
      <w:contextualSpacing/>
    </w:pPr>
    <w:rPr>
      <w:rFonts w:ascii="Calibri" w:eastAsia="Calibri" w:hAnsi="Calibri"/>
      <w:sz w:val="22"/>
      <w:szCs w:val="22"/>
      <w:lang w:val="es-MX" w:eastAsia="en-US"/>
    </w:rPr>
  </w:style>
  <w:style w:type="paragraph" w:customStyle="1" w:styleId="Estilo">
    <w:name w:val="Estilo"/>
    <w:basedOn w:val="Sinespaciado"/>
    <w:link w:val="EstiloCar"/>
    <w:qFormat/>
    <w:rsid w:val="00A904CD"/>
    <w:pPr>
      <w:jc w:val="both"/>
    </w:pPr>
    <w:rPr>
      <w:rFonts w:ascii="Arial" w:eastAsia="Calibri" w:hAnsi="Arial"/>
      <w:szCs w:val="22"/>
      <w:lang w:val="es-MX" w:eastAsia="en-US"/>
    </w:rPr>
  </w:style>
  <w:style w:type="character" w:customStyle="1" w:styleId="EstiloCar">
    <w:name w:val="Estilo Car"/>
    <w:link w:val="Estilo"/>
    <w:rsid w:val="00A904CD"/>
    <w:rPr>
      <w:rFonts w:ascii="Arial" w:eastAsia="Calibri" w:hAnsi="Arial" w:cs="Times New Roman"/>
      <w:sz w:val="24"/>
      <w:szCs w:val="22"/>
      <w:lang w:eastAsia="en-US"/>
    </w:rPr>
  </w:style>
  <w:style w:type="paragraph" w:styleId="Sinespaciado">
    <w:name w:val="No Spacing"/>
    <w:uiPriority w:val="1"/>
    <w:qFormat/>
    <w:rsid w:val="00A904CD"/>
    <w:rPr>
      <w:sz w:val="24"/>
      <w:szCs w:val="24"/>
      <w:lang w:val="es-ES" w:eastAsia="es-ES"/>
    </w:rPr>
  </w:style>
  <w:style w:type="character" w:customStyle="1" w:styleId="DefaultCar">
    <w:name w:val="Default Car"/>
    <w:link w:val="Default"/>
    <w:rsid w:val="00C41F38"/>
    <w:rPr>
      <w:rFonts w:ascii="Arial" w:hAnsi="Arial" w:cs="Arial"/>
      <w:color w:val="000000"/>
      <w:sz w:val="24"/>
      <w:szCs w:val="24"/>
    </w:rPr>
  </w:style>
  <w:style w:type="character" w:styleId="Refdecomentario">
    <w:name w:val="annotation reference"/>
    <w:uiPriority w:val="99"/>
    <w:rsid w:val="00746304"/>
    <w:rPr>
      <w:sz w:val="16"/>
      <w:szCs w:val="16"/>
    </w:rPr>
  </w:style>
  <w:style w:type="paragraph" w:styleId="Textocomentario">
    <w:name w:val="annotation text"/>
    <w:basedOn w:val="Normal"/>
    <w:link w:val="TextocomentarioCar"/>
    <w:uiPriority w:val="99"/>
    <w:rsid w:val="00746304"/>
    <w:rPr>
      <w:sz w:val="20"/>
      <w:szCs w:val="20"/>
    </w:rPr>
  </w:style>
  <w:style w:type="character" w:customStyle="1" w:styleId="TextocomentarioCar">
    <w:name w:val="Texto comentario Car"/>
    <w:link w:val="Textocomentario"/>
    <w:uiPriority w:val="99"/>
    <w:rsid w:val="00746304"/>
    <w:rPr>
      <w:lang w:val="es-ES" w:eastAsia="es-ES"/>
    </w:rPr>
  </w:style>
  <w:style w:type="paragraph" w:styleId="Asuntodelcomentario">
    <w:name w:val="annotation subject"/>
    <w:basedOn w:val="Textocomentario"/>
    <w:next w:val="Textocomentario"/>
    <w:link w:val="AsuntodelcomentarioCar"/>
    <w:uiPriority w:val="99"/>
    <w:rsid w:val="00746304"/>
    <w:rPr>
      <w:b/>
      <w:bCs/>
    </w:rPr>
  </w:style>
  <w:style w:type="character" w:customStyle="1" w:styleId="AsuntodelcomentarioCar">
    <w:name w:val="Asunto del comentario Car"/>
    <w:link w:val="Asuntodelcomentario"/>
    <w:uiPriority w:val="99"/>
    <w:rsid w:val="00746304"/>
    <w:rPr>
      <w:b/>
      <w:bCs/>
      <w:lang w:val="es-ES" w:eastAsia="es-ES"/>
    </w:rPr>
  </w:style>
  <w:style w:type="character" w:customStyle="1" w:styleId="Ttulo1Car">
    <w:name w:val="Título 1 Car"/>
    <w:link w:val="Ttulo1"/>
    <w:uiPriority w:val="9"/>
    <w:rsid w:val="003A0D96"/>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rsid w:val="00BB6B28"/>
    <w:rPr>
      <w:rFonts w:ascii="Cambria" w:eastAsia="Times New Roman" w:hAnsi="Cambria" w:cs="Times New Roman"/>
      <w:b/>
      <w:bCs/>
      <w:i/>
      <w:iCs/>
      <w:sz w:val="28"/>
      <w:szCs w:val="28"/>
      <w:lang w:val="es-ES" w:eastAsia="es-ES"/>
    </w:rPr>
  </w:style>
  <w:style w:type="character" w:customStyle="1" w:styleId="Ttulo3Car">
    <w:name w:val="Título 3 Car"/>
    <w:link w:val="Ttulo3"/>
    <w:uiPriority w:val="9"/>
    <w:rsid w:val="00AB0C80"/>
    <w:rPr>
      <w:rFonts w:ascii="Arial" w:hAnsi="Arial"/>
      <w:bCs/>
      <w:i/>
      <w:sz w:val="24"/>
      <w:szCs w:val="27"/>
    </w:rPr>
  </w:style>
  <w:style w:type="character" w:customStyle="1" w:styleId="EncabezadoCar">
    <w:name w:val="Encabezado Car"/>
    <w:link w:val="Encabezado"/>
    <w:uiPriority w:val="99"/>
    <w:rsid w:val="00AB0C80"/>
    <w:rPr>
      <w:sz w:val="24"/>
      <w:szCs w:val="24"/>
      <w:lang w:val="es-ES" w:eastAsia="es-ES"/>
    </w:rPr>
  </w:style>
  <w:style w:type="paragraph" w:customStyle="1" w:styleId="Ttulo11">
    <w:name w:val="Título 11"/>
    <w:basedOn w:val="Normal"/>
    <w:next w:val="Normal"/>
    <w:uiPriority w:val="9"/>
    <w:qFormat/>
    <w:rsid w:val="00AB0C80"/>
    <w:pPr>
      <w:keepNext/>
      <w:keepLines/>
      <w:spacing w:before="120" w:after="120"/>
      <w:outlineLvl w:val="0"/>
    </w:pPr>
    <w:rPr>
      <w:rFonts w:ascii="Arial" w:hAnsi="Arial"/>
      <w:b/>
      <w:szCs w:val="32"/>
      <w:lang w:val="es-MX" w:eastAsia="en-US"/>
    </w:rPr>
  </w:style>
  <w:style w:type="paragraph" w:customStyle="1" w:styleId="Ttulo21">
    <w:name w:val="Título 21"/>
    <w:basedOn w:val="Normal"/>
    <w:next w:val="Normal"/>
    <w:uiPriority w:val="9"/>
    <w:unhideWhenUsed/>
    <w:qFormat/>
    <w:rsid w:val="00AB0C80"/>
    <w:pPr>
      <w:keepNext/>
      <w:keepLines/>
      <w:spacing w:before="120" w:after="120"/>
      <w:outlineLvl w:val="1"/>
    </w:pPr>
    <w:rPr>
      <w:rFonts w:ascii="Arial" w:hAnsi="Arial"/>
      <w:i/>
      <w:szCs w:val="26"/>
      <w:lang w:val="es-MX" w:eastAsia="en-US"/>
    </w:rPr>
  </w:style>
  <w:style w:type="numbering" w:customStyle="1" w:styleId="Sinlista1">
    <w:name w:val="Sin lista1"/>
    <w:next w:val="Sinlista"/>
    <w:uiPriority w:val="99"/>
    <w:semiHidden/>
    <w:unhideWhenUsed/>
    <w:rsid w:val="00AB0C80"/>
  </w:style>
  <w:style w:type="character" w:customStyle="1" w:styleId="TextodegloboCar">
    <w:name w:val="Texto de globo Car"/>
    <w:link w:val="Textodeglobo"/>
    <w:uiPriority w:val="99"/>
    <w:semiHidden/>
    <w:rsid w:val="00AB0C80"/>
    <w:rPr>
      <w:rFonts w:ascii="Tahoma" w:hAnsi="Tahoma" w:cs="Tahoma"/>
      <w:sz w:val="16"/>
      <w:szCs w:val="16"/>
      <w:lang w:val="es-ES" w:eastAsia="es-ES"/>
    </w:rPr>
  </w:style>
  <w:style w:type="paragraph" w:customStyle="1" w:styleId="paragraph">
    <w:name w:val="paragraph"/>
    <w:basedOn w:val="Normal"/>
    <w:rsid w:val="00AB0C80"/>
    <w:pPr>
      <w:spacing w:before="100" w:beforeAutospacing="1" w:after="100" w:afterAutospacing="1"/>
    </w:pPr>
    <w:rPr>
      <w:lang w:val="es-MX" w:eastAsia="es-MX"/>
    </w:rPr>
  </w:style>
  <w:style w:type="character" w:customStyle="1" w:styleId="normaltextrun">
    <w:name w:val="normaltextrun"/>
    <w:rsid w:val="00AB0C80"/>
  </w:style>
  <w:style w:type="character" w:customStyle="1" w:styleId="eop">
    <w:name w:val="eop"/>
    <w:rsid w:val="00AB0C80"/>
  </w:style>
  <w:style w:type="character" w:customStyle="1" w:styleId="spellingerror">
    <w:name w:val="spellingerror"/>
    <w:rsid w:val="00AB0C80"/>
  </w:style>
  <w:style w:type="character" w:customStyle="1" w:styleId="findhit">
    <w:name w:val="findhit"/>
    <w:rsid w:val="00AB0C80"/>
  </w:style>
  <w:style w:type="character" w:styleId="Hipervnculovisitado">
    <w:name w:val="FollowedHyperlink"/>
    <w:uiPriority w:val="99"/>
    <w:semiHidden/>
    <w:unhideWhenUsed/>
    <w:rsid w:val="00AB0C80"/>
    <w:rPr>
      <w:color w:val="954F72"/>
      <w:u w:val="single"/>
    </w:rPr>
  </w:style>
  <w:style w:type="paragraph" w:customStyle="1" w:styleId="msonormal0">
    <w:name w:val="msonormal"/>
    <w:basedOn w:val="Normal"/>
    <w:rsid w:val="00AB0C80"/>
    <w:pPr>
      <w:spacing w:before="100" w:beforeAutospacing="1" w:after="100" w:afterAutospacing="1"/>
    </w:pPr>
    <w:rPr>
      <w:lang w:val="es-MX" w:eastAsia="es-MX"/>
    </w:rPr>
  </w:style>
  <w:style w:type="paragraph" w:customStyle="1" w:styleId="xl65">
    <w:name w:val="xl65"/>
    <w:basedOn w:val="Normal"/>
    <w:rsid w:val="00AB0C80"/>
    <w:pPr>
      <w:spacing w:before="100" w:beforeAutospacing="1" w:after="100" w:afterAutospacing="1"/>
    </w:pPr>
    <w:rPr>
      <w:rFonts w:ascii="Barlow" w:hAnsi="Barlow"/>
      <w:lang w:val="es-MX" w:eastAsia="es-MX"/>
    </w:rPr>
  </w:style>
  <w:style w:type="paragraph" w:customStyle="1" w:styleId="xl66">
    <w:name w:val="xl66"/>
    <w:basedOn w:val="Normal"/>
    <w:rsid w:val="00AB0C80"/>
    <w:pPr>
      <w:pBdr>
        <w:top w:val="single" w:sz="4" w:space="0" w:color="BFBFBF"/>
        <w:left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67">
    <w:name w:val="xl67"/>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ascii="Barlow" w:hAnsi="Barlow"/>
      <w:lang w:val="es-MX" w:eastAsia="es-MX"/>
    </w:rPr>
  </w:style>
  <w:style w:type="paragraph" w:customStyle="1" w:styleId="xl68">
    <w:name w:val="xl68"/>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ascii="Barlow" w:hAnsi="Barlow"/>
      <w:b/>
      <w:bCs/>
      <w:lang w:val="es-MX" w:eastAsia="es-MX"/>
    </w:rPr>
  </w:style>
  <w:style w:type="paragraph" w:customStyle="1" w:styleId="xl69">
    <w:name w:val="xl69"/>
    <w:basedOn w:val="Normal"/>
    <w:rsid w:val="00AB0C80"/>
    <w:pPr>
      <w:spacing w:before="100" w:beforeAutospacing="1" w:after="100" w:afterAutospacing="1"/>
      <w:jc w:val="center"/>
    </w:pPr>
    <w:rPr>
      <w:rFonts w:ascii="Barlow" w:hAnsi="Barlow"/>
      <w:lang w:val="es-MX" w:eastAsia="es-MX"/>
    </w:rPr>
  </w:style>
  <w:style w:type="paragraph" w:customStyle="1" w:styleId="xl70">
    <w:name w:val="xl70"/>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1">
    <w:name w:val="xl71"/>
    <w:basedOn w:val="Normal"/>
    <w:rsid w:val="00AB0C80"/>
    <w:pPr>
      <w:spacing w:before="100" w:beforeAutospacing="1" w:after="100" w:afterAutospacing="1"/>
    </w:pPr>
    <w:rPr>
      <w:rFonts w:ascii="Barlow" w:hAnsi="Barlow"/>
      <w:lang w:val="es-MX" w:eastAsia="es-MX"/>
    </w:rPr>
  </w:style>
  <w:style w:type="paragraph" w:customStyle="1" w:styleId="xl72">
    <w:name w:val="xl72"/>
    <w:basedOn w:val="Normal"/>
    <w:rsid w:val="00AB0C80"/>
    <w:pPr>
      <w:pBdr>
        <w:top w:val="single" w:sz="4" w:space="0" w:color="BFBFBF"/>
        <w:left w:val="single" w:sz="4" w:space="0" w:color="BFBFBF"/>
        <w:bottom w:val="single" w:sz="4" w:space="0" w:color="BFBFBF"/>
        <w:right w:val="single" w:sz="4" w:space="0" w:color="BFBFBF"/>
      </w:pBdr>
      <w:spacing w:before="100" w:beforeAutospacing="1" w:after="100" w:afterAutospacing="1"/>
    </w:pPr>
    <w:rPr>
      <w:rFonts w:ascii="Barlow" w:hAnsi="Barlow"/>
      <w:lang w:val="es-MX" w:eastAsia="es-MX"/>
    </w:rPr>
  </w:style>
  <w:style w:type="paragraph" w:customStyle="1" w:styleId="xl73">
    <w:name w:val="xl73"/>
    <w:basedOn w:val="Normal"/>
    <w:rsid w:val="00AB0C80"/>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pPr>
    <w:rPr>
      <w:rFonts w:ascii="Barlow" w:hAnsi="Barlow"/>
      <w:lang w:val="es-MX" w:eastAsia="es-MX"/>
    </w:rPr>
  </w:style>
  <w:style w:type="paragraph" w:customStyle="1" w:styleId="xl74">
    <w:name w:val="xl74"/>
    <w:basedOn w:val="Normal"/>
    <w:rsid w:val="00AB0C80"/>
    <w:pPr>
      <w:pBdr>
        <w:top w:val="single" w:sz="4" w:space="0" w:color="BFBFBF"/>
        <w:left w:val="single" w:sz="4" w:space="0" w:color="BFBFBF"/>
        <w:bottom w:val="single" w:sz="4" w:space="0" w:color="BFBFBF"/>
        <w:right w:val="single" w:sz="4" w:space="0" w:color="BFBFBF"/>
      </w:pBdr>
      <w:shd w:val="clear" w:color="000000" w:fill="auto"/>
      <w:spacing w:before="100" w:beforeAutospacing="1" w:after="100" w:afterAutospacing="1"/>
    </w:pPr>
    <w:rPr>
      <w:rFonts w:ascii="Barlow" w:hAnsi="Barlow"/>
      <w:lang w:val="es-MX" w:eastAsia="es-MX"/>
    </w:rPr>
  </w:style>
  <w:style w:type="paragraph" w:customStyle="1" w:styleId="xl75">
    <w:name w:val="xl75"/>
    <w:basedOn w:val="Normal"/>
    <w:rsid w:val="00AB0C80"/>
    <w:pPr>
      <w:pBdr>
        <w:top w:val="single" w:sz="4" w:space="0" w:color="BFBFBF"/>
        <w:left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6">
    <w:name w:val="xl76"/>
    <w:basedOn w:val="Normal"/>
    <w:rsid w:val="00AB0C80"/>
    <w:pPr>
      <w:pBdr>
        <w:top w:val="single" w:sz="4" w:space="0" w:color="BFBFBF"/>
        <w:bottom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7">
    <w:name w:val="xl77"/>
    <w:basedOn w:val="Normal"/>
    <w:rsid w:val="00AB0C80"/>
    <w:pPr>
      <w:pBdr>
        <w:top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8">
    <w:name w:val="xl78"/>
    <w:basedOn w:val="Normal"/>
    <w:rsid w:val="00AB0C80"/>
    <w:pPr>
      <w:pBdr>
        <w:left w:val="single" w:sz="4" w:space="0" w:color="BFBFBF"/>
        <w:bottom w:val="single" w:sz="4" w:space="0" w:color="BFBFBF"/>
        <w:right w:val="single" w:sz="4" w:space="0" w:color="BFBFBF"/>
      </w:pBdr>
      <w:shd w:val="clear" w:color="000000" w:fill="002060"/>
      <w:spacing w:before="100" w:beforeAutospacing="1" w:after="100" w:afterAutospacing="1"/>
      <w:jc w:val="center"/>
      <w:textAlignment w:val="center"/>
    </w:pPr>
    <w:rPr>
      <w:rFonts w:ascii="Barlow" w:hAnsi="Barlow"/>
      <w:b/>
      <w:bCs/>
      <w:color w:val="FFFFFF"/>
      <w:lang w:val="es-MX" w:eastAsia="es-MX"/>
    </w:rPr>
  </w:style>
  <w:style w:type="paragraph" w:customStyle="1" w:styleId="xl79">
    <w:name w:val="xl79"/>
    <w:basedOn w:val="Normal"/>
    <w:rsid w:val="00AB0C80"/>
    <w:pPr>
      <w:spacing w:before="100" w:beforeAutospacing="1" w:after="100" w:afterAutospacing="1"/>
      <w:ind w:firstLineChars="200" w:firstLine="200"/>
      <w:textAlignment w:val="top"/>
    </w:pPr>
    <w:rPr>
      <w:rFonts w:ascii="Barlow" w:hAnsi="Barlow"/>
      <w:b/>
      <w:bCs/>
      <w:sz w:val="18"/>
      <w:szCs w:val="18"/>
      <w:lang w:val="es-MX" w:eastAsia="es-MX"/>
    </w:rPr>
  </w:style>
  <w:style w:type="paragraph" w:customStyle="1" w:styleId="xl80">
    <w:name w:val="xl80"/>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1">
    <w:name w:val="xl81"/>
    <w:basedOn w:val="Normal"/>
    <w:rsid w:val="00AB0C80"/>
    <w:pPr>
      <w:spacing w:before="100" w:beforeAutospacing="1" w:after="100" w:afterAutospacing="1"/>
      <w:ind w:firstLineChars="400" w:firstLine="400"/>
      <w:textAlignment w:val="top"/>
    </w:pPr>
    <w:rPr>
      <w:rFonts w:ascii="Barlow" w:hAnsi="Barlow"/>
      <w:b/>
      <w:bCs/>
      <w:sz w:val="18"/>
      <w:szCs w:val="18"/>
      <w:lang w:val="es-MX" w:eastAsia="es-MX"/>
    </w:rPr>
  </w:style>
  <w:style w:type="paragraph" w:customStyle="1" w:styleId="xl82">
    <w:name w:val="xl82"/>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3">
    <w:name w:val="xl83"/>
    <w:basedOn w:val="Normal"/>
    <w:rsid w:val="00AB0C80"/>
    <w:pPr>
      <w:spacing w:before="100" w:beforeAutospacing="1" w:after="100" w:afterAutospacing="1"/>
      <w:jc w:val="right"/>
      <w:textAlignment w:val="top"/>
    </w:pPr>
    <w:rPr>
      <w:rFonts w:ascii="Barlow" w:hAnsi="Barlow"/>
      <w:sz w:val="18"/>
      <w:szCs w:val="18"/>
      <w:lang w:val="es-MX" w:eastAsia="es-MX"/>
    </w:rPr>
  </w:style>
  <w:style w:type="paragraph" w:customStyle="1" w:styleId="xl84">
    <w:name w:val="xl84"/>
    <w:basedOn w:val="Normal"/>
    <w:rsid w:val="00AB0C80"/>
    <w:pPr>
      <w:spacing w:before="100" w:beforeAutospacing="1" w:after="100" w:afterAutospacing="1"/>
      <w:textAlignment w:val="top"/>
    </w:pPr>
    <w:rPr>
      <w:rFonts w:ascii="Barlow" w:hAnsi="Barlow"/>
      <w:b/>
      <w:bCs/>
      <w:color w:val="FFFFFF"/>
      <w:sz w:val="18"/>
      <w:szCs w:val="18"/>
      <w:lang w:val="es-MX" w:eastAsia="es-MX"/>
    </w:rPr>
  </w:style>
  <w:style w:type="paragraph" w:customStyle="1" w:styleId="xl85">
    <w:name w:val="xl85"/>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6">
    <w:name w:val="xl86"/>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7">
    <w:name w:val="xl87"/>
    <w:basedOn w:val="Normal"/>
    <w:rsid w:val="00AB0C80"/>
    <w:pPr>
      <w:spacing w:before="100" w:beforeAutospacing="1" w:after="100" w:afterAutospacing="1"/>
      <w:textAlignment w:val="top"/>
    </w:pPr>
    <w:rPr>
      <w:rFonts w:ascii="Barlow" w:hAnsi="Barlow"/>
      <w:sz w:val="18"/>
      <w:szCs w:val="18"/>
      <w:lang w:val="es-MX" w:eastAsia="es-MX"/>
    </w:rPr>
  </w:style>
  <w:style w:type="paragraph" w:customStyle="1" w:styleId="xl88">
    <w:name w:val="xl88"/>
    <w:basedOn w:val="Normal"/>
    <w:rsid w:val="00AB0C80"/>
    <w:pPr>
      <w:spacing w:before="100" w:beforeAutospacing="1" w:after="100" w:afterAutospacing="1"/>
    </w:pPr>
    <w:rPr>
      <w:lang w:val="es-MX" w:eastAsia="es-MX"/>
    </w:rPr>
  </w:style>
  <w:style w:type="paragraph" w:customStyle="1" w:styleId="xl89">
    <w:name w:val="xl89"/>
    <w:basedOn w:val="Normal"/>
    <w:rsid w:val="00AB0C80"/>
    <w:pPr>
      <w:shd w:val="clear" w:color="000000" w:fill="FFFF00"/>
      <w:spacing w:before="100" w:beforeAutospacing="1" w:after="100" w:afterAutospacing="1"/>
      <w:textAlignment w:val="top"/>
    </w:pPr>
    <w:rPr>
      <w:rFonts w:ascii="Barlow" w:hAnsi="Barlow"/>
      <w:sz w:val="18"/>
      <w:szCs w:val="18"/>
      <w:lang w:val="es-MX" w:eastAsia="es-MX"/>
    </w:rPr>
  </w:style>
  <w:style w:type="paragraph" w:customStyle="1" w:styleId="font5">
    <w:name w:val="font5"/>
    <w:basedOn w:val="Normal"/>
    <w:rsid w:val="00AB0C80"/>
    <w:pPr>
      <w:spacing w:before="100" w:beforeAutospacing="1" w:after="100" w:afterAutospacing="1"/>
    </w:pPr>
    <w:rPr>
      <w:rFonts w:ascii="Calibri" w:hAnsi="Calibri"/>
      <w:color w:val="000000"/>
      <w:sz w:val="22"/>
      <w:szCs w:val="22"/>
      <w:lang w:val="en-US" w:eastAsia="en-US"/>
    </w:rPr>
  </w:style>
  <w:style w:type="paragraph" w:customStyle="1" w:styleId="font6">
    <w:name w:val="font6"/>
    <w:basedOn w:val="Normal"/>
    <w:rsid w:val="00AB0C80"/>
    <w:pPr>
      <w:spacing w:before="100" w:beforeAutospacing="1" w:after="100" w:afterAutospacing="1"/>
    </w:pPr>
    <w:rPr>
      <w:rFonts w:ascii="Tahoma" w:hAnsi="Tahoma" w:cs="Tahoma"/>
      <w:b/>
      <w:bCs/>
      <w:color w:val="000000"/>
      <w:sz w:val="18"/>
      <w:szCs w:val="18"/>
      <w:lang w:val="en-US" w:eastAsia="en-US"/>
    </w:rPr>
  </w:style>
  <w:style w:type="paragraph" w:customStyle="1" w:styleId="TtulodeTDC1">
    <w:name w:val="Título de TDC1"/>
    <w:basedOn w:val="Ttulo1"/>
    <w:next w:val="Normal"/>
    <w:uiPriority w:val="39"/>
    <w:unhideWhenUsed/>
    <w:qFormat/>
    <w:rsid w:val="00AB0C80"/>
    <w:pPr>
      <w:keepLines/>
      <w:spacing w:before="480" w:after="0" w:line="360" w:lineRule="auto"/>
    </w:pPr>
    <w:rPr>
      <w:rFonts w:ascii="Arial" w:hAnsi="Arial"/>
      <w:bCs w:val="0"/>
      <w:kern w:val="0"/>
      <w:sz w:val="24"/>
      <w:lang w:val="es-MX" w:eastAsia="en-US"/>
    </w:rPr>
  </w:style>
  <w:style w:type="paragraph" w:styleId="TDC1">
    <w:name w:val="toc 1"/>
    <w:basedOn w:val="Normal"/>
    <w:next w:val="Normal"/>
    <w:autoRedefine/>
    <w:uiPriority w:val="39"/>
    <w:unhideWhenUsed/>
    <w:rsid w:val="00AB0C80"/>
    <w:pPr>
      <w:spacing w:after="100" w:line="259" w:lineRule="auto"/>
    </w:pPr>
    <w:rPr>
      <w:rFonts w:ascii="Barlow" w:eastAsia="Calibri" w:hAnsi="Barlow"/>
      <w:sz w:val="22"/>
      <w:szCs w:val="22"/>
      <w:lang w:val="es-MX" w:eastAsia="en-US"/>
    </w:rPr>
  </w:style>
  <w:style w:type="paragraph" w:styleId="TDC2">
    <w:name w:val="toc 2"/>
    <w:basedOn w:val="Normal"/>
    <w:next w:val="Normal"/>
    <w:autoRedefine/>
    <w:uiPriority w:val="39"/>
    <w:unhideWhenUsed/>
    <w:rsid w:val="00AB0C80"/>
    <w:pPr>
      <w:spacing w:after="100" w:line="259" w:lineRule="auto"/>
      <w:ind w:left="220"/>
    </w:pPr>
    <w:rPr>
      <w:rFonts w:ascii="Barlow" w:eastAsia="Calibri" w:hAnsi="Barlow"/>
      <w:sz w:val="22"/>
      <w:szCs w:val="22"/>
      <w:lang w:val="es-MX" w:eastAsia="en-US"/>
    </w:rPr>
  </w:style>
  <w:style w:type="paragraph" w:styleId="TDC3">
    <w:name w:val="toc 3"/>
    <w:basedOn w:val="Normal"/>
    <w:next w:val="Normal"/>
    <w:autoRedefine/>
    <w:uiPriority w:val="39"/>
    <w:unhideWhenUsed/>
    <w:rsid w:val="00AB0C80"/>
    <w:pPr>
      <w:spacing w:after="100" w:line="259" w:lineRule="auto"/>
      <w:ind w:left="440"/>
    </w:pPr>
    <w:rPr>
      <w:rFonts w:ascii="Barlow" w:eastAsia="Calibri" w:hAnsi="Barlow"/>
      <w:sz w:val="22"/>
      <w:szCs w:val="22"/>
      <w:lang w:val="es-MX" w:eastAsia="en-US"/>
    </w:rPr>
  </w:style>
  <w:style w:type="paragraph" w:customStyle="1" w:styleId="xl63">
    <w:name w:val="xl63"/>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64">
    <w:name w:val="xl64"/>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0">
    <w:name w:val="xl90"/>
    <w:basedOn w:val="Normal"/>
    <w:rsid w:val="00AB0C80"/>
    <w:pPr>
      <w:shd w:val="clear" w:color="000000" w:fill="FFFFFF"/>
      <w:spacing w:before="100" w:beforeAutospacing="1" w:after="100" w:afterAutospacing="1"/>
      <w:textAlignment w:val="center"/>
    </w:pPr>
    <w:rPr>
      <w:lang w:val="es-MX" w:eastAsia="es-MX"/>
    </w:rPr>
  </w:style>
  <w:style w:type="paragraph" w:customStyle="1" w:styleId="xl91">
    <w:name w:val="xl91"/>
    <w:basedOn w:val="Normal"/>
    <w:rsid w:val="00AB0C80"/>
    <w:pPr>
      <w:pBdr>
        <w:top w:val="single" w:sz="8" w:space="0" w:color="auto"/>
        <w:bottom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92">
    <w:name w:val="xl92"/>
    <w:basedOn w:val="Normal"/>
    <w:rsid w:val="00AB0C80"/>
    <w:pPr>
      <w:shd w:val="clear" w:color="000000" w:fill="FFFFFF"/>
      <w:spacing w:before="100" w:beforeAutospacing="1" w:after="100" w:afterAutospacing="1"/>
      <w:jc w:val="right"/>
      <w:textAlignment w:val="center"/>
    </w:pPr>
    <w:rPr>
      <w:b/>
      <w:bCs/>
      <w:lang w:val="es-MX" w:eastAsia="es-MX"/>
    </w:rPr>
  </w:style>
  <w:style w:type="paragraph" w:customStyle="1" w:styleId="xl93">
    <w:name w:val="xl93"/>
    <w:basedOn w:val="Normal"/>
    <w:rsid w:val="00AB0C80"/>
    <w:pPr>
      <w:pBdr>
        <w:right w:val="single" w:sz="8" w:space="0" w:color="auto"/>
      </w:pBdr>
      <w:shd w:val="clear" w:color="000000" w:fill="FFFFFF"/>
      <w:spacing w:before="100" w:beforeAutospacing="1" w:after="100" w:afterAutospacing="1"/>
      <w:jc w:val="right"/>
      <w:textAlignment w:val="center"/>
    </w:pPr>
    <w:rPr>
      <w:b/>
      <w:bCs/>
      <w:lang w:val="es-MX" w:eastAsia="es-MX"/>
    </w:rPr>
  </w:style>
  <w:style w:type="paragraph" w:customStyle="1" w:styleId="xl94">
    <w:name w:val="xl94"/>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5">
    <w:name w:val="xl95"/>
    <w:basedOn w:val="Normal"/>
    <w:rsid w:val="00AB0C80"/>
    <w:pPr>
      <w:shd w:val="clear" w:color="000000" w:fill="FFFFFF"/>
      <w:spacing w:before="100" w:beforeAutospacing="1" w:after="100" w:afterAutospacing="1"/>
      <w:jc w:val="right"/>
      <w:textAlignment w:val="center"/>
    </w:pPr>
    <w:rPr>
      <w:lang w:val="es-MX" w:eastAsia="es-MX"/>
    </w:rPr>
  </w:style>
  <w:style w:type="paragraph" w:customStyle="1" w:styleId="xl96">
    <w:name w:val="xl96"/>
    <w:basedOn w:val="Normal"/>
    <w:rsid w:val="00AB0C80"/>
    <w:pPr>
      <w:shd w:val="clear" w:color="90EE90" w:fill="BFBFBF"/>
      <w:spacing w:before="100" w:beforeAutospacing="1" w:after="100" w:afterAutospacing="1"/>
      <w:jc w:val="right"/>
      <w:textAlignment w:val="center"/>
    </w:pPr>
    <w:rPr>
      <w:b/>
      <w:bCs/>
      <w:color w:val="000000"/>
      <w:lang w:val="es-MX" w:eastAsia="es-MX"/>
    </w:rPr>
  </w:style>
  <w:style w:type="paragraph" w:customStyle="1" w:styleId="xl97">
    <w:name w:val="xl97"/>
    <w:basedOn w:val="Normal"/>
    <w:rsid w:val="00AB0C80"/>
    <w:pPr>
      <w:pBdr>
        <w:right w:val="single" w:sz="8" w:space="0" w:color="auto"/>
      </w:pBdr>
      <w:shd w:val="clear" w:color="90EE90" w:fill="BFBFBF"/>
      <w:spacing w:before="100" w:beforeAutospacing="1" w:after="100" w:afterAutospacing="1"/>
      <w:jc w:val="right"/>
      <w:textAlignment w:val="center"/>
    </w:pPr>
    <w:rPr>
      <w:b/>
      <w:bCs/>
      <w:color w:val="000000"/>
      <w:lang w:val="es-MX" w:eastAsia="es-MX"/>
    </w:rPr>
  </w:style>
  <w:style w:type="paragraph" w:customStyle="1" w:styleId="xl98">
    <w:name w:val="xl98"/>
    <w:basedOn w:val="Normal"/>
    <w:rsid w:val="00AB0C80"/>
    <w:pPr>
      <w:shd w:val="clear" w:color="000000" w:fill="BFBFBF"/>
      <w:spacing w:before="100" w:beforeAutospacing="1" w:after="100" w:afterAutospacing="1"/>
      <w:jc w:val="right"/>
      <w:textAlignment w:val="center"/>
    </w:pPr>
    <w:rPr>
      <w:b/>
      <w:bCs/>
      <w:color w:val="000000"/>
      <w:lang w:val="es-MX" w:eastAsia="es-MX"/>
    </w:rPr>
  </w:style>
  <w:style w:type="paragraph" w:customStyle="1" w:styleId="xl99">
    <w:name w:val="xl99"/>
    <w:basedOn w:val="Normal"/>
    <w:rsid w:val="00AB0C80"/>
    <w:pPr>
      <w:pBdr>
        <w:right w:val="single" w:sz="8" w:space="0" w:color="auto"/>
      </w:pBdr>
      <w:shd w:val="clear" w:color="000000" w:fill="BFBFBF"/>
      <w:spacing w:before="100" w:beforeAutospacing="1" w:after="100" w:afterAutospacing="1"/>
      <w:jc w:val="right"/>
      <w:textAlignment w:val="center"/>
    </w:pPr>
    <w:rPr>
      <w:b/>
      <w:bCs/>
      <w:color w:val="000000"/>
      <w:lang w:val="es-MX" w:eastAsia="es-MX"/>
    </w:rPr>
  </w:style>
  <w:style w:type="paragraph" w:customStyle="1" w:styleId="xl100">
    <w:name w:val="xl100"/>
    <w:basedOn w:val="Normal"/>
    <w:rsid w:val="00AB0C80"/>
    <w:pPr>
      <w:shd w:val="clear" w:color="000000" w:fill="D9D9D9"/>
      <w:spacing w:before="100" w:beforeAutospacing="1" w:after="100" w:afterAutospacing="1"/>
      <w:jc w:val="right"/>
      <w:textAlignment w:val="center"/>
    </w:pPr>
    <w:rPr>
      <w:b/>
      <w:bCs/>
      <w:lang w:val="es-MX" w:eastAsia="es-MX"/>
    </w:rPr>
  </w:style>
  <w:style w:type="paragraph" w:customStyle="1" w:styleId="xl101">
    <w:name w:val="xl101"/>
    <w:basedOn w:val="Normal"/>
    <w:rsid w:val="00AB0C80"/>
    <w:pPr>
      <w:pBdr>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2">
    <w:name w:val="xl102"/>
    <w:basedOn w:val="Normal"/>
    <w:rsid w:val="00AB0C80"/>
    <w:pPr>
      <w:pBdr>
        <w:bottom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3">
    <w:name w:val="xl103"/>
    <w:basedOn w:val="Normal"/>
    <w:rsid w:val="00AB0C80"/>
    <w:pPr>
      <w:pBdr>
        <w:bottom w:val="single" w:sz="8" w:space="0" w:color="auto"/>
        <w:right w:val="single" w:sz="8" w:space="0" w:color="auto"/>
      </w:pBdr>
      <w:shd w:val="clear" w:color="000000" w:fill="D9D9D9"/>
      <w:spacing w:before="100" w:beforeAutospacing="1" w:after="100" w:afterAutospacing="1"/>
      <w:jc w:val="right"/>
      <w:textAlignment w:val="center"/>
    </w:pPr>
    <w:rPr>
      <w:b/>
      <w:bCs/>
      <w:lang w:val="es-MX" w:eastAsia="es-MX"/>
    </w:rPr>
  </w:style>
  <w:style w:type="paragraph" w:customStyle="1" w:styleId="xl104">
    <w:name w:val="xl104"/>
    <w:basedOn w:val="Normal"/>
    <w:rsid w:val="00AB0C80"/>
    <w:pPr>
      <w:pBdr>
        <w:top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5">
    <w:name w:val="xl105"/>
    <w:basedOn w:val="Normal"/>
    <w:rsid w:val="00AB0C80"/>
    <w:pPr>
      <w:pBdr>
        <w:top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06">
    <w:name w:val="xl106"/>
    <w:basedOn w:val="Normal"/>
    <w:rsid w:val="00AB0C80"/>
    <w:pPr>
      <w:shd w:val="clear" w:color="000000" w:fill="FFFFFF"/>
      <w:spacing w:before="100" w:beforeAutospacing="1" w:after="100" w:afterAutospacing="1"/>
      <w:textAlignment w:val="center"/>
    </w:pPr>
    <w:rPr>
      <w:lang w:val="es-MX" w:eastAsia="es-MX"/>
    </w:rPr>
  </w:style>
  <w:style w:type="paragraph" w:customStyle="1" w:styleId="xl107">
    <w:name w:val="xl107"/>
    <w:basedOn w:val="Normal"/>
    <w:rsid w:val="00AB0C80"/>
    <w:pPr>
      <w:shd w:val="clear" w:color="000000" w:fill="FFFFFF"/>
      <w:spacing w:before="100" w:beforeAutospacing="1" w:after="100" w:afterAutospacing="1"/>
      <w:textAlignment w:val="center"/>
    </w:pPr>
    <w:rPr>
      <w:lang w:val="es-MX" w:eastAsia="es-MX"/>
    </w:rPr>
  </w:style>
  <w:style w:type="paragraph" w:customStyle="1" w:styleId="xl108">
    <w:name w:val="xl108"/>
    <w:basedOn w:val="Normal"/>
    <w:rsid w:val="00AB0C80"/>
    <w:pPr>
      <w:shd w:val="clear" w:color="000000" w:fill="A9D08E"/>
      <w:spacing w:before="100" w:beforeAutospacing="1" w:after="100" w:afterAutospacing="1"/>
      <w:textAlignment w:val="center"/>
    </w:pPr>
    <w:rPr>
      <w:b/>
      <w:bCs/>
      <w:color w:val="000000"/>
      <w:lang w:val="es-MX" w:eastAsia="es-MX"/>
    </w:rPr>
  </w:style>
  <w:style w:type="paragraph" w:customStyle="1" w:styleId="xl109">
    <w:name w:val="xl109"/>
    <w:basedOn w:val="Normal"/>
    <w:rsid w:val="00AB0C80"/>
    <w:pPr>
      <w:pBdr>
        <w:righ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10">
    <w:name w:val="xl110"/>
    <w:basedOn w:val="Normal"/>
    <w:rsid w:val="00AB0C80"/>
    <w:pPr>
      <w:spacing w:before="100" w:beforeAutospacing="1" w:after="100" w:afterAutospacing="1"/>
      <w:textAlignment w:val="center"/>
    </w:pPr>
    <w:rPr>
      <w:lang w:val="es-MX" w:eastAsia="es-MX"/>
    </w:rPr>
  </w:style>
  <w:style w:type="paragraph" w:customStyle="1" w:styleId="xl111">
    <w:name w:val="xl111"/>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2">
    <w:name w:val="xl112"/>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3">
    <w:name w:val="xl113"/>
    <w:basedOn w:val="Normal"/>
    <w:rsid w:val="00AB0C80"/>
    <w:pPr>
      <w:shd w:val="clear" w:color="000000" w:fill="FFFFFF"/>
      <w:spacing w:before="100" w:beforeAutospacing="1" w:after="100" w:afterAutospacing="1"/>
      <w:textAlignment w:val="center"/>
    </w:pPr>
    <w:rPr>
      <w:color w:val="FFFFFF"/>
      <w:lang w:val="es-MX" w:eastAsia="es-MX"/>
    </w:rPr>
  </w:style>
  <w:style w:type="paragraph" w:customStyle="1" w:styleId="xl114">
    <w:name w:val="xl114"/>
    <w:basedOn w:val="Normal"/>
    <w:rsid w:val="00AB0C80"/>
    <w:pPr>
      <w:shd w:val="clear" w:color="F0E68C" w:fill="C6E0B4"/>
      <w:spacing w:before="100" w:beforeAutospacing="1" w:after="100" w:afterAutospacing="1"/>
      <w:textAlignment w:val="center"/>
    </w:pPr>
    <w:rPr>
      <w:b/>
      <w:bCs/>
      <w:color w:val="000000"/>
      <w:lang w:val="es-MX" w:eastAsia="es-MX"/>
    </w:rPr>
  </w:style>
  <w:style w:type="paragraph" w:customStyle="1" w:styleId="xl115">
    <w:name w:val="xl115"/>
    <w:basedOn w:val="Normal"/>
    <w:rsid w:val="00AB0C80"/>
    <w:pPr>
      <w:pBdr>
        <w:righ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16">
    <w:name w:val="xl116"/>
    <w:basedOn w:val="Normal"/>
    <w:rsid w:val="00AB0C80"/>
    <w:pPr>
      <w:shd w:val="clear" w:color="000000" w:fill="FFFFFF"/>
      <w:spacing w:before="100" w:beforeAutospacing="1" w:after="100" w:afterAutospacing="1"/>
      <w:textAlignment w:val="center"/>
    </w:pPr>
    <w:rPr>
      <w:b/>
      <w:bCs/>
      <w:lang w:val="es-MX" w:eastAsia="es-MX"/>
    </w:rPr>
  </w:style>
  <w:style w:type="paragraph" w:customStyle="1" w:styleId="xl117">
    <w:name w:val="xl117"/>
    <w:basedOn w:val="Normal"/>
    <w:rsid w:val="00AB0C80"/>
    <w:pPr>
      <w:spacing w:before="100" w:beforeAutospacing="1" w:after="100" w:afterAutospacing="1"/>
      <w:textAlignment w:val="center"/>
    </w:pPr>
    <w:rPr>
      <w:lang w:val="es-MX" w:eastAsia="es-MX"/>
    </w:rPr>
  </w:style>
  <w:style w:type="paragraph" w:customStyle="1" w:styleId="xl118">
    <w:name w:val="xl118"/>
    <w:basedOn w:val="Normal"/>
    <w:rsid w:val="00AB0C80"/>
    <w:pPr>
      <w:shd w:val="clear" w:color="000000" w:fill="FFFFFF"/>
      <w:spacing w:before="100" w:beforeAutospacing="1" w:after="100" w:afterAutospacing="1"/>
      <w:textAlignment w:val="center"/>
    </w:pPr>
    <w:rPr>
      <w:color w:val="000000"/>
      <w:lang w:val="es-MX" w:eastAsia="es-MX"/>
    </w:rPr>
  </w:style>
  <w:style w:type="paragraph" w:customStyle="1" w:styleId="xl119">
    <w:name w:val="xl119"/>
    <w:basedOn w:val="Normal"/>
    <w:rsid w:val="00AB0C80"/>
    <w:pPr>
      <w:pBdr>
        <w:right w:val="single" w:sz="8" w:space="0" w:color="auto"/>
      </w:pBdr>
      <w:shd w:val="clear" w:color="000000" w:fill="FFFFFF"/>
      <w:spacing w:before="100" w:beforeAutospacing="1" w:after="100" w:afterAutospacing="1"/>
      <w:textAlignment w:val="center"/>
    </w:pPr>
    <w:rPr>
      <w:color w:val="000000"/>
      <w:lang w:val="es-MX" w:eastAsia="es-MX"/>
    </w:rPr>
  </w:style>
  <w:style w:type="paragraph" w:customStyle="1" w:styleId="xl120">
    <w:name w:val="xl120"/>
    <w:basedOn w:val="Normal"/>
    <w:rsid w:val="00AB0C80"/>
    <w:pPr>
      <w:pBdr>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1">
    <w:name w:val="xl121"/>
    <w:basedOn w:val="Normal"/>
    <w:rsid w:val="00AB0C80"/>
    <w:pPr>
      <w:shd w:val="clear" w:color="000000" w:fill="FFFFFF"/>
      <w:spacing w:before="100" w:beforeAutospacing="1" w:after="100" w:afterAutospacing="1"/>
      <w:textAlignment w:val="center"/>
    </w:pPr>
    <w:rPr>
      <w:lang w:val="es-MX" w:eastAsia="es-MX"/>
    </w:rPr>
  </w:style>
  <w:style w:type="paragraph" w:customStyle="1" w:styleId="xl122">
    <w:name w:val="xl122"/>
    <w:basedOn w:val="Normal"/>
    <w:rsid w:val="00AB0C80"/>
    <w:pPr>
      <w:shd w:val="clear" w:color="000000" w:fill="FFFFFF"/>
      <w:spacing w:before="100" w:beforeAutospacing="1" w:after="100" w:afterAutospacing="1"/>
      <w:textAlignment w:val="center"/>
    </w:pPr>
    <w:rPr>
      <w:lang w:val="es-MX" w:eastAsia="es-MX"/>
    </w:rPr>
  </w:style>
  <w:style w:type="paragraph" w:customStyle="1" w:styleId="xl123">
    <w:name w:val="xl123"/>
    <w:basedOn w:val="Normal"/>
    <w:rsid w:val="00AB0C80"/>
    <w:pPr>
      <w:pBdr>
        <w:lef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24">
    <w:name w:val="xl124"/>
    <w:basedOn w:val="Normal"/>
    <w:rsid w:val="00AB0C80"/>
    <w:pPr>
      <w:pBdr>
        <w:left w:val="single" w:sz="8" w:space="0" w:color="auto"/>
      </w:pBdr>
      <w:shd w:val="clear" w:color="D3D3D3" w:fill="9BC2E6"/>
      <w:spacing w:before="100" w:beforeAutospacing="1" w:after="100" w:afterAutospacing="1"/>
      <w:textAlignment w:val="center"/>
    </w:pPr>
    <w:rPr>
      <w:b/>
      <w:bCs/>
      <w:color w:val="000000"/>
      <w:lang w:val="es-MX" w:eastAsia="es-MX"/>
    </w:rPr>
  </w:style>
  <w:style w:type="paragraph" w:customStyle="1" w:styleId="xl125">
    <w:name w:val="xl125"/>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b/>
      <w:bCs/>
      <w:color w:val="000000"/>
      <w:lang w:val="es-MX" w:eastAsia="es-MX"/>
    </w:rPr>
  </w:style>
  <w:style w:type="paragraph" w:customStyle="1" w:styleId="xl126">
    <w:name w:val="xl126"/>
    <w:basedOn w:val="Normal"/>
    <w:rsid w:val="00AB0C80"/>
    <w:pPr>
      <w:pBdr>
        <w:left w:val="single" w:sz="8" w:space="7" w:color="auto"/>
      </w:pBdr>
      <w:shd w:val="clear" w:color="000000" w:fill="FFFFFF"/>
      <w:spacing w:before="100" w:beforeAutospacing="1" w:after="100" w:afterAutospacing="1"/>
      <w:ind w:firstLineChars="100" w:firstLine="100"/>
      <w:textAlignment w:val="center"/>
    </w:pPr>
    <w:rPr>
      <w:color w:val="000000"/>
      <w:lang w:val="es-MX" w:eastAsia="es-MX"/>
    </w:rPr>
  </w:style>
  <w:style w:type="paragraph" w:customStyle="1" w:styleId="xl127">
    <w:name w:val="xl127"/>
    <w:basedOn w:val="Normal"/>
    <w:rsid w:val="00AB0C80"/>
    <w:pPr>
      <w:pBdr>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28">
    <w:name w:val="xl128"/>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29">
    <w:name w:val="xl129"/>
    <w:basedOn w:val="Normal"/>
    <w:rsid w:val="00AB0C80"/>
    <w:pPr>
      <w:pBdr>
        <w:left w:val="single" w:sz="8" w:space="0" w:color="auto"/>
      </w:pBdr>
      <w:shd w:val="clear" w:color="000000" w:fill="BFBFBF"/>
      <w:spacing w:before="100" w:beforeAutospacing="1" w:after="100" w:afterAutospacing="1"/>
      <w:textAlignment w:val="center"/>
    </w:pPr>
    <w:rPr>
      <w:b/>
      <w:bCs/>
      <w:color w:val="000000"/>
      <w:lang w:val="es-MX" w:eastAsia="es-MX"/>
    </w:rPr>
  </w:style>
  <w:style w:type="paragraph" w:customStyle="1" w:styleId="xl130">
    <w:name w:val="xl130"/>
    <w:basedOn w:val="Normal"/>
    <w:rsid w:val="00AB0C80"/>
    <w:pPr>
      <w:pBdr>
        <w:left w:val="single" w:sz="8" w:space="0" w:color="auto"/>
      </w:pBdr>
      <w:shd w:val="clear" w:color="000000" w:fill="D9D9D9"/>
      <w:spacing w:before="100" w:beforeAutospacing="1" w:after="100" w:afterAutospacing="1"/>
      <w:textAlignment w:val="center"/>
    </w:pPr>
    <w:rPr>
      <w:color w:val="000000"/>
      <w:lang w:val="es-MX" w:eastAsia="es-MX"/>
    </w:rPr>
  </w:style>
  <w:style w:type="paragraph" w:customStyle="1" w:styleId="xl131">
    <w:name w:val="xl131"/>
    <w:basedOn w:val="Normal"/>
    <w:rsid w:val="00AB0C80"/>
    <w:pPr>
      <w:pBdr>
        <w:left w:val="single" w:sz="8" w:space="0" w:color="auto"/>
        <w:bottom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2">
    <w:name w:val="xl132"/>
    <w:basedOn w:val="Normal"/>
    <w:rsid w:val="00AB0C80"/>
    <w:pPr>
      <w:pBdr>
        <w:top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3">
    <w:name w:val="xl133"/>
    <w:basedOn w:val="Normal"/>
    <w:rsid w:val="00AB0C80"/>
    <w:pPr>
      <w:pBdr>
        <w:top w:val="single" w:sz="8" w:space="0" w:color="auto"/>
        <w:right w:val="single" w:sz="8" w:space="0" w:color="auto"/>
      </w:pBdr>
      <w:shd w:val="clear" w:color="000000" w:fill="D9D9D9"/>
      <w:spacing w:before="100" w:beforeAutospacing="1" w:after="100" w:afterAutospacing="1"/>
      <w:textAlignment w:val="center"/>
    </w:pPr>
    <w:rPr>
      <w:b/>
      <w:bCs/>
      <w:color w:val="000000"/>
      <w:lang w:val="es-MX" w:eastAsia="es-MX"/>
    </w:rPr>
  </w:style>
  <w:style w:type="paragraph" w:customStyle="1" w:styleId="xl134">
    <w:name w:val="xl134"/>
    <w:basedOn w:val="Normal"/>
    <w:rsid w:val="00AB0C80"/>
    <w:pPr>
      <w:pBdr>
        <w:top w:val="single" w:sz="8" w:space="0" w:color="auto"/>
        <w:lef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35">
    <w:name w:val="xl135"/>
    <w:basedOn w:val="Normal"/>
    <w:rsid w:val="00AB0C80"/>
    <w:pPr>
      <w:pBdr>
        <w:left w:val="single" w:sz="8" w:space="0" w:color="auto"/>
      </w:pBdr>
      <w:shd w:val="clear" w:color="90EE90" w:fill="FFFFFF"/>
      <w:spacing w:before="100" w:beforeAutospacing="1" w:after="100" w:afterAutospacing="1"/>
      <w:textAlignment w:val="center"/>
    </w:pPr>
    <w:rPr>
      <w:b/>
      <w:bCs/>
      <w:color w:val="000000"/>
      <w:lang w:val="es-MX" w:eastAsia="es-MX"/>
    </w:rPr>
  </w:style>
  <w:style w:type="paragraph" w:customStyle="1" w:styleId="xl136">
    <w:name w:val="xl136"/>
    <w:basedOn w:val="Normal"/>
    <w:rsid w:val="00AB0C80"/>
    <w:pPr>
      <w:pBdr>
        <w:left w:val="single" w:sz="8" w:space="0" w:color="auto"/>
      </w:pBdr>
      <w:shd w:val="clear" w:color="000000" w:fill="A9D08E"/>
      <w:spacing w:before="100" w:beforeAutospacing="1" w:after="100" w:afterAutospacing="1"/>
      <w:textAlignment w:val="center"/>
    </w:pPr>
    <w:rPr>
      <w:b/>
      <w:bCs/>
      <w:color w:val="000000"/>
      <w:lang w:val="es-MX" w:eastAsia="es-MX"/>
    </w:rPr>
  </w:style>
  <w:style w:type="paragraph" w:customStyle="1" w:styleId="xl137">
    <w:name w:val="xl137"/>
    <w:basedOn w:val="Normal"/>
    <w:rsid w:val="00AB0C80"/>
    <w:pPr>
      <w:pBdr>
        <w:lef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38">
    <w:name w:val="xl138"/>
    <w:basedOn w:val="Normal"/>
    <w:rsid w:val="00AB0C80"/>
    <w:pPr>
      <w:pBdr>
        <w:left w:val="single" w:sz="8" w:space="0" w:color="auto"/>
      </w:pBdr>
      <w:shd w:val="clear" w:color="F0E68C" w:fill="C6E0B4"/>
      <w:spacing w:before="100" w:beforeAutospacing="1" w:after="100" w:afterAutospacing="1"/>
      <w:textAlignment w:val="center"/>
    </w:pPr>
    <w:rPr>
      <w:b/>
      <w:bCs/>
      <w:color w:val="000000"/>
      <w:lang w:val="es-MX" w:eastAsia="es-MX"/>
    </w:rPr>
  </w:style>
  <w:style w:type="paragraph" w:customStyle="1" w:styleId="xl139">
    <w:name w:val="xl139"/>
    <w:basedOn w:val="Normal"/>
    <w:rsid w:val="00AB0C80"/>
    <w:pPr>
      <w:pBdr>
        <w:left w:val="single" w:sz="8" w:space="0" w:color="auto"/>
      </w:pBdr>
      <w:shd w:val="clear" w:color="000000" w:fill="FFFFFF"/>
      <w:spacing w:before="100" w:beforeAutospacing="1" w:after="100" w:afterAutospacing="1"/>
      <w:textAlignment w:val="center"/>
    </w:pPr>
    <w:rPr>
      <w:b/>
      <w:bCs/>
      <w:color w:val="000000"/>
      <w:lang w:val="es-MX" w:eastAsia="es-MX"/>
    </w:rPr>
  </w:style>
  <w:style w:type="paragraph" w:customStyle="1" w:styleId="xl140">
    <w:name w:val="xl140"/>
    <w:basedOn w:val="Normal"/>
    <w:rsid w:val="00AB0C80"/>
    <w:pPr>
      <w:pBdr>
        <w:left w:val="single" w:sz="8" w:space="0" w:color="auto"/>
        <w:bottom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1">
    <w:name w:val="xl141"/>
    <w:basedOn w:val="Normal"/>
    <w:rsid w:val="00AB0C80"/>
    <w:pPr>
      <w:shd w:val="clear" w:color="000000" w:fill="FFFFFF"/>
      <w:spacing w:before="100" w:beforeAutospacing="1" w:after="100" w:afterAutospacing="1"/>
      <w:textAlignment w:val="center"/>
    </w:pPr>
    <w:rPr>
      <w:lang w:val="es-MX" w:eastAsia="es-MX"/>
    </w:rPr>
  </w:style>
  <w:style w:type="paragraph" w:customStyle="1" w:styleId="xl142">
    <w:name w:val="xl142"/>
    <w:basedOn w:val="Normal"/>
    <w:rsid w:val="00AB0C80"/>
    <w:pPr>
      <w:pBdr>
        <w:bottom w:val="single" w:sz="8" w:space="0" w:color="auto"/>
        <w:right w:val="single" w:sz="8" w:space="0" w:color="auto"/>
      </w:pBdr>
      <w:shd w:val="clear" w:color="90EE90" w:fill="BFBFBF"/>
      <w:spacing w:before="100" w:beforeAutospacing="1" w:after="100" w:afterAutospacing="1"/>
      <w:textAlignment w:val="center"/>
    </w:pPr>
    <w:rPr>
      <w:b/>
      <w:bCs/>
      <w:color w:val="000000"/>
      <w:lang w:val="es-MX" w:eastAsia="es-MX"/>
    </w:rPr>
  </w:style>
  <w:style w:type="paragraph" w:customStyle="1" w:styleId="xl143">
    <w:name w:val="xl143"/>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ind w:firstLineChars="600" w:firstLine="600"/>
      <w:textAlignment w:val="center"/>
    </w:pPr>
    <w:rPr>
      <w:b/>
      <w:bCs/>
      <w:color w:val="FFFFFF"/>
      <w:lang w:val="es-MX" w:eastAsia="es-MX"/>
    </w:rPr>
  </w:style>
  <w:style w:type="paragraph" w:customStyle="1" w:styleId="xl144">
    <w:name w:val="xl144"/>
    <w:basedOn w:val="Normal"/>
    <w:rsid w:val="00AB0C80"/>
    <w:pPr>
      <w:shd w:val="clear" w:color="000000" w:fill="FFFFFF"/>
      <w:spacing w:before="100" w:beforeAutospacing="1" w:after="100" w:afterAutospacing="1"/>
      <w:textAlignment w:val="center"/>
    </w:pPr>
    <w:rPr>
      <w:lang w:val="es-MX" w:eastAsia="es-MX"/>
    </w:rPr>
  </w:style>
  <w:style w:type="paragraph" w:customStyle="1" w:styleId="xl145">
    <w:name w:val="xl145"/>
    <w:basedOn w:val="Normal"/>
    <w:rsid w:val="00AB0C80"/>
    <w:pPr>
      <w:pBdr>
        <w:right w:val="single" w:sz="8" w:space="0" w:color="auto"/>
      </w:pBdr>
      <w:shd w:val="clear" w:color="000000" w:fill="FFFFFF"/>
      <w:spacing w:before="100" w:beforeAutospacing="1" w:after="100" w:afterAutospacing="1"/>
      <w:jc w:val="right"/>
      <w:textAlignment w:val="center"/>
    </w:pPr>
    <w:rPr>
      <w:color w:val="000000"/>
      <w:lang w:val="es-MX" w:eastAsia="es-MX"/>
    </w:rPr>
  </w:style>
  <w:style w:type="paragraph" w:customStyle="1" w:styleId="xl146">
    <w:name w:val="xl146"/>
    <w:basedOn w:val="Normal"/>
    <w:rsid w:val="00AB0C80"/>
    <w:pPr>
      <w:pBdr>
        <w:right w:val="single" w:sz="8" w:space="0" w:color="auto"/>
      </w:pBdr>
      <w:shd w:val="clear" w:color="F0E68C" w:fill="D9E1F2"/>
      <w:spacing w:before="100" w:beforeAutospacing="1" w:after="100" w:afterAutospacing="1"/>
      <w:jc w:val="right"/>
      <w:textAlignment w:val="center"/>
    </w:pPr>
    <w:rPr>
      <w:b/>
      <w:bCs/>
      <w:color w:val="000000"/>
      <w:lang w:val="es-MX" w:eastAsia="es-MX"/>
    </w:rPr>
  </w:style>
  <w:style w:type="paragraph" w:customStyle="1" w:styleId="xl147">
    <w:name w:val="xl147"/>
    <w:basedOn w:val="Normal"/>
    <w:rsid w:val="00AB0C80"/>
    <w:pPr>
      <w:pBdr>
        <w:right w:val="single" w:sz="8" w:space="0" w:color="auto"/>
      </w:pBdr>
      <w:shd w:val="clear" w:color="F0E68C" w:fill="FFFFFF"/>
      <w:spacing w:before="100" w:beforeAutospacing="1" w:after="100" w:afterAutospacing="1"/>
      <w:jc w:val="right"/>
      <w:textAlignment w:val="center"/>
    </w:pPr>
    <w:rPr>
      <w:b/>
      <w:bCs/>
      <w:color w:val="000000"/>
      <w:lang w:val="es-MX" w:eastAsia="es-MX"/>
    </w:rPr>
  </w:style>
  <w:style w:type="paragraph" w:customStyle="1" w:styleId="xl148">
    <w:name w:val="xl148"/>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49">
    <w:name w:val="xl149"/>
    <w:basedOn w:val="Normal"/>
    <w:rsid w:val="00AB0C80"/>
    <w:pPr>
      <w:pBdr>
        <w:right w:val="single" w:sz="8" w:space="0" w:color="auto"/>
      </w:pBdr>
      <w:shd w:val="clear" w:color="000000" w:fill="FFFFFF"/>
      <w:spacing w:before="100" w:beforeAutospacing="1" w:after="100" w:afterAutospacing="1"/>
      <w:jc w:val="center"/>
      <w:textAlignment w:val="center"/>
    </w:pPr>
    <w:rPr>
      <w:lang w:val="es-MX" w:eastAsia="es-MX"/>
    </w:rPr>
  </w:style>
  <w:style w:type="paragraph" w:customStyle="1" w:styleId="xl150">
    <w:name w:val="xl150"/>
    <w:basedOn w:val="Normal"/>
    <w:rsid w:val="00AB0C80"/>
    <w:pPr>
      <w:pBdr>
        <w:right w:val="single" w:sz="8" w:space="0" w:color="auto"/>
      </w:pBdr>
      <w:shd w:val="clear" w:color="000000" w:fill="FFFFFF"/>
      <w:spacing w:before="100" w:beforeAutospacing="1" w:after="100" w:afterAutospacing="1"/>
      <w:jc w:val="right"/>
      <w:textAlignment w:val="center"/>
    </w:pPr>
    <w:rPr>
      <w:lang w:val="es-MX" w:eastAsia="es-MX"/>
    </w:rPr>
  </w:style>
  <w:style w:type="paragraph" w:customStyle="1" w:styleId="xl151">
    <w:name w:val="xl151"/>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2">
    <w:name w:val="xl152"/>
    <w:basedOn w:val="Normal"/>
    <w:rsid w:val="00AB0C80"/>
    <w:pPr>
      <w:pBdr>
        <w:right w:val="single" w:sz="8" w:space="0" w:color="auto"/>
      </w:pBdr>
      <w:shd w:val="clear" w:color="000000" w:fill="FFFFFF"/>
      <w:spacing w:before="100" w:beforeAutospacing="1" w:after="100" w:afterAutospacing="1"/>
      <w:textAlignment w:val="center"/>
    </w:pPr>
    <w:rPr>
      <w:b/>
      <w:bCs/>
      <w:lang w:val="es-MX" w:eastAsia="es-MX"/>
    </w:rPr>
  </w:style>
  <w:style w:type="paragraph" w:customStyle="1" w:styleId="xl153">
    <w:name w:val="xl153"/>
    <w:basedOn w:val="Normal"/>
    <w:rsid w:val="00AB0C80"/>
    <w:pPr>
      <w:pBdr>
        <w:right w:val="single" w:sz="8" w:space="0" w:color="auto"/>
      </w:pBdr>
      <w:shd w:val="clear" w:color="000000" w:fill="FFFFFF"/>
      <w:spacing w:before="100" w:beforeAutospacing="1" w:after="100" w:afterAutospacing="1"/>
      <w:textAlignment w:val="center"/>
    </w:pPr>
    <w:rPr>
      <w:color w:val="FFFFFF"/>
      <w:lang w:val="es-MX" w:eastAsia="es-MX"/>
    </w:rPr>
  </w:style>
  <w:style w:type="paragraph" w:customStyle="1" w:styleId="xl154">
    <w:name w:val="xl154"/>
    <w:basedOn w:val="Normal"/>
    <w:rsid w:val="00AB0C80"/>
    <w:pPr>
      <w:pBdr>
        <w:right w:val="single" w:sz="8" w:space="0" w:color="auto"/>
      </w:pBdr>
      <w:shd w:val="clear" w:color="000000" w:fill="FFFFFF"/>
      <w:spacing w:before="100" w:beforeAutospacing="1" w:after="100" w:afterAutospacing="1"/>
      <w:jc w:val="right"/>
      <w:textAlignment w:val="center"/>
    </w:pPr>
    <w:rPr>
      <w:color w:val="FFFFFF"/>
      <w:lang w:val="es-MX" w:eastAsia="es-MX"/>
    </w:rPr>
  </w:style>
  <w:style w:type="paragraph" w:customStyle="1" w:styleId="xl155">
    <w:name w:val="xl155"/>
    <w:basedOn w:val="Normal"/>
    <w:rsid w:val="00AB0C80"/>
    <w:pPr>
      <w:pBdr>
        <w:top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6">
    <w:name w:val="xl156"/>
    <w:basedOn w:val="Normal"/>
    <w:rsid w:val="00AB0C80"/>
    <w:pPr>
      <w:pBdr>
        <w:top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7">
    <w:name w:val="xl157"/>
    <w:basedOn w:val="Normal"/>
    <w:rsid w:val="00AB0C80"/>
    <w:pPr>
      <w:pBdr>
        <w:top w:val="single" w:sz="8" w:space="0" w:color="auto"/>
        <w:left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8">
    <w:name w:val="xl158"/>
    <w:basedOn w:val="Normal"/>
    <w:rsid w:val="00AB0C80"/>
    <w:pPr>
      <w:pBdr>
        <w:top w:val="single" w:sz="8" w:space="0" w:color="auto"/>
        <w:bottom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59">
    <w:name w:val="xl159"/>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jc w:val="center"/>
      <w:textAlignment w:val="center"/>
    </w:pPr>
    <w:rPr>
      <w:b/>
      <w:bCs/>
      <w:color w:val="FFFFFF"/>
      <w:lang w:val="es-MX" w:eastAsia="es-MX"/>
    </w:rPr>
  </w:style>
  <w:style w:type="paragraph" w:customStyle="1" w:styleId="xl160">
    <w:name w:val="xl160"/>
    <w:basedOn w:val="Normal"/>
    <w:rsid w:val="00AB0C80"/>
    <w:pPr>
      <w:pBdr>
        <w:top w:val="single" w:sz="8" w:space="0" w:color="auto"/>
        <w:bottom w:val="single" w:sz="8" w:space="0" w:color="auto"/>
        <w:right w:val="single" w:sz="8" w:space="0" w:color="auto"/>
      </w:pBdr>
      <w:shd w:val="clear" w:color="00008B" w:fill="00008B"/>
      <w:spacing w:before="100" w:beforeAutospacing="1" w:after="100" w:afterAutospacing="1"/>
      <w:textAlignment w:val="center"/>
    </w:pPr>
    <w:rPr>
      <w:b/>
      <w:bCs/>
      <w:color w:val="FFFFFF"/>
      <w:lang w:val="es-MX" w:eastAsia="es-MX"/>
    </w:rPr>
  </w:style>
  <w:style w:type="paragraph" w:customStyle="1" w:styleId="xl161">
    <w:name w:val="xl161"/>
    <w:basedOn w:val="Normal"/>
    <w:rsid w:val="00AB0C80"/>
    <w:pPr>
      <w:shd w:val="clear" w:color="000000" w:fill="FFFFFF"/>
      <w:spacing w:before="100" w:beforeAutospacing="1" w:after="100" w:afterAutospacing="1"/>
      <w:textAlignment w:val="center"/>
    </w:pPr>
    <w:rPr>
      <w:lang w:val="es-MX" w:eastAsia="es-MX"/>
    </w:rPr>
  </w:style>
  <w:style w:type="paragraph" w:customStyle="1" w:styleId="xl162">
    <w:name w:val="xl162"/>
    <w:basedOn w:val="Normal"/>
    <w:rsid w:val="00AB0C80"/>
    <w:pPr>
      <w:pBdr>
        <w:top w:val="single" w:sz="8" w:space="0" w:color="auto"/>
        <w:left w:val="single" w:sz="8" w:space="0" w:color="auto"/>
        <w:bottom w:val="single" w:sz="8" w:space="0" w:color="auto"/>
        <w:right w:val="single" w:sz="8" w:space="0" w:color="auto"/>
      </w:pBdr>
      <w:shd w:val="clear" w:color="000000" w:fill="00008B"/>
      <w:spacing w:before="100" w:beforeAutospacing="1" w:after="100" w:afterAutospacing="1"/>
    </w:pPr>
    <w:rPr>
      <w:b/>
      <w:bCs/>
      <w:color w:val="FFFFFF"/>
      <w:lang w:val="es-MX" w:eastAsia="es-MX"/>
    </w:rPr>
  </w:style>
  <w:style w:type="paragraph" w:customStyle="1" w:styleId="xl163">
    <w:name w:val="xl163"/>
    <w:basedOn w:val="Normal"/>
    <w:rsid w:val="00AB0C80"/>
    <w:pPr>
      <w:pBdr>
        <w:top w:val="single" w:sz="8" w:space="0" w:color="auto"/>
        <w:left w:val="single" w:sz="8" w:space="0" w:color="auto"/>
        <w:bottom w:val="single" w:sz="8" w:space="0" w:color="auto"/>
      </w:pBdr>
      <w:spacing w:before="100" w:beforeAutospacing="1" w:after="100" w:afterAutospacing="1"/>
    </w:pPr>
    <w:rPr>
      <w:b/>
      <w:bCs/>
      <w:lang w:val="es-MX" w:eastAsia="es-MX"/>
    </w:rPr>
  </w:style>
  <w:style w:type="paragraph" w:customStyle="1" w:styleId="xl164">
    <w:name w:val="xl164"/>
    <w:basedOn w:val="Normal"/>
    <w:rsid w:val="00AB0C80"/>
    <w:pPr>
      <w:pBdr>
        <w:top w:val="single" w:sz="8" w:space="0" w:color="auto"/>
        <w:bottom w:val="single" w:sz="8" w:space="0" w:color="auto"/>
      </w:pBdr>
      <w:spacing w:before="100" w:beforeAutospacing="1" w:after="100" w:afterAutospacing="1"/>
    </w:pPr>
    <w:rPr>
      <w:b/>
      <w:bCs/>
      <w:lang w:val="es-MX" w:eastAsia="es-MX"/>
    </w:rPr>
  </w:style>
  <w:style w:type="paragraph" w:customStyle="1" w:styleId="xl165">
    <w:name w:val="xl165"/>
    <w:basedOn w:val="Normal"/>
    <w:rsid w:val="00AB0C80"/>
    <w:pPr>
      <w:pBdr>
        <w:top w:val="single" w:sz="8" w:space="0" w:color="auto"/>
        <w:bottom w:val="single" w:sz="8" w:space="0" w:color="auto"/>
        <w:right w:val="single" w:sz="8" w:space="0" w:color="auto"/>
      </w:pBdr>
      <w:spacing w:before="100" w:beforeAutospacing="1" w:after="100" w:afterAutospacing="1"/>
    </w:pPr>
    <w:rPr>
      <w:b/>
      <w:bCs/>
      <w:lang w:val="es-MX" w:eastAsia="es-MX"/>
    </w:rPr>
  </w:style>
  <w:style w:type="table" w:customStyle="1" w:styleId="TableNormal">
    <w:name w:val="Table Normal"/>
    <w:uiPriority w:val="2"/>
    <w:semiHidden/>
    <w:unhideWhenUsed/>
    <w:qFormat/>
    <w:rsid w:val="00AB0C80"/>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0C80"/>
    <w:pPr>
      <w:widowControl w:val="0"/>
      <w:autoSpaceDE w:val="0"/>
      <w:autoSpaceDN w:val="0"/>
    </w:pPr>
    <w:rPr>
      <w:rFonts w:ascii="Tahoma" w:eastAsia="Tahoma" w:hAnsi="Tahoma" w:cs="Tahoma"/>
      <w:sz w:val="22"/>
      <w:szCs w:val="22"/>
      <w:lang w:eastAsia="en-US"/>
    </w:rPr>
  </w:style>
  <w:style w:type="character" w:customStyle="1" w:styleId="Ttulo1Car1">
    <w:name w:val="Título 1 Car1"/>
    <w:uiPriority w:val="9"/>
    <w:rsid w:val="00AB0C80"/>
    <w:rPr>
      <w:rFonts w:ascii="Cambria" w:eastAsia="Times New Roman" w:hAnsi="Cambria" w:cs="Times New Roman"/>
      <w:b/>
      <w:bCs/>
      <w:color w:val="365F91"/>
      <w:sz w:val="28"/>
      <w:szCs w:val="28"/>
      <w:lang w:eastAsia="es-MX"/>
    </w:rPr>
  </w:style>
  <w:style w:type="character" w:customStyle="1" w:styleId="Ttulo2Car1">
    <w:name w:val="Título 2 Car1"/>
    <w:uiPriority w:val="9"/>
    <w:semiHidden/>
    <w:rsid w:val="00AB0C80"/>
    <w:rPr>
      <w:rFonts w:ascii="Cambria" w:eastAsia="Times New Roman" w:hAnsi="Cambria" w:cs="Times New Roman"/>
      <w:b/>
      <w:bCs/>
      <w:color w:val="4F81BD"/>
      <w:sz w:val="26"/>
      <w:szCs w:val="26"/>
      <w:lang w:eastAsia="es-MX"/>
    </w:rPr>
  </w:style>
  <w:style w:type="paragraph" w:styleId="Revisin">
    <w:name w:val="Revision"/>
    <w:hidden/>
    <w:uiPriority w:val="99"/>
    <w:semiHidden/>
    <w:rsid w:val="001B04B6"/>
    <w:rPr>
      <w:sz w:val="24"/>
      <w:szCs w:val="22"/>
    </w:rPr>
  </w:style>
  <w:style w:type="paragraph" w:customStyle="1" w:styleId="Texto">
    <w:name w:val="Texto"/>
    <w:aliases w:val="independiente,independiente Car Car Car"/>
    <w:basedOn w:val="Normal"/>
    <w:link w:val="TextoCar"/>
    <w:qFormat/>
    <w:rsid w:val="001B04B6"/>
    <w:pPr>
      <w:spacing w:after="101" w:line="216" w:lineRule="exact"/>
      <w:ind w:firstLine="288"/>
      <w:jc w:val="both"/>
    </w:pPr>
    <w:rPr>
      <w:rFonts w:ascii="Arial" w:hAnsi="Arial" w:cs="Arial"/>
      <w:sz w:val="18"/>
      <w:szCs w:val="20"/>
    </w:rPr>
  </w:style>
  <w:style w:type="character" w:customStyle="1" w:styleId="TextoCar">
    <w:name w:val="Texto Car"/>
    <w:link w:val="Texto"/>
    <w:locked/>
    <w:rsid w:val="001B04B6"/>
    <w:rPr>
      <w:rFonts w:ascii="Arial" w:hAnsi="Arial" w:cs="Arial"/>
      <w:sz w:val="18"/>
      <w:lang w:val="es-ES" w:eastAsia="es-ES"/>
    </w:rPr>
  </w:style>
  <w:style w:type="character" w:customStyle="1" w:styleId="superscript">
    <w:name w:val="superscript"/>
    <w:basedOn w:val="Fuentedeprrafopredeter"/>
    <w:rsid w:val="00495E4F"/>
  </w:style>
  <w:style w:type="numbering" w:customStyle="1" w:styleId="Sinlista2">
    <w:name w:val="Sin lista2"/>
    <w:next w:val="Sinlista"/>
    <w:uiPriority w:val="99"/>
    <w:semiHidden/>
    <w:unhideWhenUsed/>
    <w:rsid w:val="005941D5"/>
  </w:style>
  <w:style w:type="numbering" w:customStyle="1" w:styleId="Sinlista11">
    <w:name w:val="Sin lista11"/>
    <w:next w:val="Sinlista"/>
    <w:uiPriority w:val="99"/>
    <w:semiHidden/>
    <w:unhideWhenUsed/>
    <w:rsid w:val="005941D5"/>
  </w:style>
  <w:style w:type="table" w:customStyle="1" w:styleId="Tablaconcuadrcula1">
    <w:name w:val="Tabla con cuadrícula1"/>
    <w:basedOn w:val="Tablanormal"/>
    <w:next w:val="Tablaconcuadrcula"/>
    <w:uiPriority w:val="39"/>
    <w:rsid w:val="005941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941D5"/>
    <w:pPr>
      <w:widowControl w:val="0"/>
      <w:autoSpaceDE w:val="0"/>
      <w:autoSpaceDN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character" w:styleId="Textoennegrita">
    <w:name w:val="Strong"/>
    <w:basedOn w:val="Fuentedeprrafopredeter"/>
    <w:uiPriority w:val="22"/>
    <w:qFormat/>
    <w:rsid w:val="005941D5"/>
    <w:rPr>
      <w:b/>
      <w:bCs/>
    </w:rPr>
  </w:style>
  <w:style w:type="character" w:customStyle="1" w:styleId="TextoindependienteCar">
    <w:name w:val="Texto independiente Car"/>
    <w:basedOn w:val="Fuentedeprrafopredeter"/>
    <w:link w:val="Textoindependiente"/>
    <w:uiPriority w:val="99"/>
    <w:rsid w:val="005941D5"/>
    <w:rPr>
      <w:sz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95584197">
      <w:bodyDiv w:val="1"/>
      <w:marLeft w:val="0"/>
      <w:marRight w:val="0"/>
      <w:marTop w:val="0"/>
      <w:marBottom w:val="0"/>
      <w:divBdr>
        <w:top w:val="none" w:sz="0" w:space="0" w:color="auto"/>
        <w:left w:val="none" w:sz="0" w:space="0" w:color="auto"/>
        <w:bottom w:val="none" w:sz="0" w:space="0" w:color="auto"/>
        <w:right w:val="none" w:sz="0" w:space="0" w:color="auto"/>
      </w:divBdr>
    </w:div>
    <w:div w:id="437798153">
      <w:bodyDiv w:val="1"/>
      <w:marLeft w:val="0"/>
      <w:marRight w:val="0"/>
      <w:marTop w:val="0"/>
      <w:marBottom w:val="0"/>
      <w:divBdr>
        <w:top w:val="none" w:sz="0" w:space="0" w:color="auto"/>
        <w:left w:val="none" w:sz="0" w:space="0" w:color="auto"/>
        <w:bottom w:val="none" w:sz="0" w:space="0" w:color="auto"/>
        <w:right w:val="none" w:sz="0" w:space="0" w:color="auto"/>
      </w:divBdr>
    </w:div>
    <w:div w:id="573901406">
      <w:bodyDiv w:val="1"/>
      <w:marLeft w:val="0"/>
      <w:marRight w:val="0"/>
      <w:marTop w:val="0"/>
      <w:marBottom w:val="0"/>
      <w:divBdr>
        <w:top w:val="none" w:sz="0" w:space="0" w:color="auto"/>
        <w:left w:val="none" w:sz="0" w:space="0" w:color="auto"/>
        <w:bottom w:val="none" w:sz="0" w:space="0" w:color="auto"/>
        <w:right w:val="none" w:sz="0" w:space="0" w:color="auto"/>
      </w:divBdr>
    </w:div>
    <w:div w:id="593629852">
      <w:bodyDiv w:val="1"/>
      <w:marLeft w:val="0"/>
      <w:marRight w:val="0"/>
      <w:marTop w:val="0"/>
      <w:marBottom w:val="0"/>
      <w:divBdr>
        <w:top w:val="none" w:sz="0" w:space="0" w:color="auto"/>
        <w:left w:val="none" w:sz="0" w:space="0" w:color="auto"/>
        <w:bottom w:val="none" w:sz="0" w:space="0" w:color="auto"/>
        <w:right w:val="none" w:sz="0" w:space="0" w:color="auto"/>
      </w:divBdr>
    </w:div>
    <w:div w:id="940338439">
      <w:bodyDiv w:val="1"/>
      <w:marLeft w:val="0"/>
      <w:marRight w:val="0"/>
      <w:marTop w:val="0"/>
      <w:marBottom w:val="0"/>
      <w:divBdr>
        <w:top w:val="none" w:sz="0" w:space="0" w:color="auto"/>
        <w:left w:val="none" w:sz="0" w:space="0" w:color="auto"/>
        <w:bottom w:val="none" w:sz="0" w:space="0" w:color="auto"/>
        <w:right w:val="none" w:sz="0" w:space="0" w:color="auto"/>
      </w:divBdr>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476484740">
      <w:bodyDiv w:val="1"/>
      <w:marLeft w:val="0"/>
      <w:marRight w:val="0"/>
      <w:marTop w:val="0"/>
      <w:marBottom w:val="0"/>
      <w:divBdr>
        <w:top w:val="none" w:sz="0" w:space="0" w:color="auto"/>
        <w:left w:val="none" w:sz="0" w:space="0" w:color="auto"/>
        <w:bottom w:val="none" w:sz="0" w:space="0" w:color="auto"/>
        <w:right w:val="none" w:sz="0" w:space="0" w:color="auto"/>
      </w:divBdr>
    </w:div>
    <w:div w:id="1571384210">
      <w:bodyDiv w:val="1"/>
      <w:marLeft w:val="0"/>
      <w:marRight w:val="0"/>
      <w:marTop w:val="0"/>
      <w:marBottom w:val="0"/>
      <w:divBdr>
        <w:top w:val="none" w:sz="0" w:space="0" w:color="auto"/>
        <w:left w:val="none" w:sz="0" w:space="0" w:color="auto"/>
        <w:bottom w:val="none" w:sz="0" w:space="0" w:color="auto"/>
        <w:right w:val="none" w:sz="0" w:space="0" w:color="auto"/>
      </w:divBdr>
      <w:divsChild>
        <w:div w:id="817767746">
          <w:marLeft w:val="0"/>
          <w:marRight w:val="0"/>
          <w:marTop w:val="0"/>
          <w:marBottom w:val="0"/>
          <w:divBdr>
            <w:top w:val="none" w:sz="0" w:space="0" w:color="auto"/>
            <w:left w:val="none" w:sz="0" w:space="0" w:color="auto"/>
            <w:bottom w:val="none" w:sz="0" w:space="0" w:color="auto"/>
            <w:right w:val="none" w:sz="0" w:space="0" w:color="auto"/>
          </w:divBdr>
          <w:divsChild>
            <w:div w:id="474224810">
              <w:marLeft w:val="0"/>
              <w:marRight w:val="0"/>
              <w:marTop w:val="0"/>
              <w:marBottom w:val="0"/>
              <w:divBdr>
                <w:top w:val="none" w:sz="0" w:space="0" w:color="auto"/>
                <w:left w:val="none" w:sz="0" w:space="0" w:color="auto"/>
                <w:bottom w:val="none" w:sz="0" w:space="0" w:color="auto"/>
                <w:right w:val="none" w:sz="0" w:space="0" w:color="auto"/>
              </w:divBdr>
            </w:div>
          </w:divsChild>
        </w:div>
        <w:div w:id="1904755896">
          <w:marLeft w:val="0"/>
          <w:marRight w:val="0"/>
          <w:marTop w:val="0"/>
          <w:marBottom w:val="0"/>
          <w:divBdr>
            <w:top w:val="none" w:sz="0" w:space="0" w:color="auto"/>
            <w:left w:val="none" w:sz="0" w:space="0" w:color="auto"/>
            <w:bottom w:val="none" w:sz="0" w:space="0" w:color="auto"/>
            <w:right w:val="none" w:sz="0" w:space="0" w:color="auto"/>
          </w:divBdr>
          <w:divsChild>
            <w:div w:id="19476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F808-02F7-4AE1-B2E1-AB21903E9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16224</Words>
  <Characters>89236</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DIP</vt:lpstr>
    </vt:vector>
  </TitlesOfParts>
  <Company>Hewlett-Packard Company</Company>
  <LinksUpToDate>false</LinksUpToDate>
  <CharactersWithSpaces>105250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dc:title>
  <dc:subject/>
  <dc:creator>ADDA GRANIEL</dc:creator>
  <cp:keywords/>
  <cp:lastModifiedBy>Mónica Ivette Herrera Fuente</cp:lastModifiedBy>
  <cp:revision>2</cp:revision>
  <cp:lastPrinted>2023-11-30T16:00:00Z</cp:lastPrinted>
  <dcterms:created xsi:type="dcterms:W3CDTF">2024-12-26T21:06:00Z</dcterms:created>
  <dcterms:modified xsi:type="dcterms:W3CDTF">2024-12-26T21:06:00Z</dcterms:modified>
</cp:coreProperties>
</file>