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B46" w:rsidRDefault="004B5113">
      <w:pPr>
        <w:pStyle w:val="Ttulo11"/>
        <w:spacing w:before="1" w:line="367" w:lineRule="auto"/>
        <w:ind w:left="359" w:right="115"/>
        <w:jc w:val="both"/>
      </w:pPr>
      <w:bookmarkStart w:id="0" w:name="_GoBack"/>
      <w:bookmarkEnd w:id="0"/>
      <w:r>
        <w:rPr>
          <w:color w:val="231F20"/>
        </w:rPr>
        <w:t xml:space="preserve">INICIATIVA DE LA </w:t>
      </w:r>
      <w:r w:rsidR="00F81950">
        <w:rPr>
          <w:color w:val="231F20"/>
        </w:rPr>
        <w:t xml:space="preserve"> LEY DE INGRESOS DEL MUNICIPIO DE TEKAX, YUCATÁN, PARA EL EJERCICIO  FISCAL 202</w:t>
      </w:r>
      <w:r>
        <w:rPr>
          <w:color w:val="231F20"/>
        </w:rPr>
        <w:t>1</w:t>
      </w:r>
    </w:p>
    <w:p w:rsidR="00857B46" w:rsidRDefault="00857B46">
      <w:pPr>
        <w:pStyle w:val="Textoindependiente"/>
        <w:spacing w:before="3"/>
        <w:rPr>
          <w:b/>
          <w:sz w:val="27"/>
        </w:rPr>
      </w:pPr>
    </w:p>
    <w:p w:rsidR="00857B46" w:rsidRDefault="00F81950">
      <w:pPr>
        <w:ind w:left="1229" w:right="987"/>
        <w:jc w:val="center"/>
        <w:rPr>
          <w:b/>
          <w:sz w:val="18"/>
        </w:rPr>
      </w:pPr>
      <w:r>
        <w:rPr>
          <w:b/>
          <w:color w:val="231F20"/>
          <w:sz w:val="18"/>
        </w:rPr>
        <w:t>CAPÍTULO I</w:t>
      </w:r>
    </w:p>
    <w:p w:rsidR="00857B46" w:rsidRDefault="00F81950">
      <w:pPr>
        <w:spacing w:before="108"/>
        <w:ind w:left="1229" w:right="986"/>
        <w:jc w:val="center"/>
        <w:rPr>
          <w:b/>
          <w:sz w:val="18"/>
        </w:rPr>
      </w:pPr>
      <w:r>
        <w:rPr>
          <w:b/>
          <w:color w:val="231F20"/>
          <w:sz w:val="18"/>
        </w:rPr>
        <w:t>Disposiciones Generales</w:t>
      </w:r>
    </w:p>
    <w:p w:rsidR="00857B46" w:rsidRDefault="00857B46">
      <w:pPr>
        <w:pStyle w:val="Textoindependiente"/>
        <w:rPr>
          <w:b/>
          <w:sz w:val="20"/>
        </w:rPr>
      </w:pPr>
    </w:p>
    <w:p w:rsidR="00857B46" w:rsidRDefault="00857B46">
      <w:pPr>
        <w:pStyle w:val="Textoindependiente"/>
        <w:spacing w:before="9"/>
        <w:rPr>
          <w:b/>
          <w:sz w:val="16"/>
        </w:rPr>
      </w:pPr>
    </w:p>
    <w:p w:rsidR="00857B46" w:rsidRDefault="00F81950">
      <w:pPr>
        <w:spacing w:before="1"/>
        <w:ind w:left="359"/>
        <w:jc w:val="both"/>
        <w:rPr>
          <w:sz w:val="18"/>
        </w:rPr>
      </w:pPr>
      <w:r>
        <w:rPr>
          <w:b/>
          <w:color w:val="231F20"/>
          <w:sz w:val="18"/>
        </w:rPr>
        <w:t xml:space="preserve">Artículo 1.- </w:t>
      </w:r>
      <w:r>
        <w:rPr>
          <w:color w:val="231F20"/>
          <w:sz w:val="18"/>
        </w:rPr>
        <w:t>Objeto.</w:t>
      </w:r>
    </w:p>
    <w:p w:rsidR="00857B46" w:rsidRDefault="00857B46">
      <w:pPr>
        <w:pStyle w:val="Textoindependiente"/>
        <w:rPr>
          <w:sz w:val="20"/>
        </w:rPr>
      </w:pPr>
    </w:p>
    <w:p w:rsidR="00857B46" w:rsidRDefault="00857B46">
      <w:pPr>
        <w:pStyle w:val="Textoindependiente"/>
        <w:spacing w:before="10"/>
        <w:rPr>
          <w:sz w:val="16"/>
        </w:rPr>
      </w:pPr>
    </w:p>
    <w:p w:rsidR="00857B46" w:rsidRDefault="000C4EA6">
      <w:pPr>
        <w:pStyle w:val="Textoindependiente"/>
        <w:spacing w:line="367" w:lineRule="auto"/>
        <w:ind w:left="359" w:right="114" w:hanging="1"/>
        <w:jc w:val="both"/>
      </w:pPr>
      <w:r>
        <w:rPr>
          <w:color w:val="231F20"/>
        </w:rPr>
        <w:tab/>
      </w:r>
      <w:r>
        <w:rPr>
          <w:color w:val="231F20"/>
        </w:rPr>
        <w:tab/>
      </w:r>
      <w:r w:rsidR="00F81950">
        <w:rPr>
          <w:color w:val="231F20"/>
        </w:rPr>
        <w:t>Las disposiciones de esta Ley son de orden público e interés general y tienen por objeto establecer los Ingresos que permitan el financiamiento de los gastos públicos que se establezcan y autoricen en el presupuesto de egresos del Municipio de Tekax, así como en lo dispuesto en los convenios de coordinación y en las Leyes en que se fundamenten.</w:t>
      </w:r>
    </w:p>
    <w:p w:rsidR="00857B46" w:rsidRDefault="00857B46">
      <w:pPr>
        <w:pStyle w:val="Textoindependiente"/>
        <w:rPr>
          <w:sz w:val="20"/>
        </w:rPr>
      </w:pPr>
    </w:p>
    <w:p w:rsidR="00857B46" w:rsidRDefault="00857B46">
      <w:pPr>
        <w:pStyle w:val="Textoindependiente"/>
        <w:spacing w:before="9"/>
        <w:rPr>
          <w:sz w:val="28"/>
        </w:rPr>
      </w:pPr>
    </w:p>
    <w:p w:rsidR="00857B46" w:rsidRDefault="000C4EA6">
      <w:pPr>
        <w:pStyle w:val="Textoindependiente"/>
        <w:spacing w:before="97" w:line="364" w:lineRule="auto"/>
        <w:ind w:left="359"/>
      </w:pPr>
      <w:r>
        <w:rPr>
          <w:color w:val="282526"/>
        </w:rPr>
        <w:tab/>
      </w:r>
      <w:r w:rsidR="00F81950">
        <w:rPr>
          <w:color w:val="282526"/>
        </w:rPr>
        <w:t>Para dar cumplimiento a la presente Ley, se implementarán las políticas necesarias para eficientar la recaudación prevista en la misma.</w:t>
      </w:r>
    </w:p>
    <w:p w:rsidR="00857B46" w:rsidRDefault="00857B46">
      <w:pPr>
        <w:pStyle w:val="Textoindependiente"/>
        <w:spacing w:before="6"/>
        <w:rPr>
          <w:sz w:val="27"/>
        </w:rPr>
      </w:pPr>
    </w:p>
    <w:p w:rsidR="00857B46" w:rsidRDefault="00F81950">
      <w:pPr>
        <w:ind w:left="359"/>
        <w:rPr>
          <w:sz w:val="18"/>
        </w:rPr>
      </w:pPr>
      <w:r>
        <w:rPr>
          <w:b/>
          <w:color w:val="231F20"/>
          <w:sz w:val="18"/>
        </w:rPr>
        <w:t xml:space="preserve">Artículo 2.- </w:t>
      </w:r>
      <w:r>
        <w:rPr>
          <w:color w:val="282526"/>
          <w:sz w:val="18"/>
        </w:rPr>
        <w:t>Para los efectos de esta Ley, se entenderá por:</w:t>
      </w:r>
    </w:p>
    <w:p w:rsidR="00857B46" w:rsidRDefault="00857B46">
      <w:pPr>
        <w:pStyle w:val="Textoindependiente"/>
        <w:rPr>
          <w:sz w:val="20"/>
        </w:rPr>
      </w:pPr>
    </w:p>
    <w:p w:rsidR="00857B46" w:rsidRDefault="00857B46">
      <w:pPr>
        <w:pStyle w:val="Textoindependiente"/>
        <w:spacing w:before="11"/>
        <w:rPr>
          <w:sz w:val="16"/>
        </w:rPr>
      </w:pPr>
    </w:p>
    <w:p w:rsidR="00857B46" w:rsidRDefault="00F81950" w:rsidP="00506500">
      <w:pPr>
        <w:pStyle w:val="Textoindependiente"/>
        <w:numPr>
          <w:ilvl w:val="0"/>
          <w:numId w:val="1"/>
        </w:numPr>
        <w:tabs>
          <w:tab w:val="left" w:pos="1138"/>
        </w:tabs>
        <w:spacing w:line="367" w:lineRule="auto"/>
        <w:ind w:right="49"/>
        <w:jc w:val="both"/>
      </w:pPr>
      <w:r>
        <w:rPr>
          <w:color w:val="282526"/>
        </w:rPr>
        <w:t>Accesorios: Los Ingresos que percibe el Municipio por</w:t>
      </w:r>
      <w:r w:rsidR="00506500">
        <w:rPr>
          <w:color w:val="282526"/>
        </w:rPr>
        <w:t xml:space="preserve"> concepto de recargos, multas y </w:t>
      </w:r>
      <w:r>
        <w:rPr>
          <w:color w:val="282526"/>
        </w:rPr>
        <w:t>gastos de ejecución;</w:t>
      </w:r>
    </w:p>
    <w:p w:rsidR="00857B46" w:rsidRDefault="00F81950" w:rsidP="00506500">
      <w:pPr>
        <w:pStyle w:val="Textoindependiente"/>
        <w:spacing w:line="364" w:lineRule="auto"/>
        <w:ind w:left="1138" w:right="49" w:hanging="650"/>
        <w:jc w:val="both"/>
      </w:pPr>
      <w:r>
        <w:rPr>
          <w:b/>
          <w:color w:val="282526"/>
        </w:rPr>
        <w:t xml:space="preserve">II.- </w:t>
      </w:r>
      <w:r w:rsidR="000C4EA6">
        <w:rPr>
          <w:b/>
          <w:color w:val="282526"/>
        </w:rPr>
        <w:tab/>
      </w:r>
      <w:r>
        <w:rPr>
          <w:color w:val="282526"/>
        </w:rPr>
        <w:t>Alumbrado Público: Servicio otorgado en calles, plazas, jardines y otros lugares de uso  común, a través de la Comisión Federal de</w:t>
      </w:r>
      <w:r>
        <w:rPr>
          <w:color w:val="282526"/>
          <w:spacing w:val="2"/>
        </w:rPr>
        <w:t xml:space="preserve"> </w:t>
      </w:r>
      <w:r>
        <w:rPr>
          <w:color w:val="282526"/>
        </w:rPr>
        <w:t>Electricidad;</w:t>
      </w:r>
    </w:p>
    <w:p w:rsidR="00857B46" w:rsidRDefault="00F81950" w:rsidP="00506500">
      <w:pPr>
        <w:pStyle w:val="Textoindependiente"/>
        <w:spacing w:line="364" w:lineRule="auto"/>
        <w:ind w:left="1138" w:right="49" w:hanging="650"/>
        <w:jc w:val="both"/>
      </w:pPr>
      <w:r>
        <w:rPr>
          <w:b/>
          <w:color w:val="282526"/>
        </w:rPr>
        <w:t xml:space="preserve">III.- </w:t>
      </w:r>
      <w:r w:rsidR="000C4EA6">
        <w:rPr>
          <w:b/>
          <w:color w:val="282526"/>
        </w:rPr>
        <w:tab/>
      </w:r>
      <w:r>
        <w:rPr>
          <w:color w:val="282526"/>
        </w:rPr>
        <w:t>Aportaciones: Los Fondos de Aportaciones Federales transferidos por la Federación por conducto del Estado a favor de los Municipios;</w:t>
      </w:r>
    </w:p>
    <w:p w:rsidR="00857B46" w:rsidRDefault="00F81950" w:rsidP="00506500">
      <w:pPr>
        <w:pStyle w:val="Textoindependiente"/>
        <w:spacing w:before="1" w:line="364" w:lineRule="auto"/>
        <w:ind w:left="1138" w:right="49" w:hanging="650"/>
        <w:jc w:val="both"/>
      </w:pPr>
      <w:r>
        <w:rPr>
          <w:b/>
          <w:color w:val="282526"/>
        </w:rPr>
        <w:t xml:space="preserve">IV.-     </w:t>
      </w:r>
      <w:r>
        <w:rPr>
          <w:color w:val="282526"/>
        </w:rPr>
        <w:t xml:space="preserve">Aprovechamientos:  Los </w:t>
      </w:r>
      <w:proofErr w:type="gramStart"/>
      <w:r>
        <w:rPr>
          <w:color w:val="282526"/>
        </w:rPr>
        <w:t>recargos,  las</w:t>
      </w:r>
      <w:proofErr w:type="gramEnd"/>
      <w:r>
        <w:rPr>
          <w:color w:val="282526"/>
        </w:rPr>
        <w:t xml:space="preserve"> multas y los demás Ingresos  de  derecho público,  no clasificables como impuestos derechos y</w:t>
      </w:r>
      <w:r>
        <w:rPr>
          <w:color w:val="282526"/>
          <w:spacing w:val="2"/>
        </w:rPr>
        <w:t xml:space="preserve"> </w:t>
      </w:r>
      <w:r>
        <w:rPr>
          <w:color w:val="282526"/>
        </w:rPr>
        <w:t>productos;</w:t>
      </w:r>
    </w:p>
    <w:p w:rsidR="00857B46" w:rsidRDefault="00F81950" w:rsidP="00506500">
      <w:pPr>
        <w:pStyle w:val="Textoindependiente"/>
        <w:spacing w:before="2" w:line="364" w:lineRule="auto"/>
        <w:ind w:left="1138" w:right="49" w:hanging="650"/>
        <w:jc w:val="both"/>
      </w:pPr>
      <w:r>
        <w:rPr>
          <w:b/>
          <w:color w:val="282526"/>
        </w:rPr>
        <w:t xml:space="preserve">V.- </w:t>
      </w:r>
      <w:r w:rsidR="000C4EA6">
        <w:rPr>
          <w:b/>
          <w:color w:val="282526"/>
        </w:rPr>
        <w:tab/>
      </w:r>
      <w:r>
        <w:rPr>
          <w:color w:val="282526"/>
        </w:rPr>
        <w:t>Base:  La  manifestación  de  riqueza  gravada,  siendo  necesaria  una  estrecha  relación entre el hecho imponible y la base gravable a la que se aplica la tasa o tarifa  del impuesto;</w:t>
      </w:r>
    </w:p>
    <w:p w:rsidR="00857B46" w:rsidRDefault="00F81950" w:rsidP="00506500">
      <w:pPr>
        <w:pStyle w:val="Textoindependiente"/>
        <w:spacing w:before="3" w:line="367" w:lineRule="auto"/>
        <w:ind w:left="1138" w:right="49" w:hanging="650"/>
        <w:jc w:val="both"/>
      </w:pPr>
      <w:r>
        <w:rPr>
          <w:b/>
          <w:color w:val="282526"/>
        </w:rPr>
        <w:t xml:space="preserve">VI.- </w:t>
      </w:r>
      <w:r w:rsidR="000C4EA6">
        <w:rPr>
          <w:b/>
          <w:color w:val="282526"/>
        </w:rPr>
        <w:tab/>
      </w:r>
      <w:r>
        <w:rPr>
          <w:color w:val="282526"/>
        </w:rPr>
        <w:t>Bienes de Dominio Privado: Son los que hayan formado parte de Organismos Públicos Municipales que se extingan, los bienes muebles al servicio de las dependencias y oficinas municipales, los demás bienes que por cualquier título adquiera el Municipio y    los que adquiera por prescripción positiva;</w:t>
      </w:r>
    </w:p>
    <w:p w:rsidR="00857B46" w:rsidRDefault="00F81950" w:rsidP="00506500">
      <w:pPr>
        <w:pStyle w:val="Textoindependiente"/>
        <w:spacing w:line="364" w:lineRule="auto"/>
        <w:ind w:left="1138" w:right="49" w:hanging="650"/>
        <w:jc w:val="both"/>
      </w:pPr>
      <w:r>
        <w:rPr>
          <w:b/>
          <w:color w:val="282526"/>
        </w:rPr>
        <w:t xml:space="preserve">VII.- </w:t>
      </w:r>
      <w:r w:rsidR="000C4EA6">
        <w:rPr>
          <w:b/>
          <w:color w:val="282526"/>
        </w:rPr>
        <w:tab/>
      </w:r>
      <w:r>
        <w:rPr>
          <w:color w:val="282526"/>
        </w:rPr>
        <w:t>Bienes de Dominio Público: Son los de  uso común; los inmuebles destinados por el  Municipio a un servicio público, los propios que utilice para dicho fin y los equiparados a éstos conforme a la Ley; los muebles de propiedad Municipal que por su naturaleza no sean sustituibles tales como los documentos y expedientes de las oficinas, manuscritos, archivos, libros, mapas, planes, folletos, grabados importantes, obras de arte u otros objetos</w:t>
      </w:r>
      <w:r>
        <w:rPr>
          <w:color w:val="282526"/>
          <w:spacing w:val="-1"/>
        </w:rPr>
        <w:t xml:space="preserve"> </w:t>
      </w:r>
      <w:r>
        <w:rPr>
          <w:color w:val="282526"/>
        </w:rPr>
        <w:t>similares;</w:t>
      </w:r>
    </w:p>
    <w:p w:rsidR="00857B46" w:rsidRDefault="00F81950" w:rsidP="00506500">
      <w:pPr>
        <w:pStyle w:val="Textoindependiente"/>
        <w:tabs>
          <w:tab w:val="left" w:pos="8789"/>
        </w:tabs>
        <w:spacing w:before="2" w:line="364" w:lineRule="auto"/>
        <w:ind w:left="1138" w:right="49" w:hanging="650"/>
        <w:jc w:val="both"/>
      </w:pPr>
      <w:r>
        <w:rPr>
          <w:b/>
          <w:color w:val="282526"/>
        </w:rPr>
        <w:t xml:space="preserve">VIII.- </w:t>
      </w:r>
      <w:r w:rsidR="000C4EA6">
        <w:rPr>
          <w:b/>
          <w:color w:val="282526"/>
        </w:rPr>
        <w:tab/>
      </w:r>
      <w:r>
        <w:rPr>
          <w:color w:val="282526"/>
        </w:rPr>
        <w:t xml:space="preserve">Contribuciones de mejoras: Las prestaciones en dinero o en especie fijadas por la Ley a cargo </w:t>
      </w:r>
      <w:r>
        <w:rPr>
          <w:color w:val="282526"/>
        </w:rPr>
        <w:lastRenderedPageBreak/>
        <w:t>de los sujetos cuya situación coincida con el hecho generador de  la obligación fiscal;</w:t>
      </w:r>
    </w:p>
    <w:p w:rsidR="00857B46" w:rsidRDefault="00F81950" w:rsidP="00506500">
      <w:pPr>
        <w:pStyle w:val="Textoindependiente"/>
        <w:tabs>
          <w:tab w:val="left" w:pos="8789"/>
        </w:tabs>
        <w:spacing w:before="2" w:line="367" w:lineRule="auto"/>
        <w:ind w:left="1138" w:right="49" w:hanging="650"/>
        <w:jc w:val="both"/>
      </w:pPr>
      <w:r>
        <w:rPr>
          <w:b/>
          <w:color w:val="282526"/>
        </w:rPr>
        <w:t xml:space="preserve">IX.- </w:t>
      </w:r>
      <w:r w:rsidR="000C4EA6">
        <w:rPr>
          <w:b/>
          <w:color w:val="282526"/>
        </w:rPr>
        <w:tab/>
      </w:r>
      <w:r>
        <w:rPr>
          <w:color w:val="282526"/>
        </w:rPr>
        <w:t>Convenio: Acuerdo de dos o más voluntades que crea, modifica, extingue o transfiere derechos y</w:t>
      </w:r>
      <w:r>
        <w:rPr>
          <w:color w:val="282526"/>
          <w:spacing w:val="-1"/>
        </w:rPr>
        <w:t xml:space="preserve"> </w:t>
      </w:r>
      <w:r>
        <w:rPr>
          <w:color w:val="282526"/>
        </w:rPr>
        <w:t>obligaciones;</w:t>
      </w:r>
    </w:p>
    <w:p w:rsidR="00857B46" w:rsidRDefault="00F81950" w:rsidP="00506500">
      <w:pPr>
        <w:pStyle w:val="Textoindependiente"/>
        <w:tabs>
          <w:tab w:val="left" w:pos="8789"/>
        </w:tabs>
        <w:spacing w:line="367" w:lineRule="auto"/>
        <w:ind w:left="1138" w:right="49" w:hanging="650"/>
        <w:jc w:val="both"/>
      </w:pPr>
      <w:r>
        <w:rPr>
          <w:b/>
          <w:color w:val="282526"/>
        </w:rPr>
        <w:t xml:space="preserve">X.-      </w:t>
      </w:r>
      <w:r>
        <w:rPr>
          <w:color w:val="282526"/>
        </w:rPr>
        <w:t>Crédito Fiscal: Es la obligación fiscal determinada en cantidad liquida, y deberá pagarse    en la fecha o dentro del plazo señalado en las disposiciones</w:t>
      </w:r>
      <w:r>
        <w:rPr>
          <w:color w:val="282526"/>
          <w:spacing w:val="13"/>
        </w:rPr>
        <w:t xml:space="preserve"> </w:t>
      </w:r>
      <w:r>
        <w:rPr>
          <w:color w:val="282526"/>
        </w:rPr>
        <w:t>respectivas;</w:t>
      </w:r>
    </w:p>
    <w:p w:rsidR="00857B46" w:rsidRDefault="00F81950" w:rsidP="00506500">
      <w:pPr>
        <w:pStyle w:val="Textoindependiente"/>
        <w:tabs>
          <w:tab w:val="left" w:pos="8789"/>
        </w:tabs>
        <w:spacing w:before="97" w:line="364" w:lineRule="auto"/>
        <w:ind w:left="1138" w:right="49" w:hanging="650"/>
        <w:jc w:val="both"/>
      </w:pPr>
      <w:r>
        <w:rPr>
          <w:b/>
          <w:color w:val="282526"/>
        </w:rPr>
        <w:t>XI.-</w:t>
      </w:r>
      <w:r w:rsidR="000C4EA6">
        <w:rPr>
          <w:b/>
          <w:color w:val="282526"/>
        </w:rPr>
        <w:tab/>
      </w:r>
      <w:r>
        <w:rPr>
          <w:color w:val="282526"/>
        </w:rPr>
        <w:t>Derechos: Las Contribuciones establecidas en  la  Ley  por  servicios  que  presta  el  Municipio en sus funciones de derecho público, así como por las actividades de los particulares sujetos a control administrativo</w:t>
      </w:r>
      <w:r>
        <w:rPr>
          <w:color w:val="282526"/>
          <w:spacing w:val="2"/>
        </w:rPr>
        <w:t xml:space="preserve"> </w:t>
      </w:r>
      <w:r>
        <w:rPr>
          <w:color w:val="282526"/>
        </w:rPr>
        <w:t>Municipal;</w:t>
      </w:r>
    </w:p>
    <w:p w:rsidR="00857B46" w:rsidRDefault="00F81950" w:rsidP="00506500">
      <w:pPr>
        <w:pStyle w:val="Textoindependiente"/>
        <w:tabs>
          <w:tab w:val="left" w:pos="8789"/>
        </w:tabs>
        <w:spacing w:before="2" w:line="367" w:lineRule="auto"/>
        <w:ind w:left="1138" w:right="49" w:hanging="650"/>
        <w:jc w:val="both"/>
      </w:pPr>
      <w:r>
        <w:rPr>
          <w:b/>
          <w:color w:val="282526"/>
        </w:rPr>
        <w:t>XII.-</w:t>
      </w:r>
      <w:r w:rsidR="000C4EA6">
        <w:rPr>
          <w:b/>
          <w:color w:val="282526"/>
        </w:rPr>
        <w:tab/>
      </w:r>
      <w:r>
        <w:rPr>
          <w:color w:val="282526"/>
        </w:rPr>
        <w:t>Deuda pública: Al total de obligaciones de pasivos derivados de la contratación de empréstitos o financiamientos realizados por los</w:t>
      </w:r>
      <w:r>
        <w:rPr>
          <w:color w:val="282526"/>
          <w:spacing w:val="4"/>
        </w:rPr>
        <w:t xml:space="preserve"> </w:t>
      </w:r>
      <w:r>
        <w:rPr>
          <w:color w:val="282526"/>
        </w:rPr>
        <w:t>Municipios;</w:t>
      </w:r>
    </w:p>
    <w:p w:rsidR="00857B46" w:rsidRDefault="00F81950" w:rsidP="00506500">
      <w:pPr>
        <w:pStyle w:val="Textoindependiente"/>
        <w:tabs>
          <w:tab w:val="left" w:pos="8789"/>
        </w:tabs>
        <w:spacing w:line="367" w:lineRule="auto"/>
        <w:ind w:left="1138" w:right="49" w:hanging="650"/>
        <w:jc w:val="both"/>
      </w:pPr>
      <w:r>
        <w:rPr>
          <w:b/>
          <w:color w:val="282526"/>
        </w:rPr>
        <w:t xml:space="preserve">XIII.- </w:t>
      </w:r>
      <w:r w:rsidR="000C4EA6">
        <w:rPr>
          <w:b/>
          <w:color w:val="282526"/>
        </w:rPr>
        <w:tab/>
      </w:r>
      <w:r>
        <w:rPr>
          <w:color w:val="282526"/>
        </w:rPr>
        <w:t>Gastos de Ejecución: Son los Ingresos que percibe el Municipio por la recuperación de    las erogaciones efectuadas durante el procedimiento administrativo de</w:t>
      </w:r>
      <w:r>
        <w:rPr>
          <w:color w:val="282526"/>
          <w:spacing w:val="20"/>
        </w:rPr>
        <w:t xml:space="preserve"> </w:t>
      </w:r>
      <w:r>
        <w:rPr>
          <w:color w:val="282526"/>
        </w:rPr>
        <w:t>ejecución;</w:t>
      </w:r>
    </w:p>
    <w:p w:rsidR="00857B46" w:rsidRDefault="00F81950" w:rsidP="00506500">
      <w:pPr>
        <w:pStyle w:val="Textoindependiente"/>
        <w:tabs>
          <w:tab w:val="left" w:pos="8789"/>
        </w:tabs>
        <w:spacing w:line="364" w:lineRule="auto"/>
        <w:ind w:left="1138" w:right="49" w:hanging="650"/>
        <w:jc w:val="both"/>
      </w:pPr>
      <w:r>
        <w:rPr>
          <w:b/>
          <w:color w:val="282526"/>
        </w:rPr>
        <w:t>XIV.-</w:t>
      </w:r>
      <w:r w:rsidR="000C4EA6">
        <w:rPr>
          <w:b/>
          <w:color w:val="282526"/>
        </w:rPr>
        <w:tab/>
      </w:r>
      <w:r>
        <w:rPr>
          <w:color w:val="282526"/>
        </w:rPr>
        <w:t>Impuestos: Comprende el importe de los Ingresos por las Contribuciones establecidas en Ley a cargo de las personas físicas y morales, que se encuentran en la situación jurídica  o de hecho prevista por la misma y que sean distintas de las aportaciones de seguridad social, Contribuciones de mejoras y</w:t>
      </w:r>
      <w:r>
        <w:rPr>
          <w:color w:val="282526"/>
          <w:spacing w:val="-3"/>
        </w:rPr>
        <w:t xml:space="preserve"> </w:t>
      </w:r>
      <w:r>
        <w:rPr>
          <w:color w:val="282526"/>
        </w:rPr>
        <w:t>derechos;</w:t>
      </w:r>
    </w:p>
    <w:p w:rsidR="00857B46" w:rsidRDefault="00F81950" w:rsidP="00506500">
      <w:pPr>
        <w:pStyle w:val="Textoindependiente"/>
        <w:tabs>
          <w:tab w:val="left" w:pos="8789"/>
        </w:tabs>
        <w:spacing w:line="364" w:lineRule="auto"/>
        <w:ind w:left="1138" w:right="49" w:hanging="650"/>
        <w:jc w:val="both"/>
      </w:pPr>
      <w:r>
        <w:rPr>
          <w:b/>
          <w:color w:val="282526"/>
        </w:rPr>
        <w:t xml:space="preserve">XV.-    </w:t>
      </w:r>
      <w:r>
        <w:rPr>
          <w:color w:val="282526"/>
        </w:rPr>
        <w:t>Ingresos Propios: Son los Ingresos que se obtienen por la vent</w:t>
      </w:r>
      <w:r w:rsidR="000C4EA6">
        <w:rPr>
          <w:color w:val="282526"/>
        </w:rPr>
        <w:t xml:space="preserve">a de bienes y servicios     por </w:t>
      </w:r>
      <w:r>
        <w:rPr>
          <w:color w:val="282526"/>
        </w:rPr>
        <w:t>sus actividades de producción y/o comercialización, distintas a las</w:t>
      </w:r>
      <w:r>
        <w:rPr>
          <w:color w:val="282526"/>
          <w:spacing w:val="43"/>
        </w:rPr>
        <w:t xml:space="preserve"> </w:t>
      </w:r>
      <w:r>
        <w:rPr>
          <w:color w:val="282526"/>
        </w:rPr>
        <w:t>Contribuciones;</w:t>
      </w:r>
    </w:p>
    <w:p w:rsidR="00857B46" w:rsidRDefault="00F81950" w:rsidP="00506500">
      <w:pPr>
        <w:pStyle w:val="Textoindependiente"/>
        <w:tabs>
          <w:tab w:val="left" w:pos="8789"/>
        </w:tabs>
        <w:spacing w:before="1" w:line="364" w:lineRule="auto"/>
        <w:ind w:left="1138" w:right="49" w:hanging="650"/>
        <w:jc w:val="both"/>
      </w:pPr>
      <w:r>
        <w:rPr>
          <w:b/>
          <w:color w:val="282526"/>
        </w:rPr>
        <w:t>XVI.-</w:t>
      </w:r>
      <w:r w:rsidR="000C4EA6">
        <w:rPr>
          <w:b/>
          <w:color w:val="282526"/>
        </w:rPr>
        <w:tab/>
      </w:r>
      <w:r>
        <w:rPr>
          <w:color w:val="282526"/>
        </w:rPr>
        <w:t>Multa: Sanción administrativa para una persona física o moral por infracciones a ordenamientos del Municipio, consistente en pagar una cantidad determinada de dinero;</w:t>
      </w:r>
    </w:p>
    <w:p w:rsidR="00857B46" w:rsidRDefault="00F81950" w:rsidP="00506500">
      <w:pPr>
        <w:tabs>
          <w:tab w:val="left" w:pos="8789"/>
        </w:tabs>
        <w:spacing w:before="2"/>
        <w:ind w:left="489" w:right="49"/>
        <w:rPr>
          <w:sz w:val="18"/>
        </w:rPr>
      </w:pPr>
      <w:r>
        <w:rPr>
          <w:b/>
          <w:color w:val="282526"/>
          <w:sz w:val="18"/>
        </w:rPr>
        <w:t>XVII.-</w:t>
      </w:r>
      <w:r w:rsidR="000C4EA6">
        <w:rPr>
          <w:b/>
          <w:color w:val="282526"/>
          <w:sz w:val="18"/>
        </w:rPr>
        <w:t xml:space="preserve">    </w:t>
      </w:r>
      <w:proofErr w:type="spellStart"/>
      <w:r>
        <w:rPr>
          <w:color w:val="282526"/>
          <w:sz w:val="18"/>
        </w:rPr>
        <w:t>Mts</w:t>
      </w:r>
      <w:proofErr w:type="spellEnd"/>
      <w:r>
        <w:rPr>
          <w:color w:val="282526"/>
          <w:sz w:val="18"/>
        </w:rPr>
        <w:t>: Metros;</w:t>
      </w:r>
    </w:p>
    <w:p w:rsidR="00857B46" w:rsidRDefault="00F81950" w:rsidP="00506500">
      <w:pPr>
        <w:tabs>
          <w:tab w:val="left" w:pos="3531"/>
          <w:tab w:val="left" w:pos="8789"/>
        </w:tabs>
        <w:spacing w:before="109"/>
        <w:ind w:left="489" w:right="49"/>
        <w:rPr>
          <w:sz w:val="18"/>
        </w:rPr>
      </w:pPr>
      <w:r>
        <w:rPr>
          <w:b/>
          <w:color w:val="282526"/>
          <w:sz w:val="18"/>
        </w:rPr>
        <w:t xml:space="preserve">XVIII.- </w:t>
      </w:r>
      <w:r w:rsidR="000C4EA6">
        <w:rPr>
          <w:b/>
          <w:color w:val="282526"/>
          <w:sz w:val="18"/>
        </w:rPr>
        <w:t xml:space="preserve">  </w:t>
      </w:r>
      <w:r>
        <w:rPr>
          <w:color w:val="282526"/>
          <w:sz w:val="18"/>
        </w:rPr>
        <w:t>M2: Metro cuadrado;</w:t>
      </w:r>
      <w:r w:rsidR="00506500">
        <w:rPr>
          <w:color w:val="282526"/>
          <w:sz w:val="18"/>
        </w:rPr>
        <w:tab/>
      </w:r>
    </w:p>
    <w:p w:rsidR="00857B46" w:rsidRDefault="00F81950" w:rsidP="00506500">
      <w:pPr>
        <w:tabs>
          <w:tab w:val="left" w:pos="1138"/>
          <w:tab w:val="left" w:pos="8789"/>
        </w:tabs>
        <w:spacing w:before="109"/>
        <w:ind w:left="489" w:right="49"/>
        <w:rPr>
          <w:sz w:val="18"/>
        </w:rPr>
      </w:pPr>
      <w:r>
        <w:rPr>
          <w:b/>
          <w:color w:val="282526"/>
          <w:sz w:val="18"/>
        </w:rPr>
        <w:t>XIX.-</w:t>
      </w:r>
      <w:r>
        <w:rPr>
          <w:rFonts w:ascii="Times New Roman" w:hAnsi="Times New Roman"/>
          <w:color w:val="282526"/>
          <w:sz w:val="18"/>
        </w:rPr>
        <w:tab/>
      </w:r>
      <w:r>
        <w:rPr>
          <w:color w:val="282526"/>
          <w:sz w:val="18"/>
        </w:rPr>
        <w:t>M3: Metro cúbico;</w:t>
      </w:r>
    </w:p>
    <w:p w:rsidR="00857B46" w:rsidRDefault="00F81950" w:rsidP="00506500">
      <w:pPr>
        <w:pStyle w:val="Textoindependiente"/>
        <w:tabs>
          <w:tab w:val="left" w:pos="8789"/>
        </w:tabs>
        <w:spacing w:before="108"/>
        <w:ind w:left="489" w:right="49"/>
        <w:jc w:val="both"/>
      </w:pPr>
      <w:r>
        <w:rPr>
          <w:b/>
          <w:color w:val="282526"/>
        </w:rPr>
        <w:t xml:space="preserve">XX.- </w:t>
      </w:r>
      <w:r w:rsidR="000C4EA6">
        <w:rPr>
          <w:b/>
          <w:color w:val="282526"/>
        </w:rPr>
        <w:t xml:space="preserve">     </w:t>
      </w:r>
      <w:r>
        <w:rPr>
          <w:color w:val="282526"/>
        </w:rPr>
        <w:t>Objeto: Al elemento económico sobre el que se asienta la contribución;</w:t>
      </w:r>
    </w:p>
    <w:p w:rsidR="00857B46" w:rsidRDefault="00F81950" w:rsidP="00506500">
      <w:pPr>
        <w:pStyle w:val="Textoindependiente"/>
        <w:tabs>
          <w:tab w:val="left" w:pos="8789"/>
        </w:tabs>
        <w:spacing w:before="109" w:line="364" w:lineRule="auto"/>
        <w:ind w:left="1138" w:right="49" w:hanging="650"/>
        <w:jc w:val="both"/>
      </w:pPr>
      <w:r>
        <w:rPr>
          <w:b/>
          <w:color w:val="282526"/>
        </w:rPr>
        <w:t xml:space="preserve">XXI.- </w:t>
      </w:r>
      <w:r w:rsidR="000C4EA6">
        <w:rPr>
          <w:b/>
          <w:color w:val="282526"/>
        </w:rPr>
        <w:t xml:space="preserve">   </w:t>
      </w:r>
      <w:r>
        <w:rPr>
          <w:color w:val="282526"/>
        </w:rPr>
        <w:t>Participaciones: Los recursos federales que el Municipio percibe de conformidad con los capítulos I al IV de la Ley de Coordinación Fiscal;</w:t>
      </w:r>
    </w:p>
    <w:p w:rsidR="00857B46" w:rsidRDefault="000C4EA6" w:rsidP="00506500">
      <w:pPr>
        <w:pStyle w:val="Textoindependiente"/>
        <w:tabs>
          <w:tab w:val="left" w:pos="8789"/>
        </w:tabs>
        <w:spacing w:before="2" w:line="364" w:lineRule="auto"/>
        <w:ind w:left="1138" w:right="49" w:hanging="650"/>
        <w:jc w:val="both"/>
      </w:pPr>
      <w:r>
        <w:rPr>
          <w:b/>
          <w:color w:val="282526"/>
        </w:rPr>
        <w:t xml:space="preserve">XXII.-  </w:t>
      </w:r>
      <w:r w:rsidR="00F81950">
        <w:rPr>
          <w:b/>
          <w:color w:val="282526"/>
        </w:rPr>
        <w:t xml:space="preserve"> </w:t>
      </w:r>
      <w:r w:rsidR="00F81950">
        <w:rPr>
          <w:color w:val="282526"/>
        </w:rPr>
        <w:t>Productos: Los Ingresos que percibe el Municipio, por actividades que no corresponden    a funciones propias de derecho público, o por el uso o aprovechamiento de sus bienes patrimoniales;</w:t>
      </w:r>
    </w:p>
    <w:p w:rsidR="00857B46" w:rsidRDefault="00F81950" w:rsidP="00506500">
      <w:pPr>
        <w:pStyle w:val="Textoindependiente"/>
        <w:tabs>
          <w:tab w:val="left" w:pos="8789"/>
        </w:tabs>
        <w:spacing w:before="2" w:line="367" w:lineRule="auto"/>
        <w:ind w:left="1138" w:right="49" w:hanging="650"/>
        <w:jc w:val="both"/>
      </w:pPr>
      <w:r>
        <w:rPr>
          <w:b/>
          <w:color w:val="282526"/>
        </w:rPr>
        <w:t xml:space="preserve">XXIII.-  </w:t>
      </w:r>
      <w:r>
        <w:rPr>
          <w:color w:val="282526"/>
        </w:rPr>
        <w:t>Productos financieros: Son los Ingresos que percibe el municipio por  el rendimiento de   los recursos públicos transferidos o depositados en sus cuentas bancarias</w:t>
      </w:r>
      <w:r>
        <w:rPr>
          <w:color w:val="282526"/>
          <w:spacing w:val="41"/>
        </w:rPr>
        <w:t xml:space="preserve"> </w:t>
      </w:r>
      <w:r>
        <w:rPr>
          <w:color w:val="282526"/>
        </w:rPr>
        <w:t>específicas;</w:t>
      </w:r>
    </w:p>
    <w:p w:rsidR="00857B46" w:rsidRDefault="00F81950" w:rsidP="00506500">
      <w:pPr>
        <w:pStyle w:val="Textoindependiente"/>
        <w:tabs>
          <w:tab w:val="left" w:pos="8789"/>
        </w:tabs>
        <w:spacing w:line="364" w:lineRule="auto"/>
        <w:ind w:left="1138" w:right="49" w:hanging="650"/>
        <w:jc w:val="both"/>
      </w:pPr>
      <w:r>
        <w:rPr>
          <w:b/>
          <w:color w:val="282526"/>
        </w:rPr>
        <w:t xml:space="preserve">XXIV.- </w:t>
      </w:r>
      <w:r>
        <w:rPr>
          <w:color w:val="282526"/>
        </w:rPr>
        <w:t>Rastro: Comprende las instalaciones físicas propiedad del Municipio, que se destina al sacrificio de animales que posteriormente será consumido por la población como  alimento. Cuenta con personal, equipo y herramientas necesarias para su operación y comprende las áreas destinadas a los corrales de desembarque y de depósito, así como  a la matanza;</w:t>
      </w:r>
    </w:p>
    <w:p w:rsidR="00857B46" w:rsidRDefault="00F81950">
      <w:pPr>
        <w:pStyle w:val="Textoindependiente"/>
        <w:spacing w:before="97" w:line="364" w:lineRule="auto"/>
        <w:ind w:left="1138" w:right="114" w:hanging="650"/>
        <w:jc w:val="both"/>
      </w:pPr>
      <w:r>
        <w:rPr>
          <w:b/>
          <w:color w:val="282526"/>
        </w:rPr>
        <w:t>XXV.-</w:t>
      </w:r>
      <w:r w:rsidR="008D2E26">
        <w:rPr>
          <w:b/>
          <w:color w:val="282526"/>
        </w:rPr>
        <w:tab/>
      </w:r>
      <w:r>
        <w:rPr>
          <w:color w:val="282526"/>
        </w:rPr>
        <w:t>Recargos: Incrementos en la cantidad a pagar por el sujeto pasivo de determinadas Contribuciones, calculados mediante la aplicación de coeficientes sobre la base imponible o liquidable, o bien sobre la cuota de la contribución;</w:t>
      </w:r>
    </w:p>
    <w:p w:rsidR="00857B46" w:rsidRDefault="00F81950">
      <w:pPr>
        <w:pStyle w:val="Textoindependiente"/>
        <w:spacing w:before="2" w:line="367" w:lineRule="auto"/>
        <w:ind w:left="1138" w:right="116" w:hanging="650"/>
        <w:jc w:val="both"/>
      </w:pPr>
      <w:r>
        <w:rPr>
          <w:b/>
          <w:color w:val="282526"/>
        </w:rPr>
        <w:t>XXVI.-</w:t>
      </w:r>
      <w:r w:rsidR="008D2E26">
        <w:rPr>
          <w:b/>
          <w:color w:val="282526"/>
        </w:rPr>
        <w:tab/>
      </w:r>
      <w:r>
        <w:rPr>
          <w:color w:val="282526"/>
        </w:rPr>
        <w:t xml:space="preserve">Recursos Federales: Son los Ingresos que percibe el Municipio por subsidios, asignaciones </w:t>
      </w:r>
      <w:r>
        <w:rPr>
          <w:color w:val="282526"/>
        </w:rPr>
        <w:lastRenderedPageBreak/>
        <w:t>presupuestarias y fondos derivados de la Ley de Ingresos de la Federación  o  del Presupuesto de Egresos de la</w:t>
      </w:r>
      <w:r>
        <w:rPr>
          <w:color w:val="282526"/>
          <w:spacing w:val="2"/>
        </w:rPr>
        <w:t xml:space="preserve"> </w:t>
      </w:r>
      <w:r>
        <w:rPr>
          <w:color w:val="282526"/>
        </w:rPr>
        <w:t>Federación;</w:t>
      </w:r>
    </w:p>
    <w:p w:rsidR="00857B46" w:rsidRDefault="00F81950">
      <w:pPr>
        <w:pStyle w:val="Textoindependiente"/>
        <w:spacing w:line="364" w:lineRule="auto"/>
        <w:ind w:left="1138" w:right="115" w:hanging="650"/>
        <w:jc w:val="both"/>
      </w:pPr>
      <w:r>
        <w:rPr>
          <w:b/>
          <w:color w:val="282526"/>
        </w:rPr>
        <w:t>XXVII.-</w:t>
      </w:r>
      <w:r w:rsidR="008D2E26">
        <w:rPr>
          <w:b/>
          <w:color w:val="282526"/>
        </w:rPr>
        <w:tab/>
      </w:r>
      <w:r>
        <w:rPr>
          <w:color w:val="282526"/>
        </w:rPr>
        <w:t>Subsidio: Asignaciones destinadas a favor de los Municipios con la finalidad de apoyarlos en su fortalecimiento financiero y, en caso de desastres naturales o contingencias económicas, así como para dar cumplimiento a convenios</w:t>
      </w:r>
      <w:r>
        <w:rPr>
          <w:color w:val="282526"/>
          <w:spacing w:val="4"/>
        </w:rPr>
        <w:t xml:space="preserve"> </w:t>
      </w:r>
      <w:r>
        <w:rPr>
          <w:color w:val="282526"/>
        </w:rPr>
        <w:t>suscritos;</w:t>
      </w:r>
    </w:p>
    <w:p w:rsidR="00857B46" w:rsidRDefault="00F81950">
      <w:pPr>
        <w:pStyle w:val="Textoindependiente"/>
        <w:ind w:left="489"/>
        <w:jc w:val="both"/>
      </w:pPr>
      <w:r>
        <w:rPr>
          <w:b/>
          <w:color w:val="282526"/>
        </w:rPr>
        <w:t xml:space="preserve">XXVIII.- </w:t>
      </w:r>
      <w:r>
        <w:rPr>
          <w:color w:val="282526"/>
        </w:rPr>
        <w:t>Sujeto: Persona física o moral que deberá realizar el pago de la contribución;</w:t>
      </w:r>
    </w:p>
    <w:p w:rsidR="00857B46" w:rsidRDefault="00F81950">
      <w:pPr>
        <w:pStyle w:val="Textoindependiente"/>
        <w:spacing w:before="108" w:line="367" w:lineRule="auto"/>
        <w:ind w:left="1138" w:right="115" w:hanging="650"/>
        <w:jc w:val="both"/>
      </w:pPr>
      <w:r>
        <w:rPr>
          <w:b/>
          <w:color w:val="282526"/>
        </w:rPr>
        <w:t xml:space="preserve">XXIX.- </w:t>
      </w:r>
      <w:r>
        <w:rPr>
          <w:color w:val="282526"/>
        </w:rPr>
        <w:t>Tasa o Tarifa: Al porcentaje que se aplica a la base para determinar el monto de la contribución;</w:t>
      </w:r>
    </w:p>
    <w:p w:rsidR="00857B46" w:rsidRDefault="00F81950">
      <w:pPr>
        <w:pStyle w:val="Textoindependiente"/>
        <w:spacing w:line="205" w:lineRule="exact"/>
        <w:ind w:left="489"/>
        <w:jc w:val="both"/>
      </w:pPr>
      <w:r>
        <w:rPr>
          <w:b/>
          <w:color w:val="282526"/>
        </w:rPr>
        <w:t>XXX.-</w:t>
      </w:r>
      <w:r w:rsidR="008D2E26">
        <w:rPr>
          <w:b/>
          <w:color w:val="282526"/>
        </w:rPr>
        <w:t xml:space="preserve">  </w:t>
      </w:r>
      <w:r>
        <w:rPr>
          <w:color w:val="282526"/>
        </w:rPr>
        <w:t>Tesorería: A la Tesorería Municipal; y</w:t>
      </w:r>
    </w:p>
    <w:p w:rsidR="00857B46" w:rsidRDefault="00F81950">
      <w:pPr>
        <w:pStyle w:val="Textoindependiente"/>
        <w:spacing w:before="109" w:line="364" w:lineRule="auto"/>
        <w:ind w:left="1138" w:right="116" w:hanging="650"/>
        <w:jc w:val="both"/>
      </w:pPr>
      <w:r>
        <w:rPr>
          <w:b/>
          <w:color w:val="282526"/>
        </w:rPr>
        <w:t xml:space="preserve">XXXI.- </w:t>
      </w:r>
      <w:r>
        <w:rPr>
          <w:color w:val="282526"/>
        </w:rPr>
        <w:t>UMA: Al valor diario de la Unidad de Medida y Actualización, que determine el Instituto Nacional de Estadística y Geografía</w:t>
      </w:r>
      <w:r>
        <w:rPr>
          <w:color w:val="282526"/>
          <w:spacing w:val="2"/>
        </w:rPr>
        <w:t xml:space="preserve"> </w:t>
      </w:r>
      <w:r>
        <w:rPr>
          <w:color w:val="282526"/>
        </w:rPr>
        <w:t>(INEGI).</w:t>
      </w:r>
    </w:p>
    <w:p w:rsidR="00857B46" w:rsidRDefault="00857B46">
      <w:pPr>
        <w:pStyle w:val="Textoindependiente"/>
        <w:spacing w:before="7"/>
        <w:rPr>
          <w:sz w:val="27"/>
        </w:rPr>
      </w:pPr>
    </w:p>
    <w:p w:rsidR="00857B46" w:rsidRDefault="00F81950">
      <w:pPr>
        <w:pStyle w:val="Textoindependiente"/>
        <w:spacing w:line="364" w:lineRule="auto"/>
        <w:ind w:left="359" w:right="115"/>
        <w:jc w:val="both"/>
      </w:pPr>
      <w:r>
        <w:rPr>
          <w:b/>
          <w:color w:val="282526"/>
        </w:rPr>
        <w:t xml:space="preserve">Artículo 3.- </w:t>
      </w:r>
      <w:r>
        <w:rPr>
          <w:color w:val="282526"/>
        </w:rPr>
        <w:t>Es competencia exclusiva de la Tesorería la recaudación y administración de todos los Ingresos municipales, cualquiera que sea su forma o naturaleza, aun cuando se destinen a un fin específico.</w:t>
      </w:r>
    </w:p>
    <w:p w:rsidR="00857B46" w:rsidRDefault="00857B46">
      <w:pPr>
        <w:pStyle w:val="Textoindependiente"/>
        <w:spacing w:before="8"/>
        <w:rPr>
          <w:sz w:val="27"/>
        </w:rPr>
      </w:pPr>
    </w:p>
    <w:p w:rsidR="00857B46" w:rsidRDefault="00F81950">
      <w:pPr>
        <w:pStyle w:val="Textoindependiente"/>
        <w:spacing w:line="364" w:lineRule="auto"/>
        <w:ind w:left="359" w:right="114"/>
        <w:jc w:val="both"/>
      </w:pPr>
      <w:r>
        <w:rPr>
          <w:color w:val="282526"/>
        </w:rPr>
        <w:t xml:space="preserve">Para tal efecto, la Tesorería deberá expedir el comprobante fiscal por los Ingresos percibidos de conformidad con la normatividad aplicable en la materia, e identificará cada uno de los Ingresos en cuentas bancarias productivas específicas, en las cuales se depositarán los recursos municipales, así como los asignados, transferidos y/o subsidiados por la Federación o Estado </w:t>
      </w:r>
      <w:r w:rsidR="004B5113">
        <w:rPr>
          <w:color w:val="282526"/>
        </w:rPr>
        <w:t>durante el ejercicio fiscal 2021</w:t>
      </w:r>
      <w:r>
        <w:rPr>
          <w:color w:val="282526"/>
        </w:rPr>
        <w:t>.</w:t>
      </w:r>
    </w:p>
    <w:p w:rsidR="00857B46" w:rsidRDefault="00857B46">
      <w:pPr>
        <w:pStyle w:val="Textoindependiente"/>
        <w:spacing w:before="10"/>
        <w:rPr>
          <w:sz w:val="27"/>
        </w:rPr>
      </w:pPr>
    </w:p>
    <w:p w:rsidR="00857B46" w:rsidRDefault="00F81950">
      <w:pPr>
        <w:pStyle w:val="Textoindependiente"/>
        <w:spacing w:line="364" w:lineRule="auto"/>
        <w:ind w:left="359" w:right="114"/>
        <w:jc w:val="both"/>
      </w:pPr>
      <w:r>
        <w:rPr>
          <w:color w:val="282526"/>
        </w:rPr>
        <w:t>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rsidR="00857B46" w:rsidRDefault="00857B46">
      <w:pPr>
        <w:pStyle w:val="Textoindependiente"/>
        <w:spacing w:before="8"/>
        <w:rPr>
          <w:sz w:val="27"/>
        </w:rPr>
      </w:pPr>
    </w:p>
    <w:p w:rsidR="00857B46" w:rsidRDefault="00F81950">
      <w:pPr>
        <w:pStyle w:val="Textoindependiente"/>
        <w:spacing w:line="364" w:lineRule="auto"/>
        <w:ind w:left="359" w:right="114"/>
        <w:jc w:val="both"/>
      </w:pPr>
      <w:r>
        <w:rPr>
          <w:b/>
          <w:color w:val="282526"/>
        </w:rPr>
        <w:t xml:space="preserve">Artículo 4.- </w:t>
      </w:r>
      <w:r>
        <w:rPr>
          <w:color w:val="282526"/>
        </w:rPr>
        <w:t>El Ayuntamiento, a través de la Tesorería, deberá registrar los  Ingresos  por participaciones y aportaciones federales que por disposición legal les corresponda, y emitir el comprobante fiscal digital</w:t>
      </w:r>
      <w:r>
        <w:rPr>
          <w:color w:val="282526"/>
          <w:spacing w:val="-2"/>
        </w:rPr>
        <w:t xml:space="preserve"> </w:t>
      </w:r>
      <w:r>
        <w:rPr>
          <w:color w:val="282526"/>
        </w:rPr>
        <w:t>correspondiente.</w:t>
      </w:r>
    </w:p>
    <w:p w:rsidR="00857B46" w:rsidRDefault="00F81950">
      <w:pPr>
        <w:spacing w:before="97"/>
        <w:ind w:left="359"/>
        <w:rPr>
          <w:sz w:val="18"/>
        </w:rPr>
      </w:pPr>
      <w:r>
        <w:rPr>
          <w:b/>
          <w:color w:val="282526"/>
          <w:sz w:val="18"/>
        </w:rPr>
        <w:t xml:space="preserve">Artículo 5.- </w:t>
      </w:r>
      <w:r>
        <w:rPr>
          <w:color w:val="282526"/>
          <w:sz w:val="18"/>
        </w:rPr>
        <w:t>Integración de la Hacienda.</w:t>
      </w:r>
    </w:p>
    <w:p w:rsidR="00857B46" w:rsidRDefault="00857B46">
      <w:pPr>
        <w:pStyle w:val="Textoindependiente"/>
        <w:rPr>
          <w:sz w:val="20"/>
        </w:rPr>
      </w:pPr>
    </w:p>
    <w:p w:rsidR="00857B46" w:rsidRDefault="00857B46">
      <w:pPr>
        <w:pStyle w:val="Textoindependiente"/>
        <w:spacing w:before="10"/>
        <w:rPr>
          <w:sz w:val="16"/>
        </w:rPr>
      </w:pPr>
    </w:p>
    <w:p w:rsidR="00857B46" w:rsidRDefault="00F81950">
      <w:pPr>
        <w:pStyle w:val="Textoindependiente"/>
        <w:spacing w:line="364" w:lineRule="auto"/>
        <w:ind w:left="359" w:right="116"/>
        <w:jc w:val="both"/>
      </w:pPr>
      <w:r>
        <w:rPr>
          <w:color w:val="231F20"/>
        </w:rPr>
        <w:t>Los Ingresos municipales se integrarán con los siguientes conceptos: Impuestos, Contribuciones de Mejoras, Derechos, Productos, Aprovechamientos, Participaciones, Aportaciones, Convenios, Transferencias, Asignaciones, Subsidios, Financiamientos y Otras Ayudas e Ingresos Extraordinarios.</w:t>
      </w:r>
    </w:p>
    <w:p w:rsidR="00857B46" w:rsidRDefault="00857B46">
      <w:pPr>
        <w:pStyle w:val="Textoindependiente"/>
        <w:spacing w:before="8"/>
        <w:rPr>
          <w:sz w:val="27"/>
        </w:rPr>
      </w:pPr>
    </w:p>
    <w:p w:rsidR="00857B46" w:rsidRDefault="00F81950">
      <w:pPr>
        <w:spacing w:before="1"/>
        <w:ind w:left="359"/>
        <w:rPr>
          <w:sz w:val="18"/>
        </w:rPr>
      </w:pPr>
      <w:r>
        <w:rPr>
          <w:b/>
          <w:color w:val="231F20"/>
          <w:sz w:val="18"/>
        </w:rPr>
        <w:t xml:space="preserve">Artículo 6.- </w:t>
      </w:r>
      <w:r>
        <w:rPr>
          <w:color w:val="231F20"/>
          <w:sz w:val="18"/>
        </w:rPr>
        <w:t>Obligación de contribuir en el gasto público.</w:t>
      </w:r>
    </w:p>
    <w:p w:rsidR="00857B46" w:rsidRDefault="00857B46">
      <w:pPr>
        <w:pStyle w:val="Textoindependiente"/>
        <w:rPr>
          <w:sz w:val="20"/>
        </w:rPr>
      </w:pPr>
    </w:p>
    <w:p w:rsidR="00857B46" w:rsidRDefault="00857B46">
      <w:pPr>
        <w:pStyle w:val="Textoindependiente"/>
        <w:spacing w:before="8"/>
        <w:rPr>
          <w:sz w:val="16"/>
        </w:rPr>
      </w:pPr>
    </w:p>
    <w:p w:rsidR="00857B46" w:rsidRDefault="00F81950">
      <w:pPr>
        <w:pStyle w:val="Textoindependiente"/>
        <w:spacing w:before="1" w:line="364" w:lineRule="auto"/>
        <w:ind w:left="359" w:right="113"/>
        <w:jc w:val="both"/>
      </w:pPr>
      <w:r>
        <w:rPr>
          <w:color w:val="231F20"/>
        </w:rPr>
        <w:t xml:space="preserve">Las personas físicas o morales y/o Unidades Económicas que, dentro del Municipio de Tekax, tuvieran bienes o celebren actos que surtan efectos en su territorio, están obligadas a contribuir para los gastos </w:t>
      </w:r>
      <w:r>
        <w:rPr>
          <w:color w:val="231F20"/>
        </w:rPr>
        <w:lastRenderedPageBreak/>
        <w:t>públicos de la manera que se determina en esta Ley, en la Ley de Hacienda para el Municipio de  Tekax, el Código Fiscal del Estado de Yucatán y en los demás ordenamientos fiscales de carácter federal, estatal y</w:t>
      </w:r>
      <w:r>
        <w:rPr>
          <w:color w:val="231F20"/>
          <w:spacing w:val="-2"/>
        </w:rPr>
        <w:t xml:space="preserve"> </w:t>
      </w:r>
      <w:r>
        <w:rPr>
          <w:color w:val="231F20"/>
        </w:rPr>
        <w:t>municipal.</w:t>
      </w:r>
    </w:p>
    <w:p w:rsidR="00857B46" w:rsidRDefault="00857B46">
      <w:pPr>
        <w:pStyle w:val="Textoindependiente"/>
        <w:spacing w:before="9"/>
        <w:rPr>
          <w:sz w:val="27"/>
        </w:rPr>
      </w:pPr>
    </w:p>
    <w:p w:rsidR="00857B46" w:rsidRDefault="00F81950">
      <w:pPr>
        <w:pStyle w:val="Textoindependiente"/>
        <w:spacing w:line="367" w:lineRule="auto"/>
        <w:ind w:left="359" w:right="114"/>
        <w:jc w:val="both"/>
      </w:pPr>
      <w:r>
        <w:rPr>
          <w:color w:val="231F20"/>
        </w:rPr>
        <w:t>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w:t>
      </w:r>
      <w:r>
        <w:rPr>
          <w:color w:val="231F20"/>
          <w:spacing w:val="-2"/>
        </w:rPr>
        <w:t xml:space="preserve"> </w:t>
      </w:r>
      <w:r>
        <w:rPr>
          <w:color w:val="231F20"/>
        </w:rPr>
        <w:t>expresamente.</w:t>
      </w:r>
    </w:p>
    <w:p w:rsidR="00857B46" w:rsidRDefault="00857B46">
      <w:pPr>
        <w:pStyle w:val="Textoindependiente"/>
        <w:spacing w:before="2"/>
        <w:rPr>
          <w:sz w:val="27"/>
        </w:rPr>
      </w:pPr>
    </w:p>
    <w:p w:rsidR="00857B46" w:rsidRDefault="00F81950">
      <w:pPr>
        <w:pStyle w:val="Textoindependiente"/>
        <w:spacing w:line="364" w:lineRule="auto"/>
        <w:ind w:left="359" w:right="112"/>
        <w:jc w:val="both"/>
      </w:pPr>
      <w:r>
        <w:rPr>
          <w:b/>
          <w:color w:val="231F20"/>
        </w:rPr>
        <w:t xml:space="preserve">Artículo 7. </w:t>
      </w:r>
      <w:r>
        <w:rPr>
          <w:color w:val="231F20"/>
        </w:rPr>
        <w:t>Los Ingresos que se recauden por los conceptos señalados en la presente Ley, se destinarán a sufragar los gastos públicos establecidos y autorizados en el Presupuesto de Egresos del Municipio de Tekax, Yucatán, así como en lo dispuesto en los convenios de coordinación fiscal y en    las Leyes en que se fundamenten.</w:t>
      </w:r>
    </w:p>
    <w:p w:rsidR="00857B46" w:rsidRDefault="00857B46">
      <w:pPr>
        <w:pStyle w:val="Textoindependiente"/>
        <w:spacing w:before="9"/>
        <w:rPr>
          <w:sz w:val="27"/>
        </w:rPr>
      </w:pPr>
    </w:p>
    <w:p w:rsidR="00857B46" w:rsidRDefault="00F81950">
      <w:pPr>
        <w:pStyle w:val="Ttulo11"/>
      </w:pPr>
      <w:r>
        <w:rPr>
          <w:color w:val="231F20"/>
        </w:rPr>
        <w:t>CAPÍTULO II</w:t>
      </w:r>
    </w:p>
    <w:p w:rsidR="00857B46" w:rsidRDefault="00F81950">
      <w:pPr>
        <w:spacing w:before="109"/>
        <w:ind w:left="1229" w:right="987"/>
        <w:jc w:val="center"/>
        <w:rPr>
          <w:b/>
          <w:sz w:val="18"/>
        </w:rPr>
      </w:pPr>
      <w:r>
        <w:rPr>
          <w:b/>
          <w:color w:val="231F20"/>
          <w:sz w:val="18"/>
        </w:rPr>
        <w:t>De los Conceptos de Ingresos y sus Estimaciones</w:t>
      </w:r>
    </w:p>
    <w:p w:rsidR="00857B46" w:rsidRDefault="00857B46">
      <w:pPr>
        <w:pStyle w:val="Textoindependiente"/>
        <w:rPr>
          <w:b/>
          <w:sz w:val="20"/>
        </w:rPr>
      </w:pPr>
    </w:p>
    <w:p w:rsidR="00857B46" w:rsidRDefault="00857B46">
      <w:pPr>
        <w:pStyle w:val="Textoindependiente"/>
        <w:spacing w:before="10"/>
        <w:rPr>
          <w:b/>
          <w:sz w:val="16"/>
        </w:rPr>
      </w:pPr>
    </w:p>
    <w:p w:rsidR="00857B46" w:rsidRDefault="00F81950">
      <w:pPr>
        <w:ind w:left="359"/>
        <w:rPr>
          <w:sz w:val="18"/>
        </w:rPr>
      </w:pPr>
      <w:r>
        <w:rPr>
          <w:b/>
          <w:color w:val="231F20"/>
          <w:sz w:val="18"/>
        </w:rPr>
        <w:t xml:space="preserve">Artículo 8.- </w:t>
      </w:r>
      <w:r>
        <w:rPr>
          <w:color w:val="231F20"/>
          <w:sz w:val="18"/>
        </w:rPr>
        <w:t>Monto total de Ingresos.</w:t>
      </w:r>
    </w:p>
    <w:p w:rsidR="00857B46" w:rsidRDefault="00857B46">
      <w:pPr>
        <w:pStyle w:val="Textoindependiente"/>
        <w:rPr>
          <w:sz w:val="20"/>
        </w:rPr>
      </w:pPr>
    </w:p>
    <w:p w:rsidR="00857B46" w:rsidRDefault="00857B46">
      <w:pPr>
        <w:pStyle w:val="Textoindependiente"/>
        <w:spacing w:before="9"/>
        <w:rPr>
          <w:sz w:val="16"/>
        </w:rPr>
      </w:pPr>
    </w:p>
    <w:p w:rsidR="00857B46" w:rsidRDefault="00F81950" w:rsidP="008D2E26">
      <w:pPr>
        <w:ind w:left="359"/>
        <w:rPr>
          <w:b/>
          <w:color w:val="231F20"/>
          <w:sz w:val="18"/>
        </w:rPr>
      </w:pPr>
      <w:r>
        <w:rPr>
          <w:color w:val="231F20"/>
          <w:sz w:val="18"/>
        </w:rPr>
        <w:t>El total de Ingres</w:t>
      </w:r>
      <w:r w:rsidR="004B5113">
        <w:rPr>
          <w:color w:val="231F20"/>
          <w:sz w:val="18"/>
        </w:rPr>
        <w:t>os para el ejercicio fiscal 2021</w:t>
      </w:r>
      <w:r>
        <w:rPr>
          <w:color w:val="231F20"/>
          <w:sz w:val="18"/>
        </w:rPr>
        <w:t xml:space="preserve"> será de </w:t>
      </w:r>
      <w:r>
        <w:rPr>
          <w:b/>
          <w:color w:val="231F20"/>
          <w:sz w:val="18"/>
        </w:rPr>
        <w:t>$ 24</w:t>
      </w:r>
      <w:r w:rsidR="008D2E26">
        <w:rPr>
          <w:b/>
          <w:color w:val="231F20"/>
          <w:sz w:val="18"/>
        </w:rPr>
        <w:t>9</w:t>
      </w:r>
      <w:r>
        <w:rPr>
          <w:b/>
          <w:color w:val="231F20"/>
          <w:sz w:val="18"/>
        </w:rPr>
        <w:t>’</w:t>
      </w:r>
      <w:r w:rsidR="008D2E26">
        <w:rPr>
          <w:b/>
          <w:color w:val="231F20"/>
          <w:sz w:val="18"/>
        </w:rPr>
        <w:t>737</w:t>
      </w:r>
      <w:r>
        <w:rPr>
          <w:b/>
          <w:color w:val="231F20"/>
          <w:sz w:val="18"/>
        </w:rPr>
        <w:t>,</w:t>
      </w:r>
      <w:r w:rsidR="008D2E26">
        <w:rPr>
          <w:b/>
          <w:color w:val="231F20"/>
          <w:sz w:val="18"/>
        </w:rPr>
        <w:t>843.90</w:t>
      </w:r>
    </w:p>
    <w:p w:rsidR="008D2E26" w:rsidRDefault="008D2E26" w:rsidP="008D2E26">
      <w:pPr>
        <w:ind w:left="359"/>
        <w:rPr>
          <w:b/>
          <w:sz w:val="20"/>
        </w:rPr>
      </w:pPr>
    </w:p>
    <w:p w:rsidR="00857B46" w:rsidRDefault="00857B46">
      <w:pPr>
        <w:pStyle w:val="Textoindependiente"/>
        <w:spacing w:before="10"/>
        <w:rPr>
          <w:b/>
          <w:sz w:val="16"/>
        </w:rPr>
      </w:pPr>
    </w:p>
    <w:p w:rsidR="00857B46" w:rsidRDefault="00F81950">
      <w:pPr>
        <w:ind w:left="359"/>
        <w:rPr>
          <w:sz w:val="18"/>
        </w:rPr>
      </w:pPr>
      <w:r>
        <w:rPr>
          <w:b/>
          <w:color w:val="231F20"/>
          <w:sz w:val="18"/>
        </w:rPr>
        <w:t xml:space="preserve">Artículo 9.- </w:t>
      </w:r>
      <w:r>
        <w:rPr>
          <w:color w:val="231F20"/>
          <w:sz w:val="18"/>
        </w:rPr>
        <w:t>Ingresos del ejercicio fiscal.</w:t>
      </w:r>
    </w:p>
    <w:p w:rsidR="00857B46" w:rsidRDefault="00F81950">
      <w:pPr>
        <w:pStyle w:val="Textoindependiente"/>
        <w:spacing w:before="97" w:line="364" w:lineRule="auto"/>
        <w:ind w:left="359"/>
      </w:pPr>
      <w:r>
        <w:rPr>
          <w:color w:val="231F20"/>
        </w:rPr>
        <w:t xml:space="preserve">Los Ingresos que el Municipio percibirá </w:t>
      </w:r>
      <w:r w:rsidR="004B5113">
        <w:rPr>
          <w:color w:val="231F20"/>
        </w:rPr>
        <w:t>durante el ejercicio fiscal 2021</w:t>
      </w:r>
      <w:r>
        <w:rPr>
          <w:color w:val="231F20"/>
        </w:rPr>
        <w:t xml:space="preserve"> serán los provenientes de los rubros, tipos y en las cantidades estimadas que a continuación se enumeran:</w:t>
      </w:r>
    </w:p>
    <w:p w:rsidR="00857B46" w:rsidRDefault="00857B46">
      <w:pPr>
        <w:pStyle w:val="Textoindependiente"/>
        <w:spacing w:before="5" w:after="1"/>
        <w:rPr>
          <w:sz w:val="27"/>
        </w:rPr>
      </w:pPr>
    </w:p>
    <w:tbl>
      <w:tblPr>
        <w:tblStyle w:val="TableNormal"/>
        <w:tblW w:w="0" w:type="auto"/>
        <w:tblInd w:w="3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082"/>
        <w:gridCol w:w="138"/>
        <w:gridCol w:w="1855"/>
      </w:tblGrid>
      <w:tr w:rsidR="00857B46" w:rsidTr="008D2E26">
        <w:trPr>
          <w:trHeight w:val="314"/>
        </w:trPr>
        <w:tc>
          <w:tcPr>
            <w:tcW w:w="6082" w:type="dxa"/>
            <w:tcBorders>
              <w:bottom w:val="single" w:sz="4" w:space="0" w:color="231F20"/>
            </w:tcBorders>
          </w:tcPr>
          <w:p w:rsidR="00857B46" w:rsidRDefault="00F81950">
            <w:pPr>
              <w:pStyle w:val="TableParagraph"/>
              <w:ind w:left="62"/>
              <w:rPr>
                <w:b/>
                <w:sz w:val="18"/>
              </w:rPr>
            </w:pPr>
            <w:r>
              <w:rPr>
                <w:b/>
                <w:color w:val="231F20"/>
                <w:sz w:val="18"/>
              </w:rPr>
              <w:t>Total</w:t>
            </w:r>
          </w:p>
        </w:tc>
        <w:tc>
          <w:tcPr>
            <w:tcW w:w="1993" w:type="dxa"/>
            <w:gridSpan w:val="2"/>
            <w:tcBorders>
              <w:bottom w:val="single" w:sz="4" w:space="0" w:color="231F20"/>
            </w:tcBorders>
          </w:tcPr>
          <w:p w:rsidR="00C00906" w:rsidRPr="00C00906" w:rsidRDefault="00F81950" w:rsidP="00C00906">
            <w:pPr>
              <w:pStyle w:val="TableParagraph"/>
              <w:tabs>
                <w:tab w:val="left" w:pos="462"/>
              </w:tabs>
              <w:ind w:left="35"/>
              <w:jc w:val="center"/>
              <w:rPr>
                <w:b/>
                <w:color w:val="231F20"/>
                <w:sz w:val="18"/>
              </w:rPr>
            </w:pPr>
            <w:r>
              <w:rPr>
                <w:b/>
                <w:color w:val="231F20"/>
                <w:sz w:val="18"/>
              </w:rPr>
              <w:t>$</w:t>
            </w:r>
            <w:r>
              <w:rPr>
                <w:rFonts w:ascii="Times New Roman" w:hAnsi="Times New Roman"/>
                <w:color w:val="231F20"/>
                <w:sz w:val="18"/>
              </w:rPr>
              <w:tab/>
            </w:r>
            <w:r>
              <w:rPr>
                <w:b/>
                <w:color w:val="231F20"/>
                <w:sz w:val="18"/>
              </w:rPr>
              <w:t>24</w:t>
            </w:r>
            <w:r w:rsidR="00C00906">
              <w:rPr>
                <w:b/>
                <w:color w:val="231F20"/>
                <w:sz w:val="18"/>
              </w:rPr>
              <w:t>9</w:t>
            </w:r>
            <w:r>
              <w:rPr>
                <w:b/>
                <w:color w:val="231F20"/>
                <w:sz w:val="18"/>
              </w:rPr>
              <w:t>’</w:t>
            </w:r>
            <w:r w:rsidR="00C00906">
              <w:rPr>
                <w:b/>
                <w:color w:val="231F20"/>
                <w:sz w:val="18"/>
              </w:rPr>
              <w:t>737</w:t>
            </w:r>
            <w:r>
              <w:rPr>
                <w:b/>
                <w:color w:val="231F20"/>
                <w:sz w:val="18"/>
              </w:rPr>
              <w:t>,</w:t>
            </w:r>
            <w:r w:rsidR="00C00906">
              <w:rPr>
                <w:b/>
                <w:color w:val="231F20"/>
                <w:sz w:val="18"/>
              </w:rPr>
              <w:t>843</w:t>
            </w:r>
            <w:r>
              <w:rPr>
                <w:b/>
                <w:color w:val="231F20"/>
                <w:sz w:val="18"/>
              </w:rPr>
              <w:t>.</w:t>
            </w:r>
            <w:r w:rsidR="00C00906">
              <w:rPr>
                <w:b/>
                <w:color w:val="231F20"/>
                <w:sz w:val="18"/>
              </w:rPr>
              <w:t>90</w:t>
            </w:r>
          </w:p>
        </w:tc>
      </w:tr>
      <w:tr w:rsidR="00857B46" w:rsidTr="008D2E26">
        <w:trPr>
          <w:trHeight w:val="315"/>
        </w:trPr>
        <w:tc>
          <w:tcPr>
            <w:tcW w:w="6082" w:type="dxa"/>
            <w:tcBorders>
              <w:top w:val="single" w:sz="4" w:space="0" w:color="231F20"/>
            </w:tcBorders>
          </w:tcPr>
          <w:p w:rsidR="00857B46" w:rsidRDefault="00F81950">
            <w:pPr>
              <w:pStyle w:val="TableParagraph"/>
              <w:spacing w:before="2"/>
              <w:ind w:left="44"/>
              <w:rPr>
                <w:b/>
                <w:sz w:val="18"/>
              </w:rPr>
            </w:pPr>
            <w:r>
              <w:rPr>
                <w:b/>
                <w:color w:val="231F20"/>
                <w:sz w:val="18"/>
              </w:rPr>
              <w:t>1. Impuestos</w:t>
            </w:r>
          </w:p>
        </w:tc>
        <w:tc>
          <w:tcPr>
            <w:tcW w:w="1993" w:type="dxa"/>
            <w:gridSpan w:val="2"/>
            <w:tcBorders>
              <w:top w:val="single" w:sz="4" w:space="0" w:color="231F20"/>
            </w:tcBorders>
          </w:tcPr>
          <w:p w:rsidR="00857B46" w:rsidRDefault="00F81950" w:rsidP="00D74A16">
            <w:pPr>
              <w:pStyle w:val="TableParagraph"/>
              <w:tabs>
                <w:tab w:val="left" w:pos="818"/>
              </w:tabs>
              <w:spacing w:before="2"/>
              <w:ind w:left="35"/>
              <w:jc w:val="center"/>
              <w:rPr>
                <w:b/>
                <w:sz w:val="18"/>
              </w:rPr>
            </w:pPr>
            <w:r>
              <w:rPr>
                <w:b/>
                <w:color w:val="231F20"/>
                <w:sz w:val="18"/>
              </w:rPr>
              <w:t>$</w:t>
            </w:r>
            <w:r>
              <w:rPr>
                <w:rFonts w:ascii="Times New Roman"/>
                <w:color w:val="231F20"/>
                <w:sz w:val="18"/>
              </w:rPr>
              <w:tab/>
            </w:r>
            <w:r w:rsidR="00D74A16">
              <w:rPr>
                <w:b/>
                <w:color w:val="231F20"/>
                <w:sz w:val="18"/>
              </w:rPr>
              <w:t>1´632,936.24</w:t>
            </w:r>
          </w:p>
        </w:tc>
      </w:tr>
      <w:tr w:rsidR="00857B46" w:rsidTr="00D74A16">
        <w:trPr>
          <w:trHeight w:val="315"/>
        </w:trPr>
        <w:tc>
          <w:tcPr>
            <w:tcW w:w="6082" w:type="dxa"/>
          </w:tcPr>
          <w:p w:rsidR="00857B46" w:rsidRDefault="00F81950">
            <w:pPr>
              <w:pStyle w:val="TableParagraph"/>
              <w:ind w:left="113"/>
              <w:rPr>
                <w:b/>
                <w:sz w:val="18"/>
              </w:rPr>
            </w:pPr>
            <w:r>
              <w:rPr>
                <w:b/>
                <w:color w:val="231F20"/>
                <w:sz w:val="18"/>
              </w:rPr>
              <w:t>1.1. Impuestos sobre los Ingresos</w:t>
            </w:r>
          </w:p>
        </w:tc>
        <w:tc>
          <w:tcPr>
            <w:tcW w:w="1993" w:type="dxa"/>
            <w:gridSpan w:val="2"/>
          </w:tcPr>
          <w:p w:rsidR="00857B46" w:rsidRDefault="00F81950">
            <w:pPr>
              <w:pStyle w:val="TableParagraph"/>
              <w:tabs>
                <w:tab w:val="left" w:pos="919"/>
              </w:tabs>
              <w:spacing w:before="2"/>
              <w:ind w:left="35"/>
              <w:jc w:val="center"/>
              <w:rPr>
                <w:b/>
                <w:sz w:val="18"/>
              </w:rPr>
            </w:pPr>
            <w:r>
              <w:rPr>
                <w:b/>
                <w:color w:val="231F20"/>
                <w:sz w:val="18"/>
              </w:rPr>
              <w:t>$</w:t>
            </w:r>
            <w:r>
              <w:rPr>
                <w:rFonts w:ascii="Times New Roman"/>
                <w:color w:val="231F20"/>
                <w:sz w:val="18"/>
              </w:rPr>
              <w:tab/>
            </w:r>
            <w:r>
              <w:rPr>
                <w:b/>
                <w:color w:val="231F20"/>
                <w:sz w:val="18"/>
              </w:rPr>
              <w:t>67,772.64</w:t>
            </w:r>
          </w:p>
        </w:tc>
      </w:tr>
      <w:tr w:rsidR="00857B46" w:rsidTr="00D74A16">
        <w:trPr>
          <w:trHeight w:val="313"/>
        </w:trPr>
        <w:tc>
          <w:tcPr>
            <w:tcW w:w="6082" w:type="dxa"/>
          </w:tcPr>
          <w:p w:rsidR="00857B46" w:rsidRDefault="00F81950">
            <w:pPr>
              <w:pStyle w:val="TableParagraph"/>
              <w:ind w:left="113"/>
              <w:rPr>
                <w:sz w:val="18"/>
              </w:rPr>
            </w:pPr>
            <w:r>
              <w:rPr>
                <w:color w:val="231F20"/>
                <w:sz w:val="18"/>
              </w:rPr>
              <w:t>1.1.1. Impuesto sobre espectáculos y diversiones públicas</w:t>
            </w:r>
          </w:p>
        </w:tc>
        <w:tc>
          <w:tcPr>
            <w:tcW w:w="1993" w:type="dxa"/>
            <w:gridSpan w:val="2"/>
          </w:tcPr>
          <w:p w:rsidR="00857B46" w:rsidRDefault="00F81950">
            <w:pPr>
              <w:pStyle w:val="TableParagraph"/>
              <w:tabs>
                <w:tab w:val="left" w:pos="919"/>
              </w:tabs>
              <w:ind w:left="35"/>
              <w:jc w:val="center"/>
              <w:rPr>
                <w:sz w:val="18"/>
              </w:rPr>
            </w:pPr>
            <w:r>
              <w:rPr>
                <w:color w:val="231F20"/>
                <w:sz w:val="18"/>
              </w:rPr>
              <w:t>$</w:t>
            </w:r>
            <w:r>
              <w:rPr>
                <w:rFonts w:ascii="Times New Roman"/>
                <w:color w:val="231F20"/>
                <w:sz w:val="18"/>
              </w:rPr>
              <w:tab/>
            </w:r>
            <w:r>
              <w:rPr>
                <w:color w:val="231F20"/>
                <w:sz w:val="18"/>
              </w:rPr>
              <w:t>67,772.64</w:t>
            </w:r>
          </w:p>
        </w:tc>
      </w:tr>
      <w:tr w:rsidR="00857B46" w:rsidTr="00D74A16">
        <w:trPr>
          <w:trHeight w:val="315"/>
        </w:trPr>
        <w:tc>
          <w:tcPr>
            <w:tcW w:w="6082" w:type="dxa"/>
          </w:tcPr>
          <w:p w:rsidR="00857B46" w:rsidRDefault="00F81950">
            <w:pPr>
              <w:pStyle w:val="TableParagraph"/>
              <w:ind w:left="113"/>
              <w:rPr>
                <w:b/>
                <w:sz w:val="18"/>
              </w:rPr>
            </w:pPr>
            <w:r>
              <w:rPr>
                <w:b/>
                <w:color w:val="231F20"/>
                <w:sz w:val="18"/>
              </w:rPr>
              <w:t>1.2. Impuesto sobre la producción, el consumo y las transacciones</w:t>
            </w:r>
          </w:p>
        </w:tc>
        <w:tc>
          <w:tcPr>
            <w:tcW w:w="1993" w:type="dxa"/>
            <w:gridSpan w:val="2"/>
          </w:tcPr>
          <w:p w:rsidR="00857B46" w:rsidRDefault="00F81950">
            <w:pPr>
              <w:pStyle w:val="TableParagraph"/>
              <w:tabs>
                <w:tab w:val="left" w:pos="818"/>
              </w:tabs>
              <w:spacing w:before="2"/>
              <w:ind w:left="36"/>
              <w:jc w:val="center"/>
              <w:rPr>
                <w:b/>
                <w:sz w:val="18"/>
              </w:rPr>
            </w:pPr>
            <w:r>
              <w:rPr>
                <w:b/>
                <w:color w:val="231F20"/>
                <w:sz w:val="18"/>
              </w:rPr>
              <w:t>$</w:t>
            </w:r>
            <w:r>
              <w:rPr>
                <w:rFonts w:ascii="Times New Roman"/>
                <w:color w:val="231F20"/>
                <w:sz w:val="18"/>
              </w:rPr>
              <w:tab/>
            </w:r>
            <w:r w:rsidR="00D74A16" w:rsidRPr="00D74A16">
              <w:rPr>
                <w:b/>
                <w:color w:val="231F20"/>
                <w:sz w:val="18"/>
              </w:rPr>
              <w:t>782,200.00</w:t>
            </w:r>
          </w:p>
        </w:tc>
      </w:tr>
      <w:tr w:rsidR="00857B46" w:rsidTr="00D74A16">
        <w:trPr>
          <w:trHeight w:val="315"/>
        </w:trPr>
        <w:tc>
          <w:tcPr>
            <w:tcW w:w="6082" w:type="dxa"/>
          </w:tcPr>
          <w:p w:rsidR="00857B46" w:rsidRDefault="00F81950">
            <w:pPr>
              <w:pStyle w:val="TableParagraph"/>
              <w:spacing w:before="0"/>
              <w:rPr>
                <w:sz w:val="18"/>
              </w:rPr>
            </w:pPr>
            <w:r>
              <w:rPr>
                <w:color w:val="231F20"/>
                <w:sz w:val="18"/>
              </w:rPr>
              <w:t>1.2.1. Impuesto sobre adquisición de bienes inmuebles</w:t>
            </w:r>
          </w:p>
        </w:tc>
        <w:tc>
          <w:tcPr>
            <w:tcW w:w="1993" w:type="dxa"/>
            <w:gridSpan w:val="2"/>
          </w:tcPr>
          <w:p w:rsidR="00857B46" w:rsidRDefault="00F81950" w:rsidP="00D74A16">
            <w:pPr>
              <w:pStyle w:val="TableParagraph"/>
              <w:tabs>
                <w:tab w:val="left" w:pos="814"/>
              </w:tabs>
              <w:spacing w:before="0"/>
              <w:ind w:left="32"/>
              <w:jc w:val="center"/>
              <w:rPr>
                <w:sz w:val="18"/>
              </w:rPr>
            </w:pPr>
            <w:r>
              <w:rPr>
                <w:color w:val="231F20"/>
                <w:sz w:val="18"/>
              </w:rPr>
              <w:t>$</w:t>
            </w:r>
            <w:r>
              <w:rPr>
                <w:rFonts w:ascii="Times New Roman"/>
                <w:color w:val="231F20"/>
                <w:sz w:val="18"/>
              </w:rPr>
              <w:tab/>
            </w:r>
            <w:r w:rsidR="00D74A16">
              <w:rPr>
                <w:color w:val="231F20"/>
                <w:sz w:val="18"/>
              </w:rPr>
              <w:t>782</w:t>
            </w:r>
            <w:r>
              <w:rPr>
                <w:color w:val="231F20"/>
                <w:sz w:val="18"/>
              </w:rPr>
              <w:t>,200.00</w:t>
            </w:r>
          </w:p>
        </w:tc>
      </w:tr>
      <w:tr w:rsidR="00857B46" w:rsidTr="00D74A16">
        <w:trPr>
          <w:trHeight w:val="314"/>
        </w:trPr>
        <w:tc>
          <w:tcPr>
            <w:tcW w:w="6082" w:type="dxa"/>
          </w:tcPr>
          <w:p w:rsidR="00857B46" w:rsidRDefault="00F81950">
            <w:pPr>
              <w:pStyle w:val="TableParagraph"/>
              <w:spacing w:before="0"/>
              <w:ind w:left="113"/>
              <w:rPr>
                <w:b/>
                <w:sz w:val="18"/>
              </w:rPr>
            </w:pPr>
            <w:r>
              <w:rPr>
                <w:b/>
                <w:color w:val="231F20"/>
                <w:sz w:val="18"/>
              </w:rPr>
              <w:t>1.3. Impuestos sobre el Patrimonio</w:t>
            </w:r>
          </w:p>
        </w:tc>
        <w:tc>
          <w:tcPr>
            <w:tcW w:w="1993" w:type="dxa"/>
            <w:gridSpan w:val="2"/>
          </w:tcPr>
          <w:p w:rsidR="00857B46" w:rsidRDefault="00F81950" w:rsidP="00D74A16">
            <w:pPr>
              <w:pStyle w:val="TableParagraph"/>
              <w:tabs>
                <w:tab w:val="left" w:pos="818"/>
              </w:tabs>
              <w:ind w:left="36"/>
              <w:jc w:val="center"/>
              <w:rPr>
                <w:b/>
                <w:sz w:val="18"/>
              </w:rPr>
            </w:pPr>
            <w:r>
              <w:rPr>
                <w:b/>
                <w:color w:val="231F20"/>
                <w:sz w:val="18"/>
              </w:rPr>
              <w:t>$</w:t>
            </w:r>
            <w:r>
              <w:rPr>
                <w:rFonts w:ascii="Times New Roman"/>
                <w:color w:val="231F20"/>
                <w:sz w:val="18"/>
              </w:rPr>
              <w:tab/>
            </w:r>
            <w:r w:rsidR="00D74A16">
              <w:rPr>
                <w:b/>
                <w:color w:val="231F20"/>
                <w:sz w:val="18"/>
              </w:rPr>
              <w:t>732,782.00</w:t>
            </w:r>
          </w:p>
        </w:tc>
      </w:tr>
      <w:tr w:rsidR="00857B46" w:rsidTr="00D74A16">
        <w:trPr>
          <w:trHeight w:val="314"/>
        </w:trPr>
        <w:tc>
          <w:tcPr>
            <w:tcW w:w="6082" w:type="dxa"/>
          </w:tcPr>
          <w:p w:rsidR="00857B46" w:rsidRDefault="00F81950">
            <w:pPr>
              <w:pStyle w:val="TableParagraph"/>
              <w:spacing w:before="0"/>
              <w:ind w:left="225"/>
              <w:rPr>
                <w:sz w:val="18"/>
              </w:rPr>
            </w:pPr>
            <w:r>
              <w:rPr>
                <w:color w:val="231F20"/>
                <w:sz w:val="18"/>
              </w:rPr>
              <w:t>1.3.1. Impuesto predial</w:t>
            </w:r>
          </w:p>
        </w:tc>
        <w:tc>
          <w:tcPr>
            <w:tcW w:w="1993" w:type="dxa"/>
            <w:gridSpan w:val="2"/>
          </w:tcPr>
          <w:p w:rsidR="00857B46" w:rsidRDefault="00F81950">
            <w:pPr>
              <w:pStyle w:val="TableParagraph"/>
              <w:tabs>
                <w:tab w:val="left" w:pos="817"/>
              </w:tabs>
              <w:spacing w:before="0"/>
              <w:ind w:left="35"/>
              <w:jc w:val="center"/>
              <w:rPr>
                <w:sz w:val="18"/>
              </w:rPr>
            </w:pPr>
            <w:r>
              <w:rPr>
                <w:color w:val="231F20"/>
                <w:sz w:val="18"/>
              </w:rPr>
              <w:t>$</w:t>
            </w:r>
            <w:r>
              <w:rPr>
                <w:rFonts w:ascii="Times New Roman"/>
                <w:color w:val="231F20"/>
                <w:sz w:val="18"/>
              </w:rPr>
              <w:tab/>
            </w:r>
            <w:r w:rsidR="00D74A16" w:rsidRPr="00D74A16">
              <w:rPr>
                <w:color w:val="231F20"/>
                <w:sz w:val="18"/>
              </w:rPr>
              <w:t>732,782.00</w:t>
            </w:r>
          </w:p>
        </w:tc>
      </w:tr>
      <w:tr w:rsidR="00857B46" w:rsidTr="00D74A16">
        <w:trPr>
          <w:trHeight w:val="313"/>
        </w:trPr>
        <w:tc>
          <w:tcPr>
            <w:tcW w:w="6082" w:type="dxa"/>
          </w:tcPr>
          <w:p w:rsidR="00857B46" w:rsidRDefault="00F81950">
            <w:pPr>
              <w:pStyle w:val="TableParagraph"/>
              <w:ind w:left="113"/>
              <w:rPr>
                <w:b/>
                <w:sz w:val="18"/>
              </w:rPr>
            </w:pPr>
            <w:r>
              <w:rPr>
                <w:b/>
                <w:color w:val="231F20"/>
                <w:sz w:val="18"/>
              </w:rPr>
              <w:t>1.4. Accesorios</w:t>
            </w:r>
          </w:p>
        </w:tc>
        <w:tc>
          <w:tcPr>
            <w:tcW w:w="1993" w:type="dxa"/>
            <w:gridSpan w:val="2"/>
          </w:tcPr>
          <w:p w:rsidR="00857B46" w:rsidRDefault="00F81950">
            <w:pPr>
              <w:pStyle w:val="TableParagraph"/>
              <w:tabs>
                <w:tab w:val="left" w:pos="919"/>
              </w:tabs>
              <w:spacing w:before="2"/>
              <w:ind w:left="35"/>
              <w:jc w:val="center"/>
              <w:rPr>
                <w:b/>
                <w:sz w:val="18"/>
              </w:rPr>
            </w:pPr>
            <w:r>
              <w:rPr>
                <w:b/>
                <w:color w:val="231F20"/>
                <w:sz w:val="18"/>
              </w:rPr>
              <w:t>$</w:t>
            </w:r>
            <w:r>
              <w:rPr>
                <w:rFonts w:ascii="Times New Roman"/>
                <w:color w:val="231F20"/>
                <w:sz w:val="18"/>
              </w:rPr>
              <w:tab/>
            </w:r>
            <w:r>
              <w:rPr>
                <w:b/>
                <w:color w:val="231F20"/>
                <w:sz w:val="18"/>
              </w:rPr>
              <w:t>50,181.60</w:t>
            </w:r>
          </w:p>
        </w:tc>
      </w:tr>
      <w:tr w:rsidR="00857B46" w:rsidTr="00D74A16">
        <w:trPr>
          <w:trHeight w:val="315"/>
        </w:trPr>
        <w:tc>
          <w:tcPr>
            <w:tcW w:w="6082" w:type="dxa"/>
          </w:tcPr>
          <w:p w:rsidR="00857B46" w:rsidRDefault="00F81950">
            <w:pPr>
              <w:pStyle w:val="TableParagraph"/>
              <w:rPr>
                <w:sz w:val="18"/>
              </w:rPr>
            </w:pPr>
            <w:r>
              <w:rPr>
                <w:color w:val="231F20"/>
                <w:sz w:val="18"/>
              </w:rPr>
              <w:t>1.4.1. Actualización de impuestos</w:t>
            </w:r>
          </w:p>
        </w:tc>
        <w:tc>
          <w:tcPr>
            <w:tcW w:w="1993" w:type="dxa"/>
            <w:gridSpan w:val="2"/>
          </w:tcPr>
          <w:p w:rsidR="00857B46" w:rsidRDefault="00F81950">
            <w:pPr>
              <w:pStyle w:val="TableParagraph"/>
              <w:tabs>
                <w:tab w:val="left" w:pos="1377"/>
              </w:tabs>
              <w:ind w:left="35"/>
              <w:jc w:val="center"/>
              <w:rPr>
                <w:sz w:val="18"/>
              </w:rPr>
            </w:pPr>
            <w:r>
              <w:rPr>
                <w:color w:val="231F20"/>
                <w:sz w:val="18"/>
              </w:rPr>
              <w:t>$</w:t>
            </w:r>
            <w:r>
              <w:rPr>
                <w:rFonts w:ascii="Times New Roman"/>
                <w:color w:val="231F20"/>
                <w:sz w:val="18"/>
              </w:rPr>
              <w:tab/>
            </w:r>
            <w:r>
              <w:rPr>
                <w:color w:val="231F20"/>
                <w:sz w:val="18"/>
              </w:rPr>
              <w:t>0.00</w:t>
            </w:r>
          </w:p>
        </w:tc>
      </w:tr>
      <w:tr w:rsidR="00857B46" w:rsidTr="00D74A16">
        <w:trPr>
          <w:trHeight w:val="315"/>
        </w:trPr>
        <w:tc>
          <w:tcPr>
            <w:tcW w:w="6082" w:type="dxa"/>
          </w:tcPr>
          <w:p w:rsidR="00857B46" w:rsidRDefault="00F81950">
            <w:pPr>
              <w:pStyle w:val="TableParagraph"/>
              <w:rPr>
                <w:sz w:val="18"/>
              </w:rPr>
            </w:pPr>
            <w:r>
              <w:rPr>
                <w:color w:val="231F20"/>
                <w:sz w:val="18"/>
              </w:rPr>
              <w:t>1.4.2. Recargos de impuestos</w:t>
            </w:r>
          </w:p>
        </w:tc>
        <w:tc>
          <w:tcPr>
            <w:tcW w:w="1993" w:type="dxa"/>
            <w:gridSpan w:val="2"/>
          </w:tcPr>
          <w:p w:rsidR="00857B46" w:rsidRDefault="00F81950">
            <w:pPr>
              <w:pStyle w:val="TableParagraph"/>
              <w:tabs>
                <w:tab w:val="left" w:pos="919"/>
              </w:tabs>
              <w:ind w:left="35"/>
              <w:jc w:val="center"/>
              <w:rPr>
                <w:sz w:val="18"/>
              </w:rPr>
            </w:pPr>
            <w:r>
              <w:rPr>
                <w:color w:val="231F20"/>
                <w:sz w:val="18"/>
              </w:rPr>
              <w:t>$</w:t>
            </w:r>
            <w:r>
              <w:rPr>
                <w:rFonts w:ascii="Times New Roman"/>
                <w:color w:val="231F20"/>
                <w:sz w:val="18"/>
              </w:rPr>
              <w:tab/>
            </w:r>
            <w:r>
              <w:rPr>
                <w:color w:val="231F20"/>
                <w:sz w:val="18"/>
              </w:rPr>
              <w:t>50,181.60</w:t>
            </w:r>
          </w:p>
        </w:tc>
      </w:tr>
      <w:tr w:rsidR="00857B46" w:rsidTr="00D74A16">
        <w:trPr>
          <w:trHeight w:val="315"/>
        </w:trPr>
        <w:tc>
          <w:tcPr>
            <w:tcW w:w="6082" w:type="dxa"/>
          </w:tcPr>
          <w:p w:rsidR="00857B46" w:rsidRDefault="00F81950">
            <w:pPr>
              <w:pStyle w:val="TableParagraph"/>
              <w:rPr>
                <w:sz w:val="18"/>
              </w:rPr>
            </w:pPr>
            <w:r>
              <w:rPr>
                <w:color w:val="231F20"/>
                <w:sz w:val="18"/>
              </w:rPr>
              <w:t>1.4.3. Multas de impuestos</w:t>
            </w:r>
          </w:p>
        </w:tc>
        <w:tc>
          <w:tcPr>
            <w:tcW w:w="1993" w:type="dxa"/>
            <w:gridSpan w:val="2"/>
          </w:tcPr>
          <w:p w:rsidR="00857B46" w:rsidRDefault="00F81950">
            <w:pPr>
              <w:pStyle w:val="TableParagraph"/>
              <w:tabs>
                <w:tab w:val="left" w:pos="1377"/>
              </w:tabs>
              <w:ind w:left="35"/>
              <w:jc w:val="center"/>
              <w:rPr>
                <w:sz w:val="18"/>
              </w:rPr>
            </w:pPr>
            <w:r>
              <w:rPr>
                <w:color w:val="231F20"/>
                <w:sz w:val="18"/>
              </w:rPr>
              <w:t>$</w:t>
            </w:r>
            <w:r>
              <w:rPr>
                <w:rFonts w:ascii="Times New Roman"/>
                <w:color w:val="231F20"/>
                <w:sz w:val="18"/>
              </w:rPr>
              <w:tab/>
            </w:r>
            <w:r>
              <w:rPr>
                <w:color w:val="231F20"/>
                <w:sz w:val="18"/>
              </w:rPr>
              <w:t>0.00</w:t>
            </w:r>
          </w:p>
        </w:tc>
      </w:tr>
      <w:tr w:rsidR="00857B46" w:rsidTr="00D74A16">
        <w:trPr>
          <w:trHeight w:val="315"/>
        </w:trPr>
        <w:tc>
          <w:tcPr>
            <w:tcW w:w="6082" w:type="dxa"/>
          </w:tcPr>
          <w:p w:rsidR="00857B46" w:rsidRDefault="00F81950">
            <w:pPr>
              <w:pStyle w:val="TableParagraph"/>
              <w:spacing w:before="0"/>
              <w:rPr>
                <w:sz w:val="18"/>
              </w:rPr>
            </w:pPr>
            <w:r>
              <w:rPr>
                <w:color w:val="231F20"/>
                <w:sz w:val="18"/>
              </w:rPr>
              <w:t>1.4.4. Gastos de ejecución de impuestos</w:t>
            </w:r>
          </w:p>
        </w:tc>
        <w:tc>
          <w:tcPr>
            <w:tcW w:w="1993" w:type="dxa"/>
            <w:gridSpan w:val="2"/>
          </w:tcPr>
          <w:p w:rsidR="00857B46" w:rsidRDefault="00F81950">
            <w:pPr>
              <w:pStyle w:val="TableParagraph"/>
              <w:tabs>
                <w:tab w:val="left" w:pos="1378"/>
              </w:tabs>
              <w:spacing w:before="0"/>
              <w:ind w:left="36"/>
              <w:jc w:val="center"/>
              <w:rPr>
                <w:sz w:val="18"/>
              </w:rPr>
            </w:pPr>
            <w:r>
              <w:rPr>
                <w:color w:val="231F20"/>
                <w:sz w:val="18"/>
              </w:rPr>
              <w:t>$</w:t>
            </w:r>
            <w:r>
              <w:rPr>
                <w:rFonts w:ascii="Times New Roman"/>
                <w:color w:val="231F20"/>
                <w:sz w:val="18"/>
              </w:rPr>
              <w:tab/>
            </w:r>
            <w:r>
              <w:rPr>
                <w:color w:val="231F20"/>
                <w:sz w:val="18"/>
              </w:rPr>
              <w:t>0.00</w:t>
            </w:r>
          </w:p>
        </w:tc>
      </w:tr>
      <w:tr w:rsidR="00857B46" w:rsidTr="00D74A16">
        <w:trPr>
          <w:trHeight w:val="944"/>
        </w:trPr>
        <w:tc>
          <w:tcPr>
            <w:tcW w:w="6082" w:type="dxa"/>
          </w:tcPr>
          <w:p w:rsidR="00857B46" w:rsidRDefault="00F81950">
            <w:pPr>
              <w:pStyle w:val="TableParagraph"/>
              <w:spacing w:before="0" w:line="367" w:lineRule="auto"/>
              <w:ind w:left="62" w:firstLine="50"/>
              <w:rPr>
                <w:b/>
                <w:sz w:val="18"/>
              </w:rPr>
            </w:pPr>
            <w:r>
              <w:rPr>
                <w:b/>
                <w:color w:val="231F20"/>
                <w:sz w:val="18"/>
              </w:rPr>
              <w:lastRenderedPageBreak/>
              <w:t>1.5. Impuestos no comprendidos en las fracciones de la Ley de Ingresos vigente, causados en ejercicios fiscales anteriores,</w:t>
            </w:r>
          </w:p>
          <w:p w:rsidR="00857B46" w:rsidRDefault="00F81950">
            <w:pPr>
              <w:pStyle w:val="TableParagraph"/>
              <w:spacing w:before="0"/>
              <w:ind w:left="62"/>
              <w:rPr>
                <w:b/>
                <w:sz w:val="18"/>
              </w:rPr>
            </w:pPr>
            <w:r>
              <w:rPr>
                <w:b/>
                <w:color w:val="231F20"/>
                <w:sz w:val="18"/>
              </w:rPr>
              <w:t>pendientes de liquidación o pago</w:t>
            </w:r>
          </w:p>
        </w:tc>
        <w:tc>
          <w:tcPr>
            <w:tcW w:w="1993" w:type="dxa"/>
            <w:gridSpan w:val="2"/>
          </w:tcPr>
          <w:p w:rsidR="00857B46" w:rsidRDefault="00857B46">
            <w:pPr>
              <w:pStyle w:val="TableParagraph"/>
              <w:spacing w:before="0"/>
              <w:ind w:left="0"/>
              <w:rPr>
                <w:sz w:val="20"/>
              </w:rPr>
            </w:pPr>
          </w:p>
          <w:p w:rsidR="00857B46" w:rsidRDefault="00857B46">
            <w:pPr>
              <w:pStyle w:val="TableParagraph"/>
              <w:spacing w:before="0"/>
              <w:ind w:left="0"/>
              <w:rPr>
                <w:sz w:val="20"/>
              </w:rPr>
            </w:pPr>
          </w:p>
          <w:p w:rsidR="00857B46" w:rsidRDefault="00F81950">
            <w:pPr>
              <w:pStyle w:val="TableParagraph"/>
              <w:tabs>
                <w:tab w:val="left" w:pos="1378"/>
              </w:tabs>
              <w:spacing w:before="173"/>
              <w:ind w:left="36"/>
              <w:jc w:val="center"/>
              <w:rPr>
                <w:b/>
                <w:sz w:val="18"/>
              </w:rPr>
            </w:pPr>
            <w:r>
              <w:rPr>
                <w:b/>
                <w:color w:val="231F20"/>
                <w:sz w:val="18"/>
              </w:rPr>
              <w:t>$</w:t>
            </w:r>
            <w:r>
              <w:rPr>
                <w:rFonts w:ascii="Times New Roman"/>
                <w:color w:val="231F20"/>
                <w:sz w:val="18"/>
              </w:rPr>
              <w:tab/>
            </w:r>
            <w:r>
              <w:rPr>
                <w:b/>
                <w:color w:val="231F20"/>
                <w:sz w:val="18"/>
              </w:rPr>
              <w:t>0.00</w:t>
            </w:r>
          </w:p>
        </w:tc>
      </w:tr>
      <w:tr w:rsidR="00857B46" w:rsidTr="00D74A16">
        <w:trPr>
          <w:trHeight w:val="315"/>
        </w:trPr>
        <w:tc>
          <w:tcPr>
            <w:tcW w:w="6082" w:type="dxa"/>
          </w:tcPr>
          <w:p w:rsidR="00857B46" w:rsidRDefault="00F81950">
            <w:pPr>
              <w:pStyle w:val="TableParagraph"/>
              <w:ind w:left="62"/>
              <w:rPr>
                <w:b/>
                <w:sz w:val="18"/>
              </w:rPr>
            </w:pPr>
            <w:r>
              <w:rPr>
                <w:b/>
                <w:color w:val="231F20"/>
                <w:sz w:val="18"/>
              </w:rPr>
              <w:t>2. Cuotas y aportaciones de seguridad social</w:t>
            </w:r>
          </w:p>
        </w:tc>
        <w:tc>
          <w:tcPr>
            <w:tcW w:w="1993" w:type="dxa"/>
            <w:gridSpan w:val="2"/>
          </w:tcPr>
          <w:p w:rsidR="00857B46" w:rsidRDefault="00F81950">
            <w:pPr>
              <w:pStyle w:val="TableParagraph"/>
              <w:tabs>
                <w:tab w:val="left" w:pos="1380"/>
              </w:tabs>
              <w:ind w:left="38"/>
              <w:jc w:val="center"/>
              <w:rPr>
                <w:b/>
                <w:sz w:val="18"/>
              </w:rPr>
            </w:pPr>
            <w:r>
              <w:rPr>
                <w:b/>
                <w:color w:val="231F20"/>
                <w:sz w:val="18"/>
              </w:rPr>
              <w:t>$</w:t>
            </w:r>
            <w:r>
              <w:rPr>
                <w:rFonts w:ascii="Times New Roman"/>
                <w:color w:val="231F20"/>
                <w:sz w:val="18"/>
              </w:rPr>
              <w:tab/>
            </w:r>
            <w:r>
              <w:rPr>
                <w:b/>
                <w:color w:val="231F20"/>
                <w:sz w:val="18"/>
              </w:rPr>
              <w:t>0.00</w:t>
            </w:r>
          </w:p>
        </w:tc>
      </w:tr>
      <w:tr w:rsidR="00857B46" w:rsidTr="00D74A16">
        <w:trPr>
          <w:trHeight w:val="314"/>
        </w:trPr>
        <w:tc>
          <w:tcPr>
            <w:tcW w:w="6082" w:type="dxa"/>
          </w:tcPr>
          <w:p w:rsidR="00857B46" w:rsidRDefault="00F81950">
            <w:pPr>
              <w:pStyle w:val="TableParagraph"/>
              <w:ind w:left="62"/>
              <w:rPr>
                <w:b/>
                <w:sz w:val="18"/>
              </w:rPr>
            </w:pPr>
            <w:r>
              <w:rPr>
                <w:b/>
                <w:color w:val="231F20"/>
                <w:sz w:val="18"/>
              </w:rPr>
              <w:t>3. Contribuciones de mejoras</w:t>
            </w:r>
          </w:p>
        </w:tc>
        <w:tc>
          <w:tcPr>
            <w:tcW w:w="1993" w:type="dxa"/>
            <w:gridSpan w:val="2"/>
          </w:tcPr>
          <w:p w:rsidR="00857B46" w:rsidRDefault="00F81950">
            <w:pPr>
              <w:pStyle w:val="TableParagraph"/>
              <w:tabs>
                <w:tab w:val="left" w:pos="815"/>
              </w:tabs>
              <w:ind w:left="34"/>
              <w:jc w:val="center"/>
              <w:rPr>
                <w:b/>
                <w:sz w:val="18"/>
              </w:rPr>
            </w:pPr>
            <w:r>
              <w:rPr>
                <w:b/>
                <w:color w:val="231F20"/>
                <w:sz w:val="18"/>
              </w:rPr>
              <w:t>$</w:t>
            </w:r>
            <w:r>
              <w:rPr>
                <w:rFonts w:ascii="Times New Roman"/>
                <w:color w:val="231F20"/>
                <w:sz w:val="18"/>
              </w:rPr>
              <w:tab/>
            </w:r>
            <w:r>
              <w:rPr>
                <w:b/>
                <w:color w:val="231F20"/>
                <w:sz w:val="18"/>
              </w:rPr>
              <w:t>147,675.86</w:t>
            </w:r>
          </w:p>
        </w:tc>
      </w:tr>
      <w:tr w:rsidR="00857B46" w:rsidTr="00D74A16">
        <w:trPr>
          <w:trHeight w:val="314"/>
        </w:trPr>
        <w:tc>
          <w:tcPr>
            <w:tcW w:w="6082" w:type="dxa"/>
          </w:tcPr>
          <w:p w:rsidR="00857B46" w:rsidRDefault="00F81950">
            <w:pPr>
              <w:pStyle w:val="TableParagraph"/>
              <w:spacing w:before="0"/>
              <w:ind w:left="113"/>
              <w:rPr>
                <w:b/>
                <w:sz w:val="18"/>
              </w:rPr>
            </w:pPr>
            <w:r>
              <w:rPr>
                <w:b/>
                <w:color w:val="231F20"/>
                <w:sz w:val="18"/>
              </w:rPr>
              <w:t>3.1. Contribuciones de mejoras por obras públicas</w:t>
            </w:r>
          </w:p>
        </w:tc>
        <w:tc>
          <w:tcPr>
            <w:tcW w:w="1993" w:type="dxa"/>
            <w:gridSpan w:val="2"/>
          </w:tcPr>
          <w:p w:rsidR="00857B46" w:rsidRDefault="00F81950">
            <w:pPr>
              <w:pStyle w:val="TableParagraph"/>
              <w:tabs>
                <w:tab w:val="left" w:pos="818"/>
              </w:tabs>
              <w:spacing w:before="0"/>
              <w:ind w:left="36"/>
              <w:jc w:val="center"/>
              <w:rPr>
                <w:sz w:val="18"/>
              </w:rPr>
            </w:pPr>
            <w:r>
              <w:rPr>
                <w:color w:val="231F20"/>
                <w:sz w:val="18"/>
              </w:rPr>
              <w:t>$</w:t>
            </w:r>
            <w:r>
              <w:rPr>
                <w:rFonts w:ascii="Times New Roman"/>
                <w:color w:val="231F20"/>
                <w:sz w:val="18"/>
              </w:rPr>
              <w:tab/>
            </w:r>
            <w:r>
              <w:rPr>
                <w:color w:val="231F20"/>
                <w:sz w:val="18"/>
              </w:rPr>
              <w:t>147,675.86</w:t>
            </w:r>
          </w:p>
        </w:tc>
      </w:tr>
      <w:tr w:rsidR="00857B46" w:rsidTr="00D74A16">
        <w:trPr>
          <w:trHeight w:val="946"/>
        </w:trPr>
        <w:tc>
          <w:tcPr>
            <w:tcW w:w="6082" w:type="dxa"/>
          </w:tcPr>
          <w:p w:rsidR="00857B46" w:rsidRDefault="00F81950">
            <w:pPr>
              <w:pStyle w:val="TableParagraph"/>
              <w:spacing w:line="367" w:lineRule="auto"/>
              <w:ind w:left="62" w:right="175" w:firstLine="50"/>
              <w:rPr>
                <w:b/>
                <w:sz w:val="18"/>
              </w:rPr>
            </w:pPr>
            <w:r>
              <w:rPr>
                <w:b/>
                <w:color w:val="231F20"/>
                <w:sz w:val="18"/>
              </w:rPr>
              <w:t>3.9. Contribuciones de mejoras no comprendidas en las fracciones   de la Ley de Ingresos causadas en ejercicios fiscales</w:t>
            </w:r>
            <w:r>
              <w:rPr>
                <w:b/>
                <w:color w:val="231F20"/>
                <w:spacing w:val="35"/>
                <w:sz w:val="18"/>
              </w:rPr>
              <w:t xml:space="preserve"> </w:t>
            </w:r>
            <w:r>
              <w:rPr>
                <w:b/>
                <w:color w:val="231F20"/>
                <w:sz w:val="18"/>
              </w:rPr>
              <w:t>anteriores</w:t>
            </w:r>
          </w:p>
          <w:p w:rsidR="00857B46" w:rsidRDefault="00F81950">
            <w:pPr>
              <w:pStyle w:val="TableParagraph"/>
              <w:spacing w:before="0" w:line="206" w:lineRule="exact"/>
              <w:ind w:left="62"/>
              <w:rPr>
                <w:b/>
                <w:sz w:val="18"/>
              </w:rPr>
            </w:pPr>
            <w:r>
              <w:rPr>
                <w:b/>
                <w:color w:val="231F20"/>
                <w:sz w:val="18"/>
              </w:rPr>
              <w:t>pendientes de liquidación o pago</w:t>
            </w:r>
          </w:p>
        </w:tc>
        <w:tc>
          <w:tcPr>
            <w:tcW w:w="1993" w:type="dxa"/>
            <w:gridSpan w:val="2"/>
          </w:tcPr>
          <w:p w:rsidR="00857B46" w:rsidRDefault="00857B46">
            <w:pPr>
              <w:pStyle w:val="TableParagraph"/>
              <w:spacing w:before="0"/>
              <w:ind w:left="0"/>
              <w:rPr>
                <w:sz w:val="20"/>
              </w:rPr>
            </w:pPr>
          </w:p>
          <w:p w:rsidR="00857B46" w:rsidRDefault="00857B46">
            <w:pPr>
              <w:pStyle w:val="TableParagraph"/>
              <w:spacing w:before="0"/>
              <w:ind w:left="0"/>
              <w:rPr>
                <w:sz w:val="20"/>
              </w:rPr>
            </w:pPr>
          </w:p>
          <w:p w:rsidR="00857B46" w:rsidRDefault="00F81950">
            <w:pPr>
              <w:pStyle w:val="TableParagraph"/>
              <w:tabs>
                <w:tab w:val="left" w:pos="1378"/>
              </w:tabs>
              <w:spacing w:before="173"/>
              <w:ind w:left="36"/>
              <w:jc w:val="center"/>
              <w:rPr>
                <w:b/>
                <w:sz w:val="18"/>
              </w:rPr>
            </w:pPr>
            <w:r>
              <w:rPr>
                <w:b/>
                <w:color w:val="231F20"/>
                <w:sz w:val="18"/>
              </w:rPr>
              <w:t>$</w:t>
            </w:r>
            <w:r>
              <w:rPr>
                <w:rFonts w:ascii="Times New Roman"/>
                <w:color w:val="231F20"/>
                <w:sz w:val="18"/>
              </w:rPr>
              <w:tab/>
            </w:r>
            <w:r>
              <w:rPr>
                <w:b/>
                <w:color w:val="231F20"/>
                <w:sz w:val="18"/>
              </w:rPr>
              <w:t>0.00</w:t>
            </w:r>
          </w:p>
        </w:tc>
      </w:tr>
      <w:tr w:rsidR="00857B46" w:rsidTr="00D74A16">
        <w:trPr>
          <w:trHeight w:val="313"/>
        </w:trPr>
        <w:tc>
          <w:tcPr>
            <w:tcW w:w="6082" w:type="dxa"/>
          </w:tcPr>
          <w:p w:rsidR="00857B46" w:rsidRDefault="00F81950">
            <w:pPr>
              <w:pStyle w:val="TableParagraph"/>
              <w:ind w:left="62"/>
              <w:rPr>
                <w:b/>
                <w:sz w:val="18"/>
              </w:rPr>
            </w:pPr>
            <w:r>
              <w:rPr>
                <w:b/>
                <w:color w:val="231F20"/>
                <w:sz w:val="18"/>
              </w:rPr>
              <w:t>4. Derechos</w:t>
            </w:r>
          </w:p>
        </w:tc>
        <w:tc>
          <w:tcPr>
            <w:tcW w:w="1993" w:type="dxa"/>
            <w:gridSpan w:val="2"/>
          </w:tcPr>
          <w:p w:rsidR="00857B46" w:rsidRDefault="00F81950">
            <w:pPr>
              <w:pStyle w:val="TableParagraph"/>
              <w:tabs>
                <w:tab w:val="left" w:pos="665"/>
              </w:tabs>
              <w:ind w:left="35"/>
              <w:jc w:val="center"/>
              <w:rPr>
                <w:b/>
                <w:sz w:val="18"/>
              </w:rPr>
            </w:pPr>
            <w:r>
              <w:rPr>
                <w:b/>
                <w:color w:val="231F20"/>
                <w:sz w:val="18"/>
              </w:rPr>
              <w:t>$</w:t>
            </w:r>
            <w:r>
              <w:rPr>
                <w:rFonts w:ascii="Times New Roman" w:hAnsi="Times New Roman"/>
                <w:color w:val="231F20"/>
                <w:sz w:val="18"/>
              </w:rPr>
              <w:tab/>
            </w:r>
            <w:r>
              <w:rPr>
                <w:b/>
                <w:color w:val="231F20"/>
                <w:sz w:val="18"/>
              </w:rPr>
              <w:t>6’818,358.11</w:t>
            </w:r>
          </w:p>
        </w:tc>
      </w:tr>
      <w:tr w:rsidR="00857B46" w:rsidTr="00D74A16">
        <w:trPr>
          <w:trHeight w:val="631"/>
        </w:trPr>
        <w:tc>
          <w:tcPr>
            <w:tcW w:w="6082" w:type="dxa"/>
          </w:tcPr>
          <w:p w:rsidR="00857B46" w:rsidRDefault="00F81950">
            <w:pPr>
              <w:pStyle w:val="TableParagraph"/>
              <w:ind w:left="113"/>
              <w:rPr>
                <w:b/>
                <w:sz w:val="18"/>
              </w:rPr>
            </w:pPr>
            <w:r>
              <w:rPr>
                <w:b/>
                <w:color w:val="231F20"/>
                <w:sz w:val="18"/>
              </w:rPr>
              <w:t>4.1. Derechos por el uso, goce, aprovechamiento o explotación de</w:t>
            </w:r>
          </w:p>
          <w:p w:rsidR="00857B46" w:rsidRDefault="00F81950">
            <w:pPr>
              <w:pStyle w:val="TableParagraph"/>
              <w:spacing w:before="110"/>
              <w:ind w:left="62"/>
              <w:rPr>
                <w:b/>
                <w:sz w:val="18"/>
              </w:rPr>
            </w:pPr>
            <w:r>
              <w:rPr>
                <w:b/>
                <w:color w:val="231F20"/>
                <w:sz w:val="18"/>
              </w:rPr>
              <w:t>bienes del dominio público</w:t>
            </w:r>
          </w:p>
        </w:tc>
        <w:tc>
          <w:tcPr>
            <w:tcW w:w="1993" w:type="dxa"/>
            <w:gridSpan w:val="2"/>
          </w:tcPr>
          <w:p w:rsidR="00857B46" w:rsidRDefault="00857B46">
            <w:pPr>
              <w:pStyle w:val="TableParagraph"/>
              <w:spacing w:before="7"/>
              <w:ind w:left="0"/>
              <w:rPr>
                <w:sz w:val="27"/>
              </w:rPr>
            </w:pPr>
          </w:p>
          <w:p w:rsidR="00857B46" w:rsidRDefault="00F81950">
            <w:pPr>
              <w:pStyle w:val="TableParagraph"/>
              <w:tabs>
                <w:tab w:val="left" w:pos="664"/>
              </w:tabs>
              <w:ind w:left="34"/>
              <w:jc w:val="center"/>
              <w:rPr>
                <w:b/>
                <w:sz w:val="18"/>
              </w:rPr>
            </w:pPr>
            <w:r>
              <w:rPr>
                <w:b/>
                <w:color w:val="231F20"/>
                <w:sz w:val="18"/>
              </w:rPr>
              <w:t>$</w:t>
            </w:r>
            <w:r>
              <w:rPr>
                <w:rFonts w:ascii="Times New Roman" w:hAnsi="Times New Roman"/>
                <w:color w:val="231F20"/>
                <w:sz w:val="18"/>
              </w:rPr>
              <w:tab/>
            </w:r>
            <w:r>
              <w:rPr>
                <w:b/>
                <w:color w:val="231F20"/>
                <w:sz w:val="18"/>
              </w:rPr>
              <w:t>1’760,237.00</w:t>
            </w:r>
          </w:p>
        </w:tc>
      </w:tr>
      <w:tr w:rsidR="00857B46" w:rsidTr="00D74A16">
        <w:trPr>
          <w:trHeight w:val="313"/>
        </w:trPr>
        <w:tc>
          <w:tcPr>
            <w:tcW w:w="6082" w:type="dxa"/>
          </w:tcPr>
          <w:p w:rsidR="00857B46" w:rsidRDefault="00F81950">
            <w:pPr>
              <w:pStyle w:val="TableParagraph"/>
              <w:rPr>
                <w:sz w:val="18"/>
              </w:rPr>
            </w:pPr>
            <w:r>
              <w:rPr>
                <w:color w:val="231F20"/>
                <w:sz w:val="18"/>
              </w:rPr>
              <w:t>4.1.1. Mercados y ambulantes</w:t>
            </w:r>
          </w:p>
        </w:tc>
        <w:tc>
          <w:tcPr>
            <w:tcW w:w="1993" w:type="dxa"/>
            <w:gridSpan w:val="2"/>
          </w:tcPr>
          <w:p w:rsidR="00857B46" w:rsidRDefault="00F81950">
            <w:pPr>
              <w:pStyle w:val="TableParagraph"/>
              <w:tabs>
                <w:tab w:val="left" w:pos="818"/>
              </w:tabs>
              <w:ind w:left="36"/>
              <w:jc w:val="center"/>
              <w:rPr>
                <w:sz w:val="18"/>
              </w:rPr>
            </w:pPr>
            <w:r>
              <w:rPr>
                <w:color w:val="231F20"/>
                <w:sz w:val="18"/>
              </w:rPr>
              <w:t>$</w:t>
            </w:r>
            <w:r>
              <w:rPr>
                <w:rFonts w:ascii="Times New Roman"/>
                <w:color w:val="231F20"/>
                <w:sz w:val="18"/>
              </w:rPr>
              <w:tab/>
            </w:r>
            <w:r>
              <w:rPr>
                <w:color w:val="231F20"/>
                <w:sz w:val="18"/>
              </w:rPr>
              <w:t>922,720.00</w:t>
            </w:r>
          </w:p>
        </w:tc>
      </w:tr>
      <w:tr w:rsidR="00857B46" w:rsidTr="00D74A16">
        <w:trPr>
          <w:trHeight w:val="315"/>
        </w:trPr>
        <w:tc>
          <w:tcPr>
            <w:tcW w:w="6082" w:type="dxa"/>
          </w:tcPr>
          <w:p w:rsidR="00857B46" w:rsidRDefault="00F81950">
            <w:pPr>
              <w:pStyle w:val="TableParagraph"/>
              <w:rPr>
                <w:sz w:val="18"/>
              </w:rPr>
            </w:pPr>
            <w:r>
              <w:rPr>
                <w:color w:val="231F20"/>
                <w:sz w:val="18"/>
              </w:rPr>
              <w:t>4.1.2. Uso y aprovechamiento de panteones públicos</w:t>
            </w:r>
          </w:p>
        </w:tc>
        <w:tc>
          <w:tcPr>
            <w:tcW w:w="1993" w:type="dxa"/>
            <w:gridSpan w:val="2"/>
          </w:tcPr>
          <w:p w:rsidR="00857B46" w:rsidRDefault="00F81950">
            <w:pPr>
              <w:pStyle w:val="TableParagraph"/>
              <w:tabs>
                <w:tab w:val="left" w:pos="819"/>
              </w:tabs>
              <w:ind w:left="37"/>
              <w:jc w:val="center"/>
              <w:rPr>
                <w:sz w:val="18"/>
              </w:rPr>
            </w:pPr>
            <w:r>
              <w:rPr>
                <w:color w:val="231F20"/>
                <w:sz w:val="18"/>
              </w:rPr>
              <w:t>$</w:t>
            </w:r>
            <w:r>
              <w:rPr>
                <w:rFonts w:ascii="Times New Roman"/>
                <w:color w:val="231F20"/>
                <w:sz w:val="18"/>
              </w:rPr>
              <w:tab/>
            </w:r>
            <w:r>
              <w:rPr>
                <w:color w:val="231F20"/>
                <w:sz w:val="18"/>
              </w:rPr>
              <w:t>611,117.00</w:t>
            </w:r>
          </w:p>
        </w:tc>
      </w:tr>
      <w:tr w:rsidR="00857B46" w:rsidTr="00D74A16">
        <w:trPr>
          <w:trHeight w:val="315"/>
        </w:trPr>
        <w:tc>
          <w:tcPr>
            <w:tcW w:w="6082" w:type="dxa"/>
          </w:tcPr>
          <w:p w:rsidR="00857B46" w:rsidRDefault="00F81950">
            <w:pPr>
              <w:pStyle w:val="TableParagraph"/>
              <w:ind w:left="174"/>
              <w:rPr>
                <w:sz w:val="18"/>
              </w:rPr>
            </w:pPr>
            <w:r>
              <w:rPr>
                <w:color w:val="231F20"/>
                <w:sz w:val="18"/>
              </w:rPr>
              <w:t>4.1.3. Uso y aprovechamiento de las vías por vehículos de carga</w:t>
            </w:r>
          </w:p>
        </w:tc>
        <w:tc>
          <w:tcPr>
            <w:tcW w:w="1993" w:type="dxa"/>
            <w:gridSpan w:val="2"/>
          </w:tcPr>
          <w:p w:rsidR="00857B46" w:rsidRDefault="00F81950">
            <w:pPr>
              <w:pStyle w:val="TableParagraph"/>
              <w:tabs>
                <w:tab w:val="left" w:pos="1375"/>
              </w:tabs>
              <w:ind w:left="33"/>
              <w:jc w:val="center"/>
              <w:rPr>
                <w:sz w:val="18"/>
              </w:rPr>
            </w:pPr>
            <w:r>
              <w:rPr>
                <w:color w:val="231F20"/>
                <w:sz w:val="18"/>
              </w:rPr>
              <w:t>$</w:t>
            </w:r>
            <w:r>
              <w:rPr>
                <w:rFonts w:ascii="Times New Roman"/>
                <w:color w:val="231F20"/>
                <w:sz w:val="18"/>
              </w:rPr>
              <w:tab/>
            </w:r>
            <w:r>
              <w:rPr>
                <w:color w:val="231F20"/>
                <w:sz w:val="18"/>
              </w:rPr>
              <w:t>0.00</w:t>
            </w:r>
          </w:p>
        </w:tc>
      </w:tr>
      <w:tr w:rsidR="00857B46" w:rsidTr="00D74A16">
        <w:trPr>
          <w:trHeight w:val="315"/>
        </w:trPr>
        <w:tc>
          <w:tcPr>
            <w:tcW w:w="6082" w:type="dxa"/>
          </w:tcPr>
          <w:p w:rsidR="00857B46" w:rsidRDefault="00F81950">
            <w:pPr>
              <w:pStyle w:val="TableParagraph"/>
              <w:spacing w:before="0"/>
              <w:rPr>
                <w:sz w:val="18"/>
              </w:rPr>
            </w:pPr>
            <w:r>
              <w:rPr>
                <w:color w:val="231F20"/>
                <w:sz w:val="18"/>
              </w:rPr>
              <w:t>4.1.4. Uso y aprovechamiento de otros bienes de dominio público</w:t>
            </w:r>
          </w:p>
        </w:tc>
        <w:tc>
          <w:tcPr>
            <w:tcW w:w="1993" w:type="dxa"/>
            <w:gridSpan w:val="2"/>
          </w:tcPr>
          <w:p w:rsidR="00857B46" w:rsidRDefault="00F81950">
            <w:pPr>
              <w:pStyle w:val="TableParagraph"/>
              <w:tabs>
                <w:tab w:val="left" w:pos="816"/>
              </w:tabs>
              <w:spacing w:before="0"/>
              <w:ind w:left="34"/>
              <w:jc w:val="center"/>
              <w:rPr>
                <w:sz w:val="18"/>
              </w:rPr>
            </w:pPr>
            <w:r>
              <w:rPr>
                <w:color w:val="231F20"/>
                <w:sz w:val="18"/>
              </w:rPr>
              <w:t>$</w:t>
            </w:r>
            <w:r>
              <w:rPr>
                <w:rFonts w:ascii="Times New Roman"/>
                <w:color w:val="231F20"/>
                <w:sz w:val="18"/>
              </w:rPr>
              <w:tab/>
            </w:r>
            <w:r>
              <w:rPr>
                <w:color w:val="231F20"/>
                <w:sz w:val="18"/>
              </w:rPr>
              <w:t>226,400.00</w:t>
            </w:r>
          </w:p>
        </w:tc>
      </w:tr>
      <w:tr w:rsidR="00857B46">
        <w:trPr>
          <w:trHeight w:val="313"/>
        </w:trPr>
        <w:tc>
          <w:tcPr>
            <w:tcW w:w="6220" w:type="dxa"/>
            <w:gridSpan w:val="2"/>
          </w:tcPr>
          <w:p w:rsidR="00857B46" w:rsidRDefault="00F81950">
            <w:pPr>
              <w:pStyle w:val="TableParagraph"/>
              <w:ind w:left="174"/>
              <w:rPr>
                <w:b/>
                <w:sz w:val="18"/>
              </w:rPr>
            </w:pPr>
            <w:r>
              <w:rPr>
                <w:b/>
                <w:color w:val="231F20"/>
                <w:sz w:val="18"/>
              </w:rPr>
              <w:t>4.3. Derechos por prestación de servicios</w:t>
            </w:r>
          </w:p>
        </w:tc>
        <w:tc>
          <w:tcPr>
            <w:tcW w:w="1855" w:type="dxa"/>
          </w:tcPr>
          <w:p w:rsidR="00857B46" w:rsidRDefault="00F81950">
            <w:pPr>
              <w:pStyle w:val="TableParagraph"/>
              <w:tabs>
                <w:tab w:val="left" w:pos="665"/>
              </w:tabs>
              <w:spacing w:before="2"/>
              <w:ind w:left="35"/>
              <w:jc w:val="center"/>
              <w:rPr>
                <w:b/>
                <w:sz w:val="18"/>
              </w:rPr>
            </w:pPr>
            <w:r>
              <w:rPr>
                <w:b/>
                <w:color w:val="231F20"/>
                <w:sz w:val="18"/>
              </w:rPr>
              <w:t>$</w:t>
            </w:r>
            <w:r>
              <w:rPr>
                <w:rFonts w:ascii="Times New Roman" w:hAnsi="Times New Roman"/>
                <w:color w:val="231F20"/>
                <w:sz w:val="18"/>
              </w:rPr>
              <w:tab/>
            </w:r>
            <w:r>
              <w:rPr>
                <w:b/>
                <w:color w:val="231F20"/>
                <w:sz w:val="18"/>
              </w:rPr>
              <w:t>5’008,121.11</w:t>
            </w:r>
          </w:p>
        </w:tc>
      </w:tr>
      <w:tr w:rsidR="00857B46">
        <w:trPr>
          <w:trHeight w:val="315"/>
        </w:trPr>
        <w:tc>
          <w:tcPr>
            <w:tcW w:w="6220" w:type="dxa"/>
            <w:gridSpan w:val="2"/>
          </w:tcPr>
          <w:p w:rsidR="00857B46" w:rsidRDefault="00F81950">
            <w:pPr>
              <w:pStyle w:val="TableParagraph"/>
              <w:rPr>
                <w:sz w:val="18"/>
              </w:rPr>
            </w:pPr>
            <w:r>
              <w:rPr>
                <w:color w:val="231F20"/>
                <w:sz w:val="18"/>
              </w:rPr>
              <w:t>4.2.1. Agua potable y drenaje</w:t>
            </w:r>
          </w:p>
        </w:tc>
        <w:tc>
          <w:tcPr>
            <w:tcW w:w="1855" w:type="dxa"/>
          </w:tcPr>
          <w:p w:rsidR="00857B46" w:rsidRDefault="00F81950">
            <w:pPr>
              <w:pStyle w:val="TableParagraph"/>
              <w:tabs>
                <w:tab w:val="left" w:pos="673"/>
              </w:tabs>
              <w:ind w:left="35"/>
              <w:jc w:val="center"/>
              <w:rPr>
                <w:sz w:val="18"/>
              </w:rPr>
            </w:pPr>
            <w:r>
              <w:rPr>
                <w:color w:val="231F20"/>
                <w:sz w:val="18"/>
              </w:rPr>
              <w:t>$</w:t>
            </w:r>
            <w:r>
              <w:rPr>
                <w:rFonts w:ascii="Times New Roman" w:hAnsi="Times New Roman"/>
                <w:color w:val="231F20"/>
                <w:sz w:val="18"/>
              </w:rPr>
              <w:tab/>
            </w:r>
            <w:r>
              <w:rPr>
                <w:color w:val="231F20"/>
                <w:sz w:val="18"/>
              </w:rPr>
              <w:t>1’644,440.96</w:t>
            </w:r>
          </w:p>
        </w:tc>
      </w:tr>
      <w:tr w:rsidR="00857B46">
        <w:trPr>
          <w:trHeight w:val="315"/>
        </w:trPr>
        <w:tc>
          <w:tcPr>
            <w:tcW w:w="6220" w:type="dxa"/>
            <w:gridSpan w:val="2"/>
          </w:tcPr>
          <w:p w:rsidR="00857B46" w:rsidRDefault="00F81950">
            <w:pPr>
              <w:pStyle w:val="TableParagraph"/>
              <w:ind w:left="174"/>
              <w:rPr>
                <w:sz w:val="18"/>
              </w:rPr>
            </w:pPr>
            <w:r>
              <w:rPr>
                <w:color w:val="231F20"/>
                <w:sz w:val="18"/>
              </w:rPr>
              <w:t>4.2.2. Alumbrado público</w:t>
            </w:r>
          </w:p>
        </w:tc>
        <w:tc>
          <w:tcPr>
            <w:tcW w:w="1855" w:type="dxa"/>
          </w:tcPr>
          <w:p w:rsidR="00857B46" w:rsidRDefault="00F81950">
            <w:pPr>
              <w:pStyle w:val="TableParagraph"/>
              <w:tabs>
                <w:tab w:val="left" w:pos="816"/>
              </w:tabs>
              <w:ind w:left="34"/>
              <w:jc w:val="center"/>
              <w:rPr>
                <w:sz w:val="18"/>
              </w:rPr>
            </w:pPr>
            <w:r>
              <w:rPr>
                <w:color w:val="231F20"/>
                <w:sz w:val="18"/>
              </w:rPr>
              <w:t>$</w:t>
            </w:r>
            <w:r>
              <w:rPr>
                <w:rFonts w:ascii="Times New Roman"/>
                <w:color w:val="231F20"/>
                <w:sz w:val="18"/>
              </w:rPr>
              <w:tab/>
            </w:r>
            <w:r>
              <w:rPr>
                <w:color w:val="231F20"/>
                <w:sz w:val="18"/>
              </w:rPr>
              <w:t>656,038.00</w:t>
            </w:r>
          </w:p>
        </w:tc>
      </w:tr>
      <w:tr w:rsidR="00857B46">
        <w:trPr>
          <w:trHeight w:val="315"/>
        </w:trPr>
        <w:tc>
          <w:tcPr>
            <w:tcW w:w="6220" w:type="dxa"/>
            <w:gridSpan w:val="2"/>
          </w:tcPr>
          <w:p w:rsidR="00857B46" w:rsidRDefault="00F81950">
            <w:pPr>
              <w:pStyle w:val="TableParagraph"/>
              <w:spacing w:before="0"/>
              <w:rPr>
                <w:sz w:val="18"/>
              </w:rPr>
            </w:pPr>
            <w:r>
              <w:rPr>
                <w:color w:val="231F20"/>
                <w:sz w:val="18"/>
              </w:rPr>
              <w:t>4.2.3. Recolección y traslado de residuos</w:t>
            </w:r>
          </w:p>
        </w:tc>
        <w:tc>
          <w:tcPr>
            <w:tcW w:w="1855" w:type="dxa"/>
          </w:tcPr>
          <w:p w:rsidR="00857B46" w:rsidRDefault="00F81950">
            <w:pPr>
              <w:pStyle w:val="TableParagraph"/>
              <w:tabs>
                <w:tab w:val="left" w:pos="816"/>
              </w:tabs>
              <w:spacing w:before="0"/>
              <w:ind w:left="34"/>
              <w:jc w:val="center"/>
              <w:rPr>
                <w:sz w:val="18"/>
              </w:rPr>
            </w:pPr>
            <w:r>
              <w:rPr>
                <w:color w:val="231F20"/>
                <w:sz w:val="18"/>
              </w:rPr>
              <w:t>$</w:t>
            </w:r>
            <w:r>
              <w:rPr>
                <w:rFonts w:ascii="Times New Roman"/>
                <w:color w:val="231F20"/>
                <w:sz w:val="18"/>
              </w:rPr>
              <w:tab/>
            </w:r>
            <w:r>
              <w:rPr>
                <w:color w:val="231F20"/>
                <w:sz w:val="18"/>
              </w:rPr>
              <w:t>592,126.00</w:t>
            </w:r>
          </w:p>
        </w:tc>
      </w:tr>
      <w:tr w:rsidR="00857B46">
        <w:trPr>
          <w:trHeight w:val="314"/>
        </w:trPr>
        <w:tc>
          <w:tcPr>
            <w:tcW w:w="6220" w:type="dxa"/>
            <w:gridSpan w:val="2"/>
          </w:tcPr>
          <w:p w:rsidR="00857B46" w:rsidRDefault="00F81950">
            <w:pPr>
              <w:pStyle w:val="TableParagraph"/>
              <w:spacing w:before="0"/>
              <w:rPr>
                <w:sz w:val="18"/>
              </w:rPr>
            </w:pPr>
            <w:r>
              <w:rPr>
                <w:color w:val="231F20"/>
                <w:sz w:val="18"/>
              </w:rPr>
              <w:t>4.2.4. Limpia</w:t>
            </w:r>
          </w:p>
        </w:tc>
        <w:tc>
          <w:tcPr>
            <w:tcW w:w="1855" w:type="dxa"/>
          </w:tcPr>
          <w:p w:rsidR="00857B46" w:rsidRDefault="00F81950">
            <w:pPr>
              <w:pStyle w:val="TableParagraph"/>
              <w:tabs>
                <w:tab w:val="left" w:pos="1377"/>
              </w:tabs>
              <w:spacing w:before="0"/>
              <w:ind w:left="35"/>
              <w:jc w:val="center"/>
              <w:rPr>
                <w:sz w:val="18"/>
              </w:rPr>
            </w:pPr>
            <w:r>
              <w:rPr>
                <w:color w:val="231F20"/>
                <w:sz w:val="18"/>
              </w:rPr>
              <w:t>$</w:t>
            </w:r>
            <w:r>
              <w:rPr>
                <w:rFonts w:ascii="Times New Roman"/>
                <w:color w:val="231F20"/>
                <w:sz w:val="18"/>
              </w:rPr>
              <w:tab/>
            </w:r>
            <w:r>
              <w:rPr>
                <w:color w:val="231F20"/>
                <w:sz w:val="18"/>
              </w:rPr>
              <w:t>0.00</w:t>
            </w:r>
          </w:p>
        </w:tc>
      </w:tr>
      <w:tr w:rsidR="00857B46">
        <w:trPr>
          <w:trHeight w:val="314"/>
        </w:trPr>
        <w:tc>
          <w:tcPr>
            <w:tcW w:w="6220" w:type="dxa"/>
            <w:gridSpan w:val="2"/>
          </w:tcPr>
          <w:p w:rsidR="00857B46" w:rsidRDefault="00F81950">
            <w:pPr>
              <w:pStyle w:val="TableParagraph"/>
              <w:spacing w:before="0"/>
              <w:rPr>
                <w:sz w:val="18"/>
              </w:rPr>
            </w:pPr>
            <w:r>
              <w:rPr>
                <w:color w:val="231F20"/>
                <w:sz w:val="18"/>
              </w:rPr>
              <w:t>4.2.5. Licencias de funcionamiento y permisos temporales</w:t>
            </w:r>
          </w:p>
        </w:tc>
        <w:tc>
          <w:tcPr>
            <w:tcW w:w="1855" w:type="dxa"/>
          </w:tcPr>
          <w:p w:rsidR="00857B46" w:rsidRDefault="00F81950">
            <w:pPr>
              <w:pStyle w:val="TableParagraph"/>
              <w:tabs>
                <w:tab w:val="left" w:pos="672"/>
              </w:tabs>
              <w:spacing w:before="0"/>
              <w:ind w:left="34"/>
              <w:jc w:val="center"/>
              <w:rPr>
                <w:sz w:val="18"/>
              </w:rPr>
            </w:pPr>
            <w:r>
              <w:rPr>
                <w:color w:val="231F20"/>
                <w:sz w:val="18"/>
              </w:rPr>
              <w:t>$</w:t>
            </w:r>
            <w:r>
              <w:rPr>
                <w:rFonts w:ascii="Times New Roman" w:hAnsi="Times New Roman"/>
                <w:color w:val="231F20"/>
                <w:sz w:val="18"/>
              </w:rPr>
              <w:tab/>
            </w:r>
            <w:r>
              <w:rPr>
                <w:color w:val="231F20"/>
                <w:sz w:val="18"/>
              </w:rPr>
              <w:t>1’096,943.12</w:t>
            </w:r>
          </w:p>
        </w:tc>
      </w:tr>
      <w:tr w:rsidR="00857B46">
        <w:trPr>
          <w:trHeight w:val="313"/>
        </w:trPr>
        <w:tc>
          <w:tcPr>
            <w:tcW w:w="6220" w:type="dxa"/>
            <w:gridSpan w:val="2"/>
          </w:tcPr>
          <w:p w:rsidR="00857B46" w:rsidRDefault="00F81950">
            <w:pPr>
              <w:pStyle w:val="TableParagraph"/>
              <w:rPr>
                <w:sz w:val="18"/>
              </w:rPr>
            </w:pPr>
            <w:r>
              <w:rPr>
                <w:color w:val="231F20"/>
                <w:sz w:val="18"/>
              </w:rPr>
              <w:t>4.2.6. Permisos para instalar anuncios</w:t>
            </w:r>
          </w:p>
        </w:tc>
        <w:tc>
          <w:tcPr>
            <w:tcW w:w="1855" w:type="dxa"/>
          </w:tcPr>
          <w:p w:rsidR="00857B46" w:rsidRDefault="00F81950">
            <w:pPr>
              <w:pStyle w:val="TableParagraph"/>
              <w:tabs>
                <w:tab w:val="left" w:pos="919"/>
              </w:tabs>
              <w:ind w:left="35"/>
              <w:jc w:val="center"/>
              <w:rPr>
                <w:sz w:val="18"/>
              </w:rPr>
            </w:pPr>
            <w:r>
              <w:rPr>
                <w:color w:val="231F20"/>
                <w:sz w:val="18"/>
              </w:rPr>
              <w:t>$</w:t>
            </w:r>
            <w:r>
              <w:rPr>
                <w:rFonts w:ascii="Times New Roman"/>
                <w:color w:val="231F20"/>
                <w:sz w:val="18"/>
              </w:rPr>
              <w:tab/>
            </w:r>
            <w:r>
              <w:rPr>
                <w:color w:val="231F20"/>
                <w:sz w:val="18"/>
              </w:rPr>
              <w:t>22,020.00</w:t>
            </w:r>
          </w:p>
        </w:tc>
      </w:tr>
      <w:tr w:rsidR="00857B46">
        <w:trPr>
          <w:trHeight w:val="315"/>
        </w:trPr>
        <w:tc>
          <w:tcPr>
            <w:tcW w:w="6220" w:type="dxa"/>
            <w:gridSpan w:val="2"/>
          </w:tcPr>
          <w:p w:rsidR="00857B46" w:rsidRDefault="00F81950">
            <w:pPr>
              <w:pStyle w:val="TableParagraph"/>
              <w:ind w:left="174"/>
              <w:rPr>
                <w:sz w:val="18"/>
              </w:rPr>
            </w:pPr>
            <w:r>
              <w:rPr>
                <w:color w:val="231F20"/>
                <w:sz w:val="18"/>
              </w:rPr>
              <w:t>4.2.7. Desarrollo urbano</w:t>
            </w:r>
          </w:p>
        </w:tc>
        <w:tc>
          <w:tcPr>
            <w:tcW w:w="1855" w:type="dxa"/>
          </w:tcPr>
          <w:p w:rsidR="00857B46" w:rsidRDefault="00F81950">
            <w:pPr>
              <w:pStyle w:val="TableParagraph"/>
              <w:tabs>
                <w:tab w:val="left" w:pos="816"/>
              </w:tabs>
              <w:ind w:left="34"/>
              <w:jc w:val="center"/>
              <w:rPr>
                <w:sz w:val="18"/>
              </w:rPr>
            </w:pPr>
            <w:r>
              <w:rPr>
                <w:color w:val="231F20"/>
                <w:sz w:val="18"/>
              </w:rPr>
              <w:t>$</w:t>
            </w:r>
            <w:r>
              <w:rPr>
                <w:rFonts w:ascii="Times New Roman"/>
                <w:color w:val="231F20"/>
                <w:sz w:val="18"/>
              </w:rPr>
              <w:tab/>
            </w:r>
            <w:r>
              <w:rPr>
                <w:color w:val="231F20"/>
                <w:sz w:val="18"/>
              </w:rPr>
              <w:t>713,803.01</w:t>
            </w:r>
          </w:p>
        </w:tc>
      </w:tr>
      <w:tr w:rsidR="00857B46">
        <w:trPr>
          <w:trHeight w:val="315"/>
        </w:trPr>
        <w:tc>
          <w:tcPr>
            <w:tcW w:w="6220" w:type="dxa"/>
            <w:gridSpan w:val="2"/>
          </w:tcPr>
          <w:p w:rsidR="00857B46" w:rsidRDefault="00F81950">
            <w:pPr>
              <w:pStyle w:val="TableParagraph"/>
              <w:rPr>
                <w:sz w:val="18"/>
              </w:rPr>
            </w:pPr>
            <w:r>
              <w:rPr>
                <w:color w:val="231F20"/>
                <w:sz w:val="18"/>
              </w:rPr>
              <w:t>4.2.8. Catastro</w:t>
            </w:r>
          </w:p>
        </w:tc>
        <w:tc>
          <w:tcPr>
            <w:tcW w:w="1855" w:type="dxa"/>
          </w:tcPr>
          <w:p w:rsidR="00857B46" w:rsidRDefault="00F81950">
            <w:pPr>
              <w:pStyle w:val="TableParagraph"/>
              <w:tabs>
                <w:tab w:val="left" w:pos="919"/>
              </w:tabs>
              <w:ind w:left="35"/>
              <w:jc w:val="center"/>
              <w:rPr>
                <w:sz w:val="18"/>
              </w:rPr>
            </w:pPr>
            <w:r>
              <w:rPr>
                <w:color w:val="231F20"/>
                <w:sz w:val="18"/>
              </w:rPr>
              <w:t>$</w:t>
            </w:r>
            <w:r>
              <w:rPr>
                <w:rFonts w:ascii="Times New Roman"/>
                <w:color w:val="231F20"/>
                <w:sz w:val="18"/>
              </w:rPr>
              <w:tab/>
            </w:r>
            <w:r>
              <w:rPr>
                <w:color w:val="231F20"/>
                <w:sz w:val="18"/>
              </w:rPr>
              <w:t>95,157.00</w:t>
            </w:r>
          </w:p>
        </w:tc>
      </w:tr>
      <w:tr w:rsidR="00857B46">
        <w:trPr>
          <w:trHeight w:val="315"/>
        </w:trPr>
        <w:tc>
          <w:tcPr>
            <w:tcW w:w="6220" w:type="dxa"/>
            <w:gridSpan w:val="2"/>
          </w:tcPr>
          <w:p w:rsidR="00857B46" w:rsidRDefault="00F81950">
            <w:pPr>
              <w:pStyle w:val="TableParagraph"/>
              <w:rPr>
                <w:sz w:val="18"/>
              </w:rPr>
            </w:pPr>
            <w:r>
              <w:rPr>
                <w:color w:val="231F20"/>
                <w:sz w:val="18"/>
              </w:rPr>
              <w:t>4.2.9. Rastro</w:t>
            </w:r>
          </w:p>
        </w:tc>
        <w:tc>
          <w:tcPr>
            <w:tcW w:w="1855" w:type="dxa"/>
          </w:tcPr>
          <w:p w:rsidR="00857B46" w:rsidRDefault="00F81950">
            <w:pPr>
              <w:pStyle w:val="TableParagraph"/>
              <w:tabs>
                <w:tab w:val="left" w:pos="919"/>
              </w:tabs>
              <w:ind w:left="35"/>
              <w:jc w:val="center"/>
              <w:rPr>
                <w:sz w:val="18"/>
              </w:rPr>
            </w:pPr>
            <w:r>
              <w:rPr>
                <w:color w:val="231F20"/>
                <w:sz w:val="18"/>
              </w:rPr>
              <w:t>$</w:t>
            </w:r>
            <w:r>
              <w:rPr>
                <w:rFonts w:ascii="Times New Roman"/>
                <w:color w:val="231F20"/>
                <w:sz w:val="18"/>
              </w:rPr>
              <w:tab/>
            </w:r>
            <w:r>
              <w:rPr>
                <w:color w:val="231F20"/>
                <w:sz w:val="18"/>
              </w:rPr>
              <w:t>13,742.30</w:t>
            </w:r>
          </w:p>
        </w:tc>
      </w:tr>
      <w:tr w:rsidR="00857B46">
        <w:trPr>
          <w:trHeight w:val="315"/>
        </w:trPr>
        <w:tc>
          <w:tcPr>
            <w:tcW w:w="6220" w:type="dxa"/>
            <w:gridSpan w:val="2"/>
          </w:tcPr>
          <w:p w:rsidR="00857B46" w:rsidRDefault="00F81950">
            <w:pPr>
              <w:pStyle w:val="TableParagraph"/>
              <w:spacing w:before="0"/>
              <w:rPr>
                <w:sz w:val="18"/>
              </w:rPr>
            </w:pPr>
            <w:r>
              <w:rPr>
                <w:color w:val="231F20"/>
                <w:sz w:val="18"/>
              </w:rPr>
              <w:t>4.2.10. Supervisión sanitaria de matanza de animales</w:t>
            </w:r>
          </w:p>
        </w:tc>
        <w:tc>
          <w:tcPr>
            <w:tcW w:w="1855" w:type="dxa"/>
          </w:tcPr>
          <w:p w:rsidR="00857B46" w:rsidRDefault="00F81950">
            <w:pPr>
              <w:pStyle w:val="TableParagraph"/>
              <w:tabs>
                <w:tab w:val="left" w:pos="1375"/>
              </w:tabs>
              <w:spacing w:before="0"/>
              <w:ind w:left="33"/>
              <w:jc w:val="center"/>
              <w:rPr>
                <w:sz w:val="18"/>
              </w:rPr>
            </w:pPr>
            <w:r>
              <w:rPr>
                <w:color w:val="231F20"/>
                <w:sz w:val="18"/>
              </w:rPr>
              <w:t>$</w:t>
            </w:r>
            <w:r>
              <w:rPr>
                <w:rFonts w:ascii="Times New Roman"/>
                <w:color w:val="231F20"/>
                <w:sz w:val="18"/>
              </w:rPr>
              <w:tab/>
            </w:r>
            <w:r>
              <w:rPr>
                <w:color w:val="231F20"/>
                <w:sz w:val="18"/>
              </w:rPr>
              <w:t>0.00</w:t>
            </w:r>
          </w:p>
        </w:tc>
      </w:tr>
      <w:tr w:rsidR="00857B46">
        <w:trPr>
          <w:trHeight w:val="313"/>
        </w:trPr>
        <w:tc>
          <w:tcPr>
            <w:tcW w:w="6220" w:type="dxa"/>
            <w:gridSpan w:val="2"/>
          </w:tcPr>
          <w:p w:rsidR="00857B46" w:rsidRDefault="00F81950">
            <w:pPr>
              <w:pStyle w:val="TableParagraph"/>
              <w:spacing w:before="0"/>
              <w:rPr>
                <w:sz w:val="18"/>
              </w:rPr>
            </w:pPr>
            <w:r>
              <w:rPr>
                <w:color w:val="231F20"/>
                <w:sz w:val="18"/>
              </w:rPr>
              <w:t>4.2.11. Vigilancia</w:t>
            </w:r>
          </w:p>
        </w:tc>
        <w:tc>
          <w:tcPr>
            <w:tcW w:w="1855" w:type="dxa"/>
          </w:tcPr>
          <w:p w:rsidR="00857B46" w:rsidRDefault="00F81950">
            <w:pPr>
              <w:pStyle w:val="TableParagraph"/>
              <w:tabs>
                <w:tab w:val="left" w:pos="919"/>
              </w:tabs>
              <w:spacing w:before="0"/>
              <w:ind w:left="35"/>
              <w:jc w:val="center"/>
              <w:rPr>
                <w:sz w:val="18"/>
              </w:rPr>
            </w:pPr>
            <w:r>
              <w:rPr>
                <w:color w:val="231F20"/>
                <w:sz w:val="18"/>
              </w:rPr>
              <w:t>$</w:t>
            </w:r>
            <w:r>
              <w:rPr>
                <w:rFonts w:ascii="Times New Roman"/>
                <w:color w:val="231F20"/>
                <w:sz w:val="18"/>
              </w:rPr>
              <w:tab/>
            </w:r>
            <w:r>
              <w:rPr>
                <w:color w:val="231F20"/>
                <w:sz w:val="18"/>
              </w:rPr>
              <w:t>24,986.00</w:t>
            </w:r>
          </w:p>
        </w:tc>
      </w:tr>
      <w:tr w:rsidR="00857B46">
        <w:trPr>
          <w:trHeight w:val="315"/>
        </w:trPr>
        <w:tc>
          <w:tcPr>
            <w:tcW w:w="6220" w:type="dxa"/>
            <w:gridSpan w:val="2"/>
          </w:tcPr>
          <w:p w:rsidR="00857B46" w:rsidRDefault="00F81950">
            <w:pPr>
              <w:pStyle w:val="TableParagraph"/>
              <w:spacing w:before="0"/>
              <w:rPr>
                <w:sz w:val="18"/>
              </w:rPr>
            </w:pPr>
            <w:r>
              <w:rPr>
                <w:color w:val="231F20"/>
                <w:sz w:val="18"/>
              </w:rPr>
              <w:t>4.2.12. Corralón y grúa</w:t>
            </w:r>
          </w:p>
        </w:tc>
        <w:tc>
          <w:tcPr>
            <w:tcW w:w="1855" w:type="dxa"/>
          </w:tcPr>
          <w:p w:rsidR="00857B46" w:rsidRDefault="00F81950">
            <w:pPr>
              <w:pStyle w:val="TableParagraph"/>
              <w:tabs>
                <w:tab w:val="left" w:pos="1376"/>
              </w:tabs>
              <w:spacing w:before="0"/>
              <w:ind w:left="34"/>
              <w:jc w:val="center"/>
              <w:rPr>
                <w:sz w:val="18"/>
              </w:rPr>
            </w:pPr>
            <w:r>
              <w:rPr>
                <w:color w:val="231F20"/>
                <w:sz w:val="18"/>
              </w:rPr>
              <w:t>$</w:t>
            </w:r>
            <w:r>
              <w:rPr>
                <w:rFonts w:ascii="Times New Roman"/>
                <w:color w:val="231F20"/>
                <w:sz w:val="18"/>
              </w:rPr>
              <w:tab/>
            </w:r>
            <w:r>
              <w:rPr>
                <w:color w:val="231F20"/>
                <w:sz w:val="18"/>
              </w:rPr>
              <w:t>0.00</w:t>
            </w:r>
          </w:p>
        </w:tc>
      </w:tr>
      <w:tr w:rsidR="00857B46">
        <w:trPr>
          <w:trHeight w:val="314"/>
        </w:trPr>
        <w:tc>
          <w:tcPr>
            <w:tcW w:w="6220" w:type="dxa"/>
            <w:gridSpan w:val="2"/>
          </w:tcPr>
          <w:p w:rsidR="00857B46" w:rsidRDefault="00F81950">
            <w:pPr>
              <w:pStyle w:val="TableParagraph"/>
              <w:spacing w:before="0"/>
              <w:ind w:left="174"/>
              <w:rPr>
                <w:sz w:val="18"/>
              </w:rPr>
            </w:pPr>
            <w:r>
              <w:rPr>
                <w:color w:val="231F20"/>
                <w:sz w:val="18"/>
              </w:rPr>
              <w:t>4.2.13. Protección civil</w:t>
            </w:r>
          </w:p>
        </w:tc>
        <w:tc>
          <w:tcPr>
            <w:tcW w:w="1855" w:type="dxa"/>
          </w:tcPr>
          <w:p w:rsidR="00857B46" w:rsidRDefault="00F81950">
            <w:pPr>
              <w:pStyle w:val="TableParagraph"/>
              <w:tabs>
                <w:tab w:val="left" w:pos="1020"/>
              </w:tabs>
              <w:spacing w:before="0"/>
              <w:ind w:left="35"/>
              <w:jc w:val="center"/>
              <w:rPr>
                <w:sz w:val="18"/>
              </w:rPr>
            </w:pPr>
            <w:r>
              <w:rPr>
                <w:color w:val="231F20"/>
                <w:sz w:val="18"/>
              </w:rPr>
              <w:t>$</w:t>
            </w:r>
            <w:r>
              <w:rPr>
                <w:rFonts w:ascii="Times New Roman"/>
                <w:color w:val="231F20"/>
                <w:sz w:val="18"/>
              </w:rPr>
              <w:tab/>
            </w:r>
            <w:r>
              <w:rPr>
                <w:color w:val="231F20"/>
                <w:sz w:val="18"/>
              </w:rPr>
              <w:t>7,663.80</w:t>
            </w:r>
          </w:p>
        </w:tc>
      </w:tr>
      <w:tr w:rsidR="00857B46">
        <w:trPr>
          <w:trHeight w:val="315"/>
        </w:trPr>
        <w:tc>
          <w:tcPr>
            <w:tcW w:w="6220" w:type="dxa"/>
            <w:gridSpan w:val="2"/>
          </w:tcPr>
          <w:p w:rsidR="00857B46" w:rsidRDefault="00F81950">
            <w:pPr>
              <w:pStyle w:val="TableParagraph"/>
              <w:ind w:left="174"/>
              <w:rPr>
                <w:sz w:val="18"/>
              </w:rPr>
            </w:pPr>
            <w:r>
              <w:rPr>
                <w:color w:val="231F20"/>
                <w:sz w:val="18"/>
              </w:rPr>
              <w:t>4.2.14. Servicios y permisos en materia de panteones</w:t>
            </w:r>
          </w:p>
        </w:tc>
        <w:tc>
          <w:tcPr>
            <w:tcW w:w="1855" w:type="dxa"/>
          </w:tcPr>
          <w:p w:rsidR="00857B46" w:rsidRDefault="00F81950">
            <w:pPr>
              <w:pStyle w:val="TableParagraph"/>
              <w:tabs>
                <w:tab w:val="left" w:pos="916"/>
              </w:tabs>
              <w:ind w:left="33"/>
              <w:jc w:val="center"/>
              <w:rPr>
                <w:sz w:val="18"/>
              </w:rPr>
            </w:pPr>
            <w:r>
              <w:rPr>
                <w:color w:val="231F20"/>
                <w:sz w:val="18"/>
              </w:rPr>
              <w:t>$</w:t>
            </w:r>
            <w:r>
              <w:rPr>
                <w:rFonts w:ascii="Times New Roman"/>
                <w:color w:val="231F20"/>
                <w:sz w:val="18"/>
              </w:rPr>
              <w:tab/>
            </w:r>
            <w:r>
              <w:rPr>
                <w:color w:val="231F20"/>
                <w:sz w:val="18"/>
              </w:rPr>
              <w:t>68,730.00</w:t>
            </w:r>
          </w:p>
        </w:tc>
      </w:tr>
      <w:tr w:rsidR="00857B46">
        <w:trPr>
          <w:trHeight w:val="315"/>
        </w:trPr>
        <w:tc>
          <w:tcPr>
            <w:tcW w:w="6220" w:type="dxa"/>
            <w:gridSpan w:val="2"/>
          </w:tcPr>
          <w:p w:rsidR="00857B46" w:rsidRDefault="00F81950">
            <w:pPr>
              <w:pStyle w:val="TableParagraph"/>
              <w:rPr>
                <w:sz w:val="18"/>
              </w:rPr>
            </w:pPr>
            <w:r>
              <w:rPr>
                <w:color w:val="231F20"/>
                <w:sz w:val="18"/>
              </w:rPr>
              <w:t>4.2.15. Certificados y constancias</w:t>
            </w:r>
          </w:p>
        </w:tc>
        <w:tc>
          <w:tcPr>
            <w:tcW w:w="1855" w:type="dxa"/>
          </w:tcPr>
          <w:p w:rsidR="00857B46" w:rsidRDefault="00F81950">
            <w:pPr>
              <w:pStyle w:val="TableParagraph"/>
              <w:tabs>
                <w:tab w:val="left" w:pos="918"/>
              </w:tabs>
              <w:ind w:left="35"/>
              <w:jc w:val="center"/>
              <w:rPr>
                <w:sz w:val="18"/>
              </w:rPr>
            </w:pPr>
            <w:r>
              <w:rPr>
                <w:color w:val="231F20"/>
                <w:sz w:val="18"/>
              </w:rPr>
              <w:t>$</w:t>
            </w:r>
            <w:r>
              <w:rPr>
                <w:rFonts w:ascii="Times New Roman"/>
                <w:color w:val="231F20"/>
                <w:sz w:val="18"/>
              </w:rPr>
              <w:tab/>
            </w:r>
            <w:r>
              <w:rPr>
                <w:color w:val="231F20"/>
                <w:sz w:val="18"/>
              </w:rPr>
              <w:t>72,470.92</w:t>
            </w:r>
          </w:p>
        </w:tc>
      </w:tr>
      <w:tr w:rsidR="00857B46">
        <w:trPr>
          <w:trHeight w:val="313"/>
        </w:trPr>
        <w:tc>
          <w:tcPr>
            <w:tcW w:w="6220" w:type="dxa"/>
            <w:gridSpan w:val="2"/>
          </w:tcPr>
          <w:p w:rsidR="00857B46" w:rsidRDefault="00F81950">
            <w:pPr>
              <w:pStyle w:val="TableParagraph"/>
              <w:ind w:left="174"/>
              <w:rPr>
                <w:sz w:val="18"/>
              </w:rPr>
            </w:pPr>
            <w:r>
              <w:rPr>
                <w:color w:val="231F20"/>
                <w:sz w:val="18"/>
              </w:rPr>
              <w:t>4.2.16. Acceso a la información pública</w:t>
            </w:r>
          </w:p>
        </w:tc>
        <w:tc>
          <w:tcPr>
            <w:tcW w:w="1855" w:type="dxa"/>
          </w:tcPr>
          <w:p w:rsidR="00857B46" w:rsidRDefault="00F81950">
            <w:pPr>
              <w:pStyle w:val="TableParagraph"/>
              <w:tabs>
                <w:tab w:val="left" w:pos="1378"/>
              </w:tabs>
              <w:ind w:left="36"/>
              <w:jc w:val="center"/>
              <w:rPr>
                <w:sz w:val="18"/>
              </w:rPr>
            </w:pPr>
            <w:r>
              <w:rPr>
                <w:color w:val="231F20"/>
                <w:sz w:val="18"/>
              </w:rPr>
              <w:t>$</w:t>
            </w:r>
            <w:r>
              <w:rPr>
                <w:rFonts w:ascii="Times New Roman"/>
                <w:color w:val="231F20"/>
                <w:sz w:val="18"/>
              </w:rPr>
              <w:tab/>
            </w:r>
            <w:r>
              <w:rPr>
                <w:color w:val="231F20"/>
                <w:sz w:val="18"/>
              </w:rPr>
              <w:t>0.00</w:t>
            </w:r>
          </w:p>
        </w:tc>
      </w:tr>
      <w:tr w:rsidR="00857B46">
        <w:trPr>
          <w:trHeight w:val="315"/>
        </w:trPr>
        <w:tc>
          <w:tcPr>
            <w:tcW w:w="6220" w:type="dxa"/>
            <w:gridSpan w:val="2"/>
          </w:tcPr>
          <w:p w:rsidR="00857B46" w:rsidRDefault="00F81950">
            <w:pPr>
              <w:pStyle w:val="TableParagraph"/>
              <w:rPr>
                <w:sz w:val="18"/>
              </w:rPr>
            </w:pPr>
            <w:r>
              <w:rPr>
                <w:color w:val="231F20"/>
                <w:sz w:val="18"/>
              </w:rPr>
              <w:t>4.2.17. Gaceta oficial</w:t>
            </w:r>
          </w:p>
        </w:tc>
        <w:tc>
          <w:tcPr>
            <w:tcW w:w="1855" w:type="dxa"/>
          </w:tcPr>
          <w:p w:rsidR="00857B46" w:rsidRDefault="00F81950">
            <w:pPr>
              <w:pStyle w:val="TableParagraph"/>
              <w:tabs>
                <w:tab w:val="left" w:pos="1379"/>
              </w:tabs>
              <w:ind w:left="37"/>
              <w:jc w:val="center"/>
              <w:rPr>
                <w:sz w:val="18"/>
              </w:rPr>
            </w:pPr>
            <w:r>
              <w:rPr>
                <w:color w:val="231F20"/>
                <w:sz w:val="18"/>
              </w:rPr>
              <w:t>$</w:t>
            </w:r>
            <w:r>
              <w:rPr>
                <w:rFonts w:ascii="Times New Roman"/>
                <w:color w:val="231F20"/>
                <w:sz w:val="18"/>
              </w:rPr>
              <w:tab/>
            </w:r>
            <w:r>
              <w:rPr>
                <w:color w:val="231F20"/>
                <w:sz w:val="18"/>
              </w:rPr>
              <w:t>0.00</w:t>
            </w:r>
          </w:p>
        </w:tc>
      </w:tr>
      <w:tr w:rsidR="00857B46">
        <w:trPr>
          <w:trHeight w:val="315"/>
        </w:trPr>
        <w:tc>
          <w:tcPr>
            <w:tcW w:w="6220" w:type="dxa"/>
            <w:gridSpan w:val="2"/>
          </w:tcPr>
          <w:p w:rsidR="00857B46" w:rsidRDefault="00F81950">
            <w:pPr>
              <w:pStyle w:val="TableParagraph"/>
              <w:spacing w:before="0"/>
              <w:ind w:left="113"/>
              <w:rPr>
                <w:b/>
                <w:sz w:val="18"/>
              </w:rPr>
            </w:pPr>
            <w:r>
              <w:rPr>
                <w:b/>
                <w:color w:val="231F20"/>
                <w:sz w:val="18"/>
              </w:rPr>
              <w:t>4.4. Otros derechos</w:t>
            </w:r>
          </w:p>
        </w:tc>
        <w:tc>
          <w:tcPr>
            <w:tcW w:w="1855" w:type="dxa"/>
          </w:tcPr>
          <w:p w:rsidR="00857B46" w:rsidRDefault="00F81950">
            <w:pPr>
              <w:pStyle w:val="TableParagraph"/>
              <w:tabs>
                <w:tab w:val="left" w:pos="919"/>
              </w:tabs>
              <w:ind w:left="35"/>
              <w:jc w:val="center"/>
              <w:rPr>
                <w:b/>
                <w:sz w:val="18"/>
              </w:rPr>
            </w:pPr>
            <w:r>
              <w:rPr>
                <w:b/>
                <w:color w:val="231F20"/>
                <w:sz w:val="18"/>
              </w:rPr>
              <w:t>$</w:t>
            </w:r>
            <w:r>
              <w:rPr>
                <w:rFonts w:ascii="Times New Roman"/>
                <w:color w:val="231F20"/>
                <w:sz w:val="18"/>
              </w:rPr>
              <w:tab/>
            </w:r>
            <w:r>
              <w:rPr>
                <w:b/>
                <w:color w:val="231F20"/>
                <w:sz w:val="18"/>
              </w:rPr>
              <w:t>50,000.00</w:t>
            </w:r>
          </w:p>
        </w:tc>
      </w:tr>
      <w:tr w:rsidR="00857B46">
        <w:trPr>
          <w:trHeight w:val="314"/>
        </w:trPr>
        <w:tc>
          <w:tcPr>
            <w:tcW w:w="6220" w:type="dxa"/>
            <w:gridSpan w:val="2"/>
          </w:tcPr>
          <w:p w:rsidR="00857B46" w:rsidRDefault="00F81950">
            <w:pPr>
              <w:pStyle w:val="TableParagraph"/>
              <w:spacing w:before="0"/>
              <w:ind w:left="113"/>
              <w:rPr>
                <w:b/>
                <w:sz w:val="18"/>
              </w:rPr>
            </w:pPr>
            <w:r>
              <w:rPr>
                <w:b/>
                <w:color w:val="231F20"/>
                <w:sz w:val="18"/>
              </w:rPr>
              <w:t>4.5. Accesorios de derechos</w:t>
            </w:r>
          </w:p>
        </w:tc>
        <w:tc>
          <w:tcPr>
            <w:tcW w:w="1855" w:type="dxa"/>
          </w:tcPr>
          <w:p w:rsidR="00857B46" w:rsidRDefault="00F81950">
            <w:pPr>
              <w:pStyle w:val="TableParagraph"/>
              <w:tabs>
                <w:tab w:val="left" w:pos="1377"/>
              </w:tabs>
              <w:ind w:left="35"/>
              <w:jc w:val="center"/>
              <w:rPr>
                <w:b/>
                <w:sz w:val="18"/>
              </w:rPr>
            </w:pPr>
            <w:r>
              <w:rPr>
                <w:b/>
                <w:color w:val="231F20"/>
                <w:sz w:val="18"/>
              </w:rPr>
              <w:t>$</w:t>
            </w:r>
            <w:r>
              <w:rPr>
                <w:rFonts w:ascii="Times New Roman"/>
                <w:color w:val="231F20"/>
                <w:sz w:val="18"/>
              </w:rPr>
              <w:tab/>
            </w:r>
            <w:r>
              <w:rPr>
                <w:b/>
                <w:color w:val="231F20"/>
                <w:sz w:val="18"/>
              </w:rPr>
              <w:t>0.00</w:t>
            </w:r>
          </w:p>
        </w:tc>
      </w:tr>
      <w:tr w:rsidR="00857B46">
        <w:trPr>
          <w:trHeight w:val="314"/>
        </w:trPr>
        <w:tc>
          <w:tcPr>
            <w:tcW w:w="6220" w:type="dxa"/>
            <w:gridSpan w:val="2"/>
          </w:tcPr>
          <w:p w:rsidR="00857B46" w:rsidRDefault="00F81950">
            <w:pPr>
              <w:pStyle w:val="TableParagraph"/>
              <w:spacing w:before="0"/>
              <w:rPr>
                <w:sz w:val="18"/>
              </w:rPr>
            </w:pPr>
            <w:r>
              <w:rPr>
                <w:color w:val="231F20"/>
                <w:sz w:val="18"/>
              </w:rPr>
              <w:t>4.5.1. Actualización de derechos</w:t>
            </w:r>
          </w:p>
        </w:tc>
        <w:tc>
          <w:tcPr>
            <w:tcW w:w="1855" w:type="dxa"/>
          </w:tcPr>
          <w:p w:rsidR="00857B46" w:rsidRDefault="00F81950">
            <w:pPr>
              <w:pStyle w:val="TableParagraph"/>
              <w:tabs>
                <w:tab w:val="left" w:pos="1377"/>
              </w:tabs>
              <w:spacing w:before="0"/>
              <w:ind w:left="35"/>
              <w:jc w:val="center"/>
              <w:rPr>
                <w:sz w:val="18"/>
              </w:rPr>
            </w:pPr>
            <w:r>
              <w:rPr>
                <w:color w:val="231F20"/>
                <w:sz w:val="18"/>
              </w:rPr>
              <w:t>$</w:t>
            </w:r>
            <w:r>
              <w:rPr>
                <w:rFonts w:ascii="Times New Roman"/>
                <w:color w:val="231F20"/>
                <w:sz w:val="18"/>
              </w:rPr>
              <w:tab/>
            </w:r>
            <w:r>
              <w:rPr>
                <w:color w:val="231F20"/>
                <w:sz w:val="18"/>
              </w:rPr>
              <w:t>0.00</w:t>
            </w:r>
          </w:p>
        </w:tc>
      </w:tr>
      <w:tr w:rsidR="00857B46">
        <w:trPr>
          <w:trHeight w:val="313"/>
        </w:trPr>
        <w:tc>
          <w:tcPr>
            <w:tcW w:w="6220" w:type="dxa"/>
            <w:gridSpan w:val="2"/>
          </w:tcPr>
          <w:p w:rsidR="00857B46" w:rsidRDefault="00F81950">
            <w:pPr>
              <w:pStyle w:val="TableParagraph"/>
              <w:ind w:left="174"/>
              <w:rPr>
                <w:sz w:val="18"/>
              </w:rPr>
            </w:pPr>
            <w:r>
              <w:rPr>
                <w:color w:val="231F20"/>
                <w:sz w:val="18"/>
              </w:rPr>
              <w:t>4.5.2. Recargos de derechos</w:t>
            </w:r>
          </w:p>
        </w:tc>
        <w:tc>
          <w:tcPr>
            <w:tcW w:w="1855" w:type="dxa"/>
          </w:tcPr>
          <w:p w:rsidR="00857B46" w:rsidRDefault="00F81950">
            <w:pPr>
              <w:pStyle w:val="TableParagraph"/>
              <w:tabs>
                <w:tab w:val="left" w:pos="1376"/>
              </w:tabs>
              <w:ind w:left="34"/>
              <w:jc w:val="center"/>
              <w:rPr>
                <w:sz w:val="18"/>
              </w:rPr>
            </w:pPr>
            <w:r>
              <w:rPr>
                <w:color w:val="231F20"/>
                <w:sz w:val="18"/>
              </w:rPr>
              <w:t>$</w:t>
            </w:r>
            <w:r>
              <w:rPr>
                <w:rFonts w:ascii="Times New Roman"/>
                <w:color w:val="231F20"/>
                <w:sz w:val="18"/>
              </w:rPr>
              <w:tab/>
            </w:r>
            <w:r>
              <w:rPr>
                <w:color w:val="231F20"/>
                <w:sz w:val="18"/>
              </w:rPr>
              <w:t>0.00</w:t>
            </w:r>
          </w:p>
        </w:tc>
      </w:tr>
      <w:tr w:rsidR="00857B46">
        <w:trPr>
          <w:trHeight w:val="315"/>
        </w:trPr>
        <w:tc>
          <w:tcPr>
            <w:tcW w:w="6220" w:type="dxa"/>
            <w:gridSpan w:val="2"/>
          </w:tcPr>
          <w:p w:rsidR="00857B46" w:rsidRDefault="00F81950">
            <w:pPr>
              <w:pStyle w:val="TableParagraph"/>
              <w:rPr>
                <w:sz w:val="18"/>
              </w:rPr>
            </w:pPr>
            <w:r>
              <w:rPr>
                <w:color w:val="231F20"/>
                <w:sz w:val="18"/>
              </w:rPr>
              <w:lastRenderedPageBreak/>
              <w:t>4.5.3. Multas de derechos</w:t>
            </w:r>
          </w:p>
        </w:tc>
        <w:tc>
          <w:tcPr>
            <w:tcW w:w="1855" w:type="dxa"/>
          </w:tcPr>
          <w:p w:rsidR="00857B46" w:rsidRDefault="00F81950">
            <w:pPr>
              <w:pStyle w:val="TableParagraph"/>
              <w:tabs>
                <w:tab w:val="left" w:pos="1378"/>
              </w:tabs>
              <w:ind w:left="36"/>
              <w:jc w:val="center"/>
              <w:rPr>
                <w:sz w:val="18"/>
              </w:rPr>
            </w:pPr>
            <w:r>
              <w:rPr>
                <w:color w:val="231F20"/>
                <w:sz w:val="18"/>
              </w:rPr>
              <w:t>$</w:t>
            </w:r>
            <w:r>
              <w:rPr>
                <w:rFonts w:ascii="Times New Roman"/>
                <w:color w:val="231F20"/>
                <w:sz w:val="18"/>
              </w:rPr>
              <w:tab/>
            </w:r>
            <w:r>
              <w:rPr>
                <w:color w:val="231F20"/>
                <w:sz w:val="18"/>
              </w:rPr>
              <w:t>0.00</w:t>
            </w:r>
          </w:p>
        </w:tc>
      </w:tr>
      <w:tr w:rsidR="00857B46">
        <w:trPr>
          <w:trHeight w:val="315"/>
        </w:trPr>
        <w:tc>
          <w:tcPr>
            <w:tcW w:w="6220" w:type="dxa"/>
            <w:gridSpan w:val="2"/>
          </w:tcPr>
          <w:p w:rsidR="00857B46" w:rsidRDefault="00F81950">
            <w:pPr>
              <w:pStyle w:val="TableParagraph"/>
              <w:ind w:left="174"/>
              <w:rPr>
                <w:sz w:val="18"/>
              </w:rPr>
            </w:pPr>
            <w:r>
              <w:rPr>
                <w:color w:val="231F20"/>
                <w:sz w:val="18"/>
              </w:rPr>
              <w:t>4.5.4. Gastos de ejecución de derechos</w:t>
            </w:r>
          </w:p>
        </w:tc>
        <w:tc>
          <w:tcPr>
            <w:tcW w:w="1855" w:type="dxa"/>
          </w:tcPr>
          <w:p w:rsidR="00857B46" w:rsidRDefault="00F81950">
            <w:pPr>
              <w:pStyle w:val="TableParagraph"/>
              <w:tabs>
                <w:tab w:val="left" w:pos="1373"/>
              </w:tabs>
              <w:ind w:left="31"/>
              <w:jc w:val="center"/>
              <w:rPr>
                <w:sz w:val="18"/>
              </w:rPr>
            </w:pPr>
            <w:r>
              <w:rPr>
                <w:color w:val="231F20"/>
                <w:sz w:val="18"/>
              </w:rPr>
              <w:t>$</w:t>
            </w:r>
            <w:r>
              <w:rPr>
                <w:rFonts w:ascii="Times New Roman"/>
                <w:color w:val="231F20"/>
                <w:sz w:val="18"/>
              </w:rPr>
              <w:tab/>
            </w:r>
            <w:r>
              <w:rPr>
                <w:color w:val="231F20"/>
                <w:sz w:val="18"/>
              </w:rPr>
              <w:t>0.00</w:t>
            </w:r>
          </w:p>
        </w:tc>
      </w:tr>
      <w:tr w:rsidR="00857B46">
        <w:trPr>
          <w:trHeight w:val="946"/>
        </w:trPr>
        <w:tc>
          <w:tcPr>
            <w:tcW w:w="6220" w:type="dxa"/>
            <w:gridSpan w:val="2"/>
          </w:tcPr>
          <w:p w:rsidR="00857B46" w:rsidRDefault="00F81950">
            <w:pPr>
              <w:pStyle w:val="TableParagraph"/>
              <w:ind w:left="62" w:firstLine="50"/>
              <w:rPr>
                <w:b/>
                <w:sz w:val="18"/>
              </w:rPr>
            </w:pPr>
            <w:r>
              <w:rPr>
                <w:b/>
                <w:color w:val="231F20"/>
                <w:sz w:val="18"/>
              </w:rPr>
              <w:t>4.9. Derechos no comprendidos en la Ley de Ingresos vigente,</w:t>
            </w:r>
          </w:p>
          <w:p w:rsidR="00857B46" w:rsidRDefault="00F81950">
            <w:pPr>
              <w:pStyle w:val="TableParagraph"/>
              <w:spacing w:before="7" w:line="310" w:lineRule="atLeast"/>
              <w:ind w:left="62" w:right="175"/>
              <w:rPr>
                <w:b/>
                <w:sz w:val="18"/>
              </w:rPr>
            </w:pPr>
            <w:r>
              <w:rPr>
                <w:b/>
                <w:color w:val="231F20"/>
                <w:sz w:val="18"/>
              </w:rPr>
              <w:t>causados en ejercicios fiscales anteriores pendientes de liquidación   o pago</w:t>
            </w:r>
          </w:p>
        </w:tc>
        <w:tc>
          <w:tcPr>
            <w:tcW w:w="1855" w:type="dxa"/>
          </w:tcPr>
          <w:p w:rsidR="00857B46" w:rsidRDefault="00857B46">
            <w:pPr>
              <w:pStyle w:val="TableParagraph"/>
              <w:spacing w:before="0"/>
              <w:ind w:left="0"/>
              <w:rPr>
                <w:rFonts w:ascii="Times New Roman"/>
                <w:sz w:val="20"/>
              </w:rPr>
            </w:pPr>
          </w:p>
          <w:p w:rsidR="00857B46" w:rsidRDefault="00857B46">
            <w:pPr>
              <w:pStyle w:val="TableParagraph"/>
              <w:spacing w:before="0"/>
              <w:ind w:left="0"/>
              <w:rPr>
                <w:rFonts w:ascii="Times New Roman"/>
                <w:sz w:val="20"/>
              </w:rPr>
            </w:pPr>
          </w:p>
          <w:p w:rsidR="00857B46" w:rsidRDefault="00F81950">
            <w:pPr>
              <w:pStyle w:val="TableParagraph"/>
              <w:tabs>
                <w:tab w:val="left" w:pos="1378"/>
              </w:tabs>
              <w:spacing w:before="173"/>
              <w:ind w:left="36"/>
              <w:jc w:val="center"/>
              <w:rPr>
                <w:b/>
                <w:sz w:val="18"/>
              </w:rPr>
            </w:pPr>
            <w:r>
              <w:rPr>
                <w:b/>
                <w:color w:val="231F20"/>
                <w:sz w:val="18"/>
              </w:rPr>
              <w:t>$</w:t>
            </w:r>
            <w:r>
              <w:rPr>
                <w:rFonts w:ascii="Times New Roman"/>
                <w:color w:val="231F20"/>
                <w:sz w:val="18"/>
              </w:rPr>
              <w:tab/>
            </w:r>
            <w:r>
              <w:rPr>
                <w:b/>
                <w:color w:val="231F20"/>
                <w:sz w:val="18"/>
              </w:rPr>
              <w:t>0.00</w:t>
            </w:r>
          </w:p>
        </w:tc>
      </w:tr>
      <w:tr w:rsidR="00857B46">
        <w:trPr>
          <w:trHeight w:val="315"/>
        </w:trPr>
        <w:tc>
          <w:tcPr>
            <w:tcW w:w="6220" w:type="dxa"/>
            <w:gridSpan w:val="2"/>
          </w:tcPr>
          <w:p w:rsidR="00857B46" w:rsidRDefault="00F81950">
            <w:pPr>
              <w:pStyle w:val="TableParagraph"/>
              <w:spacing w:before="2"/>
              <w:ind w:left="62"/>
              <w:rPr>
                <w:b/>
                <w:sz w:val="18"/>
              </w:rPr>
            </w:pPr>
            <w:r>
              <w:rPr>
                <w:b/>
                <w:color w:val="231F20"/>
                <w:sz w:val="18"/>
              </w:rPr>
              <w:t>5. Productos</w:t>
            </w:r>
          </w:p>
        </w:tc>
        <w:tc>
          <w:tcPr>
            <w:tcW w:w="1855" w:type="dxa"/>
          </w:tcPr>
          <w:p w:rsidR="00857B46" w:rsidRDefault="00F81950">
            <w:pPr>
              <w:pStyle w:val="TableParagraph"/>
              <w:tabs>
                <w:tab w:val="left" w:pos="1378"/>
              </w:tabs>
              <w:spacing w:before="2"/>
              <w:ind w:left="36"/>
              <w:jc w:val="center"/>
              <w:rPr>
                <w:b/>
                <w:sz w:val="18"/>
              </w:rPr>
            </w:pPr>
            <w:r>
              <w:rPr>
                <w:b/>
                <w:color w:val="231F20"/>
                <w:sz w:val="18"/>
              </w:rPr>
              <w:t>$</w:t>
            </w:r>
            <w:r>
              <w:rPr>
                <w:rFonts w:ascii="Times New Roman"/>
                <w:color w:val="231F20"/>
                <w:sz w:val="18"/>
              </w:rPr>
              <w:tab/>
            </w:r>
            <w:r>
              <w:rPr>
                <w:b/>
                <w:color w:val="231F20"/>
                <w:sz w:val="18"/>
              </w:rPr>
              <w:t>0.00</w:t>
            </w:r>
          </w:p>
        </w:tc>
      </w:tr>
      <w:tr w:rsidR="00857B46">
        <w:trPr>
          <w:trHeight w:val="313"/>
        </w:trPr>
        <w:tc>
          <w:tcPr>
            <w:tcW w:w="6220" w:type="dxa"/>
            <w:gridSpan w:val="2"/>
          </w:tcPr>
          <w:p w:rsidR="00857B46" w:rsidRDefault="00F81950">
            <w:pPr>
              <w:pStyle w:val="TableParagraph"/>
              <w:ind w:left="113"/>
              <w:rPr>
                <w:b/>
                <w:sz w:val="18"/>
              </w:rPr>
            </w:pPr>
            <w:r>
              <w:rPr>
                <w:b/>
                <w:color w:val="231F20"/>
                <w:sz w:val="18"/>
              </w:rPr>
              <w:t>5.1. Productos</w:t>
            </w:r>
          </w:p>
        </w:tc>
        <w:tc>
          <w:tcPr>
            <w:tcW w:w="1855" w:type="dxa"/>
          </w:tcPr>
          <w:p w:rsidR="00857B46" w:rsidRDefault="00F81950">
            <w:pPr>
              <w:pStyle w:val="TableParagraph"/>
              <w:tabs>
                <w:tab w:val="left" w:pos="1378"/>
              </w:tabs>
              <w:ind w:left="36"/>
              <w:jc w:val="center"/>
              <w:rPr>
                <w:b/>
                <w:sz w:val="18"/>
              </w:rPr>
            </w:pPr>
            <w:r>
              <w:rPr>
                <w:b/>
                <w:color w:val="231F20"/>
                <w:sz w:val="18"/>
              </w:rPr>
              <w:t>$</w:t>
            </w:r>
            <w:r>
              <w:rPr>
                <w:rFonts w:ascii="Times New Roman"/>
                <w:color w:val="231F20"/>
                <w:sz w:val="18"/>
              </w:rPr>
              <w:tab/>
            </w:r>
            <w:r>
              <w:rPr>
                <w:b/>
                <w:color w:val="231F20"/>
                <w:sz w:val="18"/>
              </w:rPr>
              <w:t>0.00</w:t>
            </w:r>
          </w:p>
        </w:tc>
      </w:tr>
      <w:tr w:rsidR="00857B46">
        <w:trPr>
          <w:trHeight w:val="947"/>
        </w:trPr>
        <w:tc>
          <w:tcPr>
            <w:tcW w:w="6220" w:type="dxa"/>
            <w:gridSpan w:val="2"/>
          </w:tcPr>
          <w:p w:rsidR="00857B46" w:rsidRDefault="00F81950">
            <w:pPr>
              <w:pStyle w:val="TableParagraph"/>
              <w:spacing w:before="0"/>
              <w:ind w:left="62" w:firstLine="50"/>
              <w:rPr>
                <w:b/>
                <w:sz w:val="18"/>
              </w:rPr>
            </w:pPr>
            <w:r>
              <w:rPr>
                <w:b/>
                <w:color w:val="231F20"/>
                <w:sz w:val="18"/>
              </w:rPr>
              <w:t>5.9. Productos no comprendidos en la Ley de Ingresos vigente,</w:t>
            </w:r>
          </w:p>
          <w:p w:rsidR="00857B46" w:rsidRDefault="00F81950">
            <w:pPr>
              <w:pStyle w:val="TableParagraph"/>
              <w:spacing w:before="7" w:line="310" w:lineRule="atLeast"/>
              <w:ind w:left="62" w:right="175"/>
              <w:rPr>
                <w:b/>
                <w:sz w:val="18"/>
              </w:rPr>
            </w:pPr>
            <w:r>
              <w:rPr>
                <w:b/>
                <w:color w:val="231F20"/>
                <w:sz w:val="18"/>
              </w:rPr>
              <w:t>causados en ejercicios fiscales anteriores pendientes de liquidación   o pago</w:t>
            </w:r>
          </w:p>
        </w:tc>
        <w:tc>
          <w:tcPr>
            <w:tcW w:w="1855" w:type="dxa"/>
          </w:tcPr>
          <w:p w:rsidR="00857B46" w:rsidRDefault="00857B46">
            <w:pPr>
              <w:pStyle w:val="TableParagraph"/>
              <w:spacing w:before="0"/>
              <w:ind w:left="0"/>
              <w:rPr>
                <w:rFonts w:ascii="Times New Roman"/>
                <w:sz w:val="20"/>
              </w:rPr>
            </w:pPr>
          </w:p>
          <w:p w:rsidR="00857B46" w:rsidRDefault="00857B46">
            <w:pPr>
              <w:pStyle w:val="TableParagraph"/>
              <w:spacing w:before="0"/>
              <w:ind w:left="0"/>
              <w:rPr>
                <w:rFonts w:ascii="Times New Roman"/>
                <w:sz w:val="20"/>
              </w:rPr>
            </w:pPr>
          </w:p>
          <w:p w:rsidR="00857B46" w:rsidRDefault="00F81950">
            <w:pPr>
              <w:pStyle w:val="TableParagraph"/>
              <w:tabs>
                <w:tab w:val="left" w:pos="1378"/>
              </w:tabs>
              <w:spacing w:before="173"/>
              <w:ind w:left="36"/>
              <w:jc w:val="center"/>
              <w:rPr>
                <w:b/>
                <w:sz w:val="18"/>
              </w:rPr>
            </w:pPr>
            <w:r>
              <w:rPr>
                <w:b/>
                <w:color w:val="231F20"/>
                <w:sz w:val="18"/>
              </w:rPr>
              <w:t>$</w:t>
            </w:r>
            <w:r>
              <w:rPr>
                <w:rFonts w:ascii="Times New Roman"/>
                <w:color w:val="231F20"/>
                <w:sz w:val="18"/>
              </w:rPr>
              <w:tab/>
            </w:r>
            <w:r>
              <w:rPr>
                <w:b/>
                <w:color w:val="231F20"/>
                <w:sz w:val="18"/>
              </w:rPr>
              <w:t>0.00</w:t>
            </w:r>
          </w:p>
        </w:tc>
      </w:tr>
      <w:tr w:rsidR="00857B46">
        <w:trPr>
          <w:trHeight w:val="313"/>
        </w:trPr>
        <w:tc>
          <w:tcPr>
            <w:tcW w:w="6220" w:type="dxa"/>
            <w:gridSpan w:val="2"/>
          </w:tcPr>
          <w:p w:rsidR="00857B46" w:rsidRDefault="00F81950">
            <w:pPr>
              <w:pStyle w:val="TableParagraph"/>
              <w:spacing w:before="2"/>
              <w:ind w:left="62"/>
              <w:rPr>
                <w:b/>
                <w:sz w:val="18"/>
              </w:rPr>
            </w:pPr>
            <w:r>
              <w:rPr>
                <w:b/>
                <w:color w:val="231F20"/>
                <w:sz w:val="18"/>
              </w:rPr>
              <w:t>6. Aprovechamientos</w:t>
            </w:r>
          </w:p>
        </w:tc>
        <w:tc>
          <w:tcPr>
            <w:tcW w:w="1855" w:type="dxa"/>
          </w:tcPr>
          <w:p w:rsidR="00857B46" w:rsidRDefault="00F81950">
            <w:pPr>
              <w:pStyle w:val="TableParagraph"/>
              <w:tabs>
                <w:tab w:val="left" w:pos="819"/>
              </w:tabs>
              <w:spacing w:before="2"/>
              <w:ind w:left="37"/>
              <w:jc w:val="center"/>
              <w:rPr>
                <w:b/>
                <w:sz w:val="18"/>
              </w:rPr>
            </w:pPr>
            <w:r>
              <w:rPr>
                <w:b/>
                <w:color w:val="231F20"/>
                <w:sz w:val="18"/>
              </w:rPr>
              <w:t>$</w:t>
            </w:r>
            <w:r>
              <w:rPr>
                <w:rFonts w:ascii="Times New Roman"/>
                <w:color w:val="231F20"/>
                <w:sz w:val="18"/>
              </w:rPr>
              <w:tab/>
            </w:r>
            <w:r>
              <w:rPr>
                <w:b/>
                <w:color w:val="231F20"/>
                <w:sz w:val="18"/>
              </w:rPr>
              <w:t>148,500.00</w:t>
            </w:r>
          </w:p>
        </w:tc>
      </w:tr>
      <w:tr w:rsidR="00857B46">
        <w:trPr>
          <w:trHeight w:val="315"/>
        </w:trPr>
        <w:tc>
          <w:tcPr>
            <w:tcW w:w="6220" w:type="dxa"/>
            <w:gridSpan w:val="2"/>
          </w:tcPr>
          <w:p w:rsidR="00857B46" w:rsidRDefault="00F81950">
            <w:pPr>
              <w:pStyle w:val="TableParagraph"/>
              <w:ind w:left="174"/>
              <w:rPr>
                <w:b/>
                <w:sz w:val="18"/>
              </w:rPr>
            </w:pPr>
            <w:r>
              <w:rPr>
                <w:b/>
                <w:color w:val="231F20"/>
                <w:sz w:val="18"/>
              </w:rPr>
              <w:t>6.1. Aprovechamientos</w:t>
            </w:r>
          </w:p>
        </w:tc>
        <w:tc>
          <w:tcPr>
            <w:tcW w:w="1855" w:type="dxa"/>
          </w:tcPr>
          <w:p w:rsidR="00857B46" w:rsidRDefault="00F81950">
            <w:pPr>
              <w:pStyle w:val="TableParagraph"/>
              <w:tabs>
                <w:tab w:val="left" w:pos="818"/>
              </w:tabs>
              <w:spacing w:before="2"/>
              <w:ind w:left="36"/>
              <w:jc w:val="center"/>
              <w:rPr>
                <w:b/>
                <w:sz w:val="18"/>
              </w:rPr>
            </w:pPr>
            <w:r>
              <w:rPr>
                <w:b/>
                <w:color w:val="231F20"/>
                <w:sz w:val="18"/>
              </w:rPr>
              <w:t>$</w:t>
            </w:r>
            <w:r>
              <w:rPr>
                <w:rFonts w:ascii="Times New Roman"/>
                <w:color w:val="231F20"/>
                <w:sz w:val="18"/>
              </w:rPr>
              <w:tab/>
            </w:r>
            <w:r>
              <w:rPr>
                <w:b/>
                <w:color w:val="231F20"/>
                <w:sz w:val="18"/>
              </w:rPr>
              <w:t>148,500.00</w:t>
            </w:r>
          </w:p>
        </w:tc>
      </w:tr>
      <w:tr w:rsidR="00857B46">
        <w:trPr>
          <w:trHeight w:val="631"/>
        </w:trPr>
        <w:tc>
          <w:tcPr>
            <w:tcW w:w="6220" w:type="dxa"/>
            <w:gridSpan w:val="2"/>
          </w:tcPr>
          <w:p w:rsidR="00857B46" w:rsidRDefault="00F81950">
            <w:pPr>
              <w:pStyle w:val="TableParagraph"/>
              <w:rPr>
                <w:sz w:val="18"/>
              </w:rPr>
            </w:pPr>
            <w:r>
              <w:rPr>
                <w:color w:val="231F20"/>
                <w:sz w:val="18"/>
              </w:rPr>
              <w:t>6.1.1. Multas por infracciones a las Leyes y reglamentos municipales y</w:t>
            </w:r>
          </w:p>
          <w:p w:rsidR="00857B46" w:rsidRDefault="00F81950">
            <w:pPr>
              <w:pStyle w:val="TableParagraph"/>
              <w:spacing w:before="109"/>
              <w:ind w:left="62"/>
              <w:rPr>
                <w:sz w:val="18"/>
              </w:rPr>
            </w:pPr>
            <w:r>
              <w:rPr>
                <w:color w:val="231F20"/>
                <w:sz w:val="18"/>
              </w:rPr>
              <w:t>otros aplicables</w:t>
            </w:r>
          </w:p>
        </w:tc>
        <w:tc>
          <w:tcPr>
            <w:tcW w:w="1855" w:type="dxa"/>
          </w:tcPr>
          <w:p w:rsidR="00857B46" w:rsidRDefault="00857B46">
            <w:pPr>
              <w:pStyle w:val="TableParagraph"/>
              <w:spacing w:before="6"/>
              <w:ind w:left="0"/>
              <w:rPr>
                <w:rFonts w:ascii="Times New Roman"/>
                <w:sz w:val="27"/>
              </w:rPr>
            </w:pPr>
          </w:p>
          <w:p w:rsidR="00857B46" w:rsidRDefault="00F81950">
            <w:pPr>
              <w:pStyle w:val="TableParagraph"/>
              <w:tabs>
                <w:tab w:val="left" w:pos="818"/>
              </w:tabs>
              <w:spacing w:before="0"/>
              <w:ind w:left="36"/>
              <w:jc w:val="center"/>
              <w:rPr>
                <w:sz w:val="18"/>
              </w:rPr>
            </w:pPr>
            <w:r>
              <w:rPr>
                <w:color w:val="231F20"/>
                <w:sz w:val="18"/>
              </w:rPr>
              <w:t>$</w:t>
            </w:r>
            <w:r>
              <w:rPr>
                <w:rFonts w:ascii="Times New Roman"/>
                <w:color w:val="231F20"/>
                <w:sz w:val="18"/>
              </w:rPr>
              <w:tab/>
            </w:r>
            <w:r>
              <w:rPr>
                <w:color w:val="231F20"/>
                <w:sz w:val="18"/>
              </w:rPr>
              <w:t>148,500.00</w:t>
            </w:r>
          </w:p>
        </w:tc>
      </w:tr>
      <w:tr w:rsidR="00857B46">
        <w:trPr>
          <w:trHeight w:val="313"/>
        </w:trPr>
        <w:tc>
          <w:tcPr>
            <w:tcW w:w="6220" w:type="dxa"/>
            <w:gridSpan w:val="2"/>
          </w:tcPr>
          <w:p w:rsidR="00857B46" w:rsidRDefault="00F81950">
            <w:pPr>
              <w:pStyle w:val="TableParagraph"/>
              <w:rPr>
                <w:sz w:val="18"/>
              </w:rPr>
            </w:pPr>
            <w:r>
              <w:rPr>
                <w:color w:val="231F20"/>
                <w:sz w:val="18"/>
              </w:rPr>
              <w:t>6.1.2. Multas impuestas por autoridades federales, no fiscales</w:t>
            </w:r>
          </w:p>
        </w:tc>
        <w:tc>
          <w:tcPr>
            <w:tcW w:w="1855" w:type="dxa"/>
          </w:tcPr>
          <w:p w:rsidR="00857B46" w:rsidRDefault="00F81950">
            <w:pPr>
              <w:pStyle w:val="TableParagraph"/>
              <w:tabs>
                <w:tab w:val="left" w:pos="1374"/>
              </w:tabs>
              <w:ind w:left="32"/>
              <w:jc w:val="center"/>
              <w:rPr>
                <w:sz w:val="18"/>
              </w:rPr>
            </w:pPr>
            <w:r>
              <w:rPr>
                <w:color w:val="231F20"/>
                <w:sz w:val="18"/>
              </w:rPr>
              <w:t>$</w:t>
            </w:r>
            <w:r>
              <w:rPr>
                <w:rFonts w:ascii="Times New Roman"/>
                <w:color w:val="231F20"/>
                <w:sz w:val="18"/>
              </w:rPr>
              <w:tab/>
            </w:r>
            <w:r>
              <w:rPr>
                <w:color w:val="231F20"/>
                <w:sz w:val="18"/>
              </w:rPr>
              <w:t>0.00</w:t>
            </w:r>
          </w:p>
        </w:tc>
      </w:tr>
      <w:tr w:rsidR="00857B46">
        <w:trPr>
          <w:trHeight w:val="314"/>
        </w:trPr>
        <w:tc>
          <w:tcPr>
            <w:tcW w:w="6220" w:type="dxa"/>
            <w:gridSpan w:val="2"/>
          </w:tcPr>
          <w:p w:rsidR="00857B46" w:rsidRDefault="00F81950">
            <w:pPr>
              <w:pStyle w:val="TableParagraph"/>
              <w:spacing w:before="0"/>
              <w:rPr>
                <w:sz w:val="18"/>
              </w:rPr>
            </w:pPr>
            <w:r>
              <w:rPr>
                <w:color w:val="231F20"/>
                <w:sz w:val="18"/>
              </w:rPr>
              <w:t>6.1.3. Gastos de ejecución</w:t>
            </w:r>
          </w:p>
        </w:tc>
        <w:tc>
          <w:tcPr>
            <w:tcW w:w="1855" w:type="dxa"/>
          </w:tcPr>
          <w:p w:rsidR="00857B46" w:rsidRDefault="00F81950">
            <w:pPr>
              <w:pStyle w:val="TableParagraph"/>
              <w:tabs>
                <w:tab w:val="left" w:pos="1377"/>
              </w:tabs>
              <w:spacing w:before="0"/>
              <w:ind w:left="36"/>
              <w:jc w:val="center"/>
              <w:rPr>
                <w:sz w:val="18"/>
              </w:rPr>
            </w:pPr>
            <w:r>
              <w:rPr>
                <w:color w:val="231F20"/>
                <w:sz w:val="18"/>
              </w:rPr>
              <w:t>$</w:t>
            </w:r>
            <w:r>
              <w:rPr>
                <w:rFonts w:ascii="Times New Roman"/>
                <w:color w:val="231F20"/>
                <w:sz w:val="18"/>
              </w:rPr>
              <w:tab/>
            </w:r>
            <w:r>
              <w:rPr>
                <w:color w:val="231F20"/>
                <w:sz w:val="18"/>
              </w:rPr>
              <w:t>0.00</w:t>
            </w:r>
          </w:p>
        </w:tc>
      </w:tr>
      <w:tr w:rsidR="00857B46">
        <w:trPr>
          <w:trHeight w:val="315"/>
        </w:trPr>
        <w:tc>
          <w:tcPr>
            <w:tcW w:w="6220" w:type="dxa"/>
            <w:gridSpan w:val="2"/>
          </w:tcPr>
          <w:p w:rsidR="00857B46" w:rsidRDefault="00F81950">
            <w:pPr>
              <w:pStyle w:val="TableParagraph"/>
              <w:spacing w:before="0"/>
              <w:ind w:left="174"/>
              <w:rPr>
                <w:sz w:val="18"/>
              </w:rPr>
            </w:pPr>
            <w:r>
              <w:rPr>
                <w:color w:val="231F20"/>
                <w:sz w:val="18"/>
              </w:rPr>
              <w:t>6.1.4. Aprovechamientos diversos de tipo corriente</w:t>
            </w:r>
          </w:p>
        </w:tc>
        <w:tc>
          <w:tcPr>
            <w:tcW w:w="1855" w:type="dxa"/>
          </w:tcPr>
          <w:p w:rsidR="00857B46" w:rsidRDefault="00F81950">
            <w:pPr>
              <w:pStyle w:val="TableParagraph"/>
              <w:tabs>
                <w:tab w:val="left" w:pos="1374"/>
              </w:tabs>
              <w:spacing w:before="0"/>
              <w:ind w:left="32"/>
              <w:jc w:val="center"/>
              <w:rPr>
                <w:sz w:val="18"/>
              </w:rPr>
            </w:pPr>
            <w:r>
              <w:rPr>
                <w:color w:val="231F20"/>
                <w:sz w:val="18"/>
              </w:rPr>
              <w:t>$</w:t>
            </w:r>
            <w:r>
              <w:rPr>
                <w:rFonts w:ascii="Times New Roman"/>
                <w:color w:val="231F20"/>
                <w:sz w:val="18"/>
              </w:rPr>
              <w:tab/>
            </w:r>
            <w:r>
              <w:rPr>
                <w:color w:val="231F20"/>
                <w:sz w:val="18"/>
              </w:rPr>
              <w:t>0.00</w:t>
            </w:r>
          </w:p>
        </w:tc>
      </w:tr>
      <w:tr w:rsidR="00857B46">
        <w:trPr>
          <w:trHeight w:val="314"/>
        </w:trPr>
        <w:tc>
          <w:tcPr>
            <w:tcW w:w="6220" w:type="dxa"/>
            <w:gridSpan w:val="2"/>
          </w:tcPr>
          <w:p w:rsidR="00857B46" w:rsidRDefault="00F81950">
            <w:pPr>
              <w:pStyle w:val="TableParagraph"/>
              <w:spacing w:before="0"/>
              <w:ind w:left="174"/>
              <w:rPr>
                <w:b/>
                <w:sz w:val="18"/>
              </w:rPr>
            </w:pPr>
            <w:r>
              <w:rPr>
                <w:b/>
                <w:color w:val="231F20"/>
                <w:sz w:val="18"/>
              </w:rPr>
              <w:t>6.2. Aprovechamientos patrimoniales</w:t>
            </w:r>
          </w:p>
        </w:tc>
        <w:tc>
          <w:tcPr>
            <w:tcW w:w="1855" w:type="dxa"/>
          </w:tcPr>
          <w:p w:rsidR="00857B46" w:rsidRDefault="00F81950">
            <w:pPr>
              <w:pStyle w:val="TableParagraph"/>
              <w:tabs>
                <w:tab w:val="left" w:pos="1377"/>
              </w:tabs>
              <w:ind w:left="35"/>
              <w:jc w:val="center"/>
              <w:rPr>
                <w:b/>
                <w:sz w:val="18"/>
              </w:rPr>
            </w:pPr>
            <w:r>
              <w:rPr>
                <w:b/>
                <w:color w:val="231F20"/>
                <w:sz w:val="18"/>
              </w:rPr>
              <w:t>$</w:t>
            </w:r>
            <w:r>
              <w:rPr>
                <w:rFonts w:ascii="Times New Roman"/>
                <w:color w:val="231F20"/>
                <w:sz w:val="18"/>
              </w:rPr>
              <w:tab/>
            </w:r>
            <w:r>
              <w:rPr>
                <w:b/>
                <w:color w:val="231F20"/>
                <w:sz w:val="18"/>
              </w:rPr>
              <w:t>0.00</w:t>
            </w:r>
          </w:p>
        </w:tc>
      </w:tr>
      <w:tr w:rsidR="00857B46">
        <w:trPr>
          <w:trHeight w:val="315"/>
        </w:trPr>
        <w:tc>
          <w:tcPr>
            <w:tcW w:w="6220" w:type="dxa"/>
            <w:gridSpan w:val="2"/>
          </w:tcPr>
          <w:p w:rsidR="00857B46" w:rsidRDefault="00F81950">
            <w:pPr>
              <w:pStyle w:val="TableParagraph"/>
              <w:ind w:left="174"/>
              <w:rPr>
                <w:b/>
                <w:sz w:val="18"/>
              </w:rPr>
            </w:pPr>
            <w:r>
              <w:rPr>
                <w:b/>
                <w:color w:val="231F20"/>
                <w:sz w:val="18"/>
              </w:rPr>
              <w:t>6.3. Accesorios de aprovechamientos</w:t>
            </w:r>
          </w:p>
        </w:tc>
        <w:tc>
          <w:tcPr>
            <w:tcW w:w="1855" w:type="dxa"/>
          </w:tcPr>
          <w:p w:rsidR="00857B46" w:rsidRDefault="00F81950">
            <w:pPr>
              <w:pStyle w:val="TableParagraph"/>
              <w:tabs>
                <w:tab w:val="left" w:pos="1377"/>
              </w:tabs>
              <w:spacing w:before="2"/>
              <w:ind w:left="35"/>
              <w:jc w:val="center"/>
              <w:rPr>
                <w:b/>
                <w:sz w:val="18"/>
              </w:rPr>
            </w:pPr>
            <w:r>
              <w:rPr>
                <w:b/>
                <w:color w:val="231F20"/>
                <w:sz w:val="18"/>
              </w:rPr>
              <w:t>$</w:t>
            </w:r>
            <w:r>
              <w:rPr>
                <w:rFonts w:ascii="Times New Roman"/>
                <w:color w:val="231F20"/>
                <w:sz w:val="18"/>
              </w:rPr>
              <w:tab/>
            </w:r>
            <w:r>
              <w:rPr>
                <w:b/>
                <w:color w:val="231F20"/>
                <w:sz w:val="18"/>
              </w:rPr>
              <w:t>0.00</w:t>
            </w:r>
          </w:p>
        </w:tc>
      </w:tr>
      <w:tr w:rsidR="00857B46">
        <w:trPr>
          <w:trHeight w:val="944"/>
        </w:trPr>
        <w:tc>
          <w:tcPr>
            <w:tcW w:w="6220" w:type="dxa"/>
            <w:gridSpan w:val="2"/>
          </w:tcPr>
          <w:p w:rsidR="00857B46" w:rsidRDefault="00F81950">
            <w:pPr>
              <w:pStyle w:val="TableParagraph"/>
              <w:ind w:left="62" w:firstLine="111"/>
              <w:rPr>
                <w:b/>
                <w:sz w:val="18"/>
              </w:rPr>
            </w:pPr>
            <w:r>
              <w:rPr>
                <w:b/>
                <w:color w:val="231F20"/>
                <w:sz w:val="18"/>
              </w:rPr>
              <w:t>6.9. Aprovechamientos no comprendidos en la Ley de Ingresos</w:t>
            </w:r>
          </w:p>
          <w:p w:rsidR="00857B46" w:rsidRDefault="00F81950">
            <w:pPr>
              <w:pStyle w:val="TableParagraph"/>
              <w:spacing w:before="6" w:line="310" w:lineRule="atLeast"/>
              <w:ind w:left="62"/>
              <w:rPr>
                <w:b/>
                <w:sz w:val="18"/>
              </w:rPr>
            </w:pPr>
            <w:r>
              <w:rPr>
                <w:b/>
                <w:color w:val="231F20"/>
                <w:sz w:val="18"/>
              </w:rPr>
              <w:t>vigente, causados en ejercicios fiscales anteriores pendientes de liquidación o pago</w:t>
            </w:r>
          </w:p>
        </w:tc>
        <w:tc>
          <w:tcPr>
            <w:tcW w:w="1855" w:type="dxa"/>
          </w:tcPr>
          <w:p w:rsidR="00857B46" w:rsidRDefault="00857B46">
            <w:pPr>
              <w:pStyle w:val="TableParagraph"/>
              <w:spacing w:before="0"/>
              <w:ind w:left="0"/>
              <w:rPr>
                <w:rFonts w:ascii="Times New Roman"/>
                <w:sz w:val="20"/>
              </w:rPr>
            </w:pPr>
          </w:p>
          <w:p w:rsidR="00857B46" w:rsidRDefault="00857B46">
            <w:pPr>
              <w:pStyle w:val="TableParagraph"/>
              <w:spacing w:before="0"/>
              <w:ind w:left="0"/>
              <w:rPr>
                <w:rFonts w:ascii="Times New Roman"/>
                <w:sz w:val="20"/>
              </w:rPr>
            </w:pPr>
          </w:p>
          <w:p w:rsidR="00857B46" w:rsidRDefault="00F81950">
            <w:pPr>
              <w:pStyle w:val="TableParagraph"/>
              <w:tabs>
                <w:tab w:val="left" w:pos="1378"/>
              </w:tabs>
              <w:spacing w:before="173"/>
              <w:ind w:left="36"/>
              <w:jc w:val="center"/>
              <w:rPr>
                <w:b/>
                <w:sz w:val="18"/>
              </w:rPr>
            </w:pPr>
            <w:r>
              <w:rPr>
                <w:b/>
                <w:color w:val="231F20"/>
                <w:sz w:val="18"/>
              </w:rPr>
              <w:t>$</w:t>
            </w:r>
            <w:r>
              <w:rPr>
                <w:rFonts w:ascii="Times New Roman"/>
                <w:color w:val="231F20"/>
                <w:sz w:val="18"/>
              </w:rPr>
              <w:tab/>
            </w:r>
            <w:r>
              <w:rPr>
                <w:b/>
                <w:color w:val="231F20"/>
                <w:sz w:val="18"/>
              </w:rPr>
              <w:t>0.00</w:t>
            </w:r>
          </w:p>
        </w:tc>
      </w:tr>
      <w:tr w:rsidR="00857B46">
        <w:trPr>
          <w:trHeight w:val="315"/>
        </w:trPr>
        <w:tc>
          <w:tcPr>
            <w:tcW w:w="6220" w:type="dxa"/>
            <w:gridSpan w:val="2"/>
          </w:tcPr>
          <w:p w:rsidR="00857B46" w:rsidRDefault="00F81950">
            <w:pPr>
              <w:pStyle w:val="TableParagraph"/>
              <w:spacing w:before="2"/>
              <w:ind w:left="123"/>
              <w:rPr>
                <w:b/>
                <w:sz w:val="18"/>
              </w:rPr>
            </w:pPr>
            <w:r>
              <w:rPr>
                <w:b/>
                <w:color w:val="231F20"/>
                <w:sz w:val="18"/>
              </w:rPr>
              <w:t>7. Ingresos por ventas de bienes y servicios</w:t>
            </w:r>
          </w:p>
        </w:tc>
        <w:tc>
          <w:tcPr>
            <w:tcW w:w="1855" w:type="dxa"/>
          </w:tcPr>
          <w:p w:rsidR="00857B46" w:rsidRDefault="00F81950">
            <w:pPr>
              <w:pStyle w:val="TableParagraph"/>
              <w:tabs>
                <w:tab w:val="left" w:pos="1375"/>
              </w:tabs>
              <w:spacing w:before="2"/>
              <w:ind w:left="33"/>
              <w:jc w:val="center"/>
              <w:rPr>
                <w:b/>
                <w:sz w:val="18"/>
              </w:rPr>
            </w:pPr>
            <w:r>
              <w:rPr>
                <w:b/>
                <w:color w:val="231F20"/>
                <w:sz w:val="18"/>
              </w:rPr>
              <w:t>$</w:t>
            </w:r>
            <w:r>
              <w:rPr>
                <w:rFonts w:ascii="Times New Roman"/>
                <w:color w:val="231F20"/>
                <w:sz w:val="18"/>
              </w:rPr>
              <w:tab/>
            </w:r>
            <w:r>
              <w:rPr>
                <w:b/>
                <w:color w:val="231F20"/>
                <w:sz w:val="18"/>
              </w:rPr>
              <w:t>0.00</w:t>
            </w:r>
          </w:p>
        </w:tc>
      </w:tr>
      <w:tr w:rsidR="00857B46">
        <w:trPr>
          <w:trHeight w:val="630"/>
        </w:trPr>
        <w:tc>
          <w:tcPr>
            <w:tcW w:w="6220" w:type="dxa"/>
            <w:gridSpan w:val="2"/>
          </w:tcPr>
          <w:p w:rsidR="00857B46" w:rsidRDefault="00F81950">
            <w:pPr>
              <w:pStyle w:val="TableParagraph"/>
              <w:spacing w:before="2"/>
              <w:ind w:left="113"/>
              <w:rPr>
                <w:b/>
                <w:sz w:val="18"/>
              </w:rPr>
            </w:pPr>
            <w:r>
              <w:rPr>
                <w:b/>
                <w:color w:val="231F20"/>
                <w:sz w:val="18"/>
              </w:rPr>
              <w:t>8. Participaciones, aportaciones y convenios, incentivos derivados</w:t>
            </w:r>
          </w:p>
          <w:p w:rsidR="00857B46" w:rsidRDefault="00F81950">
            <w:pPr>
              <w:pStyle w:val="TableParagraph"/>
              <w:spacing w:before="109"/>
              <w:ind w:left="62"/>
              <w:rPr>
                <w:b/>
                <w:sz w:val="18"/>
              </w:rPr>
            </w:pPr>
            <w:r>
              <w:rPr>
                <w:b/>
                <w:color w:val="231F20"/>
                <w:sz w:val="18"/>
              </w:rPr>
              <w:t>de la colaboración fiscal y fondos distintos de aportaciones</w:t>
            </w:r>
          </w:p>
        </w:tc>
        <w:tc>
          <w:tcPr>
            <w:tcW w:w="1855" w:type="dxa"/>
          </w:tcPr>
          <w:p w:rsidR="00857B46" w:rsidRDefault="00857B46">
            <w:pPr>
              <w:pStyle w:val="TableParagraph"/>
              <w:spacing w:before="7"/>
              <w:ind w:left="0"/>
              <w:rPr>
                <w:rFonts w:ascii="Times New Roman"/>
                <w:sz w:val="27"/>
              </w:rPr>
            </w:pPr>
          </w:p>
          <w:p w:rsidR="00857B46" w:rsidRDefault="00F81950">
            <w:pPr>
              <w:pStyle w:val="TableParagraph"/>
              <w:tabs>
                <w:tab w:val="left" w:pos="459"/>
              </w:tabs>
              <w:ind w:left="33"/>
              <w:jc w:val="center"/>
              <w:rPr>
                <w:b/>
                <w:sz w:val="18"/>
              </w:rPr>
            </w:pPr>
            <w:r>
              <w:rPr>
                <w:b/>
                <w:color w:val="231F20"/>
                <w:sz w:val="18"/>
              </w:rPr>
              <w:t>$</w:t>
            </w:r>
            <w:r>
              <w:rPr>
                <w:rFonts w:ascii="Times New Roman" w:hAnsi="Times New Roman"/>
                <w:color w:val="231F20"/>
                <w:sz w:val="18"/>
              </w:rPr>
              <w:tab/>
            </w:r>
            <w:r>
              <w:rPr>
                <w:b/>
                <w:color w:val="231F20"/>
                <w:sz w:val="18"/>
              </w:rPr>
              <w:t>164’779,366.21</w:t>
            </w:r>
          </w:p>
        </w:tc>
      </w:tr>
      <w:tr w:rsidR="00857B46">
        <w:trPr>
          <w:trHeight w:val="315"/>
        </w:trPr>
        <w:tc>
          <w:tcPr>
            <w:tcW w:w="6220" w:type="dxa"/>
            <w:gridSpan w:val="2"/>
          </w:tcPr>
          <w:p w:rsidR="00857B46" w:rsidRDefault="00F81950">
            <w:pPr>
              <w:pStyle w:val="TableParagraph"/>
              <w:ind w:left="113"/>
              <w:rPr>
                <w:b/>
                <w:sz w:val="18"/>
              </w:rPr>
            </w:pPr>
            <w:r>
              <w:rPr>
                <w:b/>
                <w:color w:val="231F20"/>
                <w:sz w:val="18"/>
              </w:rPr>
              <w:t>8.1. Participaciones</w:t>
            </w:r>
          </w:p>
        </w:tc>
        <w:tc>
          <w:tcPr>
            <w:tcW w:w="1855" w:type="dxa"/>
          </w:tcPr>
          <w:p w:rsidR="00857B46" w:rsidRDefault="00F81950" w:rsidP="008D1A22">
            <w:pPr>
              <w:pStyle w:val="TableParagraph"/>
              <w:tabs>
                <w:tab w:val="left" w:pos="565"/>
              </w:tabs>
              <w:spacing w:before="2"/>
              <w:ind w:left="36"/>
              <w:jc w:val="center"/>
              <w:rPr>
                <w:b/>
                <w:sz w:val="18"/>
              </w:rPr>
            </w:pPr>
            <w:r>
              <w:rPr>
                <w:b/>
                <w:color w:val="231F20"/>
                <w:sz w:val="18"/>
              </w:rPr>
              <w:t>$</w:t>
            </w:r>
            <w:r>
              <w:rPr>
                <w:rFonts w:ascii="Times New Roman" w:hAnsi="Times New Roman"/>
                <w:color w:val="231F20"/>
                <w:sz w:val="18"/>
              </w:rPr>
              <w:tab/>
            </w:r>
            <w:r w:rsidR="008D1A22" w:rsidRPr="008D1A22">
              <w:rPr>
                <w:b/>
                <w:color w:val="231F20"/>
                <w:sz w:val="18"/>
              </w:rPr>
              <w:t>51</w:t>
            </w:r>
            <w:r w:rsidRPr="008D1A22">
              <w:rPr>
                <w:b/>
                <w:color w:val="231F20"/>
                <w:sz w:val="18"/>
              </w:rPr>
              <w:t>’</w:t>
            </w:r>
            <w:r w:rsidR="008D1A22" w:rsidRPr="008D1A22">
              <w:rPr>
                <w:b/>
                <w:color w:val="231F20"/>
                <w:sz w:val="18"/>
              </w:rPr>
              <w:t>37</w:t>
            </w:r>
            <w:r w:rsidR="008D1A22">
              <w:rPr>
                <w:b/>
                <w:color w:val="231F20"/>
                <w:sz w:val="18"/>
              </w:rPr>
              <w:t>3,746.07</w:t>
            </w:r>
          </w:p>
        </w:tc>
      </w:tr>
      <w:tr w:rsidR="00857B46">
        <w:trPr>
          <w:trHeight w:val="315"/>
        </w:trPr>
        <w:tc>
          <w:tcPr>
            <w:tcW w:w="6220" w:type="dxa"/>
            <w:gridSpan w:val="2"/>
          </w:tcPr>
          <w:p w:rsidR="00857B46" w:rsidRDefault="00F81950">
            <w:pPr>
              <w:pStyle w:val="TableParagraph"/>
              <w:rPr>
                <w:sz w:val="18"/>
              </w:rPr>
            </w:pPr>
            <w:r>
              <w:rPr>
                <w:color w:val="231F20"/>
                <w:sz w:val="18"/>
              </w:rPr>
              <w:t>8.1.1. Fondo General de Participaciones</w:t>
            </w:r>
          </w:p>
        </w:tc>
        <w:tc>
          <w:tcPr>
            <w:tcW w:w="1855" w:type="dxa"/>
          </w:tcPr>
          <w:p w:rsidR="00857B46" w:rsidRDefault="00F81950" w:rsidP="00301C55">
            <w:pPr>
              <w:pStyle w:val="TableParagraph"/>
              <w:tabs>
                <w:tab w:val="left" w:pos="572"/>
              </w:tabs>
              <w:ind w:left="34"/>
              <w:jc w:val="center"/>
              <w:rPr>
                <w:sz w:val="18"/>
              </w:rPr>
            </w:pPr>
            <w:r>
              <w:rPr>
                <w:color w:val="231F20"/>
                <w:sz w:val="18"/>
              </w:rPr>
              <w:t>$</w:t>
            </w:r>
            <w:r>
              <w:rPr>
                <w:rFonts w:ascii="Times New Roman" w:hAnsi="Times New Roman"/>
                <w:color w:val="231F20"/>
                <w:sz w:val="18"/>
              </w:rPr>
              <w:tab/>
            </w:r>
            <w:r>
              <w:rPr>
                <w:color w:val="231F20"/>
                <w:sz w:val="18"/>
              </w:rPr>
              <w:t>3</w:t>
            </w:r>
            <w:r w:rsidR="00301C55">
              <w:rPr>
                <w:color w:val="231F20"/>
                <w:sz w:val="18"/>
              </w:rPr>
              <w:t>4</w:t>
            </w:r>
            <w:r>
              <w:rPr>
                <w:color w:val="231F20"/>
                <w:sz w:val="18"/>
              </w:rPr>
              <w:t>’</w:t>
            </w:r>
            <w:r w:rsidR="008D1A22">
              <w:rPr>
                <w:color w:val="231F20"/>
                <w:sz w:val="18"/>
              </w:rPr>
              <w:t>961</w:t>
            </w:r>
            <w:r>
              <w:rPr>
                <w:color w:val="231F20"/>
                <w:sz w:val="18"/>
              </w:rPr>
              <w:t>,</w:t>
            </w:r>
            <w:r w:rsidR="008D1A22">
              <w:rPr>
                <w:color w:val="231F20"/>
                <w:sz w:val="18"/>
              </w:rPr>
              <w:t>433.24</w:t>
            </w:r>
          </w:p>
        </w:tc>
      </w:tr>
      <w:tr w:rsidR="00857B46">
        <w:trPr>
          <w:trHeight w:val="315"/>
        </w:trPr>
        <w:tc>
          <w:tcPr>
            <w:tcW w:w="6220" w:type="dxa"/>
            <w:gridSpan w:val="2"/>
          </w:tcPr>
          <w:p w:rsidR="00857B46" w:rsidRDefault="00F81950">
            <w:pPr>
              <w:pStyle w:val="TableParagraph"/>
              <w:spacing w:before="0"/>
              <w:rPr>
                <w:sz w:val="18"/>
              </w:rPr>
            </w:pPr>
            <w:r>
              <w:rPr>
                <w:color w:val="231F20"/>
                <w:sz w:val="18"/>
              </w:rPr>
              <w:t>8.1.2. Fondo de Fiscalización y Recaudación</w:t>
            </w:r>
          </w:p>
        </w:tc>
        <w:tc>
          <w:tcPr>
            <w:tcW w:w="1855" w:type="dxa"/>
          </w:tcPr>
          <w:p w:rsidR="00857B46" w:rsidRDefault="00F81950">
            <w:pPr>
              <w:pStyle w:val="TableParagraph"/>
              <w:tabs>
                <w:tab w:val="left" w:pos="1375"/>
              </w:tabs>
              <w:spacing w:before="0"/>
              <w:ind w:left="34"/>
              <w:jc w:val="center"/>
              <w:rPr>
                <w:sz w:val="18"/>
              </w:rPr>
            </w:pPr>
            <w:r>
              <w:rPr>
                <w:color w:val="231F20"/>
                <w:sz w:val="18"/>
              </w:rPr>
              <w:t>$</w:t>
            </w:r>
            <w:r>
              <w:rPr>
                <w:rFonts w:ascii="Times New Roman"/>
                <w:color w:val="231F20"/>
                <w:sz w:val="18"/>
              </w:rPr>
              <w:tab/>
            </w:r>
            <w:r>
              <w:rPr>
                <w:color w:val="231F20"/>
                <w:sz w:val="18"/>
              </w:rPr>
              <w:t>0.80</w:t>
            </w:r>
          </w:p>
        </w:tc>
      </w:tr>
      <w:tr w:rsidR="00857B46">
        <w:trPr>
          <w:trHeight w:val="314"/>
        </w:trPr>
        <w:tc>
          <w:tcPr>
            <w:tcW w:w="6220" w:type="dxa"/>
            <w:gridSpan w:val="2"/>
          </w:tcPr>
          <w:p w:rsidR="00857B46" w:rsidRDefault="00F81950">
            <w:pPr>
              <w:pStyle w:val="TableParagraph"/>
              <w:spacing w:before="0"/>
              <w:rPr>
                <w:sz w:val="18"/>
              </w:rPr>
            </w:pPr>
            <w:r>
              <w:rPr>
                <w:color w:val="231F20"/>
                <w:sz w:val="18"/>
              </w:rPr>
              <w:t>8.1.3. Fondo de Fomento Municipal</w:t>
            </w:r>
          </w:p>
        </w:tc>
        <w:tc>
          <w:tcPr>
            <w:tcW w:w="1855" w:type="dxa"/>
          </w:tcPr>
          <w:p w:rsidR="00857B46" w:rsidRDefault="00F81950" w:rsidP="00301C55">
            <w:pPr>
              <w:pStyle w:val="TableParagraph"/>
              <w:tabs>
                <w:tab w:val="left" w:pos="574"/>
              </w:tabs>
              <w:spacing w:before="0"/>
              <w:ind w:left="36"/>
              <w:jc w:val="center"/>
              <w:rPr>
                <w:sz w:val="18"/>
              </w:rPr>
            </w:pPr>
            <w:r>
              <w:rPr>
                <w:color w:val="231F20"/>
                <w:sz w:val="18"/>
              </w:rPr>
              <w:t>$</w:t>
            </w:r>
            <w:r>
              <w:rPr>
                <w:rFonts w:ascii="Times New Roman" w:hAnsi="Times New Roman"/>
                <w:color w:val="231F20"/>
                <w:sz w:val="18"/>
              </w:rPr>
              <w:tab/>
            </w:r>
            <w:r w:rsidR="00301C55">
              <w:rPr>
                <w:rFonts w:ascii="Times New Roman" w:hAnsi="Times New Roman"/>
                <w:color w:val="231F20"/>
                <w:sz w:val="18"/>
              </w:rPr>
              <w:t>16</w:t>
            </w:r>
            <w:r>
              <w:rPr>
                <w:color w:val="231F20"/>
                <w:sz w:val="18"/>
              </w:rPr>
              <w:t>’</w:t>
            </w:r>
            <w:r w:rsidR="00301C55">
              <w:rPr>
                <w:color w:val="231F20"/>
                <w:sz w:val="18"/>
              </w:rPr>
              <w:t>290</w:t>
            </w:r>
            <w:r>
              <w:rPr>
                <w:color w:val="231F20"/>
                <w:sz w:val="18"/>
              </w:rPr>
              <w:t>,</w:t>
            </w:r>
            <w:r w:rsidR="00301C55">
              <w:rPr>
                <w:color w:val="231F20"/>
                <w:sz w:val="18"/>
              </w:rPr>
              <w:t>630.25</w:t>
            </w:r>
          </w:p>
        </w:tc>
      </w:tr>
      <w:tr w:rsidR="00857B46">
        <w:trPr>
          <w:trHeight w:val="314"/>
        </w:trPr>
        <w:tc>
          <w:tcPr>
            <w:tcW w:w="6220" w:type="dxa"/>
            <w:gridSpan w:val="2"/>
          </w:tcPr>
          <w:p w:rsidR="00857B46" w:rsidRDefault="00F81950">
            <w:pPr>
              <w:pStyle w:val="TableParagraph"/>
              <w:spacing w:before="0"/>
              <w:rPr>
                <w:sz w:val="18"/>
              </w:rPr>
            </w:pPr>
            <w:r>
              <w:rPr>
                <w:color w:val="231F20"/>
                <w:sz w:val="18"/>
              </w:rPr>
              <w:t>8.1.4. Impuesto especial sobre producción y servicios</w:t>
            </w:r>
          </w:p>
        </w:tc>
        <w:tc>
          <w:tcPr>
            <w:tcW w:w="1855" w:type="dxa"/>
          </w:tcPr>
          <w:p w:rsidR="00857B46" w:rsidRDefault="00F81950">
            <w:pPr>
              <w:pStyle w:val="TableParagraph"/>
              <w:tabs>
                <w:tab w:val="left" w:pos="1376"/>
              </w:tabs>
              <w:spacing w:before="0"/>
              <w:ind w:left="34"/>
              <w:jc w:val="center"/>
              <w:rPr>
                <w:sz w:val="18"/>
              </w:rPr>
            </w:pPr>
            <w:r>
              <w:rPr>
                <w:color w:val="231F20"/>
                <w:sz w:val="18"/>
              </w:rPr>
              <w:t>$</w:t>
            </w:r>
            <w:r>
              <w:rPr>
                <w:rFonts w:ascii="Times New Roman"/>
                <w:color w:val="231F20"/>
                <w:sz w:val="18"/>
              </w:rPr>
              <w:tab/>
            </w:r>
            <w:r>
              <w:rPr>
                <w:color w:val="231F20"/>
                <w:sz w:val="18"/>
              </w:rPr>
              <w:t>0.80</w:t>
            </w:r>
          </w:p>
        </w:tc>
      </w:tr>
      <w:tr w:rsidR="00857B46">
        <w:trPr>
          <w:trHeight w:val="313"/>
        </w:trPr>
        <w:tc>
          <w:tcPr>
            <w:tcW w:w="6220" w:type="dxa"/>
            <w:gridSpan w:val="2"/>
          </w:tcPr>
          <w:p w:rsidR="00857B46" w:rsidRDefault="00F81950">
            <w:pPr>
              <w:pStyle w:val="TableParagraph"/>
              <w:rPr>
                <w:sz w:val="18"/>
              </w:rPr>
            </w:pPr>
            <w:r>
              <w:rPr>
                <w:color w:val="231F20"/>
                <w:sz w:val="18"/>
              </w:rPr>
              <w:t>8.1.5. Impuesto especial sobre la venta final de gasolina y diésel</w:t>
            </w:r>
          </w:p>
        </w:tc>
        <w:tc>
          <w:tcPr>
            <w:tcW w:w="1855" w:type="dxa"/>
          </w:tcPr>
          <w:p w:rsidR="00857B46" w:rsidRDefault="00F81950">
            <w:pPr>
              <w:pStyle w:val="TableParagraph"/>
              <w:tabs>
                <w:tab w:val="left" w:pos="1375"/>
              </w:tabs>
              <w:ind w:left="33"/>
              <w:jc w:val="center"/>
              <w:rPr>
                <w:sz w:val="18"/>
              </w:rPr>
            </w:pPr>
            <w:r>
              <w:rPr>
                <w:color w:val="231F20"/>
                <w:sz w:val="18"/>
              </w:rPr>
              <w:t>$</w:t>
            </w:r>
            <w:r>
              <w:rPr>
                <w:rFonts w:ascii="Times New Roman"/>
                <w:color w:val="231F20"/>
                <w:sz w:val="18"/>
              </w:rPr>
              <w:tab/>
            </w:r>
            <w:r>
              <w:rPr>
                <w:color w:val="231F20"/>
                <w:sz w:val="18"/>
              </w:rPr>
              <w:t>0.80</w:t>
            </w:r>
          </w:p>
        </w:tc>
      </w:tr>
      <w:tr w:rsidR="00857B46">
        <w:trPr>
          <w:trHeight w:val="315"/>
        </w:trPr>
        <w:tc>
          <w:tcPr>
            <w:tcW w:w="6220" w:type="dxa"/>
            <w:gridSpan w:val="2"/>
          </w:tcPr>
          <w:p w:rsidR="00857B46" w:rsidRDefault="00F81950">
            <w:pPr>
              <w:pStyle w:val="TableParagraph"/>
              <w:rPr>
                <w:sz w:val="18"/>
              </w:rPr>
            </w:pPr>
            <w:r>
              <w:rPr>
                <w:color w:val="231F20"/>
                <w:sz w:val="18"/>
              </w:rPr>
              <w:t>8.1.6. Tenencia o uso de vehículos</w:t>
            </w:r>
          </w:p>
        </w:tc>
        <w:tc>
          <w:tcPr>
            <w:tcW w:w="1855" w:type="dxa"/>
          </w:tcPr>
          <w:p w:rsidR="00857B46" w:rsidRDefault="00F81950">
            <w:pPr>
              <w:pStyle w:val="TableParagraph"/>
              <w:tabs>
                <w:tab w:val="left" w:pos="1378"/>
              </w:tabs>
              <w:ind w:left="36"/>
              <w:jc w:val="center"/>
              <w:rPr>
                <w:sz w:val="18"/>
              </w:rPr>
            </w:pPr>
            <w:r>
              <w:rPr>
                <w:color w:val="231F20"/>
                <w:sz w:val="18"/>
              </w:rPr>
              <w:t>$</w:t>
            </w:r>
            <w:r>
              <w:rPr>
                <w:rFonts w:ascii="Times New Roman"/>
                <w:color w:val="231F20"/>
                <w:sz w:val="18"/>
              </w:rPr>
              <w:tab/>
            </w:r>
            <w:r>
              <w:rPr>
                <w:color w:val="231F20"/>
                <w:sz w:val="18"/>
              </w:rPr>
              <w:t>0.80</w:t>
            </w:r>
          </w:p>
        </w:tc>
      </w:tr>
      <w:tr w:rsidR="00857B46">
        <w:trPr>
          <w:trHeight w:val="315"/>
        </w:trPr>
        <w:tc>
          <w:tcPr>
            <w:tcW w:w="6220" w:type="dxa"/>
            <w:gridSpan w:val="2"/>
          </w:tcPr>
          <w:p w:rsidR="00857B46" w:rsidRDefault="00F81950">
            <w:pPr>
              <w:pStyle w:val="TableParagraph"/>
              <w:rPr>
                <w:sz w:val="18"/>
              </w:rPr>
            </w:pPr>
            <w:r>
              <w:rPr>
                <w:color w:val="231F20"/>
                <w:sz w:val="18"/>
              </w:rPr>
              <w:t>8.1.7. Impuesto sobre automóviles nuevos</w:t>
            </w:r>
          </w:p>
        </w:tc>
        <w:tc>
          <w:tcPr>
            <w:tcW w:w="1855" w:type="dxa"/>
          </w:tcPr>
          <w:p w:rsidR="00857B46" w:rsidRDefault="00F81950">
            <w:pPr>
              <w:pStyle w:val="TableParagraph"/>
              <w:tabs>
                <w:tab w:val="left" w:pos="1376"/>
              </w:tabs>
              <w:ind w:left="34"/>
              <w:jc w:val="center"/>
              <w:rPr>
                <w:sz w:val="18"/>
              </w:rPr>
            </w:pPr>
            <w:r>
              <w:rPr>
                <w:color w:val="231F20"/>
                <w:sz w:val="18"/>
              </w:rPr>
              <w:t>$</w:t>
            </w:r>
            <w:r>
              <w:rPr>
                <w:rFonts w:ascii="Times New Roman"/>
                <w:color w:val="231F20"/>
                <w:sz w:val="18"/>
              </w:rPr>
              <w:tab/>
            </w:r>
            <w:r>
              <w:rPr>
                <w:color w:val="231F20"/>
                <w:sz w:val="18"/>
              </w:rPr>
              <w:t>0.80</w:t>
            </w:r>
          </w:p>
        </w:tc>
      </w:tr>
      <w:tr w:rsidR="00857B46">
        <w:trPr>
          <w:trHeight w:val="315"/>
        </w:trPr>
        <w:tc>
          <w:tcPr>
            <w:tcW w:w="6220" w:type="dxa"/>
            <w:gridSpan w:val="2"/>
          </w:tcPr>
          <w:p w:rsidR="00857B46" w:rsidRDefault="00F81950">
            <w:pPr>
              <w:pStyle w:val="TableParagraph"/>
              <w:rPr>
                <w:sz w:val="18"/>
              </w:rPr>
            </w:pPr>
            <w:r>
              <w:rPr>
                <w:color w:val="231F20"/>
                <w:sz w:val="18"/>
              </w:rPr>
              <w:t>8.1.8. Fondo de Compensación del Impuesto sobre Automóviles Nuevos</w:t>
            </w:r>
          </w:p>
        </w:tc>
        <w:tc>
          <w:tcPr>
            <w:tcW w:w="1855" w:type="dxa"/>
          </w:tcPr>
          <w:p w:rsidR="00857B46" w:rsidRDefault="00F81950" w:rsidP="00301C55">
            <w:pPr>
              <w:pStyle w:val="TableParagraph"/>
              <w:tabs>
                <w:tab w:val="left" w:pos="819"/>
              </w:tabs>
              <w:ind w:left="37"/>
              <w:jc w:val="center"/>
              <w:rPr>
                <w:sz w:val="18"/>
              </w:rPr>
            </w:pPr>
            <w:r>
              <w:rPr>
                <w:color w:val="231F20"/>
                <w:sz w:val="18"/>
              </w:rPr>
              <w:t>$</w:t>
            </w:r>
            <w:r>
              <w:rPr>
                <w:rFonts w:ascii="Times New Roman"/>
                <w:color w:val="231F20"/>
                <w:sz w:val="18"/>
              </w:rPr>
              <w:tab/>
            </w:r>
            <w:r>
              <w:rPr>
                <w:color w:val="231F20"/>
                <w:sz w:val="18"/>
              </w:rPr>
              <w:t>1</w:t>
            </w:r>
            <w:r w:rsidR="00301C55">
              <w:rPr>
                <w:color w:val="231F20"/>
                <w:sz w:val="18"/>
              </w:rPr>
              <w:t>21</w:t>
            </w:r>
            <w:r>
              <w:rPr>
                <w:color w:val="231F20"/>
                <w:sz w:val="18"/>
              </w:rPr>
              <w:t>,</w:t>
            </w:r>
            <w:r w:rsidR="00301C55">
              <w:rPr>
                <w:color w:val="231F20"/>
                <w:sz w:val="18"/>
              </w:rPr>
              <w:t>682.58</w:t>
            </w:r>
          </w:p>
        </w:tc>
      </w:tr>
      <w:tr w:rsidR="00857B46">
        <w:trPr>
          <w:trHeight w:val="315"/>
        </w:trPr>
        <w:tc>
          <w:tcPr>
            <w:tcW w:w="6220" w:type="dxa"/>
            <w:gridSpan w:val="2"/>
          </w:tcPr>
          <w:p w:rsidR="00857B46" w:rsidRDefault="00F81950">
            <w:pPr>
              <w:pStyle w:val="TableParagraph"/>
              <w:rPr>
                <w:sz w:val="18"/>
              </w:rPr>
            </w:pPr>
            <w:r>
              <w:rPr>
                <w:color w:val="231F20"/>
                <w:sz w:val="18"/>
              </w:rPr>
              <w:t>8.1.9. Impuestos estatales</w:t>
            </w:r>
          </w:p>
        </w:tc>
        <w:tc>
          <w:tcPr>
            <w:tcW w:w="1855" w:type="dxa"/>
          </w:tcPr>
          <w:p w:rsidR="00857B46" w:rsidRDefault="00F81950">
            <w:pPr>
              <w:pStyle w:val="TableParagraph"/>
              <w:tabs>
                <w:tab w:val="left" w:pos="1375"/>
              </w:tabs>
              <w:ind w:left="33"/>
              <w:jc w:val="center"/>
              <w:rPr>
                <w:sz w:val="18"/>
              </w:rPr>
            </w:pPr>
            <w:r>
              <w:rPr>
                <w:color w:val="231F20"/>
                <w:sz w:val="18"/>
              </w:rPr>
              <w:t>$</w:t>
            </w:r>
            <w:r>
              <w:rPr>
                <w:rFonts w:ascii="Times New Roman"/>
                <w:color w:val="231F20"/>
                <w:sz w:val="18"/>
              </w:rPr>
              <w:tab/>
            </w:r>
            <w:r>
              <w:rPr>
                <w:color w:val="231F20"/>
                <w:sz w:val="18"/>
              </w:rPr>
              <w:t>0.80</w:t>
            </w:r>
          </w:p>
        </w:tc>
      </w:tr>
      <w:tr w:rsidR="00857B46">
        <w:trPr>
          <w:trHeight w:val="313"/>
        </w:trPr>
        <w:tc>
          <w:tcPr>
            <w:tcW w:w="6220" w:type="dxa"/>
            <w:gridSpan w:val="2"/>
          </w:tcPr>
          <w:p w:rsidR="00857B46" w:rsidRDefault="00F81950">
            <w:pPr>
              <w:pStyle w:val="TableParagraph"/>
              <w:spacing w:before="0"/>
              <w:rPr>
                <w:sz w:val="18"/>
              </w:rPr>
            </w:pPr>
            <w:r>
              <w:rPr>
                <w:color w:val="231F20"/>
                <w:sz w:val="18"/>
              </w:rPr>
              <w:t>8.1.10. Fondo ISR</w:t>
            </w:r>
          </w:p>
        </w:tc>
        <w:tc>
          <w:tcPr>
            <w:tcW w:w="1855" w:type="dxa"/>
          </w:tcPr>
          <w:p w:rsidR="00857B46" w:rsidRDefault="00F81950">
            <w:pPr>
              <w:pStyle w:val="TableParagraph"/>
              <w:tabs>
                <w:tab w:val="left" w:pos="1291"/>
              </w:tabs>
              <w:spacing w:before="0"/>
              <w:ind w:left="0" w:right="13"/>
              <w:jc w:val="center"/>
              <w:rPr>
                <w:sz w:val="18"/>
              </w:rPr>
            </w:pPr>
            <w:r>
              <w:rPr>
                <w:color w:val="231F20"/>
                <w:sz w:val="18"/>
              </w:rPr>
              <w:t>$</w:t>
            </w:r>
            <w:r>
              <w:rPr>
                <w:rFonts w:ascii="Times New Roman"/>
                <w:color w:val="231F20"/>
                <w:sz w:val="18"/>
              </w:rPr>
              <w:tab/>
            </w:r>
            <w:r>
              <w:rPr>
                <w:color w:val="231F20"/>
                <w:sz w:val="18"/>
              </w:rPr>
              <w:t>0.00</w:t>
            </w:r>
          </w:p>
        </w:tc>
      </w:tr>
      <w:tr w:rsidR="00857B46">
        <w:trPr>
          <w:trHeight w:val="315"/>
        </w:trPr>
        <w:tc>
          <w:tcPr>
            <w:tcW w:w="6220" w:type="dxa"/>
            <w:gridSpan w:val="2"/>
          </w:tcPr>
          <w:p w:rsidR="00857B46" w:rsidRDefault="00F81950">
            <w:pPr>
              <w:pStyle w:val="TableParagraph"/>
              <w:spacing w:before="0"/>
              <w:rPr>
                <w:b/>
                <w:sz w:val="18"/>
              </w:rPr>
            </w:pPr>
            <w:r>
              <w:rPr>
                <w:b/>
                <w:color w:val="231F20"/>
                <w:sz w:val="18"/>
              </w:rPr>
              <w:t>8.2. Aportaciones</w:t>
            </w:r>
          </w:p>
        </w:tc>
        <w:tc>
          <w:tcPr>
            <w:tcW w:w="1855" w:type="dxa"/>
          </w:tcPr>
          <w:p w:rsidR="00857B46" w:rsidRDefault="00F81950" w:rsidP="00464990">
            <w:pPr>
              <w:pStyle w:val="TableParagraph"/>
              <w:tabs>
                <w:tab w:val="left" w:pos="564"/>
              </w:tabs>
              <w:ind w:left="36"/>
              <w:jc w:val="center"/>
              <w:rPr>
                <w:b/>
                <w:sz w:val="18"/>
              </w:rPr>
            </w:pPr>
            <w:r>
              <w:rPr>
                <w:b/>
                <w:color w:val="231F20"/>
                <w:sz w:val="18"/>
              </w:rPr>
              <w:t>$</w:t>
            </w:r>
            <w:r>
              <w:rPr>
                <w:rFonts w:ascii="Times New Roman" w:hAnsi="Times New Roman"/>
                <w:color w:val="231F20"/>
                <w:sz w:val="18"/>
              </w:rPr>
              <w:tab/>
            </w:r>
            <w:r w:rsidR="00464990">
              <w:rPr>
                <w:b/>
                <w:color w:val="231F20"/>
                <w:sz w:val="18"/>
              </w:rPr>
              <w:t>104</w:t>
            </w:r>
            <w:r>
              <w:rPr>
                <w:b/>
                <w:color w:val="231F20"/>
                <w:sz w:val="18"/>
              </w:rPr>
              <w:t>’</w:t>
            </w:r>
            <w:r w:rsidR="00464990">
              <w:rPr>
                <w:b/>
                <w:color w:val="231F20"/>
                <w:sz w:val="18"/>
              </w:rPr>
              <w:t>159</w:t>
            </w:r>
            <w:r>
              <w:rPr>
                <w:b/>
                <w:color w:val="231F20"/>
                <w:sz w:val="18"/>
              </w:rPr>
              <w:t>,</w:t>
            </w:r>
            <w:r w:rsidR="00464990">
              <w:rPr>
                <w:b/>
                <w:color w:val="231F20"/>
                <w:sz w:val="18"/>
              </w:rPr>
              <w:t>685</w:t>
            </w:r>
            <w:r>
              <w:rPr>
                <w:b/>
                <w:color w:val="231F20"/>
                <w:sz w:val="18"/>
              </w:rPr>
              <w:t>.00</w:t>
            </w:r>
          </w:p>
        </w:tc>
      </w:tr>
      <w:tr w:rsidR="00857B46">
        <w:trPr>
          <w:trHeight w:val="314"/>
        </w:trPr>
        <w:tc>
          <w:tcPr>
            <w:tcW w:w="6220" w:type="dxa"/>
            <w:gridSpan w:val="2"/>
          </w:tcPr>
          <w:p w:rsidR="00857B46" w:rsidRDefault="00F81950">
            <w:pPr>
              <w:pStyle w:val="TableParagraph"/>
              <w:spacing w:before="0"/>
              <w:rPr>
                <w:sz w:val="18"/>
              </w:rPr>
            </w:pPr>
            <w:r>
              <w:rPr>
                <w:color w:val="231F20"/>
                <w:sz w:val="18"/>
              </w:rPr>
              <w:t>8.2.1. Fondo de Aportaciones para la Infraestructura Social Municipal</w:t>
            </w:r>
          </w:p>
        </w:tc>
        <w:tc>
          <w:tcPr>
            <w:tcW w:w="1855" w:type="dxa"/>
          </w:tcPr>
          <w:p w:rsidR="00857B46" w:rsidRDefault="00F81950" w:rsidP="00464990">
            <w:pPr>
              <w:pStyle w:val="TableParagraph"/>
              <w:tabs>
                <w:tab w:val="left" w:pos="574"/>
              </w:tabs>
              <w:spacing w:before="0"/>
              <w:ind w:left="35"/>
              <w:jc w:val="center"/>
              <w:rPr>
                <w:sz w:val="18"/>
              </w:rPr>
            </w:pPr>
            <w:r>
              <w:rPr>
                <w:color w:val="231F20"/>
                <w:sz w:val="18"/>
              </w:rPr>
              <w:t>$</w:t>
            </w:r>
            <w:r>
              <w:rPr>
                <w:rFonts w:ascii="Times New Roman" w:hAnsi="Times New Roman"/>
                <w:color w:val="231F20"/>
                <w:sz w:val="18"/>
              </w:rPr>
              <w:tab/>
            </w:r>
            <w:r w:rsidR="00464990">
              <w:rPr>
                <w:rFonts w:ascii="Times New Roman" w:hAnsi="Times New Roman"/>
                <w:color w:val="231F20"/>
                <w:sz w:val="18"/>
              </w:rPr>
              <w:t>71´981</w:t>
            </w:r>
            <w:r>
              <w:rPr>
                <w:color w:val="231F20"/>
                <w:sz w:val="18"/>
              </w:rPr>
              <w:t>,</w:t>
            </w:r>
            <w:r w:rsidR="00464990">
              <w:rPr>
                <w:color w:val="231F20"/>
                <w:sz w:val="18"/>
              </w:rPr>
              <w:t>931</w:t>
            </w:r>
            <w:r>
              <w:rPr>
                <w:color w:val="231F20"/>
                <w:sz w:val="18"/>
              </w:rPr>
              <w:t>.00</w:t>
            </w:r>
          </w:p>
        </w:tc>
      </w:tr>
      <w:tr w:rsidR="00857B46">
        <w:trPr>
          <w:trHeight w:val="315"/>
        </w:trPr>
        <w:tc>
          <w:tcPr>
            <w:tcW w:w="6220" w:type="dxa"/>
            <w:gridSpan w:val="2"/>
          </w:tcPr>
          <w:p w:rsidR="00857B46" w:rsidRDefault="00F81950">
            <w:pPr>
              <w:pStyle w:val="TableParagraph"/>
              <w:rPr>
                <w:sz w:val="18"/>
              </w:rPr>
            </w:pPr>
            <w:r>
              <w:rPr>
                <w:color w:val="231F20"/>
                <w:sz w:val="18"/>
              </w:rPr>
              <w:lastRenderedPageBreak/>
              <w:t>8.2.2. Fondo de Aportaciones para el Fortalecimiento Municipal</w:t>
            </w:r>
          </w:p>
        </w:tc>
        <w:tc>
          <w:tcPr>
            <w:tcW w:w="1855" w:type="dxa"/>
          </w:tcPr>
          <w:p w:rsidR="00857B46" w:rsidRDefault="00F81950" w:rsidP="00464990">
            <w:pPr>
              <w:pStyle w:val="TableParagraph"/>
              <w:tabs>
                <w:tab w:val="left" w:pos="573"/>
              </w:tabs>
              <w:ind w:left="34"/>
              <w:jc w:val="center"/>
              <w:rPr>
                <w:sz w:val="18"/>
              </w:rPr>
            </w:pPr>
            <w:r>
              <w:rPr>
                <w:color w:val="231F20"/>
                <w:sz w:val="18"/>
              </w:rPr>
              <w:t>$</w:t>
            </w:r>
            <w:r>
              <w:rPr>
                <w:rFonts w:ascii="Times New Roman" w:hAnsi="Times New Roman"/>
                <w:color w:val="231F20"/>
                <w:sz w:val="18"/>
              </w:rPr>
              <w:tab/>
            </w:r>
            <w:r w:rsidR="00464990">
              <w:rPr>
                <w:rFonts w:ascii="Times New Roman" w:hAnsi="Times New Roman"/>
                <w:color w:val="231F20"/>
                <w:sz w:val="18"/>
              </w:rPr>
              <w:t>32</w:t>
            </w:r>
            <w:r w:rsidR="00464990">
              <w:rPr>
                <w:color w:val="231F20"/>
                <w:sz w:val="18"/>
              </w:rPr>
              <w:t>’177,75</w:t>
            </w:r>
            <w:r>
              <w:rPr>
                <w:color w:val="231F20"/>
                <w:sz w:val="18"/>
              </w:rPr>
              <w:t>4.00</w:t>
            </w:r>
          </w:p>
        </w:tc>
      </w:tr>
      <w:tr w:rsidR="00857B46">
        <w:trPr>
          <w:trHeight w:val="315"/>
        </w:trPr>
        <w:tc>
          <w:tcPr>
            <w:tcW w:w="6220" w:type="dxa"/>
            <w:gridSpan w:val="2"/>
          </w:tcPr>
          <w:p w:rsidR="00857B46" w:rsidRDefault="00F81950">
            <w:pPr>
              <w:pStyle w:val="TableParagraph"/>
              <w:ind w:left="174"/>
              <w:rPr>
                <w:b/>
                <w:sz w:val="18"/>
              </w:rPr>
            </w:pPr>
            <w:r>
              <w:rPr>
                <w:b/>
                <w:color w:val="231F20"/>
                <w:sz w:val="18"/>
              </w:rPr>
              <w:t>8.3. Convenios</w:t>
            </w:r>
          </w:p>
        </w:tc>
        <w:tc>
          <w:tcPr>
            <w:tcW w:w="1855" w:type="dxa"/>
          </w:tcPr>
          <w:p w:rsidR="00857B46" w:rsidRDefault="00F81950">
            <w:pPr>
              <w:pStyle w:val="TableParagraph"/>
              <w:tabs>
                <w:tab w:val="left" w:pos="563"/>
              </w:tabs>
              <w:spacing w:before="2"/>
              <w:ind w:left="35"/>
              <w:jc w:val="center"/>
              <w:rPr>
                <w:b/>
                <w:sz w:val="18"/>
              </w:rPr>
            </w:pPr>
            <w:r>
              <w:rPr>
                <w:b/>
                <w:color w:val="231F20"/>
                <w:sz w:val="18"/>
              </w:rPr>
              <w:t>$</w:t>
            </w:r>
            <w:r>
              <w:rPr>
                <w:rFonts w:ascii="Times New Roman" w:hAnsi="Times New Roman"/>
                <w:color w:val="231F20"/>
                <w:sz w:val="18"/>
              </w:rPr>
              <w:tab/>
            </w:r>
            <w:r>
              <w:rPr>
                <w:b/>
                <w:color w:val="231F20"/>
                <w:sz w:val="18"/>
              </w:rPr>
              <w:t>21’650,000.00</w:t>
            </w:r>
          </w:p>
        </w:tc>
      </w:tr>
      <w:tr w:rsidR="00857B46">
        <w:trPr>
          <w:trHeight w:val="313"/>
        </w:trPr>
        <w:tc>
          <w:tcPr>
            <w:tcW w:w="6220" w:type="dxa"/>
            <w:gridSpan w:val="2"/>
          </w:tcPr>
          <w:p w:rsidR="00857B46" w:rsidRDefault="00F81950">
            <w:pPr>
              <w:pStyle w:val="TableParagraph"/>
              <w:ind w:left="174"/>
              <w:rPr>
                <w:sz w:val="18"/>
              </w:rPr>
            </w:pPr>
            <w:r>
              <w:rPr>
                <w:color w:val="231F20"/>
                <w:sz w:val="18"/>
              </w:rPr>
              <w:t>8.3.1. Programa de Mejoramiento Urbano</w:t>
            </w:r>
          </w:p>
        </w:tc>
        <w:tc>
          <w:tcPr>
            <w:tcW w:w="1855" w:type="dxa"/>
          </w:tcPr>
          <w:p w:rsidR="00857B46" w:rsidRDefault="00F81950">
            <w:pPr>
              <w:pStyle w:val="TableParagraph"/>
              <w:tabs>
                <w:tab w:val="left" w:pos="675"/>
              </w:tabs>
              <w:ind w:left="35"/>
              <w:jc w:val="center"/>
              <w:rPr>
                <w:sz w:val="18"/>
              </w:rPr>
            </w:pPr>
            <w:r>
              <w:rPr>
                <w:color w:val="231F20"/>
                <w:sz w:val="18"/>
              </w:rPr>
              <w:t>$</w:t>
            </w:r>
            <w:r>
              <w:rPr>
                <w:rFonts w:ascii="Times New Roman" w:hAnsi="Times New Roman"/>
                <w:color w:val="231F20"/>
                <w:sz w:val="18"/>
              </w:rPr>
              <w:tab/>
            </w:r>
            <w:r>
              <w:rPr>
                <w:color w:val="231F20"/>
                <w:sz w:val="18"/>
              </w:rPr>
              <w:t>4’000,000.00</w:t>
            </w:r>
          </w:p>
        </w:tc>
      </w:tr>
      <w:tr w:rsidR="00857B46">
        <w:trPr>
          <w:trHeight w:val="316"/>
        </w:trPr>
        <w:tc>
          <w:tcPr>
            <w:tcW w:w="6220" w:type="dxa"/>
            <w:gridSpan w:val="2"/>
          </w:tcPr>
          <w:p w:rsidR="00857B46" w:rsidRDefault="00F81950">
            <w:pPr>
              <w:pStyle w:val="TableParagraph"/>
              <w:ind w:left="174"/>
              <w:rPr>
                <w:sz w:val="18"/>
              </w:rPr>
            </w:pPr>
            <w:r>
              <w:rPr>
                <w:color w:val="231F20"/>
                <w:sz w:val="18"/>
              </w:rPr>
              <w:t>8.3.2 Programa de Apoyo a la Vivienda</w:t>
            </w:r>
          </w:p>
        </w:tc>
        <w:tc>
          <w:tcPr>
            <w:tcW w:w="1855" w:type="dxa"/>
          </w:tcPr>
          <w:p w:rsidR="00857B46" w:rsidRDefault="00F81950">
            <w:pPr>
              <w:pStyle w:val="TableParagraph"/>
              <w:tabs>
                <w:tab w:val="left" w:pos="675"/>
              </w:tabs>
              <w:ind w:left="35"/>
              <w:jc w:val="center"/>
              <w:rPr>
                <w:sz w:val="18"/>
              </w:rPr>
            </w:pPr>
            <w:r>
              <w:rPr>
                <w:color w:val="231F20"/>
                <w:sz w:val="18"/>
              </w:rPr>
              <w:t>$</w:t>
            </w:r>
            <w:r>
              <w:rPr>
                <w:rFonts w:ascii="Times New Roman" w:hAnsi="Times New Roman"/>
                <w:color w:val="231F20"/>
                <w:sz w:val="18"/>
              </w:rPr>
              <w:tab/>
            </w:r>
            <w:r>
              <w:rPr>
                <w:color w:val="231F20"/>
                <w:sz w:val="18"/>
              </w:rPr>
              <w:t>6’350,000.00</w:t>
            </w:r>
          </w:p>
        </w:tc>
      </w:tr>
      <w:tr w:rsidR="00857B46">
        <w:trPr>
          <w:trHeight w:val="313"/>
        </w:trPr>
        <w:tc>
          <w:tcPr>
            <w:tcW w:w="6220" w:type="dxa"/>
            <w:gridSpan w:val="2"/>
          </w:tcPr>
          <w:p w:rsidR="00857B46" w:rsidRDefault="00F81950">
            <w:pPr>
              <w:pStyle w:val="TableParagraph"/>
              <w:ind w:left="174"/>
              <w:rPr>
                <w:sz w:val="18"/>
              </w:rPr>
            </w:pPr>
            <w:r>
              <w:rPr>
                <w:color w:val="231F20"/>
                <w:sz w:val="18"/>
              </w:rPr>
              <w:t>8.3.3. Programa 3x1 para Migrantes</w:t>
            </w:r>
          </w:p>
        </w:tc>
        <w:tc>
          <w:tcPr>
            <w:tcW w:w="1855" w:type="dxa"/>
          </w:tcPr>
          <w:p w:rsidR="00857B46" w:rsidRDefault="00F81950">
            <w:pPr>
              <w:pStyle w:val="TableParagraph"/>
              <w:tabs>
                <w:tab w:val="left" w:pos="1291"/>
              </w:tabs>
              <w:ind w:left="0" w:right="13"/>
              <w:jc w:val="center"/>
              <w:rPr>
                <w:sz w:val="18"/>
              </w:rPr>
            </w:pPr>
            <w:r>
              <w:rPr>
                <w:color w:val="231F20"/>
                <w:sz w:val="18"/>
              </w:rPr>
              <w:t>$</w:t>
            </w:r>
            <w:r>
              <w:rPr>
                <w:rFonts w:ascii="Times New Roman"/>
                <w:color w:val="231F20"/>
                <w:sz w:val="18"/>
              </w:rPr>
              <w:tab/>
            </w:r>
            <w:r>
              <w:rPr>
                <w:color w:val="231F20"/>
                <w:sz w:val="18"/>
              </w:rPr>
              <w:t>0.00</w:t>
            </w:r>
          </w:p>
        </w:tc>
      </w:tr>
      <w:tr w:rsidR="00857B46">
        <w:trPr>
          <w:trHeight w:val="315"/>
        </w:trPr>
        <w:tc>
          <w:tcPr>
            <w:tcW w:w="6220" w:type="dxa"/>
            <w:gridSpan w:val="2"/>
          </w:tcPr>
          <w:p w:rsidR="00857B46" w:rsidRDefault="00F81950">
            <w:pPr>
              <w:pStyle w:val="TableParagraph"/>
              <w:rPr>
                <w:sz w:val="18"/>
              </w:rPr>
            </w:pPr>
            <w:r>
              <w:rPr>
                <w:color w:val="231F20"/>
                <w:sz w:val="18"/>
              </w:rPr>
              <w:t>8.3.4. Programa de Apoyos a las Personas en Estado de Necesidad</w:t>
            </w:r>
          </w:p>
        </w:tc>
        <w:tc>
          <w:tcPr>
            <w:tcW w:w="1855" w:type="dxa"/>
          </w:tcPr>
          <w:p w:rsidR="00857B46" w:rsidRDefault="00F81950">
            <w:pPr>
              <w:pStyle w:val="TableParagraph"/>
              <w:tabs>
                <w:tab w:val="left" w:pos="1291"/>
              </w:tabs>
              <w:ind w:left="0" w:right="16"/>
              <w:jc w:val="center"/>
              <w:rPr>
                <w:sz w:val="18"/>
              </w:rPr>
            </w:pPr>
            <w:r>
              <w:rPr>
                <w:color w:val="231F20"/>
                <w:sz w:val="18"/>
              </w:rPr>
              <w:t>$</w:t>
            </w:r>
            <w:r>
              <w:rPr>
                <w:rFonts w:ascii="Times New Roman"/>
                <w:color w:val="231F20"/>
                <w:sz w:val="18"/>
              </w:rPr>
              <w:tab/>
            </w:r>
            <w:r>
              <w:rPr>
                <w:color w:val="231F20"/>
                <w:sz w:val="18"/>
              </w:rPr>
              <w:t>0.00</w:t>
            </w:r>
          </w:p>
        </w:tc>
      </w:tr>
      <w:tr w:rsidR="00857B46">
        <w:trPr>
          <w:trHeight w:val="315"/>
        </w:trPr>
        <w:tc>
          <w:tcPr>
            <w:tcW w:w="6220" w:type="dxa"/>
            <w:gridSpan w:val="2"/>
          </w:tcPr>
          <w:p w:rsidR="00857B46" w:rsidRDefault="00F81950">
            <w:pPr>
              <w:pStyle w:val="TableParagraph"/>
              <w:rPr>
                <w:sz w:val="18"/>
              </w:rPr>
            </w:pPr>
            <w:r>
              <w:rPr>
                <w:color w:val="231F20"/>
                <w:sz w:val="18"/>
              </w:rPr>
              <w:t>8.3.5. Programa de Cultura Física y Deporte</w:t>
            </w:r>
          </w:p>
        </w:tc>
        <w:tc>
          <w:tcPr>
            <w:tcW w:w="1855" w:type="dxa"/>
          </w:tcPr>
          <w:p w:rsidR="00857B46" w:rsidRDefault="00F81950">
            <w:pPr>
              <w:pStyle w:val="TableParagraph"/>
              <w:tabs>
                <w:tab w:val="left" w:pos="1291"/>
              </w:tabs>
              <w:ind w:left="0" w:right="17"/>
              <w:jc w:val="center"/>
              <w:rPr>
                <w:sz w:val="18"/>
              </w:rPr>
            </w:pPr>
            <w:r>
              <w:rPr>
                <w:color w:val="231F20"/>
                <w:sz w:val="18"/>
              </w:rPr>
              <w:t>$</w:t>
            </w:r>
            <w:r>
              <w:rPr>
                <w:rFonts w:ascii="Times New Roman"/>
                <w:color w:val="231F20"/>
                <w:sz w:val="18"/>
              </w:rPr>
              <w:tab/>
            </w:r>
            <w:r>
              <w:rPr>
                <w:color w:val="231F20"/>
                <w:sz w:val="18"/>
              </w:rPr>
              <w:t>0.00</w:t>
            </w:r>
          </w:p>
        </w:tc>
      </w:tr>
      <w:tr w:rsidR="00857B46">
        <w:trPr>
          <w:trHeight w:val="315"/>
        </w:trPr>
        <w:tc>
          <w:tcPr>
            <w:tcW w:w="6220" w:type="dxa"/>
            <w:gridSpan w:val="2"/>
          </w:tcPr>
          <w:p w:rsidR="00857B46" w:rsidRDefault="00F81950">
            <w:pPr>
              <w:pStyle w:val="TableParagraph"/>
              <w:spacing w:before="0"/>
              <w:rPr>
                <w:sz w:val="18"/>
              </w:rPr>
            </w:pPr>
            <w:r>
              <w:rPr>
                <w:color w:val="231F20"/>
                <w:sz w:val="18"/>
              </w:rPr>
              <w:t>8.3.6. Programa de Prevención de Riesgos</w:t>
            </w:r>
          </w:p>
        </w:tc>
        <w:tc>
          <w:tcPr>
            <w:tcW w:w="1855" w:type="dxa"/>
          </w:tcPr>
          <w:p w:rsidR="00857B46" w:rsidRDefault="00F81950">
            <w:pPr>
              <w:pStyle w:val="TableParagraph"/>
              <w:tabs>
                <w:tab w:val="left" w:pos="1329"/>
              </w:tabs>
              <w:spacing w:before="0"/>
              <w:ind w:left="10"/>
              <w:jc w:val="center"/>
              <w:rPr>
                <w:sz w:val="18"/>
              </w:rPr>
            </w:pPr>
            <w:r>
              <w:rPr>
                <w:color w:val="231F20"/>
                <w:sz w:val="18"/>
              </w:rPr>
              <w:t>$</w:t>
            </w:r>
            <w:r>
              <w:rPr>
                <w:rFonts w:ascii="Times New Roman"/>
                <w:color w:val="231F20"/>
                <w:sz w:val="18"/>
              </w:rPr>
              <w:tab/>
            </w:r>
            <w:r>
              <w:rPr>
                <w:color w:val="231F20"/>
                <w:sz w:val="18"/>
              </w:rPr>
              <w:t>0.00</w:t>
            </w:r>
          </w:p>
        </w:tc>
      </w:tr>
      <w:tr w:rsidR="00857B46">
        <w:trPr>
          <w:trHeight w:val="314"/>
        </w:trPr>
        <w:tc>
          <w:tcPr>
            <w:tcW w:w="6220" w:type="dxa"/>
            <w:gridSpan w:val="2"/>
          </w:tcPr>
          <w:p w:rsidR="00857B46" w:rsidRDefault="00F81950">
            <w:pPr>
              <w:pStyle w:val="TableParagraph"/>
              <w:spacing w:before="0"/>
              <w:rPr>
                <w:sz w:val="18"/>
              </w:rPr>
            </w:pPr>
            <w:r>
              <w:rPr>
                <w:color w:val="231F20"/>
                <w:sz w:val="18"/>
              </w:rPr>
              <w:t>8.3.7. Programa de Apoyos a la Cultura</w:t>
            </w:r>
          </w:p>
        </w:tc>
        <w:tc>
          <w:tcPr>
            <w:tcW w:w="1855" w:type="dxa"/>
          </w:tcPr>
          <w:p w:rsidR="00857B46" w:rsidRDefault="00F81950">
            <w:pPr>
              <w:pStyle w:val="TableParagraph"/>
              <w:tabs>
                <w:tab w:val="left" w:pos="1376"/>
              </w:tabs>
              <w:spacing w:before="0"/>
              <w:ind w:left="34"/>
              <w:jc w:val="center"/>
              <w:rPr>
                <w:sz w:val="18"/>
              </w:rPr>
            </w:pPr>
            <w:r>
              <w:rPr>
                <w:color w:val="231F20"/>
                <w:sz w:val="18"/>
              </w:rPr>
              <w:t>$</w:t>
            </w:r>
            <w:r>
              <w:rPr>
                <w:rFonts w:ascii="Times New Roman"/>
                <w:color w:val="231F20"/>
                <w:sz w:val="18"/>
              </w:rPr>
              <w:tab/>
            </w:r>
            <w:r>
              <w:rPr>
                <w:color w:val="231F20"/>
                <w:sz w:val="18"/>
              </w:rPr>
              <w:t>0.00</w:t>
            </w:r>
          </w:p>
        </w:tc>
      </w:tr>
      <w:tr w:rsidR="00857B46">
        <w:trPr>
          <w:trHeight w:val="630"/>
        </w:trPr>
        <w:tc>
          <w:tcPr>
            <w:tcW w:w="6220" w:type="dxa"/>
            <w:gridSpan w:val="2"/>
          </w:tcPr>
          <w:p w:rsidR="00857B46" w:rsidRDefault="00F81950">
            <w:pPr>
              <w:pStyle w:val="TableParagraph"/>
              <w:spacing w:before="0"/>
              <w:ind w:left="174"/>
              <w:rPr>
                <w:sz w:val="18"/>
              </w:rPr>
            </w:pPr>
            <w:r>
              <w:rPr>
                <w:color w:val="231F20"/>
                <w:sz w:val="18"/>
              </w:rPr>
              <w:t>8.3.8 Programa de Mejoramiento a la Producción y Productividad</w:t>
            </w:r>
          </w:p>
          <w:p w:rsidR="00857B46" w:rsidRDefault="00F81950">
            <w:pPr>
              <w:pStyle w:val="TableParagraph"/>
              <w:spacing w:before="108"/>
              <w:ind w:left="62"/>
              <w:rPr>
                <w:sz w:val="18"/>
              </w:rPr>
            </w:pPr>
            <w:r>
              <w:rPr>
                <w:color w:val="231F20"/>
                <w:sz w:val="18"/>
              </w:rPr>
              <w:t>Indígena</w:t>
            </w:r>
          </w:p>
        </w:tc>
        <w:tc>
          <w:tcPr>
            <w:tcW w:w="1855" w:type="dxa"/>
          </w:tcPr>
          <w:p w:rsidR="00857B46" w:rsidRDefault="00F81950">
            <w:pPr>
              <w:pStyle w:val="TableParagraph"/>
              <w:tabs>
                <w:tab w:val="left" w:pos="1377"/>
              </w:tabs>
              <w:spacing w:before="0"/>
              <w:ind w:left="35"/>
              <w:jc w:val="center"/>
              <w:rPr>
                <w:sz w:val="18"/>
              </w:rPr>
            </w:pPr>
            <w:r>
              <w:rPr>
                <w:color w:val="231F20"/>
                <w:sz w:val="18"/>
              </w:rPr>
              <w:t>$</w:t>
            </w:r>
            <w:r>
              <w:rPr>
                <w:rFonts w:ascii="Times New Roman"/>
                <w:color w:val="231F20"/>
                <w:sz w:val="18"/>
              </w:rPr>
              <w:tab/>
            </w:r>
            <w:r>
              <w:rPr>
                <w:color w:val="231F20"/>
                <w:sz w:val="18"/>
              </w:rPr>
              <w:t>0.00</w:t>
            </w:r>
          </w:p>
        </w:tc>
      </w:tr>
      <w:tr w:rsidR="00857B46">
        <w:trPr>
          <w:trHeight w:val="629"/>
        </w:trPr>
        <w:tc>
          <w:tcPr>
            <w:tcW w:w="6220" w:type="dxa"/>
            <w:gridSpan w:val="2"/>
          </w:tcPr>
          <w:p w:rsidR="00857B46" w:rsidRDefault="00F81950">
            <w:pPr>
              <w:pStyle w:val="TableParagraph"/>
              <w:spacing w:before="0"/>
              <w:ind w:left="174"/>
              <w:rPr>
                <w:sz w:val="18"/>
              </w:rPr>
            </w:pPr>
            <w:r>
              <w:rPr>
                <w:color w:val="231F20"/>
                <w:sz w:val="18"/>
              </w:rPr>
              <w:t>8.3.9 Programa de Fortalecimiento a la Transversalidad de la Perspectiva</w:t>
            </w:r>
          </w:p>
          <w:p w:rsidR="00857B46" w:rsidRDefault="00F81950">
            <w:pPr>
              <w:pStyle w:val="TableParagraph"/>
              <w:spacing w:before="108"/>
              <w:ind w:left="62"/>
              <w:rPr>
                <w:sz w:val="18"/>
              </w:rPr>
            </w:pPr>
            <w:r>
              <w:rPr>
                <w:color w:val="231F20"/>
                <w:sz w:val="18"/>
              </w:rPr>
              <w:t>de Género</w:t>
            </w:r>
          </w:p>
        </w:tc>
        <w:tc>
          <w:tcPr>
            <w:tcW w:w="1855" w:type="dxa"/>
          </w:tcPr>
          <w:p w:rsidR="00857B46" w:rsidRDefault="00857B46">
            <w:pPr>
              <w:pStyle w:val="TableParagraph"/>
              <w:spacing w:before="4"/>
              <w:ind w:left="0"/>
              <w:rPr>
                <w:rFonts w:ascii="Times New Roman"/>
                <w:sz w:val="27"/>
              </w:rPr>
            </w:pPr>
          </w:p>
          <w:p w:rsidR="00857B46" w:rsidRDefault="00F81950">
            <w:pPr>
              <w:pStyle w:val="TableParagraph"/>
              <w:tabs>
                <w:tab w:val="left" w:pos="1377"/>
              </w:tabs>
              <w:ind w:left="35"/>
              <w:jc w:val="center"/>
              <w:rPr>
                <w:sz w:val="18"/>
              </w:rPr>
            </w:pPr>
            <w:r>
              <w:rPr>
                <w:color w:val="231F20"/>
                <w:sz w:val="18"/>
              </w:rPr>
              <w:t>$</w:t>
            </w:r>
            <w:r>
              <w:rPr>
                <w:rFonts w:ascii="Times New Roman"/>
                <w:color w:val="231F20"/>
                <w:sz w:val="18"/>
              </w:rPr>
              <w:tab/>
            </w:r>
            <w:r>
              <w:rPr>
                <w:color w:val="231F20"/>
                <w:sz w:val="18"/>
              </w:rPr>
              <w:t>0.00</w:t>
            </w:r>
          </w:p>
        </w:tc>
      </w:tr>
      <w:tr w:rsidR="00857B46">
        <w:trPr>
          <w:trHeight w:val="314"/>
        </w:trPr>
        <w:tc>
          <w:tcPr>
            <w:tcW w:w="6220" w:type="dxa"/>
            <w:gridSpan w:val="2"/>
          </w:tcPr>
          <w:p w:rsidR="00857B46" w:rsidRDefault="00F81950">
            <w:pPr>
              <w:pStyle w:val="TableParagraph"/>
              <w:spacing w:before="0"/>
              <w:ind w:left="174"/>
              <w:rPr>
                <w:sz w:val="18"/>
              </w:rPr>
            </w:pPr>
            <w:r>
              <w:rPr>
                <w:color w:val="231F20"/>
                <w:sz w:val="18"/>
              </w:rPr>
              <w:t>8.3.10. Fondo Nacional Emprendedor</w:t>
            </w:r>
          </w:p>
        </w:tc>
        <w:tc>
          <w:tcPr>
            <w:tcW w:w="1855" w:type="dxa"/>
          </w:tcPr>
          <w:p w:rsidR="00857B46" w:rsidRDefault="00F81950">
            <w:pPr>
              <w:pStyle w:val="TableParagraph"/>
              <w:tabs>
                <w:tab w:val="left" w:pos="1375"/>
              </w:tabs>
              <w:spacing w:before="0"/>
              <w:ind w:left="33"/>
              <w:jc w:val="center"/>
              <w:rPr>
                <w:sz w:val="18"/>
              </w:rPr>
            </w:pPr>
            <w:r>
              <w:rPr>
                <w:color w:val="231F20"/>
                <w:sz w:val="18"/>
              </w:rPr>
              <w:t>$</w:t>
            </w:r>
            <w:r>
              <w:rPr>
                <w:rFonts w:ascii="Times New Roman"/>
                <w:color w:val="231F20"/>
                <w:sz w:val="18"/>
              </w:rPr>
              <w:tab/>
            </w:r>
            <w:r>
              <w:rPr>
                <w:color w:val="231F20"/>
                <w:sz w:val="18"/>
              </w:rPr>
              <w:t>0.00</w:t>
            </w:r>
          </w:p>
        </w:tc>
      </w:tr>
      <w:tr w:rsidR="00857B46">
        <w:trPr>
          <w:trHeight w:val="315"/>
        </w:trPr>
        <w:tc>
          <w:tcPr>
            <w:tcW w:w="6220" w:type="dxa"/>
            <w:gridSpan w:val="2"/>
          </w:tcPr>
          <w:p w:rsidR="00857B46" w:rsidRDefault="00F81950">
            <w:pPr>
              <w:pStyle w:val="TableParagraph"/>
              <w:ind w:left="174"/>
              <w:rPr>
                <w:sz w:val="18"/>
              </w:rPr>
            </w:pPr>
            <w:r>
              <w:rPr>
                <w:color w:val="231F20"/>
                <w:sz w:val="18"/>
              </w:rPr>
              <w:t>8.3.11 Programa de Agua Potable, Drenaje y Tratamiento</w:t>
            </w:r>
          </w:p>
        </w:tc>
        <w:tc>
          <w:tcPr>
            <w:tcW w:w="1855" w:type="dxa"/>
          </w:tcPr>
          <w:p w:rsidR="00857B46" w:rsidRDefault="00F81950">
            <w:pPr>
              <w:pStyle w:val="TableParagraph"/>
              <w:tabs>
                <w:tab w:val="left" w:pos="673"/>
              </w:tabs>
              <w:ind w:left="33"/>
              <w:jc w:val="center"/>
              <w:rPr>
                <w:sz w:val="18"/>
              </w:rPr>
            </w:pPr>
            <w:r>
              <w:rPr>
                <w:color w:val="231F20"/>
                <w:sz w:val="18"/>
              </w:rPr>
              <w:t>$</w:t>
            </w:r>
            <w:r>
              <w:rPr>
                <w:rFonts w:ascii="Times New Roman" w:hAnsi="Times New Roman"/>
                <w:color w:val="231F20"/>
                <w:sz w:val="18"/>
              </w:rPr>
              <w:tab/>
            </w:r>
            <w:r>
              <w:rPr>
                <w:color w:val="231F20"/>
                <w:sz w:val="18"/>
              </w:rPr>
              <w:t>6’300,000.00</w:t>
            </w:r>
          </w:p>
        </w:tc>
      </w:tr>
      <w:tr w:rsidR="00857B46">
        <w:trPr>
          <w:trHeight w:val="315"/>
        </w:trPr>
        <w:tc>
          <w:tcPr>
            <w:tcW w:w="6220" w:type="dxa"/>
            <w:gridSpan w:val="2"/>
          </w:tcPr>
          <w:p w:rsidR="00857B46" w:rsidRDefault="00F81950">
            <w:pPr>
              <w:pStyle w:val="TableParagraph"/>
              <w:ind w:left="174"/>
              <w:rPr>
                <w:sz w:val="18"/>
              </w:rPr>
            </w:pPr>
            <w:r>
              <w:rPr>
                <w:color w:val="231F20"/>
                <w:sz w:val="18"/>
              </w:rPr>
              <w:t>8.3.12 PRODERMAGICO</w:t>
            </w:r>
          </w:p>
        </w:tc>
        <w:tc>
          <w:tcPr>
            <w:tcW w:w="1855" w:type="dxa"/>
          </w:tcPr>
          <w:p w:rsidR="00857B46" w:rsidRDefault="00F81950">
            <w:pPr>
              <w:pStyle w:val="TableParagraph"/>
              <w:tabs>
                <w:tab w:val="left" w:pos="1378"/>
              </w:tabs>
              <w:ind w:left="36"/>
              <w:jc w:val="center"/>
              <w:rPr>
                <w:sz w:val="18"/>
              </w:rPr>
            </w:pPr>
            <w:r>
              <w:rPr>
                <w:color w:val="231F20"/>
                <w:sz w:val="18"/>
              </w:rPr>
              <w:t>$</w:t>
            </w:r>
            <w:r>
              <w:rPr>
                <w:rFonts w:ascii="Times New Roman"/>
                <w:color w:val="231F20"/>
                <w:sz w:val="18"/>
              </w:rPr>
              <w:tab/>
            </w:r>
            <w:r>
              <w:rPr>
                <w:color w:val="231F20"/>
                <w:sz w:val="18"/>
              </w:rPr>
              <w:t>0.00</w:t>
            </w:r>
          </w:p>
        </w:tc>
      </w:tr>
      <w:tr w:rsidR="00857B46">
        <w:trPr>
          <w:trHeight w:val="315"/>
        </w:trPr>
        <w:tc>
          <w:tcPr>
            <w:tcW w:w="6220" w:type="dxa"/>
            <w:gridSpan w:val="2"/>
          </w:tcPr>
          <w:p w:rsidR="00857B46" w:rsidRDefault="00F81950">
            <w:pPr>
              <w:pStyle w:val="TableParagraph"/>
              <w:rPr>
                <w:sz w:val="18"/>
              </w:rPr>
            </w:pPr>
            <w:r>
              <w:rPr>
                <w:color w:val="231F20"/>
                <w:sz w:val="18"/>
              </w:rPr>
              <w:t>8.3.13 Ramo 23</w:t>
            </w:r>
          </w:p>
        </w:tc>
        <w:tc>
          <w:tcPr>
            <w:tcW w:w="1855" w:type="dxa"/>
          </w:tcPr>
          <w:p w:rsidR="00857B46" w:rsidRDefault="00F81950">
            <w:pPr>
              <w:pStyle w:val="TableParagraph"/>
              <w:tabs>
                <w:tab w:val="left" w:pos="677"/>
              </w:tabs>
              <w:ind w:left="37"/>
              <w:jc w:val="center"/>
              <w:rPr>
                <w:sz w:val="18"/>
              </w:rPr>
            </w:pPr>
            <w:r>
              <w:rPr>
                <w:color w:val="231F20"/>
                <w:sz w:val="18"/>
              </w:rPr>
              <w:t>$</w:t>
            </w:r>
            <w:r>
              <w:rPr>
                <w:rFonts w:ascii="Times New Roman" w:hAnsi="Times New Roman"/>
                <w:color w:val="231F20"/>
                <w:sz w:val="18"/>
              </w:rPr>
              <w:tab/>
            </w:r>
            <w:r>
              <w:rPr>
                <w:color w:val="231F20"/>
                <w:sz w:val="18"/>
              </w:rPr>
              <w:t>5’000,000.00</w:t>
            </w:r>
          </w:p>
        </w:tc>
      </w:tr>
      <w:tr w:rsidR="00857B46">
        <w:trPr>
          <w:trHeight w:val="629"/>
        </w:trPr>
        <w:tc>
          <w:tcPr>
            <w:tcW w:w="6220" w:type="dxa"/>
            <w:gridSpan w:val="2"/>
          </w:tcPr>
          <w:p w:rsidR="00857B46" w:rsidRDefault="00F81950">
            <w:pPr>
              <w:pStyle w:val="TableParagraph"/>
              <w:ind w:left="62"/>
              <w:rPr>
                <w:b/>
                <w:sz w:val="18"/>
              </w:rPr>
            </w:pPr>
            <w:r>
              <w:rPr>
                <w:b/>
                <w:color w:val="231F20"/>
                <w:sz w:val="18"/>
              </w:rPr>
              <w:t>9. Transferencias, asignaciones, subsidios y subvenciones, y</w:t>
            </w:r>
          </w:p>
          <w:p w:rsidR="00857B46" w:rsidRDefault="00F81950">
            <w:pPr>
              <w:pStyle w:val="TableParagraph"/>
              <w:spacing w:before="109"/>
              <w:ind w:left="62"/>
              <w:rPr>
                <w:b/>
                <w:sz w:val="18"/>
              </w:rPr>
            </w:pPr>
            <w:r>
              <w:rPr>
                <w:b/>
                <w:color w:val="231F20"/>
                <w:sz w:val="18"/>
              </w:rPr>
              <w:t>pensiones y jubilaciones</w:t>
            </w:r>
          </w:p>
        </w:tc>
        <w:tc>
          <w:tcPr>
            <w:tcW w:w="1855" w:type="dxa"/>
          </w:tcPr>
          <w:p w:rsidR="00857B46" w:rsidRDefault="00857B46">
            <w:pPr>
              <w:pStyle w:val="TableParagraph"/>
              <w:spacing w:before="6"/>
              <w:ind w:left="0"/>
              <w:rPr>
                <w:rFonts w:ascii="Times New Roman"/>
                <w:sz w:val="27"/>
              </w:rPr>
            </w:pPr>
          </w:p>
          <w:p w:rsidR="00857B46" w:rsidRDefault="00F81950">
            <w:pPr>
              <w:pStyle w:val="TableParagraph"/>
              <w:tabs>
                <w:tab w:val="left" w:pos="564"/>
              </w:tabs>
              <w:spacing w:before="0"/>
              <w:ind w:left="36"/>
              <w:jc w:val="center"/>
              <w:rPr>
                <w:b/>
                <w:sz w:val="18"/>
              </w:rPr>
            </w:pPr>
            <w:r>
              <w:rPr>
                <w:b/>
                <w:color w:val="231F20"/>
                <w:sz w:val="18"/>
              </w:rPr>
              <w:t>$</w:t>
            </w:r>
            <w:r>
              <w:rPr>
                <w:rFonts w:ascii="Times New Roman" w:hAnsi="Times New Roman"/>
                <w:color w:val="231F20"/>
                <w:sz w:val="18"/>
              </w:rPr>
              <w:tab/>
            </w:r>
            <w:r>
              <w:rPr>
                <w:b/>
                <w:color w:val="231F20"/>
                <w:sz w:val="18"/>
              </w:rPr>
              <w:t>76’211,007.47</w:t>
            </w:r>
          </w:p>
        </w:tc>
      </w:tr>
      <w:tr w:rsidR="00857B46">
        <w:trPr>
          <w:trHeight w:val="315"/>
        </w:trPr>
        <w:tc>
          <w:tcPr>
            <w:tcW w:w="6220" w:type="dxa"/>
            <w:gridSpan w:val="2"/>
          </w:tcPr>
          <w:p w:rsidR="00857B46" w:rsidRDefault="00F81950">
            <w:pPr>
              <w:pStyle w:val="TableParagraph"/>
              <w:ind w:left="62"/>
              <w:rPr>
                <w:b/>
                <w:sz w:val="18"/>
              </w:rPr>
            </w:pPr>
            <w:r>
              <w:rPr>
                <w:b/>
                <w:color w:val="231F20"/>
                <w:sz w:val="18"/>
              </w:rPr>
              <w:t>10. Ingresos derivados de financiamientos</w:t>
            </w:r>
          </w:p>
        </w:tc>
        <w:tc>
          <w:tcPr>
            <w:tcW w:w="1855" w:type="dxa"/>
          </w:tcPr>
          <w:p w:rsidR="00857B46" w:rsidRDefault="00F81950">
            <w:pPr>
              <w:pStyle w:val="TableParagraph"/>
              <w:tabs>
                <w:tab w:val="left" w:pos="1378"/>
              </w:tabs>
              <w:ind w:left="36"/>
              <w:jc w:val="center"/>
              <w:rPr>
                <w:b/>
                <w:sz w:val="18"/>
              </w:rPr>
            </w:pPr>
            <w:r>
              <w:rPr>
                <w:b/>
                <w:color w:val="231F20"/>
                <w:sz w:val="18"/>
              </w:rPr>
              <w:t>$</w:t>
            </w:r>
            <w:r>
              <w:rPr>
                <w:rFonts w:ascii="Times New Roman"/>
                <w:color w:val="231F20"/>
                <w:sz w:val="18"/>
              </w:rPr>
              <w:tab/>
            </w:r>
            <w:r>
              <w:rPr>
                <w:b/>
                <w:color w:val="231F20"/>
                <w:sz w:val="18"/>
              </w:rPr>
              <w:t>0.00</w:t>
            </w:r>
          </w:p>
        </w:tc>
      </w:tr>
      <w:tr w:rsidR="00857B46">
        <w:trPr>
          <w:trHeight w:val="313"/>
        </w:trPr>
        <w:tc>
          <w:tcPr>
            <w:tcW w:w="6220" w:type="dxa"/>
            <w:gridSpan w:val="2"/>
          </w:tcPr>
          <w:p w:rsidR="00857B46" w:rsidRDefault="00F81950">
            <w:pPr>
              <w:pStyle w:val="TableParagraph"/>
              <w:spacing w:before="0"/>
              <w:ind w:left="113"/>
              <w:rPr>
                <w:b/>
                <w:sz w:val="18"/>
              </w:rPr>
            </w:pPr>
            <w:r>
              <w:rPr>
                <w:color w:val="231F20"/>
                <w:sz w:val="18"/>
              </w:rPr>
              <w:t>1</w:t>
            </w:r>
            <w:r>
              <w:rPr>
                <w:b/>
                <w:color w:val="231F20"/>
                <w:sz w:val="18"/>
              </w:rPr>
              <w:t>0.1. Endeudamiento interno</w:t>
            </w:r>
          </w:p>
        </w:tc>
        <w:tc>
          <w:tcPr>
            <w:tcW w:w="1855" w:type="dxa"/>
          </w:tcPr>
          <w:p w:rsidR="00857B46" w:rsidRDefault="00F81950">
            <w:pPr>
              <w:pStyle w:val="TableParagraph"/>
              <w:tabs>
                <w:tab w:val="left" w:pos="1377"/>
              </w:tabs>
              <w:spacing w:before="0"/>
              <w:ind w:left="35"/>
              <w:jc w:val="center"/>
              <w:rPr>
                <w:sz w:val="18"/>
              </w:rPr>
            </w:pPr>
            <w:r>
              <w:rPr>
                <w:color w:val="231F20"/>
                <w:sz w:val="18"/>
              </w:rPr>
              <w:t>$</w:t>
            </w:r>
            <w:r>
              <w:rPr>
                <w:rFonts w:ascii="Times New Roman"/>
                <w:color w:val="231F20"/>
                <w:sz w:val="18"/>
              </w:rPr>
              <w:tab/>
            </w:r>
            <w:r>
              <w:rPr>
                <w:color w:val="231F20"/>
                <w:sz w:val="18"/>
              </w:rPr>
              <w:t>0.00</w:t>
            </w:r>
          </w:p>
        </w:tc>
      </w:tr>
      <w:tr w:rsidR="00857B46">
        <w:trPr>
          <w:trHeight w:val="315"/>
        </w:trPr>
        <w:tc>
          <w:tcPr>
            <w:tcW w:w="6220" w:type="dxa"/>
            <w:gridSpan w:val="2"/>
          </w:tcPr>
          <w:p w:rsidR="00857B46" w:rsidRDefault="00F81950">
            <w:pPr>
              <w:pStyle w:val="TableParagraph"/>
              <w:spacing w:before="0"/>
              <w:ind w:left="113"/>
              <w:rPr>
                <w:b/>
                <w:sz w:val="18"/>
              </w:rPr>
            </w:pPr>
            <w:r>
              <w:rPr>
                <w:color w:val="231F20"/>
                <w:sz w:val="18"/>
              </w:rPr>
              <w:t>1</w:t>
            </w:r>
            <w:r>
              <w:rPr>
                <w:b/>
                <w:color w:val="231F20"/>
                <w:sz w:val="18"/>
              </w:rPr>
              <w:t>0.2. Endeudamiento externo</w:t>
            </w:r>
          </w:p>
        </w:tc>
        <w:tc>
          <w:tcPr>
            <w:tcW w:w="1855" w:type="dxa"/>
          </w:tcPr>
          <w:p w:rsidR="00857B46" w:rsidRDefault="00F81950">
            <w:pPr>
              <w:pStyle w:val="TableParagraph"/>
              <w:tabs>
                <w:tab w:val="left" w:pos="1377"/>
              </w:tabs>
              <w:spacing w:before="0"/>
              <w:ind w:left="35"/>
              <w:jc w:val="center"/>
              <w:rPr>
                <w:sz w:val="18"/>
              </w:rPr>
            </w:pPr>
            <w:r>
              <w:rPr>
                <w:color w:val="231F20"/>
                <w:sz w:val="18"/>
              </w:rPr>
              <w:t>$</w:t>
            </w:r>
            <w:r>
              <w:rPr>
                <w:rFonts w:ascii="Times New Roman"/>
                <w:color w:val="231F20"/>
                <w:sz w:val="18"/>
              </w:rPr>
              <w:tab/>
            </w:r>
            <w:r>
              <w:rPr>
                <w:color w:val="231F20"/>
                <w:sz w:val="18"/>
              </w:rPr>
              <w:t>0.00</w:t>
            </w:r>
          </w:p>
        </w:tc>
      </w:tr>
      <w:tr w:rsidR="00857B46">
        <w:trPr>
          <w:trHeight w:val="314"/>
        </w:trPr>
        <w:tc>
          <w:tcPr>
            <w:tcW w:w="6220" w:type="dxa"/>
            <w:gridSpan w:val="2"/>
          </w:tcPr>
          <w:p w:rsidR="00857B46" w:rsidRDefault="00F81950">
            <w:pPr>
              <w:pStyle w:val="TableParagraph"/>
              <w:spacing w:before="0"/>
              <w:ind w:left="113"/>
              <w:rPr>
                <w:b/>
                <w:sz w:val="18"/>
              </w:rPr>
            </w:pPr>
            <w:r>
              <w:rPr>
                <w:color w:val="231F20"/>
                <w:sz w:val="18"/>
              </w:rPr>
              <w:t>1</w:t>
            </w:r>
            <w:r>
              <w:rPr>
                <w:b/>
                <w:color w:val="231F20"/>
                <w:sz w:val="18"/>
              </w:rPr>
              <w:t>0.3. Financiamiento interno</w:t>
            </w:r>
          </w:p>
        </w:tc>
        <w:tc>
          <w:tcPr>
            <w:tcW w:w="1855" w:type="dxa"/>
          </w:tcPr>
          <w:p w:rsidR="00857B46" w:rsidRDefault="00F81950">
            <w:pPr>
              <w:pStyle w:val="TableParagraph"/>
              <w:tabs>
                <w:tab w:val="left" w:pos="1377"/>
              </w:tabs>
              <w:spacing w:before="0"/>
              <w:ind w:left="35"/>
              <w:jc w:val="center"/>
              <w:rPr>
                <w:sz w:val="18"/>
              </w:rPr>
            </w:pPr>
            <w:r>
              <w:rPr>
                <w:color w:val="231F20"/>
                <w:sz w:val="18"/>
              </w:rPr>
              <w:t>$</w:t>
            </w:r>
            <w:r>
              <w:rPr>
                <w:rFonts w:ascii="Times New Roman"/>
                <w:color w:val="231F20"/>
                <w:sz w:val="18"/>
              </w:rPr>
              <w:tab/>
            </w:r>
            <w:r>
              <w:rPr>
                <w:color w:val="231F20"/>
                <w:sz w:val="18"/>
              </w:rPr>
              <w:t>0.00</w:t>
            </w:r>
          </w:p>
        </w:tc>
      </w:tr>
    </w:tbl>
    <w:p w:rsidR="00857B46" w:rsidRDefault="00857B46">
      <w:pPr>
        <w:pStyle w:val="Textoindependiente"/>
        <w:spacing w:before="3"/>
        <w:rPr>
          <w:rFonts w:ascii="Times New Roman"/>
          <w:sz w:val="19"/>
        </w:rPr>
      </w:pPr>
    </w:p>
    <w:p w:rsidR="00857B46" w:rsidRDefault="00F81950">
      <w:pPr>
        <w:pStyle w:val="Ttulo11"/>
        <w:spacing w:before="97"/>
        <w:ind w:right="985"/>
      </w:pPr>
      <w:r>
        <w:rPr>
          <w:color w:val="231F20"/>
        </w:rPr>
        <w:t>CAPÍTULO III</w:t>
      </w:r>
    </w:p>
    <w:p w:rsidR="00857B46" w:rsidRDefault="00F81950">
      <w:pPr>
        <w:spacing w:before="108"/>
        <w:ind w:left="1229" w:right="986"/>
        <w:jc w:val="center"/>
        <w:rPr>
          <w:b/>
          <w:sz w:val="18"/>
        </w:rPr>
      </w:pPr>
      <w:r>
        <w:rPr>
          <w:b/>
          <w:color w:val="231F20"/>
          <w:sz w:val="18"/>
        </w:rPr>
        <w:t>Disposiciones para los Contribuyentes</w:t>
      </w:r>
    </w:p>
    <w:p w:rsidR="00857B46" w:rsidRDefault="00857B46">
      <w:pPr>
        <w:pStyle w:val="Textoindependiente"/>
        <w:rPr>
          <w:b/>
          <w:sz w:val="20"/>
        </w:rPr>
      </w:pPr>
    </w:p>
    <w:p w:rsidR="00857B46" w:rsidRDefault="00857B46">
      <w:pPr>
        <w:pStyle w:val="Textoindependiente"/>
        <w:spacing w:before="9"/>
        <w:rPr>
          <w:b/>
          <w:sz w:val="16"/>
        </w:rPr>
      </w:pPr>
    </w:p>
    <w:p w:rsidR="00857B46" w:rsidRDefault="00F81950">
      <w:pPr>
        <w:ind w:left="359"/>
        <w:jc w:val="both"/>
        <w:rPr>
          <w:sz w:val="18"/>
        </w:rPr>
      </w:pPr>
      <w:r>
        <w:rPr>
          <w:b/>
          <w:color w:val="231F20"/>
          <w:sz w:val="18"/>
        </w:rPr>
        <w:t xml:space="preserve">Artículo 10.- </w:t>
      </w:r>
      <w:r>
        <w:rPr>
          <w:color w:val="231F20"/>
          <w:sz w:val="18"/>
        </w:rPr>
        <w:t>Marco jurídico aplicable.</w:t>
      </w:r>
    </w:p>
    <w:p w:rsidR="00857B46" w:rsidRDefault="00857B46">
      <w:pPr>
        <w:pStyle w:val="Textoindependiente"/>
        <w:rPr>
          <w:sz w:val="20"/>
        </w:rPr>
      </w:pPr>
    </w:p>
    <w:p w:rsidR="00857B46" w:rsidRDefault="00857B46">
      <w:pPr>
        <w:pStyle w:val="Textoindependiente"/>
        <w:spacing w:before="11"/>
        <w:rPr>
          <w:sz w:val="16"/>
        </w:rPr>
      </w:pPr>
    </w:p>
    <w:p w:rsidR="00857B46" w:rsidRDefault="00F81950">
      <w:pPr>
        <w:pStyle w:val="Textoindependiente"/>
        <w:spacing w:line="367" w:lineRule="auto"/>
        <w:ind w:left="359" w:right="113"/>
        <w:jc w:val="both"/>
      </w:pPr>
      <w:r>
        <w:rPr>
          <w:color w:val="231F20"/>
        </w:rPr>
        <w:t>Las Contribuciones se causarán, liquidarán y recaudarán en los términos de la Ley de Hacienda del Municipio de Tekax, Reglamentos, Convenios, Acuerdos y demás disposiciones relativas y, a falta de disposición expresa acerca del procedimiento se aplicarán supletoriamente el Código  Fiscal  del  Estado de Yucatán y el Código Fiscal de la</w:t>
      </w:r>
      <w:r>
        <w:rPr>
          <w:color w:val="231F20"/>
          <w:spacing w:val="3"/>
        </w:rPr>
        <w:t xml:space="preserve"> </w:t>
      </w:r>
      <w:r>
        <w:rPr>
          <w:color w:val="231F20"/>
        </w:rPr>
        <w:t>Federación.</w:t>
      </w:r>
    </w:p>
    <w:p w:rsidR="00857B46" w:rsidRDefault="00857B46">
      <w:pPr>
        <w:pStyle w:val="Textoindependiente"/>
        <w:spacing w:before="1"/>
        <w:rPr>
          <w:sz w:val="27"/>
        </w:rPr>
      </w:pPr>
    </w:p>
    <w:p w:rsidR="00857B46" w:rsidRDefault="00F81950">
      <w:pPr>
        <w:ind w:left="359"/>
        <w:jc w:val="both"/>
        <w:rPr>
          <w:sz w:val="18"/>
        </w:rPr>
      </w:pPr>
      <w:r>
        <w:rPr>
          <w:b/>
          <w:color w:val="231F20"/>
          <w:sz w:val="18"/>
        </w:rPr>
        <w:t xml:space="preserve">Artículo 11.- </w:t>
      </w:r>
      <w:r>
        <w:rPr>
          <w:color w:val="231F20"/>
          <w:sz w:val="18"/>
        </w:rPr>
        <w:t>Acreditación del pago de Contribuciones.</w:t>
      </w:r>
    </w:p>
    <w:p w:rsidR="00857B46" w:rsidRDefault="00857B46">
      <w:pPr>
        <w:pStyle w:val="Textoindependiente"/>
        <w:spacing w:before="9"/>
        <w:rPr>
          <w:sz w:val="28"/>
        </w:rPr>
      </w:pPr>
    </w:p>
    <w:p w:rsidR="00857B46" w:rsidRDefault="00F81950">
      <w:pPr>
        <w:pStyle w:val="Textoindependiente"/>
        <w:spacing w:before="97" w:line="367" w:lineRule="auto"/>
        <w:ind w:left="359" w:right="114"/>
        <w:jc w:val="both"/>
      </w:pPr>
      <w:r>
        <w:rPr>
          <w:color w:val="231F20"/>
        </w:rPr>
        <w:t xml:space="preserve">El pago de las Contribuciones, aprovechamientos y demás Ingresos señalados en esta Ley se acreditará con el recibo oficial expedido por la Dirección de Administración y Finanzas del  Ayuntamiento del Municipio de Tekax, o con los formatos de declaración sellados por la misma dirección. Las </w:t>
      </w:r>
      <w:r>
        <w:rPr>
          <w:color w:val="231F20"/>
        </w:rPr>
        <w:lastRenderedPageBreak/>
        <w:t>cantidades que se recauden por estos conceptos serán concentradas en la Tesorería Municipal la cual deberá reflejar en cualquiera que sea su forma o naturaleza en los registros de las mismas al expedirse el comprobante respectivo, así como deberá ingresarlo a las cuentas bancarias  del Municipio según corresponda su naturaleza y</w:t>
      </w:r>
      <w:r>
        <w:rPr>
          <w:color w:val="231F20"/>
          <w:spacing w:val="2"/>
        </w:rPr>
        <w:t xml:space="preserve"> </w:t>
      </w:r>
      <w:r>
        <w:rPr>
          <w:color w:val="231F20"/>
        </w:rPr>
        <w:t>control.</w:t>
      </w:r>
    </w:p>
    <w:p w:rsidR="00857B46" w:rsidRDefault="00857B46">
      <w:pPr>
        <w:pStyle w:val="Textoindependiente"/>
        <w:spacing w:before="6"/>
        <w:rPr>
          <w:sz w:val="25"/>
        </w:rPr>
      </w:pPr>
    </w:p>
    <w:p w:rsidR="00857B46" w:rsidRDefault="00F81950">
      <w:pPr>
        <w:ind w:left="359"/>
        <w:jc w:val="both"/>
        <w:rPr>
          <w:sz w:val="18"/>
        </w:rPr>
      </w:pPr>
      <w:r>
        <w:rPr>
          <w:b/>
          <w:color w:val="231F20"/>
          <w:sz w:val="18"/>
        </w:rPr>
        <w:t xml:space="preserve">Artículo 12.- </w:t>
      </w:r>
      <w:r>
        <w:rPr>
          <w:color w:val="231F20"/>
          <w:sz w:val="18"/>
        </w:rPr>
        <w:t>Recargos y actualizaciones.</w:t>
      </w:r>
    </w:p>
    <w:p w:rsidR="00857B46" w:rsidRDefault="00857B46">
      <w:pPr>
        <w:pStyle w:val="Textoindependiente"/>
        <w:rPr>
          <w:sz w:val="20"/>
        </w:rPr>
      </w:pPr>
    </w:p>
    <w:p w:rsidR="00857B46" w:rsidRDefault="00857B46">
      <w:pPr>
        <w:pStyle w:val="Textoindependiente"/>
        <w:spacing w:before="8"/>
        <w:rPr>
          <w:sz w:val="15"/>
        </w:rPr>
      </w:pPr>
    </w:p>
    <w:p w:rsidR="00857B46" w:rsidRDefault="00F81950">
      <w:pPr>
        <w:pStyle w:val="Textoindependiente"/>
        <w:spacing w:line="367" w:lineRule="auto"/>
        <w:ind w:left="359" w:right="113"/>
        <w:jc w:val="both"/>
      </w:pPr>
      <w:r>
        <w:rPr>
          <w:color w:val="231F20"/>
        </w:rPr>
        <w:t>El monto de las Contribuciones o las devoluciones a cargo del fisco Municipal se actualizarán por el transcurso del tiempo y con motivo de los cambios de precios en el país, en términos de la Ley de Hacienda del Municipio de Tekax. Las cantidades actualizadas conservan la naturaleza jurídica que tenían antes de la actualización.</w:t>
      </w:r>
    </w:p>
    <w:p w:rsidR="00857B46" w:rsidRDefault="00F81950">
      <w:pPr>
        <w:pStyle w:val="Textoindependiente"/>
        <w:spacing w:before="1" w:line="364" w:lineRule="auto"/>
        <w:ind w:left="359" w:right="114"/>
        <w:jc w:val="both"/>
      </w:pPr>
      <w:r>
        <w:rPr>
          <w:color w:val="231F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857B46" w:rsidRDefault="00857B46">
      <w:pPr>
        <w:pStyle w:val="Textoindependiente"/>
        <w:spacing w:before="5"/>
        <w:rPr>
          <w:sz w:val="26"/>
        </w:rPr>
      </w:pPr>
    </w:p>
    <w:p w:rsidR="00857B46" w:rsidRDefault="00F81950">
      <w:pPr>
        <w:ind w:left="359"/>
        <w:jc w:val="both"/>
        <w:rPr>
          <w:sz w:val="18"/>
        </w:rPr>
      </w:pPr>
      <w:r>
        <w:rPr>
          <w:b/>
          <w:color w:val="231F20"/>
          <w:sz w:val="18"/>
        </w:rPr>
        <w:t xml:space="preserve">Artículo 13.- </w:t>
      </w:r>
      <w:r>
        <w:rPr>
          <w:color w:val="231F20"/>
          <w:sz w:val="18"/>
        </w:rPr>
        <w:t>Contribuciones de ejercicios fiscales anteriores.</w:t>
      </w:r>
    </w:p>
    <w:p w:rsidR="00857B46" w:rsidRDefault="00857B46">
      <w:pPr>
        <w:pStyle w:val="Textoindependiente"/>
        <w:rPr>
          <w:sz w:val="20"/>
        </w:rPr>
      </w:pPr>
    </w:p>
    <w:p w:rsidR="00857B46" w:rsidRDefault="00857B46">
      <w:pPr>
        <w:pStyle w:val="Textoindependiente"/>
        <w:spacing w:before="8"/>
        <w:rPr>
          <w:sz w:val="15"/>
        </w:rPr>
      </w:pPr>
    </w:p>
    <w:p w:rsidR="00857B46" w:rsidRDefault="00F81950">
      <w:pPr>
        <w:pStyle w:val="Textoindependiente"/>
        <w:spacing w:line="367" w:lineRule="auto"/>
        <w:ind w:left="359" w:right="115"/>
        <w:jc w:val="both"/>
      </w:pPr>
      <w:r>
        <w:rPr>
          <w:color w:val="231F20"/>
        </w:rPr>
        <w:t>Las Contribuciones causadas en ejercicios fiscales anteriores, pendientes de liquidación o pago, se determinarán de conformidad con las disposiciones legales que rigieron en la época en que se causaron.</w:t>
      </w:r>
    </w:p>
    <w:p w:rsidR="00857B46" w:rsidRDefault="00857B46">
      <w:pPr>
        <w:pStyle w:val="Textoindependiente"/>
        <w:spacing w:before="11"/>
        <w:rPr>
          <w:sz w:val="25"/>
        </w:rPr>
      </w:pPr>
    </w:p>
    <w:p w:rsidR="00857B46" w:rsidRDefault="00F81950">
      <w:pPr>
        <w:pStyle w:val="Textoindependiente"/>
        <w:spacing w:line="367" w:lineRule="auto"/>
        <w:ind w:left="359" w:right="114"/>
        <w:jc w:val="both"/>
      </w:pPr>
      <w:r>
        <w:rPr>
          <w:b/>
          <w:color w:val="231F20"/>
        </w:rPr>
        <w:t xml:space="preserve">Artículo 14. </w:t>
      </w:r>
      <w:r>
        <w:rPr>
          <w:color w:val="231F20"/>
        </w:rPr>
        <w:t>Se derogan las disposiciones que contengan exenciones, totales o parciales,  o  consideren a personas como no sujetos de Contribuciones Municipales, otorguen tratamientos preferenciales o diferenciales en materia de Ingresos y Contribuciones Municipales distinto de los establecidos en la Ley de Hacienda del Municipio de Tekax.</w:t>
      </w:r>
    </w:p>
    <w:p w:rsidR="00857B46" w:rsidRDefault="00857B46">
      <w:pPr>
        <w:pStyle w:val="Textoindependiente"/>
        <w:spacing w:before="10"/>
        <w:rPr>
          <w:sz w:val="25"/>
        </w:rPr>
      </w:pPr>
    </w:p>
    <w:p w:rsidR="00857B46" w:rsidRDefault="00F81950">
      <w:pPr>
        <w:pStyle w:val="Textoindependiente"/>
        <w:spacing w:line="364" w:lineRule="auto"/>
        <w:ind w:left="359" w:right="115"/>
        <w:jc w:val="both"/>
      </w:pPr>
      <w:r>
        <w:rPr>
          <w:color w:val="231F20"/>
        </w:rPr>
        <w:t>Se derogan las disposiciones que establezcan que los Ingresos que obtenga el  Municipio  por  concepto de Derechos, Productos o Aprovechamientos, tienen un destino específico, distinto de los contenidos en el Código Fiscal de la Federación y del Estado de Yucatán y en las demás Leyes  fiscales.</w:t>
      </w:r>
    </w:p>
    <w:p w:rsidR="00857B46" w:rsidRDefault="00F81950">
      <w:pPr>
        <w:pStyle w:val="Ttulo11"/>
        <w:spacing w:before="97"/>
        <w:ind w:right="986"/>
      </w:pPr>
      <w:r>
        <w:rPr>
          <w:color w:val="231F20"/>
        </w:rPr>
        <w:t>CAPÍTULO IV</w:t>
      </w:r>
    </w:p>
    <w:p w:rsidR="00857B46" w:rsidRDefault="00857B46">
      <w:pPr>
        <w:pStyle w:val="Textoindependiente"/>
        <w:spacing w:before="4"/>
        <w:rPr>
          <w:b/>
          <w:sz w:val="17"/>
        </w:rPr>
      </w:pPr>
    </w:p>
    <w:p w:rsidR="00857B46" w:rsidRDefault="00F81950">
      <w:pPr>
        <w:ind w:left="1229" w:right="987"/>
        <w:jc w:val="center"/>
        <w:rPr>
          <w:b/>
          <w:sz w:val="18"/>
        </w:rPr>
      </w:pPr>
      <w:r>
        <w:rPr>
          <w:b/>
          <w:color w:val="231F20"/>
          <w:sz w:val="18"/>
        </w:rPr>
        <w:t>Disposiciones Administrativas</w:t>
      </w:r>
    </w:p>
    <w:p w:rsidR="00857B46" w:rsidRDefault="00857B46">
      <w:pPr>
        <w:pStyle w:val="Textoindependiente"/>
        <w:rPr>
          <w:b/>
          <w:sz w:val="20"/>
        </w:rPr>
      </w:pPr>
    </w:p>
    <w:p w:rsidR="00857B46" w:rsidRDefault="00857B46">
      <w:pPr>
        <w:pStyle w:val="Textoindependiente"/>
        <w:spacing w:before="6"/>
        <w:rPr>
          <w:b/>
          <w:sz w:val="23"/>
        </w:rPr>
      </w:pPr>
    </w:p>
    <w:p w:rsidR="00857B46" w:rsidRDefault="00F81950">
      <w:pPr>
        <w:ind w:left="359"/>
        <w:jc w:val="both"/>
        <w:rPr>
          <w:sz w:val="18"/>
        </w:rPr>
      </w:pPr>
      <w:r>
        <w:rPr>
          <w:b/>
          <w:color w:val="231F20"/>
          <w:sz w:val="18"/>
        </w:rPr>
        <w:t xml:space="preserve">Artículo 15.- </w:t>
      </w:r>
      <w:r>
        <w:rPr>
          <w:color w:val="231F20"/>
          <w:sz w:val="18"/>
        </w:rPr>
        <w:t>Convenios con otros órdenes de gobierno.</w:t>
      </w:r>
    </w:p>
    <w:p w:rsidR="00857B46" w:rsidRDefault="00857B46">
      <w:pPr>
        <w:pStyle w:val="Textoindependiente"/>
        <w:spacing w:before="7"/>
        <w:rPr>
          <w:sz w:val="23"/>
        </w:rPr>
      </w:pPr>
    </w:p>
    <w:p w:rsidR="00857B46" w:rsidRDefault="00F81950">
      <w:pPr>
        <w:pStyle w:val="Textoindependiente"/>
        <w:spacing w:before="1" w:line="367" w:lineRule="auto"/>
        <w:ind w:left="359" w:right="114"/>
        <w:jc w:val="both"/>
      </w:pPr>
      <w:r>
        <w:rPr>
          <w:color w:val="231F20"/>
        </w:rPr>
        <w:t>El Ayuntamiento del Municipio de Tekax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857B46" w:rsidRDefault="00857B46">
      <w:pPr>
        <w:pStyle w:val="Textoindependiente"/>
        <w:rPr>
          <w:sz w:val="23"/>
        </w:rPr>
      </w:pPr>
    </w:p>
    <w:p w:rsidR="00857B46" w:rsidRDefault="00F81950">
      <w:pPr>
        <w:pStyle w:val="Ttulo11"/>
      </w:pPr>
      <w:r>
        <w:rPr>
          <w:color w:val="231F20"/>
        </w:rPr>
        <w:t>T r a n s i t o r i o s:</w:t>
      </w:r>
    </w:p>
    <w:p w:rsidR="00857B46" w:rsidRDefault="00857B46">
      <w:pPr>
        <w:pStyle w:val="Textoindependiente"/>
        <w:rPr>
          <w:b/>
          <w:sz w:val="20"/>
        </w:rPr>
      </w:pPr>
    </w:p>
    <w:p w:rsidR="00857B46" w:rsidRDefault="00F81950">
      <w:pPr>
        <w:pStyle w:val="Textoindependiente"/>
        <w:spacing w:before="147" w:line="364" w:lineRule="auto"/>
        <w:ind w:left="359" w:right="114"/>
        <w:jc w:val="both"/>
      </w:pPr>
      <w:r>
        <w:rPr>
          <w:b/>
          <w:color w:val="231F20"/>
        </w:rPr>
        <w:t xml:space="preserve">Artículo primero.- </w:t>
      </w:r>
      <w:r>
        <w:rPr>
          <w:color w:val="231F20"/>
        </w:rPr>
        <w:t>Para poder percibir aprovechamientos vía infracciones por faltas administrativas, el Ayuntamiento deberá contar con los reglamentos municipales respectivos, los que establecerán los montos de las sanciones correspondientes.</w:t>
      </w:r>
    </w:p>
    <w:p w:rsidR="00857B46" w:rsidRDefault="00857B46">
      <w:pPr>
        <w:pStyle w:val="Textoindependiente"/>
        <w:rPr>
          <w:sz w:val="20"/>
        </w:rPr>
      </w:pPr>
    </w:p>
    <w:p w:rsidR="00857B46" w:rsidRDefault="00857B46">
      <w:pPr>
        <w:pStyle w:val="Textoindependiente"/>
        <w:spacing w:before="7"/>
        <w:rPr>
          <w:sz w:val="23"/>
        </w:rPr>
      </w:pPr>
    </w:p>
    <w:p w:rsidR="00857B46" w:rsidRDefault="00F81950">
      <w:pPr>
        <w:pStyle w:val="Textoindependiente"/>
        <w:spacing w:line="367" w:lineRule="auto"/>
        <w:ind w:left="359" w:right="115"/>
        <w:jc w:val="both"/>
      </w:pPr>
      <w:r>
        <w:rPr>
          <w:b/>
          <w:color w:val="231F20"/>
        </w:rPr>
        <w:t xml:space="preserve">Artículo segundo.- </w:t>
      </w:r>
      <w:r>
        <w:rPr>
          <w:color w:val="231F20"/>
        </w:rPr>
        <w:t>Mientras permanezcan en vigor los Convenios de Adhesión al Sistema Nacional   de Coordinación Fiscal, así como sus anexos, y se encuentre vigente el convenio de colaboración y coordinación que se suscriba con motivo de dicha adhesión, permanecerá suspendida la vigencia y el cobro de impuestos que contravengan dichas</w:t>
      </w:r>
      <w:r>
        <w:rPr>
          <w:color w:val="231F20"/>
          <w:spacing w:val="1"/>
        </w:rPr>
        <w:t xml:space="preserve"> </w:t>
      </w:r>
      <w:r>
        <w:rPr>
          <w:color w:val="231F20"/>
        </w:rPr>
        <w:t>disposiciones.</w:t>
      </w:r>
    </w:p>
    <w:p w:rsidR="00857B46" w:rsidRDefault="00857B46">
      <w:pPr>
        <w:pStyle w:val="Textoindependiente"/>
        <w:rPr>
          <w:sz w:val="20"/>
        </w:rPr>
      </w:pPr>
    </w:p>
    <w:p w:rsidR="00857B46" w:rsidRDefault="00857B46">
      <w:pPr>
        <w:pStyle w:val="Textoindependiente"/>
        <w:spacing w:before="11"/>
        <w:rPr>
          <w:sz w:val="22"/>
        </w:rPr>
      </w:pPr>
    </w:p>
    <w:p w:rsidR="00857B46" w:rsidRDefault="00F81950">
      <w:pPr>
        <w:pStyle w:val="Textoindependiente"/>
        <w:spacing w:line="367" w:lineRule="auto"/>
        <w:ind w:left="359" w:right="112"/>
        <w:jc w:val="both"/>
      </w:pPr>
      <w:r>
        <w:rPr>
          <w:b/>
          <w:color w:val="231F20"/>
        </w:rPr>
        <w:t xml:space="preserve">Artículo tercero.- </w:t>
      </w:r>
      <w:r>
        <w:rPr>
          <w:color w:val="231F20"/>
        </w:rPr>
        <w:t>En caso de que el Municipio de Tekax de Yucatán tuviese Ingresos extraordinarios excedentes derivados de Ingresos de libre disposi</w:t>
      </w:r>
      <w:r w:rsidR="000C4EA6">
        <w:rPr>
          <w:color w:val="231F20"/>
        </w:rPr>
        <w:t>ción en el Ejercicio Fiscal 2021</w:t>
      </w:r>
      <w:r>
        <w:rPr>
          <w:color w:val="231F20"/>
        </w:rPr>
        <w:t>, deberá apegarse a   lo dispuesto en el artículo 14 de la Ley de Disciplina Financiera de las Entidades Federativas y los Municipios.</w:t>
      </w:r>
    </w:p>
    <w:p w:rsidR="00857B46" w:rsidRDefault="00857B46">
      <w:pPr>
        <w:pStyle w:val="Textoindependiente"/>
        <w:rPr>
          <w:sz w:val="20"/>
        </w:rPr>
      </w:pPr>
    </w:p>
    <w:p w:rsidR="00857B46" w:rsidRDefault="00857B46">
      <w:pPr>
        <w:pStyle w:val="Textoindependiente"/>
        <w:spacing w:before="10"/>
        <w:rPr>
          <w:sz w:val="22"/>
        </w:rPr>
      </w:pPr>
    </w:p>
    <w:p w:rsidR="00857B46" w:rsidRDefault="00F81950">
      <w:pPr>
        <w:pStyle w:val="Textoindependiente"/>
        <w:spacing w:line="367" w:lineRule="auto"/>
        <w:ind w:left="359" w:right="114"/>
        <w:jc w:val="both"/>
      </w:pPr>
      <w:r>
        <w:rPr>
          <w:color w:val="231F20"/>
        </w:rPr>
        <w:t>En caso de que en el Municipio de Tekax de Yucatán hubiese disminuciones en los In</w:t>
      </w:r>
      <w:r w:rsidR="000C4EA6">
        <w:rPr>
          <w:color w:val="231F20"/>
        </w:rPr>
        <w:t>gresos del Ejercicio Fiscal 2021</w:t>
      </w:r>
      <w:r>
        <w:rPr>
          <w:color w:val="231F20"/>
        </w:rPr>
        <w:t>, deberá apegarse a lo dispuesto en el artículo 15 de la Ley de  Disciplina Financiera de las Entidades Federativas y los</w:t>
      </w:r>
      <w:r>
        <w:rPr>
          <w:color w:val="231F20"/>
          <w:spacing w:val="-3"/>
        </w:rPr>
        <w:t xml:space="preserve"> </w:t>
      </w:r>
      <w:r>
        <w:rPr>
          <w:color w:val="231F20"/>
        </w:rPr>
        <w:t>Municipios.</w:t>
      </w:r>
    </w:p>
    <w:sectPr w:rsidR="00857B46" w:rsidSect="00506500">
      <w:footerReference w:type="default" r:id="rId7"/>
      <w:pgSz w:w="12240" w:h="15840"/>
      <w:pgMar w:top="1418" w:right="1701" w:bottom="1418" w:left="1701" w:header="0" w:footer="170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8C0" w:rsidRDefault="003A38C0" w:rsidP="00857B46">
      <w:r>
        <w:separator/>
      </w:r>
    </w:p>
  </w:endnote>
  <w:endnote w:type="continuationSeparator" w:id="0">
    <w:p w:rsidR="003A38C0" w:rsidRDefault="003A38C0" w:rsidP="0085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2125"/>
      <w:docPartObj>
        <w:docPartGallery w:val="Page Numbers (Bottom of Page)"/>
        <w:docPartUnique/>
      </w:docPartObj>
    </w:sdtPr>
    <w:sdtEndPr/>
    <w:sdtContent>
      <w:p w:rsidR="00FF6773" w:rsidRDefault="00324058">
        <w:pPr>
          <w:pStyle w:val="Piedepgina"/>
          <w:jc w:val="center"/>
        </w:pPr>
        <w:r>
          <w:fldChar w:fldCharType="begin"/>
        </w:r>
        <w:r>
          <w:instrText xml:space="preserve"> PAGE   \* MERGEFORMAT </w:instrText>
        </w:r>
        <w:r>
          <w:fldChar w:fldCharType="separate"/>
        </w:r>
        <w:r w:rsidR="00506500">
          <w:rPr>
            <w:noProof/>
          </w:rPr>
          <w:t>9</w:t>
        </w:r>
        <w:r>
          <w:rPr>
            <w:noProof/>
          </w:rPr>
          <w:fldChar w:fldCharType="end"/>
        </w:r>
      </w:p>
    </w:sdtContent>
  </w:sdt>
  <w:p w:rsidR="00857B46" w:rsidRDefault="00857B46">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8C0" w:rsidRDefault="003A38C0" w:rsidP="00857B46">
      <w:r>
        <w:separator/>
      </w:r>
    </w:p>
  </w:footnote>
  <w:footnote w:type="continuationSeparator" w:id="0">
    <w:p w:rsidR="003A38C0" w:rsidRDefault="003A38C0" w:rsidP="00857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5C4"/>
    <w:multiLevelType w:val="hybridMultilevel"/>
    <w:tmpl w:val="8D6A9C9E"/>
    <w:lvl w:ilvl="0" w:tplc="4224AECE">
      <w:start w:val="1"/>
      <w:numFmt w:val="upperRoman"/>
      <w:lvlText w:val="%1."/>
      <w:lvlJc w:val="left"/>
      <w:pPr>
        <w:ind w:left="1208" w:hanging="720"/>
      </w:pPr>
      <w:rPr>
        <w:rFonts w:hint="default"/>
        <w:b/>
        <w:color w:val="282526"/>
      </w:rPr>
    </w:lvl>
    <w:lvl w:ilvl="1" w:tplc="080A0019" w:tentative="1">
      <w:start w:val="1"/>
      <w:numFmt w:val="lowerLetter"/>
      <w:lvlText w:val="%2."/>
      <w:lvlJc w:val="left"/>
      <w:pPr>
        <w:ind w:left="1568" w:hanging="360"/>
      </w:pPr>
    </w:lvl>
    <w:lvl w:ilvl="2" w:tplc="080A001B" w:tentative="1">
      <w:start w:val="1"/>
      <w:numFmt w:val="lowerRoman"/>
      <w:lvlText w:val="%3."/>
      <w:lvlJc w:val="right"/>
      <w:pPr>
        <w:ind w:left="2288" w:hanging="180"/>
      </w:pPr>
    </w:lvl>
    <w:lvl w:ilvl="3" w:tplc="080A000F" w:tentative="1">
      <w:start w:val="1"/>
      <w:numFmt w:val="decimal"/>
      <w:lvlText w:val="%4."/>
      <w:lvlJc w:val="left"/>
      <w:pPr>
        <w:ind w:left="3008" w:hanging="360"/>
      </w:pPr>
    </w:lvl>
    <w:lvl w:ilvl="4" w:tplc="080A0019" w:tentative="1">
      <w:start w:val="1"/>
      <w:numFmt w:val="lowerLetter"/>
      <w:lvlText w:val="%5."/>
      <w:lvlJc w:val="left"/>
      <w:pPr>
        <w:ind w:left="3728" w:hanging="360"/>
      </w:pPr>
    </w:lvl>
    <w:lvl w:ilvl="5" w:tplc="080A001B" w:tentative="1">
      <w:start w:val="1"/>
      <w:numFmt w:val="lowerRoman"/>
      <w:lvlText w:val="%6."/>
      <w:lvlJc w:val="right"/>
      <w:pPr>
        <w:ind w:left="4448" w:hanging="180"/>
      </w:pPr>
    </w:lvl>
    <w:lvl w:ilvl="6" w:tplc="080A000F" w:tentative="1">
      <w:start w:val="1"/>
      <w:numFmt w:val="decimal"/>
      <w:lvlText w:val="%7."/>
      <w:lvlJc w:val="left"/>
      <w:pPr>
        <w:ind w:left="5168" w:hanging="360"/>
      </w:pPr>
    </w:lvl>
    <w:lvl w:ilvl="7" w:tplc="080A0019" w:tentative="1">
      <w:start w:val="1"/>
      <w:numFmt w:val="lowerLetter"/>
      <w:lvlText w:val="%8."/>
      <w:lvlJc w:val="left"/>
      <w:pPr>
        <w:ind w:left="5888" w:hanging="360"/>
      </w:pPr>
    </w:lvl>
    <w:lvl w:ilvl="8" w:tplc="080A001B" w:tentative="1">
      <w:start w:val="1"/>
      <w:numFmt w:val="lowerRoman"/>
      <w:lvlText w:val="%9."/>
      <w:lvlJc w:val="right"/>
      <w:pPr>
        <w:ind w:left="66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46"/>
    <w:rsid w:val="000C4EA6"/>
    <w:rsid w:val="00301C55"/>
    <w:rsid w:val="00324058"/>
    <w:rsid w:val="003A38C0"/>
    <w:rsid w:val="00464990"/>
    <w:rsid w:val="004B5113"/>
    <w:rsid w:val="00506500"/>
    <w:rsid w:val="00857B46"/>
    <w:rsid w:val="008D1A22"/>
    <w:rsid w:val="008D2E26"/>
    <w:rsid w:val="00A144FD"/>
    <w:rsid w:val="00C00906"/>
    <w:rsid w:val="00C9082F"/>
    <w:rsid w:val="00D74A16"/>
    <w:rsid w:val="00F81950"/>
    <w:rsid w:val="00FF6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1DE21EE-218F-486F-B24D-EE171CAD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7B46"/>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57B46"/>
    <w:tblPr>
      <w:tblInd w:w="0" w:type="dxa"/>
      <w:tblCellMar>
        <w:top w:w="0" w:type="dxa"/>
        <w:left w:w="0" w:type="dxa"/>
        <w:bottom w:w="0" w:type="dxa"/>
        <w:right w:w="0" w:type="dxa"/>
      </w:tblCellMar>
    </w:tblPr>
  </w:style>
  <w:style w:type="paragraph" w:styleId="Textoindependiente">
    <w:name w:val="Body Text"/>
    <w:basedOn w:val="Normal"/>
    <w:uiPriority w:val="1"/>
    <w:qFormat/>
    <w:rsid w:val="00857B46"/>
    <w:rPr>
      <w:sz w:val="18"/>
      <w:szCs w:val="18"/>
    </w:rPr>
  </w:style>
  <w:style w:type="paragraph" w:customStyle="1" w:styleId="Ttulo11">
    <w:name w:val="Título 11"/>
    <w:basedOn w:val="Normal"/>
    <w:uiPriority w:val="1"/>
    <w:qFormat/>
    <w:rsid w:val="00857B46"/>
    <w:pPr>
      <w:ind w:left="1229" w:right="987"/>
      <w:jc w:val="center"/>
      <w:outlineLvl w:val="1"/>
    </w:pPr>
    <w:rPr>
      <w:b/>
      <w:bCs/>
      <w:sz w:val="18"/>
      <w:szCs w:val="18"/>
    </w:rPr>
  </w:style>
  <w:style w:type="paragraph" w:styleId="Prrafodelista">
    <w:name w:val="List Paragraph"/>
    <w:basedOn w:val="Normal"/>
    <w:uiPriority w:val="1"/>
    <w:qFormat/>
    <w:rsid w:val="00857B46"/>
  </w:style>
  <w:style w:type="paragraph" w:customStyle="1" w:styleId="TableParagraph">
    <w:name w:val="Table Paragraph"/>
    <w:basedOn w:val="Normal"/>
    <w:uiPriority w:val="1"/>
    <w:qFormat/>
    <w:rsid w:val="00857B46"/>
    <w:pPr>
      <w:spacing w:before="1"/>
      <w:ind w:left="164"/>
    </w:pPr>
  </w:style>
  <w:style w:type="paragraph" w:styleId="Encabezado">
    <w:name w:val="header"/>
    <w:basedOn w:val="Normal"/>
    <w:link w:val="EncabezadoCar"/>
    <w:uiPriority w:val="99"/>
    <w:semiHidden/>
    <w:unhideWhenUsed/>
    <w:rsid w:val="004B5113"/>
    <w:pPr>
      <w:tabs>
        <w:tab w:val="center" w:pos="4419"/>
        <w:tab w:val="right" w:pos="8838"/>
      </w:tabs>
    </w:pPr>
  </w:style>
  <w:style w:type="character" w:customStyle="1" w:styleId="EncabezadoCar">
    <w:name w:val="Encabezado Car"/>
    <w:basedOn w:val="Fuentedeprrafopredeter"/>
    <w:link w:val="Encabezado"/>
    <w:uiPriority w:val="99"/>
    <w:semiHidden/>
    <w:rsid w:val="004B5113"/>
    <w:rPr>
      <w:rFonts w:ascii="Arial" w:eastAsia="Arial" w:hAnsi="Arial" w:cs="Arial"/>
      <w:lang w:val="es-ES" w:eastAsia="es-ES" w:bidi="es-ES"/>
    </w:rPr>
  </w:style>
  <w:style w:type="paragraph" w:styleId="Piedepgina">
    <w:name w:val="footer"/>
    <w:basedOn w:val="Normal"/>
    <w:link w:val="PiedepginaCar"/>
    <w:uiPriority w:val="99"/>
    <w:unhideWhenUsed/>
    <w:rsid w:val="004B5113"/>
    <w:pPr>
      <w:tabs>
        <w:tab w:val="center" w:pos="4419"/>
        <w:tab w:val="right" w:pos="8838"/>
      </w:tabs>
    </w:pPr>
  </w:style>
  <w:style w:type="character" w:customStyle="1" w:styleId="PiedepginaCar">
    <w:name w:val="Pie de página Car"/>
    <w:basedOn w:val="Fuentedeprrafopredeter"/>
    <w:link w:val="Piedepgina"/>
    <w:uiPriority w:val="99"/>
    <w:rsid w:val="004B5113"/>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3240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4058"/>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2905</Words>
  <Characters>15983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2019-12-27_2.pdf</vt:lpstr>
    </vt:vector>
  </TitlesOfParts>
  <Company>HP</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2019-12-27_2.pdf</dc:title>
  <dc:creator>Usuario1</dc:creator>
  <cp:lastModifiedBy>Lesly Pantoja</cp:lastModifiedBy>
  <cp:revision>2</cp:revision>
  <cp:lastPrinted>2020-11-25T22:58:00Z</cp:lastPrinted>
  <dcterms:created xsi:type="dcterms:W3CDTF">2020-11-25T22:59:00Z</dcterms:created>
  <dcterms:modified xsi:type="dcterms:W3CDTF">2020-11-25T22:59:00Z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2019-12-21T00:00:00Z</vt:filetime>
  </property>
  <property fmtid="{D5CDD505-2E9C-101B-9397-08002B2CF9AE}" pid="3" name="Creator">
    <vt:lpwstr>PScript5.dll Version 5.2.2</vt:lpwstr>
  </property>
  <property fmtid="{D5CDD505-2E9C-101B-9397-08002B2CF9AE}" pid="4" name="LastSaved">
    <vt:filetime>2020-11-03T00:00:00Z</vt:filetime>
  </property>
</Properties>
</file>