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A1C9E" w14:textId="0D10ACA0" w:rsidR="00B613C5" w:rsidRDefault="00FA6780" w:rsidP="00B613C5">
      <w:pPr>
        <w:spacing w:before="100" w:beforeAutospacing="1" w:after="100" w:afterAutospacing="1"/>
        <w:jc w:val="center"/>
        <w:rPr>
          <w:rFonts w:ascii="Tahoma" w:eastAsia="Times New Roman" w:hAnsi="Tahoma" w:cs="Tahoma"/>
          <w:b/>
          <w:bCs/>
          <w:sz w:val="23"/>
          <w:szCs w:val="23"/>
        </w:rPr>
      </w:pPr>
      <w:r w:rsidRPr="00FA6780">
        <w:rPr>
          <w:rFonts w:ascii="Tahoma" w:hAnsi="Tahoma" w:cs="Tahoma"/>
          <w:b/>
          <w:sz w:val="23"/>
          <w:szCs w:val="23"/>
        </w:rPr>
        <w:t xml:space="preserve">PROYECTO DE LA INICIATIVA DE REFORMA, ADICIONES Y MODIFICACIONES DE </w:t>
      </w:r>
      <w:r w:rsidRPr="00FA6780">
        <w:rPr>
          <w:rFonts w:ascii="Tahoma" w:eastAsia="Times New Roman" w:hAnsi="Tahoma" w:cs="Tahoma"/>
          <w:b/>
          <w:bCs/>
          <w:sz w:val="23"/>
          <w:szCs w:val="23"/>
        </w:rPr>
        <w:t xml:space="preserve">LA LEY DE HACIENDA DEL MUNICIPIO DE </w:t>
      </w:r>
      <w:r w:rsidRPr="00FA6780">
        <w:rPr>
          <w:rFonts w:ascii="Tahoma" w:hAnsi="Tahoma" w:cs="Tahoma"/>
          <w:b/>
          <w:sz w:val="23"/>
          <w:szCs w:val="23"/>
        </w:rPr>
        <w:t>MOCOCHÁ,</w:t>
      </w:r>
      <w:r w:rsidRPr="00FA6780">
        <w:rPr>
          <w:rFonts w:ascii="Tahoma" w:eastAsia="Times New Roman" w:hAnsi="Tahoma" w:cs="Tahoma"/>
          <w:b/>
          <w:bCs/>
          <w:sz w:val="23"/>
          <w:szCs w:val="23"/>
        </w:rPr>
        <w:t xml:space="preserve"> YUCATÁN</w:t>
      </w:r>
    </w:p>
    <w:p w14:paraId="327FC0D5" w14:textId="77777777" w:rsidR="00FA6780" w:rsidRPr="00FA6780" w:rsidRDefault="00FA6780" w:rsidP="002167E0">
      <w:pPr>
        <w:spacing w:before="100" w:beforeAutospacing="1" w:after="100" w:afterAutospacing="1"/>
        <w:rPr>
          <w:rFonts w:ascii="Arial" w:hAnsi="Arial" w:cs="Arial"/>
          <w:b/>
          <w:sz w:val="23"/>
          <w:szCs w:val="23"/>
        </w:rPr>
      </w:pPr>
    </w:p>
    <w:p w14:paraId="4BCB448E" w14:textId="77777777" w:rsidR="00B613C5" w:rsidRPr="00D50ADE" w:rsidRDefault="00B613C5" w:rsidP="00B613C5">
      <w:pPr>
        <w:widowControl w:val="0"/>
        <w:autoSpaceDE w:val="0"/>
        <w:autoSpaceDN w:val="0"/>
        <w:adjustRightInd w:val="0"/>
        <w:jc w:val="both"/>
        <w:rPr>
          <w:rFonts w:ascii="Arial" w:eastAsia="Times New Roman" w:hAnsi="Arial" w:cs="Arial"/>
          <w:b/>
          <w:bCs/>
        </w:rPr>
      </w:pPr>
      <w:r w:rsidRPr="00D50ADE">
        <w:rPr>
          <w:rFonts w:ascii="Arial" w:hAnsi="Arial" w:cs="Arial"/>
          <w:b/>
        </w:rPr>
        <w:t xml:space="preserve">QUE EL H. AYUNTAMIENTO DE MOCOCHA, YUCATÁN, ACUERDA LAS REFORMAS, ADICIONES Y MODIFICACIONES A LOS ARTÍCULOS 63, 64, 67BIS, 69, 75BIS; DE </w:t>
      </w:r>
      <w:r w:rsidRPr="00D50ADE">
        <w:rPr>
          <w:rFonts w:ascii="Arial" w:eastAsia="Times New Roman" w:hAnsi="Arial" w:cs="Arial"/>
          <w:b/>
          <w:bCs/>
        </w:rPr>
        <w:t xml:space="preserve">LA LEY DE HACIENDA DEL MUNICIPIO DE </w:t>
      </w:r>
      <w:r w:rsidRPr="00D50ADE">
        <w:rPr>
          <w:rFonts w:ascii="Arial" w:hAnsi="Arial" w:cs="Arial"/>
          <w:b/>
        </w:rPr>
        <w:t>MOCOCHA,</w:t>
      </w:r>
      <w:r w:rsidRPr="00D50ADE">
        <w:rPr>
          <w:rFonts w:ascii="Arial" w:eastAsia="Times New Roman" w:hAnsi="Arial" w:cs="Arial"/>
          <w:b/>
          <w:bCs/>
        </w:rPr>
        <w:t xml:space="preserve"> YUCATÁN, AUTORIZADA MEDIANTE EL </w:t>
      </w:r>
      <w:r w:rsidRPr="00D50ADE">
        <w:rPr>
          <w:rFonts w:ascii="Arial" w:hAnsi="Arial" w:cs="Arial"/>
          <w:b/>
          <w:bCs/>
        </w:rPr>
        <w:t>DECRETO 452/2021</w:t>
      </w:r>
      <w:r w:rsidRPr="00D50ADE">
        <w:rPr>
          <w:rFonts w:ascii="Arial" w:eastAsia="Times New Roman" w:hAnsi="Arial" w:cs="Arial"/>
          <w:b/>
          <w:bCs/>
        </w:rPr>
        <w:t xml:space="preserve"> POR PARTE DEL CONGRESO DEL ESTADO DE YUCATAN Y PUBLICADA EN EL DIARIO OFICIAL DEL GOBIERNO DEL ESTADO DE YUCATAN EL DIA TREINTA Y UNO DE DICIEMBRE DE DOS MIL VEINTIUNO.</w:t>
      </w:r>
    </w:p>
    <w:p w14:paraId="5011D4E6" w14:textId="77777777" w:rsidR="00B613C5" w:rsidRPr="00D50ADE" w:rsidRDefault="00B613C5" w:rsidP="00B613C5">
      <w:pPr>
        <w:spacing w:before="100" w:beforeAutospacing="1" w:after="100" w:afterAutospacing="1"/>
        <w:jc w:val="both"/>
        <w:rPr>
          <w:rFonts w:ascii="Arial" w:hAnsi="Arial" w:cs="Arial"/>
          <w:b/>
        </w:rPr>
      </w:pPr>
      <w:r w:rsidRPr="00D50ADE">
        <w:rPr>
          <w:rFonts w:ascii="Arial" w:hAnsi="Arial" w:cs="Arial"/>
          <w:b/>
        </w:rPr>
        <w:t xml:space="preserve">Para quedar como sigue: </w:t>
      </w:r>
    </w:p>
    <w:p w14:paraId="5721692C" w14:textId="77777777" w:rsidR="00B613C5" w:rsidRPr="00D50ADE" w:rsidRDefault="00B613C5" w:rsidP="00B613C5">
      <w:pPr>
        <w:pStyle w:val="Estilo"/>
        <w:rPr>
          <w:rFonts w:cs="Arial"/>
          <w:sz w:val="22"/>
        </w:rPr>
      </w:pPr>
      <w:r w:rsidRPr="00D50ADE">
        <w:rPr>
          <w:rFonts w:cs="Arial"/>
          <w:b/>
          <w:sz w:val="22"/>
        </w:rPr>
        <w:t>Artículo 63</w:t>
      </w:r>
      <w:r w:rsidRPr="00D50ADE">
        <w:rPr>
          <w:rFonts w:cs="Arial"/>
          <w:sz w:val="22"/>
        </w:rPr>
        <w:t>.- Son</w:t>
      </w:r>
      <w:r w:rsidRPr="00D50ADE">
        <w:rPr>
          <w:rFonts w:cs="Arial"/>
          <w:spacing w:val="55"/>
          <w:sz w:val="22"/>
        </w:rPr>
        <w:t xml:space="preserve"> </w:t>
      </w:r>
      <w:r w:rsidRPr="00D50ADE">
        <w:rPr>
          <w:rFonts w:cs="Arial"/>
          <w:sz w:val="22"/>
        </w:rPr>
        <w:t>responsables</w:t>
      </w:r>
      <w:r w:rsidRPr="00D50ADE">
        <w:rPr>
          <w:rFonts w:cs="Arial"/>
          <w:spacing w:val="56"/>
          <w:sz w:val="22"/>
        </w:rPr>
        <w:t xml:space="preserve"> </w:t>
      </w:r>
      <w:r w:rsidRPr="00D50ADE">
        <w:rPr>
          <w:rFonts w:cs="Arial"/>
          <w:sz w:val="22"/>
        </w:rPr>
        <w:t xml:space="preserve">solidarios del </w:t>
      </w:r>
      <w:bookmarkStart w:id="0" w:name="_GoBack"/>
      <w:bookmarkEnd w:id="0"/>
      <w:r w:rsidRPr="00D50ADE">
        <w:rPr>
          <w:rFonts w:cs="Arial"/>
          <w:sz w:val="22"/>
        </w:rPr>
        <w:t>pago de</w:t>
      </w:r>
      <w:r w:rsidRPr="00D50ADE">
        <w:rPr>
          <w:rFonts w:cs="Arial"/>
          <w:spacing w:val="55"/>
          <w:sz w:val="22"/>
        </w:rPr>
        <w:t xml:space="preserve"> </w:t>
      </w:r>
      <w:r w:rsidRPr="00D50ADE">
        <w:rPr>
          <w:rFonts w:cs="Arial"/>
          <w:sz w:val="22"/>
        </w:rPr>
        <w:t>los derechos</w:t>
      </w:r>
      <w:r w:rsidRPr="00D50ADE">
        <w:rPr>
          <w:rFonts w:cs="Arial"/>
          <w:spacing w:val="56"/>
          <w:sz w:val="22"/>
        </w:rPr>
        <w:t xml:space="preserve"> </w:t>
      </w:r>
      <w:r w:rsidRPr="00D50ADE">
        <w:rPr>
          <w:rFonts w:cs="Arial"/>
          <w:sz w:val="22"/>
        </w:rPr>
        <w:t>a que se refiere esta Sección,</w:t>
      </w:r>
      <w:r w:rsidRPr="00D50ADE">
        <w:rPr>
          <w:rFonts w:cs="Arial"/>
          <w:spacing w:val="1"/>
          <w:sz w:val="22"/>
        </w:rPr>
        <w:t xml:space="preserve"> </w:t>
      </w:r>
      <w:r w:rsidRPr="00D50ADE">
        <w:rPr>
          <w:rFonts w:cs="Arial"/>
          <w:sz w:val="22"/>
        </w:rPr>
        <w:t>los</w:t>
      </w:r>
      <w:r w:rsidRPr="00D50ADE">
        <w:rPr>
          <w:rFonts w:cs="Arial"/>
          <w:spacing w:val="13"/>
          <w:sz w:val="22"/>
        </w:rPr>
        <w:t xml:space="preserve"> </w:t>
      </w:r>
      <w:r w:rsidRPr="00D50ADE">
        <w:rPr>
          <w:rFonts w:cs="Arial"/>
          <w:sz w:val="22"/>
        </w:rPr>
        <w:t>propietarios</w:t>
      </w:r>
      <w:r w:rsidRPr="00D50ADE">
        <w:rPr>
          <w:rFonts w:cs="Arial"/>
          <w:spacing w:val="14"/>
          <w:sz w:val="22"/>
        </w:rPr>
        <w:t xml:space="preserve"> </w:t>
      </w:r>
      <w:r w:rsidRPr="00D50ADE">
        <w:rPr>
          <w:rFonts w:cs="Arial"/>
          <w:sz w:val="22"/>
        </w:rPr>
        <w:t>o</w:t>
      </w:r>
      <w:r w:rsidRPr="00D50ADE">
        <w:rPr>
          <w:rFonts w:cs="Arial"/>
          <w:spacing w:val="14"/>
          <w:sz w:val="22"/>
        </w:rPr>
        <w:t xml:space="preserve"> </w:t>
      </w:r>
      <w:r w:rsidRPr="00D50ADE">
        <w:rPr>
          <w:rFonts w:cs="Arial"/>
          <w:sz w:val="22"/>
        </w:rPr>
        <w:t>posesionarios</w:t>
      </w:r>
      <w:r w:rsidRPr="00D50ADE">
        <w:rPr>
          <w:rFonts w:cs="Arial"/>
          <w:spacing w:val="14"/>
          <w:sz w:val="22"/>
        </w:rPr>
        <w:t xml:space="preserve"> </w:t>
      </w:r>
      <w:r w:rsidRPr="00D50ADE">
        <w:rPr>
          <w:rFonts w:cs="Arial"/>
          <w:sz w:val="22"/>
        </w:rPr>
        <w:t>de</w:t>
      </w:r>
      <w:r w:rsidRPr="00D50ADE">
        <w:rPr>
          <w:rFonts w:cs="Arial"/>
          <w:spacing w:val="14"/>
          <w:sz w:val="22"/>
        </w:rPr>
        <w:t xml:space="preserve"> </w:t>
      </w:r>
      <w:r w:rsidRPr="00D50ADE">
        <w:rPr>
          <w:rFonts w:cs="Arial"/>
          <w:sz w:val="22"/>
        </w:rPr>
        <w:t>los</w:t>
      </w:r>
      <w:r w:rsidRPr="00D50ADE">
        <w:rPr>
          <w:rFonts w:cs="Arial"/>
          <w:spacing w:val="14"/>
          <w:sz w:val="22"/>
        </w:rPr>
        <w:t xml:space="preserve"> </w:t>
      </w:r>
      <w:r w:rsidRPr="00D50ADE">
        <w:rPr>
          <w:rFonts w:cs="Arial"/>
          <w:sz w:val="22"/>
        </w:rPr>
        <w:t>inmuebles</w:t>
      </w:r>
      <w:r w:rsidRPr="00D50ADE">
        <w:rPr>
          <w:rFonts w:cs="Arial"/>
          <w:spacing w:val="14"/>
          <w:sz w:val="22"/>
        </w:rPr>
        <w:t xml:space="preserve"> </w:t>
      </w:r>
      <w:r w:rsidRPr="00D50ADE">
        <w:rPr>
          <w:rFonts w:cs="Arial"/>
          <w:sz w:val="22"/>
        </w:rPr>
        <w:t>donde</w:t>
      </w:r>
      <w:r w:rsidRPr="00D50ADE">
        <w:rPr>
          <w:rFonts w:cs="Arial"/>
          <w:spacing w:val="14"/>
          <w:sz w:val="22"/>
        </w:rPr>
        <w:t xml:space="preserve"> </w:t>
      </w:r>
      <w:r w:rsidRPr="00D50ADE">
        <w:rPr>
          <w:rFonts w:cs="Arial"/>
          <w:sz w:val="22"/>
        </w:rPr>
        <w:t>funcionen</w:t>
      </w:r>
      <w:r w:rsidRPr="00D50ADE">
        <w:rPr>
          <w:rFonts w:cs="Arial"/>
          <w:spacing w:val="14"/>
          <w:sz w:val="22"/>
        </w:rPr>
        <w:t xml:space="preserve"> </w:t>
      </w:r>
      <w:r w:rsidRPr="00D50ADE">
        <w:rPr>
          <w:rFonts w:cs="Arial"/>
          <w:sz w:val="22"/>
        </w:rPr>
        <w:t>los</w:t>
      </w:r>
      <w:r w:rsidRPr="00D50ADE">
        <w:rPr>
          <w:rFonts w:cs="Arial"/>
          <w:spacing w:val="13"/>
          <w:sz w:val="22"/>
        </w:rPr>
        <w:t xml:space="preserve"> </w:t>
      </w:r>
      <w:r w:rsidRPr="00D50ADE">
        <w:rPr>
          <w:rFonts w:cs="Arial"/>
          <w:sz w:val="22"/>
        </w:rPr>
        <w:t>establecimientos</w:t>
      </w:r>
      <w:r w:rsidRPr="00D50ADE">
        <w:rPr>
          <w:rFonts w:cs="Arial"/>
          <w:spacing w:val="13"/>
          <w:sz w:val="22"/>
        </w:rPr>
        <w:t xml:space="preserve"> </w:t>
      </w:r>
      <w:r w:rsidRPr="00D50ADE">
        <w:rPr>
          <w:rFonts w:cs="Arial"/>
          <w:sz w:val="22"/>
        </w:rPr>
        <w:t>comerciales.</w:t>
      </w:r>
    </w:p>
    <w:p w14:paraId="37CCB339" w14:textId="77777777" w:rsidR="00B613C5" w:rsidRPr="00D50ADE" w:rsidRDefault="00B613C5" w:rsidP="00B613C5">
      <w:pPr>
        <w:pStyle w:val="Estilo"/>
        <w:rPr>
          <w:rFonts w:cs="Arial"/>
          <w:sz w:val="22"/>
        </w:rPr>
      </w:pPr>
    </w:p>
    <w:p w14:paraId="43045D4F" w14:textId="77777777" w:rsidR="00B613C5" w:rsidRPr="00D50ADE" w:rsidRDefault="00B613C5" w:rsidP="00B613C5">
      <w:pPr>
        <w:pStyle w:val="Estilo"/>
        <w:rPr>
          <w:rFonts w:cs="Arial"/>
          <w:sz w:val="22"/>
        </w:rPr>
      </w:pPr>
      <w:r w:rsidRPr="00D50ADE">
        <w:rPr>
          <w:rFonts w:cs="Arial"/>
          <w:b/>
          <w:sz w:val="22"/>
        </w:rPr>
        <w:t>Artículo 64</w:t>
      </w:r>
      <w:r w:rsidRPr="00D50ADE">
        <w:rPr>
          <w:rFonts w:cs="Arial"/>
          <w:sz w:val="22"/>
        </w:rPr>
        <w:t xml:space="preserve">.- </w:t>
      </w:r>
    </w:p>
    <w:p w14:paraId="197C841B" w14:textId="77777777" w:rsidR="00B613C5" w:rsidRPr="00D50ADE" w:rsidRDefault="00B613C5" w:rsidP="00B613C5">
      <w:pPr>
        <w:pStyle w:val="Estilo"/>
        <w:rPr>
          <w:rFonts w:cs="Arial"/>
          <w:sz w:val="22"/>
        </w:rPr>
      </w:pPr>
    </w:p>
    <w:p w14:paraId="58E4C292" w14:textId="77777777" w:rsidR="00B613C5" w:rsidRPr="00D50ADE" w:rsidRDefault="00B613C5" w:rsidP="00B613C5">
      <w:pPr>
        <w:pStyle w:val="Estilo"/>
        <w:tabs>
          <w:tab w:val="left" w:pos="2094"/>
        </w:tabs>
        <w:rPr>
          <w:rFonts w:cs="Arial"/>
          <w:sz w:val="22"/>
        </w:rPr>
      </w:pPr>
      <w:r w:rsidRPr="00D50ADE">
        <w:rPr>
          <w:rFonts w:cs="Arial"/>
          <w:sz w:val="22"/>
        </w:rPr>
        <w:t>I.-…</w:t>
      </w:r>
      <w:r w:rsidRPr="00D50ADE">
        <w:rPr>
          <w:rFonts w:cs="Arial"/>
          <w:sz w:val="22"/>
        </w:rPr>
        <w:tab/>
      </w:r>
    </w:p>
    <w:p w14:paraId="5B092ECF" w14:textId="77777777" w:rsidR="00B613C5" w:rsidRPr="00D50ADE" w:rsidRDefault="00B613C5" w:rsidP="00B613C5">
      <w:pPr>
        <w:pStyle w:val="Estilo"/>
        <w:rPr>
          <w:rFonts w:cs="Arial"/>
          <w:sz w:val="22"/>
        </w:rPr>
      </w:pPr>
      <w:r w:rsidRPr="00D50ADE">
        <w:rPr>
          <w:rFonts w:cs="Arial"/>
          <w:sz w:val="22"/>
        </w:rPr>
        <w:t>II.-…</w:t>
      </w:r>
    </w:p>
    <w:p w14:paraId="0A5597E4" w14:textId="77777777" w:rsidR="00B613C5" w:rsidRPr="00D50ADE" w:rsidRDefault="00B613C5" w:rsidP="00B613C5">
      <w:pPr>
        <w:pStyle w:val="Estilo"/>
        <w:rPr>
          <w:rFonts w:cs="Arial"/>
          <w:sz w:val="22"/>
        </w:rPr>
      </w:pPr>
    </w:p>
    <w:p w14:paraId="10B0AD65" w14:textId="77777777" w:rsidR="00B613C5" w:rsidRPr="00D50ADE" w:rsidRDefault="00B613C5" w:rsidP="00B613C5">
      <w:pPr>
        <w:pStyle w:val="Estilo"/>
        <w:rPr>
          <w:rFonts w:cs="Arial"/>
          <w:b/>
          <w:sz w:val="22"/>
          <w:lang w:eastAsia="es-AR"/>
        </w:rPr>
      </w:pPr>
      <w:r w:rsidRPr="00D50ADE">
        <w:rPr>
          <w:rFonts w:cs="Arial"/>
          <w:b/>
          <w:sz w:val="22"/>
        </w:rPr>
        <w:t xml:space="preserve">III.- </w:t>
      </w:r>
      <w:r w:rsidRPr="00D50ADE">
        <w:rPr>
          <w:rFonts w:cs="Arial"/>
          <w:b/>
          <w:sz w:val="22"/>
          <w:lang w:eastAsia="es-AR"/>
        </w:rPr>
        <w:t>Tratándose de licencias para anuncios, metro cuadrado de superficie del anuncio o por unidad, conforme lo estipule la ley de hacienda.</w:t>
      </w:r>
    </w:p>
    <w:p w14:paraId="64F8AB92" w14:textId="77777777" w:rsidR="00B613C5" w:rsidRPr="00D50ADE" w:rsidRDefault="00B613C5" w:rsidP="00B613C5">
      <w:pPr>
        <w:pStyle w:val="Estilo"/>
        <w:rPr>
          <w:rFonts w:cs="Arial"/>
          <w:sz w:val="22"/>
          <w:lang w:eastAsia="es-AR"/>
        </w:rPr>
      </w:pPr>
    </w:p>
    <w:p w14:paraId="32DADC80" w14:textId="77777777" w:rsidR="00B613C5" w:rsidRPr="00D50ADE" w:rsidRDefault="00B613C5" w:rsidP="00B613C5">
      <w:pPr>
        <w:pStyle w:val="Estilo"/>
        <w:rPr>
          <w:rFonts w:cs="Arial"/>
          <w:sz w:val="22"/>
          <w:lang w:eastAsia="es-AR"/>
        </w:rPr>
      </w:pPr>
      <w:r w:rsidRPr="00D50ADE">
        <w:rPr>
          <w:rFonts w:cs="Arial"/>
          <w:sz w:val="22"/>
          <w:lang w:eastAsia="es-AR"/>
        </w:rPr>
        <w:t>IV.-…</w:t>
      </w:r>
    </w:p>
    <w:p w14:paraId="1149F9E3" w14:textId="77777777" w:rsidR="00B613C5" w:rsidRPr="00D50ADE" w:rsidRDefault="00B613C5" w:rsidP="00B613C5">
      <w:pPr>
        <w:pStyle w:val="Estilo"/>
        <w:rPr>
          <w:rFonts w:cs="Arial"/>
          <w:sz w:val="22"/>
        </w:rPr>
      </w:pPr>
      <w:r w:rsidRPr="00D50ADE">
        <w:rPr>
          <w:rFonts w:cs="Arial"/>
          <w:sz w:val="22"/>
          <w:lang w:eastAsia="es-AR"/>
        </w:rPr>
        <w:t>V.-…</w:t>
      </w:r>
    </w:p>
    <w:p w14:paraId="5E0435B5" w14:textId="77777777" w:rsidR="00B613C5" w:rsidRPr="00D50ADE" w:rsidRDefault="00B613C5" w:rsidP="00B613C5">
      <w:pPr>
        <w:pStyle w:val="Estilo"/>
        <w:rPr>
          <w:rFonts w:cs="Arial"/>
          <w:sz w:val="22"/>
        </w:rPr>
      </w:pPr>
    </w:p>
    <w:p w14:paraId="628D3C17" w14:textId="77777777" w:rsidR="00B613C5" w:rsidRPr="00D50ADE" w:rsidRDefault="00B613C5" w:rsidP="00B613C5">
      <w:pPr>
        <w:pStyle w:val="Estilo"/>
        <w:rPr>
          <w:rFonts w:cs="Arial"/>
          <w:sz w:val="22"/>
          <w:lang w:eastAsia="es-AR"/>
        </w:rPr>
      </w:pPr>
      <w:r w:rsidRPr="00D50ADE">
        <w:rPr>
          <w:rFonts w:cs="Arial"/>
          <w:b/>
          <w:sz w:val="22"/>
        </w:rPr>
        <w:t>Artículo 67º BIS.-</w:t>
      </w:r>
      <w:r w:rsidRPr="00D50ADE">
        <w:rPr>
          <w:rFonts w:cs="Arial"/>
          <w:sz w:val="22"/>
        </w:rPr>
        <w:t xml:space="preserve">  </w:t>
      </w:r>
      <w:r w:rsidRPr="00D50ADE">
        <w:rPr>
          <w:rFonts w:cs="Arial"/>
          <w:sz w:val="22"/>
          <w:lang w:eastAsia="es-AR"/>
        </w:rPr>
        <w:t>Tratándose de licencias para anuncios:</w:t>
      </w:r>
    </w:p>
    <w:p w14:paraId="5F47284D" w14:textId="77777777" w:rsidR="00B613C5" w:rsidRPr="00D50ADE" w:rsidRDefault="00B613C5" w:rsidP="00B613C5">
      <w:pPr>
        <w:pStyle w:val="Estilo"/>
        <w:rPr>
          <w:rFonts w:cs="Arial"/>
          <w:sz w:val="22"/>
        </w:rPr>
      </w:pPr>
    </w:p>
    <w:p w14:paraId="47E20C08" w14:textId="77777777" w:rsidR="00B613C5" w:rsidRPr="00D50ADE" w:rsidRDefault="00B613C5" w:rsidP="00B613C5">
      <w:pPr>
        <w:pStyle w:val="Prrafodelista"/>
        <w:widowControl w:val="0"/>
        <w:numPr>
          <w:ilvl w:val="0"/>
          <w:numId w:val="5"/>
        </w:numPr>
        <w:spacing w:after="0" w:line="240" w:lineRule="auto"/>
        <w:ind w:left="284" w:hanging="218"/>
        <w:jc w:val="both"/>
        <w:rPr>
          <w:rFonts w:ascii="Arial" w:hAnsi="Arial" w:cs="Arial"/>
        </w:rPr>
      </w:pPr>
      <w:r w:rsidRPr="00D50ADE">
        <w:rPr>
          <w:rFonts w:ascii="Arial" w:hAnsi="Arial" w:cs="Arial"/>
          <w:b/>
        </w:rPr>
        <w:t>Ámbito de aplicación.</w:t>
      </w:r>
    </w:p>
    <w:p w14:paraId="45F464A0"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Por los  conceptos  que  a continuación se enuncian, se abonarán los importes que al efecto se establezca:</w:t>
      </w:r>
    </w:p>
    <w:p w14:paraId="4BC5202C" w14:textId="77777777" w:rsidR="00B613C5" w:rsidRPr="00D50ADE" w:rsidRDefault="00B613C5" w:rsidP="00B613C5">
      <w:pPr>
        <w:widowControl w:val="0"/>
        <w:numPr>
          <w:ilvl w:val="0"/>
          <w:numId w:val="4"/>
        </w:numPr>
        <w:tabs>
          <w:tab w:val="left" w:pos="-1440"/>
        </w:tabs>
        <w:spacing w:after="0" w:line="240" w:lineRule="auto"/>
        <w:jc w:val="both"/>
        <w:rPr>
          <w:rFonts w:ascii="Arial" w:hAnsi="Arial" w:cs="Arial"/>
        </w:rPr>
      </w:pPr>
      <w:r w:rsidRPr="00D50ADE">
        <w:rPr>
          <w:rFonts w:ascii="Arial" w:hAnsi="Arial" w:cs="Arial"/>
        </w:rPr>
        <w:t>La publicidad, propaganda escrita o gráfica, hecha en la vía pública o visible desde ésta, con fines lucra</w:t>
      </w:r>
      <w:r w:rsidRPr="00D50ADE">
        <w:rPr>
          <w:rFonts w:ascii="Arial" w:hAnsi="Arial" w:cs="Arial"/>
        </w:rPr>
        <w:softHyphen/>
        <w:t>tivos o comerciales;</w:t>
      </w:r>
    </w:p>
    <w:p w14:paraId="64700DDA" w14:textId="77777777" w:rsidR="00B613C5" w:rsidRPr="00D50ADE" w:rsidRDefault="00B613C5" w:rsidP="00B613C5">
      <w:pPr>
        <w:widowControl w:val="0"/>
        <w:numPr>
          <w:ilvl w:val="0"/>
          <w:numId w:val="4"/>
        </w:numPr>
        <w:tabs>
          <w:tab w:val="left" w:pos="-1440"/>
        </w:tabs>
        <w:spacing w:after="0" w:line="240" w:lineRule="auto"/>
        <w:jc w:val="both"/>
        <w:rPr>
          <w:rFonts w:ascii="Arial" w:hAnsi="Arial" w:cs="Arial"/>
        </w:rPr>
      </w:pPr>
      <w:r w:rsidRPr="00D50ADE">
        <w:rPr>
          <w:rFonts w:ascii="Arial" w:hAnsi="Arial" w:cs="Arial"/>
        </w:rPr>
        <w:t>La publicidad y propaganda que se hace en el interior de locales destinados al público (cines, teatros, comercios, galerías, centro comerciales, campos de deportes y demás sitios de acceso público);</w:t>
      </w:r>
    </w:p>
    <w:p w14:paraId="39D0442E" w14:textId="77777777" w:rsidR="00B613C5" w:rsidRPr="00D50ADE" w:rsidRDefault="00B613C5" w:rsidP="00B613C5">
      <w:pPr>
        <w:widowControl w:val="0"/>
        <w:numPr>
          <w:ilvl w:val="0"/>
          <w:numId w:val="4"/>
        </w:numPr>
        <w:spacing w:after="0" w:line="240" w:lineRule="auto"/>
        <w:jc w:val="both"/>
        <w:rPr>
          <w:rFonts w:ascii="Arial" w:hAnsi="Arial" w:cs="Arial"/>
        </w:rPr>
      </w:pPr>
      <w:r w:rsidRPr="00D50ADE">
        <w:rPr>
          <w:rFonts w:ascii="Arial" w:hAnsi="Arial" w:cs="Arial"/>
        </w:rPr>
        <w:t xml:space="preserve">La publicidad o propaganda oral realizada en la vía pública o lugares públicos o que, por </w:t>
      </w:r>
      <w:r w:rsidRPr="00D50ADE">
        <w:rPr>
          <w:rFonts w:ascii="Arial" w:hAnsi="Arial" w:cs="Arial"/>
        </w:rPr>
        <w:lastRenderedPageBreak/>
        <w:t>algún sistema o método de alcance a la población;</w:t>
      </w:r>
    </w:p>
    <w:p w14:paraId="05D46657" w14:textId="77777777" w:rsidR="00B613C5" w:rsidRPr="00D50ADE" w:rsidRDefault="00B613C5" w:rsidP="00B613C5">
      <w:pPr>
        <w:widowControl w:val="0"/>
        <w:spacing w:line="240" w:lineRule="auto"/>
        <w:ind w:firstLine="720"/>
        <w:jc w:val="both"/>
        <w:rPr>
          <w:rFonts w:ascii="Arial" w:hAnsi="Arial" w:cs="Arial"/>
        </w:rPr>
      </w:pPr>
    </w:p>
    <w:p w14:paraId="4066D1FA"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No comprende:</w:t>
      </w:r>
    </w:p>
    <w:p w14:paraId="43922A67" w14:textId="77777777" w:rsidR="00B613C5" w:rsidRPr="00D50ADE" w:rsidRDefault="00B613C5" w:rsidP="00B613C5">
      <w:pPr>
        <w:widowControl w:val="0"/>
        <w:numPr>
          <w:ilvl w:val="0"/>
          <w:numId w:val="2"/>
        </w:numPr>
        <w:tabs>
          <w:tab w:val="left" w:pos="-1440"/>
        </w:tabs>
        <w:spacing w:after="0" w:line="240" w:lineRule="auto"/>
        <w:jc w:val="both"/>
        <w:rPr>
          <w:rFonts w:ascii="Arial" w:hAnsi="Arial" w:cs="Arial"/>
        </w:rPr>
      </w:pPr>
      <w:r w:rsidRPr="00D50ADE">
        <w:rPr>
          <w:rFonts w:ascii="Arial" w:hAnsi="Arial" w:cs="Arial"/>
        </w:rPr>
        <w:t>La publicidad o propaganda con fines sociales, recreativos, culturales, asistenciales y benéficos;</w:t>
      </w:r>
    </w:p>
    <w:p w14:paraId="59718F4D" w14:textId="77777777" w:rsidR="00B613C5" w:rsidRPr="00D50ADE" w:rsidRDefault="00B613C5" w:rsidP="00B613C5">
      <w:pPr>
        <w:widowControl w:val="0"/>
        <w:numPr>
          <w:ilvl w:val="0"/>
          <w:numId w:val="2"/>
        </w:numPr>
        <w:tabs>
          <w:tab w:val="left" w:pos="-1440"/>
        </w:tabs>
        <w:spacing w:after="0" w:line="240" w:lineRule="auto"/>
        <w:jc w:val="both"/>
        <w:rPr>
          <w:rFonts w:ascii="Arial" w:hAnsi="Arial" w:cs="Arial"/>
        </w:rPr>
      </w:pPr>
      <w:r w:rsidRPr="00D50ADE">
        <w:rPr>
          <w:rFonts w:ascii="Arial" w:hAnsi="Arial" w:cs="Arial"/>
        </w:rPr>
        <w:t>La exhibición de chapas de tamaño tipo donde constan solamente nombre y especialidad de profesionales con título universitario;</w:t>
      </w:r>
    </w:p>
    <w:p w14:paraId="74936DA9" w14:textId="77777777" w:rsidR="00B613C5" w:rsidRPr="00D50ADE" w:rsidRDefault="00B613C5" w:rsidP="00B613C5">
      <w:pPr>
        <w:widowControl w:val="0"/>
        <w:numPr>
          <w:ilvl w:val="0"/>
          <w:numId w:val="2"/>
        </w:numPr>
        <w:spacing w:after="0" w:line="240" w:lineRule="auto"/>
        <w:jc w:val="both"/>
        <w:rPr>
          <w:rFonts w:ascii="Arial" w:hAnsi="Arial" w:cs="Arial"/>
        </w:rPr>
      </w:pPr>
      <w:r w:rsidRPr="00D50ADE">
        <w:rPr>
          <w:rFonts w:ascii="Arial" w:hAnsi="Arial" w:cs="Arial"/>
        </w:rPr>
        <w:t>La publicidad que se refiere a mercaderías o activida</w:t>
      </w:r>
      <w:r w:rsidRPr="00D50ADE">
        <w:rPr>
          <w:rFonts w:ascii="Arial" w:hAnsi="Arial" w:cs="Arial"/>
        </w:rPr>
        <w:softHyphen/>
        <w:t>des propias del establecimiento siempre que se realicen en el interior del mismo y que no incluya marcas.</w:t>
      </w:r>
    </w:p>
    <w:p w14:paraId="56E2F3CA" w14:textId="77777777" w:rsidR="00B613C5" w:rsidRPr="00D50ADE" w:rsidRDefault="00B613C5" w:rsidP="00B613C5">
      <w:pPr>
        <w:widowControl w:val="0"/>
        <w:numPr>
          <w:ilvl w:val="0"/>
          <w:numId w:val="2"/>
        </w:numPr>
        <w:spacing w:after="0" w:line="240" w:lineRule="auto"/>
        <w:jc w:val="both"/>
        <w:rPr>
          <w:rFonts w:ascii="Arial" w:hAnsi="Arial" w:cs="Arial"/>
          <w:b/>
        </w:rPr>
      </w:pPr>
      <w:r w:rsidRPr="00D50ADE">
        <w:rPr>
          <w:rFonts w:ascii="Arial" w:hAnsi="Arial" w:cs="Arial"/>
        </w:rPr>
        <w:t>Los manifiestos públicos o sindicales, los anuncios de venta o de alquiler de inmuebles, las solicitudes relativas a trabajos o avisos en las puertas de los templos.</w:t>
      </w:r>
    </w:p>
    <w:p w14:paraId="5BAF6EEA" w14:textId="77777777" w:rsidR="00B613C5" w:rsidRPr="00D50ADE" w:rsidRDefault="00B613C5" w:rsidP="00B613C5">
      <w:pPr>
        <w:widowControl w:val="0"/>
        <w:spacing w:after="0" w:line="240" w:lineRule="auto"/>
        <w:ind w:left="360"/>
        <w:jc w:val="both"/>
        <w:rPr>
          <w:rFonts w:ascii="Arial" w:hAnsi="Arial" w:cs="Arial"/>
          <w:b/>
        </w:rPr>
      </w:pPr>
    </w:p>
    <w:p w14:paraId="743EDB60"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b/>
        </w:rPr>
      </w:pPr>
      <w:r w:rsidRPr="00D50ADE">
        <w:rPr>
          <w:rFonts w:ascii="Arial" w:hAnsi="Arial" w:cs="Arial"/>
          <w:b/>
        </w:rPr>
        <w:t>Base Imponible</w:t>
      </w:r>
    </w:p>
    <w:p w14:paraId="2A72DFF2" w14:textId="77777777" w:rsidR="00B613C5" w:rsidRPr="00D50ADE" w:rsidRDefault="00B613C5" w:rsidP="00B613C5">
      <w:pPr>
        <w:widowControl w:val="0"/>
        <w:spacing w:line="240" w:lineRule="auto"/>
        <w:jc w:val="both"/>
        <w:rPr>
          <w:rFonts w:ascii="Arial" w:hAnsi="Arial" w:cs="Arial"/>
          <w:bCs/>
        </w:rPr>
      </w:pPr>
      <w:r w:rsidRPr="00D50ADE">
        <w:rPr>
          <w:rFonts w:ascii="Arial" w:hAnsi="Arial" w:cs="Arial"/>
          <w:bCs/>
        </w:rPr>
        <w:t xml:space="preserve">Cuando la base imponible sea la superficie de la publicidad y propaganda, esta será determinada en función al trazado del rectángulo de base horizontal, cuyos lados pasen por las partes de máxima saliente del anuncio, incluyendo colores identificatorios, marco, revestimiento, fondo y todo otro adicional agregado al anuncio.-  </w:t>
      </w:r>
    </w:p>
    <w:p w14:paraId="14061A50"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bCs/>
        </w:rPr>
      </w:pPr>
      <w:r w:rsidRPr="00D50ADE">
        <w:rPr>
          <w:rFonts w:ascii="Arial" w:hAnsi="Arial" w:cs="Arial"/>
          <w:b/>
        </w:rPr>
        <w:t>Clases de Anuncios</w:t>
      </w:r>
    </w:p>
    <w:p w14:paraId="492C28E8" w14:textId="77777777" w:rsidR="00B613C5" w:rsidRPr="00D50ADE" w:rsidRDefault="00B613C5" w:rsidP="00B613C5">
      <w:pPr>
        <w:widowControl w:val="0"/>
        <w:spacing w:line="240" w:lineRule="auto"/>
        <w:jc w:val="both"/>
        <w:rPr>
          <w:rFonts w:ascii="Arial" w:hAnsi="Arial" w:cs="Arial"/>
          <w:bCs/>
        </w:rPr>
      </w:pPr>
      <w:r w:rsidRPr="00D50ADE">
        <w:rPr>
          <w:rFonts w:ascii="Arial" w:hAnsi="Arial" w:cs="Arial"/>
          <w:bCs/>
        </w:rPr>
        <w:t>Se entiende por anuncio publicitario a toda leyenda, inscripción, dibujo, colores identificatorios, imagen, emisión de sonidos, música y todo otro elemento similar, cuyo fin sea la difusión pública de marcas, productos, eventos, actividades, empresas o cualquier otro objeto de o con carácter esencialmente comercial o lucrativo.</w:t>
      </w:r>
    </w:p>
    <w:p w14:paraId="3E2A2ED0"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bCs/>
        </w:rPr>
        <w:t>A los efectos de la determinación se entenderá por LETREROS a la propaganda propia del establecimiento donde la misma se realiza y AVISO a la propaganda ajena a la titularidad del lugar.-</w:t>
      </w:r>
    </w:p>
    <w:p w14:paraId="7352B5EE"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rPr>
      </w:pPr>
      <w:r w:rsidRPr="00D50ADE">
        <w:rPr>
          <w:rFonts w:ascii="Arial" w:hAnsi="Arial" w:cs="Arial"/>
          <w:b/>
        </w:rPr>
        <w:t>Publicidad no tarifada.</w:t>
      </w:r>
    </w:p>
    <w:p w14:paraId="471A5988"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 xml:space="preserve">Cuando la publicidad o  propaganda no estuviera expresamente contemplada, se abonará la tarifa general que al efecto se establezca en la Ordenanza Impositiva anual.-  </w:t>
      </w:r>
    </w:p>
    <w:p w14:paraId="58E989CD"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rPr>
      </w:pPr>
      <w:r w:rsidRPr="00D50ADE">
        <w:rPr>
          <w:rFonts w:ascii="Arial" w:hAnsi="Arial" w:cs="Arial"/>
          <w:b/>
        </w:rPr>
        <w:t>Forma y término de pago.</w:t>
      </w:r>
    </w:p>
    <w:p w14:paraId="12585DAF"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Los derechos se harán  efectivos en forma anual, en cuyo caso se fija como vencimiento del derecho los días 30 de abril de cada año, de resultar día inhábil el vencimiento operara el primer día hábil inmediato posterior. Quedando el Departamento Ejecutivo autorizado para prorrogar el plazo si así lo creyera conveniente.- Se fija la fecha límite para presentar las declaraciones juradas de los hechos imponibles el día 15 de enero de cada año y de resulta día inhábiles el primer día hábil inmediato posterior.</w:t>
      </w:r>
    </w:p>
    <w:p w14:paraId="630EBEBD"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bCs/>
        </w:rPr>
      </w:pPr>
      <w:r w:rsidRPr="00D50ADE">
        <w:rPr>
          <w:rFonts w:ascii="Arial" w:hAnsi="Arial" w:cs="Arial"/>
          <w:b/>
        </w:rPr>
        <w:t>Responsables del pago.</w:t>
      </w:r>
    </w:p>
    <w:p w14:paraId="47B85364"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bCs/>
        </w:rPr>
        <w:t xml:space="preserve">Considerase contribuyente y/o responsable de anuncios publicitarios a la persona física o jurídica que con fines de promoción de su marca, comercio o industria , profesión, servicio o actividad, realiza, con o sin intermediarios de la actividad publicitaria, la difusión pública de los mismos.- </w:t>
      </w:r>
    </w:p>
    <w:p w14:paraId="05641167"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lastRenderedPageBreak/>
        <w:t>Serán  solidariamente responsables del pago de los derechos, recargos y multas que correspondan, los anunciadores, anunciados, permisionarios, quienes cedan espacios con destino a la realización de actos de publicidad y propaganda y quien en forma directa o indirecta se beneficien con su realización.-</w:t>
      </w:r>
    </w:p>
    <w:p w14:paraId="6AFC495F"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rPr>
      </w:pPr>
      <w:r w:rsidRPr="00D50ADE">
        <w:rPr>
          <w:rFonts w:ascii="Arial" w:hAnsi="Arial" w:cs="Arial"/>
          <w:b/>
        </w:rPr>
        <w:t xml:space="preserve"> Autorización previa.</w:t>
      </w:r>
    </w:p>
    <w:p w14:paraId="6B97C11D"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Salvo casos especiales, para la realización de propaganda o publicidad deberá requerirse y obtener la autorización previa de la Municipalidad y cuando corresponda, registrar la misma en el padrón respectivo, sin perjuicio de cumplimentar el procedimiento y requisitos que al efecto se establezca.-</w:t>
      </w:r>
    </w:p>
    <w:p w14:paraId="37D85C43" w14:textId="77777777" w:rsidR="00B613C5" w:rsidRPr="00D50ADE" w:rsidRDefault="00B613C5" w:rsidP="00B613C5">
      <w:pPr>
        <w:pStyle w:val="Prrafodelista"/>
        <w:widowControl w:val="0"/>
        <w:numPr>
          <w:ilvl w:val="0"/>
          <w:numId w:val="5"/>
        </w:numPr>
        <w:spacing w:after="0" w:line="240" w:lineRule="auto"/>
        <w:ind w:left="426" w:hanging="426"/>
        <w:jc w:val="both"/>
        <w:rPr>
          <w:rFonts w:ascii="Arial" w:hAnsi="Arial" w:cs="Arial"/>
        </w:rPr>
      </w:pPr>
      <w:r w:rsidRPr="00D50ADE">
        <w:rPr>
          <w:rFonts w:ascii="Arial" w:hAnsi="Arial" w:cs="Arial"/>
          <w:b/>
        </w:rPr>
        <w:t>Visado municipal.</w:t>
      </w:r>
    </w:p>
    <w:p w14:paraId="02585162"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Toda propaganda efectuada en  forma de  pantalla, afiche, volante y medios similares, deberán contener en el ángulo superior derecho la intervención Municipal que los autoriza.-</w:t>
      </w:r>
    </w:p>
    <w:p w14:paraId="1136C451" w14:textId="77777777" w:rsidR="00B613C5" w:rsidRPr="00D50ADE" w:rsidRDefault="00B613C5" w:rsidP="00B613C5">
      <w:pPr>
        <w:pStyle w:val="Prrafodelista"/>
        <w:widowControl w:val="0"/>
        <w:numPr>
          <w:ilvl w:val="0"/>
          <w:numId w:val="5"/>
        </w:numPr>
        <w:spacing w:after="0" w:line="240" w:lineRule="auto"/>
        <w:ind w:left="426"/>
        <w:jc w:val="both"/>
        <w:rPr>
          <w:rFonts w:ascii="Arial" w:hAnsi="Arial" w:cs="Arial"/>
        </w:rPr>
      </w:pPr>
      <w:r w:rsidRPr="00D50ADE">
        <w:rPr>
          <w:rFonts w:ascii="Arial" w:hAnsi="Arial" w:cs="Arial"/>
          <w:b/>
        </w:rPr>
        <w:t>Vigencia.</w:t>
      </w:r>
    </w:p>
    <w:p w14:paraId="7D16153E"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Los  letreros,  anuncios,  avisos  y  similares,  abonarán  el  derecho  anual  no obstante su colocación temporaria.</w:t>
      </w:r>
    </w:p>
    <w:p w14:paraId="5339D6BF"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Toda publicidad que se vuelva a generar anunciando otro texto distinto a aquel por el cual se abonó el derecho, será considerado como nuevo y deberá pagar como tal.</w:t>
      </w:r>
    </w:p>
    <w:p w14:paraId="6CF03487"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bCs/>
        </w:rPr>
        <w:t xml:space="preserve">Toda deuda por Derechos de Publicidad y Propaganda no abonada en término se liquidará al valor del gravamen vigente al momento del pago.- </w:t>
      </w:r>
    </w:p>
    <w:p w14:paraId="561C0266" w14:textId="77777777" w:rsidR="00B613C5" w:rsidRPr="00D50ADE" w:rsidRDefault="00B613C5" w:rsidP="00B613C5">
      <w:pPr>
        <w:pStyle w:val="Prrafodelista"/>
        <w:widowControl w:val="0"/>
        <w:numPr>
          <w:ilvl w:val="0"/>
          <w:numId w:val="5"/>
        </w:numPr>
        <w:spacing w:after="0" w:line="240" w:lineRule="auto"/>
        <w:ind w:left="284" w:hanging="284"/>
        <w:jc w:val="both"/>
        <w:rPr>
          <w:rFonts w:ascii="Arial" w:hAnsi="Arial" w:cs="Arial"/>
        </w:rPr>
      </w:pPr>
      <w:r w:rsidRPr="00D50ADE">
        <w:rPr>
          <w:rFonts w:ascii="Arial" w:hAnsi="Arial" w:cs="Arial"/>
          <w:b/>
        </w:rPr>
        <w:t>Publicidad sin permiso.</w:t>
      </w:r>
    </w:p>
    <w:p w14:paraId="0B94D781"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En los casos en que el anunció se efectuara  sin  permiso,  modificándose  lo aprobado o en lugar distinto al autorizado, sin perjuicio de las penalidades a que diere lugar, el Departamento Ejecutivo podrá disponer la remoción o borrado del mismo con cargo a los responsables.-</w:t>
      </w:r>
    </w:p>
    <w:p w14:paraId="681C182C" w14:textId="77777777" w:rsidR="00B613C5" w:rsidRPr="00D50ADE" w:rsidRDefault="00B613C5" w:rsidP="00B613C5">
      <w:pPr>
        <w:pStyle w:val="Prrafodelista"/>
        <w:widowControl w:val="0"/>
        <w:numPr>
          <w:ilvl w:val="0"/>
          <w:numId w:val="5"/>
        </w:numPr>
        <w:spacing w:after="0" w:line="240" w:lineRule="auto"/>
        <w:ind w:left="284" w:hanging="284"/>
        <w:jc w:val="both"/>
        <w:rPr>
          <w:rFonts w:ascii="Arial" w:hAnsi="Arial" w:cs="Arial"/>
        </w:rPr>
      </w:pPr>
      <w:r w:rsidRPr="00D50ADE">
        <w:rPr>
          <w:rFonts w:ascii="Arial" w:hAnsi="Arial" w:cs="Arial"/>
          <w:b/>
        </w:rPr>
        <w:t>Permisos renovables.</w:t>
      </w:r>
    </w:p>
    <w:p w14:paraId="18D8458D" w14:textId="77777777" w:rsidR="00B613C5" w:rsidRPr="00D50ADE" w:rsidRDefault="00B613C5" w:rsidP="00B613C5">
      <w:pPr>
        <w:widowControl w:val="0"/>
        <w:spacing w:line="240" w:lineRule="auto"/>
        <w:jc w:val="both"/>
        <w:rPr>
          <w:rFonts w:ascii="Arial" w:hAnsi="Arial" w:cs="Arial"/>
          <w:b/>
          <w:u w:val="single"/>
        </w:rPr>
      </w:pPr>
      <w:r w:rsidRPr="00D50ADE">
        <w:rPr>
          <w:rFonts w:ascii="Arial" w:hAnsi="Arial" w:cs="Arial"/>
        </w:rPr>
        <w:t>Los permisos  serán renovables con el sólo pago de los derechos respectivos, los derechos no  sean  satisfechos dentro  del plazo correspondiente, se considerarán desistidos de derecho; no obstante subsistirá la obligación de los responsables de contemplar el pago hasta que la publicidad o propaganda sea retirada o borrada y de satisfacer los recargos y multas que en cada caso correspondan.-</w:t>
      </w:r>
    </w:p>
    <w:p w14:paraId="3BF0E579" w14:textId="77777777" w:rsidR="00B613C5" w:rsidRPr="00D50ADE" w:rsidRDefault="00B613C5" w:rsidP="00B613C5">
      <w:pPr>
        <w:pStyle w:val="Prrafodelista"/>
        <w:widowControl w:val="0"/>
        <w:numPr>
          <w:ilvl w:val="0"/>
          <w:numId w:val="5"/>
        </w:numPr>
        <w:spacing w:after="0" w:line="240" w:lineRule="auto"/>
        <w:ind w:left="284" w:hanging="284"/>
        <w:jc w:val="both"/>
        <w:rPr>
          <w:rFonts w:ascii="Arial" w:hAnsi="Arial" w:cs="Arial"/>
          <w:b/>
          <w:u w:val="single"/>
        </w:rPr>
      </w:pPr>
      <w:r w:rsidRPr="00D50ADE">
        <w:rPr>
          <w:rFonts w:ascii="Arial" w:hAnsi="Arial" w:cs="Arial"/>
          <w:b/>
        </w:rPr>
        <w:t>Restitución de elementos.</w:t>
      </w:r>
    </w:p>
    <w:p w14:paraId="23A03617" w14:textId="77777777" w:rsidR="00B613C5" w:rsidRPr="00D50ADE" w:rsidRDefault="00B613C5" w:rsidP="00B613C5">
      <w:pPr>
        <w:widowControl w:val="0"/>
        <w:spacing w:line="240" w:lineRule="auto"/>
        <w:jc w:val="both"/>
        <w:rPr>
          <w:rFonts w:ascii="Arial" w:hAnsi="Arial" w:cs="Arial"/>
        </w:rPr>
      </w:pPr>
      <w:r w:rsidRPr="00D50ADE">
        <w:rPr>
          <w:rFonts w:ascii="Arial" w:hAnsi="Arial" w:cs="Arial"/>
        </w:rPr>
        <w:t xml:space="preserve"> No  se  dará curso  a  pedido  de   restitución  de  elementos  retirados por la Municipalidad, sin que acredite el pago de los derechos, sus accesorios y los gastos ocasionados por el retiro y depósito.-</w:t>
      </w:r>
    </w:p>
    <w:p w14:paraId="5447CFBE" w14:textId="77777777" w:rsidR="00B613C5" w:rsidRPr="00D50ADE" w:rsidRDefault="00B613C5" w:rsidP="00B613C5">
      <w:pPr>
        <w:pStyle w:val="Prrafodelista"/>
        <w:widowControl w:val="0"/>
        <w:numPr>
          <w:ilvl w:val="0"/>
          <w:numId w:val="5"/>
        </w:numPr>
        <w:spacing w:after="0" w:line="240" w:lineRule="auto"/>
        <w:ind w:left="426" w:hanging="284"/>
        <w:jc w:val="both"/>
        <w:rPr>
          <w:rFonts w:ascii="Arial" w:hAnsi="Arial" w:cs="Arial"/>
        </w:rPr>
      </w:pPr>
      <w:r w:rsidRPr="00D50ADE">
        <w:rPr>
          <w:rFonts w:ascii="Arial" w:hAnsi="Arial" w:cs="Arial"/>
          <w:b/>
        </w:rPr>
        <w:t>Prohibición.</w:t>
      </w:r>
    </w:p>
    <w:p w14:paraId="61F99F7C" w14:textId="395731DA" w:rsidR="00B613C5" w:rsidRPr="00D50ADE" w:rsidRDefault="00B613C5" w:rsidP="00B613C5">
      <w:pPr>
        <w:widowControl w:val="0"/>
        <w:spacing w:line="240" w:lineRule="auto"/>
        <w:jc w:val="both"/>
        <w:rPr>
          <w:rFonts w:ascii="Arial" w:hAnsi="Arial" w:cs="Arial"/>
        </w:rPr>
      </w:pPr>
      <w:r w:rsidRPr="00D50ADE">
        <w:rPr>
          <w:rFonts w:ascii="Arial" w:hAnsi="Arial" w:cs="Arial"/>
        </w:rPr>
        <w:t>Queda expresamente prohibido en todo el ámbito de</w:t>
      </w:r>
      <w:r w:rsidR="00013B0C" w:rsidRPr="00D50ADE">
        <w:rPr>
          <w:rFonts w:ascii="Arial" w:hAnsi="Arial" w:cs="Arial"/>
        </w:rPr>
        <w:t xml:space="preserve">l municipio, </w:t>
      </w:r>
      <w:r w:rsidRPr="00D50ADE">
        <w:rPr>
          <w:rFonts w:ascii="Arial" w:hAnsi="Arial" w:cs="Arial"/>
        </w:rPr>
        <w:t xml:space="preserve"> toda publicidad o propaganda cuando medien las siguientes circunstancias:</w:t>
      </w:r>
    </w:p>
    <w:p w14:paraId="406854BA" w14:textId="77777777" w:rsidR="00B613C5" w:rsidRPr="00D50ADE" w:rsidRDefault="00B613C5" w:rsidP="00B613C5">
      <w:pPr>
        <w:widowControl w:val="0"/>
        <w:numPr>
          <w:ilvl w:val="0"/>
          <w:numId w:val="3"/>
        </w:numPr>
        <w:tabs>
          <w:tab w:val="left" w:pos="-1440"/>
        </w:tabs>
        <w:spacing w:after="0" w:line="240" w:lineRule="auto"/>
        <w:jc w:val="both"/>
        <w:rPr>
          <w:rFonts w:ascii="Arial" w:hAnsi="Arial" w:cs="Arial"/>
        </w:rPr>
      </w:pPr>
      <w:r w:rsidRPr="00D50ADE">
        <w:rPr>
          <w:rFonts w:ascii="Arial" w:hAnsi="Arial" w:cs="Arial"/>
        </w:rPr>
        <w:t>Cuando los elementos utilizados no sean previamente fiscalizados y aprobados por la Municipalidad;</w:t>
      </w:r>
    </w:p>
    <w:p w14:paraId="7D8746FF" w14:textId="77777777" w:rsidR="00B613C5" w:rsidRPr="00D50ADE" w:rsidRDefault="00B613C5" w:rsidP="00B613C5">
      <w:pPr>
        <w:widowControl w:val="0"/>
        <w:numPr>
          <w:ilvl w:val="0"/>
          <w:numId w:val="3"/>
        </w:numPr>
        <w:tabs>
          <w:tab w:val="left" w:pos="-1440"/>
        </w:tabs>
        <w:spacing w:after="0" w:line="240" w:lineRule="auto"/>
        <w:jc w:val="both"/>
        <w:rPr>
          <w:rFonts w:ascii="Arial" w:hAnsi="Arial" w:cs="Arial"/>
        </w:rPr>
      </w:pPr>
      <w:r w:rsidRPr="00D50ADE">
        <w:rPr>
          <w:rFonts w:ascii="Arial" w:hAnsi="Arial" w:cs="Arial"/>
        </w:rPr>
        <w:lastRenderedPageBreak/>
        <w:t>Cuando utilicen muros de edificios públicos o privado, sin autorización de su propietario;</w:t>
      </w:r>
    </w:p>
    <w:p w14:paraId="49BBA643" w14:textId="77777777" w:rsidR="00B613C5" w:rsidRPr="00D50ADE" w:rsidRDefault="00B613C5" w:rsidP="00B613C5">
      <w:pPr>
        <w:widowControl w:val="0"/>
        <w:numPr>
          <w:ilvl w:val="0"/>
          <w:numId w:val="3"/>
        </w:numPr>
        <w:tabs>
          <w:tab w:val="left" w:pos="-1440"/>
        </w:tabs>
        <w:spacing w:after="0" w:line="240" w:lineRule="auto"/>
        <w:jc w:val="both"/>
        <w:rPr>
          <w:rFonts w:ascii="Arial" w:hAnsi="Arial" w:cs="Arial"/>
        </w:rPr>
      </w:pPr>
      <w:r w:rsidRPr="00D50ADE">
        <w:rPr>
          <w:rFonts w:ascii="Arial" w:hAnsi="Arial" w:cs="Arial"/>
        </w:rPr>
        <w:t>Cuando los elementos utilizados para la publicidad o propaganda, obstruyan directa o indirectamente el señalamiento oficial.</w:t>
      </w:r>
    </w:p>
    <w:p w14:paraId="3EE63B78" w14:textId="77777777" w:rsidR="00B613C5" w:rsidRPr="00D50ADE" w:rsidRDefault="00B613C5" w:rsidP="00B613C5">
      <w:pPr>
        <w:widowControl w:val="0"/>
        <w:numPr>
          <w:ilvl w:val="0"/>
          <w:numId w:val="3"/>
        </w:numPr>
        <w:tabs>
          <w:tab w:val="left" w:pos="-1440"/>
        </w:tabs>
        <w:spacing w:after="0" w:line="240" w:lineRule="auto"/>
        <w:jc w:val="both"/>
        <w:rPr>
          <w:rFonts w:ascii="Arial" w:hAnsi="Arial" w:cs="Arial"/>
        </w:rPr>
      </w:pPr>
      <w:r w:rsidRPr="00D50ADE">
        <w:rPr>
          <w:rFonts w:ascii="Arial" w:hAnsi="Arial" w:cs="Arial"/>
        </w:rPr>
        <w:t>Cuando se pretenda utilizar árboles o similares para soportarla.</w:t>
      </w:r>
    </w:p>
    <w:p w14:paraId="21845059" w14:textId="77777777" w:rsidR="00B613C5" w:rsidRPr="00D50ADE" w:rsidRDefault="00B613C5" w:rsidP="00B613C5">
      <w:pPr>
        <w:widowControl w:val="0"/>
        <w:tabs>
          <w:tab w:val="left" w:pos="-1440"/>
        </w:tabs>
        <w:spacing w:after="0" w:line="240" w:lineRule="auto"/>
        <w:jc w:val="both"/>
        <w:rPr>
          <w:rFonts w:ascii="Arial" w:hAnsi="Arial" w:cs="Arial"/>
        </w:rPr>
      </w:pPr>
    </w:p>
    <w:p w14:paraId="6C0B336E" w14:textId="77777777" w:rsidR="00B613C5" w:rsidRPr="00D50ADE" w:rsidRDefault="00B613C5" w:rsidP="00B613C5">
      <w:pPr>
        <w:widowControl w:val="0"/>
        <w:tabs>
          <w:tab w:val="left" w:pos="-1440"/>
        </w:tabs>
        <w:spacing w:after="0" w:line="240" w:lineRule="auto"/>
        <w:jc w:val="both"/>
        <w:rPr>
          <w:rFonts w:ascii="Arial" w:hAnsi="Arial" w:cs="Arial"/>
        </w:rPr>
      </w:pPr>
    </w:p>
    <w:p w14:paraId="04C0FFA5" w14:textId="77777777" w:rsidR="00B613C5" w:rsidRPr="00D50ADE" w:rsidRDefault="00B613C5" w:rsidP="00B613C5">
      <w:pPr>
        <w:pStyle w:val="Textoindependiente"/>
        <w:tabs>
          <w:tab w:val="left" w:pos="1781"/>
        </w:tabs>
        <w:ind w:right="122"/>
        <w:jc w:val="both"/>
        <w:rPr>
          <w:rFonts w:ascii="Arial" w:hAnsi="Arial" w:cs="Arial"/>
          <w:sz w:val="22"/>
          <w:szCs w:val="22"/>
        </w:rPr>
      </w:pPr>
      <w:r w:rsidRPr="00D50ADE">
        <w:rPr>
          <w:rFonts w:ascii="Arial" w:hAnsi="Arial" w:cs="Arial"/>
          <w:b/>
          <w:sz w:val="22"/>
          <w:szCs w:val="22"/>
        </w:rPr>
        <w:t>Artículo 69.-</w:t>
      </w:r>
      <w:r w:rsidRPr="00D50ADE">
        <w:rPr>
          <w:rFonts w:ascii="Arial" w:hAnsi="Arial" w:cs="Arial"/>
          <w:sz w:val="22"/>
          <w:szCs w:val="22"/>
        </w:rPr>
        <w:t xml:space="preserve"> Los</w:t>
      </w:r>
      <w:r w:rsidRPr="00D50ADE">
        <w:rPr>
          <w:rFonts w:ascii="Arial" w:hAnsi="Arial" w:cs="Arial"/>
          <w:spacing w:val="44"/>
          <w:sz w:val="22"/>
          <w:szCs w:val="22"/>
        </w:rPr>
        <w:t xml:space="preserve"> </w:t>
      </w:r>
      <w:r w:rsidRPr="00D50ADE">
        <w:rPr>
          <w:rFonts w:ascii="Arial" w:hAnsi="Arial" w:cs="Arial"/>
          <w:sz w:val="22"/>
          <w:szCs w:val="22"/>
        </w:rPr>
        <w:t>sujetos</w:t>
      </w:r>
      <w:r w:rsidRPr="00D50ADE">
        <w:rPr>
          <w:rFonts w:ascii="Arial" w:hAnsi="Arial" w:cs="Arial"/>
          <w:spacing w:val="43"/>
          <w:sz w:val="22"/>
          <w:szCs w:val="22"/>
        </w:rPr>
        <w:t xml:space="preserve"> </w:t>
      </w:r>
      <w:r w:rsidRPr="00D50ADE">
        <w:rPr>
          <w:rFonts w:ascii="Arial" w:hAnsi="Arial" w:cs="Arial"/>
          <w:sz w:val="22"/>
          <w:szCs w:val="22"/>
        </w:rPr>
        <w:t>pagarán</w:t>
      </w:r>
      <w:r w:rsidRPr="00D50ADE">
        <w:rPr>
          <w:rFonts w:ascii="Arial" w:hAnsi="Arial" w:cs="Arial"/>
          <w:spacing w:val="45"/>
          <w:sz w:val="22"/>
          <w:szCs w:val="22"/>
        </w:rPr>
        <w:t xml:space="preserve"> </w:t>
      </w:r>
      <w:r w:rsidRPr="00D50ADE">
        <w:rPr>
          <w:rFonts w:ascii="Arial" w:hAnsi="Arial" w:cs="Arial"/>
          <w:sz w:val="22"/>
          <w:szCs w:val="22"/>
        </w:rPr>
        <w:t>los</w:t>
      </w:r>
      <w:r w:rsidRPr="00D50ADE">
        <w:rPr>
          <w:rFonts w:ascii="Arial" w:hAnsi="Arial" w:cs="Arial"/>
          <w:spacing w:val="44"/>
          <w:sz w:val="22"/>
          <w:szCs w:val="22"/>
        </w:rPr>
        <w:t xml:space="preserve"> </w:t>
      </w:r>
      <w:r w:rsidRPr="00D50ADE">
        <w:rPr>
          <w:rFonts w:ascii="Arial" w:hAnsi="Arial" w:cs="Arial"/>
          <w:sz w:val="22"/>
          <w:szCs w:val="22"/>
        </w:rPr>
        <w:t>derechos</w:t>
      </w:r>
      <w:r w:rsidRPr="00D50ADE">
        <w:rPr>
          <w:rFonts w:ascii="Arial" w:hAnsi="Arial" w:cs="Arial"/>
          <w:spacing w:val="43"/>
          <w:sz w:val="22"/>
          <w:szCs w:val="22"/>
        </w:rPr>
        <w:t xml:space="preserve"> </w:t>
      </w:r>
      <w:r w:rsidRPr="00D50ADE">
        <w:rPr>
          <w:rFonts w:ascii="Arial" w:hAnsi="Arial" w:cs="Arial"/>
          <w:sz w:val="22"/>
          <w:szCs w:val="22"/>
        </w:rPr>
        <w:t>por</w:t>
      </w:r>
      <w:r w:rsidRPr="00D50ADE">
        <w:rPr>
          <w:rFonts w:ascii="Arial" w:hAnsi="Arial" w:cs="Arial"/>
          <w:spacing w:val="46"/>
          <w:sz w:val="22"/>
          <w:szCs w:val="22"/>
        </w:rPr>
        <w:t xml:space="preserve"> </w:t>
      </w:r>
      <w:r w:rsidRPr="00D50ADE">
        <w:rPr>
          <w:rFonts w:ascii="Arial" w:hAnsi="Arial" w:cs="Arial"/>
          <w:sz w:val="22"/>
          <w:szCs w:val="22"/>
        </w:rPr>
        <w:t>los</w:t>
      </w:r>
      <w:r w:rsidRPr="00D50ADE">
        <w:rPr>
          <w:rFonts w:ascii="Arial" w:hAnsi="Arial" w:cs="Arial"/>
          <w:spacing w:val="43"/>
          <w:sz w:val="22"/>
          <w:szCs w:val="22"/>
        </w:rPr>
        <w:t xml:space="preserve"> </w:t>
      </w:r>
      <w:r w:rsidRPr="00D50ADE">
        <w:rPr>
          <w:rFonts w:ascii="Arial" w:hAnsi="Arial" w:cs="Arial"/>
          <w:sz w:val="22"/>
          <w:szCs w:val="22"/>
        </w:rPr>
        <w:t>servicios</w:t>
      </w:r>
      <w:r w:rsidRPr="00D50ADE">
        <w:rPr>
          <w:rFonts w:ascii="Arial" w:hAnsi="Arial" w:cs="Arial"/>
          <w:spacing w:val="46"/>
          <w:sz w:val="22"/>
          <w:szCs w:val="22"/>
        </w:rPr>
        <w:t xml:space="preserve"> </w:t>
      </w:r>
      <w:r w:rsidRPr="00D50ADE">
        <w:rPr>
          <w:rFonts w:ascii="Arial" w:hAnsi="Arial" w:cs="Arial"/>
          <w:sz w:val="22"/>
          <w:szCs w:val="22"/>
        </w:rPr>
        <w:t>que</w:t>
      </w:r>
      <w:r w:rsidRPr="00D50ADE">
        <w:rPr>
          <w:rFonts w:ascii="Arial" w:hAnsi="Arial" w:cs="Arial"/>
          <w:spacing w:val="45"/>
          <w:sz w:val="22"/>
          <w:szCs w:val="22"/>
        </w:rPr>
        <w:t xml:space="preserve"> </w:t>
      </w:r>
      <w:r w:rsidRPr="00D50ADE">
        <w:rPr>
          <w:rFonts w:ascii="Arial" w:hAnsi="Arial" w:cs="Arial"/>
          <w:sz w:val="22"/>
          <w:szCs w:val="22"/>
        </w:rPr>
        <w:t>soliciten</w:t>
      </w:r>
      <w:r w:rsidRPr="00D50ADE">
        <w:rPr>
          <w:rFonts w:ascii="Arial" w:hAnsi="Arial" w:cs="Arial"/>
          <w:spacing w:val="45"/>
          <w:sz w:val="22"/>
          <w:szCs w:val="22"/>
        </w:rPr>
        <w:t xml:space="preserve"> </w:t>
      </w:r>
      <w:r w:rsidRPr="00D50ADE">
        <w:rPr>
          <w:rFonts w:ascii="Arial" w:hAnsi="Arial" w:cs="Arial"/>
          <w:sz w:val="22"/>
          <w:szCs w:val="22"/>
        </w:rPr>
        <w:t>a</w:t>
      </w:r>
      <w:r w:rsidRPr="00D50ADE">
        <w:rPr>
          <w:rFonts w:ascii="Arial" w:hAnsi="Arial" w:cs="Arial"/>
          <w:spacing w:val="46"/>
          <w:sz w:val="22"/>
          <w:szCs w:val="22"/>
        </w:rPr>
        <w:t xml:space="preserve"> </w:t>
      </w:r>
      <w:r w:rsidRPr="00D50ADE">
        <w:rPr>
          <w:rFonts w:ascii="Arial" w:hAnsi="Arial" w:cs="Arial"/>
          <w:sz w:val="22"/>
          <w:szCs w:val="22"/>
        </w:rPr>
        <w:t>la</w:t>
      </w:r>
      <w:r w:rsidRPr="00D50ADE">
        <w:rPr>
          <w:rFonts w:ascii="Arial" w:hAnsi="Arial" w:cs="Arial"/>
          <w:spacing w:val="43"/>
          <w:sz w:val="22"/>
          <w:szCs w:val="22"/>
        </w:rPr>
        <w:t xml:space="preserve"> </w:t>
      </w:r>
      <w:r w:rsidRPr="00D50ADE">
        <w:rPr>
          <w:rFonts w:ascii="Arial" w:hAnsi="Arial" w:cs="Arial"/>
          <w:sz w:val="22"/>
          <w:szCs w:val="22"/>
        </w:rPr>
        <w:t>Dirección</w:t>
      </w:r>
      <w:r w:rsidRPr="00D50ADE">
        <w:rPr>
          <w:rFonts w:ascii="Arial" w:hAnsi="Arial" w:cs="Arial"/>
          <w:spacing w:val="46"/>
          <w:sz w:val="22"/>
          <w:szCs w:val="22"/>
        </w:rPr>
        <w:t xml:space="preserve"> </w:t>
      </w:r>
      <w:r w:rsidRPr="00D50ADE">
        <w:rPr>
          <w:rFonts w:ascii="Arial" w:hAnsi="Arial" w:cs="Arial"/>
          <w:sz w:val="22"/>
          <w:szCs w:val="22"/>
        </w:rPr>
        <w:t xml:space="preserve">de </w:t>
      </w:r>
      <w:r w:rsidRPr="00D50ADE">
        <w:rPr>
          <w:rFonts w:ascii="Arial" w:hAnsi="Arial" w:cs="Arial"/>
          <w:spacing w:val="-53"/>
          <w:sz w:val="22"/>
          <w:szCs w:val="22"/>
        </w:rPr>
        <w:t xml:space="preserve"> </w:t>
      </w:r>
      <w:r w:rsidRPr="00D50ADE">
        <w:rPr>
          <w:rFonts w:ascii="Arial" w:hAnsi="Arial" w:cs="Arial"/>
          <w:sz w:val="22"/>
          <w:szCs w:val="22"/>
        </w:rPr>
        <w:t>Obras</w:t>
      </w:r>
      <w:r w:rsidRPr="00D50ADE">
        <w:rPr>
          <w:rFonts w:ascii="Arial" w:hAnsi="Arial" w:cs="Arial"/>
          <w:spacing w:val="-2"/>
          <w:sz w:val="22"/>
          <w:szCs w:val="22"/>
        </w:rPr>
        <w:t xml:space="preserve"> </w:t>
      </w:r>
      <w:r w:rsidRPr="00D50ADE">
        <w:rPr>
          <w:rFonts w:ascii="Arial" w:hAnsi="Arial" w:cs="Arial"/>
          <w:sz w:val="22"/>
          <w:szCs w:val="22"/>
        </w:rPr>
        <w:t>Públicas</w:t>
      </w:r>
      <w:r w:rsidRPr="00D50ADE">
        <w:rPr>
          <w:rFonts w:ascii="Arial" w:hAnsi="Arial" w:cs="Arial"/>
          <w:spacing w:val="-1"/>
          <w:sz w:val="22"/>
          <w:szCs w:val="22"/>
        </w:rPr>
        <w:t xml:space="preserve"> </w:t>
      </w:r>
      <w:r w:rsidRPr="00D50ADE">
        <w:rPr>
          <w:rFonts w:ascii="Arial" w:hAnsi="Arial" w:cs="Arial"/>
          <w:sz w:val="22"/>
          <w:szCs w:val="22"/>
        </w:rPr>
        <w:t>o</w:t>
      </w:r>
      <w:r w:rsidRPr="00D50ADE">
        <w:rPr>
          <w:rFonts w:ascii="Arial" w:hAnsi="Arial" w:cs="Arial"/>
          <w:spacing w:val="-1"/>
          <w:sz w:val="22"/>
          <w:szCs w:val="22"/>
        </w:rPr>
        <w:t xml:space="preserve"> </w:t>
      </w:r>
      <w:r w:rsidRPr="00D50ADE">
        <w:rPr>
          <w:rFonts w:ascii="Arial" w:hAnsi="Arial" w:cs="Arial"/>
          <w:sz w:val="22"/>
          <w:szCs w:val="22"/>
        </w:rPr>
        <w:t>a</w:t>
      </w:r>
      <w:r w:rsidRPr="00D50ADE">
        <w:rPr>
          <w:rFonts w:ascii="Arial" w:hAnsi="Arial" w:cs="Arial"/>
          <w:spacing w:val="-1"/>
          <w:sz w:val="22"/>
          <w:szCs w:val="22"/>
        </w:rPr>
        <w:t xml:space="preserve"> </w:t>
      </w:r>
      <w:r w:rsidRPr="00D50ADE">
        <w:rPr>
          <w:rFonts w:ascii="Arial" w:hAnsi="Arial" w:cs="Arial"/>
          <w:sz w:val="22"/>
          <w:szCs w:val="22"/>
        </w:rPr>
        <w:t>la</w:t>
      </w:r>
      <w:r w:rsidRPr="00D50ADE">
        <w:rPr>
          <w:rFonts w:ascii="Arial" w:hAnsi="Arial" w:cs="Arial"/>
          <w:spacing w:val="-1"/>
          <w:sz w:val="22"/>
          <w:szCs w:val="22"/>
        </w:rPr>
        <w:t xml:space="preserve"> </w:t>
      </w:r>
      <w:r w:rsidRPr="00D50ADE">
        <w:rPr>
          <w:rFonts w:ascii="Arial" w:hAnsi="Arial" w:cs="Arial"/>
          <w:sz w:val="22"/>
          <w:szCs w:val="22"/>
        </w:rPr>
        <w:t>Dirección</w:t>
      </w:r>
      <w:r w:rsidRPr="00D50ADE">
        <w:rPr>
          <w:rFonts w:ascii="Arial" w:hAnsi="Arial" w:cs="Arial"/>
          <w:spacing w:val="-1"/>
          <w:sz w:val="22"/>
          <w:szCs w:val="22"/>
        </w:rPr>
        <w:t xml:space="preserve"> </w:t>
      </w:r>
      <w:r w:rsidRPr="00D50ADE">
        <w:rPr>
          <w:rFonts w:ascii="Arial" w:hAnsi="Arial" w:cs="Arial"/>
          <w:sz w:val="22"/>
          <w:szCs w:val="22"/>
        </w:rPr>
        <w:t>de</w:t>
      </w:r>
      <w:r w:rsidRPr="00D50ADE">
        <w:rPr>
          <w:rFonts w:ascii="Arial" w:hAnsi="Arial" w:cs="Arial"/>
          <w:spacing w:val="-3"/>
          <w:sz w:val="22"/>
          <w:szCs w:val="22"/>
        </w:rPr>
        <w:t xml:space="preserve"> </w:t>
      </w:r>
      <w:r w:rsidRPr="00D50ADE">
        <w:rPr>
          <w:rFonts w:ascii="Arial" w:hAnsi="Arial" w:cs="Arial"/>
          <w:sz w:val="22"/>
          <w:szCs w:val="22"/>
        </w:rPr>
        <w:t>Desarrollo</w:t>
      </w:r>
      <w:r w:rsidRPr="00D50ADE">
        <w:rPr>
          <w:rFonts w:ascii="Arial" w:hAnsi="Arial" w:cs="Arial"/>
          <w:spacing w:val="-1"/>
          <w:sz w:val="22"/>
          <w:szCs w:val="22"/>
        </w:rPr>
        <w:t xml:space="preserve"> </w:t>
      </w:r>
      <w:r w:rsidRPr="00D50ADE">
        <w:rPr>
          <w:rFonts w:ascii="Arial" w:hAnsi="Arial" w:cs="Arial"/>
          <w:sz w:val="22"/>
          <w:szCs w:val="22"/>
        </w:rPr>
        <w:t>Urbano,</w:t>
      </w:r>
      <w:r w:rsidRPr="00D50ADE">
        <w:rPr>
          <w:rFonts w:ascii="Arial" w:hAnsi="Arial" w:cs="Arial"/>
          <w:spacing w:val="-1"/>
          <w:sz w:val="22"/>
          <w:szCs w:val="22"/>
        </w:rPr>
        <w:t xml:space="preserve"> </w:t>
      </w:r>
      <w:r w:rsidRPr="00D50ADE">
        <w:rPr>
          <w:rFonts w:ascii="Arial" w:hAnsi="Arial" w:cs="Arial"/>
          <w:sz w:val="22"/>
          <w:szCs w:val="22"/>
        </w:rPr>
        <w:t>consistentes</w:t>
      </w:r>
      <w:r w:rsidRPr="00D50ADE">
        <w:rPr>
          <w:rFonts w:ascii="Arial" w:hAnsi="Arial" w:cs="Arial"/>
          <w:spacing w:val="-1"/>
          <w:sz w:val="22"/>
          <w:szCs w:val="22"/>
        </w:rPr>
        <w:t xml:space="preserve"> </w:t>
      </w:r>
      <w:r w:rsidRPr="00D50ADE">
        <w:rPr>
          <w:rFonts w:ascii="Arial" w:hAnsi="Arial" w:cs="Arial"/>
          <w:sz w:val="22"/>
          <w:szCs w:val="22"/>
        </w:rPr>
        <w:t>en:</w:t>
      </w:r>
    </w:p>
    <w:p w14:paraId="7B1C1A01" w14:textId="77777777" w:rsidR="00B613C5" w:rsidRPr="00D50ADE" w:rsidRDefault="00B613C5" w:rsidP="00B613C5">
      <w:pPr>
        <w:pStyle w:val="Textoindependiente"/>
        <w:spacing w:before="1"/>
        <w:jc w:val="both"/>
        <w:rPr>
          <w:rFonts w:ascii="Arial" w:hAnsi="Arial" w:cs="Arial"/>
          <w:sz w:val="22"/>
          <w:szCs w:val="22"/>
        </w:rPr>
      </w:pPr>
    </w:p>
    <w:p w14:paraId="001E99FE" w14:textId="77777777" w:rsidR="00B613C5" w:rsidRPr="00F20ED6" w:rsidRDefault="00B613C5" w:rsidP="00B613C5">
      <w:pPr>
        <w:pStyle w:val="Textoindependiente"/>
        <w:rPr>
          <w:rFonts w:ascii="Arial" w:hAnsi="Arial" w:cs="Arial"/>
          <w:sz w:val="22"/>
          <w:szCs w:val="22"/>
          <w:lang w:val="en-US"/>
        </w:rPr>
      </w:pPr>
      <w:r w:rsidRPr="00F20ED6">
        <w:rPr>
          <w:rFonts w:ascii="Arial" w:hAnsi="Arial" w:cs="Arial"/>
          <w:sz w:val="22"/>
          <w:szCs w:val="22"/>
          <w:lang w:val="en-US"/>
        </w:rPr>
        <w:t>I.-…</w:t>
      </w:r>
    </w:p>
    <w:p w14:paraId="3106620B" w14:textId="77777777" w:rsidR="00B613C5" w:rsidRPr="00F20ED6" w:rsidRDefault="00B613C5" w:rsidP="00B613C5">
      <w:pPr>
        <w:pStyle w:val="Textoindependiente"/>
        <w:spacing w:before="114"/>
        <w:rPr>
          <w:rFonts w:ascii="Arial" w:hAnsi="Arial" w:cs="Arial"/>
          <w:sz w:val="22"/>
          <w:szCs w:val="22"/>
          <w:lang w:val="en-US"/>
        </w:rPr>
      </w:pPr>
      <w:r w:rsidRPr="00F20ED6">
        <w:rPr>
          <w:rFonts w:ascii="Arial" w:hAnsi="Arial" w:cs="Arial"/>
          <w:sz w:val="22"/>
          <w:szCs w:val="22"/>
          <w:lang w:val="en-US"/>
        </w:rPr>
        <w:t>II.-…</w:t>
      </w:r>
    </w:p>
    <w:p w14:paraId="5CEBFF63"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III.-…</w:t>
      </w:r>
    </w:p>
    <w:p w14:paraId="64B15473"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IV.-…</w:t>
      </w:r>
    </w:p>
    <w:p w14:paraId="0201B7AB"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pacing w:val="-1"/>
          <w:sz w:val="22"/>
          <w:szCs w:val="22"/>
          <w:lang w:val="en-US"/>
        </w:rPr>
        <w:t>V.-…</w:t>
      </w:r>
    </w:p>
    <w:p w14:paraId="16EFC037"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VI.-…</w:t>
      </w:r>
    </w:p>
    <w:p w14:paraId="06ADAE17" w14:textId="77777777" w:rsidR="00B613C5" w:rsidRPr="00F20ED6" w:rsidRDefault="00B613C5" w:rsidP="00B613C5">
      <w:pPr>
        <w:pStyle w:val="Textoindependiente"/>
        <w:spacing w:before="94"/>
        <w:rPr>
          <w:rFonts w:ascii="Arial" w:hAnsi="Arial" w:cs="Arial"/>
          <w:sz w:val="22"/>
          <w:szCs w:val="22"/>
          <w:lang w:val="en-US"/>
        </w:rPr>
      </w:pPr>
      <w:r w:rsidRPr="00F20ED6">
        <w:rPr>
          <w:rFonts w:ascii="Arial" w:hAnsi="Arial" w:cs="Arial"/>
          <w:sz w:val="22"/>
          <w:szCs w:val="22"/>
          <w:lang w:val="en-US"/>
        </w:rPr>
        <w:t>VII.-…</w:t>
      </w:r>
    </w:p>
    <w:p w14:paraId="4FFC63FF" w14:textId="77777777" w:rsidR="00B613C5" w:rsidRPr="00F20ED6" w:rsidRDefault="00B613C5" w:rsidP="00B613C5">
      <w:pPr>
        <w:pStyle w:val="Textoindependiente"/>
        <w:rPr>
          <w:rFonts w:ascii="Arial" w:hAnsi="Arial" w:cs="Arial"/>
          <w:sz w:val="22"/>
          <w:szCs w:val="22"/>
          <w:lang w:val="en-US"/>
        </w:rPr>
      </w:pPr>
      <w:r w:rsidRPr="00F20ED6">
        <w:rPr>
          <w:rFonts w:ascii="Arial" w:hAnsi="Arial" w:cs="Arial"/>
          <w:sz w:val="22"/>
          <w:szCs w:val="22"/>
          <w:lang w:val="en-US"/>
        </w:rPr>
        <w:t>VIII.-…</w:t>
      </w:r>
    </w:p>
    <w:p w14:paraId="20951DF5" w14:textId="77777777" w:rsidR="00B613C5" w:rsidRPr="00F20ED6" w:rsidRDefault="00B613C5" w:rsidP="00B613C5">
      <w:pPr>
        <w:pStyle w:val="Textoindependiente"/>
        <w:spacing w:before="116"/>
        <w:ind w:right="6406"/>
        <w:rPr>
          <w:rFonts w:ascii="Arial" w:hAnsi="Arial" w:cs="Arial"/>
          <w:spacing w:val="-53"/>
          <w:sz w:val="22"/>
          <w:szCs w:val="22"/>
          <w:lang w:val="en-US"/>
        </w:rPr>
      </w:pPr>
      <w:r w:rsidRPr="00F20ED6">
        <w:rPr>
          <w:rFonts w:ascii="Arial" w:hAnsi="Arial" w:cs="Arial"/>
          <w:sz w:val="22"/>
          <w:szCs w:val="22"/>
          <w:lang w:val="en-US"/>
        </w:rPr>
        <w:t>IX.-…</w:t>
      </w:r>
      <w:r w:rsidRPr="00F20ED6">
        <w:rPr>
          <w:rFonts w:ascii="Arial" w:hAnsi="Arial" w:cs="Arial"/>
          <w:spacing w:val="-53"/>
          <w:sz w:val="22"/>
          <w:szCs w:val="22"/>
          <w:lang w:val="en-US"/>
        </w:rPr>
        <w:t xml:space="preserve"> </w:t>
      </w:r>
    </w:p>
    <w:p w14:paraId="13AAFE33" w14:textId="77777777" w:rsidR="00B613C5" w:rsidRPr="00F20ED6" w:rsidRDefault="00B613C5" w:rsidP="00B613C5">
      <w:pPr>
        <w:pStyle w:val="Textoindependiente"/>
        <w:spacing w:before="116"/>
        <w:ind w:right="6406"/>
        <w:rPr>
          <w:rFonts w:ascii="Arial" w:hAnsi="Arial" w:cs="Arial"/>
          <w:spacing w:val="1"/>
          <w:sz w:val="22"/>
          <w:szCs w:val="22"/>
          <w:lang w:val="en-US"/>
        </w:rPr>
      </w:pPr>
      <w:r w:rsidRPr="00F20ED6">
        <w:rPr>
          <w:rFonts w:ascii="Arial" w:hAnsi="Arial" w:cs="Arial"/>
          <w:spacing w:val="-1"/>
          <w:sz w:val="22"/>
          <w:szCs w:val="22"/>
          <w:lang w:val="en-US"/>
        </w:rPr>
        <w:t>X.-…</w:t>
      </w:r>
    </w:p>
    <w:p w14:paraId="21E694DD" w14:textId="77777777" w:rsidR="00B613C5" w:rsidRPr="00F20ED6" w:rsidRDefault="00B613C5" w:rsidP="00B613C5">
      <w:pPr>
        <w:pStyle w:val="Textoindependiente"/>
        <w:spacing w:before="116"/>
        <w:ind w:right="6406"/>
        <w:rPr>
          <w:rFonts w:ascii="Arial" w:hAnsi="Arial" w:cs="Arial"/>
          <w:sz w:val="22"/>
          <w:szCs w:val="22"/>
          <w:lang w:val="en-US"/>
        </w:rPr>
      </w:pPr>
      <w:r w:rsidRPr="00F20ED6">
        <w:rPr>
          <w:rFonts w:ascii="Arial" w:hAnsi="Arial" w:cs="Arial"/>
          <w:sz w:val="22"/>
          <w:szCs w:val="22"/>
          <w:lang w:val="en-US"/>
        </w:rPr>
        <w:t>XI.-…</w:t>
      </w:r>
    </w:p>
    <w:p w14:paraId="25E9ADD1" w14:textId="77777777" w:rsidR="00B613C5" w:rsidRPr="00F20ED6" w:rsidRDefault="00B613C5" w:rsidP="00B613C5">
      <w:pPr>
        <w:pStyle w:val="Textoindependiente"/>
        <w:rPr>
          <w:rFonts w:ascii="Arial" w:hAnsi="Arial" w:cs="Arial"/>
          <w:sz w:val="22"/>
          <w:szCs w:val="22"/>
          <w:lang w:val="en-US"/>
        </w:rPr>
      </w:pPr>
      <w:r w:rsidRPr="00F20ED6">
        <w:rPr>
          <w:rFonts w:ascii="Arial" w:hAnsi="Arial" w:cs="Arial"/>
          <w:sz w:val="22"/>
          <w:szCs w:val="22"/>
          <w:lang w:val="en-US"/>
        </w:rPr>
        <w:t>XII.-…</w:t>
      </w:r>
    </w:p>
    <w:p w14:paraId="10BDE200"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XIII.-…</w:t>
      </w:r>
    </w:p>
    <w:p w14:paraId="5F93E0E1"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XIV.-…</w:t>
      </w:r>
    </w:p>
    <w:p w14:paraId="4727117F"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pacing w:val="-1"/>
          <w:sz w:val="22"/>
          <w:szCs w:val="22"/>
          <w:lang w:val="en-US"/>
        </w:rPr>
        <w:t>XV.-…</w:t>
      </w:r>
    </w:p>
    <w:p w14:paraId="40D71558" w14:textId="77777777" w:rsidR="00B613C5" w:rsidRPr="00F20ED6" w:rsidRDefault="00B613C5" w:rsidP="00B613C5">
      <w:pPr>
        <w:pStyle w:val="Textoindependiente"/>
        <w:spacing w:before="115"/>
        <w:rPr>
          <w:rFonts w:ascii="Arial" w:hAnsi="Arial" w:cs="Arial"/>
          <w:sz w:val="22"/>
          <w:szCs w:val="22"/>
          <w:lang w:val="en-US"/>
        </w:rPr>
      </w:pPr>
      <w:r w:rsidRPr="00F20ED6">
        <w:rPr>
          <w:rFonts w:ascii="Arial" w:hAnsi="Arial" w:cs="Arial"/>
          <w:sz w:val="22"/>
          <w:szCs w:val="22"/>
          <w:lang w:val="en-US"/>
        </w:rPr>
        <w:t>XVI.-…</w:t>
      </w:r>
    </w:p>
    <w:p w14:paraId="165AB381" w14:textId="77777777" w:rsidR="00B613C5" w:rsidRPr="00D50ADE" w:rsidRDefault="00B613C5" w:rsidP="00B613C5">
      <w:pPr>
        <w:pStyle w:val="Textoindependiente"/>
        <w:spacing w:before="115"/>
        <w:rPr>
          <w:rFonts w:ascii="Arial" w:hAnsi="Arial" w:cs="Arial"/>
          <w:b/>
          <w:sz w:val="22"/>
          <w:szCs w:val="22"/>
        </w:rPr>
      </w:pPr>
      <w:r w:rsidRPr="00D50ADE">
        <w:rPr>
          <w:rFonts w:ascii="Arial" w:hAnsi="Arial" w:cs="Arial"/>
          <w:b/>
          <w:bCs/>
          <w:sz w:val="22"/>
          <w:szCs w:val="22"/>
        </w:rPr>
        <w:t xml:space="preserve">XVII. </w:t>
      </w:r>
      <w:r w:rsidRPr="00D50ADE">
        <w:rPr>
          <w:rFonts w:ascii="Arial" w:hAnsi="Arial" w:cs="Arial"/>
          <w:b/>
          <w:sz w:val="22"/>
          <w:szCs w:val="22"/>
        </w:rPr>
        <w:t>Inspección de estructuras portantes de antenas, y tasa por factibilidad de localización y permiso de instalación.</w:t>
      </w:r>
    </w:p>
    <w:p w14:paraId="30A509DF" w14:textId="77777777" w:rsidR="00B613C5" w:rsidRPr="00D50ADE" w:rsidRDefault="00B613C5" w:rsidP="00B613C5">
      <w:pPr>
        <w:pStyle w:val="Estilo"/>
        <w:rPr>
          <w:rFonts w:cs="Arial"/>
          <w:b/>
          <w:sz w:val="22"/>
        </w:rPr>
      </w:pPr>
    </w:p>
    <w:p w14:paraId="467877B8" w14:textId="77777777" w:rsidR="00B613C5" w:rsidRPr="00D50ADE" w:rsidRDefault="00B613C5" w:rsidP="00B613C5">
      <w:pPr>
        <w:pStyle w:val="Textoindependiente"/>
        <w:tabs>
          <w:tab w:val="left" w:pos="1781"/>
        </w:tabs>
        <w:spacing w:before="94"/>
        <w:ind w:right="120"/>
        <w:rPr>
          <w:rFonts w:ascii="Arial" w:hAnsi="Arial" w:cs="Arial"/>
          <w:b/>
          <w:sz w:val="22"/>
          <w:szCs w:val="22"/>
        </w:rPr>
      </w:pPr>
      <w:r w:rsidRPr="00D50ADE">
        <w:rPr>
          <w:rFonts w:ascii="Arial" w:hAnsi="Arial" w:cs="Arial"/>
          <w:b/>
          <w:sz w:val="22"/>
          <w:szCs w:val="22"/>
        </w:rPr>
        <w:t>Artículo</w:t>
      </w:r>
      <w:r w:rsidRPr="00D50ADE">
        <w:rPr>
          <w:rFonts w:ascii="Arial" w:hAnsi="Arial" w:cs="Arial"/>
          <w:b/>
          <w:spacing w:val="-4"/>
          <w:sz w:val="22"/>
          <w:szCs w:val="22"/>
        </w:rPr>
        <w:t xml:space="preserve"> </w:t>
      </w:r>
      <w:r w:rsidRPr="00D50ADE">
        <w:rPr>
          <w:rFonts w:ascii="Arial" w:hAnsi="Arial" w:cs="Arial"/>
          <w:b/>
          <w:sz w:val="22"/>
          <w:szCs w:val="22"/>
        </w:rPr>
        <w:t>75BIS.-</w:t>
      </w:r>
    </w:p>
    <w:p w14:paraId="1695A12B" w14:textId="77777777" w:rsidR="00B613C5" w:rsidRPr="00D50ADE" w:rsidRDefault="00B613C5" w:rsidP="00B613C5">
      <w:pPr>
        <w:spacing w:line="240" w:lineRule="auto"/>
        <w:jc w:val="center"/>
        <w:rPr>
          <w:rFonts w:ascii="Arial" w:hAnsi="Arial" w:cs="Arial"/>
        </w:rPr>
      </w:pPr>
      <w:r w:rsidRPr="00D50ADE">
        <w:rPr>
          <w:rFonts w:ascii="Arial" w:hAnsi="Arial" w:cs="Arial"/>
          <w:b/>
        </w:rPr>
        <w:t>Inspección de estructuras portantes de antenas</w:t>
      </w:r>
    </w:p>
    <w:p w14:paraId="0554A180"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TASA POR INSPECCIÓN Y VERIFICACIÓN</w:t>
      </w:r>
    </w:p>
    <w:p w14:paraId="1AC46BCB"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 xml:space="preserve">Por los servicios destinados a verificar la conservación y el mantenimiento de cada estructura, soporte de antenas de telefonía, antenas de radiofrecuencia, radiodifusión y tele y radiocomunicaciones y sus equipos complementarios. </w:t>
      </w:r>
    </w:p>
    <w:p w14:paraId="7C67F860" w14:textId="77777777" w:rsidR="00B613C5" w:rsidRPr="00D50ADE" w:rsidRDefault="00B613C5" w:rsidP="00B613C5">
      <w:pPr>
        <w:pStyle w:val="Cuerpo"/>
        <w:jc w:val="both"/>
        <w:rPr>
          <w:rFonts w:ascii="Arial" w:hAnsi="Arial" w:cs="Arial"/>
          <w:color w:val="auto"/>
        </w:rPr>
      </w:pPr>
    </w:p>
    <w:p w14:paraId="3BB06C78"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 xml:space="preserve">La tasa se abonará por cada antena y estructura de soporte autorizada. </w:t>
      </w:r>
    </w:p>
    <w:p w14:paraId="7A3DF927" w14:textId="77777777" w:rsidR="00B613C5" w:rsidRPr="00D50ADE" w:rsidRDefault="00B613C5" w:rsidP="00B613C5">
      <w:pPr>
        <w:pStyle w:val="Cuerpo"/>
        <w:jc w:val="both"/>
        <w:rPr>
          <w:rFonts w:ascii="Arial" w:hAnsi="Arial" w:cs="Arial"/>
          <w:color w:val="auto"/>
        </w:rPr>
      </w:pPr>
    </w:p>
    <w:p w14:paraId="368C4AE6"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Son responsables de esta tasa y estarán obligados al pago, las personas fí</w:t>
      </w:r>
      <w:r w:rsidRPr="00D50ADE">
        <w:rPr>
          <w:rFonts w:ascii="Arial" w:hAnsi="Arial" w:cs="Arial"/>
          <w:color w:val="auto"/>
          <w:lang w:val="pt-PT"/>
        </w:rPr>
        <w:t>sicas o jur</w:t>
      </w:r>
      <w:r w:rsidRPr="00D50ADE">
        <w:rPr>
          <w:rFonts w:ascii="Arial" w:hAnsi="Arial" w:cs="Arial"/>
          <w:color w:val="auto"/>
        </w:rPr>
        <w:t>ídicas permisionarias de las instalaciones de antenas y sus estructuras de soporte como así también quienes usufructúen con la misma.</w:t>
      </w:r>
    </w:p>
    <w:p w14:paraId="3F222B9A" w14:textId="77777777" w:rsidR="00B613C5" w:rsidRPr="00D50ADE" w:rsidRDefault="00B613C5" w:rsidP="00B613C5">
      <w:pPr>
        <w:pStyle w:val="Cuerpo"/>
        <w:jc w:val="both"/>
        <w:rPr>
          <w:rFonts w:ascii="Arial" w:hAnsi="Arial" w:cs="Arial"/>
          <w:b/>
          <w:bCs/>
          <w:color w:val="auto"/>
        </w:rPr>
      </w:pPr>
    </w:p>
    <w:p w14:paraId="5BEFBAAC" w14:textId="77777777" w:rsidR="002A5493" w:rsidRPr="00D50ADE" w:rsidRDefault="002A5493" w:rsidP="00B613C5">
      <w:pPr>
        <w:spacing w:line="240" w:lineRule="auto"/>
        <w:jc w:val="center"/>
        <w:rPr>
          <w:rFonts w:ascii="Arial" w:hAnsi="Arial" w:cs="Arial"/>
          <w:b/>
        </w:rPr>
      </w:pPr>
    </w:p>
    <w:p w14:paraId="1CEF88D1" w14:textId="77777777" w:rsidR="00B613C5" w:rsidRPr="00D50ADE" w:rsidRDefault="00B613C5" w:rsidP="00B613C5">
      <w:pPr>
        <w:spacing w:line="240" w:lineRule="auto"/>
        <w:jc w:val="center"/>
        <w:rPr>
          <w:rFonts w:ascii="Arial" w:hAnsi="Arial" w:cs="Arial"/>
        </w:rPr>
      </w:pPr>
      <w:r w:rsidRPr="00D50ADE">
        <w:rPr>
          <w:rFonts w:ascii="Arial" w:hAnsi="Arial" w:cs="Arial"/>
          <w:b/>
        </w:rPr>
        <w:t>Factibilidad de estructuras portantes de antenas</w:t>
      </w:r>
    </w:p>
    <w:p w14:paraId="2C60738C"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TASA POR FACTIBILIDAD DE LOCALIZACIÓN Y PERMISO DE INSTALACIÓN</w:t>
      </w:r>
    </w:p>
    <w:p w14:paraId="0B3D8F7D" w14:textId="77777777" w:rsidR="00B613C5" w:rsidRPr="00D50ADE" w:rsidRDefault="00B613C5" w:rsidP="00B613C5">
      <w:pPr>
        <w:pStyle w:val="Cuerpo"/>
        <w:jc w:val="both"/>
        <w:rPr>
          <w:rFonts w:ascii="Arial" w:hAnsi="Arial" w:cs="Arial"/>
          <w:color w:val="auto"/>
        </w:rPr>
      </w:pPr>
    </w:p>
    <w:p w14:paraId="53B668C7"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rPr>
        <w:t>Por el estudio y análisis de planos, documentación t</w:t>
      </w:r>
      <w:r w:rsidRPr="00D50ADE">
        <w:rPr>
          <w:rFonts w:ascii="Arial" w:hAnsi="Arial" w:cs="Arial"/>
          <w:color w:val="auto"/>
          <w:lang w:val="fr-FR"/>
        </w:rPr>
        <w:t>é</w:t>
      </w:r>
      <w:r w:rsidRPr="00D50ADE">
        <w:rPr>
          <w:rFonts w:ascii="Arial" w:hAnsi="Arial" w:cs="Arial"/>
          <w:color w:val="auto"/>
        </w:rPr>
        <w:t>cnica, informes, inspección</w:t>
      </w:r>
      <w:r w:rsidRPr="00D50ADE">
        <w:rPr>
          <w:rFonts w:ascii="Arial" w:hAnsi="Arial" w:cs="Arial"/>
          <w:color w:val="auto"/>
          <w:lang w:val="es-ES"/>
        </w:rPr>
        <w:t>, as</w:t>
      </w:r>
      <w:r w:rsidRPr="00D50ADE">
        <w:rPr>
          <w:rFonts w:ascii="Arial" w:hAnsi="Arial" w:cs="Arial"/>
          <w:color w:val="auto"/>
        </w:rPr>
        <w:t>í como tambi</w:t>
      </w:r>
      <w:r w:rsidRPr="00D50ADE">
        <w:rPr>
          <w:rFonts w:ascii="Arial" w:hAnsi="Arial" w:cs="Arial"/>
          <w:color w:val="auto"/>
          <w:lang w:val="fr-FR"/>
        </w:rPr>
        <w:t>é</w:t>
      </w:r>
      <w:r w:rsidRPr="00D50ADE">
        <w:rPr>
          <w:rFonts w:ascii="Arial" w:hAnsi="Arial" w:cs="Arial"/>
          <w:color w:val="auto"/>
        </w:rPr>
        <w:t>n por los demás servicios administrativos, t</w:t>
      </w:r>
      <w:r w:rsidRPr="00D50ADE">
        <w:rPr>
          <w:rFonts w:ascii="Arial" w:hAnsi="Arial" w:cs="Arial"/>
          <w:color w:val="auto"/>
          <w:lang w:val="fr-FR"/>
        </w:rPr>
        <w:t xml:space="preserve">écnico </w:t>
      </w:r>
      <w:r w:rsidRPr="00D50ADE">
        <w:rPr>
          <w:rFonts w:ascii="Arial" w:hAnsi="Arial" w:cs="Arial"/>
          <w:color w:val="auto"/>
        </w:rPr>
        <w:t>o especiales que deban prestarse para el otorgamiento de la factibilidad de localización y permiso de instalación de antenas y estructuras de soporte de las mismas. Id</w:t>
      </w:r>
      <w:r w:rsidRPr="00D50ADE">
        <w:rPr>
          <w:rFonts w:ascii="Arial" w:hAnsi="Arial" w:cs="Arial"/>
          <w:color w:val="auto"/>
          <w:lang w:val="fr-FR"/>
        </w:rPr>
        <w:t>é</w:t>
      </w:r>
      <w:r w:rsidRPr="00D50ADE">
        <w:rPr>
          <w:rFonts w:ascii="Arial" w:hAnsi="Arial" w:cs="Arial"/>
          <w:color w:val="auto"/>
        </w:rPr>
        <w:t>ntico tratamiento se establece para el emplazamiento de los denominados “</w:t>
      </w:r>
      <w:r w:rsidRPr="00D50ADE">
        <w:rPr>
          <w:rFonts w:ascii="Arial" w:hAnsi="Arial" w:cs="Arial"/>
          <w:color w:val="auto"/>
          <w:lang w:val="es-ES"/>
        </w:rPr>
        <w:t>WICAPS</w:t>
      </w:r>
      <w:r w:rsidRPr="00D50ADE">
        <w:rPr>
          <w:rFonts w:ascii="Arial" w:hAnsi="Arial" w:cs="Arial"/>
          <w:color w:val="auto"/>
        </w:rPr>
        <w:t>” consistente en radiobases compactas de telefonía de reducido tamaño</w:t>
      </w:r>
      <w:r w:rsidRPr="00D50ADE">
        <w:rPr>
          <w:rFonts w:ascii="Arial" w:hAnsi="Arial" w:cs="Arial"/>
          <w:color w:val="auto"/>
          <w:lang w:val="es-AR"/>
        </w:rPr>
        <w:t xml:space="preserve">. </w:t>
      </w:r>
    </w:p>
    <w:p w14:paraId="17DE873E" w14:textId="77777777" w:rsidR="00B613C5" w:rsidRPr="00D50ADE" w:rsidRDefault="00B613C5" w:rsidP="00B613C5">
      <w:pPr>
        <w:pStyle w:val="Cuerpo"/>
        <w:jc w:val="both"/>
        <w:rPr>
          <w:rFonts w:ascii="Arial" w:hAnsi="Arial" w:cs="Arial"/>
          <w:color w:val="auto"/>
        </w:rPr>
      </w:pPr>
    </w:p>
    <w:p w14:paraId="4EF70D0B" w14:textId="77777777" w:rsidR="00B613C5" w:rsidRPr="00D50ADE" w:rsidRDefault="00B613C5" w:rsidP="00B613C5">
      <w:pPr>
        <w:pStyle w:val="Cuerpo"/>
        <w:jc w:val="both"/>
        <w:rPr>
          <w:rFonts w:ascii="Arial" w:hAnsi="Arial" w:cs="Arial"/>
          <w:color w:val="auto"/>
        </w:rPr>
      </w:pPr>
      <w:r w:rsidRPr="00D50ADE">
        <w:rPr>
          <w:rFonts w:ascii="Arial" w:hAnsi="Arial" w:cs="Arial"/>
          <w:color w:val="auto"/>
          <w:lang w:val="pt-PT"/>
        </w:rPr>
        <w:t>Est</w:t>
      </w:r>
      <w:r w:rsidRPr="00D50ADE">
        <w:rPr>
          <w:rFonts w:ascii="Arial" w:hAnsi="Arial" w:cs="Arial"/>
          <w:color w:val="auto"/>
        </w:rPr>
        <w:t>án obligados al pago de la tasa a que se refiere el presente Artículo, las personas fí</w:t>
      </w:r>
      <w:r w:rsidRPr="00D50ADE">
        <w:rPr>
          <w:rFonts w:ascii="Arial" w:hAnsi="Arial" w:cs="Arial"/>
          <w:color w:val="auto"/>
          <w:lang w:val="pt-PT"/>
        </w:rPr>
        <w:t>sicas o jur</w:t>
      </w:r>
      <w:r w:rsidRPr="00D50ADE">
        <w:rPr>
          <w:rFonts w:ascii="Arial" w:hAnsi="Arial" w:cs="Arial"/>
          <w:color w:val="auto"/>
        </w:rPr>
        <w:t xml:space="preserve">ídicas solicitantes de la factibilidad de localización y habilitación, los propietarios y/o administradores de las antenas y sus estructuras de soporte y/o los propietarios del predio donde se hallen instaladas las mismas, en forma solidaria como así también quienes usufructúen con la misma. </w:t>
      </w:r>
    </w:p>
    <w:p w14:paraId="76BC4FAF" w14:textId="77777777" w:rsidR="00B613C5" w:rsidRPr="00D50ADE" w:rsidRDefault="00B613C5" w:rsidP="00B613C5">
      <w:pPr>
        <w:pStyle w:val="Cuerpo"/>
        <w:jc w:val="both"/>
        <w:rPr>
          <w:rFonts w:ascii="Arial" w:hAnsi="Arial" w:cs="Arial"/>
          <w:color w:val="auto"/>
        </w:rPr>
      </w:pPr>
    </w:p>
    <w:p w14:paraId="3149F3F9" w14:textId="77777777" w:rsidR="00B613C5" w:rsidRPr="00D50ADE" w:rsidRDefault="00B613C5" w:rsidP="00B613C5">
      <w:pPr>
        <w:spacing w:line="240" w:lineRule="auto"/>
        <w:jc w:val="both"/>
        <w:rPr>
          <w:rFonts w:ascii="Arial" w:hAnsi="Arial" w:cs="Arial"/>
        </w:rPr>
      </w:pPr>
      <w:r w:rsidRPr="00D50ADE">
        <w:rPr>
          <w:rFonts w:ascii="Arial" w:hAnsi="Arial" w:cs="Arial"/>
        </w:rPr>
        <w:t>El pago de la tasa por la factibilidad de localización y permiso de instalación, deberá efectuarse en forma previa al otorgamiento del permiso.</w:t>
      </w:r>
    </w:p>
    <w:p w14:paraId="7D21539F" w14:textId="36D92277" w:rsidR="00B613C5" w:rsidRPr="00D50ADE" w:rsidRDefault="003501D7" w:rsidP="00B613C5">
      <w:pPr>
        <w:pStyle w:val="Cuerpo"/>
        <w:jc w:val="both"/>
        <w:rPr>
          <w:rFonts w:ascii="Arial" w:hAnsi="Arial" w:cs="Arial"/>
          <w:color w:val="auto"/>
        </w:rPr>
      </w:pPr>
      <w:r w:rsidRPr="00D50ADE">
        <w:rPr>
          <w:rFonts w:ascii="Arial" w:hAnsi="Arial" w:cs="Arial"/>
          <w:color w:val="auto"/>
        </w:rPr>
        <w:t>Se deberán pagar los derechos y contribuciones</w:t>
      </w:r>
      <w:r w:rsidR="003B5FBB" w:rsidRPr="00D50ADE">
        <w:rPr>
          <w:rFonts w:ascii="Arial" w:hAnsi="Arial" w:cs="Arial"/>
          <w:color w:val="auto"/>
        </w:rPr>
        <w:t xml:space="preserve"> que correspondan</w:t>
      </w:r>
      <w:r w:rsidR="00B613C5" w:rsidRPr="00D50ADE">
        <w:rPr>
          <w:rFonts w:ascii="Arial" w:hAnsi="Arial" w:cs="Arial"/>
          <w:color w:val="auto"/>
        </w:rPr>
        <w:t>, por cada antena y/o estructura de soporte, por la que se requiera el otorgamiento de la factibilidad de localización y permiso de instalación, conforme</w:t>
      </w:r>
      <w:r w:rsidRPr="00D50ADE">
        <w:rPr>
          <w:rFonts w:ascii="Arial" w:hAnsi="Arial" w:cs="Arial"/>
          <w:color w:val="auto"/>
        </w:rPr>
        <w:t xml:space="preserve"> a lo establecido en la Ley de Ingresos Vigente.</w:t>
      </w:r>
    </w:p>
    <w:p w14:paraId="0291F580" w14:textId="77777777" w:rsidR="00B613C5" w:rsidRPr="00D50ADE" w:rsidRDefault="00B613C5" w:rsidP="00B613C5">
      <w:pPr>
        <w:pStyle w:val="Estilo"/>
        <w:rPr>
          <w:rFonts w:cs="Arial"/>
          <w:sz w:val="22"/>
        </w:rPr>
      </w:pPr>
    </w:p>
    <w:p w14:paraId="16D940A3" w14:textId="77777777" w:rsidR="002A5493" w:rsidRPr="00D50ADE" w:rsidRDefault="002A5493" w:rsidP="00B613C5">
      <w:pPr>
        <w:pStyle w:val="Estilo"/>
        <w:rPr>
          <w:rFonts w:cs="Arial"/>
          <w:sz w:val="22"/>
        </w:rPr>
      </w:pPr>
    </w:p>
    <w:p w14:paraId="3483D0FE" w14:textId="77777777" w:rsidR="00B613C5" w:rsidRPr="00D50ADE" w:rsidRDefault="00B613C5" w:rsidP="00B613C5">
      <w:pPr>
        <w:widowControl w:val="0"/>
        <w:autoSpaceDE w:val="0"/>
        <w:autoSpaceDN w:val="0"/>
        <w:adjustRightInd w:val="0"/>
        <w:spacing w:line="360" w:lineRule="auto"/>
        <w:jc w:val="center"/>
        <w:rPr>
          <w:rFonts w:ascii="Arial" w:eastAsia="Times New Roman" w:hAnsi="Arial" w:cs="Arial"/>
          <w:b/>
          <w:bCs/>
          <w:u w:val="single"/>
          <w:lang w:val="en-US"/>
        </w:rPr>
      </w:pPr>
      <w:r w:rsidRPr="00D50ADE">
        <w:rPr>
          <w:rFonts w:ascii="Arial" w:eastAsia="Times New Roman" w:hAnsi="Arial" w:cs="Arial"/>
          <w:b/>
          <w:bCs/>
          <w:u w:val="single"/>
          <w:lang w:val="en-US"/>
        </w:rPr>
        <w:t xml:space="preserve">T r a n s </w:t>
      </w:r>
      <w:proofErr w:type="spellStart"/>
      <w:r w:rsidRPr="00D50ADE">
        <w:rPr>
          <w:rFonts w:ascii="Arial" w:eastAsia="Times New Roman" w:hAnsi="Arial" w:cs="Arial"/>
          <w:b/>
          <w:bCs/>
          <w:u w:val="single"/>
          <w:lang w:val="en-US"/>
        </w:rPr>
        <w:t>i</w:t>
      </w:r>
      <w:proofErr w:type="spellEnd"/>
      <w:r w:rsidRPr="00D50ADE">
        <w:rPr>
          <w:rFonts w:ascii="Arial" w:eastAsia="Times New Roman" w:hAnsi="Arial" w:cs="Arial"/>
          <w:b/>
          <w:bCs/>
          <w:u w:val="single"/>
          <w:lang w:val="en-US"/>
        </w:rPr>
        <w:t xml:space="preserve"> t o r </w:t>
      </w:r>
      <w:proofErr w:type="spellStart"/>
      <w:r w:rsidRPr="00D50ADE">
        <w:rPr>
          <w:rFonts w:ascii="Arial" w:eastAsia="Times New Roman" w:hAnsi="Arial" w:cs="Arial"/>
          <w:b/>
          <w:bCs/>
          <w:u w:val="single"/>
          <w:lang w:val="en-US"/>
        </w:rPr>
        <w:t>i</w:t>
      </w:r>
      <w:proofErr w:type="spellEnd"/>
      <w:r w:rsidRPr="00D50ADE">
        <w:rPr>
          <w:rFonts w:ascii="Arial" w:eastAsia="Times New Roman" w:hAnsi="Arial" w:cs="Arial"/>
          <w:b/>
          <w:bCs/>
          <w:u w:val="single"/>
          <w:lang w:val="en-US"/>
        </w:rPr>
        <w:t xml:space="preserve"> o:</w:t>
      </w:r>
    </w:p>
    <w:p w14:paraId="3FF58188" w14:textId="2999ECCE" w:rsidR="00B613C5" w:rsidRPr="00D50ADE" w:rsidRDefault="00B613C5" w:rsidP="00B613C5">
      <w:pPr>
        <w:widowControl w:val="0"/>
        <w:autoSpaceDE w:val="0"/>
        <w:autoSpaceDN w:val="0"/>
        <w:adjustRightInd w:val="0"/>
        <w:spacing w:line="240" w:lineRule="auto"/>
        <w:jc w:val="both"/>
        <w:rPr>
          <w:rFonts w:ascii="Arial" w:eastAsia="Times New Roman" w:hAnsi="Arial" w:cs="Arial"/>
        </w:rPr>
      </w:pPr>
      <w:r w:rsidRPr="00D50ADE">
        <w:rPr>
          <w:rFonts w:ascii="Arial" w:eastAsia="Times New Roman" w:hAnsi="Arial" w:cs="Arial"/>
          <w:b/>
        </w:rPr>
        <w:t>UNICO.-</w:t>
      </w:r>
      <w:r w:rsidRPr="00D50ADE">
        <w:rPr>
          <w:rFonts w:ascii="Arial" w:eastAsia="Times New Roman" w:hAnsi="Arial" w:cs="Arial"/>
        </w:rPr>
        <w:t xml:space="preserve"> Las reformas</w:t>
      </w:r>
      <w:r w:rsidR="006E183D" w:rsidRPr="00D50ADE">
        <w:rPr>
          <w:rFonts w:ascii="Arial" w:eastAsia="Times New Roman" w:hAnsi="Arial" w:cs="Arial"/>
        </w:rPr>
        <w:t>,</w:t>
      </w:r>
      <w:r w:rsidRPr="00D50ADE">
        <w:rPr>
          <w:rFonts w:ascii="Arial" w:eastAsia="Times New Roman" w:hAnsi="Arial" w:cs="Arial"/>
        </w:rPr>
        <w:t xml:space="preserve"> </w:t>
      </w:r>
      <w:r w:rsidR="00F1046F" w:rsidRPr="00D50ADE">
        <w:rPr>
          <w:rFonts w:ascii="Arial" w:eastAsia="Times New Roman" w:hAnsi="Arial" w:cs="Arial"/>
        </w:rPr>
        <w:t>modificaciones</w:t>
      </w:r>
      <w:r w:rsidR="006E183D" w:rsidRPr="00D50ADE">
        <w:rPr>
          <w:rFonts w:ascii="Arial" w:eastAsia="Times New Roman" w:hAnsi="Arial" w:cs="Arial"/>
        </w:rPr>
        <w:t xml:space="preserve"> y adiciones </w:t>
      </w:r>
      <w:r w:rsidR="00F1046F" w:rsidRPr="00D50ADE">
        <w:rPr>
          <w:rFonts w:ascii="Arial" w:eastAsia="Times New Roman" w:hAnsi="Arial" w:cs="Arial"/>
        </w:rPr>
        <w:t>a la Ley de H</w:t>
      </w:r>
      <w:r w:rsidRPr="00D50ADE">
        <w:rPr>
          <w:rFonts w:ascii="Arial" w:eastAsia="Times New Roman" w:hAnsi="Arial" w:cs="Arial"/>
        </w:rPr>
        <w:t>acienda del municipio de Mocochá, Yucatán, entrara en vigor una vez que sea aprobada, por el H. Congreso del Estado de Yucatán y sea publicada en el Diario Oficial del Gobierno del Estado de Yucatán.</w:t>
      </w:r>
    </w:p>
    <w:p w14:paraId="1E09421E" w14:textId="33F5AF3F" w:rsidR="00B613C5" w:rsidRPr="00D50ADE" w:rsidRDefault="00B613C5" w:rsidP="00B613C5">
      <w:pPr>
        <w:spacing w:after="120"/>
        <w:jc w:val="both"/>
        <w:rPr>
          <w:rFonts w:ascii="Arial" w:hAnsi="Arial" w:cs="Arial"/>
        </w:rPr>
      </w:pPr>
      <w:r w:rsidRPr="00D50ADE">
        <w:rPr>
          <w:rFonts w:ascii="Arial" w:hAnsi="Arial" w:cs="Arial"/>
        </w:rPr>
        <w:t xml:space="preserve">Protestamos lo necesario, a los </w:t>
      </w:r>
      <w:r w:rsidR="0034779A" w:rsidRPr="00D50ADE">
        <w:rPr>
          <w:rFonts w:ascii="Arial" w:hAnsi="Arial" w:cs="Arial"/>
        </w:rPr>
        <w:t>15</w:t>
      </w:r>
      <w:r w:rsidRPr="00D50ADE">
        <w:rPr>
          <w:rFonts w:ascii="Arial" w:hAnsi="Arial" w:cs="Arial"/>
        </w:rPr>
        <w:t xml:space="preserve"> días del mes de noviembre del año 2022, en el Municipio de Mocochá, Yucatán.</w:t>
      </w:r>
    </w:p>
    <w:sectPr w:rsidR="00B613C5" w:rsidRPr="00D50ADE" w:rsidSect="00776EF3">
      <w:headerReference w:type="default" r:id="rId7"/>
      <w:footerReference w:type="default" r:id="rId8"/>
      <w:pgSz w:w="12240" w:h="15840"/>
      <w:pgMar w:top="2268" w:right="132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E621B" w14:textId="77777777" w:rsidR="006345B5" w:rsidRDefault="006345B5" w:rsidP="009263A5">
      <w:pPr>
        <w:spacing w:after="0" w:line="240" w:lineRule="auto"/>
      </w:pPr>
      <w:r>
        <w:separator/>
      </w:r>
    </w:p>
  </w:endnote>
  <w:endnote w:type="continuationSeparator" w:id="0">
    <w:p w14:paraId="520309EE" w14:textId="77777777" w:rsidR="006345B5" w:rsidRDefault="006345B5" w:rsidP="009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16137"/>
      <w:docPartObj>
        <w:docPartGallery w:val="Page Numbers (Bottom of Page)"/>
        <w:docPartUnique/>
      </w:docPartObj>
    </w:sdtPr>
    <w:sdtEndPr/>
    <w:sdtContent>
      <w:p w14:paraId="7CF5E460" w14:textId="3421E407" w:rsidR="002167E0" w:rsidRDefault="002167E0">
        <w:pPr>
          <w:pStyle w:val="Piedepgina"/>
          <w:jc w:val="right"/>
        </w:pPr>
        <w:r>
          <w:fldChar w:fldCharType="begin"/>
        </w:r>
        <w:r>
          <w:instrText>PAGE   \* MERGEFORMAT</w:instrText>
        </w:r>
        <w:r>
          <w:fldChar w:fldCharType="separate"/>
        </w:r>
        <w:r w:rsidR="002A44D1" w:rsidRPr="002A44D1">
          <w:rPr>
            <w:noProof/>
            <w:lang w:val="es-ES"/>
          </w:rPr>
          <w:t>5</w:t>
        </w:r>
        <w:r>
          <w:fldChar w:fldCharType="end"/>
        </w:r>
      </w:p>
    </w:sdtContent>
  </w:sdt>
  <w:p w14:paraId="0D51C092" w14:textId="0C5D93A5" w:rsidR="009263A5" w:rsidRPr="009263A5" w:rsidRDefault="009263A5">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25EB8" w14:textId="77777777" w:rsidR="006345B5" w:rsidRDefault="006345B5" w:rsidP="009263A5">
      <w:pPr>
        <w:spacing w:after="0" w:line="240" w:lineRule="auto"/>
      </w:pPr>
      <w:r>
        <w:separator/>
      </w:r>
    </w:p>
  </w:footnote>
  <w:footnote w:type="continuationSeparator" w:id="0">
    <w:p w14:paraId="355ACBBC" w14:textId="77777777" w:rsidR="006345B5" w:rsidRDefault="006345B5" w:rsidP="0092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DCB6" w14:textId="577CC18B" w:rsidR="009263A5" w:rsidRDefault="00E52828" w:rsidP="009263A5">
    <w:pPr>
      <w:pStyle w:val="Encabezado"/>
      <w:jc w:val="right"/>
    </w:pPr>
    <w:r>
      <w:rPr>
        <w:noProof/>
      </w:rPr>
      <w:drawing>
        <wp:anchor distT="0" distB="0" distL="114300" distR="114300" simplePos="0" relativeHeight="251660288" behindDoc="0" locked="0" layoutInCell="1" allowOverlap="1" wp14:anchorId="5B048249" wp14:editId="572CBED5">
          <wp:simplePos x="0" y="0"/>
          <wp:positionH relativeFrom="column">
            <wp:posOffset>5282887</wp:posOffset>
          </wp:positionH>
          <wp:positionV relativeFrom="paragraph">
            <wp:posOffset>-117071</wp:posOffset>
          </wp:positionV>
          <wp:extent cx="769395" cy="950026"/>
          <wp:effectExtent l="0" t="0" r="0" b="2540"/>
          <wp:wrapNone/>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
                    <a:extLst>
                      <a:ext uri="{28A0092B-C50C-407E-A947-70E740481C1C}">
                        <a14:useLocalDpi xmlns:a14="http://schemas.microsoft.com/office/drawing/2010/main" val="0"/>
                      </a:ext>
                    </a:extLst>
                  </a:blip>
                  <a:srcRect l="7912" t="9891" r="9792" b="11622"/>
                  <a:stretch/>
                </pic:blipFill>
                <pic:spPr bwMode="auto">
                  <a:xfrm>
                    <a:off x="0" y="0"/>
                    <a:ext cx="770798" cy="951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3309F38" wp14:editId="6C7EBABC">
          <wp:simplePos x="0" y="0"/>
          <wp:positionH relativeFrom="column">
            <wp:posOffset>-203513</wp:posOffset>
          </wp:positionH>
          <wp:positionV relativeFrom="paragraph">
            <wp:posOffset>126373</wp:posOffset>
          </wp:positionV>
          <wp:extent cx="2381002" cy="597855"/>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t="38244" b="36637"/>
                  <a:stretch/>
                </pic:blipFill>
                <pic:spPr bwMode="auto">
                  <a:xfrm>
                    <a:off x="0" y="0"/>
                    <a:ext cx="2403476" cy="60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A5">
      <w:rPr>
        <w:noProof/>
      </w:rPr>
      <w:drawing>
        <wp:anchor distT="0" distB="0" distL="114300" distR="114300" simplePos="0" relativeHeight="251659264" behindDoc="1" locked="0" layoutInCell="1" allowOverlap="1" wp14:anchorId="3B911D5C" wp14:editId="38B20621">
          <wp:simplePos x="0" y="0"/>
          <wp:positionH relativeFrom="column">
            <wp:posOffset>592818</wp:posOffset>
          </wp:positionH>
          <wp:positionV relativeFrom="paragraph">
            <wp:posOffset>1819663</wp:posOffset>
          </wp:positionV>
          <wp:extent cx="5227093" cy="6281116"/>
          <wp:effectExtent l="0" t="0" r="0" b="5715"/>
          <wp:wrapNone/>
          <wp:docPr id="12"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3">
                    <a:duotone>
                      <a:schemeClr val="bg2">
                        <a:shade val="45000"/>
                        <a:satMod val="135000"/>
                      </a:schemeClr>
                      <a:prstClr val="white"/>
                    </a:duotone>
                    <a:extLst>
                      <a:ext uri="{BEBA8EAE-BF5A-486C-A8C5-ECC9F3942E4B}">
                        <a14:imgProps xmlns:a14="http://schemas.microsoft.com/office/drawing/2010/main">
                          <a14:imgLayer r:embed="rId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260" t="11975" r="9255" b="11459"/>
                  <a:stretch/>
                </pic:blipFill>
                <pic:spPr bwMode="auto">
                  <a:xfrm>
                    <a:off x="0" y="0"/>
                    <a:ext cx="5227093" cy="628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E327F"/>
    <w:multiLevelType w:val="hybridMultilevel"/>
    <w:tmpl w:val="BE2297A8"/>
    <w:lvl w:ilvl="0" w:tplc="A6F0F772">
      <w:start w:val="1"/>
      <w:numFmt w:val="lowerLetter"/>
      <w:lvlText w:val="%1)"/>
      <w:lvlJc w:val="left"/>
      <w:pPr>
        <w:ind w:left="720" w:hanging="360"/>
      </w:pPr>
      <w:rPr>
        <w:rFonts w:hint="default"/>
        <w:b w:val="0"/>
        <w:sz w:val="2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E9F4F9B"/>
    <w:multiLevelType w:val="multilevel"/>
    <w:tmpl w:val="0FCC6240"/>
    <w:lvl w:ilvl="0">
      <w:start w:val="1"/>
      <w:numFmt w:val="decimal"/>
      <w:pStyle w:val="Ttulo1"/>
      <w:lvlText w:val="Artículo %1."/>
      <w:lvlJc w:val="left"/>
      <w:pPr>
        <w:ind w:left="0" w:firstLine="0"/>
      </w:pPr>
      <w:rPr>
        <w:rFonts w:ascii="Arial" w:hAnsi="Arial" w:hint="default"/>
        <w:b/>
        <w:i w:val="0"/>
        <w:caps w:val="0"/>
        <w:strike w:val="0"/>
        <w:dstrike w:val="0"/>
        <w:vanish w:val="0"/>
        <w:sz w:val="22"/>
        <w:vertAlign w:val="baseline"/>
      </w:rPr>
    </w:lvl>
    <w:lvl w:ilvl="1">
      <w:start w:val="1"/>
      <w:numFmt w:val="decimalZero"/>
      <w:pStyle w:val="Ttulo2"/>
      <w:isLgl/>
      <w:lvlText w:val="Sección %1.%2"/>
      <w:lvlJc w:val="left"/>
      <w:pPr>
        <w:ind w:left="0"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2" w15:restartNumberingAfterBreak="0">
    <w:nsid w:val="498A7167"/>
    <w:multiLevelType w:val="singleLevel"/>
    <w:tmpl w:val="2C0A0011"/>
    <w:lvl w:ilvl="0">
      <w:start w:val="1"/>
      <w:numFmt w:val="decimal"/>
      <w:lvlText w:val="%1)"/>
      <w:lvlJc w:val="left"/>
      <w:pPr>
        <w:ind w:left="720" w:hanging="360"/>
      </w:pPr>
      <w:rPr>
        <w:rFonts w:hint="default"/>
        <w:b w:val="0"/>
        <w:i w:val="0"/>
        <w:sz w:val="24"/>
        <w:u w:val="none"/>
      </w:rPr>
    </w:lvl>
  </w:abstractNum>
  <w:abstractNum w:abstractNumId="3" w15:restartNumberingAfterBreak="0">
    <w:nsid w:val="4EC34A36"/>
    <w:multiLevelType w:val="singleLevel"/>
    <w:tmpl w:val="2C0A0011"/>
    <w:lvl w:ilvl="0">
      <w:start w:val="1"/>
      <w:numFmt w:val="decimal"/>
      <w:lvlText w:val="%1)"/>
      <w:lvlJc w:val="left"/>
      <w:pPr>
        <w:ind w:left="720" w:hanging="360"/>
      </w:pPr>
      <w:rPr>
        <w:rFonts w:hint="default"/>
        <w:b w:val="0"/>
        <w:i w:val="0"/>
        <w:sz w:val="24"/>
        <w:u w:val="none"/>
      </w:rPr>
    </w:lvl>
  </w:abstractNum>
  <w:abstractNum w:abstractNumId="4" w15:restartNumberingAfterBreak="0">
    <w:nsid w:val="4F60583C"/>
    <w:multiLevelType w:val="singleLevel"/>
    <w:tmpl w:val="2C0A0011"/>
    <w:lvl w:ilvl="0">
      <w:start w:val="1"/>
      <w:numFmt w:val="decimal"/>
      <w:lvlText w:val="%1)"/>
      <w:lvlJc w:val="left"/>
      <w:pPr>
        <w:ind w:left="480" w:hanging="360"/>
      </w:pPr>
      <w:rPr>
        <w:rFonts w:hint="default"/>
        <w:b w:val="0"/>
        <w:i w:val="0"/>
        <w:sz w:val="24"/>
        <w:u w:val="none"/>
      </w:rPr>
    </w:lvl>
  </w:abstractNum>
  <w:num w:numId="1">
    <w:abstractNumId w:val="1"/>
  </w:num>
  <w:num w:numId="2">
    <w:abstractNumId w:val="3"/>
  </w:num>
  <w:num w:numId="3">
    <w:abstractNumId w:val="2"/>
  </w:num>
  <w:num w:numId="4">
    <w:abstractNumId w:val="4"/>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A5"/>
    <w:rsid w:val="00013B0C"/>
    <w:rsid w:val="00042AEE"/>
    <w:rsid w:val="00053987"/>
    <w:rsid w:val="000565BC"/>
    <w:rsid w:val="0007681A"/>
    <w:rsid w:val="000B1178"/>
    <w:rsid w:val="000C22E4"/>
    <w:rsid w:val="000D3501"/>
    <w:rsid w:val="000E14CF"/>
    <w:rsid w:val="000E5ADF"/>
    <w:rsid w:val="001167FF"/>
    <w:rsid w:val="0012030F"/>
    <w:rsid w:val="00120E95"/>
    <w:rsid w:val="0013689C"/>
    <w:rsid w:val="00142875"/>
    <w:rsid w:val="00150D4A"/>
    <w:rsid w:val="001723F8"/>
    <w:rsid w:val="001842C8"/>
    <w:rsid w:val="001A016F"/>
    <w:rsid w:val="0021619C"/>
    <w:rsid w:val="002167E0"/>
    <w:rsid w:val="00244F4F"/>
    <w:rsid w:val="00262226"/>
    <w:rsid w:val="002826D0"/>
    <w:rsid w:val="002A0196"/>
    <w:rsid w:val="002A44D1"/>
    <w:rsid w:val="002A5493"/>
    <w:rsid w:val="002D2BA9"/>
    <w:rsid w:val="003270C8"/>
    <w:rsid w:val="0034779A"/>
    <w:rsid w:val="003501D7"/>
    <w:rsid w:val="003571DB"/>
    <w:rsid w:val="00367C2A"/>
    <w:rsid w:val="003B5FBB"/>
    <w:rsid w:val="003B7F10"/>
    <w:rsid w:val="003D7935"/>
    <w:rsid w:val="00403817"/>
    <w:rsid w:val="00415E14"/>
    <w:rsid w:val="00461A30"/>
    <w:rsid w:val="0048193B"/>
    <w:rsid w:val="004862FD"/>
    <w:rsid w:val="00492ED4"/>
    <w:rsid w:val="004A2F36"/>
    <w:rsid w:val="004C2E3B"/>
    <w:rsid w:val="004D3B6B"/>
    <w:rsid w:val="004F0BED"/>
    <w:rsid w:val="00523B5E"/>
    <w:rsid w:val="0053632C"/>
    <w:rsid w:val="005C6272"/>
    <w:rsid w:val="005E1635"/>
    <w:rsid w:val="005E2D39"/>
    <w:rsid w:val="00607907"/>
    <w:rsid w:val="0063075B"/>
    <w:rsid w:val="006345B5"/>
    <w:rsid w:val="00642118"/>
    <w:rsid w:val="0064534B"/>
    <w:rsid w:val="0067264C"/>
    <w:rsid w:val="006B5C62"/>
    <w:rsid w:val="006E183D"/>
    <w:rsid w:val="006F0F70"/>
    <w:rsid w:val="00704BA9"/>
    <w:rsid w:val="007352C8"/>
    <w:rsid w:val="0075517E"/>
    <w:rsid w:val="00761393"/>
    <w:rsid w:val="00772E15"/>
    <w:rsid w:val="00776EF3"/>
    <w:rsid w:val="0078209B"/>
    <w:rsid w:val="007B1E0D"/>
    <w:rsid w:val="007F5FFE"/>
    <w:rsid w:val="00802EF5"/>
    <w:rsid w:val="00813CCD"/>
    <w:rsid w:val="00815881"/>
    <w:rsid w:val="00830BF6"/>
    <w:rsid w:val="00866968"/>
    <w:rsid w:val="0087186E"/>
    <w:rsid w:val="008746C7"/>
    <w:rsid w:val="00887F0A"/>
    <w:rsid w:val="00894035"/>
    <w:rsid w:val="008A373B"/>
    <w:rsid w:val="008B6EA1"/>
    <w:rsid w:val="008E231D"/>
    <w:rsid w:val="008F7F5C"/>
    <w:rsid w:val="00903016"/>
    <w:rsid w:val="009263A5"/>
    <w:rsid w:val="00997151"/>
    <w:rsid w:val="009B0EB1"/>
    <w:rsid w:val="009B675E"/>
    <w:rsid w:val="009E6CFB"/>
    <w:rsid w:val="009E7F58"/>
    <w:rsid w:val="00A00CFF"/>
    <w:rsid w:val="00A024E0"/>
    <w:rsid w:val="00A26FD2"/>
    <w:rsid w:val="00A32071"/>
    <w:rsid w:val="00A362A8"/>
    <w:rsid w:val="00A67C8E"/>
    <w:rsid w:val="00A740AD"/>
    <w:rsid w:val="00A74228"/>
    <w:rsid w:val="00AC0624"/>
    <w:rsid w:val="00AC1F62"/>
    <w:rsid w:val="00AD1717"/>
    <w:rsid w:val="00B22AB7"/>
    <w:rsid w:val="00B40CE5"/>
    <w:rsid w:val="00B44BF5"/>
    <w:rsid w:val="00B60118"/>
    <w:rsid w:val="00B613C5"/>
    <w:rsid w:val="00B968D5"/>
    <w:rsid w:val="00BA2D9D"/>
    <w:rsid w:val="00BC1943"/>
    <w:rsid w:val="00BC717F"/>
    <w:rsid w:val="00BE7D2A"/>
    <w:rsid w:val="00BF54DA"/>
    <w:rsid w:val="00C07DCC"/>
    <w:rsid w:val="00C14218"/>
    <w:rsid w:val="00C14DD3"/>
    <w:rsid w:val="00C345A6"/>
    <w:rsid w:val="00C738B9"/>
    <w:rsid w:val="00C8293E"/>
    <w:rsid w:val="00C8438C"/>
    <w:rsid w:val="00C87C7E"/>
    <w:rsid w:val="00CB380E"/>
    <w:rsid w:val="00CE22C3"/>
    <w:rsid w:val="00D302F2"/>
    <w:rsid w:val="00D31412"/>
    <w:rsid w:val="00D50ADE"/>
    <w:rsid w:val="00D54914"/>
    <w:rsid w:val="00DD41D7"/>
    <w:rsid w:val="00E51EB1"/>
    <w:rsid w:val="00E52828"/>
    <w:rsid w:val="00E815C7"/>
    <w:rsid w:val="00E97AB0"/>
    <w:rsid w:val="00EA0D27"/>
    <w:rsid w:val="00EA24BF"/>
    <w:rsid w:val="00ED3E5E"/>
    <w:rsid w:val="00EE77A5"/>
    <w:rsid w:val="00EF70E6"/>
    <w:rsid w:val="00F0517E"/>
    <w:rsid w:val="00F1046F"/>
    <w:rsid w:val="00F127C0"/>
    <w:rsid w:val="00F1536D"/>
    <w:rsid w:val="00F20ED6"/>
    <w:rsid w:val="00F2425B"/>
    <w:rsid w:val="00F64124"/>
    <w:rsid w:val="00F8044C"/>
    <w:rsid w:val="00F8400D"/>
    <w:rsid w:val="00FA6780"/>
    <w:rsid w:val="00FC4ABB"/>
    <w:rsid w:val="00FC5457"/>
    <w:rsid w:val="00FF3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A10656"/>
  <w15:docId w15:val="{329ADEB4-E712-498E-A9FE-141D4850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C5"/>
    <w:pPr>
      <w:spacing w:after="200" w:line="276" w:lineRule="auto"/>
    </w:pPr>
    <w:rPr>
      <w:rFonts w:eastAsiaTheme="minorEastAsia"/>
      <w:lang w:eastAsia="es-MX"/>
    </w:rPr>
  </w:style>
  <w:style w:type="paragraph" w:styleId="Ttulo1">
    <w:name w:val="heading 1"/>
    <w:basedOn w:val="Normal"/>
    <w:next w:val="Normal"/>
    <w:link w:val="Ttulo1Car"/>
    <w:uiPriority w:val="9"/>
    <w:qFormat/>
    <w:rsid w:val="003571D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571D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71D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571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571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571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571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571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571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63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63A5"/>
  </w:style>
  <w:style w:type="paragraph" w:styleId="Piedepgina">
    <w:name w:val="footer"/>
    <w:basedOn w:val="Normal"/>
    <w:link w:val="PiedepginaCar"/>
    <w:uiPriority w:val="99"/>
    <w:unhideWhenUsed/>
    <w:rsid w:val="009263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63A5"/>
  </w:style>
  <w:style w:type="table" w:styleId="Tablaconcuadrcula">
    <w:name w:val="Table Grid"/>
    <w:basedOn w:val="Tablanormal"/>
    <w:uiPriority w:val="39"/>
    <w:rsid w:val="00926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218"/>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Prrafodelista">
    <w:name w:val="List Paragraph"/>
    <w:basedOn w:val="Normal"/>
    <w:uiPriority w:val="34"/>
    <w:qFormat/>
    <w:rsid w:val="00C14DD3"/>
    <w:pPr>
      <w:ind w:left="720"/>
      <w:contextualSpacing/>
    </w:pPr>
  </w:style>
  <w:style w:type="paragraph" w:styleId="Textodeglobo">
    <w:name w:val="Balloon Text"/>
    <w:basedOn w:val="Normal"/>
    <w:link w:val="TextodegloboCar"/>
    <w:uiPriority w:val="99"/>
    <w:semiHidden/>
    <w:unhideWhenUsed/>
    <w:rsid w:val="00536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32C"/>
    <w:rPr>
      <w:rFonts w:ascii="Tahoma" w:hAnsi="Tahoma" w:cs="Tahoma"/>
      <w:sz w:val="16"/>
      <w:szCs w:val="16"/>
    </w:rPr>
  </w:style>
  <w:style w:type="paragraph" w:styleId="Textoindependiente">
    <w:name w:val="Body Text"/>
    <w:basedOn w:val="Normal"/>
    <w:link w:val="TextoindependienteCar"/>
    <w:uiPriority w:val="1"/>
    <w:qFormat/>
    <w:rsid w:val="0007681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7681A"/>
    <w:rPr>
      <w:rFonts w:ascii="Arial MT" w:eastAsia="Arial MT" w:hAnsi="Arial MT" w:cs="Arial MT"/>
      <w:sz w:val="24"/>
      <w:szCs w:val="24"/>
      <w:lang w:val="es-ES"/>
    </w:rPr>
  </w:style>
  <w:style w:type="character" w:customStyle="1" w:styleId="Ttulo1Car">
    <w:name w:val="Título 1 Car"/>
    <w:basedOn w:val="Fuentedeprrafopredeter"/>
    <w:link w:val="Ttulo1"/>
    <w:uiPriority w:val="9"/>
    <w:rsid w:val="003571D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3571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571D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3571D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571D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571D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571D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571D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571DB"/>
    <w:rPr>
      <w:rFonts w:asciiTheme="majorHAnsi" w:eastAsiaTheme="majorEastAsia" w:hAnsiTheme="majorHAnsi" w:cstheme="majorBidi"/>
      <w:i/>
      <w:iCs/>
      <w:color w:val="272727" w:themeColor="text1" w:themeTint="D8"/>
      <w:sz w:val="21"/>
      <w:szCs w:val="21"/>
    </w:rPr>
  </w:style>
  <w:style w:type="paragraph" w:customStyle="1" w:styleId="Estilo">
    <w:name w:val="Estilo"/>
    <w:basedOn w:val="Sinespaciado"/>
    <w:link w:val="EstiloCar"/>
    <w:qFormat/>
    <w:rsid w:val="00B613C5"/>
    <w:pPr>
      <w:jc w:val="both"/>
    </w:pPr>
    <w:rPr>
      <w:rFonts w:ascii="Arial" w:hAnsi="Arial"/>
      <w:sz w:val="24"/>
    </w:rPr>
  </w:style>
  <w:style w:type="character" w:customStyle="1" w:styleId="EstiloCar">
    <w:name w:val="Estilo Car"/>
    <w:basedOn w:val="Fuentedeprrafopredeter"/>
    <w:link w:val="Estilo"/>
    <w:rsid w:val="00B613C5"/>
    <w:rPr>
      <w:rFonts w:ascii="Arial" w:eastAsiaTheme="minorEastAsia" w:hAnsi="Arial"/>
      <w:sz w:val="24"/>
      <w:lang w:eastAsia="es-MX"/>
    </w:rPr>
  </w:style>
  <w:style w:type="paragraph" w:customStyle="1" w:styleId="Cuerpo">
    <w:name w:val="Cuerpo"/>
    <w:rsid w:val="00B613C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paragraph" w:styleId="Sinespaciado">
    <w:name w:val="No Spacing"/>
    <w:uiPriority w:val="1"/>
    <w:qFormat/>
    <w:rsid w:val="00B613C5"/>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5403">
      <w:bodyDiv w:val="1"/>
      <w:marLeft w:val="0"/>
      <w:marRight w:val="0"/>
      <w:marTop w:val="0"/>
      <w:marBottom w:val="0"/>
      <w:divBdr>
        <w:top w:val="none" w:sz="0" w:space="0" w:color="auto"/>
        <w:left w:val="none" w:sz="0" w:space="0" w:color="auto"/>
        <w:bottom w:val="none" w:sz="0" w:space="0" w:color="auto"/>
        <w:right w:val="none" w:sz="0" w:space="0" w:color="auto"/>
      </w:divBdr>
    </w:div>
    <w:div w:id="411120960">
      <w:bodyDiv w:val="1"/>
      <w:marLeft w:val="0"/>
      <w:marRight w:val="0"/>
      <w:marTop w:val="0"/>
      <w:marBottom w:val="0"/>
      <w:divBdr>
        <w:top w:val="none" w:sz="0" w:space="0" w:color="auto"/>
        <w:left w:val="none" w:sz="0" w:space="0" w:color="auto"/>
        <w:bottom w:val="none" w:sz="0" w:space="0" w:color="auto"/>
        <w:right w:val="none" w:sz="0" w:space="0" w:color="auto"/>
      </w:divBdr>
    </w:div>
    <w:div w:id="855507819">
      <w:bodyDiv w:val="1"/>
      <w:marLeft w:val="0"/>
      <w:marRight w:val="0"/>
      <w:marTop w:val="0"/>
      <w:marBottom w:val="0"/>
      <w:divBdr>
        <w:top w:val="none" w:sz="0" w:space="0" w:color="auto"/>
        <w:left w:val="none" w:sz="0" w:space="0" w:color="auto"/>
        <w:bottom w:val="none" w:sz="0" w:space="0" w:color="auto"/>
        <w:right w:val="none" w:sz="0" w:space="0" w:color="auto"/>
      </w:divBdr>
    </w:div>
    <w:div w:id="896471588">
      <w:bodyDiv w:val="1"/>
      <w:marLeft w:val="0"/>
      <w:marRight w:val="0"/>
      <w:marTop w:val="0"/>
      <w:marBottom w:val="0"/>
      <w:divBdr>
        <w:top w:val="none" w:sz="0" w:space="0" w:color="auto"/>
        <w:left w:val="none" w:sz="0" w:space="0" w:color="auto"/>
        <w:bottom w:val="none" w:sz="0" w:space="0" w:color="auto"/>
        <w:right w:val="none" w:sz="0" w:space="0" w:color="auto"/>
      </w:divBdr>
    </w:div>
    <w:div w:id="1003624949">
      <w:bodyDiv w:val="1"/>
      <w:marLeft w:val="0"/>
      <w:marRight w:val="0"/>
      <w:marTop w:val="0"/>
      <w:marBottom w:val="0"/>
      <w:divBdr>
        <w:top w:val="none" w:sz="0" w:space="0" w:color="auto"/>
        <w:left w:val="none" w:sz="0" w:space="0" w:color="auto"/>
        <w:bottom w:val="none" w:sz="0" w:space="0" w:color="auto"/>
        <w:right w:val="none" w:sz="0" w:space="0" w:color="auto"/>
      </w:divBdr>
    </w:div>
    <w:div w:id="16794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5</Pages>
  <Words>1480</Words>
  <Characters>8141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German Pech</dc:creator>
  <cp:lastModifiedBy>Delmy Cruz</cp:lastModifiedBy>
  <cp:revision>53</cp:revision>
  <cp:lastPrinted>2022-11-23T16:28:00Z</cp:lastPrinted>
  <dcterms:created xsi:type="dcterms:W3CDTF">2022-11-09T07:52:00Z</dcterms:created>
  <dcterms:modified xsi:type="dcterms:W3CDTF">2022-11-23T16:29:00Z</dcterms:modified>
</cp:coreProperties>
</file>