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BF" w:rsidRPr="003962AA" w:rsidRDefault="00A12FBF" w:rsidP="00A12FBF">
      <w:pPr>
        <w:spacing w:after="200" w:line="360" w:lineRule="auto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INICIATIVA DE LA</w:t>
      </w:r>
      <w:r w:rsidRPr="003962AA">
        <w:rPr>
          <w:rFonts w:ascii="Arial" w:eastAsia="Calibri" w:hAnsi="Arial" w:cs="Arial"/>
          <w:b/>
          <w:sz w:val="20"/>
          <w:szCs w:val="20"/>
          <w:lang w:val="es-MX" w:eastAsia="en-US"/>
        </w:rPr>
        <w:t xml:space="preserve"> LEY DE INGRESOS DEL MUNICIPIO DE CANSAHCAB, YUCATÁ</w:t>
      </w:r>
      <w:r>
        <w:rPr>
          <w:rFonts w:ascii="Arial" w:eastAsia="Calibri" w:hAnsi="Arial" w:cs="Arial"/>
          <w:b/>
          <w:sz w:val="20"/>
          <w:szCs w:val="20"/>
          <w:lang w:val="es-MX" w:eastAsia="en-US"/>
        </w:rPr>
        <w:t>N, PARA EL EJERCICIO FISCAL 2026</w:t>
      </w:r>
      <w:r w:rsidRPr="003962AA">
        <w:rPr>
          <w:rFonts w:ascii="Arial" w:eastAsia="Calibri" w:hAnsi="Arial" w:cs="Arial"/>
          <w:b/>
          <w:sz w:val="20"/>
          <w:szCs w:val="20"/>
          <w:lang w:val="es-MX" w:eastAsia="en-US"/>
        </w:rPr>
        <w:t>:</w:t>
      </w:r>
    </w:p>
    <w:p w:rsidR="00A12FBF" w:rsidRPr="003962AA" w:rsidRDefault="00A12FBF" w:rsidP="00A12FBF">
      <w:pPr>
        <w:widowControl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sz w:val="20"/>
          <w:szCs w:val="20"/>
          <w:lang w:eastAsia="es-MX"/>
        </w:rPr>
        <w:t xml:space="preserve">TÍTULO PRIMERO </w:t>
      </w:r>
    </w:p>
    <w:p w:rsidR="00A12FBF" w:rsidRPr="003962AA" w:rsidRDefault="00A12FBF" w:rsidP="00A12FBF">
      <w:pPr>
        <w:widowControl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sz w:val="20"/>
          <w:szCs w:val="20"/>
          <w:lang w:eastAsia="es-MX"/>
        </w:rPr>
        <w:t>DISPOSICIONES GENERALES</w:t>
      </w:r>
    </w:p>
    <w:p w:rsidR="00A12FBF" w:rsidRPr="003962AA" w:rsidRDefault="00A12FBF" w:rsidP="00A12FBF">
      <w:pPr>
        <w:widowControl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spacing w:line="360" w:lineRule="auto"/>
        <w:jc w:val="center"/>
        <w:outlineLvl w:val="0"/>
        <w:rPr>
          <w:rFonts w:ascii="Arial" w:eastAsia="Arial" w:hAnsi="Arial" w:cs="Arial"/>
          <w:b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sz w:val="20"/>
          <w:szCs w:val="20"/>
          <w:lang w:eastAsia="es-MX"/>
        </w:rPr>
        <w:t>CAPÍTULO I</w:t>
      </w:r>
    </w:p>
    <w:p w:rsidR="00A12FBF" w:rsidRPr="003962AA" w:rsidRDefault="00A12FBF" w:rsidP="00A12FBF">
      <w:pPr>
        <w:widowControl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sz w:val="20"/>
          <w:szCs w:val="20"/>
          <w:lang w:eastAsia="es-MX"/>
        </w:rPr>
        <w:t>De la Naturaleza y el Objeto de la Ley</w:t>
      </w: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1.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Esta ley es de orden público y de interés social, y tiene por objeto establecer los ingresos que percibirá la Hacienda Pública del Municipio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, Yucatán, a través de su Tesorería Municipal, durante </w:t>
      </w:r>
      <w:r w:rsidR="00FE064F">
        <w:rPr>
          <w:rFonts w:ascii="Arial" w:eastAsia="Arial" w:hAnsi="Arial" w:cs="Arial"/>
          <w:color w:val="000000"/>
          <w:sz w:val="20"/>
          <w:szCs w:val="20"/>
          <w:lang w:eastAsia="es-MX"/>
        </w:rPr>
        <w:t>el ejercicio fiscal del año 2026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.</w:t>
      </w: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2.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Las personas domiciliadas dentro del Municipio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, Yucatán que tuvieren bienes en su territorio o celebren actos que surtan efectos en el mismo, están obligados a contribuir para los gastos públicos de la manera que disponga esta ley, la Ley de Hacienda del Municipio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Yucatán, el Código Fiscal del Estado de Yucatán y los demás ordenamientos fiscales de carácter municipal, estatal y federal.</w:t>
      </w: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3.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Los ingresos que se recauden por los conceptos señalados en esta ley, se destinarán a sufragar los gastos públicos establecidos y autorizados en el Presupuesto de Egresos del Municipio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Yucatán, así como en lo dispuesto en los convenios de coordinación fiscal y en las leyes en que se fundamenten.</w:t>
      </w:r>
    </w:p>
    <w:p w:rsidR="00A12FBF" w:rsidRPr="003962AA" w:rsidRDefault="00A12FBF" w:rsidP="00A12FBF">
      <w:pPr>
        <w:widowControl w:val="0"/>
        <w:spacing w:line="360" w:lineRule="auto"/>
        <w:jc w:val="center"/>
        <w:outlineLvl w:val="0"/>
        <w:rPr>
          <w:rFonts w:ascii="Arial" w:eastAsia="Arial" w:hAnsi="Arial" w:cs="Arial"/>
          <w:b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tabs>
          <w:tab w:val="center" w:pos="4560"/>
          <w:tab w:val="left" w:pos="6840"/>
        </w:tabs>
        <w:spacing w:line="360" w:lineRule="auto"/>
        <w:jc w:val="center"/>
        <w:outlineLvl w:val="0"/>
        <w:rPr>
          <w:rFonts w:ascii="Arial" w:eastAsia="Arial" w:hAnsi="Arial" w:cs="Arial"/>
          <w:b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sz w:val="20"/>
          <w:szCs w:val="20"/>
          <w:lang w:eastAsia="es-MX"/>
        </w:rPr>
        <w:t>CAPÍTULO II</w:t>
      </w:r>
    </w:p>
    <w:p w:rsidR="00A12FBF" w:rsidRPr="003962AA" w:rsidRDefault="00A12FBF" w:rsidP="00A12FBF">
      <w:pPr>
        <w:widowControl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sz w:val="20"/>
          <w:szCs w:val="20"/>
          <w:lang w:eastAsia="es-MX"/>
        </w:rPr>
        <w:t>De los Conceptos de Ingresos y su Pronóstico</w:t>
      </w:r>
    </w:p>
    <w:p w:rsidR="00A12FBF" w:rsidRPr="003962AA" w:rsidRDefault="00A12FBF" w:rsidP="00A12FBF">
      <w:pPr>
        <w:widowControl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4.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Los conceptos por los que la Hacienda Pública del Municipio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Yucatán, percibirá ingresos, serán los siguientes:</w:t>
      </w: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numPr>
          <w:ilvl w:val="0"/>
          <w:numId w:val="1"/>
        </w:numPr>
        <w:spacing w:after="200" w:line="360" w:lineRule="auto"/>
        <w:ind w:left="0" w:firstLine="0"/>
        <w:contextualSpacing/>
        <w:jc w:val="both"/>
        <w:rPr>
          <w:rFonts w:ascii="Arial" w:eastAsia="Arial" w:hAnsi="Arial" w:cs="Arial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sz w:val="20"/>
          <w:szCs w:val="20"/>
          <w:lang w:eastAsia="es-MX"/>
        </w:rPr>
        <w:t>Impuestos.</w:t>
      </w:r>
    </w:p>
    <w:p w:rsidR="00A12FBF" w:rsidRPr="003962AA" w:rsidRDefault="00A12FBF" w:rsidP="00A12FBF">
      <w:pPr>
        <w:widowControl w:val="0"/>
        <w:numPr>
          <w:ilvl w:val="0"/>
          <w:numId w:val="1"/>
        </w:numPr>
        <w:spacing w:after="200" w:line="360" w:lineRule="auto"/>
        <w:ind w:left="0" w:firstLine="0"/>
        <w:contextualSpacing/>
        <w:jc w:val="both"/>
        <w:rPr>
          <w:rFonts w:ascii="Arial" w:eastAsia="Arial" w:hAnsi="Arial" w:cs="Arial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sz w:val="20"/>
          <w:szCs w:val="20"/>
          <w:lang w:eastAsia="es-MX"/>
        </w:rPr>
        <w:t>Derechos.</w:t>
      </w:r>
    </w:p>
    <w:p w:rsidR="00A12FBF" w:rsidRPr="003962AA" w:rsidRDefault="00A12FBF" w:rsidP="00A12F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Contribuciones de mejoras.</w:t>
      </w:r>
    </w:p>
    <w:p w:rsidR="00A12FBF" w:rsidRPr="003962AA" w:rsidRDefault="00A12FBF" w:rsidP="00A12FBF">
      <w:pPr>
        <w:widowControl w:val="0"/>
        <w:numPr>
          <w:ilvl w:val="0"/>
          <w:numId w:val="1"/>
        </w:numPr>
        <w:spacing w:after="200" w:line="360" w:lineRule="auto"/>
        <w:ind w:left="0" w:firstLine="0"/>
        <w:contextualSpacing/>
        <w:jc w:val="both"/>
        <w:rPr>
          <w:rFonts w:ascii="Arial" w:eastAsia="Arial" w:hAnsi="Arial" w:cs="Arial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sz w:val="20"/>
          <w:szCs w:val="20"/>
          <w:lang w:eastAsia="es-MX"/>
        </w:rPr>
        <w:t>Productos.</w:t>
      </w:r>
    </w:p>
    <w:p w:rsidR="00A12FBF" w:rsidRPr="003962AA" w:rsidRDefault="00A12FBF" w:rsidP="00A12F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Aprovechamientos.</w:t>
      </w:r>
    </w:p>
    <w:p w:rsidR="00A12FBF" w:rsidRPr="003962AA" w:rsidRDefault="00A12FBF" w:rsidP="00A12F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sz w:val="20"/>
          <w:szCs w:val="20"/>
          <w:lang w:eastAsia="es-MX"/>
        </w:rPr>
        <w:t>Participaciones federales y estatales.</w:t>
      </w:r>
    </w:p>
    <w:p w:rsidR="00A12FBF" w:rsidRPr="003962AA" w:rsidRDefault="00A12FBF" w:rsidP="00A12F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sz w:val="20"/>
          <w:szCs w:val="20"/>
          <w:lang w:eastAsia="es-MX"/>
        </w:rPr>
        <w:t>Aportaciones.</w:t>
      </w:r>
    </w:p>
    <w:p w:rsidR="00A12FBF" w:rsidRPr="003962AA" w:rsidRDefault="00A12FBF" w:rsidP="00A12F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sz w:val="20"/>
          <w:szCs w:val="20"/>
          <w:lang w:eastAsia="es-MX"/>
        </w:rPr>
        <w:lastRenderedPageBreak/>
        <w:t>Ingresos extraordinarios.</w:t>
      </w:r>
    </w:p>
    <w:p w:rsidR="00A12FBF" w:rsidRPr="003962AA" w:rsidRDefault="00A12FBF" w:rsidP="00A12FBF">
      <w:pPr>
        <w:widowControl w:val="0"/>
        <w:spacing w:line="360" w:lineRule="auto"/>
        <w:jc w:val="both"/>
        <w:rPr>
          <w:rFonts w:ascii="Arial" w:eastAsia="Arial" w:hAnsi="Arial" w:cs="Arial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5.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Los</w:t>
      </w:r>
      <w:r w:rsidRPr="003962AA">
        <w:rPr>
          <w:rFonts w:ascii="Arial" w:eastAsia="Arial" w:hAnsi="Arial" w:cs="Arial"/>
          <w:b/>
          <w:bCs/>
          <w:color w:val="000000"/>
          <w:sz w:val="20"/>
          <w:szCs w:val="20"/>
          <w:lang w:eastAsia="es-MX"/>
        </w:rPr>
        <w:t xml:space="preserve"> impuestos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que el Municipio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Yucatán, percibirá, se clasifican como sigue: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5941"/>
        <w:gridCol w:w="328"/>
        <w:gridCol w:w="2559"/>
      </w:tblGrid>
      <w:tr w:rsidR="00A12FBF" w:rsidRPr="003962AA" w:rsidTr="00987847">
        <w:trPr>
          <w:trHeight w:val="20"/>
        </w:trPr>
        <w:tc>
          <w:tcPr>
            <w:tcW w:w="3393" w:type="pct"/>
            <w:shd w:val="clear" w:color="auto" w:fill="D9D9D9" w:themeFill="background1" w:themeFillShade="D9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Impuestos</w:t>
            </w:r>
          </w:p>
        </w:tc>
        <w:tc>
          <w:tcPr>
            <w:tcW w:w="130" w:type="pct"/>
            <w:tcBorders>
              <w:right w:val="nil"/>
            </w:tcBorders>
            <w:shd w:val="clear" w:color="auto" w:fill="D9D9D9" w:themeFill="background1" w:themeFillShade="D9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477" w:type="pct"/>
            <w:tcBorders>
              <w:left w:val="nil"/>
            </w:tcBorders>
            <w:shd w:val="clear" w:color="auto" w:fill="D9D9D9" w:themeFill="background1" w:themeFillShade="D9"/>
            <w:hideMark/>
          </w:tcPr>
          <w:p w:rsidR="00A12FBF" w:rsidRPr="003962AA" w:rsidRDefault="00CB69A1" w:rsidP="00987847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282,553</w:t>
            </w:r>
            <w:r w:rsidR="00A12FBF"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.00</w:t>
            </w:r>
          </w:p>
        </w:tc>
      </w:tr>
      <w:tr w:rsidR="00A12FBF" w:rsidRPr="003962AA" w:rsidTr="00987847">
        <w:trPr>
          <w:trHeight w:val="20"/>
        </w:trPr>
        <w:tc>
          <w:tcPr>
            <w:tcW w:w="3393" w:type="pct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Impuestos sobre los ingresos</w:t>
            </w:r>
          </w:p>
        </w:tc>
        <w:tc>
          <w:tcPr>
            <w:tcW w:w="130" w:type="pct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477" w:type="pct"/>
            <w:tcBorders>
              <w:left w:val="nil"/>
            </w:tcBorders>
            <w:hideMark/>
          </w:tcPr>
          <w:p w:rsidR="00A12FBF" w:rsidRPr="003962AA" w:rsidRDefault="00FE064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61,402</w:t>
            </w:r>
            <w:r w:rsidR="00A12FBF" w:rsidRPr="003962AA">
              <w:rPr>
                <w:rFonts w:ascii="Arial" w:hAnsi="Arial" w:cs="Arial"/>
                <w:sz w:val="20"/>
                <w:szCs w:val="20"/>
                <w:lang w:eastAsia="en-US"/>
              </w:rPr>
              <w:t>.00</w:t>
            </w:r>
          </w:p>
        </w:tc>
      </w:tr>
      <w:tr w:rsidR="00A12FBF" w:rsidRPr="003962AA" w:rsidTr="00987847">
        <w:trPr>
          <w:trHeight w:val="20"/>
        </w:trPr>
        <w:tc>
          <w:tcPr>
            <w:tcW w:w="3393" w:type="pct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Impuestos sobre el patrimonio</w:t>
            </w:r>
          </w:p>
        </w:tc>
        <w:tc>
          <w:tcPr>
            <w:tcW w:w="130" w:type="pct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477" w:type="pct"/>
            <w:tcBorders>
              <w:left w:val="nil"/>
            </w:tcBorders>
            <w:hideMark/>
          </w:tcPr>
          <w:p w:rsidR="00A12FBF" w:rsidRPr="003962AA" w:rsidRDefault="00CB69A1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118,746</w:t>
            </w:r>
            <w:r w:rsidR="00A12FBF" w:rsidRPr="003962AA">
              <w:rPr>
                <w:rFonts w:ascii="Arial" w:hAnsi="Arial" w:cs="Arial"/>
                <w:sz w:val="20"/>
                <w:szCs w:val="20"/>
                <w:lang w:eastAsia="en-US"/>
              </w:rPr>
              <w:t>.00</w:t>
            </w:r>
          </w:p>
        </w:tc>
      </w:tr>
      <w:tr w:rsidR="00A12FBF" w:rsidRPr="003962AA" w:rsidTr="00987847">
        <w:trPr>
          <w:trHeight w:val="20"/>
        </w:trPr>
        <w:tc>
          <w:tcPr>
            <w:tcW w:w="3393" w:type="pct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Impuestos sobre la producción, el consumo y las transacciones</w:t>
            </w:r>
          </w:p>
        </w:tc>
        <w:tc>
          <w:tcPr>
            <w:tcW w:w="130" w:type="pct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477" w:type="pct"/>
            <w:tcBorders>
              <w:left w:val="nil"/>
            </w:tcBorders>
            <w:hideMark/>
          </w:tcPr>
          <w:p w:rsidR="00A12FBF" w:rsidRPr="003962AA" w:rsidRDefault="00CB69A1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102,405</w:t>
            </w:r>
            <w:r w:rsidR="00A12FBF" w:rsidRPr="003962AA">
              <w:rPr>
                <w:rFonts w:ascii="Arial" w:hAnsi="Arial" w:cs="Arial"/>
                <w:sz w:val="20"/>
                <w:szCs w:val="20"/>
                <w:lang w:eastAsia="en-US"/>
              </w:rPr>
              <w:t>.00</w:t>
            </w:r>
          </w:p>
        </w:tc>
      </w:tr>
      <w:tr w:rsidR="00A12FBF" w:rsidRPr="003962AA" w:rsidTr="00987847">
        <w:trPr>
          <w:trHeight w:val="20"/>
        </w:trPr>
        <w:tc>
          <w:tcPr>
            <w:tcW w:w="3393" w:type="pct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Impuestos al comercio exterior</w:t>
            </w:r>
          </w:p>
        </w:tc>
        <w:tc>
          <w:tcPr>
            <w:tcW w:w="130" w:type="pct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477" w:type="pct"/>
            <w:tcBorders>
              <w:left w:val="nil"/>
            </w:tcBorders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0.00</w:t>
            </w:r>
          </w:p>
        </w:tc>
      </w:tr>
      <w:tr w:rsidR="00A12FBF" w:rsidRPr="003962AA" w:rsidTr="00987847">
        <w:trPr>
          <w:trHeight w:val="20"/>
        </w:trPr>
        <w:tc>
          <w:tcPr>
            <w:tcW w:w="3393" w:type="pct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Impuestos sobre Nóminas y Asimilables</w:t>
            </w:r>
          </w:p>
        </w:tc>
        <w:tc>
          <w:tcPr>
            <w:tcW w:w="130" w:type="pct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477" w:type="pct"/>
            <w:tcBorders>
              <w:left w:val="nil"/>
            </w:tcBorders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0.00</w:t>
            </w:r>
          </w:p>
        </w:tc>
      </w:tr>
      <w:tr w:rsidR="00A12FBF" w:rsidRPr="003962AA" w:rsidTr="00987847">
        <w:trPr>
          <w:trHeight w:val="20"/>
        </w:trPr>
        <w:tc>
          <w:tcPr>
            <w:tcW w:w="3393" w:type="pct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Impuestos Ecológicos</w:t>
            </w:r>
          </w:p>
        </w:tc>
        <w:tc>
          <w:tcPr>
            <w:tcW w:w="130" w:type="pct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477" w:type="pct"/>
            <w:tcBorders>
              <w:left w:val="nil"/>
            </w:tcBorders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0.00</w:t>
            </w:r>
          </w:p>
        </w:tc>
      </w:tr>
      <w:tr w:rsidR="00A12FBF" w:rsidRPr="003962AA" w:rsidTr="00987847">
        <w:trPr>
          <w:trHeight w:val="20"/>
        </w:trPr>
        <w:tc>
          <w:tcPr>
            <w:tcW w:w="3393" w:type="pct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Accesorios</w:t>
            </w:r>
          </w:p>
        </w:tc>
        <w:tc>
          <w:tcPr>
            <w:tcW w:w="130" w:type="pct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477" w:type="pct"/>
            <w:tcBorders>
              <w:left w:val="nil"/>
            </w:tcBorders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0.00</w:t>
            </w:r>
          </w:p>
        </w:tc>
      </w:tr>
      <w:tr w:rsidR="00A12FBF" w:rsidRPr="003962AA" w:rsidTr="00987847">
        <w:trPr>
          <w:trHeight w:val="20"/>
        </w:trPr>
        <w:tc>
          <w:tcPr>
            <w:tcW w:w="3393" w:type="pct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Otros Impuestos</w:t>
            </w:r>
          </w:p>
        </w:tc>
        <w:tc>
          <w:tcPr>
            <w:tcW w:w="130" w:type="pct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477" w:type="pct"/>
            <w:tcBorders>
              <w:left w:val="nil"/>
            </w:tcBorders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0.00</w:t>
            </w:r>
          </w:p>
        </w:tc>
      </w:tr>
      <w:tr w:rsidR="00A12FBF" w:rsidRPr="003962AA" w:rsidTr="00987847">
        <w:trPr>
          <w:trHeight w:val="20"/>
        </w:trPr>
        <w:tc>
          <w:tcPr>
            <w:tcW w:w="3393" w:type="pct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30" w:type="pct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477" w:type="pct"/>
            <w:tcBorders>
              <w:left w:val="nil"/>
            </w:tcBorders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0.00</w:t>
            </w:r>
          </w:p>
        </w:tc>
      </w:tr>
    </w:tbl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6. </w:t>
      </w:r>
      <w:r w:rsidRPr="003962AA">
        <w:rPr>
          <w:rFonts w:ascii="Arial" w:eastAsia="Arial" w:hAnsi="Arial" w:cs="Arial"/>
          <w:b/>
          <w:bCs/>
          <w:color w:val="000000"/>
          <w:sz w:val="20"/>
          <w:szCs w:val="20"/>
          <w:lang w:eastAsia="es-MX"/>
        </w:rPr>
        <w:t>Los Derechos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que el Municipio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Yucatán, percibirá, se causarán por los siguientes conceptos:</w:t>
      </w:r>
    </w:p>
    <w:tbl>
      <w:tblPr>
        <w:tblStyle w:val="Tablaconcuadrcula31"/>
        <w:tblW w:w="5000" w:type="pct"/>
        <w:tblLook w:val="04A0" w:firstRow="1" w:lastRow="0" w:firstColumn="1" w:lastColumn="0" w:noHBand="0" w:noVBand="1"/>
      </w:tblPr>
      <w:tblGrid>
        <w:gridCol w:w="5945"/>
        <w:gridCol w:w="318"/>
        <w:gridCol w:w="2565"/>
      </w:tblGrid>
      <w:tr w:rsidR="00A12FBF" w:rsidRPr="003962AA" w:rsidTr="00987847">
        <w:trPr>
          <w:trHeight w:val="20"/>
        </w:trPr>
        <w:tc>
          <w:tcPr>
            <w:tcW w:w="3367" w:type="pct"/>
            <w:shd w:val="clear" w:color="auto" w:fill="D9D9D9" w:themeFill="background1" w:themeFillShade="D9"/>
            <w:hideMark/>
          </w:tcPr>
          <w:p w:rsidR="00A12FBF" w:rsidRPr="003962AA" w:rsidRDefault="00A12FBF" w:rsidP="00987847">
            <w:pPr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/>
                <w:bCs/>
                <w:sz w:val="18"/>
                <w:szCs w:val="18"/>
                <w:lang w:eastAsia="en-US"/>
              </w:rPr>
              <w:t>Derechos</w:t>
            </w:r>
          </w:p>
        </w:tc>
        <w:tc>
          <w:tcPr>
            <w:tcW w:w="180" w:type="pct"/>
            <w:tcBorders>
              <w:right w:val="nil"/>
            </w:tcBorders>
            <w:shd w:val="clear" w:color="auto" w:fill="D9D9D9" w:themeFill="background1" w:themeFillShade="D9"/>
          </w:tcPr>
          <w:p w:rsidR="00A12FBF" w:rsidRPr="003962AA" w:rsidRDefault="00A12FBF" w:rsidP="00987847">
            <w:pPr>
              <w:jc w:val="right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/>
                <w:bCs/>
                <w:sz w:val="18"/>
                <w:szCs w:val="18"/>
                <w:lang w:eastAsia="en-US"/>
              </w:rPr>
              <w:t>$</w:t>
            </w:r>
          </w:p>
        </w:tc>
        <w:tc>
          <w:tcPr>
            <w:tcW w:w="1453" w:type="pct"/>
            <w:tcBorders>
              <w:left w:val="nil"/>
            </w:tcBorders>
            <w:shd w:val="clear" w:color="auto" w:fill="D9D9D9" w:themeFill="background1" w:themeFillShade="D9"/>
            <w:hideMark/>
          </w:tcPr>
          <w:p w:rsidR="00A12FBF" w:rsidRPr="003962AA" w:rsidRDefault="00A12FBF" w:rsidP="00B1488D">
            <w:pPr>
              <w:jc w:val="right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/>
                <w:bCs/>
                <w:sz w:val="18"/>
                <w:szCs w:val="18"/>
                <w:lang w:eastAsia="en-US"/>
              </w:rPr>
              <w:t xml:space="preserve">       </w:t>
            </w:r>
            <w:r w:rsidR="00B1488D">
              <w:rPr>
                <w:rFonts w:cs="Arial"/>
                <w:b/>
                <w:bCs/>
                <w:sz w:val="18"/>
                <w:szCs w:val="18"/>
                <w:lang w:eastAsia="en-US"/>
              </w:rPr>
              <w:t>623,124</w:t>
            </w:r>
            <w:r w:rsidRPr="003962AA">
              <w:rPr>
                <w:rFonts w:cs="Arial"/>
                <w:b/>
                <w:bCs/>
                <w:sz w:val="18"/>
                <w:szCs w:val="18"/>
                <w:lang w:eastAsia="en-US"/>
              </w:rPr>
              <w:t>.00</w:t>
            </w:r>
          </w:p>
        </w:tc>
      </w:tr>
      <w:tr w:rsidR="00A12FBF" w:rsidRPr="003962AA" w:rsidTr="00987847">
        <w:trPr>
          <w:trHeight w:val="20"/>
        </w:trPr>
        <w:tc>
          <w:tcPr>
            <w:tcW w:w="3367" w:type="pct"/>
            <w:hideMark/>
          </w:tcPr>
          <w:p w:rsidR="00A12FBF" w:rsidRPr="003962AA" w:rsidRDefault="00A12FBF" w:rsidP="00987847">
            <w:pPr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Cs/>
                <w:sz w:val="18"/>
                <w:szCs w:val="18"/>
                <w:lang w:eastAsia="en-US"/>
              </w:rPr>
              <w:t>Derechos por el uso, goce, aprovechamiento o explotación de bienes de dominio público</w:t>
            </w:r>
          </w:p>
        </w:tc>
        <w:tc>
          <w:tcPr>
            <w:tcW w:w="180" w:type="pct"/>
            <w:tcBorders>
              <w:right w:val="nil"/>
            </w:tcBorders>
          </w:tcPr>
          <w:p w:rsidR="00A12FBF" w:rsidRPr="003962AA" w:rsidRDefault="00A12FBF" w:rsidP="00987847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/>
                <w:bCs/>
                <w:sz w:val="18"/>
                <w:szCs w:val="18"/>
                <w:lang w:eastAsia="en-US"/>
              </w:rPr>
              <w:t>$</w:t>
            </w:r>
          </w:p>
        </w:tc>
        <w:tc>
          <w:tcPr>
            <w:tcW w:w="1453" w:type="pct"/>
            <w:tcBorders>
              <w:left w:val="nil"/>
            </w:tcBorders>
            <w:hideMark/>
          </w:tcPr>
          <w:p w:rsidR="00A12FBF" w:rsidRPr="000F486D" w:rsidRDefault="00A12FBF" w:rsidP="00B1488D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/>
                <w:sz w:val="18"/>
                <w:szCs w:val="18"/>
                <w:lang w:eastAsia="en-US"/>
              </w:rPr>
              <w:t xml:space="preserve">      </w:t>
            </w:r>
            <w:r w:rsidR="00B1488D" w:rsidRPr="000F486D">
              <w:rPr>
                <w:rFonts w:cs="Arial"/>
                <w:sz w:val="18"/>
                <w:szCs w:val="18"/>
                <w:lang w:eastAsia="en-US"/>
              </w:rPr>
              <w:t>142,844</w:t>
            </w:r>
            <w:r w:rsidRPr="000F486D">
              <w:rPr>
                <w:rFonts w:cs="Arial"/>
                <w:sz w:val="18"/>
                <w:szCs w:val="18"/>
                <w:lang w:eastAsia="en-US"/>
              </w:rPr>
              <w:t>.00</w:t>
            </w:r>
          </w:p>
        </w:tc>
      </w:tr>
      <w:tr w:rsidR="00A12FBF" w:rsidRPr="003962AA" w:rsidTr="00987847">
        <w:trPr>
          <w:trHeight w:val="20"/>
        </w:trPr>
        <w:tc>
          <w:tcPr>
            <w:tcW w:w="3367" w:type="pct"/>
            <w:hideMark/>
          </w:tcPr>
          <w:p w:rsidR="00A12FBF" w:rsidRPr="003962AA" w:rsidRDefault="00A12FBF" w:rsidP="00987847">
            <w:pPr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Cs/>
                <w:sz w:val="18"/>
                <w:szCs w:val="18"/>
                <w:lang w:eastAsia="en-US"/>
              </w:rPr>
              <w:t>Derechos por prestación de servicios</w:t>
            </w:r>
          </w:p>
        </w:tc>
        <w:tc>
          <w:tcPr>
            <w:tcW w:w="180" w:type="pct"/>
            <w:tcBorders>
              <w:right w:val="nil"/>
            </w:tcBorders>
          </w:tcPr>
          <w:p w:rsidR="00A12FBF" w:rsidRPr="003962AA" w:rsidRDefault="00A12FBF" w:rsidP="00987847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/>
                <w:bCs/>
                <w:sz w:val="18"/>
                <w:szCs w:val="18"/>
                <w:lang w:eastAsia="en-US"/>
              </w:rPr>
              <w:t>$</w:t>
            </w:r>
          </w:p>
        </w:tc>
        <w:tc>
          <w:tcPr>
            <w:tcW w:w="1453" w:type="pct"/>
            <w:tcBorders>
              <w:left w:val="nil"/>
            </w:tcBorders>
            <w:hideMark/>
          </w:tcPr>
          <w:p w:rsidR="00A12FBF" w:rsidRPr="000F486D" w:rsidRDefault="00A12FBF" w:rsidP="00B1488D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/>
                <w:sz w:val="18"/>
                <w:szCs w:val="18"/>
                <w:lang w:eastAsia="en-US"/>
              </w:rPr>
              <w:t xml:space="preserve">    </w:t>
            </w:r>
            <w:r w:rsidR="00B1488D" w:rsidRPr="000F486D">
              <w:rPr>
                <w:rFonts w:cs="Arial"/>
                <w:sz w:val="18"/>
                <w:szCs w:val="18"/>
                <w:lang w:eastAsia="en-US"/>
              </w:rPr>
              <w:t>303,559</w:t>
            </w:r>
            <w:r w:rsidRPr="000F486D">
              <w:rPr>
                <w:rFonts w:cs="Arial"/>
                <w:sz w:val="18"/>
                <w:szCs w:val="18"/>
                <w:lang w:eastAsia="en-US"/>
              </w:rPr>
              <w:t>.00</w:t>
            </w:r>
          </w:p>
        </w:tc>
      </w:tr>
      <w:tr w:rsidR="00A12FBF" w:rsidRPr="003962AA" w:rsidTr="00987847">
        <w:trPr>
          <w:trHeight w:val="20"/>
        </w:trPr>
        <w:tc>
          <w:tcPr>
            <w:tcW w:w="3367" w:type="pct"/>
            <w:hideMark/>
          </w:tcPr>
          <w:p w:rsidR="00A12FBF" w:rsidRPr="003962AA" w:rsidRDefault="00A12FBF" w:rsidP="00987847">
            <w:pPr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Cs/>
                <w:sz w:val="18"/>
                <w:szCs w:val="18"/>
                <w:lang w:eastAsia="en-US"/>
              </w:rPr>
              <w:t>Otros Derechos</w:t>
            </w:r>
          </w:p>
        </w:tc>
        <w:tc>
          <w:tcPr>
            <w:tcW w:w="180" w:type="pct"/>
            <w:tcBorders>
              <w:right w:val="nil"/>
            </w:tcBorders>
          </w:tcPr>
          <w:p w:rsidR="00A12FBF" w:rsidRPr="003962AA" w:rsidRDefault="00A12FBF" w:rsidP="00987847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/>
                <w:bCs/>
                <w:sz w:val="18"/>
                <w:szCs w:val="18"/>
                <w:lang w:eastAsia="en-US"/>
              </w:rPr>
              <w:t>$</w:t>
            </w:r>
          </w:p>
        </w:tc>
        <w:tc>
          <w:tcPr>
            <w:tcW w:w="1453" w:type="pct"/>
            <w:tcBorders>
              <w:left w:val="nil"/>
            </w:tcBorders>
            <w:hideMark/>
          </w:tcPr>
          <w:p w:rsidR="00A12FBF" w:rsidRPr="000F486D" w:rsidRDefault="00B1488D" w:rsidP="00987847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0F486D">
              <w:rPr>
                <w:rFonts w:cs="Arial"/>
                <w:sz w:val="18"/>
                <w:szCs w:val="18"/>
                <w:lang w:eastAsia="en-US"/>
              </w:rPr>
              <w:t>154,057</w:t>
            </w:r>
            <w:r w:rsidR="00A12FBF" w:rsidRPr="000F486D">
              <w:rPr>
                <w:rFonts w:cs="Arial"/>
                <w:sz w:val="18"/>
                <w:szCs w:val="18"/>
                <w:lang w:eastAsia="en-US"/>
              </w:rPr>
              <w:t>.00</w:t>
            </w:r>
          </w:p>
        </w:tc>
      </w:tr>
      <w:tr w:rsidR="00A12FBF" w:rsidRPr="003962AA" w:rsidTr="00987847">
        <w:trPr>
          <w:trHeight w:val="20"/>
        </w:trPr>
        <w:tc>
          <w:tcPr>
            <w:tcW w:w="3367" w:type="pct"/>
            <w:hideMark/>
          </w:tcPr>
          <w:p w:rsidR="00A12FBF" w:rsidRPr="003962AA" w:rsidRDefault="00A12FBF" w:rsidP="00987847">
            <w:pPr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Cs/>
                <w:sz w:val="18"/>
                <w:szCs w:val="18"/>
                <w:lang w:eastAsia="en-US"/>
              </w:rPr>
              <w:t>Accesorios de derechos</w:t>
            </w:r>
          </w:p>
        </w:tc>
        <w:tc>
          <w:tcPr>
            <w:tcW w:w="180" w:type="pct"/>
            <w:tcBorders>
              <w:right w:val="nil"/>
            </w:tcBorders>
          </w:tcPr>
          <w:p w:rsidR="00A12FBF" w:rsidRPr="003962AA" w:rsidRDefault="00A12FBF" w:rsidP="00987847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/>
                <w:bCs/>
                <w:sz w:val="18"/>
                <w:szCs w:val="18"/>
                <w:lang w:eastAsia="en-US"/>
              </w:rPr>
              <w:t>$</w:t>
            </w:r>
          </w:p>
        </w:tc>
        <w:tc>
          <w:tcPr>
            <w:tcW w:w="1453" w:type="pct"/>
            <w:tcBorders>
              <w:left w:val="nil"/>
            </w:tcBorders>
            <w:hideMark/>
          </w:tcPr>
          <w:p w:rsidR="00A12FBF" w:rsidRPr="000F486D" w:rsidRDefault="00A12FBF" w:rsidP="00987847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  <w:bookmarkStart w:id="0" w:name="_GoBack"/>
            <w:r w:rsidRPr="000F486D">
              <w:rPr>
                <w:rFonts w:cs="Arial"/>
                <w:sz w:val="18"/>
                <w:szCs w:val="18"/>
                <w:lang w:eastAsia="en-US"/>
              </w:rPr>
              <w:t>0.00</w:t>
            </w:r>
            <w:bookmarkEnd w:id="0"/>
          </w:p>
        </w:tc>
      </w:tr>
      <w:tr w:rsidR="00A12FBF" w:rsidRPr="003962AA" w:rsidTr="00987847">
        <w:trPr>
          <w:trHeight w:val="20"/>
        </w:trPr>
        <w:tc>
          <w:tcPr>
            <w:tcW w:w="3367" w:type="pct"/>
            <w:hideMark/>
          </w:tcPr>
          <w:p w:rsidR="00A12FBF" w:rsidRPr="003962AA" w:rsidRDefault="00A12FBF" w:rsidP="00987847">
            <w:pPr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Cs/>
                <w:sz w:val="18"/>
                <w:szCs w:val="18"/>
                <w:lang w:eastAsia="en-US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80" w:type="pct"/>
            <w:tcBorders>
              <w:right w:val="nil"/>
            </w:tcBorders>
          </w:tcPr>
          <w:p w:rsidR="00A12FBF" w:rsidRPr="003962AA" w:rsidRDefault="00A12FBF" w:rsidP="00987847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962AA">
              <w:rPr>
                <w:rFonts w:cs="Arial"/>
                <w:b/>
                <w:bCs/>
                <w:sz w:val="18"/>
                <w:szCs w:val="18"/>
                <w:lang w:eastAsia="en-US"/>
              </w:rPr>
              <w:t>$</w:t>
            </w:r>
          </w:p>
        </w:tc>
        <w:tc>
          <w:tcPr>
            <w:tcW w:w="1453" w:type="pct"/>
            <w:tcBorders>
              <w:left w:val="nil"/>
            </w:tcBorders>
            <w:hideMark/>
          </w:tcPr>
          <w:p w:rsidR="00A12FBF" w:rsidRPr="000F486D" w:rsidRDefault="00B1488D" w:rsidP="00987847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0F486D">
              <w:rPr>
                <w:rFonts w:cs="Arial"/>
                <w:sz w:val="18"/>
                <w:szCs w:val="18"/>
                <w:lang w:eastAsia="en-US"/>
              </w:rPr>
              <w:t>22,664</w:t>
            </w:r>
            <w:r w:rsidR="00A12FBF" w:rsidRPr="000F486D">
              <w:rPr>
                <w:rFonts w:cs="Arial"/>
                <w:sz w:val="18"/>
                <w:szCs w:val="18"/>
                <w:lang w:eastAsia="en-US"/>
              </w:rPr>
              <w:t>.00</w:t>
            </w:r>
          </w:p>
        </w:tc>
      </w:tr>
    </w:tbl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7.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Las </w:t>
      </w:r>
      <w:r w:rsidRPr="003962AA">
        <w:rPr>
          <w:rFonts w:ascii="Arial" w:eastAsia="Arial" w:hAnsi="Arial" w:cs="Arial"/>
          <w:b/>
          <w:bCs/>
          <w:color w:val="000000"/>
          <w:sz w:val="20"/>
          <w:szCs w:val="20"/>
          <w:lang w:eastAsia="es-MX"/>
        </w:rPr>
        <w:t>contribuciones de mejoras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que la Hacienda Pública Municipal tiene derecho de percibir, serán las siguientes:</w:t>
      </w:r>
    </w:p>
    <w:tbl>
      <w:tblPr>
        <w:tblStyle w:val="Tablaconcuadrcula21"/>
        <w:tblW w:w="0" w:type="auto"/>
        <w:tblLook w:val="04A0" w:firstRow="1" w:lastRow="0" w:firstColumn="1" w:lastColumn="0" w:noHBand="0" w:noVBand="1"/>
      </w:tblPr>
      <w:tblGrid>
        <w:gridCol w:w="7130"/>
        <w:gridCol w:w="1698"/>
      </w:tblGrid>
      <w:tr w:rsidR="00A12FBF" w:rsidRPr="003962AA" w:rsidTr="00987847">
        <w:trPr>
          <w:trHeight w:val="300"/>
        </w:trPr>
        <w:tc>
          <w:tcPr>
            <w:tcW w:w="7366" w:type="dxa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Contribuciones de mejoras</w:t>
            </w:r>
          </w:p>
        </w:tc>
        <w:tc>
          <w:tcPr>
            <w:tcW w:w="1745" w:type="dxa"/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trHeight w:val="300"/>
        </w:trPr>
        <w:tc>
          <w:tcPr>
            <w:tcW w:w="7366" w:type="dxa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Contribución de mejoras por obras públicas</w:t>
            </w:r>
          </w:p>
        </w:tc>
        <w:tc>
          <w:tcPr>
            <w:tcW w:w="1745" w:type="dxa"/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trHeight w:val="450"/>
        </w:trPr>
        <w:tc>
          <w:tcPr>
            <w:tcW w:w="7366" w:type="dxa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745" w:type="dxa"/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hAnsi="Arial" w:cs="Arial"/>
                <w:sz w:val="20"/>
                <w:szCs w:val="20"/>
                <w:lang w:eastAsia="en-US"/>
              </w:rPr>
              <w:t>$ 0.00</w:t>
            </w:r>
          </w:p>
        </w:tc>
      </w:tr>
    </w:tbl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8.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Los ingresos que la Hacienda Pública Municipal percibirá por concepto de </w:t>
      </w:r>
      <w:r w:rsidRPr="003962AA">
        <w:rPr>
          <w:rFonts w:ascii="Arial" w:eastAsia="Arial" w:hAnsi="Arial" w:cs="Arial"/>
          <w:b/>
          <w:bCs/>
          <w:color w:val="000000"/>
          <w:sz w:val="20"/>
          <w:szCs w:val="20"/>
          <w:lang w:eastAsia="es-MX"/>
        </w:rPr>
        <w:t>productos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, por los servicios que preste en sus funciones de derecho privado, así como por el uso, aprovechamiento o enajenación de bienes del dominio privado, de acuerdo a lo previsto en los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lastRenderedPageBreak/>
        <w:t>contratos, convenios o concesiones correspondientes serán los siguientes:</w:t>
      </w:r>
    </w:p>
    <w:tbl>
      <w:tblPr>
        <w:tblStyle w:val="Tablaconcuadrcula41"/>
        <w:tblW w:w="5000" w:type="pct"/>
        <w:tblLook w:val="04A0" w:firstRow="1" w:lastRow="0" w:firstColumn="1" w:lastColumn="0" w:noHBand="0" w:noVBand="1"/>
      </w:tblPr>
      <w:tblGrid>
        <w:gridCol w:w="7137"/>
        <w:gridCol w:w="1691"/>
      </w:tblGrid>
      <w:tr w:rsidR="00A12FBF" w:rsidRPr="003962AA" w:rsidTr="00987847">
        <w:trPr>
          <w:trHeight w:val="20"/>
        </w:trPr>
        <w:tc>
          <w:tcPr>
            <w:tcW w:w="4042" w:type="pct"/>
            <w:shd w:val="clear" w:color="auto" w:fill="D9D9D9" w:themeFill="background1" w:themeFillShade="D9"/>
          </w:tcPr>
          <w:p w:rsidR="00A12FBF" w:rsidRPr="003962AA" w:rsidRDefault="00A12FBF" w:rsidP="00987847">
            <w:pPr>
              <w:spacing w:line="360" w:lineRule="auto"/>
              <w:jc w:val="both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val="es-MX" w:eastAsia="en-US"/>
              </w:rPr>
              <w:t>Productos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:rsidR="00A12FBF" w:rsidRPr="00CA1824" w:rsidRDefault="00A12FBF" w:rsidP="0030430D">
            <w:pPr>
              <w:spacing w:line="360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CA1824">
              <w:rPr>
                <w:b/>
                <w:sz w:val="20"/>
                <w:szCs w:val="20"/>
                <w:lang w:val="es-MX" w:eastAsia="en-US"/>
              </w:rPr>
              <w:t xml:space="preserve">$         </w:t>
            </w:r>
            <w:r w:rsidR="0030430D" w:rsidRPr="00CA1824">
              <w:rPr>
                <w:b/>
                <w:sz w:val="20"/>
                <w:szCs w:val="20"/>
                <w:lang w:val="es-MX" w:eastAsia="en-US"/>
              </w:rPr>
              <w:t>77,894</w:t>
            </w:r>
            <w:r w:rsidRPr="00CA1824">
              <w:rPr>
                <w:b/>
                <w:sz w:val="20"/>
                <w:szCs w:val="20"/>
                <w:lang w:val="es-MX" w:eastAsia="en-US"/>
              </w:rPr>
              <w:t>.00</w:t>
            </w:r>
          </w:p>
        </w:tc>
      </w:tr>
      <w:tr w:rsidR="00A12FBF" w:rsidRPr="003962AA" w:rsidTr="00987847">
        <w:trPr>
          <w:trHeight w:val="20"/>
        </w:trPr>
        <w:tc>
          <w:tcPr>
            <w:tcW w:w="4042" w:type="pct"/>
          </w:tcPr>
          <w:p w:rsidR="00A12FBF" w:rsidRPr="003962AA" w:rsidRDefault="00A12FBF" w:rsidP="00987847">
            <w:pPr>
              <w:spacing w:line="360" w:lineRule="auto"/>
              <w:jc w:val="both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val="es-MX" w:eastAsia="en-US"/>
              </w:rPr>
              <w:t>Productos</w:t>
            </w:r>
          </w:p>
        </w:tc>
        <w:tc>
          <w:tcPr>
            <w:tcW w:w="958" w:type="pct"/>
          </w:tcPr>
          <w:p w:rsidR="00A12FBF" w:rsidRPr="003962AA" w:rsidRDefault="00A12FBF" w:rsidP="0030430D">
            <w:pPr>
              <w:spacing w:line="360" w:lineRule="auto"/>
              <w:jc w:val="right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val="es-MX" w:eastAsia="en-US"/>
              </w:rPr>
              <w:t xml:space="preserve">$         </w:t>
            </w:r>
            <w:r w:rsidR="0030430D">
              <w:rPr>
                <w:sz w:val="20"/>
                <w:szCs w:val="20"/>
                <w:lang w:val="es-MX" w:eastAsia="en-US"/>
              </w:rPr>
              <w:t>77,894</w:t>
            </w:r>
            <w:r w:rsidRPr="003962AA">
              <w:rPr>
                <w:sz w:val="20"/>
                <w:szCs w:val="20"/>
                <w:lang w:val="es-MX" w:eastAsia="en-US"/>
              </w:rPr>
              <w:t>.00</w:t>
            </w:r>
          </w:p>
        </w:tc>
      </w:tr>
      <w:tr w:rsidR="00A12FBF" w:rsidRPr="003962AA" w:rsidTr="00987847">
        <w:trPr>
          <w:trHeight w:val="20"/>
        </w:trPr>
        <w:tc>
          <w:tcPr>
            <w:tcW w:w="4042" w:type="pct"/>
          </w:tcPr>
          <w:p w:rsidR="00A12FBF" w:rsidRPr="003962AA" w:rsidRDefault="00A12FBF" w:rsidP="00987847">
            <w:pPr>
              <w:spacing w:line="360" w:lineRule="auto"/>
              <w:jc w:val="both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val="es-MX" w:eastAsia="en-US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958" w:type="pct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val="es-MX" w:eastAsia="en-US"/>
              </w:rPr>
              <w:t>$ 0.00</w:t>
            </w:r>
          </w:p>
        </w:tc>
      </w:tr>
    </w:tbl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9.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Los ingresos que la Hacienda Pública Municipal percibirá por concepto de </w:t>
      </w:r>
      <w:r w:rsidRPr="003962AA">
        <w:rPr>
          <w:rFonts w:ascii="Arial" w:eastAsia="Arial" w:hAnsi="Arial" w:cs="Arial"/>
          <w:b/>
          <w:bCs/>
          <w:color w:val="000000"/>
          <w:sz w:val="20"/>
          <w:szCs w:val="20"/>
          <w:lang w:eastAsia="es-MX"/>
        </w:rPr>
        <w:t>aprovechamientos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derivados de las sanciones por infracciones a la Ley de hacienda del Municipio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,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Yucatàn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a sus reglamentos municipales,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asi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como por las actualizaciones, recargos y gastos de ejecución de las contribuciones no pagadas en tiempo, las cuales se clasificarán de la siguiente manera:</w:t>
      </w:r>
    </w:p>
    <w:tbl>
      <w:tblPr>
        <w:tblStyle w:val="Tablaconcuadrcula51"/>
        <w:tblW w:w="0" w:type="auto"/>
        <w:tblLook w:val="04A0" w:firstRow="1" w:lastRow="0" w:firstColumn="1" w:lastColumn="0" w:noHBand="0" w:noVBand="1"/>
      </w:tblPr>
      <w:tblGrid>
        <w:gridCol w:w="7190"/>
        <w:gridCol w:w="1638"/>
      </w:tblGrid>
      <w:tr w:rsidR="00A12FBF" w:rsidRPr="003962AA" w:rsidTr="00987847">
        <w:trPr>
          <w:trHeight w:val="300"/>
        </w:trPr>
        <w:tc>
          <w:tcPr>
            <w:tcW w:w="7366" w:type="dxa"/>
            <w:shd w:val="clear" w:color="auto" w:fill="D9D9D9" w:themeFill="background1" w:themeFillShade="D9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eastAsia="en-US"/>
              </w:rPr>
              <w:t>Aprovechamientos</w:t>
            </w:r>
          </w:p>
        </w:tc>
        <w:tc>
          <w:tcPr>
            <w:tcW w:w="1673" w:type="dxa"/>
            <w:shd w:val="clear" w:color="auto" w:fill="D9D9D9" w:themeFill="background1" w:themeFillShade="D9"/>
            <w:hideMark/>
          </w:tcPr>
          <w:p w:rsidR="00A12FBF" w:rsidRPr="00CA1824" w:rsidRDefault="00A12FBF" w:rsidP="00987847">
            <w:pPr>
              <w:spacing w:line="360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CA1824">
              <w:rPr>
                <w:b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trHeight w:val="300"/>
        </w:trPr>
        <w:tc>
          <w:tcPr>
            <w:tcW w:w="7366" w:type="dxa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eastAsia="en-US"/>
              </w:rPr>
              <w:t xml:space="preserve">Aprovechamientos </w:t>
            </w:r>
          </w:p>
        </w:tc>
        <w:tc>
          <w:tcPr>
            <w:tcW w:w="1673" w:type="dxa"/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trHeight w:val="300"/>
        </w:trPr>
        <w:tc>
          <w:tcPr>
            <w:tcW w:w="7366" w:type="dxa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eastAsia="en-US"/>
              </w:rPr>
              <w:t>Aprovechamientos patrimoniales</w:t>
            </w:r>
          </w:p>
        </w:tc>
        <w:tc>
          <w:tcPr>
            <w:tcW w:w="1673" w:type="dxa"/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trHeight w:val="300"/>
        </w:trPr>
        <w:tc>
          <w:tcPr>
            <w:tcW w:w="7366" w:type="dxa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eastAsia="en-US"/>
              </w:rPr>
              <w:t xml:space="preserve">Accesorios de aprovechamientos </w:t>
            </w:r>
          </w:p>
        </w:tc>
        <w:tc>
          <w:tcPr>
            <w:tcW w:w="1673" w:type="dxa"/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trHeight w:val="450"/>
        </w:trPr>
        <w:tc>
          <w:tcPr>
            <w:tcW w:w="7366" w:type="dxa"/>
            <w:hideMark/>
          </w:tcPr>
          <w:p w:rsidR="00A12FBF" w:rsidRPr="003962AA" w:rsidRDefault="00A12FBF" w:rsidP="00987847">
            <w:pPr>
              <w:spacing w:line="360" w:lineRule="auto"/>
              <w:jc w:val="both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eastAsia="en-US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673" w:type="dxa"/>
            <w:hideMark/>
          </w:tcPr>
          <w:p w:rsidR="00A12FBF" w:rsidRPr="003962AA" w:rsidRDefault="00A12FBF" w:rsidP="00987847">
            <w:pPr>
              <w:spacing w:line="360" w:lineRule="auto"/>
              <w:jc w:val="right"/>
              <w:rPr>
                <w:sz w:val="20"/>
                <w:szCs w:val="20"/>
                <w:lang w:eastAsia="en-US"/>
              </w:rPr>
            </w:pPr>
            <w:r w:rsidRPr="003962AA">
              <w:rPr>
                <w:sz w:val="20"/>
                <w:szCs w:val="20"/>
                <w:lang w:eastAsia="en-US"/>
              </w:rPr>
              <w:t>$    0.00</w:t>
            </w:r>
          </w:p>
        </w:tc>
      </w:tr>
    </w:tbl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10.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Los ingresos por </w:t>
      </w:r>
      <w:r w:rsidRPr="003962AA">
        <w:rPr>
          <w:rFonts w:ascii="Arial" w:eastAsia="Arial" w:hAnsi="Arial" w:cs="Arial"/>
          <w:b/>
          <w:bCs/>
          <w:color w:val="000000"/>
          <w:sz w:val="20"/>
          <w:szCs w:val="20"/>
          <w:lang w:eastAsia="es-MX"/>
        </w:rPr>
        <w:t xml:space="preserve">Participaciones Federales y Estatales </w:t>
      </w:r>
      <w:bookmarkStart w:id="1" w:name="_Hlk182955051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de conformidad con lo establecido con la Ley de Coordinación Fiscal del estado de Yucatán, los cuales </w:t>
      </w:r>
      <w:bookmarkEnd w:id="1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percibirá la Hacienda Pública Municipal se integrarán por los siguientes conceptos:</w:t>
      </w: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6"/>
        <w:gridCol w:w="328"/>
        <w:gridCol w:w="2634"/>
      </w:tblGrid>
      <w:tr w:rsidR="00A12FBF" w:rsidRPr="003962AA" w:rsidTr="00987847">
        <w:trPr>
          <w:jc w:val="center"/>
        </w:trPr>
        <w:tc>
          <w:tcPr>
            <w:tcW w:w="6088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Participaciones</w:t>
            </w:r>
          </w:p>
        </w:tc>
        <w:tc>
          <w:tcPr>
            <w:tcW w:w="328" w:type="dxa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2695" w:type="dxa"/>
            <w:tcBorders>
              <w:left w:val="nil"/>
            </w:tcBorders>
            <w:shd w:val="clear" w:color="auto" w:fill="auto"/>
          </w:tcPr>
          <w:p w:rsidR="00A12FBF" w:rsidRPr="003962AA" w:rsidRDefault="00A12FBF" w:rsidP="00A84162">
            <w:pPr>
              <w:spacing w:line="36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8416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20,881,104</w:t>
            </w: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.00</w:t>
            </w:r>
          </w:p>
        </w:tc>
      </w:tr>
    </w:tbl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Calibri" w:hAnsi="Arial" w:cs="Arial"/>
          <w:b/>
          <w:sz w:val="20"/>
          <w:szCs w:val="20"/>
          <w:lang w:val="es-MX" w:eastAsia="en-US"/>
        </w:rPr>
        <w:t xml:space="preserve">Artículo 11. </w:t>
      </w:r>
      <w:r w:rsidRPr="003962AA">
        <w:rPr>
          <w:rFonts w:ascii="Arial" w:eastAsia="Calibri" w:hAnsi="Arial" w:cs="Arial"/>
          <w:sz w:val="20"/>
          <w:szCs w:val="20"/>
          <w:lang w:val="es-MX" w:eastAsia="en-US"/>
        </w:rPr>
        <w:t xml:space="preserve">Las </w:t>
      </w:r>
      <w:r w:rsidRPr="003962AA">
        <w:rPr>
          <w:rFonts w:ascii="Arial" w:eastAsia="Calibri" w:hAnsi="Arial" w:cs="Arial"/>
          <w:b/>
          <w:bCs/>
          <w:sz w:val="20"/>
          <w:szCs w:val="20"/>
          <w:lang w:val="es-MX" w:eastAsia="en-US"/>
        </w:rPr>
        <w:t>aportaciones</w:t>
      </w:r>
      <w:r w:rsidRPr="003962AA">
        <w:rPr>
          <w:rFonts w:ascii="Arial" w:eastAsia="Calibri" w:hAnsi="Arial" w:cs="Arial"/>
          <w:sz w:val="20"/>
          <w:szCs w:val="20"/>
          <w:lang w:val="es-MX" w:eastAsia="en-US"/>
        </w:rPr>
        <w:t xml:space="preserve"> que,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de conformidad con lo establecido con la Ley de Coordinación Fiscal del estado de Yucatán, </w:t>
      </w:r>
      <w:r w:rsidRPr="003962AA">
        <w:rPr>
          <w:rFonts w:ascii="Arial" w:eastAsia="Calibri" w:hAnsi="Arial" w:cs="Arial"/>
          <w:sz w:val="20"/>
          <w:szCs w:val="20"/>
          <w:lang w:val="es-MX" w:eastAsia="en-US"/>
        </w:rPr>
        <w:t>recaudará la hacienda pública municipal se integrarán con los siguientes conceptos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1"/>
        <w:gridCol w:w="328"/>
        <w:gridCol w:w="2709"/>
      </w:tblGrid>
      <w:tr w:rsidR="00A12FBF" w:rsidRPr="003962AA" w:rsidTr="00987847">
        <w:trPr>
          <w:jc w:val="center"/>
        </w:trPr>
        <w:tc>
          <w:tcPr>
            <w:tcW w:w="6011" w:type="dxa"/>
            <w:shd w:val="clear" w:color="auto" w:fill="D9D9D9" w:themeFill="background1" w:themeFillShade="D9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Aportaciones</w:t>
            </w:r>
          </w:p>
        </w:tc>
        <w:tc>
          <w:tcPr>
            <w:tcW w:w="328" w:type="dxa"/>
            <w:tcBorders>
              <w:right w:val="nil"/>
            </w:tcBorders>
            <w:shd w:val="clear" w:color="auto" w:fill="D9D9D9" w:themeFill="background1" w:themeFillShade="D9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2772" w:type="dxa"/>
            <w:tcBorders>
              <w:left w:val="nil"/>
            </w:tcBorders>
            <w:shd w:val="clear" w:color="auto" w:fill="D9D9D9" w:themeFill="background1" w:themeFillShade="D9"/>
          </w:tcPr>
          <w:p w:rsidR="00A12FBF" w:rsidRPr="003962AA" w:rsidRDefault="00004DFB" w:rsidP="00987847">
            <w:pPr>
              <w:spacing w:line="36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11,477,624</w:t>
            </w:r>
            <w:r w:rsidR="00A12FBF"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.00</w:t>
            </w:r>
          </w:p>
        </w:tc>
      </w:tr>
      <w:tr w:rsidR="00A12FBF" w:rsidRPr="003962AA" w:rsidTr="00987847">
        <w:trPr>
          <w:jc w:val="center"/>
        </w:trPr>
        <w:tc>
          <w:tcPr>
            <w:tcW w:w="601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Fondo de Aportaciones para el Fortalecimiento de los Municipios</w:t>
            </w:r>
          </w:p>
        </w:tc>
        <w:tc>
          <w:tcPr>
            <w:tcW w:w="328" w:type="dxa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2772" w:type="dxa"/>
            <w:tcBorders>
              <w:left w:val="nil"/>
            </w:tcBorders>
            <w:shd w:val="clear" w:color="auto" w:fill="auto"/>
          </w:tcPr>
          <w:p w:rsidR="00A12FBF" w:rsidRPr="003962AA" w:rsidRDefault="00BE1D46" w:rsidP="00987847">
            <w:pPr>
              <w:spacing w:line="36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4,509,029</w:t>
            </w:r>
            <w:r w:rsidR="00A12FBF" w:rsidRPr="003962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.00</w:t>
            </w:r>
          </w:p>
        </w:tc>
      </w:tr>
      <w:tr w:rsidR="00A12FBF" w:rsidRPr="003962AA" w:rsidTr="00987847">
        <w:trPr>
          <w:jc w:val="center"/>
        </w:trPr>
        <w:tc>
          <w:tcPr>
            <w:tcW w:w="601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Fondo de Aportaciones para la Infraestructura Social Municipal</w:t>
            </w:r>
          </w:p>
        </w:tc>
        <w:tc>
          <w:tcPr>
            <w:tcW w:w="328" w:type="dxa"/>
            <w:tcBorders>
              <w:right w:val="nil"/>
            </w:tcBorders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2772" w:type="dxa"/>
            <w:tcBorders>
              <w:left w:val="nil"/>
            </w:tcBorders>
            <w:shd w:val="clear" w:color="auto" w:fill="auto"/>
          </w:tcPr>
          <w:p w:rsidR="00A12FBF" w:rsidRPr="003962AA" w:rsidRDefault="00BE1D46" w:rsidP="00987847">
            <w:pPr>
              <w:spacing w:line="36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6,968,595</w:t>
            </w:r>
            <w:r w:rsidR="00A12FBF" w:rsidRPr="003962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.00</w:t>
            </w:r>
          </w:p>
        </w:tc>
      </w:tr>
    </w:tbl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12. </w:t>
      </w:r>
      <w:r w:rsidRPr="003962AA">
        <w:rPr>
          <w:rFonts w:ascii="Arial" w:eastAsia="Calibri" w:hAnsi="Arial" w:cs="Arial"/>
          <w:sz w:val="20"/>
          <w:szCs w:val="20"/>
          <w:lang w:eastAsia="en-US"/>
        </w:rPr>
        <w:t xml:space="preserve">Los </w:t>
      </w:r>
      <w:r w:rsidRPr="003962AA">
        <w:rPr>
          <w:rFonts w:ascii="Arial" w:eastAsia="Calibri" w:hAnsi="Arial" w:cs="Arial"/>
          <w:b/>
          <w:bCs/>
          <w:sz w:val="20"/>
          <w:szCs w:val="20"/>
          <w:lang w:eastAsia="en-US"/>
        </w:rPr>
        <w:t>ingresos extraordinarios</w:t>
      </w:r>
      <w:r w:rsidRPr="003962AA">
        <w:rPr>
          <w:rFonts w:ascii="Arial" w:eastAsia="Calibri" w:hAnsi="Arial" w:cs="Arial"/>
          <w:sz w:val="20"/>
          <w:szCs w:val="20"/>
          <w:lang w:eastAsia="en-US"/>
        </w:rPr>
        <w:t xml:space="preserve"> vía empréstitos o financiamientos, o a través de la federación o el Estado por conceptos diferentes a las participaciones y aportaciones de conformidad con lo establecido por las leyes respectivas y que podrá percibir la hacienda pública municipal serán los siguientes: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6"/>
        <w:gridCol w:w="1692"/>
      </w:tblGrid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Ingresos por ventas de bienes y servicios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Ingresos por ventas de bienes y servicios de organismos descentralizados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Ingresos de operación de entidades para estatales empresariales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Ingresos por ventas de bienes y servicios producidos en establecimientos del gobierno central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Transferencias internas y asignaciones del sector público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Las recibidas por conceptos diversos a participaciones, aportaciones o aprovechamientos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Transferencias del sector público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Subsidios y subvenciones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Ayudas sociales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Transferencias de fideicomisos, mandatos y análogos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Convenios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Con la federación o el estado: habitad, tu casa, tras por uno migrantes, rescate de espacios públicos, </w:t>
            </w:r>
            <w:proofErr w:type="spellStart"/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subsemun</w:t>
            </w:r>
            <w:proofErr w:type="spellEnd"/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entre otros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Ingresos derivados de financiamientos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Endeudamiento interno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Empréstitos o anticipos del gobierno del estado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Empréstitos o financiamiento de banca de desarrollo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Empréstitos o financiamiento de banca comercial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$ 0.00</w:t>
            </w:r>
          </w:p>
        </w:tc>
      </w:tr>
      <w:tr w:rsidR="00A12FBF" w:rsidRPr="003962AA" w:rsidTr="00987847">
        <w:trPr>
          <w:jc w:val="center"/>
        </w:trPr>
        <w:tc>
          <w:tcPr>
            <w:tcW w:w="7366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El total de ingresos que el municipio de </w:t>
            </w:r>
            <w:proofErr w:type="spellStart"/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Cansahcab</w:t>
            </w:r>
            <w:proofErr w:type="spellEnd"/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, Yucatán, percibirá </w:t>
            </w:r>
            <w:r w:rsidR="00831284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durante el ejercicio fiscal 2026</w:t>
            </w: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, ascenderá a:</w:t>
            </w:r>
          </w:p>
        </w:tc>
        <w:tc>
          <w:tcPr>
            <w:tcW w:w="1701" w:type="dxa"/>
            <w:shd w:val="clear" w:color="auto" w:fill="auto"/>
          </w:tcPr>
          <w:p w:rsidR="00A12FBF" w:rsidRPr="003962AA" w:rsidRDefault="00A12FBF" w:rsidP="00987847">
            <w:pPr>
              <w:spacing w:line="36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A12FBF" w:rsidRPr="003962AA" w:rsidRDefault="00A12FBF" w:rsidP="00411895">
            <w:pPr>
              <w:spacing w:line="36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$ 33,</w:t>
            </w:r>
            <w:r w:rsidR="0041189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342</w:t>
            </w: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,</w:t>
            </w:r>
            <w:r w:rsidR="0041189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299</w:t>
            </w:r>
            <w:r w:rsidRPr="003962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.00</w:t>
            </w:r>
          </w:p>
        </w:tc>
      </w:tr>
    </w:tbl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13.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Las contribuciones causadas en ejercicios fiscales anteriores, pendientes de liquidación o pago se cubrirán de conformidad con las disposiciones legales que rigieron en la época en que se causaron.</w:t>
      </w: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>Artículo 14.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El pago de las contribuciones se acredita con el recibo oficial expedido por la Tesorería del Municipio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 o con los formatos de declaración sellados y tarjados por la misma tesorería o por las instituciones bancarias autorizadas para el efecto.</w:t>
      </w: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15.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Las contribuciones se causarán, liquidarán y recaudarán en los términos de la Ley de Hacienda para el Municipio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 y a falta de disposición procedimental expresa, se aplicará supletoriamente el Código Fiscal del Estado de Yucatán y el Código Fiscal de la Federación, respectivamente.</w:t>
      </w: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>Artículo 16.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El Ayuntamiento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, Yucatán, podrá celebrar con el Gobierno Estatal y/o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lastRenderedPageBreak/>
        <w:t>federal los convenios necesarios para coordinarse administrativamente en las funciones de recaudación, comprobación, determinación y cobranza de las contribuciones y créditos fiscales estatales y federales.</w:t>
      </w: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De igual manera, el Ayuntamiento de </w:t>
      </w:r>
      <w:proofErr w:type="spellStart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Cansahcab</w:t>
      </w:r>
      <w:proofErr w:type="spellEnd"/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 podrá establecer programas de apoyo a los deudores de la tesorería, mediante acuerdos autorizados por H. Cabildo, a fin de facilitar el cumplimiento de las cargas fiscales.</w:t>
      </w: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  <w:lang w:val="es-MX"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val="en-US" w:eastAsia="es-MX"/>
        </w:rPr>
      </w:pPr>
      <w:r w:rsidRPr="003962AA">
        <w:rPr>
          <w:rFonts w:ascii="Arial" w:eastAsia="Arial" w:hAnsi="Arial" w:cs="Arial"/>
          <w:b/>
          <w:sz w:val="20"/>
          <w:szCs w:val="20"/>
          <w:lang w:val="en-US" w:eastAsia="es-MX"/>
        </w:rPr>
        <w:t xml:space="preserve">T r a n s </w:t>
      </w:r>
      <w:proofErr w:type="spellStart"/>
      <w:r w:rsidRPr="003962AA">
        <w:rPr>
          <w:rFonts w:ascii="Arial" w:eastAsia="Arial" w:hAnsi="Arial" w:cs="Arial"/>
          <w:b/>
          <w:sz w:val="20"/>
          <w:szCs w:val="20"/>
          <w:lang w:val="en-US" w:eastAsia="es-MX"/>
        </w:rPr>
        <w:t>i</w:t>
      </w:r>
      <w:proofErr w:type="spellEnd"/>
      <w:r w:rsidRPr="003962AA">
        <w:rPr>
          <w:rFonts w:ascii="Arial" w:eastAsia="Arial" w:hAnsi="Arial" w:cs="Arial"/>
          <w:b/>
          <w:sz w:val="20"/>
          <w:szCs w:val="20"/>
          <w:lang w:val="en-US" w:eastAsia="es-MX"/>
        </w:rPr>
        <w:t xml:space="preserve"> t o r </w:t>
      </w:r>
      <w:proofErr w:type="spellStart"/>
      <w:r w:rsidRPr="003962AA">
        <w:rPr>
          <w:rFonts w:ascii="Arial" w:eastAsia="Arial" w:hAnsi="Arial" w:cs="Arial"/>
          <w:b/>
          <w:sz w:val="20"/>
          <w:szCs w:val="20"/>
          <w:lang w:val="en-US" w:eastAsia="es-MX"/>
        </w:rPr>
        <w:t>i</w:t>
      </w:r>
      <w:proofErr w:type="spellEnd"/>
      <w:r w:rsidRPr="003962AA">
        <w:rPr>
          <w:rFonts w:ascii="Arial" w:eastAsia="Arial" w:hAnsi="Arial" w:cs="Arial"/>
          <w:b/>
          <w:sz w:val="20"/>
          <w:szCs w:val="20"/>
          <w:lang w:val="en-US" w:eastAsia="es-MX"/>
        </w:rPr>
        <w:t xml:space="preserve"> o</w:t>
      </w:r>
    </w:p>
    <w:p w:rsidR="00A12FBF" w:rsidRPr="003962AA" w:rsidRDefault="00A12FBF" w:rsidP="00A12FBF">
      <w:pPr>
        <w:widowControl w:val="0"/>
        <w:jc w:val="both"/>
        <w:rPr>
          <w:rFonts w:ascii="Arial" w:eastAsia="Arial" w:hAnsi="Arial" w:cs="Arial"/>
          <w:b/>
          <w:sz w:val="20"/>
          <w:szCs w:val="20"/>
          <w:lang w:val="en-US" w:eastAsia="es-MX"/>
        </w:rPr>
      </w:pPr>
    </w:p>
    <w:p w:rsidR="00A12FBF" w:rsidRPr="003962AA" w:rsidRDefault="00A12FBF" w:rsidP="00A12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 MT" w:hAnsi="Arial" w:cs="Arial"/>
          <w:color w:val="000000"/>
          <w:sz w:val="20"/>
          <w:szCs w:val="20"/>
          <w:lang w:eastAsia="es-MX"/>
        </w:rPr>
      </w:pPr>
      <w:bookmarkStart w:id="2" w:name="_gjdgxs" w:colFirst="0" w:colLast="0"/>
      <w:bookmarkEnd w:id="2"/>
      <w:r w:rsidRPr="003962AA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único. </w:t>
      </w:r>
      <w:r w:rsidRPr="003962AA">
        <w:rPr>
          <w:rFonts w:ascii="Arial" w:eastAsia="Arial" w:hAnsi="Arial" w:cs="Arial"/>
          <w:color w:val="000000"/>
          <w:sz w:val="20"/>
          <w:szCs w:val="20"/>
          <w:lang w:eastAsia="es-MX"/>
        </w:rPr>
        <w:t>Para poder percibir aprovechamientos vía sanciones o infracciones por faltas administrativas, el Ayuntamiento deberá contar con los reglamentos municipales respectivos y con el Bando de Policía y Gobierno del Municipio, mismos que establecerán los montos de las sanciones correspondientes.</w:t>
      </w:r>
    </w:p>
    <w:p w:rsidR="00A12FBF" w:rsidRDefault="00A12FBF" w:rsidP="00A12FBF">
      <w:pPr>
        <w:pStyle w:val="Sangra2detindependiente"/>
        <w:spacing w:after="0" w:line="360" w:lineRule="auto"/>
        <w:ind w:left="0" w:firstLine="709"/>
        <w:jc w:val="both"/>
        <w:rPr>
          <w:rFonts w:ascii="Arial" w:hAnsi="Arial" w:cs="Arial"/>
        </w:rPr>
      </w:pPr>
    </w:p>
    <w:p w:rsidR="00DF2CAE" w:rsidRDefault="00A12FBF" w:rsidP="00A12FBF">
      <w:r>
        <w:rPr>
          <w:rFonts w:ascii="Arial" w:hAnsi="Arial" w:cs="Arial"/>
        </w:rPr>
        <w:br w:type="column"/>
      </w:r>
    </w:p>
    <w:sectPr w:rsidR="00DF2C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1ABC"/>
    <w:multiLevelType w:val="hybridMultilevel"/>
    <w:tmpl w:val="B920AFE8"/>
    <w:lvl w:ilvl="0" w:tplc="F3187C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napToGrid/>
        <w:sz w:val="19"/>
        <w:szCs w:val="1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BF"/>
    <w:rsid w:val="00004DFB"/>
    <w:rsid w:val="000F486D"/>
    <w:rsid w:val="0030430D"/>
    <w:rsid w:val="00312A3C"/>
    <w:rsid w:val="00411895"/>
    <w:rsid w:val="00831284"/>
    <w:rsid w:val="00A12FBF"/>
    <w:rsid w:val="00A84162"/>
    <w:rsid w:val="00B1488D"/>
    <w:rsid w:val="00BE1D46"/>
    <w:rsid w:val="00CA1824"/>
    <w:rsid w:val="00CB69A1"/>
    <w:rsid w:val="00DF2CAE"/>
    <w:rsid w:val="00FE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53E4"/>
  <w15:chartTrackingRefBased/>
  <w15:docId w15:val="{91430B34-9BB4-41C4-80B7-E49CF1D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A12FB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12F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A12F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12F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A12F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A12F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A12F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1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11</cp:revision>
  <dcterms:created xsi:type="dcterms:W3CDTF">2025-11-15T18:59:00Z</dcterms:created>
  <dcterms:modified xsi:type="dcterms:W3CDTF">2025-11-18T16:41:00Z</dcterms:modified>
</cp:coreProperties>
</file>