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0"/>
        <w:rPr>
          <w:rFonts w:ascii="Arial" w:hAnsi="Arial" w:cs="Arial"/>
          <w:b/>
          <w:b/>
        </w:rPr>
      </w:pPr>
      <w:r>
        <w:rPr>
          <w:rFonts w:cs="Arial" w:ascii="Arial" w:hAnsi="Arial"/>
          <w:b/>
        </w:rPr>
        <w:t>H. CONGRESO DEL ESTADO DE YUCATÁN</w:t>
      </w:r>
    </w:p>
    <w:p>
      <w:pPr>
        <w:pStyle w:val="Normal"/>
        <w:spacing w:lineRule="auto" w:line="276"/>
        <w:rPr>
          <w:rFonts w:ascii="Arial" w:hAnsi="Arial" w:cs="Arial"/>
          <w:b/>
          <w:b/>
        </w:rPr>
      </w:pPr>
      <w:r>
        <w:rPr>
          <w:rFonts w:cs="Arial" w:ascii="Arial" w:hAnsi="Arial"/>
          <w:b/>
        </w:rPr>
        <w:t>PRESENTE.</w:t>
      </w:r>
    </w:p>
    <w:p>
      <w:pPr>
        <w:pStyle w:val="Normal"/>
        <w:spacing w:lineRule="auto" w:line="276"/>
        <w:rPr>
          <w:rFonts w:ascii="Arial" w:hAnsi="Arial" w:cs="Arial"/>
          <w:b/>
          <w:b/>
        </w:rPr>
      </w:pPr>
      <w:r>
        <w:rPr>
          <w:rFonts w:cs="Arial" w:ascii="Arial" w:hAnsi="Arial"/>
          <w:b/>
        </w:rPr>
      </w:r>
    </w:p>
    <w:p>
      <w:pPr>
        <w:pStyle w:val="Normal"/>
        <w:spacing w:lineRule="auto" w:line="276"/>
        <w:rPr/>
      </w:pPr>
      <w:r>
        <w:rPr>
          <w:rFonts w:cs="Arial" w:ascii="Arial" w:hAnsi="Arial"/>
        </w:rPr>
        <w:t>El H. Ayuntamiento de Kinchil 2021-2024 en ejercicio de la facultad que le confiere el artículo 35, fracción IV, de la Constitución Política y 16 de la Ley de Gobierno del Poder Legislativo, ambas del Estado de Yucatán, y artículo 41, inciso A), fracción II, e inciso C), fracción XI, de la Ley de Gobierno de los Municipios del Estado de Yucatán y bajo la aprobación del Cabildo, presenta la siguiente Iniciativa de reformas a la Ley de Hacienda del Municipio de Kinchil, Yucatán, con base a la siguiente:</w:t>
      </w:r>
    </w:p>
    <w:p>
      <w:pPr>
        <w:pStyle w:val="Normal"/>
        <w:spacing w:lineRule="auto" w:line="276"/>
        <w:jc w:val="center"/>
        <w:rPr>
          <w:rFonts w:ascii="Arial" w:hAnsi="Arial" w:cs="Arial"/>
        </w:rPr>
      </w:pPr>
      <w:r>
        <w:rPr>
          <w:rFonts w:cs="Arial" w:ascii="Arial" w:hAnsi="Arial"/>
          <w:b/>
          <w:iCs/>
        </w:rPr>
        <w:t>EXPOSICIÓN DE MOTIVOS</w:t>
      </w:r>
    </w:p>
    <w:p>
      <w:pPr>
        <w:pStyle w:val="Normal"/>
        <w:spacing w:lineRule="auto" w:line="276"/>
        <w:rPr>
          <w:rFonts w:ascii="Arial" w:hAnsi="Arial" w:cs="Arial"/>
          <w:iCs/>
        </w:rPr>
      </w:pPr>
      <w:r>
        <w:rPr>
          <w:rFonts w:cs="Arial" w:ascii="Arial" w:hAnsi="Arial"/>
          <w:iCs/>
        </w:rPr>
        <w:t>De conformidad con lo establecido por el artículo 31, fracción IV, de la Constitución Política de los Estados Unidos Mexicanos, es obligación de los mexicanos, contribuir para los gastos públicos de la Federación, de los Estados, de la Ciudad de México y del Municipio en que residan, de la manera proporcional y equitativa que dispongan las leyes.</w:t>
      </w:r>
    </w:p>
    <w:p>
      <w:pPr>
        <w:pStyle w:val="Normal"/>
        <w:spacing w:lineRule="auto" w:line="276"/>
        <w:rPr>
          <w:rFonts w:ascii="Arial" w:hAnsi="Arial" w:cs="Arial"/>
          <w:iCs/>
        </w:rPr>
      </w:pPr>
      <w:r>
        <w:rPr>
          <w:rFonts w:cs="Arial" w:ascii="Arial" w:hAnsi="Arial"/>
          <w:iCs/>
        </w:rPr>
        <w:t>Una de las principales funciones de un gobierno es satisfacer las necesidades básicas de sus gobernados, y para ello, éste tiene que propiciar las condiciones para generar y allegarse de los recursos suficientes para atender las demandas de la sociedad y las necesidades que se derivan del proceso de desarrollo económico y del bienestar social.</w:t>
      </w:r>
    </w:p>
    <w:p>
      <w:pPr>
        <w:pStyle w:val="Normal"/>
        <w:spacing w:lineRule="auto" w:line="276"/>
        <w:rPr/>
      </w:pPr>
      <w:r>
        <w:rPr>
          <w:rFonts w:cs="Arial" w:ascii="Arial" w:hAnsi="Arial"/>
          <w:iCs/>
        </w:rPr>
        <w:t>Atendiendo a los compromisos de la Administración 2021-2024, el H. Ayuntamiento de Kinchil, enfoca sus acciones en mantener un marco jurídico acorde a nuestra realidad socioeconómica, transparente en la rendición de cuentas, garante de los principios constitucionales, mediante un esquema de fortalecimiento de los ingresos de captación directa o propios, con orden, disciplina, equidad y sustento en el gasto, que redunden en obras, propiciando un escenario en el que confluyan el crecimiento económico de la entidad y el bienestar común de los habitantes de nuestro Municipio.</w:t>
      </w:r>
    </w:p>
    <w:p>
      <w:pPr>
        <w:pStyle w:val="Normal"/>
        <w:spacing w:lineRule="auto" w:line="276"/>
        <w:rPr>
          <w:rFonts w:ascii="Arial" w:hAnsi="Arial" w:cs="Arial"/>
          <w:iCs/>
        </w:rPr>
      </w:pPr>
      <w:r>
        <w:rPr>
          <w:rFonts w:cs="Arial" w:ascii="Arial" w:hAnsi="Arial"/>
          <w:iCs/>
        </w:rPr>
        <w:t>Por lo anterior, esta autoridad mantiene la administración pública en constante perfeccionamiento, adecuándola a las necesidades técnicas y humanas de la Entidad, considerando que día a día crece la demanda de los servicios de los ciudadanos, por lo que se requiere la generación de recursos públicos para dotar de dichos servicios a la ciudadanía.</w:t>
      </w:r>
    </w:p>
    <w:p>
      <w:pPr>
        <w:pStyle w:val="Normal"/>
        <w:spacing w:lineRule="auto" w:line="276"/>
        <w:rPr/>
      </w:pPr>
      <w:r>
        <w:rPr>
          <w:rFonts w:cs="Arial" w:ascii="Arial" w:hAnsi="Arial"/>
          <w:iCs/>
        </w:rPr>
        <w:t>En tal sentido, se propone una adecuación a la legislación hacendaria, que contribuirá a consolidar el marco normativo-financiero del Municipio de Kinchil, otorgándole herramientas para fortalecer el sistema de recaudación que redunde en el saneamiento de las finanzas públicas, la transparencia y la rendición de cuentas y que proporcione mayor certidumbre al contribuyente en cuanto a las contribuciones que debe pagar, cuidando los principios de equidad y proporcionalidad que consagra la Constitución Política de los Estados Unidos Mexicanos, procurando la reorientación del destino de los ingresos públicos hacia la atención de las necesidades más apremiantes de la población.</w:t>
      </w:r>
    </w:p>
    <w:p>
      <w:pPr>
        <w:pStyle w:val="Normal"/>
        <w:spacing w:lineRule="auto" w:line="276"/>
        <w:rPr/>
      </w:pPr>
      <w:r>
        <w:rPr>
          <w:rFonts w:cs="Arial" w:ascii="Arial" w:hAnsi="Arial"/>
          <w:iCs/>
        </w:rPr>
        <w:t xml:space="preserve">La presente iniciativa de reforma a la Ley de Hacienda del Municipio de Kinchil, se elaboró con responsabilidad, de manera objetiva, en apego a los criterios de disciplina y responsabilidad fiscal.    </w:t>
      </w:r>
    </w:p>
    <w:p>
      <w:pPr>
        <w:pStyle w:val="Normal"/>
        <w:spacing w:lineRule="auto" w:line="276"/>
        <w:rPr>
          <w:rFonts w:ascii="Arial" w:hAnsi="Arial" w:cs="Arial"/>
          <w:iCs/>
        </w:rPr>
      </w:pPr>
      <w:r>
        <w:rPr>
          <w:rFonts w:cs="Arial" w:ascii="Arial" w:hAnsi="Arial"/>
          <w:iCs/>
        </w:rPr>
        <w:t xml:space="preserve">Esta reforma consiste en modificar la denominación del Capitulo Segundo, del Titulo Tercero, así como reformar los artículos 79 y 80, para ampliar los servicios que presta el Ayuntamiento a través de las Direcciones de Obras Públicas y del Catastro y se incorporan nuevos servicios que actualmente no se encuentran regulados. </w:t>
      </w:r>
    </w:p>
    <w:p>
      <w:pPr>
        <w:pStyle w:val="Normal"/>
        <w:spacing w:lineRule="auto" w:line="276"/>
        <w:rPr>
          <w:rFonts w:ascii="Arial" w:hAnsi="Arial" w:cs="Arial"/>
          <w:iCs/>
        </w:rPr>
      </w:pPr>
      <w:r>
        <w:rPr>
          <w:rFonts w:cs="Arial" w:ascii="Arial" w:hAnsi="Arial"/>
          <w:iCs/>
        </w:rPr>
        <w:t>Es importante mencionar que algunos de éstos servicios corresponden a los requerimientos de nuevos desarrolladores de vivienda que están iniciando importantes inversiones en materia habitacional, de hospedaje y de servicios ecoturísticos.</w:t>
      </w:r>
    </w:p>
    <w:p>
      <w:pPr>
        <w:pStyle w:val="Normal"/>
        <w:spacing w:lineRule="auto" w:line="276"/>
        <w:rPr>
          <w:rFonts w:ascii="Arial" w:hAnsi="Arial" w:cs="Arial"/>
        </w:rPr>
      </w:pPr>
      <w:r>
        <w:rPr>
          <w:rFonts w:cs="Arial" w:ascii="Arial" w:hAnsi="Arial"/>
          <w:iCs/>
        </w:rPr>
        <w:t>Entre estos servicios podemos mencionar los relativos a las Licencias de Uso de Suelo</w:t>
      </w:r>
      <w:r>
        <w:rPr>
          <w:rFonts w:cs="Arial" w:ascii="Arial" w:hAnsi="Arial"/>
          <w:b/>
          <w:bCs/>
        </w:rPr>
        <w:t xml:space="preserve">, </w:t>
      </w:r>
      <w:r>
        <w:rPr>
          <w:rFonts w:cs="Arial" w:ascii="Arial" w:hAnsi="Arial"/>
        </w:rPr>
        <w:t>Licencia para la excavación de zanjas en vialidades, Licencia de Urbanización, Visitas de inspección, Expedición del oficio de Anuencia de Electrificación, Autorización de la Constitución de Desarrollo Inmobiliario y la Expedición del oficio de zona de Reserva de Crecimiento.</w:t>
      </w:r>
    </w:p>
    <w:p>
      <w:pPr>
        <w:pStyle w:val="Normal"/>
        <w:spacing w:lineRule="auto" w:line="276"/>
        <w:rPr/>
      </w:pPr>
      <w:r>
        <w:rPr>
          <w:rFonts w:cs="Arial" w:ascii="Arial" w:hAnsi="Arial"/>
        </w:rPr>
        <w:t xml:space="preserve">Mención especial tiene la inclusión de un nuevo derecho denominado </w:t>
      </w:r>
      <w:r>
        <w:rPr>
          <w:rFonts w:cs="Arial" w:ascii="Arial" w:hAnsi="Arial"/>
          <w:b/>
          <w:bCs/>
          <w:u w:val="single"/>
        </w:rPr>
        <w:t>Dictamen Técnico y Trámite de Servicios Catastrales en Ventanilla Digital</w:t>
      </w:r>
      <w:r>
        <w:rPr>
          <w:rFonts w:cs="Arial" w:ascii="Arial" w:hAnsi="Arial"/>
        </w:rPr>
        <w:t xml:space="preserve"> que surge a partir de un programa del Catastro del Estado denominado Ventanillas Digitales Catastrales, a través del cual los municipios podrán solicitar y obtener autorización para instalar oficinas.</w:t>
      </w:r>
    </w:p>
    <w:p>
      <w:pPr>
        <w:pStyle w:val="Normal"/>
        <w:spacing w:lineRule="auto" w:line="276"/>
        <w:rPr/>
      </w:pPr>
      <w:r>
        <w:rPr>
          <w:rFonts w:cs="Arial" w:ascii="Arial" w:hAnsi="Arial"/>
        </w:rPr>
        <w:t>En estas se realizarán 63 servicios catastrales para los ciudadanos del municipio, tales como expedición de cedulas y planos, constancias de no propiedad individuales y familiares, copias certificadas de documentos catastrales, documentos del Registro Público de la Propiedad, inscripción, modificación y rectificación de predios, entre otros.</w:t>
      </w:r>
    </w:p>
    <w:p>
      <w:pPr>
        <w:pStyle w:val="Normal"/>
        <w:spacing w:lineRule="auto" w:line="276"/>
        <w:rPr/>
      </w:pPr>
      <w:r>
        <w:rPr>
          <w:rFonts w:cs="Arial" w:ascii="Arial" w:hAnsi="Arial"/>
        </w:rPr>
        <w:t>El Ayuntamiento de Kinchil, consciente del beneficio que aportará este nuevo servicio a los ciudadanos, instaló en semanas pasadas la Ventanilla Digital de Gestión Catastral, en el que laboran nuevos funcionarios públicos que fueron contratados y capacitados para prestar este servicio.</w:t>
      </w:r>
    </w:p>
    <w:p>
      <w:pPr>
        <w:pStyle w:val="Normal"/>
        <w:spacing w:lineRule="auto" w:line="276"/>
        <w:rPr>
          <w:rFonts w:ascii="Arial" w:hAnsi="Arial" w:cs="Arial"/>
        </w:rPr>
      </w:pPr>
      <w:r>
        <w:rPr>
          <w:rFonts w:cs="Arial" w:ascii="Arial" w:hAnsi="Arial"/>
        </w:rPr>
        <w:t>En la instalación y funcionamiento de la Ventanilla Digital se eroga un importante gasto en servicios, sueldos e insumos, además de la importante inversión que representó la adquisición de equipo de computo, muebles, papelería; así como el diseño y remodelación de las instalaciones.</w:t>
      </w:r>
    </w:p>
    <w:p>
      <w:pPr>
        <w:pStyle w:val="Normal"/>
        <w:spacing w:lineRule="auto" w:line="276"/>
        <w:rPr/>
      </w:pPr>
      <w:r>
        <w:rPr>
          <w:rFonts w:cs="Arial" w:ascii="Arial" w:hAnsi="Arial"/>
        </w:rPr>
        <w:t>Con la creación del nuevo derecho no se afecta a los ciudadanos, ya que sus costos son equitativos y proporcionales a los servicios que presta, además que le genera al ciudadano un importante ahorro tanto en los gastos de transporte a la ciudad de Mérida, como al hecho de que ahora no tiene que contratar a gestores para sus trámites catastrales para la atención y regulación de sus predios.</w:t>
      </w:r>
    </w:p>
    <w:p>
      <w:pPr>
        <w:pStyle w:val="Normal"/>
        <w:spacing w:lineRule="auto" w:line="276"/>
        <w:rPr>
          <w:rFonts w:ascii="Arial" w:hAnsi="Arial" w:cs="Arial"/>
          <w:iCs/>
        </w:rPr>
      </w:pPr>
      <w:r>
        <w:rPr>
          <w:rFonts w:cs="Arial" w:ascii="Arial" w:hAnsi="Arial"/>
          <w:iCs/>
        </w:rPr>
        <w:t>La Constitución Política de los Estados Unidos Mexicanos, en su artículo 115 establece que los Municipios administrarán libremente su Hacienda, la cual se formará de los rendimientos de los bienes que les pertenezcan, así como de las contribuciones y otros ingresos que las legislaturas establezcan a su favor y en todo caso, percibirán las contribuciones, incluyendo tasas adicionales, que establezcan los Estados sobre la propiedad inmobiliaria.</w:t>
      </w:r>
    </w:p>
    <w:p>
      <w:pPr>
        <w:pStyle w:val="Normal"/>
        <w:spacing w:lineRule="auto" w:line="276"/>
        <w:rPr/>
      </w:pPr>
      <w:r>
        <w:rPr>
          <w:rFonts w:cs="Arial" w:ascii="Arial" w:hAnsi="Arial"/>
          <w:iCs/>
        </w:rPr>
        <w:t>Por estas razones, se propone la presente Iniciativa de Reforma a la Ley de Hacienda del Municipio de Kinchil, teniendo como premisa fundamental: fortalecer los ingresos de captación directa o propios, controlar y mantener finanzas sanas, otorgar certidumbre jurídica y brindar transparencia en el ejercicio del gasto público, de conformidad al proyecto siguiente:</w:t>
      </w:r>
    </w:p>
    <w:p>
      <w:pPr>
        <w:pStyle w:val="Normal"/>
        <w:spacing w:lineRule="auto" w:line="276"/>
        <w:jc w:val="center"/>
        <w:rPr/>
      </w:pPr>
      <w:r>
        <w:rPr>
          <w:rFonts w:cs="Arial" w:ascii="Arial" w:hAnsi="Arial"/>
          <w:b/>
          <w:bCs/>
        </w:rPr>
        <w:t>REFORMAS A LA LEY DE HACIENDA DEL MUNICIPIO DE KINCHIL, YUCATÁN</w:t>
      </w:r>
    </w:p>
    <w:p>
      <w:pPr>
        <w:pStyle w:val="Normal"/>
        <w:spacing w:lineRule="auto" w:line="276"/>
        <w:jc w:val="center"/>
        <w:rPr>
          <w:rFonts w:ascii="Arial" w:hAnsi="Arial" w:cs="Arial"/>
          <w:b/>
          <w:b/>
          <w:bCs/>
        </w:rPr>
      </w:pPr>
      <w:r>
        <w:rPr>
          <w:rFonts w:cs="Arial" w:ascii="Arial" w:hAnsi="Arial"/>
          <w:b/>
          <w:bCs/>
        </w:rPr>
        <w:t>DECRETO</w:t>
      </w:r>
    </w:p>
    <w:p>
      <w:pPr>
        <w:pStyle w:val="Normal"/>
        <w:spacing w:lineRule="auto" w:line="276"/>
        <w:rPr>
          <w:rFonts w:ascii="Arial" w:hAnsi="Arial" w:cs="Arial"/>
        </w:rPr>
      </w:pPr>
      <w:r>
        <w:rPr>
          <w:rFonts w:cs="Arial" w:ascii="Arial" w:hAnsi="Arial"/>
          <w:b/>
        </w:rPr>
        <w:t>Artículo Único.-</w:t>
      </w:r>
      <w:r>
        <w:rPr>
          <w:rFonts w:cs="Arial" w:ascii="Arial" w:hAnsi="Arial"/>
          <w:b/>
          <w:bCs/>
        </w:rPr>
        <w:t xml:space="preserve"> </w:t>
      </w:r>
      <w:r>
        <w:rPr>
          <w:rFonts w:cs="Arial" w:ascii="Arial" w:hAnsi="Arial"/>
        </w:rPr>
        <w:t>Se modifica la denominación del nombre del Capitulo Segundo, del Titulo Tercero y se reforman los artículos 79 y 80 de la Ley de Hacienda del Municipio de Kinchil, Yucatán, para quedar en los términos siguientes:</w:t>
      </w:r>
    </w:p>
    <w:p>
      <w:pPr>
        <w:pStyle w:val="Normal"/>
        <w:spacing w:lineRule="auto" w:line="276"/>
        <w:rPr>
          <w:rFonts w:ascii="Arial" w:hAnsi="Arial" w:cs="Arial"/>
        </w:rPr>
      </w:pPr>
      <w:r>
        <w:rPr>
          <w:rFonts w:cs="Arial" w:ascii="Arial" w:hAnsi="Arial"/>
        </w:rPr>
        <w:t>…</w:t>
      </w:r>
    </w:p>
    <w:p>
      <w:pPr>
        <w:pStyle w:val="Normal"/>
        <w:spacing w:before="0" w:after="0"/>
        <w:jc w:val="center"/>
        <w:rPr>
          <w:rFonts w:ascii="Arial" w:hAnsi="Arial" w:cs="Arial"/>
          <w:b/>
          <w:b/>
          <w:bCs/>
        </w:rPr>
      </w:pPr>
      <w:r>
        <w:rPr>
          <w:rFonts w:cs="Arial" w:ascii="Arial" w:hAnsi="Arial"/>
          <w:b/>
          <w:bCs/>
        </w:rPr>
        <w:t>Sección Segunda</w:t>
      </w:r>
    </w:p>
    <w:p>
      <w:pPr>
        <w:pStyle w:val="Normal"/>
        <w:spacing w:before="0" w:after="0"/>
        <w:jc w:val="center"/>
        <w:rPr/>
      </w:pPr>
      <w:r>
        <w:rPr>
          <w:rFonts w:cs="Arial" w:ascii="Arial" w:hAnsi="Arial"/>
          <w:b/>
          <w:bCs/>
        </w:rPr>
        <w:t>Derechos por los Servicios que prestan las</w:t>
      </w:r>
    </w:p>
    <w:p>
      <w:pPr>
        <w:pStyle w:val="Normal"/>
        <w:spacing w:before="0" w:after="0"/>
        <w:jc w:val="center"/>
        <w:rPr/>
      </w:pPr>
      <w:r>
        <w:rPr>
          <w:rFonts w:eastAsia="Arial" w:cs="Arial" w:ascii="Arial" w:hAnsi="Arial"/>
          <w:b/>
          <w:bCs/>
        </w:rPr>
        <w:t xml:space="preserve"> </w:t>
      </w:r>
      <w:r>
        <w:rPr>
          <w:rFonts w:cs="Arial" w:ascii="Arial" w:hAnsi="Arial"/>
          <w:b/>
          <w:bCs/>
        </w:rPr>
        <w:t xml:space="preserve">Direcciones de Obras Públicas y Catastro </w:t>
      </w:r>
    </w:p>
    <w:p>
      <w:pPr>
        <w:pStyle w:val="Normal"/>
        <w:spacing w:before="0" w:after="0"/>
        <w:jc w:val="center"/>
        <w:rPr>
          <w:rFonts w:ascii="Arial" w:hAnsi="Arial" w:cs="Arial"/>
          <w:b/>
          <w:b/>
          <w:bCs/>
        </w:rPr>
      </w:pPr>
      <w:r>
        <w:rPr>
          <w:rFonts w:cs="Arial" w:ascii="Arial" w:hAnsi="Arial"/>
          <w:b/>
          <w:bCs/>
        </w:rPr>
      </w:r>
    </w:p>
    <w:p>
      <w:pPr>
        <w:pStyle w:val="Normal"/>
        <w:spacing w:lineRule="auto" w:line="276" w:before="0" w:after="0"/>
        <w:rPr>
          <w:rFonts w:ascii="Arial" w:hAnsi="Arial" w:cs="Arial"/>
          <w:b/>
          <w:b/>
          <w:bCs/>
        </w:rPr>
      </w:pPr>
      <w:r>
        <w:rPr>
          <w:rFonts w:cs="Arial" w:ascii="Arial" w:hAnsi="Arial"/>
          <w:b/>
          <w:bCs/>
        </w:rPr>
        <w:t>DE LOS SUJETOS</w:t>
      </w:r>
    </w:p>
    <w:p>
      <w:pPr>
        <w:pStyle w:val="Normal"/>
        <w:spacing w:lineRule="auto" w:line="276" w:before="0" w:after="0"/>
        <w:rPr/>
      </w:pPr>
      <w:r>
        <w:rPr>
          <w:rFonts w:cs="Arial" w:ascii="Arial" w:hAnsi="Arial"/>
          <w:b/>
          <w:bCs/>
        </w:rPr>
        <w:t>Artículo 79.-</w:t>
      </w:r>
      <w:r>
        <w:rPr>
          <w:rFonts w:cs="Arial" w:ascii="Arial" w:hAnsi="Arial"/>
        </w:rPr>
        <w:t xml:space="preserve"> Son sujetos obligados al pago de derechos, por los servicios que prestan las Direcciones de Obras Públicas y Catastro o la Dependencia Municipal que realice las funciones de regulación de uso del suelo, construcciones, urbanización y servicios catastrales o cualquiera que sea el nombre que se le dé, las personas físicas o morales que soliciten, cualesquiera de los servicios a que se refiere este capítulo.</w:t>
      </w:r>
    </w:p>
    <w:p>
      <w:pPr>
        <w:pStyle w:val="Normal"/>
        <w:spacing w:lineRule="auto" w:line="276"/>
        <w:rPr>
          <w:rFonts w:ascii="Arial" w:hAnsi="Arial" w:cs="Arial"/>
        </w:rPr>
      </w:pPr>
      <w:r>
        <w:rPr>
          <w:rFonts w:cs="Arial" w:ascii="Arial" w:hAnsi="Arial"/>
        </w:rPr>
      </w:r>
    </w:p>
    <w:p>
      <w:pPr>
        <w:pStyle w:val="Normal"/>
        <w:spacing w:lineRule="auto" w:line="276"/>
        <w:rPr>
          <w:rFonts w:ascii="Arial" w:hAnsi="Arial" w:cs="Arial"/>
          <w:b/>
          <w:b/>
          <w:bCs/>
        </w:rPr>
      </w:pPr>
      <w:r>
        <w:rPr>
          <w:rFonts w:cs="Arial" w:ascii="Arial" w:hAnsi="Arial"/>
          <w:b/>
          <w:bCs/>
        </w:rPr>
        <w:t>DE LA CLASIFICACIÓN</w:t>
      </w:r>
    </w:p>
    <w:p>
      <w:pPr>
        <w:pStyle w:val="Normal"/>
        <w:spacing w:before="0" w:after="120"/>
        <w:rPr/>
      </w:pPr>
      <w:r>
        <w:rPr>
          <w:rFonts w:cs="Arial" w:ascii="Arial" w:hAnsi="Arial"/>
          <w:b/>
          <w:bCs/>
        </w:rPr>
        <w:t>ARTÍCULO 80.-</w:t>
      </w:r>
      <w:r>
        <w:rPr>
          <w:rFonts w:cs="Arial" w:ascii="Arial" w:hAnsi="Arial"/>
        </w:rPr>
        <w:t xml:space="preserve"> Los sujetos pagarán los derechos por los servicios que soliciten a las Direcciones de Obras Públicas y Catastro, consistentes en: </w:t>
      </w:r>
    </w:p>
    <w:p>
      <w:pPr>
        <w:pStyle w:val="Normal"/>
        <w:spacing w:before="0" w:after="120"/>
        <w:rPr/>
      </w:pPr>
      <w:r>
        <w:rPr>
          <w:rFonts w:cs="Arial" w:ascii="Arial" w:hAnsi="Arial"/>
          <w:b/>
          <w:bCs/>
        </w:rPr>
        <w:t>I.-</w:t>
      </w:r>
      <w:r>
        <w:rPr>
          <w:rFonts w:cs="Arial" w:ascii="Arial" w:hAnsi="Arial"/>
        </w:rPr>
        <w:t xml:space="preserve"> Licencias de uso de suelo.</w:t>
      </w:r>
    </w:p>
    <w:p>
      <w:pPr>
        <w:pStyle w:val="Normal"/>
        <w:spacing w:before="0" w:after="120"/>
        <w:rPr/>
      </w:pPr>
      <w:r>
        <w:rPr>
          <w:rFonts w:cs="Arial" w:ascii="Arial" w:hAnsi="Arial"/>
          <w:b/>
          <w:bCs/>
        </w:rPr>
        <w:t>II.-</w:t>
      </w:r>
      <w:r>
        <w:rPr>
          <w:rFonts w:cs="Arial" w:ascii="Arial" w:hAnsi="Arial"/>
        </w:rPr>
        <w:t xml:space="preserve"> Por el análisis de factibilidad de uso de suelo.</w:t>
      </w:r>
    </w:p>
    <w:p>
      <w:pPr>
        <w:pStyle w:val="Normal"/>
        <w:spacing w:before="0" w:after="120"/>
        <w:rPr/>
      </w:pPr>
      <w:r>
        <w:rPr>
          <w:rFonts w:cs="Arial" w:ascii="Arial" w:hAnsi="Arial"/>
          <w:b/>
          <w:bCs/>
        </w:rPr>
        <w:t>III.-</w:t>
      </w:r>
      <w:r>
        <w:rPr>
          <w:rFonts w:cs="Arial" w:ascii="Arial" w:hAnsi="Arial"/>
        </w:rPr>
        <w:t xml:space="preserve"> Constancia de Alineamiento.</w:t>
      </w:r>
    </w:p>
    <w:p>
      <w:pPr>
        <w:pStyle w:val="Normal"/>
        <w:spacing w:before="0" w:after="120"/>
        <w:rPr/>
      </w:pPr>
      <w:r>
        <w:rPr>
          <w:rFonts w:cs="Arial" w:ascii="Arial" w:hAnsi="Arial"/>
          <w:b/>
          <w:bCs/>
        </w:rPr>
        <w:t>IV.-</w:t>
      </w:r>
      <w:r>
        <w:rPr>
          <w:rFonts w:cs="Arial" w:ascii="Arial" w:hAnsi="Arial"/>
        </w:rPr>
        <w:t xml:space="preserve"> Licencia para construcción.</w:t>
      </w:r>
    </w:p>
    <w:p>
      <w:pPr>
        <w:pStyle w:val="Normal"/>
        <w:spacing w:before="0" w:after="0"/>
        <w:rPr/>
      </w:pPr>
      <w:r>
        <w:rPr>
          <w:rFonts w:cs="Arial" w:ascii="Arial" w:hAnsi="Arial"/>
          <w:b/>
          <w:bCs/>
        </w:rPr>
        <w:t>V.-</w:t>
      </w:r>
      <w:r>
        <w:rPr>
          <w:rFonts w:cs="Arial" w:ascii="Arial" w:hAnsi="Arial"/>
        </w:rPr>
        <w:t xml:space="preserve"> Licencia para la construcción para la instalación de</w:t>
      </w:r>
    </w:p>
    <w:p>
      <w:pPr>
        <w:pStyle w:val="Normal"/>
        <w:spacing w:before="0" w:after="0"/>
        <w:rPr>
          <w:rFonts w:ascii="Arial" w:hAnsi="Arial" w:cs="Arial"/>
        </w:rPr>
      </w:pPr>
      <w:r>
        <w:rPr>
          <w:rFonts w:cs="Arial" w:ascii="Arial" w:hAnsi="Arial"/>
        </w:rPr>
        <w:t>una torre de comunicación, de una estructura monopolar</w:t>
      </w:r>
    </w:p>
    <w:p>
      <w:pPr>
        <w:pStyle w:val="Normal"/>
        <w:spacing w:before="0" w:after="0"/>
        <w:rPr>
          <w:rFonts w:ascii="Arial" w:hAnsi="Arial" w:cs="Arial"/>
        </w:rPr>
      </w:pPr>
      <w:r>
        <w:rPr>
          <w:rFonts w:cs="Arial" w:ascii="Arial" w:hAnsi="Arial"/>
        </w:rPr>
        <w:t>para colocación de antena celular, de una base de concreto</w:t>
      </w:r>
    </w:p>
    <w:p>
      <w:pPr>
        <w:pStyle w:val="Normal"/>
        <w:spacing w:before="0" w:after="0"/>
        <w:rPr>
          <w:rFonts w:ascii="Arial" w:hAnsi="Arial" w:cs="Arial"/>
        </w:rPr>
      </w:pPr>
      <w:r>
        <w:rPr>
          <w:rFonts w:cs="Arial" w:ascii="Arial" w:hAnsi="Arial"/>
        </w:rPr>
        <w:t>o adición de cualquier equipo de telecomunicación sobre</w:t>
      </w:r>
    </w:p>
    <w:p>
      <w:pPr>
        <w:pStyle w:val="Normal"/>
        <w:spacing w:before="0" w:after="0"/>
        <w:rPr>
          <w:rFonts w:ascii="Arial" w:hAnsi="Arial" w:cs="Arial"/>
        </w:rPr>
      </w:pPr>
      <w:r>
        <w:rPr>
          <w:rFonts w:cs="Arial" w:ascii="Arial" w:hAnsi="Arial"/>
        </w:rPr>
        <w:t>una torre de alta tensión o sobre infraestructura existente.</w:t>
      </w:r>
    </w:p>
    <w:p>
      <w:pPr>
        <w:pStyle w:val="Normal"/>
        <w:spacing w:before="0" w:after="0"/>
        <w:rPr>
          <w:rFonts w:ascii="Arial" w:hAnsi="Arial" w:cs="Arial"/>
        </w:rPr>
      </w:pPr>
      <w:r>
        <w:rPr>
          <w:rFonts w:cs="Arial" w:ascii="Arial" w:hAnsi="Arial"/>
        </w:rPr>
      </w:r>
    </w:p>
    <w:p>
      <w:pPr>
        <w:pStyle w:val="Normal"/>
        <w:spacing w:before="0" w:after="120"/>
        <w:rPr/>
      </w:pPr>
      <w:r>
        <w:rPr>
          <w:rFonts w:cs="Arial" w:ascii="Arial" w:hAnsi="Arial"/>
          <w:b/>
          <w:bCs/>
        </w:rPr>
        <w:t>VI.-</w:t>
      </w:r>
      <w:r>
        <w:rPr>
          <w:rFonts w:cs="Arial" w:ascii="Arial" w:hAnsi="Arial"/>
        </w:rPr>
        <w:t xml:space="preserve"> Licencia para demolición o desmantelamiento.</w:t>
      </w:r>
    </w:p>
    <w:p>
      <w:pPr>
        <w:pStyle w:val="Normal"/>
        <w:spacing w:before="0" w:after="120"/>
        <w:rPr/>
      </w:pPr>
      <w:r>
        <w:rPr>
          <w:rFonts w:cs="Arial" w:ascii="Arial" w:hAnsi="Arial"/>
          <w:b/>
          <w:bCs/>
        </w:rPr>
        <w:t>VII.</w:t>
      </w:r>
      <w:r>
        <w:rPr>
          <w:rFonts w:cs="Arial" w:ascii="Arial" w:hAnsi="Arial"/>
        </w:rPr>
        <w:t xml:space="preserve"> Licencia para la excavación de zanjas en vialidades.</w:t>
      </w:r>
    </w:p>
    <w:p>
      <w:pPr>
        <w:pStyle w:val="Normal"/>
        <w:spacing w:before="0" w:after="120"/>
        <w:rPr/>
      </w:pPr>
      <w:r>
        <w:rPr>
          <w:rFonts w:cs="Arial" w:ascii="Arial" w:hAnsi="Arial"/>
          <w:b/>
          <w:bCs/>
        </w:rPr>
        <w:t>VIII.-</w:t>
      </w:r>
      <w:r>
        <w:rPr>
          <w:rFonts w:cs="Arial" w:ascii="Arial" w:hAnsi="Arial"/>
        </w:rPr>
        <w:t xml:space="preserve"> Licencia para construir bardas.</w:t>
      </w:r>
    </w:p>
    <w:p>
      <w:pPr>
        <w:pStyle w:val="Normal"/>
        <w:spacing w:before="0" w:after="120"/>
        <w:rPr/>
      </w:pPr>
      <w:r>
        <w:rPr>
          <w:rFonts w:cs="Arial" w:ascii="Arial" w:hAnsi="Arial"/>
          <w:b/>
          <w:bCs/>
        </w:rPr>
        <w:t>IX.-</w:t>
      </w:r>
      <w:r>
        <w:rPr>
          <w:rFonts w:cs="Arial" w:ascii="Arial" w:hAnsi="Arial"/>
        </w:rPr>
        <w:t xml:space="preserve"> Licencia para excavaciones.</w:t>
      </w:r>
    </w:p>
    <w:p>
      <w:pPr>
        <w:pStyle w:val="Normal"/>
        <w:spacing w:before="0" w:after="120"/>
        <w:rPr/>
      </w:pPr>
      <w:r>
        <w:rPr>
          <w:rFonts w:cs="Arial" w:ascii="Arial" w:hAnsi="Arial"/>
          <w:b/>
          <w:bCs/>
        </w:rPr>
        <w:t>X.-</w:t>
      </w:r>
      <w:r>
        <w:rPr>
          <w:rFonts w:cs="Arial" w:ascii="Arial" w:hAnsi="Arial"/>
        </w:rPr>
        <w:t xml:space="preserve"> Constancia de terminación de obra.</w:t>
      </w:r>
    </w:p>
    <w:p>
      <w:pPr>
        <w:pStyle w:val="Normal"/>
        <w:spacing w:before="0" w:after="120"/>
        <w:rPr/>
      </w:pPr>
      <w:r>
        <w:rPr>
          <w:rFonts w:cs="Arial" w:ascii="Arial" w:hAnsi="Arial"/>
          <w:b/>
          <w:bCs/>
        </w:rPr>
        <w:t>XI.-</w:t>
      </w:r>
      <w:r>
        <w:rPr>
          <w:rFonts w:cs="Arial" w:ascii="Arial" w:hAnsi="Arial"/>
        </w:rPr>
        <w:t xml:space="preserve"> Licencia de Urbanización.</w:t>
      </w:r>
    </w:p>
    <w:p>
      <w:pPr>
        <w:pStyle w:val="Normal"/>
        <w:spacing w:before="0" w:after="120"/>
        <w:rPr/>
      </w:pPr>
      <w:r>
        <w:rPr>
          <w:rFonts w:cs="Arial" w:ascii="Arial" w:hAnsi="Arial"/>
          <w:b/>
          <w:bCs/>
        </w:rPr>
        <w:t>XII.-</w:t>
      </w:r>
      <w:r>
        <w:rPr>
          <w:rFonts w:cs="Arial" w:ascii="Arial" w:hAnsi="Arial"/>
        </w:rPr>
        <w:t xml:space="preserve"> Validación de planos.</w:t>
      </w:r>
    </w:p>
    <w:p>
      <w:pPr>
        <w:pStyle w:val="Normal"/>
        <w:spacing w:before="0" w:after="120"/>
        <w:rPr/>
      </w:pPr>
      <w:r>
        <w:rPr>
          <w:rFonts w:cs="Arial" w:ascii="Arial" w:hAnsi="Arial"/>
          <w:b/>
          <w:bCs/>
        </w:rPr>
        <w:t>XIII.-</w:t>
      </w:r>
      <w:r>
        <w:rPr>
          <w:rFonts w:cs="Arial" w:ascii="Arial" w:hAnsi="Arial"/>
        </w:rPr>
        <w:t xml:space="preserve"> Emisión de dictamen técnico.</w:t>
      </w:r>
    </w:p>
    <w:p>
      <w:pPr>
        <w:pStyle w:val="Normal"/>
        <w:spacing w:before="0" w:after="120"/>
        <w:rPr/>
      </w:pPr>
      <w:r>
        <w:rPr>
          <w:rFonts w:cs="Arial" w:ascii="Arial" w:hAnsi="Arial"/>
          <w:b/>
          <w:bCs/>
        </w:rPr>
        <w:t>XIV.-</w:t>
      </w:r>
      <w:r>
        <w:rPr>
          <w:rFonts w:cs="Arial" w:ascii="Arial" w:hAnsi="Arial"/>
        </w:rPr>
        <w:t xml:space="preserve"> Visitas de inspección.</w:t>
      </w:r>
    </w:p>
    <w:p>
      <w:pPr>
        <w:pStyle w:val="Normal"/>
        <w:spacing w:before="0" w:after="120"/>
        <w:rPr/>
      </w:pPr>
      <w:r>
        <w:rPr>
          <w:rFonts w:cs="Arial" w:ascii="Arial" w:hAnsi="Arial"/>
          <w:b/>
          <w:bCs/>
        </w:rPr>
        <w:t>XV.-</w:t>
      </w:r>
      <w:r>
        <w:rPr>
          <w:rFonts w:cs="Arial" w:ascii="Arial" w:hAnsi="Arial"/>
        </w:rPr>
        <w:t xml:space="preserve"> Revisión previa de proyecto.</w:t>
      </w:r>
    </w:p>
    <w:p>
      <w:pPr>
        <w:pStyle w:val="Normal"/>
        <w:spacing w:before="0" w:after="120"/>
        <w:rPr/>
      </w:pPr>
      <w:r>
        <w:rPr>
          <w:rFonts w:cs="Arial" w:ascii="Arial" w:hAnsi="Arial"/>
          <w:b/>
          <w:bCs/>
        </w:rPr>
        <w:t>XVI.-</w:t>
      </w:r>
      <w:r>
        <w:rPr>
          <w:rFonts w:cs="Arial" w:ascii="Arial" w:hAnsi="Arial"/>
        </w:rPr>
        <w:t xml:space="preserve"> Expedición del oficio de Anuencia de Electrificación.</w:t>
      </w:r>
    </w:p>
    <w:p>
      <w:pPr>
        <w:pStyle w:val="Normal"/>
        <w:spacing w:before="0" w:after="120"/>
        <w:rPr/>
      </w:pPr>
      <w:r>
        <w:rPr>
          <w:rFonts w:cs="Arial" w:ascii="Arial" w:hAnsi="Arial"/>
          <w:b/>
          <w:bCs/>
        </w:rPr>
        <w:t>XVII.-</w:t>
      </w:r>
      <w:r>
        <w:rPr>
          <w:rFonts w:cs="Arial" w:ascii="Arial" w:hAnsi="Arial"/>
        </w:rPr>
        <w:t xml:space="preserve"> Autorización de la Constitución de Desarrollo Inmobiliario. </w:t>
      </w:r>
    </w:p>
    <w:p>
      <w:pPr>
        <w:pStyle w:val="Normal"/>
        <w:spacing w:before="0" w:after="120"/>
        <w:rPr/>
      </w:pPr>
      <w:r>
        <w:rPr>
          <w:rFonts w:cs="Arial" w:ascii="Arial" w:hAnsi="Arial"/>
          <w:b/>
          <w:bCs/>
        </w:rPr>
        <w:t>XVIII.-</w:t>
      </w:r>
      <w:r>
        <w:rPr>
          <w:rFonts w:cs="Arial" w:ascii="Arial" w:hAnsi="Arial"/>
        </w:rPr>
        <w:t xml:space="preserve"> Autorización de la Modificación de Desarrollo Inmobiliario.</w:t>
      </w:r>
    </w:p>
    <w:p>
      <w:pPr>
        <w:pStyle w:val="Normal"/>
        <w:spacing w:before="0" w:after="120"/>
        <w:rPr/>
      </w:pPr>
      <w:r>
        <w:rPr>
          <w:rFonts w:cs="Arial" w:ascii="Arial" w:hAnsi="Arial"/>
          <w:b/>
          <w:bCs/>
        </w:rPr>
        <w:t>XIX.-</w:t>
      </w:r>
      <w:r>
        <w:rPr>
          <w:rFonts w:cs="Arial" w:ascii="Arial" w:hAnsi="Arial"/>
        </w:rPr>
        <w:t xml:space="preserve"> Expedición de oficio de zona de Reserva de Crecimiento.</w:t>
      </w:r>
    </w:p>
    <w:p>
      <w:pPr>
        <w:pStyle w:val="Normal"/>
        <w:spacing w:before="0" w:after="120"/>
        <w:rPr>
          <w:rFonts w:ascii="Arial" w:hAnsi="Arial" w:cs="Arial"/>
        </w:rPr>
      </w:pPr>
      <w:r>
        <w:rPr>
          <w:rFonts w:cs="Arial" w:ascii="Arial" w:hAnsi="Arial"/>
          <w:b/>
          <w:bCs/>
        </w:rPr>
        <w:t>XX.-</w:t>
      </w:r>
      <w:r>
        <w:rPr>
          <w:rFonts w:cs="Arial" w:ascii="Arial" w:hAnsi="Arial"/>
        </w:rPr>
        <w:t xml:space="preserve"> Revisión de Integración de Predios Ejidales. </w:t>
      </w:r>
    </w:p>
    <w:p>
      <w:pPr>
        <w:pStyle w:val="Normal"/>
        <w:spacing w:before="0" w:after="120"/>
        <w:rPr>
          <w:rFonts w:ascii="Arial" w:hAnsi="Arial" w:cs="Arial"/>
        </w:rPr>
      </w:pPr>
      <w:r>
        <w:rPr>
          <w:rFonts w:cs="Arial" w:ascii="Arial" w:hAnsi="Arial"/>
          <w:b/>
          <w:bCs/>
        </w:rPr>
        <w:t xml:space="preserve">XXI.- </w:t>
      </w:r>
      <w:r>
        <w:rPr>
          <w:rFonts w:cs="Arial" w:ascii="Arial" w:hAnsi="Arial"/>
        </w:rPr>
        <w:t>Dictamen técnico y trámite de servicio catastrales en Ventanilla Digital</w:t>
      </w:r>
    </w:p>
    <w:p>
      <w:pPr>
        <w:pStyle w:val="Normal"/>
        <w:spacing w:before="0" w:after="120"/>
        <w:rPr>
          <w:rFonts w:ascii="Arial" w:hAnsi="Arial" w:cs="Arial"/>
        </w:rPr>
      </w:pPr>
      <w:r>
        <w:rPr>
          <w:rFonts w:cs="Arial" w:ascii="Arial" w:hAnsi="Arial"/>
        </w:rPr>
        <w:t>…</w:t>
      </w:r>
    </w:p>
    <w:p>
      <w:pPr>
        <w:pStyle w:val="Normal"/>
        <w:rPr>
          <w:rFonts w:ascii="Arial" w:hAnsi="Arial" w:cs="Arial"/>
        </w:rPr>
      </w:pPr>
      <w:r>
        <w:rPr>
          <w:rFonts w:cs="Arial" w:ascii="Arial" w:hAnsi="Arial"/>
        </w:rPr>
      </w:r>
    </w:p>
    <w:p>
      <w:pPr>
        <w:pStyle w:val="Normal"/>
        <w:spacing w:lineRule="auto" w:line="276" w:before="160" w:after="240"/>
        <w:jc w:val="center"/>
        <w:rPr>
          <w:rFonts w:ascii="Arial" w:hAnsi="Arial" w:cs="Arial"/>
          <w:b/>
          <w:b/>
          <w:lang w:val="en-US"/>
        </w:rPr>
      </w:pPr>
      <w:r>
        <w:rPr>
          <w:rFonts w:cs="Arial" w:ascii="Arial" w:hAnsi="Arial"/>
          <w:b/>
          <w:lang w:val="en-US"/>
        </w:rPr>
        <w:t>T R A N S I T O R I O S</w:t>
      </w:r>
    </w:p>
    <w:p>
      <w:pPr>
        <w:pStyle w:val="Normal"/>
        <w:spacing w:lineRule="auto" w:line="276"/>
        <w:rPr/>
      </w:pPr>
      <w:r>
        <w:rPr>
          <w:rFonts w:cs="Arial" w:ascii="Arial" w:hAnsi="Arial"/>
          <w:b/>
        </w:rPr>
        <w:t>ARTÍCULO PRIMERO.-</w:t>
      </w:r>
      <w:r>
        <w:rPr>
          <w:rFonts w:cs="Arial" w:ascii="Arial" w:hAnsi="Arial"/>
        </w:rPr>
        <w:t xml:space="preserve"> Este Decreto entrará en vigor el día uno de enero del año dos mil </w:t>
      </w:r>
      <w:r>
        <w:rPr/>
        <w:t>veintitrés</w:t>
      </w:r>
      <w:r>
        <w:rPr>
          <w:rFonts w:cs="Arial" w:ascii="Arial" w:hAnsi="Arial"/>
        </w:rPr>
        <w:t>, previa su publicación en el Diario Oficial del Gobierno del Estado de Yucatán.</w:t>
      </w:r>
    </w:p>
    <w:p>
      <w:pPr>
        <w:pStyle w:val="Normal"/>
        <w:jc w:val="center"/>
        <w:rPr/>
      </w:pPr>
      <w:r>
        <w:rPr>
          <w:rFonts w:cs="Century Gothic" w:ascii="Century Gothic" w:hAnsi="Century Gothic"/>
          <w:b/>
          <w:spacing w:val="40"/>
          <w:sz w:val="20"/>
          <w:szCs w:val="20"/>
          <w:lang w:val="pt-BR"/>
        </w:rPr>
        <w:t>ATENTAMENTE</w:t>
      </w:r>
    </w:p>
    <w:p>
      <w:pPr>
        <w:pStyle w:val="Normal"/>
        <w:spacing w:before="0" w:after="0"/>
        <w:jc w:val="center"/>
        <w:rPr>
          <w:rFonts w:ascii="Century Gothic" w:hAnsi="Century Gothic" w:cs="Century Gothic"/>
          <w:b/>
          <w:b/>
          <w:spacing w:val="40"/>
          <w:sz w:val="20"/>
          <w:szCs w:val="20"/>
          <w:lang w:val="pt-BR"/>
        </w:rPr>
      </w:pPr>
      <w:r>
        <w:rPr>
          <w:rFonts w:cs="Century Gothic" w:ascii="Century Gothic" w:hAnsi="Century Gothic"/>
          <w:b/>
          <w:spacing w:val="40"/>
          <w:sz w:val="20"/>
          <w:szCs w:val="20"/>
          <w:lang w:val="pt-BR"/>
        </w:rPr>
      </w:r>
    </w:p>
    <w:p>
      <w:pPr>
        <w:pStyle w:val="Normal"/>
        <w:spacing w:before="0" w:after="0"/>
        <w:jc w:val="center"/>
        <w:rPr>
          <w:rFonts w:ascii="Century Gothic" w:hAnsi="Century Gothic" w:cs="Century Gothic"/>
          <w:b/>
          <w:b/>
          <w:sz w:val="20"/>
          <w:szCs w:val="20"/>
          <w:lang w:val="pt-BR"/>
        </w:rPr>
      </w:pPr>
      <w:r>
        <w:rPr>
          <w:rFonts w:cs="Century Gothic" w:ascii="Century Gothic" w:hAnsi="Century Gothic"/>
          <w:b/>
          <w:sz w:val="20"/>
          <w:szCs w:val="20"/>
          <w:lang w:val="pt-BR"/>
        </w:rPr>
      </w:r>
    </w:p>
    <w:p>
      <w:pPr>
        <w:pStyle w:val="Normal"/>
        <w:spacing w:before="0" w:after="0"/>
        <w:jc w:val="center"/>
        <w:rPr>
          <w:rFonts w:ascii="Century Gothic" w:hAnsi="Century Gothic" w:cs="Century Gothic"/>
          <w:b/>
          <w:b/>
          <w:sz w:val="20"/>
          <w:szCs w:val="20"/>
          <w:lang w:val="pt-BR"/>
        </w:rPr>
      </w:pPr>
      <w:r>
        <w:rPr>
          <w:rFonts w:cs="Century Gothic" w:ascii="Century Gothic" w:hAnsi="Century Gothic"/>
          <w:b/>
          <w:sz w:val="20"/>
          <w:szCs w:val="20"/>
          <w:lang w:val="pt-BR"/>
        </w:rPr>
      </w:r>
    </w:p>
    <w:tbl>
      <w:tblPr>
        <w:tblW w:w="8907" w:type="dxa"/>
        <w:jc w:val="center"/>
        <w:tblInd w:w="0" w:type="dxa"/>
        <w:tblCellMar>
          <w:top w:w="0" w:type="dxa"/>
          <w:left w:w="70" w:type="dxa"/>
          <w:bottom w:w="0" w:type="dxa"/>
          <w:right w:w="70" w:type="dxa"/>
        </w:tblCellMar>
      </w:tblPr>
      <w:tblGrid>
        <w:gridCol w:w="4568"/>
        <w:gridCol w:w="4339"/>
      </w:tblGrid>
      <w:tr>
        <w:trPr/>
        <w:tc>
          <w:tcPr>
            <w:tcW w:w="4568" w:type="dxa"/>
            <w:tcBorders/>
          </w:tcPr>
          <w:p>
            <w:pPr>
              <w:pStyle w:val="Normal"/>
              <w:spacing w:before="0" w:after="0"/>
              <w:jc w:val="center"/>
              <w:rPr>
                <w:rFonts w:ascii="Century Gothic" w:hAnsi="Century Gothic" w:cs="Century Gothic"/>
                <w:b/>
                <w:b/>
                <w:bCs/>
                <w:sz w:val="20"/>
                <w:szCs w:val="20"/>
              </w:rPr>
            </w:pPr>
            <w:r>
              <w:rPr>
                <w:rFonts w:cs="Century Gothic" w:ascii="Century Gothic" w:hAnsi="Century Gothic"/>
                <w:b/>
                <w:bCs/>
                <w:sz w:val="20"/>
                <w:szCs w:val="20"/>
              </w:rPr>
              <w:t>C. CARLOS VALENTIN PECH DZIB</w:t>
            </w:r>
          </w:p>
          <w:p>
            <w:pPr>
              <w:pStyle w:val="Normal"/>
              <w:spacing w:before="0" w:after="0"/>
              <w:jc w:val="center"/>
              <w:rPr>
                <w:rFonts w:ascii="Century Gothic" w:hAnsi="Century Gothic" w:cs="Century Gothic"/>
                <w:b/>
                <w:b/>
                <w:bCs/>
                <w:sz w:val="20"/>
                <w:szCs w:val="20"/>
              </w:rPr>
            </w:pPr>
            <w:r>
              <w:rPr>
                <w:rFonts w:cs="Century Gothic" w:ascii="Century Gothic" w:hAnsi="Century Gothic"/>
                <w:b/>
                <w:bCs/>
                <w:sz w:val="20"/>
                <w:szCs w:val="20"/>
              </w:rPr>
              <w:t>PRESIDENTE MUNICIPAL</w:t>
            </w:r>
          </w:p>
        </w:tc>
        <w:tc>
          <w:tcPr>
            <w:tcW w:w="4339" w:type="dxa"/>
            <w:tcBorders/>
          </w:tcPr>
          <w:p>
            <w:pPr>
              <w:pStyle w:val="Normal"/>
              <w:spacing w:before="0" w:after="0"/>
              <w:jc w:val="center"/>
              <w:rPr>
                <w:rFonts w:ascii="Century Gothic" w:hAnsi="Century Gothic" w:cs="Century Gothic"/>
                <w:b/>
                <w:b/>
                <w:bCs/>
                <w:sz w:val="20"/>
                <w:szCs w:val="20"/>
              </w:rPr>
            </w:pPr>
            <w:r>
              <w:rPr>
                <w:rFonts w:cs="Century Gothic" w:ascii="Century Gothic" w:hAnsi="Century Gothic"/>
                <w:b/>
                <w:sz w:val="20"/>
                <w:szCs w:val="20"/>
              </w:rPr>
              <w:t>C. LUIS ADRIAN ROSADO QUINTAL</w:t>
            </w:r>
          </w:p>
          <w:p>
            <w:pPr>
              <w:pStyle w:val="Normal"/>
              <w:spacing w:before="0" w:after="0"/>
              <w:jc w:val="center"/>
              <w:rPr/>
            </w:pPr>
            <w:r>
              <w:rPr>
                <w:rFonts w:cs="Century Gothic" w:ascii="Century Gothic" w:hAnsi="Century Gothic"/>
                <w:b/>
                <w:bCs/>
                <w:sz w:val="20"/>
                <w:szCs w:val="20"/>
              </w:rPr>
              <w:t>SECRETARIO MUNICIPAL</w:t>
            </w:r>
          </w:p>
          <w:p>
            <w:pPr>
              <w:pStyle w:val="Normal"/>
              <w:spacing w:before="0" w:after="0"/>
              <w:jc w:val="center"/>
              <w:rPr>
                <w:rFonts w:ascii="Century Gothic" w:hAnsi="Century Gothic" w:cs="Century Gothic"/>
                <w:b/>
                <w:b/>
                <w:bCs/>
                <w:sz w:val="20"/>
                <w:szCs w:val="20"/>
              </w:rPr>
            </w:pPr>
            <w:r>
              <w:rPr>
                <w:rFonts w:cs="Century Gothic" w:ascii="Century Gothic" w:hAnsi="Century Gothic"/>
                <w:b/>
                <w:bCs/>
                <w:sz w:val="20"/>
                <w:szCs w:val="20"/>
              </w:rPr>
            </w:r>
          </w:p>
        </w:tc>
      </w:tr>
    </w:tbl>
    <w:p>
      <w:pPr>
        <w:pStyle w:val="Normal"/>
        <w:tabs>
          <w:tab w:val="clear" w:pos="709"/>
          <w:tab w:val="left" w:pos="8789" w:leader="none"/>
        </w:tabs>
        <w:spacing w:before="0" w:after="200"/>
        <w:rPr>
          <w:rFonts w:ascii="Century Gothic" w:hAnsi="Century Gothic" w:cs="Century Gothic"/>
          <w:sz w:val="20"/>
          <w:szCs w:val="20"/>
        </w:rPr>
      </w:pPr>
      <w:r>
        <w:rPr>
          <w:rFonts w:cs="Century Gothic" w:ascii="Century Gothic" w:hAnsi="Century Gothic"/>
          <w:sz w:val="20"/>
          <w:szCs w:val="20"/>
        </w:rPr>
      </w:r>
    </w:p>
    <w:sectPr>
      <w:headerReference w:type="default" r:id="rId2"/>
      <w:footerReference w:type="default" r:id="rId3"/>
      <w:type w:val="nextPage"/>
      <w:pgSz w:w="12240" w:h="15840"/>
      <w:pgMar w:left="1701" w:right="1701" w:header="708" w:top="1417" w:footer="708" w:bottom="127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0"/>
    <w:family w:val="swiss"/>
    <w:pitch w:val="variable"/>
  </w:font>
  <w:font w:name="Century Schoolbook">
    <w:charset w:val="00"/>
    <w:family w:val="roman"/>
    <w:pitch w:val="variable"/>
  </w:font>
  <w:font w:name="Cambria">
    <w:charset w:val="00"/>
    <w:family w:val="roman"/>
    <w:pitch w:val="variable"/>
  </w:font>
  <w:font w:name="Tahoma">
    <w:charset w:val="00"/>
    <w:family w:val="swiss"/>
    <w:pitch w:val="variable"/>
  </w:font>
  <w:font w:name="Liberation Sans">
    <w:altName w:val="Arial"/>
    <w:charset w:val="01"/>
    <w:family w:val="swiss"/>
    <w:pitch w:val="variable"/>
  </w:font>
  <w:font w:name="Century Gothic">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spacing w:before="0" w:after="200"/>
      <w:rPr/>
    </w:pPr>
    <w:r>
      <w:rPr>
        <w:rFonts w:cs="Century Gothic" w:ascii="Century Gothic" w:hAnsi="Century Gothic"/>
        <w:b/>
        <w:i/>
        <w:sz w:val="14"/>
        <w:szCs w:val="14"/>
        <w:lang w:val="es-MX"/>
      </w:rPr>
      <w:t xml:space="preserve">Iniciativa de </w:t>
    </w:r>
    <w:r>
      <w:rPr>
        <w:rFonts w:cs="Century Gothic" w:ascii="Century Gothic" w:hAnsi="Century Gothic"/>
        <w:b/>
        <w:i/>
        <w:sz w:val="14"/>
        <w:szCs w:val="14"/>
      </w:rPr>
      <w:t xml:space="preserve">Reformas a la Ley de Hacienda del Municipio de </w:t>
    </w:r>
    <w:r>
      <w:rPr>
        <w:rFonts w:cs="Century Gothic" w:ascii="Century Gothic" w:hAnsi="Century Gothic"/>
        <w:b/>
        <w:i/>
        <w:sz w:val="14"/>
        <w:szCs w:val="14"/>
        <w:lang w:val="es-ES"/>
      </w:rPr>
      <w:t>Kinchil</w:t>
    </w:r>
    <w:r>
      <w:rPr>
        <w:rFonts w:cs="Century Gothic" w:ascii="Century Gothic" w:hAnsi="Century Gothic"/>
        <w:b/>
        <w:i/>
        <w:sz w:val="14"/>
        <w:szCs w:val="14"/>
        <w:lang w:val="es-MX"/>
      </w:rPr>
      <w:t>, Yucatán.</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tabs>
        <w:tab w:val="clear" w:pos="4252"/>
        <w:tab w:val="clear" w:pos="8504"/>
        <w:tab w:val="left" w:pos="7801" w:leader="none"/>
      </w:tabs>
      <w:spacing w:before="0" w:after="200"/>
      <w:rPr/>
    </w:pPr>
    <w:r>
      <w:rPr/>
      <w:tab/>
    </w:r>
    <w:r>
      <mc:AlternateContent>
        <mc:Choice Requires="wps">
          <w:drawing>
            <wp:anchor behindDoc="1" distT="0" distB="0" distL="114935" distR="114935" simplePos="0" locked="0" layoutInCell="1" allowOverlap="1" relativeHeight="5">
              <wp:simplePos x="0" y="0"/>
              <wp:positionH relativeFrom="page">
                <wp:posOffset>6908165</wp:posOffset>
              </wp:positionH>
              <wp:positionV relativeFrom="page">
                <wp:posOffset>4864100</wp:posOffset>
              </wp:positionV>
              <wp:extent cx="864235" cy="329565"/>
              <wp:effectExtent l="0" t="0" r="0" b="0"/>
              <wp:wrapNone/>
              <wp:docPr id="1" name="Marco1"/>
              <a:graphic xmlns:a="http://schemas.openxmlformats.org/drawingml/2006/main">
                <a:graphicData uri="http://schemas.microsoft.com/office/word/2010/wordprocessingShape">
                  <wps:wsp>
                    <wps:cNvSpPr txBox="1"/>
                    <wps:spPr>
                      <a:xfrm>
                        <a:off x="0" y="0"/>
                        <a:ext cx="864235" cy="329565"/>
                      </a:xfrm>
                      <a:prstGeom prst="rect"/>
                      <a:solidFill>
                        <a:srgbClr val="FFFFFF"/>
                      </a:solidFill>
                    </wps:spPr>
                    <wps:txbx>
                      <w:txbxContent>
                        <w:p>
                          <w:pPr>
                            <w:pStyle w:val="Normal"/>
                            <w:pBdr>
                              <w:bottom w:val="single" w:sz="4" w:space="1" w:color="000000"/>
                            </w:pBdr>
                            <w:spacing w:before="0" w:after="200"/>
                            <w:rPr>
                              <w:rFonts w:ascii="Century Gothic" w:hAnsi="Century Gothic" w:cs="Century Gothic"/>
                              <w:sz w:val="16"/>
                              <w:szCs w:val="16"/>
                            </w:rPr>
                          </w:pPr>
                          <w:r>
                            <w:rPr>
                              <w:rFonts w:cs="Century Gothic" w:ascii="Century Gothic" w:hAnsi="Century Gothic"/>
                              <w:sz w:val="16"/>
                              <w:szCs w:val="16"/>
                            </w:rPr>
                            <w:fldChar w:fldCharType="begin"/>
                          </w:r>
                          <w:r>
                            <w:rPr>
                              <w:sz w:val="16"/>
                              <w:szCs w:val="16"/>
                              <w:rFonts w:cs="Century Gothic" w:ascii="Century Gothic" w:hAnsi="Century Gothic"/>
                            </w:rPr>
                            <w:instrText> PAGE </w:instrText>
                          </w:r>
                          <w:r>
                            <w:rPr>
                              <w:sz w:val="16"/>
                              <w:szCs w:val="16"/>
                              <w:rFonts w:cs="Century Gothic" w:ascii="Century Gothic" w:hAnsi="Century Gothic"/>
                            </w:rPr>
                            <w:fldChar w:fldCharType="separate"/>
                          </w:r>
                          <w:r>
                            <w:rPr>
                              <w:sz w:val="16"/>
                              <w:szCs w:val="16"/>
                              <w:rFonts w:cs="Century Gothic" w:ascii="Century Gothic" w:hAnsi="Century Gothic"/>
                            </w:rPr>
                            <w:t>4</w:t>
                          </w:r>
                          <w:r>
                            <w:rPr>
                              <w:sz w:val="16"/>
                              <w:szCs w:val="16"/>
                              <w:rFonts w:cs="Century Gothic" w:ascii="Century Gothic" w:hAnsi="Century Gothic"/>
                            </w:rPr>
                            <w:fldChar w:fldCharType="end"/>
                          </w:r>
                        </w:p>
                      </w:txbxContent>
                    </wps:txbx>
                    <wps:bodyPr anchor="t" lIns="92075" tIns="46355" rIns="92075" bIns="46355">
                      <a:noAutofit/>
                    </wps:bodyPr>
                  </wps:wsp>
                </a:graphicData>
              </a:graphic>
            </wp:anchor>
          </w:drawing>
        </mc:Choice>
        <mc:Fallback>
          <w:pict>
            <v:rect fillcolor="#FFFFFF" style="position:absolute;rotation:0;width:68.05pt;height:25.95pt;mso-wrap-distance-left:9.05pt;mso-wrap-distance-right:9.05pt;mso-wrap-distance-top:0pt;mso-wrap-distance-bottom:0pt;margin-top:383pt;mso-position-vertical-relative:page;margin-left:543.95pt;mso-position-horizontal-relative:page">
              <v:textbox inset="0.100694444444444in,0.0506944444444444in,0.100694444444444in,0.0506944444444444in">
                <w:txbxContent>
                  <w:p>
                    <w:pPr>
                      <w:pStyle w:val="Normal"/>
                      <w:pBdr>
                        <w:bottom w:val="single" w:sz="4" w:space="1" w:color="000000"/>
                      </w:pBdr>
                      <w:spacing w:before="0" w:after="200"/>
                      <w:rPr>
                        <w:rFonts w:ascii="Century Gothic" w:hAnsi="Century Gothic" w:cs="Century Gothic"/>
                        <w:sz w:val="16"/>
                        <w:szCs w:val="16"/>
                      </w:rPr>
                    </w:pPr>
                    <w:r>
                      <w:rPr>
                        <w:rFonts w:cs="Century Gothic" w:ascii="Century Gothic" w:hAnsi="Century Gothic"/>
                        <w:sz w:val="16"/>
                        <w:szCs w:val="16"/>
                      </w:rPr>
                      <w:fldChar w:fldCharType="begin"/>
                    </w:r>
                    <w:r>
                      <w:rPr>
                        <w:sz w:val="16"/>
                        <w:szCs w:val="16"/>
                        <w:rFonts w:cs="Century Gothic" w:ascii="Century Gothic" w:hAnsi="Century Gothic"/>
                      </w:rPr>
                      <w:instrText> PAGE </w:instrText>
                    </w:r>
                    <w:r>
                      <w:rPr>
                        <w:sz w:val="16"/>
                        <w:szCs w:val="16"/>
                        <w:rFonts w:cs="Century Gothic" w:ascii="Century Gothic" w:hAnsi="Century Gothic"/>
                      </w:rPr>
                      <w:fldChar w:fldCharType="separate"/>
                    </w:r>
                    <w:r>
                      <w:rPr>
                        <w:sz w:val="16"/>
                        <w:szCs w:val="16"/>
                        <w:rFonts w:cs="Century Gothic" w:ascii="Century Gothic" w:hAnsi="Century Gothic"/>
                      </w:rPr>
                      <w:t>4</w:t>
                    </w:r>
                    <w:r>
                      <w:rPr>
                        <w:sz w:val="16"/>
                        <w:szCs w:val="16"/>
                        <w:rFonts w:cs="Century Gothic" w:ascii="Century Gothic" w:hAnsi="Century Gothic"/>
                      </w:rPr>
                      <w:fldChar w:fldCharType="end"/>
                    </w:r>
                  </w:p>
                </w:txbxContent>
              </v:textbox>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pStyle w:val="Ttulo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pStyle w:val="Ttulo6"/>
      <w:numFmt w:val="none"/>
      <w:suff w:val="nothing"/>
      <w:lvlText w:val=""/>
      <w:lvlJc w:val="left"/>
      <w:pPr>
        <w:tabs>
          <w:tab w:val="num" w:pos="0"/>
        </w:tabs>
        <w:ind w:left="0" w:hanging="0"/>
      </w:pPr>
    </w:lvl>
    <w:lvl w:ilvl="6">
      <w:start w:val="1"/>
      <w:pStyle w:val="Ttulo7"/>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es-MX" w:eastAsia="zh-CN" w:bidi="hi-IN"/>
      </w:rPr>
    </w:rPrDefault>
    <w:pPrDefault>
      <w:pPr>
        <w:suppressAutoHyphens w:val="true"/>
      </w:pPr>
    </w:pPrDefault>
  </w:docDefaults>
  <w:style w:type="paragraph" w:styleId="Normal">
    <w:name w:val="Normal"/>
    <w:qFormat/>
    <w:pPr>
      <w:widowControl/>
      <w:bidi w:val="0"/>
      <w:spacing w:before="0" w:after="200"/>
      <w:jc w:val="both"/>
    </w:pPr>
    <w:rPr>
      <w:rFonts w:ascii="Calibri" w:hAnsi="Calibri" w:eastAsia="Calibri" w:cs="Times New Roman"/>
      <w:color w:val="auto"/>
      <w:sz w:val="22"/>
      <w:szCs w:val="22"/>
      <w:lang w:val="es-ES" w:bidi="ar-SA" w:eastAsia="zh-CN"/>
    </w:rPr>
  </w:style>
  <w:style w:type="paragraph" w:styleId="Ttulo1">
    <w:name w:val="Heading 1"/>
    <w:basedOn w:val="Normal"/>
    <w:next w:val="Normal"/>
    <w:qFormat/>
    <w:pPr>
      <w:keepNext w:val="true"/>
      <w:numPr>
        <w:ilvl w:val="0"/>
        <w:numId w:val="1"/>
      </w:numPr>
      <w:spacing w:before="0" w:after="0"/>
      <w:jc w:val="left"/>
      <w:outlineLvl w:val="0"/>
    </w:pPr>
    <w:rPr>
      <w:rFonts w:ascii="Times New Roman" w:hAnsi="Times New Roman" w:eastAsia="Times New Roman" w:cs="Times New Roman"/>
      <w:b/>
      <w:bCs/>
      <w:sz w:val="16"/>
      <w:szCs w:val="24"/>
      <w:lang w:val="es-MX"/>
    </w:rPr>
  </w:style>
  <w:style w:type="paragraph" w:styleId="Ttulo4">
    <w:name w:val="Heading 4"/>
    <w:basedOn w:val="Normal"/>
    <w:next w:val="Normal"/>
    <w:qFormat/>
    <w:pPr>
      <w:keepNext w:val="true"/>
      <w:numPr>
        <w:ilvl w:val="3"/>
        <w:numId w:val="1"/>
      </w:numPr>
      <w:spacing w:before="0" w:after="120"/>
      <w:jc w:val="right"/>
      <w:outlineLvl w:val="3"/>
    </w:pPr>
    <w:rPr>
      <w:rFonts w:ascii="Century Schoolbook" w:hAnsi="Century Schoolbook" w:cs="Century Schoolbook"/>
      <w:b/>
      <w:bCs/>
      <w:lang w:val="es-ES_tradnl"/>
    </w:rPr>
  </w:style>
  <w:style w:type="paragraph" w:styleId="Ttulo6">
    <w:name w:val="Heading 6"/>
    <w:basedOn w:val="Normal"/>
    <w:next w:val="Normal"/>
    <w:qFormat/>
    <w:pPr>
      <w:numPr>
        <w:ilvl w:val="5"/>
        <w:numId w:val="1"/>
      </w:numPr>
      <w:spacing w:before="240" w:after="60"/>
      <w:outlineLvl w:val="5"/>
    </w:pPr>
    <w:rPr>
      <w:rFonts w:eastAsia="Times New Roman"/>
      <w:b/>
      <w:bCs/>
    </w:rPr>
  </w:style>
  <w:style w:type="paragraph" w:styleId="Ttulo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character" w:styleId="WW8Num1z0">
    <w:name w:val="WW8Num1z0"/>
    <w:qFormat/>
    <w:rPr>
      <w:b/>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b/>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color w:val="00B050"/>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24z0">
    <w:name w:val="WW8Num24z0"/>
    <w:qFormat/>
    <w:rPr>
      <w:rFonts w:eastAsia="Times New Roman"/>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25z0">
    <w:name w:val="WW8Num25z0"/>
    <w:qFormat/>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color w:val="FF00FF"/>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b/>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28z0">
    <w:name w:val="WW8Num28z0"/>
    <w:qFormat/>
    <w:rPr/>
  </w:style>
  <w:style w:type="character" w:styleId="WW8Num28z1">
    <w:name w:val="WW8Num28z1"/>
    <w:qFormat/>
    <w:rPr/>
  </w:style>
  <w:style w:type="character" w:styleId="WW8Num28z2">
    <w:name w:val="WW8Num28z2"/>
    <w:qFormat/>
    <w:rPr/>
  </w:style>
  <w:style w:type="character" w:styleId="WW8Num28z3">
    <w:name w:val="WW8Num28z3"/>
    <w:qFormat/>
    <w:rPr/>
  </w:style>
  <w:style w:type="character" w:styleId="WW8Num28z4">
    <w:name w:val="WW8Num28z4"/>
    <w:qFormat/>
    <w:rPr/>
  </w:style>
  <w:style w:type="character" w:styleId="WW8Num28z5">
    <w:name w:val="WW8Num28z5"/>
    <w:qFormat/>
    <w:rPr/>
  </w:style>
  <w:style w:type="character" w:styleId="WW8Num28z6">
    <w:name w:val="WW8Num28z6"/>
    <w:qFormat/>
    <w:rPr/>
  </w:style>
  <w:style w:type="character" w:styleId="WW8Num28z7">
    <w:name w:val="WW8Num28z7"/>
    <w:qFormat/>
    <w:rPr/>
  </w:style>
  <w:style w:type="character" w:styleId="WW8Num28z8">
    <w:name w:val="WW8Num28z8"/>
    <w:qFormat/>
    <w:rPr/>
  </w:style>
  <w:style w:type="character" w:styleId="WW8Num29z0">
    <w:name w:val="WW8Num29z0"/>
    <w:qFormat/>
    <w:rPr>
      <w:rFonts w:ascii="Calibri" w:hAnsi="Calibri" w:eastAsia="Times New Roman" w:cs="Calibri"/>
    </w:rPr>
  </w:style>
  <w:style w:type="character" w:styleId="WW8Num29z1">
    <w:name w:val="WW8Num29z1"/>
    <w:qFormat/>
    <w:rPr/>
  </w:style>
  <w:style w:type="character" w:styleId="WW8Num29z2">
    <w:name w:val="WW8Num29z2"/>
    <w:qFormat/>
    <w:rPr/>
  </w:style>
  <w:style w:type="character" w:styleId="WW8Num29z3">
    <w:name w:val="WW8Num29z3"/>
    <w:qFormat/>
    <w:rPr/>
  </w:style>
  <w:style w:type="character" w:styleId="WW8Num29z4">
    <w:name w:val="WW8Num29z4"/>
    <w:qFormat/>
    <w:rPr/>
  </w:style>
  <w:style w:type="character" w:styleId="WW8Num29z5">
    <w:name w:val="WW8Num29z5"/>
    <w:qFormat/>
    <w:rPr/>
  </w:style>
  <w:style w:type="character" w:styleId="WW8Num29z6">
    <w:name w:val="WW8Num29z6"/>
    <w:qFormat/>
    <w:rPr/>
  </w:style>
  <w:style w:type="character" w:styleId="WW8Num29z7">
    <w:name w:val="WW8Num29z7"/>
    <w:qFormat/>
    <w:rPr/>
  </w:style>
  <w:style w:type="character" w:styleId="WW8Num29z8">
    <w:name w:val="WW8Num29z8"/>
    <w:qFormat/>
    <w:rPr/>
  </w:style>
  <w:style w:type="character" w:styleId="WW8Num30z0">
    <w:name w:val="WW8Num30z0"/>
    <w:qFormat/>
    <w:rPr>
      <w:b/>
    </w:rPr>
  </w:style>
  <w:style w:type="character" w:styleId="WW8Num30z1">
    <w:name w:val="WW8Num30z1"/>
    <w:qFormat/>
    <w:rPr/>
  </w:style>
  <w:style w:type="character" w:styleId="WW8Num30z2">
    <w:name w:val="WW8Num30z2"/>
    <w:qFormat/>
    <w:rPr/>
  </w:style>
  <w:style w:type="character" w:styleId="WW8Num30z3">
    <w:name w:val="WW8Num30z3"/>
    <w:qFormat/>
    <w:rPr/>
  </w:style>
  <w:style w:type="character" w:styleId="WW8Num30z4">
    <w:name w:val="WW8Num30z4"/>
    <w:qFormat/>
    <w:rPr/>
  </w:style>
  <w:style w:type="character" w:styleId="WW8Num30z5">
    <w:name w:val="WW8Num30z5"/>
    <w:qFormat/>
    <w:rPr/>
  </w:style>
  <w:style w:type="character" w:styleId="WW8Num30z6">
    <w:name w:val="WW8Num30z6"/>
    <w:qFormat/>
    <w:rPr/>
  </w:style>
  <w:style w:type="character" w:styleId="WW8Num30z7">
    <w:name w:val="WW8Num30z7"/>
    <w:qFormat/>
    <w:rPr/>
  </w:style>
  <w:style w:type="character" w:styleId="WW8Num30z8">
    <w:name w:val="WW8Num30z8"/>
    <w:qFormat/>
    <w:rPr/>
  </w:style>
  <w:style w:type="character" w:styleId="WW8Num31z0">
    <w:name w:val="WW8Num31z0"/>
    <w:qFormat/>
    <w:rPr/>
  </w:style>
  <w:style w:type="character" w:styleId="WW8Num31z1">
    <w:name w:val="WW8Num31z1"/>
    <w:qFormat/>
    <w:rPr/>
  </w:style>
  <w:style w:type="character" w:styleId="WW8Num31z2">
    <w:name w:val="WW8Num31z2"/>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2z0">
    <w:name w:val="WW8Num32z0"/>
    <w:qFormat/>
    <w:rPr/>
  </w:style>
  <w:style w:type="character" w:styleId="WW8Num32z1">
    <w:name w:val="WW8Num32z1"/>
    <w:qFormat/>
    <w:rPr/>
  </w:style>
  <w:style w:type="character" w:styleId="WW8Num32z2">
    <w:name w:val="WW8Num32z2"/>
    <w:qFormat/>
    <w:rPr/>
  </w:style>
  <w:style w:type="character" w:styleId="WW8Num32z3">
    <w:name w:val="WW8Num32z3"/>
    <w:qFormat/>
    <w:rPr/>
  </w:style>
  <w:style w:type="character" w:styleId="WW8Num32z4">
    <w:name w:val="WW8Num32z4"/>
    <w:qFormat/>
    <w:rPr/>
  </w:style>
  <w:style w:type="character" w:styleId="WW8Num32z5">
    <w:name w:val="WW8Num32z5"/>
    <w:qFormat/>
    <w:rPr/>
  </w:style>
  <w:style w:type="character" w:styleId="WW8Num32z6">
    <w:name w:val="WW8Num32z6"/>
    <w:qFormat/>
    <w:rPr/>
  </w:style>
  <w:style w:type="character" w:styleId="WW8Num32z7">
    <w:name w:val="WW8Num32z7"/>
    <w:qFormat/>
    <w:rPr/>
  </w:style>
  <w:style w:type="character" w:styleId="WW8Num32z8">
    <w:name w:val="WW8Num32z8"/>
    <w:qFormat/>
    <w:rPr/>
  </w:style>
  <w:style w:type="character" w:styleId="WW8Num33z0">
    <w:name w:val="WW8Num33z0"/>
    <w:qFormat/>
    <w:rPr/>
  </w:style>
  <w:style w:type="character" w:styleId="WW8Num33z1">
    <w:name w:val="WW8Num33z1"/>
    <w:qFormat/>
    <w:rPr/>
  </w:style>
  <w:style w:type="character" w:styleId="WW8Num33z2">
    <w:name w:val="WW8Num33z2"/>
    <w:qFormat/>
    <w:rPr/>
  </w:style>
  <w:style w:type="character" w:styleId="WW8Num33z3">
    <w:name w:val="WW8Num33z3"/>
    <w:qFormat/>
    <w:rPr/>
  </w:style>
  <w:style w:type="character" w:styleId="WW8Num33z4">
    <w:name w:val="WW8Num33z4"/>
    <w:qFormat/>
    <w:rPr/>
  </w:style>
  <w:style w:type="character" w:styleId="WW8Num33z5">
    <w:name w:val="WW8Num33z5"/>
    <w:qFormat/>
    <w:rPr/>
  </w:style>
  <w:style w:type="character" w:styleId="WW8Num33z6">
    <w:name w:val="WW8Num33z6"/>
    <w:qFormat/>
    <w:rPr/>
  </w:style>
  <w:style w:type="character" w:styleId="WW8Num33z7">
    <w:name w:val="WW8Num33z7"/>
    <w:qFormat/>
    <w:rPr/>
  </w:style>
  <w:style w:type="character" w:styleId="WW8Num33z8">
    <w:name w:val="WW8Num33z8"/>
    <w:qFormat/>
    <w:rPr/>
  </w:style>
  <w:style w:type="character" w:styleId="WW8Num34z0">
    <w:name w:val="WW8Num34z0"/>
    <w:qFormat/>
    <w:rPr>
      <w:lang w:val="es-MX"/>
    </w:rPr>
  </w:style>
  <w:style w:type="character" w:styleId="WW8Num34z1">
    <w:name w:val="WW8Num34z1"/>
    <w:qFormat/>
    <w:rPr/>
  </w:style>
  <w:style w:type="character" w:styleId="WW8Num34z2">
    <w:name w:val="WW8Num34z2"/>
    <w:qFormat/>
    <w:rPr/>
  </w:style>
  <w:style w:type="character" w:styleId="WW8Num34z3">
    <w:name w:val="WW8Num34z3"/>
    <w:qFormat/>
    <w:rPr/>
  </w:style>
  <w:style w:type="character" w:styleId="WW8Num34z4">
    <w:name w:val="WW8Num34z4"/>
    <w:qFormat/>
    <w:rPr/>
  </w:style>
  <w:style w:type="character" w:styleId="WW8Num34z5">
    <w:name w:val="WW8Num34z5"/>
    <w:qFormat/>
    <w:rPr/>
  </w:style>
  <w:style w:type="character" w:styleId="WW8Num34z6">
    <w:name w:val="WW8Num34z6"/>
    <w:qFormat/>
    <w:rPr/>
  </w:style>
  <w:style w:type="character" w:styleId="WW8Num34z7">
    <w:name w:val="WW8Num34z7"/>
    <w:qFormat/>
    <w:rPr/>
  </w:style>
  <w:style w:type="character" w:styleId="WW8Num34z8">
    <w:name w:val="WW8Num34z8"/>
    <w:qFormat/>
    <w:rPr/>
  </w:style>
  <w:style w:type="character" w:styleId="WW8Num35z0">
    <w:name w:val="WW8Num35z0"/>
    <w:qFormat/>
    <w:rPr/>
  </w:style>
  <w:style w:type="character" w:styleId="WW8Num35z1">
    <w:name w:val="WW8Num35z1"/>
    <w:qFormat/>
    <w:rPr/>
  </w:style>
  <w:style w:type="character" w:styleId="WW8Num35z2">
    <w:name w:val="WW8Num35z2"/>
    <w:qFormat/>
    <w:rPr/>
  </w:style>
  <w:style w:type="character" w:styleId="WW8Num35z3">
    <w:name w:val="WW8Num35z3"/>
    <w:qFormat/>
    <w:rPr/>
  </w:style>
  <w:style w:type="character" w:styleId="WW8Num35z4">
    <w:name w:val="WW8Num35z4"/>
    <w:qFormat/>
    <w:rPr/>
  </w:style>
  <w:style w:type="character" w:styleId="WW8Num35z5">
    <w:name w:val="WW8Num35z5"/>
    <w:qFormat/>
    <w:rPr/>
  </w:style>
  <w:style w:type="character" w:styleId="WW8Num35z6">
    <w:name w:val="WW8Num35z6"/>
    <w:qFormat/>
    <w:rPr/>
  </w:style>
  <w:style w:type="character" w:styleId="WW8Num35z7">
    <w:name w:val="WW8Num35z7"/>
    <w:qFormat/>
    <w:rPr/>
  </w:style>
  <w:style w:type="character" w:styleId="WW8Num35z8">
    <w:name w:val="WW8Num35z8"/>
    <w:qFormat/>
    <w:rPr/>
  </w:style>
  <w:style w:type="character" w:styleId="WW8Num36z0">
    <w:name w:val="WW8Num36z0"/>
    <w:qFormat/>
    <w:rPr>
      <w:b/>
    </w:rPr>
  </w:style>
  <w:style w:type="character" w:styleId="WW8Num36z1">
    <w:name w:val="WW8Num36z1"/>
    <w:qFormat/>
    <w:rPr/>
  </w:style>
  <w:style w:type="character" w:styleId="WW8Num36z2">
    <w:name w:val="WW8Num36z2"/>
    <w:qFormat/>
    <w:rPr/>
  </w:style>
  <w:style w:type="character" w:styleId="WW8Num36z3">
    <w:name w:val="WW8Num36z3"/>
    <w:qFormat/>
    <w:rPr/>
  </w:style>
  <w:style w:type="character" w:styleId="WW8Num36z4">
    <w:name w:val="WW8Num36z4"/>
    <w:qFormat/>
    <w:rPr/>
  </w:style>
  <w:style w:type="character" w:styleId="WW8Num36z5">
    <w:name w:val="WW8Num36z5"/>
    <w:qFormat/>
    <w:rPr/>
  </w:style>
  <w:style w:type="character" w:styleId="WW8Num36z6">
    <w:name w:val="WW8Num36z6"/>
    <w:qFormat/>
    <w:rPr/>
  </w:style>
  <w:style w:type="character" w:styleId="WW8Num36z7">
    <w:name w:val="WW8Num36z7"/>
    <w:qFormat/>
    <w:rPr/>
  </w:style>
  <w:style w:type="character" w:styleId="WW8Num36z8">
    <w:name w:val="WW8Num36z8"/>
    <w:qFormat/>
    <w:rPr/>
  </w:style>
  <w:style w:type="character" w:styleId="WW8Num37z0">
    <w:name w:val="WW8Num37z0"/>
    <w:qFormat/>
    <w:rPr/>
  </w:style>
  <w:style w:type="character" w:styleId="WW8Num37z1">
    <w:name w:val="WW8Num37z1"/>
    <w:qFormat/>
    <w:rPr/>
  </w:style>
  <w:style w:type="character" w:styleId="WW8Num37z2">
    <w:name w:val="WW8Num37z2"/>
    <w:qFormat/>
    <w:rPr/>
  </w:style>
  <w:style w:type="character" w:styleId="WW8Num37z3">
    <w:name w:val="WW8Num37z3"/>
    <w:qFormat/>
    <w:rPr/>
  </w:style>
  <w:style w:type="character" w:styleId="WW8Num37z4">
    <w:name w:val="WW8Num37z4"/>
    <w:qFormat/>
    <w:rPr/>
  </w:style>
  <w:style w:type="character" w:styleId="WW8Num37z5">
    <w:name w:val="WW8Num37z5"/>
    <w:qFormat/>
    <w:rPr/>
  </w:style>
  <w:style w:type="character" w:styleId="WW8Num37z6">
    <w:name w:val="WW8Num37z6"/>
    <w:qFormat/>
    <w:rPr/>
  </w:style>
  <w:style w:type="character" w:styleId="WW8Num37z7">
    <w:name w:val="WW8Num37z7"/>
    <w:qFormat/>
    <w:rPr/>
  </w:style>
  <w:style w:type="character" w:styleId="WW8Num37z8">
    <w:name w:val="WW8Num37z8"/>
    <w:qFormat/>
    <w:rPr/>
  </w:style>
  <w:style w:type="character" w:styleId="WW8Num38z0">
    <w:name w:val="WW8Num38z0"/>
    <w:qFormat/>
    <w:rPr/>
  </w:style>
  <w:style w:type="character" w:styleId="WW8Num38z1">
    <w:name w:val="WW8Num38z1"/>
    <w:qFormat/>
    <w:rPr/>
  </w:style>
  <w:style w:type="character" w:styleId="WW8Num38z2">
    <w:name w:val="WW8Num38z2"/>
    <w:qFormat/>
    <w:rPr/>
  </w:style>
  <w:style w:type="character" w:styleId="WW8Num38z3">
    <w:name w:val="WW8Num38z3"/>
    <w:qFormat/>
    <w:rPr/>
  </w:style>
  <w:style w:type="character" w:styleId="WW8Num38z4">
    <w:name w:val="WW8Num38z4"/>
    <w:qFormat/>
    <w:rPr/>
  </w:style>
  <w:style w:type="character" w:styleId="WW8Num38z5">
    <w:name w:val="WW8Num38z5"/>
    <w:qFormat/>
    <w:rPr/>
  </w:style>
  <w:style w:type="character" w:styleId="WW8Num38z6">
    <w:name w:val="WW8Num38z6"/>
    <w:qFormat/>
    <w:rPr/>
  </w:style>
  <w:style w:type="character" w:styleId="WW8Num38z7">
    <w:name w:val="WW8Num38z7"/>
    <w:qFormat/>
    <w:rPr/>
  </w:style>
  <w:style w:type="character" w:styleId="WW8Num38z8">
    <w:name w:val="WW8Num38z8"/>
    <w:qFormat/>
    <w:rPr/>
  </w:style>
  <w:style w:type="character" w:styleId="WW8Num39z0">
    <w:name w:val="WW8Num39z0"/>
    <w:qFormat/>
    <w:rPr/>
  </w:style>
  <w:style w:type="character" w:styleId="WW8Num39z1">
    <w:name w:val="WW8Num39z1"/>
    <w:qFormat/>
    <w:rPr/>
  </w:style>
  <w:style w:type="character" w:styleId="WW8Num39z2">
    <w:name w:val="WW8Num39z2"/>
    <w:qFormat/>
    <w:rPr/>
  </w:style>
  <w:style w:type="character" w:styleId="WW8Num39z3">
    <w:name w:val="WW8Num39z3"/>
    <w:qFormat/>
    <w:rPr/>
  </w:style>
  <w:style w:type="character" w:styleId="WW8Num39z4">
    <w:name w:val="WW8Num39z4"/>
    <w:qFormat/>
    <w:rPr/>
  </w:style>
  <w:style w:type="character" w:styleId="WW8Num39z5">
    <w:name w:val="WW8Num39z5"/>
    <w:qFormat/>
    <w:rPr/>
  </w:style>
  <w:style w:type="character" w:styleId="WW8Num39z6">
    <w:name w:val="WW8Num39z6"/>
    <w:qFormat/>
    <w:rPr/>
  </w:style>
  <w:style w:type="character" w:styleId="WW8Num39z7">
    <w:name w:val="WW8Num39z7"/>
    <w:qFormat/>
    <w:rPr/>
  </w:style>
  <w:style w:type="character" w:styleId="WW8Num39z8">
    <w:name w:val="WW8Num39z8"/>
    <w:qFormat/>
    <w:rPr/>
  </w:style>
  <w:style w:type="character" w:styleId="WW8Num40z0">
    <w:name w:val="WW8Num40z0"/>
    <w:qFormat/>
    <w:rPr/>
  </w:style>
  <w:style w:type="character" w:styleId="WW8Num40z1">
    <w:name w:val="WW8Num40z1"/>
    <w:qFormat/>
    <w:rPr/>
  </w:style>
  <w:style w:type="character" w:styleId="WW8Num40z2">
    <w:name w:val="WW8Num40z2"/>
    <w:qFormat/>
    <w:rPr/>
  </w:style>
  <w:style w:type="character" w:styleId="WW8Num40z3">
    <w:name w:val="WW8Num40z3"/>
    <w:qFormat/>
    <w:rPr/>
  </w:style>
  <w:style w:type="character" w:styleId="WW8Num40z4">
    <w:name w:val="WW8Num40z4"/>
    <w:qFormat/>
    <w:rPr/>
  </w:style>
  <w:style w:type="character" w:styleId="WW8Num40z5">
    <w:name w:val="WW8Num40z5"/>
    <w:qFormat/>
    <w:rPr/>
  </w:style>
  <w:style w:type="character" w:styleId="WW8Num40z6">
    <w:name w:val="WW8Num40z6"/>
    <w:qFormat/>
    <w:rPr/>
  </w:style>
  <w:style w:type="character" w:styleId="WW8Num40z7">
    <w:name w:val="WW8Num40z7"/>
    <w:qFormat/>
    <w:rPr/>
  </w:style>
  <w:style w:type="character" w:styleId="WW8Num40z8">
    <w:name w:val="WW8Num40z8"/>
    <w:qFormat/>
    <w:rPr/>
  </w:style>
  <w:style w:type="character" w:styleId="WW8Num41z0">
    <w:name w:val="WW8Num41z0"/>
    <w:qFormat/>
    <w:rPr/>
  </w:style>
  <w:style w:type="character" w:styleId="WW8Num41z1">
    <w:name w:val="WW8Num41z1"/>
    <w:qFormat/>
    <w:rPr/>
  </w:style>
  <w:style w:type="character" w:styleId="WW8Num41z2">
    <w:name w:val="WW8Num41z2"/>
    <w:qFormat/>
    <w:rPr/>
  </w:style>
  <w:style w:type="character" w:styleId="WW8Num41z3">
    <w:name w:val="WW8Num41z3"/>
    <w:qFormat/>
    <w:rPr/>
  </w:style>
  <w:style w:type="character" w:styleId="WW8Num41z4">
    <w:name w:val="WW8Num41z4"/>
    <w:qFormat/>
    <w:rPr/>
  </w:style>
  <w:style w:type="character" w:styleId="WW8Num41z5">
    <w:name w:val="WW8Num41z5"/>
    <w:qFormat/>
    <w:rPr/>
  </w:style>
  <w:style w:type="character" w:styleId="WW8Num41z6">
    <w:name w:val="WW8Num41z6"/>
    <w:qFormat/>
    <w:rPr/>
  </w:style>
  <w:style w:type="character" w:styleId="WW8Num41z7">
    <w:name w:val="WW8Num41z7"/>
    <w:qFormat/>
    <w:rPr/>
  </w:style>
  <w:style w:type="character" w:styleId="WW8Num41z8">
    <w:name w:val="WW8Num41z8"/>
    <w:qFormat/>
    <w:rPr/>
  </w:style>
  <w:style w:type="character" w:styleId="WW8Num42z0">
    <w:name w:val="WW8Num42z0"/>
    <w:qFormat/>
    <w:rPr/>
  </w:style>
  <w:style w:type="character" w:styleId="WW8Num42z1">
    <w:name w:val="WW8Num42z1"/>
    <w:qFormat/>
    <w:rPr/>
  </w:style>
  <w:style w:type="character" w:styleId="WW8Num42z2">
    <w:name w:val="WW8Num42z2"/>
    <w:qFormat/>
    <w:rPr/>
  </w:style>
  <w:style w:type="character" w:styleId="WW8Num42z3">
    <w:name w:val="WW8Num42z3"/>
    <w:qFormat/>
    <w:rPr/>
  </w:style>
  <w:style w:type="character" w:styleId="WW8Num42z4">
    <w:name w:val="WW8Num42z4"/>
    <w:qFormat/>
    <w:rPr/>
  </w:style>
  <w:style w:type="character" w:styleId="WW8Num42z5">
    <w:name w:val="WW8Num42z5"/>
    <w:qFormat/>
    <w:rPr/>
  </w:style>
  <w:style w:type="character" w:styleId="WW8Num42z6">
    <w:name w:val="WW8Num42z6"/>
    <w:qFormat/>
    <w:rPr/>
  </w:style>
  <w:style w:type="character" w:styleId="WW8Num42z7">
    <w:name w:val="WW8Num42z7"/>
    <w:qFormat/>
    <w:rPr/>
  </w:style>
  <w:style w:type="character" w:styleId="WW8Num42z8">
    <w:name w:val="WW8Num42z8"/>
    <w:qFormat/>
    <w:rPr/>
  </w:style>
  <w:style w:type="character" w:styleId="WW8Num43z0">
    <w:name w:val="WW8Num43z0"/>
    <w:qFormat/>
    <w:rPr/>
  </w:style>
  <w:style w:type="character" w:styleId="WW8Num43z1">
    <w:name w:val="WW8Num43z1"/>
    <w:qFormat/>
    <w:rPr/>
  </w:style>
  <w:style w:type="character" w:styleId="WW8Num43z2">
    <w:name w:val="WW8Num43z2"/>
    <w:qFormat/>
    <w:rPr/>
  </w:style>
  <w:style w:type="character" w:styleId="WW8Num43z3">
    <w:name w:val="WW8Num43z3"/>
    <w:qFormat/>
    <w:rPr/>
  </w:style>
  <w:style w:type="character" w:styleId="WW8Num43z4">
    <w:name w:val="WW8Num43z4"/>
    <w:qFormat/>
    <w:rPr/>
  </w:style>
  <w:style w:type="character" w:styleId="WW8Num43z5">
    <w:name w:val="WW8Num43z5"/>
    <w:qFormat/>
    <w:rPr/>
  </w:style>
  <w:style w:type="character" w:styleId="WW8Num43z6">
    <w:name w:val="WW8Num43z6"/>
    <w:qFormat/>
    <w:rPr/>
  </w:style>
  <w:style w:type="character" w:styleId="WW8Num43z7">
    <w:name w:val="WW8Num43z7"/>
    <w:qFormat/>
    <w:rPr/>
  </w:style>
  <w:style w:type="character" w:styleId="WW8Num43z8">
    <w:name w:val="WW8Num43z8"/>
    <w:qFormat/>
    <w:rPr/>
  </w:style>
  <w:style w:type="character" w:styleId="WW8Num44z0">
    <w:name w:val="WW8Num44z0"/>
    <w:qFormat/>
    <w:rPr>
      <w:rFonts w:eastAsia="Times New Roman"/>
    </w:rPr>
  </w:style>
  <w:style w:type="character" w:styleId="WW8Num44z1">
    <w:name w:val="WW8Num44z1"/>
    <w:qFormat/>
    <w:rPr/>
  </w:style>
  <w:style w:type="character" w:styleId="WW8Num44z2">
    <w:name w:val="WW8Num44z2"/>
    <w:qFormat/>
    <w:rPr/>
  </w:style>
  <w:style w:type="character" w:styleId="WW8Num44z3">
    <w:name w:val="WW8Num44z3"/>
    <w:qFormat/>
    <w:rPr/>
  </w:style>
  <w:style w:type="character" w:styleId="WW8Num44z4">
    <w:name w:val="WW8Num44z4"/>
    <w:qFormat/>
    <w:rPr/>
  </w:style>
  <w:style w:type="character" w:styleId="WW8Num44z5">
    <w:name w:val="WW8Num44z5"/>
    <w:qFormat/>
    <w:rPr/>
  </w:style>
  <w:style w:type="character" w:styleId="WW8Num44z6">
    <w:name w:val="WW8Num44z6"/>
    <w:qFormat/>
    <w:rPr/>
  </w:style>
  <w:style w:type="character" w:styleId="WW8Num44z7">
    <w:name w:val="WW8Num44z7"/>
    <w:qFormat/>
    <w:rPr/>
  </w:style>
  <w:style w:type="character" w:styleId="WW8Num44z8">
    <w:name w:val="WW8Num44z8"/>
    <w:qFormat/>
    <w:rPr/>
  </w:style>
  <w:style w:type="character" w:styleId="Fuentedeprrafopredeter">
    <w:name w:val="Fuente de párrafo predeter."/>
    <w:qFormat/>
    <w:rPr/>
  </w:style>
  <w:style w:type="character" w:styleId="Ttulo1Car">
    <w:name w:val="Título 1 Car"/>
    <w:qFormat/>
    <w:rPr>
      <w:rFonts w:ascii="Times New Roman" w:hAnsi="Times New Roman" w:eastAsia="Times New Roman" w:cs="Times New Roman"/>
      <w:b/>
      <w:bCs/>
      <w:sz w:val="16"/>
      <w:szCs w:val="24"/>
    </w:rPr>
  </w:style>
  <w:style w:type="character" w:styleId="Ttulo6Car">
    <w:name w:val="Título 6 Car"/>
    <w:qFormat/>
    <w:rPr>
      <w:rFonts w:ascii="Calibri" w:hAnsi="Calibri" w:eastAsia="Times New Roman" w:cs="Times New Roman"/>
      <w:b/>
      <w:bCs/>
      <w:sz w:val="22"/>
      <w:szCs w:val="22"/>
      <w:lang w:val="es-ES"/>
    </w:rPr>
  </w:style>
  <w:style w:type="character" w:styleId="TextodegloboCar">
    <w:name w:val="Texto de globo Car"/>
    <w:qFormat/>
    <w:rPr>
      <w:rFonts w:ascii="Tahoma" w:hAnsi="Tahoma" w:eastAsia="Calibri" w:cs="Tahoma"/>
      <w:sz w:val="16"/>
      <w:szCs w:val="16"/>
    </w:rPr>
  </w:style>
  <w:style w:type="character" w:styleId="EncabezadoCar">
    <w:name w:val="Encabezado Car"/>
    <w:qFormat/>
    <w:rPr>
      <w:sz w:val="22"/>
      <w:szCs w:val="22"/>
    </w:rPr>
  </w:style>
  <w:style w:type="character" w:styleId="PiedepginaCar">
    <w:name w:val="Pie de página Car"/>
    <w:qFormat/>
    <w:rPr>
      <w:sz w:val="22"/>
      <w:szCs w:val="22"/>
    </w:rPr>
  </w:style>
  <w:style w:type="character" w:styleId="TextocomentarioCar">
    <w:name w:val="Texto comentario Car"/>
    <w:qFormat/>
    <w:rPr>
      <w:rFonts w:ascii="Times New Roman" w:hAnsi="Times New Roman" w:eastAsia="Times New Roman" w:cs="Times New Roman"/>
      <w:lang w:val="es-ES"/>
    </w:rPr>
  </w:style>
  <w:style w:type="character" w:styleId="EnlacedeInternet">
    <w:name w:val="Enlace de Internet"/>
    <w:rPr>
      <w:color w:val="0000FF"/>
      <w:u w:val="single"/>
    </w:rPr>
  </w:style>
  <w:style w:type="character" w:styleId="EnlacedeInternetvisitado">
    <w:name w:val="Enlace de Internet visitado"/>
    <w:rPr>
      <w:color w:val="800080"/>
      <w:u w:val="single"/>
    </w:rPr>
  </w:style>
  <w:style w:type="character" w:styleId="Ttulo4Car">
    <w:name w:val="Título 4 Car"/>
    <w:qFormat/>
    <w:rPr>
      <w:rFonts w:ascii="Century Schoolbook" w:hAnsi="Century Schoolbook" w:cs="Century Schoolbook"/>
      <w:b/>
      <w:bCs/>
      <w:sz w:val="22"/>
      <w:szCs w:val="22"/>
      <w:lang w:val="es-ES_tradnl"/>
    </w:rPr>
  </w:style>
  <w:style w:type="character" w:styleId="Ttulo7Car">
    <w:name w:val="Título 7 Car"/>
    <w:qFormat/>
    <w:rPr>
      <w:rFonts w:ascii="Cambria" w:hAnsi="Cambria" w:eastAsia="Times New Roman" w:cs="Cambria"/>
      <w:i/>
      <w:iCs/>
      <w:color w:val="404040"/>
      <w:sz w:val="22"/>
      <w:szCs w:val="22"/>
      <w:lang w:val="es-ES"/>
    </w:rPr>
  </w:style>
  <w:style w:type="character" w:styleId="Nmerodepgina">
    <w:name w:val="Número de página"/>
    <w:rPr/>
  </w:style>
  <w:style w:type="character" w:styleId="TextoindependienteCar">
    <w:name w:val="Texto independiente Car"/>
    <w:qFormat/>
    <w:rPr>
      <w:rFonts w:ascii="Century Schoolbook" w:hAnsi="Century Schoolbook" w:eastAsia="Times New Roman" w:cs="Century Schoolbook"/>
      <w:sz w:val="21"/>
      <w:szCs w:val="21"/>
      <w:lang w:val="es-MX"/>
    </w:rPr>
  </w:style>
  <w:style w:type="character" w:styleId="Muydestacado">
    <w:name w:val="Muy destacado"/>
    <w:qFormat/>
    <w:rPr>
      <w:b/>
      <w:bCs/>
    </w:rPr>
  </w:style>
  <w:style w:type="character" w:styleId="Refdecomentario">
    <w:name w:val="Ref. de comentario"/>
    <w:qFormat/>
    <w:rPr>
      <w:sz w:val="16"/>
      <w:szCs w:val="16"/>
    </w:rPr>
  </w:style>
  <w:style w:type="character" w:styleId="AsuntodelcomentarioCar">
    <w:name w:val="Asunto del comentario Car"/>
    <w:qFormat/>
    <w:rPr>
      <w:rFonts w:ascii="Times New Roman" w:hAnsi="Times New Roman" w:eastAsia="Times New Roman" w:cs="Times New Roman"/>
      <w:b/>
      <w:bCs/>
      <w:lang w:val="es-ES"/>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pPr>
      <w:spacing w:before="0" w:after="120"/>
    </w:pPr>
    <w:rPr>
      <w:rFonts w:ascii="Century Schoolbook" w:hAnsi="Century Schoolbook" w:eastAsia="Times New Roman" w:cs="Century Schoolbook"/>
      <w:sz w:val="21"/>
      <w:szCs w:val="21"/>
      <w:lang w:val="es-MX"/>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Sinespaciado">
    <w:name w:val="Sin espaciado"/>
    <w:qFormat/>
    <w:pPr>
      <w:widowControl/>
      <w:bidi w:val="0"/>
      <w:ind w:right="851" w:hanging="0"/>
      <w:jc w:val="both"/>
    </w:pPr>
    <w:rPr>
      <w:rFonts w:ascii="Calibri" w:hAnsi="Calibri" w:eastAsia="Calibri" w:cs="Times New Roman"/>
      <w:color w:val="auto"/>
      <w:sz w:val="22"/>
      <w:szCs w:val="22"/>
      <w:lang w:val="es-ES" w:bidi="ar-SA" w:eastAsia="zh-CN"/>
    </w:rPr>
  </w:style>
  <w:style w:type="paragraph" w:styleId="Textodeglobo">
    <w:name w:val="Texto de globo"/>
    <w:basedOn w:val="Normal"/>
    <w:qFormat/>
    <w:pPr>
      <w:spacing w:before="0" w:after="0"/>
      <w:jc w:val="left"/>
    </w:pPr>
    <w:rPr>
      <w:rFonts w:ascii="Tahoma" w:hAnsi="Tahoma" w:cs="Tahoma"/>
      <w:sz w:val="16"/>
      <w:szCs w:val="16"/>
      <w:lang w:val="es-MX"/>
    </w:rPr>
  </w:style>
  <w:style w:type="paragraph" w:styleId="Cabeceraypie">
    <w:name w:val="Cabecera y pie"/>
    <w:basedOn w:val="Normal"/>
    <w:qFormat/>
    <w:pPr>
      <w:suppressLineNumbers/>
      <w:tabs>
        <w:tab w:val="clear" w:pos="709"/>
        <w:tab w:val="center" w:pos="4986" w:leader="none"/>
        <w:tab w:val="right" w:pos="9972" w:leader="none"/>
      </w:tabs>
    </w:pPr>
    <w:rPr/>
  </w:style>
  <w:style w:type="paragraph" w:styleId="Cabecera">
    <w:name w:val="Header"/>
    <w:basedOn w:val="Normal"/>
    <w:pPr>
      <w:tabs>
        <w:tab w:val="clear" w:pos="709"/>
        <w:tab w:val="center" w:pos="4252" w:leader="none"/>
        <w:tab w:val="right" w:pos="8504" w:leader="none"/>
      </w:tabs>
    </w:pPr>
    <w:rPr>
      <w:lang w:val="es-MX"/>
    </w:rPr>
  </w:style>
  <w:style w:type="paragraph" w:styleId="Piedepgina">
    <w:name w:val="Footer"/>
    <w:basedOn w:val="Normal"/>
    <w:pPr>
      <w:tabs>
        <w:tab w:val="clear" w:pos="709"/>
        <w:tab w:val="center" w:pos="4252" w:leader="none"/>
        <w:tab w:val="right" w:pos="8504" w:leader="none"/>
      </w:tabs>
    </w:pPr>
    <w:rPr>
      <w:lang w:val="es-MX"/>
    </w:rPr>
  </w:style>
  <w:style w:type="paragraph" w:styleId="NormalWeb">
    <w:name w:val="Normal (Web)"/>
    <w:basedOn w:val="Normal"/>
    <w:qFormat/>
    <w:pPr>
      <w:spacing w:before="280" w:after="280"/>
      <w:jc w:val="left"/>
    </w:pPr>
    <w:rPr>
      <w:rFonts w:ascii="Times New Roman" w:hAnsi="Times New Roman" w:eastAsia="Times New Roman" w:cs="Times New Roman"/>
      <w:sz w:val="24"/>
      <w:szCs w:val="24"/>
      <w:lang w:val="es-MX"/>
    </w:rPr>
  </w:style>
  <w:style w:type="paragraph" w:styleId="Prrafodelista">
    <w:name w:val="Párrafo de lista"/>
    <w:basedOn w:val="Normal"/>
    <w:qFormat/>
    <w:pPr>
      <w:ind w:left="708" w:hanging="0"/>
    </w:pPr>
    <w:rPr/>
  </w:style>
  <w:style w:type="paragraph" w:styleId="Textocomentario">
    <w:name w:val="Texto comentario"/>
    <w:basedOn w:val="Normal"/>
    <w:qFormat/>
    <w:pPr>
      <w:spacing w:before="0" w:after="0"/>
      <w:jc w:val="left"/>
    </w:pPr>
    <w:rPr>
      <w:rFonts w:ascii="Times New Roman" w:hAnsi="Times New Roman" w:eastAsia="Times New Roman" w:cs="Times New Roman"/>
      <w:sz w:val="20"/>
      <w:szCs w:val="20"/>
    </w:rPr>
  </w:style>
  <w:style w:type="paragraph" w:styleId="Xl65">
    <w:name w:val="xl65"/>
    <w:basedOn w:val="Normal"/>
    <w:qFormat/>
    <w:pPr>
      <w:spacing w:before="280" w:after="280"/>
      <w:jc w:val="left"/>
      <w:textAlignment w:val="center"/>
    </w:pPr>
    <w:rPr>
      <w:rFonts w:ascii="Arial" w:hAnsi="Arial" w:eastAsia="Times New Roman" w:cs="Arial"/>
      <w:b/>
      <w:bCs/>
      <w:sz w:val="20"/>
      <w:szCs w:val="20"/>
      <w:lang w:val="es-MX"/>
    </w:rPr>
  </w:style>
  <w:style w:type="paragraph" w:styleId="Xl66">
    <w:name w:val="xl66"/>
    <w:basedOn w:val="Normal"/>
    <w:qFormat/>
    <w:pPr>
      <w:spacing w:before="280" w:after="280"/>
      <w:jc w:val="left"/>
      <w:textAlignment w:val="center"/>
    </w:pPr>
    <w:rPr>
      <w:rFonts w:ascii="Arial" w:hAnsi="Arial" w:eastAsia="Times New Roman" w:cs="Arial"/>
      <w:sz w:val="20"/>
      <w:szCs w:val="20"/>
      <w:lang w:val="es-MX"/>
    </w:rPr>
  </w:style>
  <w:style w:type="paragraph" w:styleId="Xl67">
    <w:name w:val="xl67"/>
    <w:basedOn w:val="Normal"/>
    <w:qFormat/>
    <w:pPr>
      <w:spacing w:before="280" w:after="280"/>
      <w:jc w:val="left"/>
      <w:textAlignment w:val="center"/>
    </w:pPr>
    <w:rPr>
      <w:rFonts w:ascii="Arial" w:hAnsi="Arial" w:eastAsia="Times New Roman" w:cs="Arial"/>
      <w:sz w:val="20"/>
      <w:szCs w:val="20"/>
      <w:lang w:val="es-MX"/>
    </w:rPr>
  </w:style>
  <w:style w:type="paragraph" w:styleId="Xl68">
    <w:name w:val="xl68"/>
    <w:basedOn w:val="Normal"/>
    <w:qFormat/>
    <w:pPr>
      <w:spacing w:before="280" w:after="280"/>
      <w:jc w:val="center"/>
      <w:textAlignment w:val="center"/>
    </w:pPr>
    <w:rPr>
      <w:rFonts w:ascii="Arial" w:hAnsi="Arial" w:eastAsia="Times New Roman" w:cs="Arial"/>
      <w:b/>
      <w:bCs/>
      <w:color w:val="FF0000"/>
      <w:sz w:val="20"/>
      <w:szCs w:val="20"/>
      <w:lang w:val="es-MX"/>
    </w:rPr>
  </w:style>
  <w:style w:type="paragraph" w:styleId="Xl69">
    <w:name w:val="xl69"/>
    <w:basedOn w:val="Normal"/>
    <w:qFormat/>
    <w:pPr>
      <w:pBdr>
        <w:top w:val="single" w:sz="4" w:space="0" w:color="000000"/>
        <w:left w:val="single" w:sz="4" w:space="0" w:color="000000"/>
        <w:bottom w:val="single" w:sz="4" w:space="0" w:color="000000"/>
        <w:right w:val="single" w:sz="4" w:space="0" w:color="000000"/>
      </w:pBdr>
      <w:shd w:fill="FFFFFF" w:val="clear"/>
      <w:spacing w:before="280" w:after="280"/>
      <w:jc w:val="center"/>
      <w:textAlignment w:val="center"/>
    </w:pPr>
    <w:rPr>
      <w:rFonts w:ascii="Arial" w:hAnsi="Arial" w:eastAsia="Times New Roman" w:cs="Arial"/>
      <w:b/>
      <w:bCs/>
      <w:sz w:val="20"/>
      <w:szCs w:val="20"/>
      <w:lang w:val="es-MX"/>
    </w:rPr>
  </w:style>
  <w:style w:type="paragraph" w:styleId="Xl70">
    <w:name w:val="xl70"/>
    <w:basedOn w:val="Normal"/>
    <w:qFormat/>
    <w:pPr>
      <w:pBdr>
        <w:top w:val="single" w:sz="4" w:space="0" w:color="000000"/>
        <w:left w:val="single" w:sz="4" w:space="0" w:color="000000"/>
        <w:bottom w:val="single" w:sz="4" w:space="0" w:color="000000"/>
        <w:right w:val="single" w:sz="4" w:space="0" w:color="000000"/>
      </w:pBdr>
      <w:shd w:fill="FFFFFF" w:val="clear"/>
      <w:spacing w:before="280" w:after="280"/>
      <w:jc w:val="left"/>
      <w:textAlignment w:val="center"/>
    </w:pPr>
    <w:rPr>
      <w:rFonts w:ascii="Arial" w:hAnsi="Arial" w:eastAsia="Times New Roman" w:cs="Arial"/>
      <w:b/>
      <w:bCs/>
      <w:sz w:val="20"/>
      <w:szCs w:val="20"/>
      <w:lang w:val="es-MX"/>
    </w:rPr>
  </w:style>
  <w:style w:type="paragraph" w:styleId="Xl71">
    <w:name w:val="xl71"/>
    <w:basedOn w:val="Normal"/>
    <w:qFormat/>
    <w:pPr>
      <w:pBdr>
        <w:top w:val="single" w:sz="4" w:space="0" w:color="000000"/>
        <w:left w:val="single" w:sz="4" w:space="0" w:color="000000"/>
        <w:bottom w:val="single" w:sz="4" w:space="0" w:color="000000"/>
        <w:right w:val="single" w:sz="4" w:space="0" w:color="000000"/>
      </w:pBdr>
      <w:shd w:fill="FFFFFF" w:val="clear"/>
      <w:spacing w:before="280" w:after="280"/>
      <w:jc w:val="center"/>
      <w:textAlignment w:val="center"/>
    </w:pPr>
    <w:rPr>
      <w:rFonts w:ascii="Arial" w:hAnsi="Arial" w:eastAsia="Times New Roman" w:cs="Arial"/>
      <w:b/>
      <w:bCs/>
      <w:sz w:val="20"/>
      <w:szCs w:val="20"/>
      <w:lang w:val="es-MX"/>
    </w:rPr>
  </w:style>
  <w:style w:type="paragraph" w:styleId="Xl72">
    <w:name w:val="xl72"/>
    <w:basedOn w:val="Normal"/>
    <w:qFormat/>
    <w:pPr>
      <w:pBdr>
        <w:top w:val="single" w:sz="4" w:space="0" w:color="000000"/>
        <w:left w:val="single" w:sz="4" w:space="0" w:color="000000"/>
        <w:bottom w:val="single" w:sz="4" w:space="0" w:color="000000"/>
        <w:right w:val="single" w:sz="4" w:space="0" w:color="000000"/>
      </w:pBdr>
      <w:shd w:fill="FFFFFF" w:val="clear"/>
      <w:spacing w:before="280" w:after="280"/>
      <w:jc w:val="center"/>
      <w:textAlignment w:val="center"/>
    </w:pPr>
    <w:rPr>
      <w:rFonts w:ascii="Arial" w:hAnsi="Arial" w:eastAsia="Times New Roman" w:cs="Arial"/>
      <w:sz w:val="20"/>
      <w:szCs w:val="20"/>
      <w:lang w:val="es-MX"/>
    </w:rPr>
  </w:style>
  <w:style w:type="paragraph" w:styleId="Xl73">
    <w:name w:val="xl73"/>
    <w:basedOn w:val="Normal"/>
    <w:qFormat/>
    <w:pPr>
      <w:pBdr>
        <w:top w:val="single" w:sz="4" w:space="0" w:color="000000"/>
        <w:left w:val="single" w:sz="4" w:space="0" w:color="000000"/>
        <w:bottom w:val="single" w:sz="4" w:space="0" w:color="000000"/>
        <w:right w:val="single" w:sz="4" w:space="0" w:color="000000"/>
      </w:pBdr>
      <w:shd w:fill="FFFFFF" w:val="clear"/>
      <w:spacing w:before="280" w:after="280"/>
      <w:jc w:val="left"/>
      <w:textAlignment w:val="center"/>
    </w:pPr>
    <w:rPr>
      <w:rFonts w:ascii="Arial" w:hAnsi="Arial" w:eastAsia="Times New Roman" w:cs="Arial"/>
      <w:sz w:val="20"/>
      <w:szCs w:val="20"/>
      <w:lang w:val="es-MX"/>
    </w:rPr>
  </w:style>
  <w:style w:type="paragraph" w:styleId="Xl74">
    <w:name w:val="xl74"/>
    <w:basedOn w:val="Normal"/>
    <w:qFormat/>
    <w:pPr>
      <w:pBdr>
        <w:top w:val="single" w:sz="4" w:space="0" w:color="000000"/>
        <w:left w:val="single" w:sz="4" w:space="0" w:color="000000"/>
        <w:bottom w:val="single" w:sz="4" w:space="0" w:color="000000"/>
        <w:right w:val="single" w:sz="4" w:space="0" w:color="000000"/>
      </w:pBdr>
      <w:shd w:fill="FFFFFF" w:val="clear"/>
      <w:spacing w:before="280" w:after="280"/>
      <w:jc w:val="right"/>
      <w:textAlignment w:val="center"/>
    </w:pPr>
    <w:rPr>
      <w:rFonts w:ascii="Arial" w:hAnsi="Arial" w:eastAsia="Times New Roman" w:cs="Arial"/>
      <w:color w:val="000000"/>
      <w:sz w:val="20"/>
      <w:szCs w:val="20"/>
      <w:lang w:val="es-MX"/>
    </w:rPr>
  </w:style>
  <w:style w:type="paragraph" w:styleId="Xl75">
    <w:name w:val="xl75"/>
    <w:basedOn w:val="Normal"/>
    <w:qFormat/>
    <w:pPr>
      <w:spacing w:before="280" w:after="280"/>
      <w:jc w:val="left"/>
      <w:textAlignment w:val="center"/>
    </w:pPr>
    <w:rPr>
      <w:rFonts w:ascii="Arial" w:hAnsi="Arial" w:eastAsia="Times New Roman" w:cs="Arial"/>
      <w:color w:val="FF0000"/>
      <w:sz w:val="20"/>
      <w:szCs w:val="20"/>
      <w:lang w:val="es-MX"/>
    </w:rPr>
  </w:style>
  <w:style w:type="paragraph" w:styleId="Xl76">
    <w:name w:val="xl76"/>
    <w:basedOn w:val="Normal"/>
    <w:qFormat/>
    <w:pPr>
      <w:spacing w:before="280" w:after="280"/>
      <w:jc w:val="left"/>
      <w:textAlignment w:val="center"/>
    </w:pPr>
    <w:rPr>
      <w:rFonts w:ascii="Arial" w:hAnsi="Arial" w:eastAsia="Times New Roman" w:cs="Arial"/>
      <w:color w:val="0070C0"/>
      <w:sz w:val="20"/>
      <w:szCs w:val="20"/>
      <w:lang w:val="es-MX"/>
    </w:rPr>
  </w:style>
  <w:style w:type="paragraph" w:styleId="Xl77">
    <w:name w:val="xl77"/>
    <w:basedOn w:val="Normal"/>
    <w:qFormat/>
    <w:pPr>
      <w:pBdr>
        <w:top w:val="single" w:sz="4" w:space="0" w:color="000000"/>
        <w:left w:val="single" w:sz="4" w:space="0" w:color="000000"/>
        <w:bottom w:val="single" w:sz="4" w:space="0" w:color="000000"/>
        <w:right w:val="single" w:sz="4" w:space="0" w:color="000000"/>
      </w:pBdr>
      <w:shd w:fill="FFFFFF" w:val="clear"/>
      <w:spacing w:before="280" w:after="280"/>
      <w:jc w:val="center"/>
      <w:textAlignment w:val="center"/>
    </w:pPr>
    <w:rPr>
      <w:rFonts w:ascii="Arial" w:hAnsi="Arial" w:eastAsia="Times New Roman" w:cs="Arial"/>
      <w:b/>
      <w:bCs/>
      <w:color w:val="0070C0"/>
      <w:sz w:val="20"/>
      <w:szCs w:val="20"/>
      <w:lang w:val="es-MX"/>
    </w:rPr>
  </w:style>
  <w:style w:type="paragraph" w:styleId="Xl78">
    <w:name w:val="xl78"/>
    <w:basedOn w:val="Normal"/>
    <w:qFormat/>
    <w:pPr>
      <w:pBdr>
        <w:top w:val="single" w:sz="4" w:space="0" w:color="000000"/>
        <w:left w:val="single" w:sz="4" w:space="0" w:color="000000"/>
        <w:bottom w:val="single" w:sz="4" w:space="0" w:color="000000"/>
        <w:right w:val="single" w:sz="4" w:space="0" w:color="000000"/>
      </w:pBdr>
      <w:spacing w:before="280" w:after="280"/>
      <w:jc w:val="left"/>
      <w:textAlignment w:val="center"/>
    </w:pPr>
    <w:rPr>
      <w:rFonts w:ascii="Arial" w:hAnsi="Arial" w:eastAsia="Times New Roman" w:cs="Arial"/>
      <w:color w:val="0070C0"/>
      <w:sz w:val="20"/>
      <w:szCs w:val="20"/>
      <w:lang w:val="es-MX"/>
    </w:rPr>
  </w:style>
  <w:style w:type="paragraph" w:styleId="Xl79">
    <w:name w:val="xl79"/>
    <w:basedOn w:val="Normal"/>
    <w:qFormat/>
    <w:pPr>
      <w:spacing w:before="280" w:after="280"/>
      <w:jc w:val="left"/>
      <w:textAlignment w:val="center"/>
    </w:pPr>
    <w:rPr>
      <w:rFonts w:ascii="Arial" w:hAnsi="Arial" w:eastAsia="Times New Roman" w:cs="Arial"/>
      <w:color w:val="00B050"/>
      <w:sz w:val="20"/>
      <w:szCs w:val="20"/>
      <w:lang w:val="es-MX"/>
    </w:rPr>
  </w:style>
  <w:style w:type="paragraph" w:styleId="Xl80">
    <w:name w:val="xl80"/>
    <w:basedOn w:val="Normal"/>
    <w:qFormat/>
    <w:pPr>
      <w:pBdr>
        <w:top w:val="single" w:sz="4" w:space="0" w:color="000000"/>
        <w:left w:val="single" w:sz="4" w:space="0" w:color="000000"/>
        <w:bottom w:val="single" w:sz="4" w:space="0" w:color="000000"/>
        <w:right w:val="single" w:sz="4" w:space="0" w:color="000000"/>
      </w:pBdr>
      <w:shd w:fill="FFFFFF" w:val="clear"/>
      <w:spacing w:before="280" w:after="280"/>
      <w:jc w:val="center"/>
      <w:textAlignment w:val="center"/>
    </w:pPr>
    <w:rPr>
      <w:rFonts w:ascii="Arial" w:hAnsi="Arial" w:eastAsia="Times New Roman" w:cs="Arial"/>
      <w:b/>
      <w:bCs/>
      <w:color w:val="00B050"/>
      <w:sz w:val="20"/>
      <w:szCs w:val="20"/>
      <w:lang w:val="es-MX"/>
    </w:rPr>
  </w:style>
  <w:style w:type="paragraph" w:styleId="Xl81">
    <w:name w:val="xl81"/>
    <w:basedOn w:val="Normal"/>
    <w:qFormat/>
    <w:pPr>
      <w:pBdr>
        <w:top w:val="single" w:sz="4" w:space="0" w:color="000000"/>
        <w:left w:val="single" w:sz="4" w:space="0" w:color="000000"/>
        <w:bottom w:val="single" w:sz="4" w:space="0" w:color="000000"/>
        <w:right w:val="single" w:sz="4" w:space="0" w:color="000000"/>
      </w:pBdr>
      <w:spacing w:before="280" w:after="280"/>
      <w:jc w:val="left"/>
      <w:textAlignment w:val="center"/>
    </w:pPr>
    <w:rPr>
      <w:rFonts w:ascii="Arial" w:hAnsi="Arial" w:eastAsia="Times New Roman" w:cs="Arial"/>
      <w:color w:val="00B050"/>
      <w:sz w:val="20"/>
      <w:szCs w:val="20"/>
      <w:lang w:val="es-MX"/>
    </w:rPr>
  </w:style>
  <w:style w:type="paragraph" w:styleId="Xl82">
    <w:name w:val="xl82"/>
    <w:basedOn w:val="Normal"/>
    <w:qFormat/>
    <w:pPr>
      <w:pBdr>
        <w:top w:val="single" w:sz="4" w:space="0" w:color="000000"/>
        <w:left w:val="single" w:sz="4" w:space="0" w:color="000000"/>
        <w:bottom w:val="single" w:sz="4" w:space="0" w:color="000000"/>
        <w:right w:val="single" w:sz="4" w:space="0" w:color="000000"/>
      </w:pBdr>
      <w:spacing w:before="280" w:after="280"/>
      <w:jc w:val="left"/>
      <w:textAlignment w:val="center"/>
    </w:pPr>
    <w:rPr>
      <w:rFonts w:ascii="Arial" w:hAnsi="Arial" w:eastAsia="Times New Roman" w:cs="Arial"/>
      <w:color w:val="FF0000"/>
      <w:sz w:val="20"/>
      <w:szCs w:val="20"/>
      <w:lang w:val="es-MX"/>
    </w:rPr>
  </w:style>
  <w:style w:type="paragraph" w:styleId="Xl83">
    <w:name w:val="xl83"/>
    <w:basedOn w:val="Normal"/>
    <w:qFormat/>
    <w:pPr>
      <w:spacing w:before="280" w:after="280"/>
      <w:jc w:val="center"/>
      <w:textAlignment w:val="center"/>
    </w:pPr>
    <w:rPr>
      <w:rFonts w:ascii="Arial" w:hAnsi="Arial" w:eastAsia="Times New Roman" w:cs="Arial"/>
      <w:color w:val="0070C0"/>
      <w:sz w:val="20"/>
      <w:szCs w:val="20"/>
      <w:lang w:val="es-MX"/>
    </w:rPr>
  </w:style>
  <w:style w:type="paragraph" w:styleId="Xl84">
    <w:name w:val="xl84"/>
    <w:basedOn w:val="Normal"/>
    <w:qFormat/>
    <w:pPr>
      <w:spacing w:before="280" w:after="280"/>
      <w:jc w:val="center"/>
      <w:textAlignment w:val="center"/>
    </w:pPr>
    <w:rPr>
      <w:rFonts w:ascii="Arial" w:hAnsi="Arial" w:eastAsia="Times New Roman" w:cs="Arial"/>
      <w:color w:val="00B050"/>
      <w:sz w:val="20"/>
      <w:szCs w:val="20"/>
      <w:lang w:val="es-MX"/>
    </w:rPr>
  </w:style>
  <w:style w:type="paragraph" w:styleId="Xl85">
    <w:name w:val="xl85"/>
    <w:basedOn w:val="Normal"/>
    <w:qFormat/>
    <w:pPr>
      <w:pBdr>
        <w:top w:val="single" w:sz="4" w:space="0" w:color="000000"/>
        <w:left w:val="single" w:sz="4" w:space="0" w:color="000000"/>
        <w:bottom w:val="single" w:sz="4" w:space="0" w:color="000000"/>
        <w:right w:val="single" w:sz="4" w:space="0" w:color="000000"/>
      </w:pBdr>
      <w:shd w:fill="FFFFFF" w:val="clear"/>
      <w:spacing w:before="280" w:after="280"/>
      <w:jc w:val="center"/>
      <w:textAlignment w:val="center"/>
    </w:pPr>
    <w:rPr>
      <w:rFonts w:ascii="Arial" w:hAnsi="Arial" w:eastAsia="Times New Roman" w:cs="Arial"/>
      <w:b/>
      <w:bCs/>
      <w:color w:val="FF0000"/>
      <w:sz w:val="20"/>
      <w:szCs w:val="20"/>
      <w:lang w:val="es-MX"/>
    </w:rPr>
  </w:style>
  <w:style w:type="paragraph" w:styleId="Xl86">
    <w:name w:val="xl86"/>
    <w:basedOn w:val="Normal"/>
    <w:qFormat/>
    <w:pPr>
      <w:pBdr>
        <w:left w:val="single" w:sz="4" w:space="0" w:color="000000"/>
        <w:right w:val="single" w:sz="4" w:space="0" w:color="000000"/>
      </w:pBdr>
      <w:shd w:fill="FFFFFF" w:val="clear"/>
      <w:spacing w:before="280" w:after="280"/>
      <w:jc w:val="center"/>
      <w:textAlignment w:val="center"/>
    </w:pPr>
    <w:rPr>
      <w:rFonts w:ascii="Arial" w:hAnsi="Arial" w:eastAsia="Times New Roman" w:cs="Arial"/>
      <w:b/>
      <w:bCs/>
      <w:color w:val="0070C0"/>
      <w:sz w:val="20"/>
      <w:szCs w:val="20"/>
      <w:lang w:val="es-MX"/>
    </w:rPr>
  </w:style>
  <w:style w:type="paragraph" w:styleId="Xl87">
    <w:name w:val="xl87"/>
    <w:basedOn w:val="Normal"/>
    <w:qFormat/>
    <w:pPr>
      <w:pBdr>
        <w:left w:val="single" w:sz="4" w:space="0" w:color="000000"/>
        <w:right w:val="single" w:sz="4" w:space="0" w:color="000000"/>
      </w:pBdr>
      <w:spacing w:before="280" w:after="280"/>
      <w:jc w:val="left"/>
      <w:textAlignment w:val="center"/>
    </w:pPr>
    <w:rPr>
      <w:rFonts w:ascii="Arial" w:hAnsi="Arial" w:eastAsia="Times New Roman" w:cs="Arial"/>
      <w:color w:val="0070C0"/>
      <w:sz w:val="20"/>
      <w:szCs w:val="20"/>
      <w:lang w:val="es-MX"/>
    </w:rPr>
  </w:style>
  <w:style w:type="paragraph" w:styleId="Prrafodelista1">
    <w:name w:val="Párrafo de lista1"/>
    <w:basedOn w:val="Normal"/>
    <w:qFormat/>
    <w:pPr>
      <w:spacing w:lineRule="auto" w:line="276"/>
      <w:ind w:left="720" w:hanging="0"/>
      <w:jc w:val="left"/>
    </w:pPr>
    <w:rPr>
      <w:rFonts w:eastAsia="Times New Roman" w:cs="Calibri"/>
    </w:rPr>
  </w:style>
  <w:style w:type="paragraph" w:styleId="Asuntodelcomentario">
    <w:name w:val="Asunto del comentario"/>
    <w:basedOn w:val="Textocomentario"/>
    <w:next w:val="Textocomentario"/>
    <w:qFormat/>
    <w:pPr>
      <w:spacing w:before="0" w:after="200"/>
      <w:jc w:val="both"/>
    </w:pPr>
    <w:rPr>
      <w:rFonts w:ascii="Calibri" w:hAnsi="Calibri" w:eastAsia="Calibri" w:cs="Calibri"/>
      <w:b/>
      <w:bCs/>
    </w:rPr>
  </w:style>
  <w:style w:type="paragraph" w:styleId="Contenidodelatabla">
    <w:name w:val="Contenido de la tabla"/>
    <w:basedOn w:val="Normal"/>
    <w:qFormat/>
    <w:pPr>
      <w:suppressLineNumbers/>
    </w:pPr>
    <w:rPr/>
  </w:style>
  <w:style w:type="paragraph" w:styleId="Ttulodelatabla">
    <w:name w:val="Título de la tabla"/>
    <w:basedOn w:val="Contenidodelatabla"/>
    <w:qFormat/>
    <w:pPr>
      <w:suppressLineNumbers/>
      <w:jc w:val="center"/>
    </w:pPr>
    <w:rPr>
      <w:b/>
      <w:bCs/>
    </w:rPr>
  </w:style>
  <w:style w:type="paragraph" w:styleId="Contenidodelmarco">
    <w:name w:val="Contenido del marco"/>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1</TotalTime>
  <Application>LibreOffice/6.4.7.2$Linux_X86_64 LibreOffice_project/40$Build-2</Application>
  <Pages>4</Pages>
  <Words>1387</Words>
  <Characters>7686</Characters>
  <CharactersWithSpaces>9018</CharactersWithSpaces>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2022-11-22T09:28:00Z</dcterms:created>
  <dc:creator>Bonilla Catzin Saúl Amilcar</dc:creator>
  <dc:description/>
  <dc:language>es-MX</dc:language>
  <cp:lastModifiedBy>carlos novelo</cp:lastModifiedBy>
  <cp:lastPrinted>2021-11-20T01:48:00Z</cp:lastPrinted>
  <dcterms:modified xsi:type="dcterms:W3CDTF">2022-11-22T09:28:00Z</dcterms:modified>
  <cp:revision>2</cp:revision>
  <dc:subject/>
  <dc:title/>
</cp:coreProperties>
</file>