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0C5B3" w14:textId="77777777" w:rsidR="005348E9" w:rsidRDefault="005348E9" w:rsidP="000D49FD">
      <w:pPr>
        <w:spacing w:after="0" w:line="240" w:lineRule="auto"/>
        <w:ind w:left="4536" w:right="18" w:firstLine="0"/>
        <w:rPr>
          <w:b/>
          <w:color w:val="auto"/>
          <w:szCs w:val="24"/>
        </w:rPr>
      </w:pPr>
    </w:p>
    <w:p w14:paraId="281CECDA" w14:textId="77777777" w:rsidR="00CC16C1" w:rsidRDefault="00CC16C1" w:rsidP="000D49FD">
      <w:pPr>
        <w:spacing w:after="0" w:line="240" w:lineRule="auto"/>
        <w:ind w:left="4536" w:right="18" w:firstLine="0"/>
        <w:rPr>
          <w:b/>
          <w:color w:val="auto"/>
          <w:szCs w:val="24"/>
        </w:rPr>
      </w:pPr>
    </w:p>
    <w:p w14:paraId="7DFD5850" w14:textId="77777777" w:rsidR="005348E9" w:rsidRDefault="005348E9" w:rsidP="000D49FD">
      <w:pPr>
        <w:spacing w:after="0" w:line="240" w:lineRule="auto"/>
        <w:ind w:left="4536" w:right="18" w:firstLine="0"/>
        <w:rPr>
          <w:b/>
          <w:color w:val="auto"/>
          <w:szCs w:val="24"/>
        </w:rPr>
      </w:pPr>
    </w:p>
    <w:p w14:paraId="7D9EC719" w14:textId="3691EEB8" w:rsidR="00394CE1" w:rsidRPr="002B39B7" w:rsidRDefault="004238C2" w:rsidP="000D49FD">
      <w:pPr>
        <w:spacing w:after="0" w:line="240" w:lineRule="auto"/>
        <w:ind w:left="4536" w:right="18" w:firstLine="0"/>
        <w:rPr>
          <w:color w:val="auto"/>
          <w:szCs w:val="24"/>
        </w:rPr>
      </w:pPr>
      <w:r w:rsidRPr="002B39B7">
        <w:rPr>
          <w:b/>
          <w:color w:val="auto"/>
          <w:szCs w:val="24"/>
        </w:rPr>
        <w:t xml:space="preserve">COMISIÓN PERMANENTE DE </w:t>
      </w:r>
      <w:r w:rsidR="00244760" w:rsidRPr="002B39B7">
        <w:rPr>
          <w:b/>
          <w:color w:val="auto"/>
          <w:szCs w:val="24"/>
        </w:rPr>
        <w:t>PRESUPUESTO, PATRIMONIO ESTATAL</w:t>
      </w:r>
      <w:r w:rsidR="000C524D" w:rsidRPr="002B39B7">
        <w:rPr>
          <w:b/>
          <w:color w:val="auto"/>
          <w:szCs w:val="24"/>
        </w:rPr>
        <w:t xml:space="preserve"> Y </w:t>
      </w:r>
      <w:r w:rsidR="00184BD5" w:rsidRPr="002B39B7">
        <w:rPr>
          <w:b/>
          <w:color w:val="auto"/>
          <w:szCs w:val="24"/>
        </w:rPr>
        <w:t>MUNICIPAL.</w:t>
      </w:r>
      <w:r w:rsidR="008728B3" w:rsidRPr="002B39B7">
        <w:rPr>
          <w:b/>
          <w:color w:val="auto"/>
          <w:szCs w:val="24"/>
        </w:rPr>
        <w:t xml:space="preserve"> </w:t>
      </w:r>
      <w:r w:rsidR="00AA439E" w:rsidRPr="002B39B7">
        <w:rPr>
          <w:color w:val="auto"/>
          <w:szCs w:val="24"/>
        </w:rPr>
        <w:t xml:space="preserve">DIPUTADAS Y </w:t>
      </w:r>
      <w:r w:rsidRPr="002B39B7">
        <w:rPr>
          <w:color w:val="auto"/>
          <w:szCs w:val="24"/>
        </w:rPr>
        <w:t xml:space="preserve">DIPUTADOS: </w:t>
      </w:r>
      <w:r w:rsidR="00462F96" w:rsidRPr="002B39B7">
        <w:rPr>
          <w:color w:val="auto"/>
          <w:szCs w:val="24"/>
        </w:rPr>
        <w:t>JESÚS EFRÉN PÉREZ BALLOTE</w:t>
      </w:r>
      <w:r w:rsidR="00244760" w:rsidRPr="002B39B7">
        <w:rPr>
          <w:color w:val="auto"/>
          <w:szCs w:val="24"/>
        </w:rPr>
        <w:t xml:space="preserve">, </w:t>
      </w:r>
      <w:r w:rsidR="00462F96" w:rsidRPr="002B39B7">
        <w:rPr>
          <w:color w:val="auto"/>
          <w:szCs w:val="24"/>
        </w:rPr>
        <w:t>HARRY GERARDO RODRÍGUEZ BOTELLO FIERRO</w:t>
      </w:r>
      <w:r w:rsidR="00244760" w:rsidRPr="002B39B7">
        <w:rPr>
          <w:color w:val="auto"/>
          <w:szCs w:val="24"/>
        </w:rPr>
        <w:t xml:space="preserve">, </w:t>
      </w:r>
      <w:r w:rsidR="00AA439E" w:rsidRPr="002B39B7">
        <w:rPr>
          <w:color w:val="auto"/>
          <w:szCs w:val="24"/>
        </w:rPr>
        <w:t xml:space="preserve">JOSÉ CRESCENCIO </w:t>
      </w:r>
      <w:r w:rsidR="00462F96" w:rsidRPr="002B39B7">
        <w:rPr>
          <w:color w:val="auto"/>
          <w:szCs w:val="24"/>
        </w:rPr>
        <w:t>GUTIÉRREZ GONZÁLEZ</w:t>
      </w:r>
      <w:r w:rsidR="00244760" w:rsidRPr="002B39B7">
        <w:rPr>
          <w:color w:val="auto"/>
          <w:szCs w:val="24"/>
        </w:rPr>
        <w:t xml:space="preserve">, </w:t>
      </w:r>
      <w:r w:rsidR="00462F96" w:rsidRPr="002B39B7">
        <w:rPr>
          <w:color w:val="auto"/>
          <w:szCs w:val="24"/>
        </w:rPr>
        <w:t>CARMEN GUADALUPE GONZÁLEZ MARTÍN</w:t>
      </w:r>
      <w:r w:rsidR="00244760" w:rsidRPr="002B39B7">
        <w:rPr>
          <w:color w:val="auto"/>
          <w:szCs w:val="24"/>
        </w:rPr>
        <w:t xml:space="preserve">, </w:t>
      </w:r>
      <w:r w:rsidR="00462F96" w:rsidRPr="002B39B7">
        <w:rPr>
          <w:color w:val="auto"/>
          <w:szCs w:val="24"/>
        </w:rPr>
        <w:t>DAFNE CELINA LÓPEZ OSORIO</w:t>
      </w:r>
      <w:r w:rsidR="00AC6C54" w:rsidRPr="002B39B7">
        <w:rPr>
          <w:color w:val="auto"/>
          <w:szCs w:val="24"/>
        </w:rPr>
        <w:t xml:space="preserve">, </w:t>
      </w:r>
      <w:r w:rsidR="00462F96" w:rsidRPr="002B39B7">
        <w:rPr>
          <w:color w:val="auto"/>
          <w:szCs w:val="24"/>
        </w:rPr>
        <w:t>INGRID DEL PILAR SANTOS DÍAZ</w:t>
      </w:r>
      <w:r w:rsidR="00244760" w:rsidRPr="002B39B7">
        <w:rPr>
          <w:color w:val="auto"/>
          <w:szCs w:val="24"/>
        </w:rPr>
        <w:t>,</w:t>
      </w:r>
      <w:r w:rsidR="00184BD5" w:rsidRPr="002B39B7">
        <w:rPr>
          <w:color w:val="auto"/>
          <w:szCs w:val="24"/>
        </w:rPr>
        <w:t xml:space="preserve"> </w:t>
      </w:r>
      <w:r w:rsidR="00462F96" w:rsidRPr="002B39B7">
        <w:rPr>
          <w:color w:val="auto"/>
          <w:szCs w:val="24"/>
        </w:rPr>
        <w:t>ALEJANDRA DE LOS ÁNGELES NOVELO SEGURA</w:t>
      </w:r>
      <w:r w:rsidR="00AC6C54" w:rsidRPr="002B39B7">
        <w:rPr>
          <w:color w:val="auto"/>
          <w:szCs w:val="24"/>
        </w:rPr>
        <w:t xml:space="preserve">, </w:t>
      </w:r>
      <w:r w:rsidR="00462F96" w:rsidRPr="002B39B7">
        <w:rPr>
          <w:color w:val="auto"/>
          <w:szCs w:val="24"/>
        </w:rPr>
        <w:t>VÍCTOR HUGO LOZANO POVEDA</w:t>
      </w:r>
      <w:r w:rsidR="00AC6C54" w:rsidRPr="002B39B7">
        <w:rPr>
          <w:color w:val="auto"/>
          <w:szCs w:val="24"/>
        </w:rPr>
        <w:t xml:space="preserve"> Y</w:t>
      </w:r>
      <w:r w:rsidR="00184BD5" w:rsidRPr="002B39B7">
        <w:rPr>
          <w:color w:val="auto"/>
          <w:szCs w:val="24"/>
        </w:rPr>
        <w:t xml:space="preserve"> </w:t>
      </w:r>
      <w:r w:rsidR="00462F96" w:rsidRPr="002B39B7">
        <w:rPr>
          <w:color w:val="auto"/>
          <w:szCs w:val="24"/>
        </w:rPr>
        <w:t>FABIOLA LOEZA NOVELO</w:t>
      </w:r>
      <w:r w:rsidR="00184BD5" w:rsidRPr="002B39B7">
        <w:rPr>
          <w:color w:val="auto"/>
          <w:szCs w:val="24"/>
        </w:rPr>
        <w:t>.</w:t>
      </w:r>
      <w:r w:rsidR="00AC6C54" w:rsidRPr="002B39B7">
        <w:rPr>
          <w:color w:val="auto"/>
          <w:szCs w:val="24"/>
        </w:rPr>
        <w:t xml:space="preserve"> - - - - - - - </w:t>
      </w:r>
      <w:r w:rsidR="00184BD5" w:rsidRPr="002B39B7">
        <w:rPr>
          <w:color w:val="auto"/>
          <w:szCs w:val="24"/>
        </w:rPr>
        <w:t xml:space="preserve">- </w:t>
      </w:r>
      <w:r w:rsidR="0042119C" w:rsidRPr="002B39B7">
        <w:rPr>
          <w:color w:val="auto"/>
          <w:szCs w:val="24"/>
        </w:rPr>
        <w:t>-</w:t>
      </w:r>
      <w:r w:rsidR="00BF0468" w:rsidRPr="002B39B7">
        <w:rPr>
          <w:color w:val="auto"/>
          <w:szCs w:val="24"/>
        </w:rPr>
        <w:t xml:space="preserve"> - - - - - - -</w:t>
      </w:r>
      <w:r w:rsidR="00113C9C" w:rsidRPr="002B39B7">
        <w:rPr>
          <w:color w:val="auto"/>
          <w:szCs w:val="24"/>
        </w:rPr>
        <w:t xml:space="preserve"> -</w:t>
      </w:r>
    </w:p>
    <w:p w14:paraId="42178C39" w14:textId="77777777" w:rsidR="001B1253" w:rsidRPr="002B39B7" w:rsidRDefault="001B1253" w:rsidP="00435DE2">
      <w:pPr>
        <w:spacing w:after="0" w:line="360" w:lineRule="auto"/>
        <w:ind w:left="0" w:right="62" w:firstLine="708"/>
        <w:jc w:val="left"/>
        <w:rPr>
          <w:b/>
          <w:color w:val="auto"/>
          <w:szCs w:val="24"/>
        </w:rPr>
      </w:pPr>
    </w:p>
    <w:p w14:paraId="61776289" w14:textId="0E0B2EF8" w:rsidR="0028596B" w:rsidRPr="002B39B7" w:rsidRDefault="004238C2" w:rsidP="002226EA">
      <w:pPr>
        <w:spacing w:after="0" w:line="360" w:lineRule="auto"/>
        <w:ind w:left="0" w:right="62" w:firstLine="0"/>
        <w:jc w:val="left"/>
        <w:rPr>
          <w:b/>
          <w:color w:val="auto"/>
          <w:szCs w:val="24"/>
        </w:rPr>
      </w:pPr>
      <w:r w:rsidRPr="002B39B7">
        <w:rPr>
          <w:b/>
          <w:color w:val="auto"/>
          <w:szCs w:val="24"/>
        </w:rPr>
        <w:t>H</w:t>
      </w:r>
      <w:r w:rsidR="00EF1207" w:rsidRPr="002B39B7">
        <w:rPr>
          <w:b/>
          <w:color w:val="auto"/>
          <w:szCs w:val="24"/>
        </w:rPr>
        <w:t>ONORABLE</w:t>
      </w:r>
      <w:r w:rsidR="00CE6029" w:rsidRPr="002B39B7">
        <w:rPr>
          <w:b/>
          <w:color w:val="auto"/>
          <w:szCs w:val="24"/>
        </w:rPr>
        <w:t xml:space="preserve"> CONGRESO DEL ESTADO.</w:t>
      </w:r>
      <w:r w:rsidR="008E54F4" w:rsidRPr="002B39B7">
        <w:rPr>
          <w:b/>
          <w:color w:val="auto"/>
          <w:szCs w:val="24"/>
        </w:rPr>
        <w:br/>
      </w:r>
    </w:p>
    <w:p w14:paraId="3C0C1E73" w14:textId="49FE8729" w:rsidR="0028596B" w:rsidRPr="002B39B7" w:rsidRDefault="0028596B" w:rsidP="00435DE2">
      <w:pPr>
        <w:spacing w:after="0" w:line="360" w:lineRule="auto"/>
        <w:ind w:left="0" w:right="62" w:firstLine="708"/>
        <w:rPr>
          <w:color w:val="auto"/>
          <w:szCs w:val="24"/>
        </w:rPr>
      </w:pPr>
      <w:r w:rsidRPr="002B39B7">
        <w:rPr>
          <w:color w:val="auto"/>
          <w:szCs w:val="24"/>
        </w:rPr>
        <w:t xml:space="preserve">En </w:t>
      </w:r>
      <w:r w:rsidR="0042119C" w:rsidRPr="002B39B7">
        <w:rPr>
          <w:color w:val="auto"/>
          <w:szCs w:val="24"/>
        </w:rPr>
        <w:t>s</w:t>
      </w:r>
      <w:r w:rsidRPr="002B39B7">
        <w:rPr>
          <w:color w:val="auto"/>
          <w:szCs w:val="24"/>
        </w:rPr>
        <w:t>esi</w:t>
      </w:r>
      <w:r w:rsidR="006A658C" w:rsidRPr="002B39B7">
        <w:rPr>
          <w:color w:val="auto"/>
          <w:szCs w:val="24"/>
        </w:rPr>
        <w:t>ó</w:t>
      </w:r>
      <w:r w:rsidR="00667A41" w:rsidRPr="002B39B7">
        <w:rPr>
          <w:color w:val="auto"/>
          <w:szCs w:val="24"/>
        </w:rPr>
        <w:t xml:space="preserve">n </w:t>
      </w:r>
      <w:r w:rsidR="004B0A90" w:rsidRPr="002B39B7">
        <w:rPr>
          <w:color w:val="auto"/>
          <w:szCs w:val="24"/>
        </w:rPr>
        <w:t xml:space="preserve">ordinaria </w:t>
      </w:r>
      <w:r w:rsidR="00667A41" w:rsidRPr="002B39B7">
        <w:rPr>
          <w:color w:val="auto"/>
          <w:szCs w:val="24"/>
        </w:rPr>
        <w:t>del p</w:t>
      </w:r>
      <w:r w:rsidRPr="002B39B7">
        <w:rPr>
          <w:color w:val="auto"/>
          <w:szCs w:val="24"/>
        </w:rPr>
        <w:t xml:space="preserve">leno </w:t>
      </w:r>
      <w:r w:rsidR="00B37F63" w:rsidRPr="002B39B7">
        <w:rPr>
          <w:color w:val="auto"/>
          <w:szCs w:val="24"/>
        </w:rPr>
        <w:t>celebrada en</w:t>
      </w:r>
      <w:r w:rsidRPr="002B39B7">
        <w:rPr>
          <w:color w:val="auto"/>
          <w:szCs w:val="24"/>
        </w:rPr>
        <w:t xml:space="preserve"> fecha</w:t>
      </w:r>
      <w:r w:rsidR="00FF4169" w:rsidRPr="002B39B7">
        <w:rPr>
          <w:color w:val="auto"/>
          <w:szCs w:val="24"/>
        </w:rPr>
        <w:t xml:space="preserve"> </w:t>
      </w:r>
      <w:r w:rsidR="00F13426" w:rsidRPr="002B39B7">
        <w:rPr>
          <w:color w:val="auto"/>
          <w:szCs w:val="24"/>
        </w:rPr>
        <w:t>3</w:t>
      </w:r>
      <w:r w:rsidR="005F71F3" w:rsidRPr="002B39B7">
        <w:rPr>
          <w:color w:val="auto"/>
          <w:szCs w:val="24"/>
        </w:rPr>
        <w:t>0</w:t>
      </w:r>
      <w:r w:rsidR="004B0A90" w:rsidRPr="002B39B7">
        <w:rPr>
          <w:color w:val="auto"/>
          <w:szCs w:val="24"/>
        </w:rPr>
        <w:t xml:space="preserve"> </w:t>
      </w:r>
      <w:r w:rsidR="003F6AA7" w:rsidRPr="002B39B7">
        <w:rPr>
          <w:color w:val="auto"/>
          <w:szCs w:val="24"/>
        </w:rPr>
        <w:t xml:space="preserve">de </w:t>
      </w:r>
      <w:r w:rsidR="0094601B" w:rsidRPr="002B39B7">
        <w:rPr>
          <w:color w:val="auto"/>
          <w:szCs w:val="24"/>
        </w:rPr>
        <w:t>noviembre</w:t>
      </w:r>
      <w:r w:rsidR="003F6AA7" w:rsidRPr="002B39B7">
        <w:rPr>
          <w:color w:val="auto"/>
          <w:szCs w:val="24"/>
        </w:rPr>
        <w:t xml:space="preserve"> del año </w:t>
      </w:r>
      <w:r w:rsidR="00830DCD" w:rsidRPr="002B39B7">
        <w:rPr>
          <w:color w:val="auto"/>
          <w:szCs w:val="24"/>
        </w:rPr>
        <w:t>en curso</w:t>
      </w:r>
      <w:r w:rsidRPr="002B39B7">
        <w:rPr>
          <w:color w:val="auto"/>
          <w:szCs w:val="24"/>
        </w:rPr>
        <w:t>, se turn</w:t>
      </w:r>
      <w:r w:rsidR="002226EA">
        <w:rPr>
          <w:color w:val="auto"/>
          <w:szCs w:val="24"/>
        </w:rPr>
        <w:t xml:space="preserve">ó </w:t>
      </w:r>
      <w:r w:rsidRPr="002B39B7">
        <w:rPr>
          <w:color w:val="auto"/>
          <w:szCs w:val="24"/>
        </w:rPr>
        <w:t>para su estudio, análisis y dictamen</w:t>
      </w:r>
      <w:r w:rsidR="00AA439E" w:rsidRPr="002B39B7">
        <w:rPr>
          <w:color w:val="auto"/>
          <w:szCs w:val="24"/>
        </w:rPr>
        <w:t xml:space="preserve"> respectivo</w:t>
      </w:r>
      <w:r w:rsidRPr="002B39B7">
        <w:rPr>
          <w:color w:val="auto"/>
          <w:szCs w:val="24"/>
        </w:rPr>
        <w:t xml:space="preserve"> a esta Comisión Permanente de </w:t>
      </w:r>
      <w:bookmarkStart w:id="0" w:name="_Hlk36140871"/>
      <w:r w:rsidR="001D5481" w:rsidRPr="002B39B7">
        <w:rPr>
          <w:color w:val="auto"/>
          <w:szCs w:val="24"/>
        </w:rPr>
        <w:t>Presupuesto, Patrimonio Estatal y Municipal</w:t>
      </w:r>
      <w:bookmarkEnd w:id="0"/>
      <w:r w:rsidR="00667A41" w:rsidRPr="002B39B7">
        <w:rPr>
          <w:color w:val="auto"/>
          <w:szCs w:val="24"/>
        </w:rPr>
        <w:t>,</w:t>
      </w:r>
      <w:r w:rsidRPr="002B39B7">
        <w:rPr>
          <w:color w:val="auto"/>
          <w:szCs w:val="24"/>
        </w:rPr>
        <w:t xml:space="preserve"> </w:t>
      </w:r>
      <w:r w:rsidR="00AA439E" w:rsidRPr="002B39B7">
        <w:rPr>
          <w:color w:val="auto"/>
          <w:szCs w:val="24"/>
        </w:rPr>
        <w:t xml:space="preserve">la </w:t>
      </w:r>
      <w:r w:rsidR="00B4642D" w:rsidRPr="002B39B7">
        <w:rPr>
          <w:color w:val="auto"/>
          <w:szCs w:val="24"/>
        </w:rPr>
        <w:t>i</w:t>
      </w:r>
      <w:r w:rsidR="00AA439E" w:rsidRPr="002B39B7">
        <w:rPr>
          <w:color w:val="auto"/>
          <w:szCs w:val="24"/>
        </w:rPr>
        <w:t>niciativa</w:t>
      </w:r>
      <w:r w:rsidR="00A83AA8">
        <w:rPr>
          <w:color w:val="auto"/>
          <w:szCs w:val="24"/>
        </w:rPr>
        <w:t xml:space="preserve"> que modifica </w:t>
      </w:r>
      <w:r w:rsidR="0094601B" w:rsidRPr="002B39B7">
        <w:rPr>
          <w:color w:val="auto"/>
          <w:szCs w:val="24"/>
        </w:rPr>
        <w:t>la Ley General de Hacienda del Estado de</w:t>
      </w:r>
      <w:r w:rsidR="00AA439E" w:rsidRPr="002B39B7">
        <w:rPr>
          <w:color w:val="auto"/>
          <w:szCs w:val="24"/>
        </w:rPr>
        <w:t xml:space="preserve"> Yucatán,</w:t>
      </w:r>
      <w:r w:rsidR="008F1E13" w:rsidRPr="002B39B7">
        <w:rPr>
          <w:color w:val="auto"/>
          <w:szCs w:val="24"/>
        </w:rPr>
        <w:t xml:space="preserve"> </w:t>
      </w:r>
      <w:r w:rsidR="00A83AA8">
        <w:rPr>
          <w:color w:val="auto"/>
          <w:szCs w:val="24"/>
        </w:rPr>
        <w:t xml:space="preserve">y el Código Fiscal del Estado de Yucatán, </w:t>
      </w:r>
      <w:r w:rsidR="0094601B" w:rsidRPr="002B39B7">
        <w:rPr>
          <w:color w:val="auto"/>
          <w:szCs w:val="24"/>
        </w:rPr>
        <w:t xml:space="preserve">suscrita por el Licenciado Mauricio Vila Dosal y la Abogada María Dolores Fritz Sierra, Gobernador y Secretaria General de Gobierno, ambos del </w:t>
      </w:r>
      <w:r w:rsidR="00FF6E25">
        <w:rPr>
          <w:color w:val="auto"/>
          <w:szCs w:val="24"/>
        </w:rPr>
        <w:t>e</w:t>
      </w:r>
      <w:r w:rsidR="0094601B" w:rsidRPr="002B39B7">
        <w:rPr>
          <w:color w:val="auto"/>
          <w:szCs w:val="24"/>
        </w:rPr>
        <w:t>stado de Yucatán, respectivamente</w:t>
      </w:r>
      <w:r w:rsidR="00D90AFB">
        <w:rPr>
          <w:color w:val="auto"/>
          <w:szCs w:val="24"/>
        </w:rPr>
        <w:t>.</w:t>
      </w:r>
    </w:p>
    <w:p w14:paraId="37F90535" w14:textId="77777777" w:rsidR="00C53B17" w:rsidRPr="002B39B7" w:rsidRDefault="00C53B17" w:rsidP="00435DE2">
      <w:pPr>
        <w:spacing w:after="0" w:line="360" w:lineRule="auto"/>
        <w:ind w:left="0" w:right="62" w:firstLine="708"/>
        <w:rPr>
          <w:color w:val="auto"/>
          <w:szCs w:val="24"/>
        </w:rPr>
      </w:pPr>
    </w:p>
    <w:p w14:paraId="67499D84" w14:textId="37DED892" w:rsidR="0028596B" w:rsidRPr="002B39B7" w:rsidRDefault="0028596B" w:rsidP="00435DE2">
      <w:pPr>
        <w:spacing w:after="0" w:line="360" w:lineRule="auto"/>
        <w:ind w:left="0" w:right="62" w:firstLine="708"/>
        <w:rPr>
          <w:color w:val="auto"/>
          <w:szCs w:val="24"/>
        </w:rPr>
      </w:pPr>
      <w:r w:rsidRPr="002B39B7">
        <w:rPr>
          <w:color w:val="auto"/>
          <w:szCs w:val="24"/>
        </w:rPr>
        <w:t>L</w:t>
      </w:r>
      <w:r w:rsidR="00C63CF4" w:rsidRPr="002B39B7">
        <w:rPr>
          <w:color w:val="auto"/>
          <w:szCs w:val="24"/>
        </w:rPr>
        <w:t>a</w:t>
      </w:r>
      <w:r w:rsidRPr="002B39B7">
        <w:rPr>
          <w:color w:val="auto"/>
          <w:szCs w:val="24"/>
        </w:rPr>
        <w:t>s</w:t>
      </w:r>
      <w:r w:rsidR="00C63CF4" w:rsidRPr="002B39B7">
        <w:rPr>
          <w:color w:val="auto"/>
          <w:szCs w:val="24"/>
        </w:rPr>
        <w:t xml:space="preserve"> diputadas y</w:t>
      </w:r>
      <w:r w:rsidR="00F13426" w:rsidRPr="002B39B7">
        <w:rPr>
          <w:color w:val="auto"/>
          <w:szCs w:val="24"/>
        </w:rPr>
        <w:t xml:space="preserve"> diputados integrantes de esta </w:t>
      </w:r>
      <w:r w:rsidR="00F7186A" w:rsidRPr="002B39B7">
        <w:rPr>
          <w:color w:val="auto"/>
          <w:szCs w:val="24"/>
        </w:rPr>
        <w:t>c</w:t>
      </w:r>
      <w:r w:rsidRPr="002B39B7">
        <w:rPr>
          <w:color w:val="auto"/>
          <w:szCs w:val="24"/>
        </w:rPr>
        <w:t xml:space="preserve">omisión </w:t>
      </w:r>
      <w:r w:rsidR="00F13426" w:rsidRPr="002B39B7">
        <w:rPr>
          <w:color w:val="auto"/>
          <w:szCs w:val="24"/>
        </w:rPr>
        <w:t>dictaminadora</w:t>
      </w:r>
      <w:r w:rsidRPr="002B39B7">
        <w:rPr>
          <w:color w:val="auto"/>
          <w:szCs w:val="24"/>
        </w:rPr>
        <w:t xml:space="preserve">, en los trabajos de estudio y análisis de la </w:t>
      </w:r>
      <w:r w:rsidR="00F7186A" w:rsidRPr="002B39B7">
        <w:rPr>
          <w:color w:val="auto"/>
          <w:szCs w:val="24"/>
        </w:rPr>
        <w:t>i</w:t>
      </w:r>
      <w:r w:rsidR="0094601B" w:rsidRPr="002B39B7">
        <w:rPr>
          <w:color w:val="auto"/>
          <w:szCs w:val="24"/>
        </w:rPr>
        <w:t>niciativa</w:t>
      </w:r>
      <w:r w:rsidRPr="002B39B7">
        <w:rPr>
          <w:color w:val="auto"/>
          <w:szCs w:val="24"/>
        </w:rPr>
        <w:t xml:space="preserve"> antes mencionada, tomamos </w:t>
      </w:r>
      <w:r w:rsidR="00CE6029" w:rsidRPr="002B39B7">
        <w:rPr>
          <w:color w:val="auto"/>
          <w:szCs w:val="24"/>
        </w:rPr>
        <w:t>en consideración los siguientes,</w:t>
      </w:r>
      <w:r w:rsidR="00830DCD" w:rsidRPr="002B39B7">
        <w:rPr>
          <w:color w:val="auto"/>
          <w:szCs w:val="24"/>
        </w:rPr>
        <w:t xml:space="preserve"> </w:t>
      </w:r>
    </w:p>
    <w:p w14:paraId="494F2319" w14:textId="77777777" w:rsidR="000C4232" w:rsidRDefault="000C4232" w:rsidP="00435DE2">
      <w:pPr>
        <w:spacing w:after="0" w:line="360" w:lineRule="auto"/>
        <w:ind w:left="0" w:right="62" w:firstLine="0"/>
        <w:jc w:val="center"/>
        <w:rPr>
          <w:b/>
          <w:color w:val="auto"/>
          <w:szCs w:val="24"/>
          <w:lang w:val="pt-BR"/>
        </w:rPr>
      </w:pPr>
    </w:p>
    <w:p w14:paraId="78B7230F" w14:textId="77777777" w:rsidR="00CC16C1" w:rsidRDefault="00CC16C1" w:rsidP="00435DE2">
      <w:pPr>
        <w:spacing w:after="0" w:line="360" w:lineRule="auto"/>
        <w:ind w:left="0" w:right="62" w:firstLine="0"/>
        <w:jc w:val="center"/>
        <w:rPr>
          <w:b/>
          <w:color w:val="auto"/>
          <w:szCs w:val="24"/>
          <w:lang w:val="pt-BR"/>
        </w:rPr>
      </w:pPr>
    </w:p>
    <w:p w14:paraId="004F38EB" w14:textId="53B17C7C" w:rsidR="0028596B" w:rsidRPr="002B39B7" w:rsidRDefault="004D055E" w:rsidP="00435DE2">
      <w:pPr>
        <w:spacing w:after="0" w:line="360" w:lineRule="auto"/>
        <w:ind w:left="0" w:right="62" w:firstLine="0"/>
        <w:jc w:val="center"/>
        <w:rPr>
          <w:b/>
          <w:color w:val="auto"/>
          <w:szCs w:val="24"/>
          <w:lang w:val="pt-BR"/>
        </w:rPr>
      </w:pPr>
      <w:r w:rsidRPr="002B39B7">
        <w:rPr>
          <w:b/>
          <w:color w:val="auto"/>
          <w:szCs w:val="24"/>
          <w:lang w:val="pt-BR"/>
        </w:rPr>
        <w:t>A N T E C E D E N T E S</w:t>
      </w:r>
    </w:p>
    <w:p w14:paraId="71F438A8" w14:textId="77777777" w:rsidR="00BD4C86" w:rsidRPr="002B39B7" w:rsidRDefault="00BD4C86" w:rsidP="00435DE2">
      <w:pPr>
        <w:spacing w:after="0" w:line="360" w:lineRule="auto"/>
        <w:ind w:left="0" w:right="62" w:firstLine="0"/>
        <w:rPr>
          <w:color w:val="auto"/>
          <w:szCs w:val="24"/>
          <w:lang w:val="pt-BR"/>
        </w:rPr>
      </w:pPr>
    </w:p>
    <w:p w14:paraId="6E4A103D" w14:textId="64B5B3B3" w:rsidR="00664F87" w:rsidRPr="002B39B7" w:rsidRDefault="00667A41" w:rsidP="00D90AFB">
      <w:pPr>
        <w:spacing w:after="0" w:line="360" w:lineRule="auto"/>
        <w:ind w:left="0" w:right="62" w:firstLine="0"/>
        <w:rPr>
          <w:color w:val="auto"/>
        </w:rPr>
      </w:pPr>
      <w:r w:rsidRPr="002B39B7">
        <w:rPr>
          <w:b/>
          <w:color w:val="auto"/>
          <w:szCs w:val="24"/>
        </w:rPr>
        <w:t>PRIMERO.</w:t>
      </w:r>
      <w:r w:rsidR="00BF0468" w:rsidRPr="002B39B7">
        <w:rPr>
          <w:b/>
          <w:color w:val="auto"/>
          <w:szCs w:val="24"/>
        </w:rPr>
        <w:t xml:space="preserve"> </w:t>
      </w:r>
      <w:r w:rsidR="007B5BDC" w:rsidRPr="002B39B7">
        <w:rPr>
          <w:color w:val="auto"/>
          <w:szCs w:val="24"/>
        </w:rPr>
        <w:t>E</w:t>
      </w:r>
      <w:r w:rsidR="00417399" w:rsidRPr="002B39B7">
        <w:rPr>
          <w:color w:val="auto"/>
          <w:szCs w:val="24"/>
        </w:rPr>
        <w:t>n fecha 29 de diciembre de 2005</w:t>
      </w:r>
      <w:r w:rsidR="00CE6029" w:rsidRPr="002B39B7">
        <w:rPr>
          <w:color w:val="auto"/>
          <w:szCs w:val="24"/>
        </w:rPr>
        <w:t>, se publicó en el</w:t>
      </w:r>
      <w:r w:rsidR="00417399" w:rsidRPr="002B39B7">
        <w:rPr>
          <w:color w:val="auto"/>
          <w:szCs w:val="24"/>
        </w:rPr>
        <w:t xml:space="preserve"> Diario </w:t>
      </w:r>
      <w:r w:rsidR="00CE6029" w:rsidRPr="002B39B7">
        <w:rPr>
          <w:color w:val="auto"/>
          <w:szCs w:val="24"/>
        </w:rPr>
        <w:t>Oficial del Gobierno del Estado</w:t>
      </w:r>
      <w:r w:rsidR="00417399" w:rsidRPr="002B39B7">
        <w:rPr>
          <w:color w:val="auto"/>
          <w:szCs w:val="24"/>
        </w:rPr>
        <w:t xml:space="preserve"> </w:t>
      </w:r>
      <w:r w:rsidR="00CE6029" w:rsidRPr="002B39B7">
        <w:rPr>
          <w:color w:val="auto"/>
          <w:szCs w:val="24"/>
        </w:rPr>
        <w:t>e</w:t>
      </w:r>
      <w:r w:rsidR="00417399" w:rsidRPr="002B39B7">
        <w:rPr>
          <w:color w:val="auto"/>
          <w:szCs w:val="24"/>
        </w:rPr>
        <w:t xml:space="preserve">l </w:t>
      </w:r>
      <w:r w:rsidR="000B682C" w:rsidRPr="002B39B7">
        <w:rPr>
          <w:color w:val="auto"/>
          <w:szCs w:val="24"/>
        </w:rPr>
        <w:t>D</w:t>
      </w:r>
      <w:r w:rsidR="007B242D" w:rsidRPr="002B39B7">
        <w:rPr>
          <w:color w:val="auto"/>
          <w:szCs w:val="24"/>
        </w:rPr>
        <w:t>ecreto</w:t>
      </w:r>
      <w:r w:rsidR="00417399" w:rsidRPr="002B39B7">
        <w:rPr>
          <w:color w:val="auto"/>
          <w:szCs w:val="24"/>
        </w:rPr>
        <w:t xml:space="preserve"> número 632,</w:t>
      </w:r>
      <w:r w:rsidR="007B5BDC" w:rsidRPr="002B39B7">
        <w:rPr>
          <w:color w:val="auto"/>
          <w:szCs w:val="24"/>
        </w:rPr>
        <w:t xml:space="preserve"> </w:t>
      </w:r>
      <w:r w:rsidR="00CE6029" w:rsidRPr="002B39B7">
        <w:rPr>
          <w:color w:val="auto"/>
          <w:szCs w:val="24"/>
        </w:rPr>
        <w:t xml:space="preserve">por el que </w:t>
      </w:r>
      <w:r w:rsidR="007B5BDC" w:rsidRPr="002B39B7">
        <w:rPr>
          <w:color w:val="auto"/>
          <w:szCs w:val="24"/>
        </w:rPr>
        <w:t xml:space="preserve">se </w:t>
      </w:r>
      <w:r w:rsidR="00417399" w:rsidRPr="002B39B7">
        <w:rPr>
          <w:color w:val="auto"/>
          <w:szCs w:val="24"/>
        </w:rPr>
        <w:t>expidió la Ley General de Hacienda del Estado de Yucatán</w:t>
      </w:r>
      <w:r w:rsidR="0009751D" w:rsidRPr="002B39B7">
        <w:rPr>
          <w:color w:val="auto"/>
          <w:szCs w:val="24"/>
        </w:rPr>
        <w:t>,</w:t>
      </w:r>
      <w:r w:rsidR="00417399" w:rsidRPr="002B39B7">
        <w:rPr>
          <w:color w:val="auto"/>
          <w:szCs w:val="24"/>
        </w:rPr>
        <w:t xml:space="preserve"> </w:t>
      </w:r>
      <w:r w:rsidR="00643236" w:rsidRPr="002B39B7">
        <w:rPr>
          <w:color w:val="auto"/>
          <w:szCs w:val="24"/>
        </w:rPr>
        <w:t>a través de la cual se regulan</w:t>
      </w:r>
      <w:r w:rsidR="00417399" w:rsidRPr="002B39B7">
        <w:rPr>
          <w:color w:val="auto"/>
          <w:szCs w:val="24"/>
        </w:rPr>
        <w:t xml:space="preserve"> los </w:t>
      </w:r>
      <w:r w:rsidR="00417399" w:rsidRPr="002B39B7">
        <w:rPr>
          <w:color w:val="auto"/>
        </w:rPr>
        <w:t>ingresos públicos</w:t>
      </w:r>
      <w:r w:rsidR="00643236" w:rsidRPr="002B39B7">
        <w:rPr>
          <w:color w:val="auto"/>
        </w:rPr>
        <w:t xml:space="preserve"> que la Hacienda Pública del Estado de Yucatán emplea para atender los gastos, inversiones públicas y cumplir las obligaciones de su administración, organización y prestación de servicios públicos</w:t>
      </w:r>
      <w:r w:rsidR="004B43C8">
        <w:rPr>
          <w:color w:val="auto"/>
        </w:rPr>
        <w:t xml:space="preserve">, dicha norma ha sido objeto de </w:t>
      </w:r>
      <w:r w:rsidR="005B1F42">
        <w:rPr>
          <w:color w:val="auto"/>
        </w:rPr>
        <w:t>múltiples</w:t>
      </w:r>
      <w:r w:rsidR="00EF5064">
        <w:rPr>
          <w:color w:val="auto"/>
        </w:rPr>
        <w:t xml:space="preserve"> </w:t>
      </w:r>
      <w:r w:rsidR="004B43C8">
        <w:rPr>
          <w:color w:val="auto"/>
        </w:rPr>
        <w:t xml:space="preserve">reformas </w:t>
      </w:r>
      <w:r w:rsidR="00EF5064">
        <w:rPr>
          <w:color w:val="auto"/>
        </w:rPr>
        <w:t xml:space="preserve">siendo la </w:t>
      </w:r>
      <w:r w:rsidR="005B1F42">
        <w:rPr>
          <w:color w:val="auto"/>
        </w:rPr>
        <w:t>última</w:t>
      </w:r>
      <w:r w:rsidR="00EF5064">
        <w:rPr>
          <w:color w:val="auto"/>
        </w:rPr>
        <w:t xml:space="preserve"> la </w:t>
      </w:r>
      <w:r w:rsidR="004F11CD">
        <w:rPr>
          <w:color w:val="auto"/>
        </w:rPr>
        <w:t xml:space="preserve">publicada mediante decreto 505 el 7 de junio de 2022 en el Diario </w:t>
      </w:r>
      <w:r w:rsidR="00556B5D">
        <w:rPr>
          <w:color w:val="auto"/>
        </w:rPr>
        <w:t>Oficial</w:t>
      </w:r>
      <w:r w:rsidR="004F11CD">
        <w:rPr>
          <w:color w:val="auto"/>
        </w:rPr>
        <w:t xml:space="preserve"> del Gobierno del Estado de Yucatán</w:t>
      </w:r>
      <w:r w:rsidR="00643236" w:rsidRPr="002B39B7">
        <w:rPr>
          <w:color w:val="auto"/>
        </w:rPr>
        <w:t>.</w:t>
      </w:r>
    </w:p>
    <w:p w14:paraId="0E8A5E3D" w14:textId="77777777" w:rsidR="00003907" w:rsidRDefault="00003907" w:rsidP="00435DE2">
      <w:pPr>
        <w:spacing w:after="0" w:line="360" w:lineRule="auto"/>
        <w:ind w:left="0" w:right="62" w:firstLine="708"/>
        <w:rPr>
          <w:color w:val="auto"/>
        </w:rPr>
      </w:pPr>
    </w:p>
    <w:p w14:paraId="59093CE0" w14:textId="12208CD9" w:rsidR="00D27A02" w:rsidRPr="002B39B7" w:rsidRDefault="00730A9E" w:rsidP="00EF5064">
      <w:pPr>
        <w:spacing w:after="0" w:line="360" w:lineRule="auto"/>
        <w:ind w:left="0" w:right="62" w:firstLine="0"/>
        <w:rPr>
          <w:color w:val="auto"/>
        </w:rPr>
      </w:pPr>
      <w:r w:rsidRPr="002B39B7">
        <w:rPr>
          <w:b/>
          <w:color w:val="auto"/>
        </w:rPr>
        <w:t xml:space="preserve">SEGUNDO. </w:t>
      </w:r>
      <w:r w:rsidR="00D27A02" w:rsidRPr="002B39B7">
        <w:rPr>
          <w:color w:val="auto"/>
        </w:rPr>
        <w:t>En fecha 25 de noviembre del año en curso, fue presentada ante esta soberanía la iniciativa para modificar la Ley General de Hacienda del Estado de Yucatán</w:t>
      </w:r>
      <w:r w:rsidR="00151BE7">
        <w:rPr>
          <w:color w:val="auto"/>
        </w:rPr>
        <w:t xml:space="preserve"> y el Código Fiscal del Estado de Yucatán</w:t>
      </w:r>
      <w:r w:rsidR="00D27A02" w:rsidRPr="002B39B7">
        <w:rPr>
          <w:color w:val="auto"/>
        </w:rPr>
        <w:t xml:space="preserve">, suscrita por </w:t>
      </w:r>
      <w:r w:rsidR="00CB0411">
        <w:rPr>
          <w:color w:val="auto"/>
        </w:rPr>
        <w:t xml:space="preserve">el Licenciado </w:t>
      </w:r>
      <w:r w:rsidR="00D27A02" w:rsidRPr="002B39B7">
        <w:rPr>
          <w:color w:val="auto"/>
        </w:rPr>
        <w:t xml:space="preserve">Mauricio Vila Dosal y </w:t>
      </w:r>
      <w:r w:rsidR="00CB0411">
        <w:rPr>
          <w:color w:val="auto"/>
        </w:rPr>
        <w:t xml:space="preserve">la Abogada </w:t>
      </w:r>
      <w:r w:rsidR="00D27A02" w:rsidRPr="002B39B7">
        <w:rPr>
          <w:color w:val="auto"/>
        </w:rPr>
        <w:t>María Dolores Fritz Sierra, Gobernador Constitucional y Secretaria General de Gobierno, ambos funcionarios del estado de Yucatán, respectivamente.</w:t>
      </w:r>
    </w:p>
    <w:p w14:paraId="5F038C42" w14:textId="77777777" w:rsidR="00D27A02" w:rsidRPr="002B39B7" w:rsidRDefault="00D27A02" w:rsidP="00435DE2">
      <w:pPr>
        <w:spacing w:after="0" w:line="360" w:lineRule="auto"/>
        <w:ind w:left="0" w:right="62" w:firstLine="708"/>
        <w:rPr>
          <w:color w:val="auto"/>
        </w:rPr>
      </w:pPr>
    </w:p>
    <w:p w14:paraId="3BFF3751" w14:textId="20528BD1" w:rsidR="00D27A02" w:rsidRPr="002B39B7" w:rsidRDefault="00D27A02" w:rsidP="00435DE2">
      <w:pPr>
        <w:spacing w:after="0" w:line="360" w:lineRule="auto"/>
        <w:ind w:left="0" w:right="62" w:firstLine="708"/>
        <w:rPr>
          <w:color w:val="auto"/>
        </w:rPr>
      </w:pPr>
      <w:r w:rsidRPr="002B39B7">
        <w:rPr>
          <w:color w:val="auto"/>
        </w:rPr>
        <w:t xml:space="preserve">Esta iniciativa fue presentada en ejercicio de la facultad que confiere el artículo 35 fracción II, de la Constitución Política del Estado de Yucatán, al Gobernador del Estado para iniciar leyes y decretos. </w:t>
      </w:r>
    </w:p>
    <w:p w14:paraId="355D97EB" w14:textId="77777777" w:rsidR="00D27A02" w:rsidRPr="002B39B7" w:rsidRDefault="00D27A02" w:rsidP="00435DE2">
      <w:pPr>
        <w:spacing w:after="0" w:line="360" w:lineRule="auto"/>
        <w:ind w:left="0" w:right="62" w:firstLine="708"/>
        <w:rPr>
          <w:color w:val="auto"/>
        </w:rPr>
      </w:pPr>
    </w:p>
    <w:p w14:paraId="7722318E" w14:textId="77777777" w:rsidR="00D779D8" w:rsidRPr="002B39B7" w:rsidRDefault="00D27A02" w:rsidP="00435DE2">
      <w:pPr>
        <w:spacing w:after="0" w:line="360" w:lineRule="auto"/>
        <w:ind w:left="0" w:right="62" w:firstLine="708"/>
        <w:rPr>
          <w:color w:val="auto"/>
        </w:rPr>
      </w:pPr>
      <w:r w:rsidRPr="002B39B7">
        <w:rPr>
          <w:color w:val="auto"/>
        </w:rPr>
        <w:lastRenderedPageBreak/>
        <w:t>La iniciativa en comento, en la parte correspondiente a la exposición de motivos, se expresó lo siguiente:</w:t>
      </w:r>
    </w:p>
    <w:p w14:paraId="2E296153" w14:textId="77777777" w:rsidR="001167D6" w:rsidRPr="002B39B7" w:rsidRDefault="001167D6" w:rsidP="00D86AC8">
      <w:pPr>
        <w:spacing w:after="0" w:line="240" w:lineRule="auto"/>
        <w:ind w:left="0" w:right="62" w:firstLine="708"/>
        <w:rPr>
          <w:color w:val="auto"/>
          <w:sz w:val="22"/>
        </w:rPr>
      </w:pPr>
    </w:p>
    <w:p w14:paraId="513CB84F" w14:textId="00A1955D" w:rsidR="00443CF9" w:rsidRPr="00E73BC2" w:rsidRDefault="001167D6" w:rsidP="00E73BC2">
      <w:pPr>
        <w:spacing w:after="0" w:line="240" w:lineRule="auto"/>
        <w:ind w:left="0" w:firstLine="0"/>
        <w:rPr>
          <w:color w:val="auto"/>
          <w:sz w:val="20"/>
          <w:szCs w:val="20"/>
        </w:rPr>
      </w:pPr>
      <w:r w:rsidRPr="00E73BC2">
        <w:rPr>
          <w:color w:val="auto"/>
          <w:sz w:val="20"/>
          <w:szCs w:val="20"/>
        </w:rPr>
        <w:t>“</w:t>
      </w:r>
      <w:r w:rsidR="00FD0B79" w:rsidRPr="00E73BC2">
        <w:rPr>
          <w:color w:val="auto"/>
          <w:sz w:val="20"/>
          <w:szCs w:val="20"/>
        </w:rPr>
        <w:t>…</w:t>
      </w:r>
    </w:p>
    <w:p w14:paraId="5B5C80F4" w14:textId="77777777" w:rsidR="00FD0B79" w:rsidRPr="00E73BC2" w:rsidRDefault="00FD0B79" w:rsidP="00E73BC2">
      <w:pPr>
        <w:tabs>
          <w:tab w:val="left" w:pos="8222"/>
        </w:tabs>
        <w:spacing w:after="0" w:line="240" w:lineRule="auto"/>
        <w:ind w:left="0" w:firstLine="0"/>
        <w:rPr>
          <w:b/>
          <w:sz w:val="20"/>
          <w:szCs w:val="20"/>
        </w:rPr>
      </w:pPr>
      <w:r w:rsidRPr="00E73BC2">
        <w:rPr>
          <w:b/>
          <w:sz w:val="20"/>
          <w:szCs w:val="20"/>
        </w:rPr>
        <w:t>Impuestos</w:t>
      </w:r>
    </w:p>
    <w:p w14:paraId="3856798A" w14:textId="77777777" w:rsidR="00FD0B79" w:rsidRPr="00E73BC2" w:rsidRDefault="00FD0B79" w:rsidP="00E73BC2">
      <w:pPr>
        <w:spacing w:after="0" w:line="240" w:lineRule="auto"/>
        <w:ind w:left="0" w:firstLine="0"/>
        <w:rPr>
          <w:b/>
          <w:bCs/>
          <w:i/>
          <w:color w:val="000000" w:themeColor="text1"/>
          <w:sz w:val="20"/>
          <w:szCs w:val="20"/>
        </w:rPr>
      </w:pPr>
    </w:p>
    <w:p w14:paraId="06CBF845" w14:textId="77777777" w:rsidR="00FD0B79" w:rsidRPr="00E73BC2" w:rsidRDefault="00FD0B79" w:rsidP="00E73BC2">
      <w:pPr>
        <w:spacing w:after="0" w:line="240" w:lineRule="auto"/>
        <w:ind w:left="0" w:firstLine="0"/>
        <w:rPr>
          <w:i/>
          <w:sz w:val="20"/>
          <w:szCs w:val="20"/>
        </w:rPr>
      </w:pPr>
      <w:r w:rsidRPr="00E73BC2">
        <w:rPr>
          <w:b/>
          <w:bCs/>
          <w:i/>
          <w:color w:val="000000" w:themeColor="text1"/>
          <w:sz w:val="20"/>
          <w:szCs w:val="20"/>
        </w:rPr>
        <w:t>Impuesto sobre Erogaciones por Remuneración al Trabajo Personal</w:t>
      </w:r>
    </w:p>
    <w:p w14:paraId="68816D16" w14:textId="77777777" w:rsidR="00FD0B79" w:rsidRPr="00E73BC2" w:rsidRDefault="00FD0B79" w:rsidP="00E73BC2">
      <w:pPr>
        <w:spacing w:after="0" w:line="240" w:lineRule="auto"/>
        <w:ind w:left="0" w:firstLine="0"/>
        <w:rPr>
          <w:sz w:val="20"/>
          <w:szCs w:val="20"/>
        </w:rPr>
      </w:pPr>
    </w:p>
    <w:p w14:paraId="5A002A8F" w14:textId="77777777" w:rsidR="00FD0B79" w:rsidRPr="00E73BC2" w:rsidRDefault="00FD0B79" w:rsidP="00E73BC2">
      <w:pPr>
        <w:spacing w:after="0" w:line="240" w:lineRule="auto"/>
        <w:ind w:left="0" w:firstLine="0"/>
        <w:rPr>
          <w:bCs/>
          <w:color w:val="000000" w:themeColor="text1"/>
          <w:sz w:val="20"/>
          <w:szCs w:val="20"/>
        </w:rPr>
      </w:pPr>
      <w:r w:rsidRPr="00E73BC2">
        <w:rPr>
          <w:sz w:val="20"/>
          <w:szCs w:val="20"/>
        </w:rPr>
        <w:t xml:space="preserve">Los contribuyentes del </w:t>
      </w:r>
      <w:r w:rsidRPr="00E73BC2">
        <w:rPr>
          <w:bCs/>
          <w:color w:val="000000" w:themeColor="text1"/>
          <w:sz w:val="20"/>
          <w:szCs w:val="20"/>
        </w:rPr>
        <w:t>impuesto sobre erogaciones por remuneración al trabajo personal que realizan las erogaciones, objeto de dicho impuesto y que derivan de la construcción por obra o tiempo determinado, tienen la obligación de presentar el Aviso de Incidencias de Obra.</w:t>
      </w:r>
    </w:p>
    <w:p w14:paraId="4842C98C" w14:textId="77777777" w:rsidR="00FD0B79" w:rsidRPr="00E73BC2" w:rsidRDefault="00FD0B79" w:rsidP="00E73BC2">
      <w:pPr>
        <w:spacing w:after="0" w:line="240" w:lineRule="auto"/>
        <w:ind w:left="0" w:firstLine="0"/>
        <w:rPr>
          <w:bCs/>
          <w:color w:val="000000" w:themeColor="text1"/>
          <w:sz w:val="20"/>
          <w:szCs w:val="20"/>
        </w:rPr>
      </w:pPr>
    </w:p>
    <w:p w14:paraId="536D9254" w14:textId="77777777" w:rsidR="00FD0B79" w:rsidRPr="00E73BC2" w:rsidRDefault="00FD0B79" w:rsidP="00E73BC2">
      <w:pPr>
        <w:spacing w:after="0" w:line="240" w:lineRule="auto"/>
        <w:ind w:left="0" w:firstLine="0"/>
        <w:rPr>
          <w:bCs/>
          <w:color w:val="000000" w:themeColor="text1"/>
          <w:sz w:val="20"/>
          <w:szCs w:val="20"/>
        </w:rPr>
      </w:pPr>
      <w:r w:rsidRPr="00E73BC2">
        <w:rPr>
          <w:bCs/>
          <w:color w:val="000000" w:themeColor="text1"/>
          <w:sz w:val="20"/>
          <w:szCs w:val="20"/>
        </w:rPr>
        <w:t>Este aviso, en términos de la normativa que lo regula, puede ser modificado con posterioridad, por lo que las condiciones originales en que fue otorgado pueden variar, lo cual afectaría el cálculo de la base del impuesto referido.</w:t>
      </w:r>
    </w:p>
    <w:p w14:paraId="453AD08F" w14:textId="77777777" w:rsidR="00FD0B79" w:rsidRPr="00E73BC2" w:rsidRDefault="00FD0B79" w:rsidP="00E73BC2">
      <w:pPr>
        <w:spacing w:after="0" w:line="240" w:lineRule="auto"/>
        <w:ind w:left="0" w:firstLine="0"/>
        <w:rPr>
          <w:bCs/>
          <w:color w:val="000000" w:themeColor="text1"/>
          <w:sz w:val="20"/>
          <w:szCs w:val="20"/>
        </w:rPr>
      </w:pPr>
    </w:p>
    <w:p w14:paraId="2D938D50" w14:textId="77777777" w:rsidR="00FD0B79" w:rsidRPr="00E73BC2" w:rsidRDefault="00FD0B79" w:rsidP="00E73BC2">
      <w:pPr>
        <w:spacing w:after="0" w:line="240" w:lineRule="auto"/>
        <w:ind w:left="0" w:firstLine="0"/>
        <w:rPr>
          <w:bCs/>
          <w:color w:val="000000" w:themeColor="text1"/>
          <w:sz w:val="20"/>
          <w:szCs w:val="20"/>
        </w:rPr>
      </w:pPr>
      <w:r w:rsidRPr="00E73BC2">
        <w:rPr>
          <w:bCs/>
          <w:color w:val="000000" w:themeColor="text1"/>
          <w:sz w:val="20"/>
          <w:szCs w:val="20"/>
        </w:rPr>
        <w:t>En este tenor, la redacción actual del artículo 27-J, fracción II, de la ley en comento obliga al contribuyente a presentar el Aviso de Incidencias de Obra, correspondiente a la suspensión, reanudación, cancelación y terminación de la obra, dentro de los diez días hábiles siguientes a la fecha de la incidencia, omitiendo la referencia a las modificaciones que este pueda sufrir.</w:t>
      </w:r>
    </w:p>
    <w:p w14:paraId="7C5FC979" w14:textId="77777777" w:rsidR="00FD0B79" w:rsidRPr="00E73BC2" w:rsidRDefault="00FD0B79" w:rsidP="00E73BC2">
      <w:pPr>
        <w:spacing w:after="0" w:line="240" w:lineRule="auto"/>
        <w:ind w:left="0" w:firstLine="0"/>
        <w:rPr>
          <w:bCs/>
          <w:color w:val="000000" w:themeColor="text1"/>
          <w:sz w:val="20"/>
          <w:szCs w:val="20"/>
        </w:rPr>
      </w:pPr>
    </w:p>
    <w:p w14:paraId="10A10604" w14:textId="77777777" w:rsidR="00FD0B79" w:rsidRPr="00E73BC2" w:rsidRDefault="00FD0B79" w:rsidP="00E73BC2">
      <w:pPr>
        <w:spacing w:after="0" w:line="240" w:lineRule="auto"/>
        <w:ind w:left="0" w:firstLine="0"/>
        <w:rPr>
          <w:bCs/>
          <w:color w:val="000000" w:themeColor="text1"/>
          <w:sz w:val="20"/>
          <w:szCs w:val="20"/>
        </w:rPr>
      </w:pPr>
      <w:r w:rsidRPr="00E73BC2">
        <w:rPr>
          <w:bCs/>
          <w:color w:val="000000" w:themeColor="text1"/>
          <w:sz w:val="20"/>
          <w:szCs w:val="20"/>
        </w:rPr>
        <w:t>Por lo anterior,</w:t>
      </w:r>
      <w:r w:rsidRPr="00E73BC2">
        <w:rPr>
          <w:sz w:val="20"/>
          <w:szCs w:val="20"/>
        </w:rPr>
        <w:t xml:space="preserve"> se propone la modificación a la fracción II del artículo 27-J de la Ley General de Hacienda del Estado de Yucatán, para incorporar a su texto, la posibilidad de presentar el Aviso de Incidencias de Obra correspondiente a la modificación</w:t>
      </w:r>
      <w:r w:rsidRPr="00E73BC2">
        <w:rPr>
          <w:bCs/>
          <w:color w:val="000000" w:themeColor="text1"/>
          <w:sz w:val="20"/>
          <w:szCs w:val="20"/>
        </w:rPr>
        <w:t xml:space="preserve"> de la obra, respecto a la información previamente proporcionada, esto con el fin de poder constatar que el número de trabajadores y demás condiciones no han variado y para que la autoridad fiscal pueda calcular y verificar el cumplimiento de las obligaciones fiscales del contribuyente.</w:t>
      </w:r>
    </w:p>
    <w:p w14:paraId="01C12AC3" w14:textId="77777777" w:rsidR="00FD0B79" w:rsidRPr="00E73BC2" w:rsidRDefault="00FD0B79" w:rsidP="00E73BC2">
      <w:pPr>
        <w:spacing w:after="0" w:line="240" w:lineRule="auto"/>
        <w:ind w:left="0" w:firstLine="0"/>
        <w:rPr>
          <w:sz w:val="20"/>
          <w:szCs w:val="20"/>
        </w:rPr>
      </w:pPr>
    </w:p>
    <w:p w14:paraId="0C7073AA" w14:textId="77777777" w:rsidR="00FD0B79" w:rsidRPr="00E73BC2" w:rsidRDefault="00FD0B79" w:rsidP="00E73BC2">
      <w:pPr>
        <w:spacing w:after="0" w:line="240" w:lineRule="auto"/>
        <w:ind w:left="0" w:firstLine="0"/>
        <w:rPr>
          <w:sz w:val="20"/>
          <w:szCs w:val="20"/>
        </w:rPr>
      </w:pPr>
      <w:r w:rsidRPr="00E73BC2">
        <w:rPr>
          <w:sz w:val="20"/>
          <w:szCs w:val="20"/>
        </w:rPr>
        <w:t xml:space="preserve">Pasando ahora al análisis de las razones que motivan la modificación del artículo 27-K de la ley en comento, resulta menester destacar que, en el primer párrafo de este artículo se realiza un ajuste a fin de dejar en claro que lo que acreditan los contribuyentes es el cumplimiento del pago de las obligaciones fiscales que les corresponden por haber realizado pagos a más de cien trabajadores en promedio mensual o que hayan erogado más de $12 ́000,000.00 moneda nacional por concepto de remuneración al trabajo personal subordinado, así como las erogaciones por remuneraciones a honorarios asimilables a salarios en el ejercicio fiscal que corresponda, esto mediante dictamen emitido por contador público previamente registrado ante la Agencia de Administración Fiscal de Yucatán, en términos del artículo 75 del Código Fiscal del Estado de Yucatán. </w:t>
      </w:r>
    </w:p>
    <w:p w14:paraId="6A921B6E" w14:textId="77777777" w:rsidR="00FD0B79" w:rsidRPr="00E73BC2" w:rsidRDefault="00FD0B79" w:rsidP="00E73BC2">
      <w:pPr>
        <w:spacing w:after="0" w:line="240" w:lineRule="auto"/>
        <w:ind w:left="0" w:firstLine="0"/>
        <w:rPr>
          <w:sz w:val="20"/>
          <w:szCs w:val="20"/>
        </w:rPr>
      </w:pPr>
    </w:p>
    <w:p w14:paraId="5111FAAD" w14:textId="77777777" w:rsidR="00FD0B79" w:rsidRPr="00E73BC2" w:rsidRDefault="00FD0B79" w:rsidP="00E73BC2">
      <w:pPr>
        <w:spacing w:after="0" w:line="240" w:lineRule="auto"/>
        <w:ind w:left="0" w:firstLine="0"/>
        <w:rPr>
          <w:sz w:val="20"/>
          <w:szCs w:val="20"/>
        </w:rPr>
      </w:pPr>
      <w:r w:rsidRPr="00E73BC2">
        <w:rPr>
          <w:sz w:val="20"/>
          <w:szCs w:val="20"/>
        </w:rPr>
        <w:t>A su vez, respecto al dictamen para acreditar el cumplimiento a que se refiere el párrafo anterior, se especifica bajo qué supuestos no surtirá efectos fiscales el dictamen presentado por el contador público registrado y la exclusión del cumplimiento de la obligación establecida en el mencionado artículo a los poderes Legislativos, Ejecutivo o Judicial del Estado de Yucatán, así como a los organismos autónomos estatales y a los municipios.</w:t>
      </w:r>
    </w:p>
    <w:p w14:paraId="02334BB2" w14:textId="77777777" w:rsidR="00FD0B79" w:rsidRPr="00E73BC2" w:rsidRDefault="00FD0B79" w:rsidP="00E73BC2">
      <w:pPr>
        <w:spacing w:after="0" w:line="240" w:lineRule="auto"/>
        <w:ind w:left="0" w:firstLine="0"/>
        <w:rPr>
          <w:sz w:val="20"/>
          <w:szCs w:val="20"/>
        </w:rPr>
      </w:pPr>
    </w:p>
    <w:p w14:paraId="39CAA859" w14:textId="77777777" w:rsidR="00FD0B79" w:rsidRPr="00E73BC2" w:rsidRDefault="00FD0B79" w:rsidP="00E73BC2">
      <w:pPr>
        <w:spacing w:after="0" w:line="240" w:lineRule="auto"/>
        <w:ind w:left="0" w:firstLine="0"/>
        <w:rPr>
          <w:sz w:val="20"/>
          <w:szCs w:val="20"/>
        </w:rPr>
      </w:pPr>
      <w:r w:rsidRPr="00E73BC2">
        <w:rPr>
          <w:sz w:val="20"/>
          <w:szCs w:val="20"/>
        </w:rPr>
        <w:t xml:space="preserve">Como se advierte, el área profesional en la que existe la figura del dictamen es la contaduría pública, y a este tipo de opinión que se emite, se le denomina dictamen de estados financieros; sin embargo, el contador público necesita obtener el registro correspondiente para que se otorgue veracidad a los hechos que afirme en el dictamen y se dé por cumplida la obligación del contribuyente de presentar la declaración que contenga la información acerca de su situación financiera. </w:t>
      </w:r>
    </w:p>
    <w:p w14:paraId="04EB9208" w14:textId="77777777" w:rsidR="00FD0B79" w:rsidRPr="00E73BC2" w:rsidRDefault="00FD0B79" w:rsidP="00E73BC2">
      <w:pPr>
        <w:spacing w:after="0" w:line="240" w:lineRule="auto"/>
        <w:ind w:left="0" w:firstLine="0"/>
        <w:rPr>
          <w:sz w:val="20"/>
          <w:szCs w:val="20"/>
        </w:rPr>
      </w:pPr>
    </w:p>
    <w:p w14:paraId="622F3030" w14:textId="77777777" w:rsidR="00E726D2" w:rsidRPr="00E73BC2" w:rsidRDefault="00E726D2" w:rsidP="00E73BC2">
      <w:pPr>
        <w:spacing w:after="0" w:line="240" w:lineRule="auto"/>
        <w:ind w:left="0" w:firstLine="0"/>
        <w:rPr>
          <w:sz w:val="20"/>
          <w:szCs w:val="20"/>
        </w:rPr>
      </w:pPr>
      <w:r w:rsidRPr="00E73BC2">
        <w:rPr>
          <w:sz w:val="20"/>
          <w:szCs w:val="20"/>
        </w:rPr>
        <w:t>…</w:t>
      </w:r>
    </w:p>
    <w:p w14:paraId="2B6CD236" w14:textId="7DF633E4" w:rsidR="00FD0B79" w:rsidRPr="00E73BC2" w:rsidRDefault="00E726D2" w:rsidP="00E73BC2">
      <w:pPr>
        <w:spacing w:after="0" w:line="240" w:lineRule="auto"/>
        <w:ind w:left="0" w:firstLine="0"/>
        <w:rPr>
          <w:sz w:val="20"/>
          <w:szCs w:val="20"/>
        </w:rPr>
      </w:pPr>
      <w:r w:rsidRPr="00E73BC2">
        <w:rPr>
          <w:sz w:val="20"/>
          <w:szCs w:val="20"/>
        </w:rPr>
        <w:t>…</w:t>
      </w:r>
    </w:p>
    <w:p w14:paraId="08C9316B" w14:textId="0968D44C" w:rsidR="00FD0B79" w:rsidRPr="00E73BC2" w:rsidRDefault="00E726D2" w:rsidP="00E73BC2">
      <w:pPr>
        <w:spacing w:after="0" w:line="240" w:lineRule="auto"/>
        <w:ind w:left="0" w:firstLine="0"/>
        <w:rPr>
          <w:i/>
          <w:sz w:val="20"/>
          <w:szCs w:val="20"/>
        </w:rPr>
      </w:pPr>
      <w:r w:rsidRPr="00E73BC2">
        <w:rPr>
          <w:sz w:val="20"/>
          <w:szCs w:val="20"/>
        </w:rPr>
        <w:t>…</w:t>
      </w:r>
    </w:p>
    <w:p w14:paraId="29799A82" w14:textId="2FE77CCD" w:rsidR="00FD0B79" w:rsidRPr="00E73BC2" w:rsidRDefault="00E726D2" w:rsidP="00E73BC2">
      <w:pPr>
        <w:spacing w:after="0" w:line="240" w:lineRule="auto"/>
        <w:ind w:left="0" w:firstLine="0"/>
        <w:rPr>
          <w:sz w:val="20"/>
          <w:szCs w:val="20"/>
        </w:rPr>
      </w:pPr>
      <w:r w:rsidRPr="00E73BC2">
        <w:rPr>
          <w:sz w:val="20"/>
          <w:szCs w:val="20"/>
        </w:rPr>
        <w:t>…</w:t>
      </w:r>
    </w:p>
    <w:p w14:paraId="39292F64" w14:textId="458099A5" w:rsidR="00FD0B79" w:rsidRPr="00E73BC2" w:rsidRDefault="00E726D2" w:rsidP="00E73BC2">
      <w:pPr>
        <w:shd w:val="clear" w:color="auto" w:fill="FFFFFF"/>
        <w:spacing w:after="0" w:line="240" w:lineRule="auto"/>
        <w:ind w:left="0" w:firstLine="0"/>
        <w:rPr>
          <w:sz w:val="20"/>
          <w:szCs w:val="20"/>
        </w:rPr>
      </w:pPr>
      <w:r w:rsidRPr="00E73BC2">
        <w:rPr>
          <w:sz w:val="20"/>
          <w:szCs w:val="20"/>
        </w:rPr>
        <w:t>…</w:t>
      </w:r>
    </w:p>
    <w:p w14:paraId="33E6449F" w14:textId="77777777" w:rsidR="00FD0B79" w:rsidRPr="00E73BC2" w:rsidRDefault="00FD0B79" w:rsidP="00E73BC2">
      <w:pPr>
        <w:spacing w:after="0" w:line="240" w:lineRule="auto"/>
        <w:ind w:left="0" w:firstLine="0"/>
        <w:rPr>
          <w:b/>
          <w:i/>
          <w:sz w:val="20"/>
          <w:szCs w:val="20"/>
        </w:rPr>
      </w:pPr>
    </w:p>
    <w:p w14:paraId="7C0BD1B6" w14:textId="77777777" w:rsidR="00FD0B79" w:rsidRPr="00E73BC2" w:rsidRDefault="00FD0B79" w:rsidP="00E73BC2">
      <w:pPr>
        <w:spacing w:after="0" w:line="240" w:lineRule="auto"/>
        <w:ind w:left="0" w:firstLine="0"/>
        <w:rPr>
          <w:b/>
          <w:i/>
          <w:sz w:val="20"/>
          <w:szCs w:val="20"/>
        </w:rPr>
      </w:pPr>
      <w:r w:rsidRPr="00E73BC2">
        <w:rPr>
          <w:b/>
          <w:i/>
          <w:sz w:val="20"/>
          <w:szCs w:val="20"/>
        </w:rPr>
        <w:t>Impuesto a la emisión de gases a la atmósfera</w:t>
      </w:r>
    </w:p>
    <w:p w14:paraId="23E34CEC" w14:textId="77777777" w:rsidR="00FD0B79" w:rsidRPr="00E73BC2" w:rsidRDefault="00FD0B79" w:rsidP="00E73BC2">
      <w:pPr>
        <w:spacing w:after="0" w:line="240" w:lineRule="auto"/>
        <w:ind w:left="0" w:firstLine="0"/>
        <w:rPr>
          <w:sz w:val="20"/>
          <w:szCs w:val="20"/>
        </w:rPr>
      </w:pPr>
    </w:p>
    <w:p w14:paraId="6C7930C5" w14:textId="17D15848" w:rsidR="00FD0B79" w:rsidRPr="00E73BC2" w:rsidRDefault="00E726D2" w:rsidP="00E73BC2">
      <w:pPr>
        <w:spacing w:after="0" w:line="240" w:lineRule="auto"/>
        <w:ind w:left="0" w:firstLine="0"/>
        <w:rPr>
          <w:sz w:val="20"/>
          <w:szCs w:val="20"/>
        </w:rPr>
      </w:pPr>
      <w:r w:rsidRPr="00E73BC2">
        <w:rPr>
          <w:sz w:val="20"/>
          <w:szCs w:val="20"/>
        </w:rPr>
        <w:t>…</w:t>
      </w:r>
    </w:p>
    <w:p w14:paraId="0050E6F0" w14:textId="3289812B" w:rsidR="00FD0B79" w:rsidRPr="00E73BC2" w:rsidRDefault="00E726D2" w:rsidP="00E73BC2">
      <w:pPr>
        <w:spacing w:after="0" w:line="240" w:lineRule="auto"/>
        <w:ind w:left="0" w:firstLine="0"/>
        <w:rPr>
          <w:sz w:val="20"/>
          <w:szCs w:val="20"/>
        </w:rPr>
      </w:pPr>
      <w:r w:rsidRPr="00E73BC2">
        <w:rPr>
          <w:sz w:val="20"/>
          <w:szCs w:val="20"/>
        </w:rPr>
        <w:t>…</w:t>
      </w:r>
    </w:p>
    <w:p w14:paraId="5266B6F7" w14:textId="77777777" w:rsidR="00FD0B79" w:rsidRPr="00E73BC2" w:rsidRDefault="00FD0B79" w:rsidP="00E73BC2">
      <w:pPr>
        <w:spacing w:after="0" w:line="240" w:lineRule="auto"/>
        <w:ind w:left="0" w:firstLine="0"/>
        <w:rPr>
          <w:sz w:val="20"/>
          <w:szCs w:val="20"/>
        </w:rPr>
      </w:pPr>
    </w:p>
    <w:p w14:paraId="3AB831EC" w14:textId="77777777" w:rsidR="00FD0B79" w:rsidRPr="00E73BC2" w:rsidRDefault="00FD0B79" w:rsidP="00E73BC2">
      <w:pPr>
        <w:spacing w:after="0" w:line="240" w:lineRule="auto"/>
        <w:ind w:left="0" w:firstLine="0"/>
        <w:rPr>
          <w:sz w:val="20"/>
          <w:szCs w:val="20"/>
        </w:rPr>
      </w:pPr>
      <w:r w:rsidRPr="00E73BC2">
        <w:rPr>
          <w:sz w:val="20"/>
          <w:szCs w:val="20"/>
        </w:rPr>
        <w:t>Por ello, se propone en el artículo 47-AJ de la Ley General de Hacienda del Estado de Yucatán, en cuanto a la base del impuesto, establecer con claridad que su determinación, por parte del contribuyente, se realizará mediante medición directa o estimación de las emisiones a la atmósfera que genere y, en su caso, se tomará como referencia el último Registro de Emisiones y Transferencias de Contaminantes de la Secretaría de Medio Ambiente y Recursos Naturales del Gobierno Federal, así como de los reportes de emisiones del Registro Estatal de Emisiones a cargo de la Secretaría de Desarrollo Sustentable, esto para dejar más clara la redacción respecto al mecanismo de medición de la base gravable de este impuesto.</w:t>
      </w:r>
    </w:p>
    <w:p w14:paraId="4985FBA5" w14:textId="77777777" w:rsidR="00FD0B79" w:rsidRPr="00E73BC2" w:rsidRDefault="00FD0B79" w:rsidP="00E73BC2">
      <w:pPr>
        <w:spacing w:after="0" w:line="240" w:lineRule="auto"/>
        <w:ind w:left="0" w:firstLine="0"/>
        <w:rPr>
          <w:sz w:val="20"/>
          <w:szCs w:val="20"/>
        </w:rPr>
      </w:pPr>
    </w:p>
    <w:p w14:paraId="475FEF12" w14:textId="3DF8621F" w:rsidR="00FD0B79" w:rsidRPr="00E73BC2" w:rsidRDefault="00E726D2" w:rsidP="00E73BC2">
      <w:pPr>
        <w:spacing w:after="0" w:line="240" w:lineRule="auto"/>
        <w:ind w:left="0" w:firstLine="0"/>
        <w:rPr>
          <w:sz w:val="20"/>
          <w:szCs w:val="20"/>
        </w:rPr>
      </w:pPr>
      <w:r w:rsidRPr="00E73BC2">
        <w:rPr>
          <w:sz w:val="20"/>
          <w:szCs w:val="20"/>
        </w:rPr>
        <w:t xml:space="preserve">… </w:t>
      </w:r>
    </w:p>
    <w:p w14:paraId="46636094" w14:textId="43DC68B4" w:rsidR="00FD0B79" w:rsidRPr="00E73BC2" w:rsidRDefault="00E726D2" w:rsidP="00E73BC2">
      <w:pPr>
        <w:spacing w:after="0" w:line="240" w:lineRule="auto"/>
        <w:ind w:left="0" w:firstLine="0"/>
        <w:rPr>
          <w:sz w:val="20"/>
          <w:szCs w:val="20"/>
        </w:rPr>
      </w:pPr>
      <w:r w:rsidRPr="00E73BC2">
        <w:rPr>
          <w:sz w:val="20"/>
          <w:szCs w:val="20"/>
        </w:rPr>
        <w:t>…</w:t>
      </w:r>
    </w:p>
    <w:p w14:paraId="4B9D400B" w14:textId="77777777" w:rsidR="00FD0B79" w:rsidRPr="00E73BC2" w:rsidRDefault="00FD0B79" w:rsidP="00E73BC2">
      <w:pPr>
        <w:spacing w:after="0" w:line="240" w:lineRule="auto"/>
        <w:ind w:left="0" w:firstLine="0"/>
        <w:rPr>
          <w:sz w:val="20"/>
          <w:szCs w:val="20"/>
        </w:rPr>
      </w:pPr>
    </w:p>
    <w:p w14:paraId="6D7CDBD7" w14:textId="77777777" w:rsidR="00FD0B79" w:rsidRPr="00E73BC2" w:rsidRDefault="00FD0B79" w:rsidP="00E73BC2">
      <w:pPr>
        <w:spacing w:after="0" w:line="240" w:lineRule="auto"/>
        <w:ind w:left="0" w:firstLine="0"/>
        <w:rPr>
          <w:sz w:val="20"/>
          <w:szCs w:val="20"/>
        </w:rPr>
      </w:pPr>
      <w:r w:rsidRPr="00E73BC2">
        <w:rPr>
          <w:sz w:val="20"/>
          <w:szCs w:val="20"/>
        </w:rPr>
        <w:t>En este sentido, la Ley General de Hacienda del Estado de Yucatán dispone, en su artículo 47-AQ, estímulos fiscales a que podrán ser acreedores los contribuyentes con respecto al impuesto a la emisión de gases a la atmósfera, los cuales, para acceder a ellos, consideran la implementación de acciones para la disminución de contaminantes, no obstante, resulta necesario fortalecer las disposiciones relacionadas con los estímulos fiscales referidos, a fin de alcanzar los objetivos estatales en materia ambiental, a efecto de promover que los contribuyentes realicen inversiones y adecuaciones que permitan mitigar y reducir la contaminación, y con ello se contribuya al cuidado del medioambiente y al bienestar de la población, por lo que se propone adicionar dos artículos 47-AQ-Bis y 47-AQ-Ter a la Ley General de Hacienda del Estado de Yucatán.</w:t>
      </w:r>
    </w:p>
    <w:p w14:paraId="6AAEB6C4" w14:textId="77777777" w:rsidR="00FD0B79" w:rsidRPr="00E73BC2" w:rsidRDefault="00FD0B79" w:rsidP="00E73BC2">
      <w:pPr>
        <w:spacing w:after="0" w:line="240" w:lineRule="auto"/>
        <w:ind w:left="0" w:firstLine="0"/>
        <w:rPr>
          <w:sz w:val="20"/>
          <w:szCs w:val="20"/>
        </w:rPr>
      </w:pPr>
    </w:p>
    <w:p w14:paraId="6A0AAB48" w14:textId="77777777" w:rsidR="00FD0B79" w:rsidRPr="00E73BC2" w:rsidRDefault="00FD0B79" w:rsidP="00E73BC2">
      <w:pPr>
        <w:spacing w:after="0" w:line="240" w:lineRule="auto"/>
        <w:ind w:left="0" w:firstLine="0"/>
        <w:rPr>
          <w:sz w:val="20"/>
          <w:szCs w:val="20"/>
        </w:rPr>
      </w:pPr>
      <w:r w:rsidRPr="00E73BC2">
        <w:rPr>
          <w:sz w:val="20"/>
          <w:szCs w:val="20"/>
        </w:rPr>
        <w:t>Derivado de lo anterior, en el artículo 47-AQ, se plantea la propuesta de adición de un párrafo que busca precisar que, para los efectos de la determinación de la disminución de los contaminantes señalada en el primer párrafo de ese artículo no se considerarán los estímulos a que hace referencia el artículo 47-AQ-Bis, ambas disposiciones de la multicitada ley general de hacienda.</w:t>
      </w:r>
    </w:p>
    <w:p w14:paraId="4BA67610" w14:textId="77777777" w:rsidR="00FD0B79" w:rsidRPr="00E73BC2" w:rsidRDefault="00FD0B79" w:rsidP="00E73BC2">
      <w:pPr>
        <w:spacing w:after="0" w:line="240" w:lineRule="auto"/>
        <w:ind w:left="0" w:firstLine="0"/>
        <w:rPr>
          <w:sz w:val="20"/>
          <w:szCs w:val="20"/>
        </w:rPr>
      </w:pPr>
    </w:p>
    <w:p w14:paraId="3659E3D1" w14:textId="0DAB7F2C" w:rsidR="00FD0B79" w:rsidRPr="00E73BC2" w:rsidRDefault="007B5542" w:rsidP="00E73BC2">
      <w:pPr>
        <w:spacing w:after="0" w:line="240" w:lineRule="auto"/>
        <w:ind w:left="0" w:firstLine="0"/>
        <w:rPr>
          <w:sz w:val="20"/>
          <w:szCs w:val="20"/>
        </w:rPr>
      </w:pPr>
      <w:r w:rsidRPr="00E73BC2">
        <w:rPr>
          <w:sz w:val="20"/>
          <w:szCs w:val="20"/>
        </w:rPr>
        <w:t>…</w:t>
      </w:r>
    </w:p>
    <w:p w14:paraId="318589AA" w14:textId="6D061EA7" w:rsidR="00FD0B79" w:rsidRPr="00E73BC2" w:rsidRDefault="007B5542" w:rsidP="00E73BC2">
      <w:pPr>
        <w:spacing w:after="0" w:line="240" w:lineRule="auto"/>
        <w:ind w:left="0" w:firstLine="0"/>
        <w:rPr>
          <w:sz w:val="20"/>
          <w:szCs w:val="20"/>
        </w:rPr>
      </w:pPr>
      <w:r w:rsidRPr="00E73BC2">
        <w:rPr>
          <w:sz w:val="20"/>
          <w:szCs w:val="20"/>
        </w:rPr>
        <w:t>…</w:t>
      </w:r>
    </w:p>
    <w:p w14:paraId="6AFF1632" w14:textId="10485E6E" w:rsidR="00FD0B79" w:rsidRPr="00E73BC2" w:rsidRDefault="007B5542" w:rsidP="00E73BC2">
      <w:pPr>
        <w:spacing w:after="0" w:line="240" w:lineRule="auto"/>
        <w:ind w:left="0" w:firstLine="0"/>
        <w:rPr>
          <w:rFonts w:eastAsia="Times New Roman"/>
          <w:spacing w:val="-4"/>
          <w:sz w:val="20"/>
          <w:szCs w:val="20"/>
        </w:rPr>
      </w:pPr>
      <w:r w:rsidRPr="00E73BC2">
        <w:rPr>
          <w:rFonts w:eastAsia="Times New Roman"/>
          <w:spacing w:val="-4"/>
          <w:sz w:val="20"/>
          <w:szCs w:val="20"/>
        </w:rPr>
        <w:t>…</w:t>
      </w:r>
    </w:p>
    <w:p w14:paraId="57037B64" w14:textId="3E232FB6" w:rsidR="00FD0B79" w:rsidRPr="00E73BC2" w:rsidRDefault="007B5542" w:rsidP="00E73BC2">
      <w:pPr>
        <w:spacing w:after="0" w:line="240" w:lineRule="auto"/>
        <w:ind w:left="0" w:firstLine="0"/>
        <w:rPr>
          <w:sz w:val="20"/>
          <w:szCs w:val="20"/>
        </w:rPr>
      </w:pPr>
      <w:r w:rsidRPr="00E73BC2">
        <w:rPr>
          <w:sz w:val="20"/>
          <w:szCs w:val="20"/>
        </w:rPr>
        <w:t>…</w:t>
      </w:r>
    </w:p>
    <w:p w14:paraId="77231670" w14:textId="77777777" w:rsidR="00FD0B79" w:rsidRPr="00E73BC2" w:rsidRDefault="00FD0B79" w:rsidP="00E73BC2">
      <w:pPr>
        <w:spacing w:after="0" w:line="240" w:lineRule="auto"/>
        <w:ind w:left="0" w:firstLine="0"/>
        <w:rPr>
          <w:rFonts w:eastAsia="Times New Roman"/>
          <w:spacing w:val="-4"/>
          <w:sz w:val="20"/>
          <w:szCs w:val="20"/>
        </w:rPr>
      </w:pPr>
    </w:p>
    <w:p w14:paraId="3BA195A7" w14:textId="77777777" w:rsidR="00FD0B79" w:rsidRPr="00E73BC2" w:rsidRDefault="00FD0B79" w:rsidP="00E73BC2">
      <w:pPr>
        <w:spacing w:after="0" w:line="240" w:lineRule="auto"/>
        <w:ind w:left="0" w:firstLine="0"/>
        <w:rPr>
          <w:rFonts w:eastAsia="Times New Roman"/>
          <w:spacing w:val="-4"/>
          <w:sz w:val="20"/>
          <w:szCs w:val="20"/>
        </w:rPr>
      </w:pPr>
      <w:r w:rsidRPr="00E73BC2">
        <w:rPr>
          <w:rFonts w:eastAsia="Times New Roman"/>
          <w:spacing w:val="-4"/>
          <w:sz w:val="20"/>
          <w:szCs w:val="20"/>
        </w:rPr>
        <w:t xml:space="preserve">Por otra parte, resulta pertinente también estimular el uso de biogás, cuyas emisiones resultan menos dañinas para el medio ambiente que el uso de energías fósiles y demás emisiones gravadas por este impuesto. Para efectos de lo anterior, se plantea en el </w:t>
      </w:r>
      <w:r w:rsidRPr="00E73BC2">
        <w:rPr>
          <w:sz w:val="20"/>
          <w:szCs w:val="20"/>
        </w:rPr>
        <w:t>artículo 47-AQ</w:t>
      </w:r>
      <w:r w:rsidRPr="00E73BC2">
        <w:rPr>
          <w:rFonts w:eastAsia="Times New Roman"/>
          <w:spacing w:val="-4"/>
          <w:sz w:val="20"/>
          <w:szCs w:val="20"/>
        </w:rPr>
        <w:t xml:space="preserve"> lograr acreditar las emisiones evitadas por la generación de energía eléctrica a partir de biogás del contribuyente, las cuales se determinarán empleando el valor vigente del factor de emisión del Sistema Eléctrico Nacional que emita la Comisión Reguladora de Energía, para el cálculo de las emisiones indirectas de gases de efecto invernadero por consumo de electricidad por tonelada de dióxido de carbono equivalente, por cada megavatio por hora (MWh) de energía consumida.</w:t>
      </w:r>
    </w:p>
    <w:p w14:paraId="1820D175" w14:textId="77777777" w:rsidR="00FD0B79" w:rsidRPr="00E73BC2" w:rsidRDefault="00FD0B79" w:rsidP="00E73BC2">
      <w:pPr>
        <w:spacing w:after="0" w:line="240" w:lineRule="auto"/>
        <w:ind w:left="0" w:firstLine="0"/>
        <w:rPr>
          <w:rFonts w:eastAsia="Times New Roman"/>
          <w:spacing w:val="-4"/>
          <w:sz w:val="20"/>
          <w:szCs w:val="20"/>
        </w:rPr>
      </w:pPr>
    </w:p>
    <w:p w14:paraId="40F6F7D7" w14:textId="77777777" w:rsidR="00FD0B79" w:rsidRPr="00E73BC2" w:rsidRDefault="00FD0B79" w:rsidP="00E73BC2">
      <w:pPr>
        <w:spacing w:after="0" w:line="240" w:lineRule="auto"/>
        <w:ind w:left="0" w:firstLine="0"/>
        <w:rPr>
          <w:rFonts w:eastAsia="Times New Roman"/>
          <w:spacing w:val="-4"/>
          <w:sz w:val="20"/>
          <w:szCs w:val="20"/>
        </w:rPr>
      </w:pPr>
      <w:r w:rsidRPr="00E73BC2">
        <w:rPr>
          <w:rFonts w:eastAsia="Times New Roman"/>
          <w:spacing w:val="-4"/>
          <w:sz w:val="20"/>
          <w:szCs w:val="20"/>
        </w:rPr>
        <w:t xml:space="preserve">Aunado a lo anterior, es necesario también incentivar la adopción de proyectos de eficiencia energética que disminuyan las cargas de sustancias contaminantes a la atmósfera gravadas por el impuesto en comento, por lo que, de igual manera se plantea en el </w:t>
      </w:r>
      <w:r w:rsidRPr="00E73BC2">
        <w:rPr>
          <w:sz w:val="20"/>
          <w:szCs w:val="20"/>
        </w:rPr>
        <w:t>artículo 47-AQ</w:t>
      </w:r>
      <w:r w:rsidRPr="00E73BC2">
        <w:rPr>
          <w:rFonts w:eastAsia="Times New Roman"/>
          <w:spacing w:val="-4"/>
          <w:sz w:val="20"/>
          <w:szCs w:val="20"/>
        </w:rPr>
        <w:t xml:space="preserve"> que el contribuyente pueda acreditar las toneladas de dióxido de carbono equivalente de las emisiones evitadas por la implementación de proyectos de eficiencia energética en sus instalaciones o fuentes fijas, las cuales se determinarán empleando el valor vigente del factor de emisión del Sistema Eléctrico Nacional que emita la Comisión Reguladora de Energía, para el cálculo de las emisiones indirectas de gases de efecto invernadero por consumo de electricidad por tonelada de dióxido de carbono equivalente, por cada megavatio por hora (MWh) de energía consumida.</w:t>
      </w:r>
    </w:p>
    <w:p w14:paraId="3E103844" w14:textId="77777777" w:rsidR="00FD0B79" w:rsidRPr="00E73BC2" w:rsidRDefault="00FD0B79" w:rsidP="00E73BC2">
      <w:pPr>
        <w:spacing w:after="0" w:line="240" w:lineRule="auto"/>
        <w:ind w:left="0" w:firstLine="0"/>
        <w:rPr>
          <w:rFonts w:eastAsia="Times New Roman"/>
          <w:spacing w:val="-4"/>
          <w:sz w:val="20"/>
          <w:szCs w:val="20"/>
        </w:rPr>
      </w:pPr>
    </w:p>
    <w:p w14:paraId="5D8EDA94" w14:textId="77777777" w:rsidR="00FD0B79" w:rsidRPr="00E73BC2" w:rsidRDefault="00FD0B79" w:rsidP="00E73BC2">
      <w:pPr>
        <w:spacing w:after="0" w:line="240" w:lineRule="auto"/>
        <w:ind w:left="0" w:firstLine="0"/>
        <w:rPr>
          <w:rFonts w:eastAsia="Times New Roman"/>
          <w:spacing w:val="-4"/>
          <w:sz w:val="20"/>
          <w:szCs w:val="20"/>
        </w:rPr>
      </w:pPr>
      <w:r w:rsidRPr="00E73BC2">
        <w:rPr>
          <w:rFonts w:eastAsia="Times New Roman"/>
          <w:spacing w:val="-4"/>
          <w:sz w:val="20"/>
          <w:szCs w:val="20"/>
        </w:rPr>
        <w:t xml:space="preserve">A su vez, resulta necesario estimular el uso de residuos para la generación de energía, de manera que se atajen dos problemáticas ambientales a la vez, la acumulación de residuos sólidos y la adopción de mecanismos alternativos a las energías fósiles para la generación de energía, por lo que se plantea en el </w:t>
      </w:r>
      <w:r w:rsidRPr="00E73BC2">
        <w:rPr>
          <w:sz w:val="20"/>
          <w:szCs w:val="20"/>
        </w:rPr>
        <w:t>artículo 47-AQ</w:t>
      </w:r>
      <w:r w:rsidRPr="00E73BC2">
        <w:rPr>
          <w:rFonts w:eastAsia="Times New Roman"/>
          <w:spacing w:val="-4"/>
          <w:sz w:val="20"/>
          <w:szCs w:val="20"/>
        </w:rPr>
        <w:t xml:space="preserve"> que el contribuyente pueda disminuir la cantidad de toneladas de dióxido de carbono equivalente de las emisiones reducidas por el uso de Fracción Inorgánica del Residuo Sólido Urbano (FIRSU) como combustible alterno en las instalaciones o fuentes fijas del contribuyente, a efecto de evitar su disposición, las cuales se determinarán empleando el factor de 2.07 toneladas de dióxido de carbono equivalente por cada tonelada de FIRSU consumida.</w:t>
      </w:r>
    </w:p>
    <w:p w14:paraId="0F4B5C7A" w14:textId="77777777" w:rsidR="00FD0B79" w:rsidRPr="00E73BC2" w:rsidRDefault="00FD0B79" w:rsidP="00E73BC2">
      <w:pPr>
        <w:spacing w:after="0" w:line="240" w:lineRule="auto"/>
        <w:ind w:left="0" w:firstLine="0"/>
        <w:rPr>
          <w:rFonts w:eastAsia="Times New Roman"/>
          <w:spacing w:val="-4"/>
          <w:sz w:val="20"/>
          <w:szCs w:val="20"/>
        </w:rPr>
      </w:pPr>
    </w:p>
    <w:p w14:paraId="4C645A0C" w14:textId="77777777" w:rsidR="00FD0B79" w:rsidRPr="00E73BC2" w:rsidRDefault="00FD0B79" w:rsidP="00E73BC2">
      <w:pPr>
        <w:spacing w:after="0" w:line="240" w:lineRule="auto"/>
        <w:ind w:left="0" w:firstLine="0"/>
        <w:rPr>
          <w:rFonts w:eastAsia="Times New Roman"/>
          <w:spacing w:val="-4"/>
          <w:sz w:val="20"/>
          <w:szCs w:val="20"/>
        </w:rPr>
      </w:pPr>
      <w:r w:rsidRPr="00E73BC2">
        <w:rPr>
          <w:rFonts w:eastAsia="Times New Roman"/>
          <w:spacing w:val="-4"/>
          <w:sz w:val="20"/>
          <w:szCs w:val="20"/>
        </w:rPr>
        <w:t xml:space="preserve">De igual manera, a fin de lograr una reducción en la acumulación de residuos sólidos urbanos en sitios de disposición final y fomentar su aprovechamiento, resulta pertinente posibilitar en el </w:t>
      </w:r>
      <w:r w:rsidRPr="00E73BC2">
        <w:rPr>
          <w:sz w:val="20"/>
          <w:szCs w:val="20"/>
        </w:rPr>
        <w:t>artículo 47-AQ</w:t>
      </w:r>
      <w:r w:rsidRPr="00E73BC2">
        <w:rPr>
          <w:rFonts w:eastAsia="Times New Roman"/>
          <w:spacing w:val="-4"/>
          <w:sz w:val="20"/>
          <w:szCs w:val="20"/>
        </w:rPr>
        <w:t xml:space="preserve"> que los contribuyentes del impuesto en comento puedan disminuir la cantidad de toneladas de dióxido de carbono equivalente al que hayan reducido mediante el manejo y la valorización adecuada de residuos sólidos urbanos en el territorio del estado de Yucatán, a efecto de evitar su depósito en los sitios de disposición final, entendiéndose por valorización adecuada de residuos sólidos urbanos, el contar con estrategias de manejo integral de residuos establecidas en la Licencia Única Ambiental o Cédula de Operación Anual, en términos del Reglamento de la Ley de Protección al Medio Ambiente del Estado de Yucatán.</w:t>
      </w:r>
    </w:p>
    <w:p w14:paraId="59276AA4" w14:textId="77777777" w:rsidR="00FD0B79" w:rsidRPr="00E73BC2" w:rsidRDefault="00FD0B79" w:rsidP="00E73BC2">
      <w:pPr>
        <w:spacing w:after="0" w:line="240" w:lineRule="auto"/>
        <w:ind w:left="0" w:firstLine="0"/>
        <w:rPr>
          <w:rFonts w:eastAsia="Times New Roman"/>
          <w:spacing w:val="-4"/>
          <w:sz w:val="20"/>
          <w:szCs w:val="20"/>
        </w:rPr>
      </w:pPr>
    </w:p>
    <w:p w14:paraId="40DF68FC" w14:textId="77777777" w:rsidR="00FD0B79" w:rsidRPr="00E73BC2" w:rsidRDefault="00FD0B79" w:rsidP="00E73BC2">
      <w:pPr>
        <w:spacing w:after="0" w:line="240" w:lineRule="auto"/>
        <w:ind w:left="0" w:firstLine="0"/>
        <w:rPr>
          <w:rFonts w:eastAsia="Times New Roman"/>
          <w:spacing w:val="-4"/>
          <w:sz w:val="20"/>
          <w:szCs w:val="20"/>
        </w:rPr>
      </w:pPr>
      <w:r w:rsidRPr="00E73BC2">
        <w:rPr>
          <w:rFonts w:eastAsia="Times New Roman"/>
          <w:spacing w:val="-4"/>
          <w:sz w:val="20"/>
          <w:szCs w:val="20"/>
        </w:rPr>
        <w:t xml:space="preserve">En el mismo sentido que el estímulo anterior, y a fin de fomentar el saneamiento de sitios de disposición final de residuos sólidos urbanos en el estado, se plantea en el </w:t>
      </w:r>
      <w:r w:rsidRPr="00E73BC2">
        <w:rPr>
          <w:sz w:val="20"/>
          <w:szCs w:val="20"/>
        </w:rPr>
        <w:t>artículo 47-AQ</w:t>
      </w:r>
      <w:r w:rsidRPr="00E73BC2">
        <w:rPr>
          <w:rFonts w:eastAsia="Times New Roman"/>
          <w:spacing w:val="-4"/>
          <w:sz w:val="20"/>
          <w:szCs w:val="20"/>
        </w:rPr>
        <w:t xml:space="preserve"> la posibilidad de que los contribuyentes puedan acreditar la disminución de las toneladas de dióxido de carbono equivalente de las emisiones reducidas por el saneamiento de los sitios referidos, entendiendo por saneamiento el retiro de residuos sólidos urbanos de un sitio de disposición no regulado y su traslado y disposición final hacia un sitio regulado.</w:t>
      </w:r>
    </w:p>
    <w:p w14:paraId="583309DE" w14:textId="77777777" w:rsidR="00FD0B79" w:rsidRPr="00E73BC2" w:rsidRDefault="00FD0B79" w:rsidP="00E73BC2">
      <w:pPr>
        <w:spacing w:after="0" w:line="240" w:lineRule="auto"/>
        <w:ind w:left="0" w:firstLine="0"/>
        <w:rPr>
          <w:rFonts w:eastAsia="Times New Roman"/>
          <w:spacing w:val="-4"/>
          <w:sz w:val="20"/>
          <w:szCs w:val="20"/>
        </w:rPr>
      </w:pPr>
    </w:p>
    <w:p w14:paraId="55CB513B" w14:textId="77777777" w:rsidR="00FD0B79" w:rsidRPr="00E73BC2" w:rsidRDefault="00FD0B79" w:rsidP="00E73BC2">
      <w:pPr>
        <w:spacing w:after="0" w:line="240" w:lineRule="auto"/>
        <w:ind w:left="0" w:firstLine="0"/>
        <w:rPr>
          <w:rFonts w:eastAsia="Times New Roman"/>
          <w:spacing w:val="-4"/>
          <w:sz w:val="20"/>
          <w:szCs w:val="20"/>
        </w:rPr>
      </w:pPr>
      <w:r w:rsidRPr="00E73BC2">
        <w:rPr>
          <w:rFonts w:eastAsia="Times New Roman"/>
          <w:spacing w:val="-4"/>
          <w:sz w:val="20"/>
          <w:szCs w:val="20"/>
        </w:rPr>
        <w:t xml:space="preserve">Ahora bien, es sabido que los árboles representan un medio natural de captura de carbono, que además tiene el efecto de mejorar la calidad del aire del área en la que se encuentra y provocar la disminución de temperatura del lugar donde esté plantado. </w:t>
      </w:r>
    </w:p>
    <w:p w14:paraId="390E5FE4" w14:textId="77777777" w:rsidR="00FD0B79" w:rsidRPr="00E73BC2" w:rsidRDefault="00FD0B79" w:rsidP="00E73BC2">
      <w:pPr>
        <w:spacing w:after="0" w:line="240" w:lineRule="auto"/>
        <w:ind w:left="0" w:firstLine="0"/>
        <w:rPr>
          <w:rFonts w:eastAsia="Times New Roman"/>
          <w:spacing w:val="-4"/>
          <w:sz w:val="20"/>
          <w:szCs w:val="20"/>
        </w:rPr>
      </w:pPr>
    </w:p>
    <w:p w14:paraId="73F81B6C" w14:textId="77777777" w:rsidR="00FD0B79" w:rsidRPr="00E73BC2" w:rsidRDefault="00FD0B79" w:rsidP="00E73BC2">
      <w:pPr>
        <w:spacing w:after="0" w:line="240" w:lineRule="auto"/>
        <w:ind w:left="0" w:firstLine="0"/>
        <w:rPr>
          <w:rFonts w:eastAsia="Times New Roman"/>
          <w:spacing w:val="-4"/>
          <w:sz w:val="20"/>
          <w:szCs w:val="20"/>
        </w:rPr>
      </w:pPr>
      <w:r w:rsidRPr="00E73BC2">
        <w:rPr>
          <w:rFonts w:eastAsia="Times New Roman"/>
          <w:spacing w:val="-4"/>
          <w:sz w:val="20"/>
          <w:szCs w:val="20"/>
        </w:rPr>
        <w:t xml:space="preserve">Por lo anterior, resulta alineado con la política de protección y mejora del medio ambiente del gobierno del estado el posibilitar en el </w:t>
      </w:r>
      <w:r w:rsidRPr="00E73BC2">
        <w:rPr>
          <w:sz w:val="20"/>
          <w:szCs w:val="20"/>
        </w:rPr>
        <w:t>artículo 47-AQ</w:t>
      </w:r>
      <w:r w:rsidRPr="00E73BC2">
        <w:rPr>
          <w:rFonts w:eastAsia="Times New Roman"/>
          <w:spacing w:val="-4"/>
          <w:sz w:val="20"/>
          <w:szCs w:val="20"/>
        </w:rPr>
        <w:t xml:space="preserve"> a los contribuyentes del impuesto en comento que puedan disminuir hasta un 20% la cantidad de toneladas de dióxido de carbono capturadas en áreas destinadas a conservación forestal y en áreas reforestadas, siempre que el contribuyente acredite la propiedad y posesión de los predios donde se encuentran o que se le ha cedido el derecho sobre el carbono capturado y el compromiso de preservación del área.</w:t>
      </w:r>
    </w:p>
    <w:p w14:paraId="77818A49" w14:textId="77777777" w:rsidR="00FD0B79" w:rsidRPr="00E73BC2" w:rsidRDefault="00FD0B79" w:rsidP="00E73BC2">
      <w:pPr>
        <w:spacing w:after="0" w:line="240" w:lineRule="auto"/>
        <w:ind w:left="0" w:firstLine="0"/>
        <w:rPr>
          <w:rFonts w:eastAsia="Times New Roman"/>
          <w:spacing w:val="-4"/>
          <w:sz w:val="20"/>
          <w:szCs w:val="20"/>
        </w:rPr>
      </w:pPr>
    </w:p>
    <w:p w14:paraId="1040FA05" w14:textId="77777777" w:rsidR="00FD0B79" w:rsidRPr="00E73BC2" w:rsidRDefault="00FD0B79" w:rsidP="00E73BC2">
      <w:pPr>
        <w:spacing w:after="0" w:line="240" w:lineRule="auto"/>
        <w:ind w:left="0" w:firstLine="0"/>
        <w:rPr>
          <w:b/>
          <w:bCs/>
          <w:sz w:val="20"/>
          <w:szCs w:val="20"/>
        </w:rPr>
      </w:pPr>
      <w:r w:rsidRPr="00E73BC2">
        <w:rPr>
          <w:rFonts w:eastAsia="Times New Roman"/>
          <w:spacing w:val="-4"/>
          <w:sz w:val="20"/>
          <w:szCs w:val="20"/>
        </w:rPr>
        <w:t xml:space="preserve">Aunado a lo anterior, con el objetivo de evitar la llegada de los residuos sólidos urbanos a los sitios de disposición final y lograr su aprovechamiento integral, se propone en el </w:t>
      </w:r>
      <w:r w:rsidRPr="00E73BC2">
        <w:rPr>
          <w:sz w:val="20"/>
          <w:szCs w:val="20"/>
        </w:rPr>
        <w:t>artículo 47-AQ</w:t>
      </w:r>
      <w:r w:rsidRPr="00E73BC2">
        <w:rPr>
          <w:rFonts w:eastAsia="Times New Roman"/>
          <w:spacing w:val="-4"/>
          <w:sz w:val="20"/>
          <w:szCs w:val="20"/>
        </w:rPr>
        <w:t xml:space="preserve"> crear un estímulo consistente en la reducción de hasta 100% de la cantidad en toneladas de dióxido de carbono equivalente generadas por la obtención de algún producto a través de calcinación o sinterización de materia prima que no pueda ser sustituido en su proceso productivo, conforme al factor que defina la Secretaría de Medio Ambiente y Recursos Naturales al respecto. </w:t>
      </w:r>
      <w:r w:rsidRPr="00E73BC2">
        <w:rPr>
          <w:sz w:val="20"/>
          <w:szCs w:val="20"/>
        </w:rPr>
        <w:t>Actualmente es posible determinar las diferentes cantidades de dióxido de carbono (CO</w:t>
      </w:r>
      <w:r w:rsidRPr="00E73BC2">
        <w:rPr>
          <w:sz w:val="20"/>
          <w:szCs w:val="20"/>
          <w:vertAlign w:val="subscript"/>
        </w:rPr>
        <w:t>2</w:t>
      </w:r>
      <w:r w:rsidRPr="00E73BC2">
        <w:rPr>
          <w:sz w:val="20"/>
          <w:szCs w:val="20"/>
        </w:rPr>
        <w:t>) que emiten los diferentes combustibles fósiles en relación con la energía que producen cuando aquellos son quemados. Para poder contar los datos de dióxido de carbono exteriorizados por cada tipo de combustible, es preciso comparar la cantidad de emisiones por unidad de producción de energía, o bien, por el contenido de calor de cada uno de ellos, el contenido de calor o la cantidad de energía producida cuando se quema un combustible, la cual está determinada, principalmente, en función de su contenido de carbono e hidrógeno.</w:t>
      </w:r>
    </w:p>
    <w:p w14:paraId="3FA31844" w14:textId="77777777" w:rsidR="00FD0B79" w:rsidRPr="00E73BC2" w:rsidRDefault="00FD0B79" w:rsidP="00E73BC2">
      <w:pPr>
        <w:spacing w:after="0" w:line="240" w:lineRule="auto"/>
        <w:ind w:left="0" w:firstLine="0"/>
        <w:rPr>
          <w:sz w:val="20"/>
          <w:szCs w:val="20"/>
        </w:rPr>
      </w:pPr>
    </w:p>
    <w:p w14:paraId="21F337D4" w14:textId="1E7D7836" w:rsidR="00FD0B79" w:rsidRPr="00E73BC2" w:rsidRDefault="007B5542" w:rsidP="00E73BC2">
      <w:pPr>
        <w:spacing w:after="0" w:line="240" w:lineRule="auto"/>
        <w:ind w:left="0" w:firstLine="0"/>
        <w:rPr>
          <w:sz w:val="20"/>
          <w:szCs w:val="20"/>
        </w:rPr>
      </w:pPr>
      <w:r w:rsidRPr="00E73BC2">
        <w:rPr>
          <w:sz w:val="20"/>
          <w:szCs w:val="20"/>
        </w:rPr>
        <w:t>…</w:t>
      </w:r>
    </w:p>
    <w:p w14:paraId="2608B149" w14:textId="5905D28F" w:rsidR="007B5542" w:rsidRPr="00E73BC2" w:rsidRDefault="007B5542" w:rsidP="00E73BC2">
      <w:pPr>
        <w:spacing w:after="0" w:line="240" w:lineRule="auto"/>
        <w:ind w:left="0" w:firstLine="0"/>
        <w:rPr>
          <w:sz w:val="20"/>
          <w:szCs w:val="20"/>
        </w:rPr>
      </w:pPr>
      <w:r w:rsidRPr="00E73BC2">
        <w:rPr>
          <w:sz w:val="20"/>
          <w:szCs w:val="20"/>
        </w:rPr>
        <w:t>…</w:t>
      </w:r>
    </w:p>
    <w:p w14:paraId="4F6B8B6B" w14:textId="7654434F" w:rsidR="007B5542" w:rsidRPr="00E73BC2" w:rsidRDefault="007B5542" w:rsidP="00E73BC2">
      <w:pPr>
        <w:spacing w:after="0" w:line="240" w:lineRule="auto"/>
        <w:ind w:left="0" w:firstLine="0"/>
        <w:rPr>
          <w:b/>
          <w:bCs/>
          <w:sz w:val="20"/>
          <w:szCs w:val="20"/>
        </w:rPr>
      </w:pPr>
      <w:r w:rsidRPr="00E73BC2">
        <w:rPr>
          <w:sz w:val="20"/>
          <w:szCs w:val="20"/>
        </w:rPr>
        <w:t>…</w:t>
      </w:r>
    </w:p>
    <w:p w14:paraId="234E9812" w14:textId="38AE380E" w:rsidR="00FD0B79" w:rsidRPr="00E73BC2" w:rsidRDefault="007B5542" w:rsidP="00E73BC2">
      <w:pPr>
        <w:spacing w:after="0" w:line="240" w:lineRule="auto"/>
        <w:ind w:left="0" w:firstLine="0"/>
        <w:rPr>
          <w:color w:val="000000" w:themeColor="text1"/>
          <w:sz w:val="20"/>
          <w:szCs w:val="20"/>
          <w:shd w:val="clear" w:color="auto" w:fill="FFFFFF"/>
        </w:rPr>
      </w:pPr>
      <w:r w:rsidRPr="00E73BC2">
        <w:rPr>
          <w:color w:val="000000" w:themeColor="text1"/>
          <w:sz w:val="20"/>
          <w:szCs w:val="20"/>
          <w:shd w:val="clear" w:color="auto" w:fill="FFFFFF"/>
        </w:rPr>
        <w:t>…</w:t>
      </w:r>
    </w:p>
    <w:p w14:paraId="0EA93EA4" w14:textId="227878FA" w:rsidR="007B5542" w:rsidRPr="00E73BC2" w:rsidRDefault="007B5542" w:rsidP="00E73BC2">
      <w:pPr>
        <w:spacing w:after="0" w:line="240" w:lineRule="auto"/>
        <w:ind w:left="0" w:firstLine="0"/>
        <w:rPr>
          <w:color w:val="000000" w:themeColor="text1"/>
          <w:sz w:val="20"/>
          <w:szCs w:val="20"/>
          <w:shd w:val="clear" w:color="auto" w:fill="FFFFFF"/>
        </w:rPr>
      </w:pPr>
      <w:r w:rsidRPr="00E73BC2">
        <w:rPr>
          <w:color w:val="000000" w:themeColor="text1"/>
          <w:sz w:val="20"/>
          <w:szCs w:val="20"/>
          <w:shd w:val="clear" w:color="auto" w:fill="FFFFFF"/>
        </w:rPr>
        <w:t>…</w:t>
      </w:r>
    </w:p>
    <w:p w14:paraId="02C5DCAD" w14:textId="2167C577" w:rsidR="007B5542" w:rsidRPr="00E73BC2" w:rsidRDefault="007B5542" w:rsidP="00E73BC2">
      <w:pPr>
        <w:spacing w:after="0" w:line="240" w:lineRule="auto"/>
        <w:ind w:left="0" w:firstLine="0"/>
        <w:rPr>
          <w:sz w:val="20"/>
          <w:szCs w:val="20"/>
        </w:rPr>
      </w:pPr>
      <w:r w:rsidRPr="00E73BC2">
        <w:rPr>
          <w:color w:val="000000" w:themeColor="text1"/>
          <w:sz w:val="20"/>
          <w:szCs w:val="20"/>
          <w:shd w:val="clear" w:color="auto" w:fill="FFFFFF"/>
        </w:rPr>
        <w:t>…</w:t>
      </w:r>
    </w:p>
    <w:p w14:paraId="647EBA63" w14:textId="77777777" w:rsidR="00FD0B79" w:rsidRPr="00E73BC2" w:rsidRDefault="00FD0B79" w:rsidP="00E73BC2">
      <w:pPr>
        <w:spacing w:after="0" w:line="240" w:lineRule="auto"/>
        <w:ind w:left="0" w:firstLine="0"/>
        <w:rPr>
          <w:sz w:val="20"/>
          <w:szCs w:val="20"/>
        </w:rPr>
      </w:pPr>
    </w:p>
    <w:p w14:paraId="192CC222" w14:textId="77777777" w:rsidR="00FD0B79" w:rsidRPr="00E73BC2" w:rsidRDefault="00FD0B79" w:rsidP="00E73BC2">
      <w:pPr>
        <w:spacing w:after="0" w:line="240" w:lineRule="auto"/>
        <w:ind w:left="0" w:firstLine="0"/>
        <w:rPr>
          <w:sz w:val="20"/>
          <w:szCs w:val="20"/>
        </w:rPr>
      </w:pPr>
      <w:r w:rsidRPr="00E73BC2">
        <w:rPr>
          <w:sz w:val="20"/>
          <w:szCs w:val="20"/>
        </w:rPr>
        <w:t xml:space="preserve">El uso de gas natural como instrumento para reducir la emisión de gases con efecto invernadero también es objeto de estímulo fiscal, por lo que se propone la adición del artículo 47-AQ-Ter </w:t>
      </w:r>
      <w:r w:rsidRPr="00E73BC2">
        <w:rPr>
          <w:bCs/>
          <w:color w:val="000000" w:themeColor="text1"/>
          <w:sz w:val="20"/>
          <w:szCs w:val="20"/>
        </w:rPr>
        <w:t xml:space="preserve">en el que medularmente se establece que los contribuyentes que </w:t>
      </w:r>
      <w:r w:rsidRPr="00E73BC2">
        <w:rPr>
          <w:sz w:val="20"/>
          <w:szCs w:val="20"/>
        </w:rPr>
        <w:t>utilicen gas natural en los procesos productivos que se desarrollen en sus instalaciones o fuentes fijas establecidas en territorio del estado de Yucatán</w:t>
      </w:r>
      <w:r w:rsidRPr="00E73BC2">
        <w:rPr>
          <w:bCs/>
          <w:color w:val="000000" w:themeColor="text1"/>
          <w:sz w:val="20"/>
          <w:szCs w:val="20"/>
        </w:rPr>
        <w:t xml:space="preserve"> gozarán de un estímulo fiscal consistente en la disminución de una cantidad de toneladas de dióxido de carbono equivalente contra el total de la cuantía de carga contaminante de las emisiones a la atmósfera gravadas por el impuesto a que se refiere la ley general de hacienda.</w:t>
      </w:r>
    </w:p>
    <w:p w14:paraId="6CC15DD3" w14:textId="77777777" w:rsidR="00FD0B79" w:rsidRPr="00E73BC2" w:rsidRDefault="00FD0B79" w:rsidP="00E73BC2">
      <w:pPr>
        <w:spacing w:after="0" w:line="240" w:lineRule="auto"/>
        <w:ind w:left="0" w:firstLine="0"/>
        <w:rPr>
          <w:sz w:val="20"/>
          <w:szCs w:val="20"/>
        </w:rPr>
      </w:pPr>
    </w:p>
    <w:p w14:paraId="652052CA" w14:textId="77777777" w:rsidR="00FD0B79" w:rsidRPr="00E73BC2" w:rsidRDefault="00FD0B79" w:rsidP="00E73BC2">
      <w:pPr>
        <w:spacing w:after="0" w:line="240" w:lineRule="auto"/>
        <w:ind w:left="0" w:firstLine="0"/>
        <w:rPr>
          <w:sz w:val="20"/>
          <w:szCs w:val="20"/>
        </w:rPr>
      </w:pPr>
      <w:r w:rsidRPr="00E73BC2">
        <w:rPr>
          <w:sz w:val="20"/>
          <w:szCs w:val="20"/>
        </w:rPr>
        <w:t>Es importante señalar que si bien se conceden los estímulos fiscales ya descritos, no menos cierto es que cuando el contribuyente aplique los estímulos previstos en los artículos referidos sin tener derecho a ello o los aplique en cantidad mayor a la que tenga derecho, las autoridades fiscales exigirán el pago del impuesto omitido actualizado y de los accesorios que correspondan.</w:t>
      </w:r>
    </w:p>
    <w:p w14:paraId="51395D24" w14:textId="77777777" w:rsidR="00FD0B79" w:rsidRPr="00E73BC2" w:rsidRDefault="00FD0B79" w:rsidP="00E73BC2">
      <w:pPr>
        <w:spacing w:after="0" w:line="240" w:lineRule="auto"/>
        <w:ind w:left="0" w:firstLine="0"/>
        <w:rPr>
          <w:sz w:val="20"/>
          <w:szCs w:val="20"/>
        </w:rPr>
      </w:pPr>
    </w:p>
    <w:p w14:paraId="2414F151" w14:textId="77777777" w:rsidR="00FD0B79" w:rsidRPr="00E73BC2" w:rsidRDefault="00FD0B79" w:rsidP="00E73BC2">
      <w:pPr>
        <w:spacing w:after="0" w:line="240" w:lineRule="auto"/>
        <w:ind w:left="0" w:firstLine="0"/>
        <w:rPr>
          <w:sz w:val="20"/>
          <w:szCs w:val="20"/>
        </w:rPr>
      </w:pPr>
      <w:r w:rsidRPr="00E73BC2">
        <w:rPr>
          <w:sz w:val="20"/>
          <w:szCs w:val="20"/>
        </w:rPr>
        <w:t xml:space="preserve">Finalmente, es menester destacar que, en general, se establece la imposibilidad de ser beneficiario de todos los estímulos fiscales previstos en el capítulo XI al mismo tiempo, toda vez que se trata de supuestos distintos que generan beneficios que no son acumulables, ya que de lo contrario se afectarían de manera considerable las finanzas del estado, lo cual impediría poder realizar las actividades previstas en el artículo 47-AO de la </w:t>
      </w:r>
      <w:r w:rsidRPr="00E73BC2">
        <w:rPr>
          <w:sz w:val="20"/>
          <w:szCs w:val="20"/>
          <w:shd w:val="clear" w:color="auto" w:fill="FFFFFF"/>
        </w:rPr>
        <w:t>Ley General de Hacienda del Estado de Yucatán</w:t>
      </w:r>
      <w:r w:rsidRPr="00E73BC2">
        <w:rPr>
          <w:sz w:val="20"/>
          <w:szCs w:val="20"/>
        </w:rPr>
        <w:t>, que constituyen la finalidad extrafiscal de este impuesto, entre las que destacan, el ejercicio de las atribuciones previstas en el artículo 8 de la Ley General de Cambio Climático; el ejercicio de las facultades y obligaciones contempladas en el artículo 6, fracciones II, XXII, XXIII, XXIV y XXVII, de la Ley de Protección al Medio Ambiente del Estado de Yucatán; la planeación y ejecución de obras, infraestructura y operación de los servicios de salud en el estado; la planeación y ejecución de obras, infraestructura, preservación, restauración, manejo o remediación del equilibrio ecológico, entre otras, que son prioritarias para mantener el equilibrio ecológico en el estado y garantizar el derecho de las personas a un medio ambiente sano.</w:t>
      </w:r>
    </w:p>
    <w:p w14:paraId="20B700BA" w14:textId="77777777" w:rsidR="00FD0B79" w:rsidRPr="00E73BC2" w:rsidRDefault="00FD0B79" w:rsidP="00E73BC2">
      <w:pPr>
        <w:spacing w:after="0" w:line="240" w:lineRule="auto"/>
        <w:ind w:left="0" w:firstLine="0"/>
        <w:rPr>
          <w:b/>
          <w:i/>
          <w:sz w:val="20"/>
          <w:szCs w:val="20"/>
        </w:rPr>
      </w:pPr>
    </w:p>
    <w:p w14:paraId="527A7369" w14:textId="77777777" w:rsidR="00FD0B79" w:rsidRPr="00E73BC2" w:rsidRDefault="00FD0B79" w:rsidP="00E73BC2">
      <w:pPr>
        <w:spacing w:after="0" w:line="240" w:lineRule="auto"/>
        <w:ind w:left="0" w:firstLine="0"/>
        <w:rPr>
          <w:i/>
          <w:sz w:val="20"/>
          <w:szCs w:val="20"/>
        </w:rPr>
      </w:pPr>
      <w:r w:rsidRPr="00E73BC2">
        <w:rPr>
          <w:b/>
          <w:i/>
          <w:sz w:val="20"/>
          <w:szCs w:val="20"/>
        </w:rPr>
        <w:t>Impuesto a la Emisión de Contaminantes al Suelo, Subsuelo y Agua</w:t>
      </w:r>
    </w:p>
    <w:p w14:paraId="27A3A076" w14:textId="77777777" w:rsidR="00FD0B79" w:rsidRPr="00E73BC2" w:rsidRDefault="00FD0B79" w:rsidP="00E73BC2">
      <w:pPr>
        <w:spacing w:after="0" w:line="240" w:lineRule="auto"/>
        <w:ind w:left="0" w:firstLine="0"/>
        <w:rPr>
          <w:sz w:val="20"/>
          <w:szCs w:val="20"/>
        </w:rPr>
      </w:pPr>
    </w:p>
    <w:p w14:paraId="3EAA6BD2" w14:textId="77777777" w:rsidR="00FD0B79" w:rsidRPr="00E73BC2" w:rsidRDefault="00FD0B79" w:rsidP="00E73BC2">
      <w:pPr>
        <w:spacing w:after="0" w:line="240" w:lineRule="auto"/>
        <w:ind w:left="0" w:firstLine="0"/>
        <w:rPr>
          <w:sz w:val="20"/>
          <w:szCs w:val="20"/>
        </w:rPr>
      </w:pPr>
      <w:r w:rsidRPr="00E73BC2">
        <w:rPr>
          <w:sz w:val="20"/>
          <w:szCs w:val="20"/>
        </w:rPr>
        <w:t xml:space="preserve">Por su parte, en relación con la causación y las cuotas aplicables para calcular el impuesto a la emisión de contaminantes al suelo, subsuelo y agua, previsto en el artículo 47-AU de la </w:t>
      </w:r>
      <w:r w:rsidRPr="00E73BC2">
        <w:rPr>
          <w:sz w:val="20"/>
          <w:szCs w:val="20"/>
          <w:shd w:val="clear" w:color="auto" w:fill="FFFFFF"/>
        </w:rPr>
        <w:t>Ley General de Hacienda del Estado de Yucatán</w:t>
      </w:r>
      <w:r w:rsidRPr="00E73BC2">
        <w:rPr>
          <w:sz w:val="20"/>
          <w:szCs w:val="20"/>
        </w:rPr>
        <w:t>, se propone, con el fin de no incurrir en error de interpretación, modificar el segundo párrafo de dicho artículo, para precisar que la cuota se pagará por cada unidad de contaminante asociada a cada sustancia reportada de las mencionadas en el capítulo XII relativo a dicho impuesto.</w:t>
      </w:r>
    </w:p>
    <w:p w14:paraId="4B4F8DE2" w14:textId="77777777" w:rsidR="00FD0B79" w:rsidRPr="00E73BC2" w:rsidRDefault="00FD0B79" w:rsidP="00E73BC2">
      <w:pPr>
        <w:spacing w:after="0" w:line="240" w:lineRule="auto"/>
        <w:ind w:left="0" w:firstLine="0"/>
        <w:rPr>
          <w:sz w:val="20"/>
          <w:szCs w:val="20"/>
        </w:rPr>
      </w:pPr>
    </w:p>
    <w:p w14:paraId="2AF7279D" w14:textId="6436D9F6" w:rsidR="00FD0B79" w:rsidRPr="00E73BC2" w:rsidRDefault="00FD0B79" w:rsidP="00E73BC2">
      <w:pPr>
        <w:spacing w:after="0" w:line="240" w:lineRule="auto"/>
        <w:ind w:left="0" w:firstLine="0"/>
        <w:rPr>
          <w:sz w:val="20"/>
          <w:szCs w:val="20"/>
        </w:rPr>
      </w:pPr>
      <w:r w:rsidRPr="00E73BC2">
        <w:rPr>
          <w:sz w:val="20"/>
          <w:szCs w:val="20"/>
        </w:rPr>
        <w:t>Asimismo, en el artículo 47-AV sobre el pago, se adicionan los párrafos tercero, cuarto y quinto para otorgar la posibilidad a los contribuyentes de optar por presentar la declaración mensual definitiva que señala el párrafo segundo de dicho artículo, mediante declaración trimestral definitiva o declaración semestral definitiva en la que se relacionen las unidades de contaminantes en metros cuadrados de terreno o en metros cúbicos de agua afectados, de conformidad con el artículo 47-AT de esta ley. De la misma forma, se dispone la obligación a los contribuyentes de informar la opción elegida a través de los medios que para tal efecto establezca la Agencia de Administración Fiscal de Yucatán, no obstante, se establece que no se podrá variar la opción elegida hasta concluir el ejercicio fiscal.</w:t>
      </w:r>
    </w:p>
    <w:p w14:paraId="770A3FE1" w14:textId="77777777" w:rsidR="00FD0B79" w:rsidRPr="00E73BC2" w:rsidRDefault="00FD0B79" w:rsidP="00E73BC2">
      <w:pPr>
        <w:spacing w:after="0" w:line="240" w:lineRule="auto"/>
        <w:ind w:left="0" w:firstLine="0"/>
        <w:rPr>
          <w:sz w:val="20"/>
          <w:szCs w:val="20"/>
        </w:rPr>
      </w:pPr>
    </w:p>
    <w:p w14:paraId="66B78115" w14:textId="77777777" w:rsidR="00FD0B79" w:rsidRPr="00E73BC2" w:rsidRDefault="00FD0B79" w:rsidP="00E73BC2">
      <w:pPr>
        <w:spacing w:after="0" w:line="240" w:lineRule="auto"/>
        <w:ind w:left="0" w:firstLine="0"/>
        <w:rPr>
          <w:sz w:val="20"/>
          <w:szCs w:val="20"/>
        </w:rPr>
      </w:pPr>
      <w:r w:rsidRPr="00E73BC2">
        <w:rPr>
          <w:sz w:val="20"/>
          <w:szCs w:val="20"/>
        </w:rPr>
        <w:t>Finalmente, se modifican las fracciones I y VI del artículo 47-AW a efecto de disponer que los contribuyentes sujetos al pago del impuesto a la Emisión de Contaminantes al Suelo, Subsuelo y Agua presenten el aviso de inscripción ante la Agencia de Administración Fiscal de Yucatán, y no en la Secretaría de Desarrollo Sustentable como actualmente señala la ley vigente. Asimismo, se elimina la periodicidad mensual para realizar las pruebas de muestreo previstas en las Normas Oficiales Mexicanas establecidas en el artículo 47-AT de esta ley.</w:t>
      </w:r>
    </w:p>
    <w:p w14:paraId="5F418E47" w14:textId="77777777" w:rsidR="00FD0B79" w:rsidRPr="00E73BC2" w:rsidRDefault="00FD0B79" w:rsidP="00E73BC2">
      <w:pPr>
        <w:spacing w:after="0" w:line="240" w:lineRule="auto"/>
        <w:ind w:left="0" w:firstLine="0"/>
        <w:rPr>
          <w:sz w:val="20"/>
          <w:szCs w:val="20"/>
        </w:rPr>
      </w:pPr>
    </w:p>
    <w:p w14:paraId="28DFF4AC" w14:textId="77777777" w:rsidR="00FD0B79" w:rsidRPr="00E73BC2" w:rsidRDefault="00FD0B79" w:rsidP="00E73BC2">
      <w:pPr>
        <w:spacing w:after="0" w:line="240" w:lineRule="auto"/>
        <w:ind w:left="0" w:firstLine="0"/>
        <w:rPr>
          <w:sz w:val="20"/>
          <w:szCs w:val="20"/>
        </w:rPr>
      </w:pPr>
      <w:r w:rsidRPr="00E73BC2">
        <w:rPr>
          <w:sz w:val="20"/>
          <w:szCs w:val="20"/>
        </w:rPr>
        <w:t>Por otra parte, en relación con el estímulo contenido en el artículo 47-BB de la Ley General de Hacienda del Estado de Yucatán, se plantea que cuando se logre una disminución de los contaminantes objeto del impuesto, se podrá acreditar contra el monto del impuesto que efectivamente se deba pagar en la declaración que corresponda, siempre que esta disminución sea equivalente a un 20% o más del periodo que corresponda la declaración respecto al mismo periodo comprendido de enero a diciembre, de manera que se comparen periodos similares.</w:t>
      </w:r>
    </w:p>
    <w:p w14:paraId="70FC173A" w14:textId="77777777" w:rsidR="00FD0B79" w:rsidRPr="00E73BC2" w:rsidRDefault="00FD0B79" w:rsidP="00E73BC2">
      <w:pPr>
        <w:spacing w:after="0" w:line="240" w:lineRule="auto"/>
        <w:ind w:left="0" w:firstLine="0"/>
        <w:rPr>
          <w:sz w:val="20"/>
          <w:szCs w:val="20"/>
        </w:rPr>
      </w:pPr>
    </w:p>
    <w:p w14:paraId="32BA2F7F" w14:textId="57FD618A" w:rsidR="00FD0B79" w:rsidRPr="00E73BC2" w:rsidRDefault="00532132" w:rsidP="00E73BC2">
      <w:pPr>
        <w:spacing w:after="0" w:line="240" w:lineRule="auto"/>
        <w:ind w:left="0" w:firstLine="0"/>
        <w:rPr>
          <w:sz w:val="20"/>
          <w:szCs w:val="20"/>
        </w:rPr>
      </w:pPr>
      <w:r w:rsidRPr="00E73BC2">
        <w:rPr>
          <w:sz w:val="20"/>
          <w:szCs w:val="20"/>
        </w:rPr>
        <w:t>…</w:t>
      </w:r>
    </w:p>
    <w:p w14:paraId="1213F952" w14:textId="77777777" w:rsidR="00FD0B79" w:rsidRPr="00E73BC2" w:rsidRDefault="00FD0B79" w:rsidP="00E73BC2">
      <w:pPr>
        <w:spacing w:after="0" w:line="240" w:lineRule="auto"/>
        <w:ind w:left="0" w:firstLine="0"/>
        <w:rPr>
          <w:b/>
          <w:sz w:val="20"/>
          <w:szCs w:val="20"/>
        </w:rPr>
      </w:pPr>
    </w:p>
    <w:p w14:paraId="2BBCD9C7" w14:textId="77777777" w:rsidR="00FD0B79" w:rsidRPr="00E73BC2" w:rsidRDefault="00FD0B79" w:rsidP="00E73BC2">
      <w:pPr>
        <w:spacing w:after="0" w:line="240" w:lineRule="auto"/>
        <w:ind w:left="0" w:firstLine="0"/>
        <w:rPr>
          <w:b/>
          <w:sz w:val="20"/>
          <w:szCs w:val="20"/>
        </w:rPr>
      </w:pPr>
      <w:r w:rsidRPr="00E73BC2">
        <w:rPr>
          <w:b/>
          <w:sz w:val="20"/>
          <w:szCs w:val="20"/>
        </w:rPr>
        <w:t>Derechos</w:t>
      </w:r>
    </w:p>
    <w:p w14:paraId="23506BF9" w14:textId="77777777" w:rsidR="00FD0B79" w:rsidRPr="00E73BC2" w:rsidRDefault="00FD0B79" w:rsidP="00E73BC2">
      <w:pPr>
        <w:spacing w:after="0" w:line="240" w:lineRule="auto"/>
        <w:ind w:left="0" w:firstLine="0"/>
        <w:rPr>
          <w:sz w:val="20"/>
          <w:szCs w:val="20"/>
        </w:rPr>
      </w:pPr>
    </w:p>
    <w:p w14:paraId="06FB7B71" w14:textId="40128D12" w:rsidR="00FD0B79" w:rsidRPr="00E73BC2" w:rsidRDefault="00532132" w:rsidP="00E73BC2">
      <w:pPr>
        <w:spacing w:after="0" w:line="240" w:lineRule="auto"/>
        <w:ind w:left="0" w:firstLine="0"/>
        <w:rPr>
          <w:sz w:val="20"/>
          <w:szCs w:val="20"/>
        </w:rPr>
      </w:pPr>
      <w:r w:rsidRPr="00E73BC2">
        <w:rPr>
          <w:sz w:val="20"/>
          <w:szCs w:val="20"/>
        </w:rPr>
        <w:t>…</w:t>
      </w:r>
    </w:p>
    <w:p w14:paraId="5F4AF73D" w14:textId="77777777" w:rsidR="00FD0B79" w:rsidRPr="00E73BC2" w:rsidRDefault="00FD0B79" w:rsidP="00E73BC2">
      <w:pPr>
        <w:spacing w:after="0" w:line="240" w:lineRule="auto"/>
        <w:ind w:left="0" w:firstLine="0"/>
        <w:rPr>
          <w:sz w:val="20"/>
          <w:szCs w:val="20"/>
        </w:rPr>
      </w:pPr>
    </w:p>
    <w:p w14:paraId="78BB50D9" w14:textId="77777777" w:rsidR="00FD0B79" w:rsidRPr="00E73BC2" w:rsidRDefault="00FD0B79" w:rsidP="00E73BC2">
      <w:pPr>
        <w:spacing w:after="0" w:line="240" w:lineRule="auto"/>
        <w:ind w:left="0" w:firstLine="0"/>
        <w:rPr>
          <w:bCs/>
          <w:sz w:val="20"/>
          <w:szCs w:val="20"/>
        </w:rPr>
      </w:pPr>
      <w:r w:rsidRPr="00E73BC2">
        <w:rPr>
          <w:sz w:val="20"/>
          <w:szCs w:val="20"/>
        </w:rPr>
        <w:t xml:space="preserve">En ese sentido, en relación con los montos de los derechos por los servicios que presta la Coordinación Estatal de Protección Civil es importante señalar que estos no se modifican, sino que únicamente se propone reformar el concepto del trámite previsto en la fracción VII del artículo 85-E, relativo a la autorización o aprobación de programas internos de protección civil, para que ahora dicho tramite consista en la </w:t>
      </w:r>
      <w:r w:rsidRPr="00E73BC2">
        <w:rPr>
          <w:bCs/>
          <w:sz w:val="20"/>
          <w:szCs w:val="20"/>
        </w:rPr>
        <w:t xml:space="preserve">revisión de los requisitos de dichos programas previstos en la </w:t>
      </w:r>
      <w:r w:rsidRPr="00E73BC2">
        <w:rPr>
          <w:sz w:val="20"/>
          <w:szCs w:val="20"/>
        </w:rPr>
        <w:t>Ley de Protección Civil del Estado de Yucatán</w:t>
      </w:r>
      <w:r w:rsidRPr="00E73BC2">
        <w:rPr>
          <w:bCs/>
          <w:sz w:val="20"/>
          <w:szCs w:val="20"/>
        </w:rPr>
        <w:t xml:space="preserve"> y, en su caso, su aprobación. </w:t>
      </w:r>
      <w:r w:rsidRPr="00E73BC2">
        <w:rPr>
          <w:sz w:val="20"/>
          <w:szCs w:val="20"/>
        </w:rPr>
        <w:t>Esta modificación va encaminada a</w:t>
      </w:r>
      <w:r w:rsidRPr="00E73BC2">
        <w:rPr>
          <w:bCs/>
          <w:sz w:val="20"/>
          <w:szCs w:val="20"/>
        </w:rPr>
        <w:t xml:space="preserve"> no crear confusión con el público usuario, toda vez que se podría considerar que, al no estar establecida la revisión de los requisitos, la </w:t>
      </w:r>
      <w:r w:rsidRPr="00E73BC2">
        <w:rPr>
          <w:sz w:val="20"/>
          <w:szCs w:val="20"/>
        </w:rPr>
        <w:t>Coordinación Estatal de Protección Civil</w:t>
      </w:r>
      <w:r w:rsidRPr="00E73BC2">
        <w:rPr>
          <w:bCs/>
          <w:sz w:val="20"/>
          <w:szCs w:val="20"/>
        </w:rPr>
        <w:t xml:space="preserve"> únicamente autoriza los </w:t>
      </w:r>
      <w:r w:rsidRPr="00E73BC2">
        <w:rPr>
          <w:sz w:val="20"/>
          <w:szCs w:val="20"/>
        </w:rPr>
        <w:t>programas internos de protección civil</w:t>
      </w:r>
      <w:r w:rsidRPr="00E73BC2">
        <w:rPr>
          <w:bCs/>
          <w:sz w:val="20"/>
          <w:szCs w:val="20"/>
        </w:rPr>
        <w:t>.</w:t>
      </w:r>
    </w:p>
    <w:p w14:paraId="59FBB973" w14:textId="77777777" w:rsidR="00FD0B79" w:rsidRPr="00E73BC2" w:rsidRDefault="00FD0B79" w:rsidP="00E73BC2">
      <w:pPr>
        <w:spacing w:after="0" w:line="240" w:lineRule="auto"/>
        <w:ind w:left="0" w:firstLine="0"/>
        <w:rPr>
          <w:sz w:val="20"/>
          <w:szCs w:val="20"/>
        </w:rPr>
      </w:pPr>
    </w:p>
    <w:p w14:paraId="4F69B9D1" w14:textId="77777777" w:rsidR="00FD0B79" w:rsidRPr="00E73BC2" w:rsidRDefault="00FD0B79" w:rsidP="00E73BC2">
      <w:pPr>
        <w:spacing w:after="0" w:line="240" w:lineRule="auto"/>
        <w:ind w:left="0" w:firstLine="0"/>
        <w:rPr>
          <w:bCs/>
          <w:sz w:val="20"/>
          <w:szCs w:val="20"/>
        </w:rPr>
      </w:pPr>
      <w:r w:rsidRPr="00E73BC2">
        <w:rPr>
          <w:sz w:val="20"/>
          <w:szCs w:val="20"/>
        </w:rPr>
        <w:t>La movilidad en nuestro estado ha sido uno de los temas en la que esta administración ha puesto especial énfasis, pues el crecimiento poblacional y de la ciudad de Mérida ha expuesto la necesidad de contar con un servicio de transporte público eficiente y asequible para los usuarios. En ese orden de ideas, en cuanto a los servicios que otorga el Instituto de Movilidad y Desarrollo Urbano Territorial</w:t>
      </w:r>
      <w:r w:rsidRPr="00E73BC2">
        <w:rPr>
          <w:bCs/>
          <w:sz w:val="20"/>
          <w:szCs w:val="20"/>
        </w:rPr>
        <w:t>, se propone derogar la fracción I del artículo 85-X, relativa a la</w:t>
      </w:r>
      <w:r w:rsidRPr="00E73BC2">
        <w:rPr>
          <w:sz w:val="20"/>
          <w:szCs w:val="20"/>
        </w:rPr>
        <w:t xml:space="preserve"> reposición de la credencial inteligente de transporte urbano CITUR, esto con motivo de que con la </w:t>
      </w:r>
      <w:r w:rsidRPr="00E73BC2">
        <w:rPr>
          <w:bCs/>
          <w:sz w:val="20"/>
          <w:szCs w:val="20"/>
        </w:rPr>
        <w:t>transición al Sistema Integral de Transporte Público Va y Vén se requiere de la implementación de nuevas tecnologías, por lo que la credencial en comento dejaría de ser válida y funcional.</w:t>
      </w:r>
    </w:p>
    <w:p w14:paraId="77AD8B2E" w14:textId="77777777" w:rsidR="00FD0B79" w:rsidRPr="00E73BC2" w:rsidRDefault="00FD0B79" w:rsidP="00E73BC2">
      <w:pPr>
        <w:spacing w:after="0" w:line="240" w:lineRule="auto"/>
        <w:ind w:left="0" w:firstLine="0"/>
        <w:rPr>
          <w:bCs/>
          <w:sz w:val="20"/>
          <w:szCs w:val="20"/>
        </w:rPr>
      </w:pPr>
    </w:p>
    <w:p w14:paraId="025781EF" w14:textId="260A6410" w:rsidR="00FD0B79" w:rsidRPr="00E73BC2" w:rsidRDefault="00FD0B79" w:rsidP="00E73BC2">
      <w:pPr>
        <w:spacing w:after="0" w:line="240" w:lineRule="auto"/>
        <w:ind w:left="0" w:firstLine="0"/>
        <w:rPr>
          <w:bCs/>
          <w:sz w:val="20"/>
          <w:szCs w:val="20"/>
        </w:rPr>
      </w:pPr>
      <w:r w:rsidRPr="00E73BC2">
        <w:rPr>
          <w:bCs/>
          <w:sz w:val="20"/>
          <w:szCs w:val="20"/>
        </w:rPr>
        <w:t xml:space="preserve">Por otra parte, con el fin de incentivar el cumplimiento a </w:t>
      </w:r>
      <w:r w:rsidRPr="00E73BC2">
        <w:rPr>
          <w:sz w:val="20"/>
          <w:szCs w:val="20"/>
        </w:rPr>
        <w:t xml:space="preserve">Ley de Movilidad y Seguridad Vial del Estado de Yucatán </w:t>
      </w:r>
      <w:r w:rsidRPr="00E73BC2">
        <w:rPr>
          <w:bCs/>
          <w:sz w:val="20"/>
          <w:szCs w:val="20"/>
        </w:rPr>
        <w:t xml:space="preserve">y apoyar la economía de las personas físicas y morales que proporcionan el servicio particular de transporte de pasajeros, se propone reducir, de 114.90 a 55 unidades de medida y actualización, el monto del derecho por el permiso anual para prestar el servicio particular de transporte de pasajeros, previsto en la fracción XX del artículo 85-X de la </w:t>
      </w:r>
      <w:r w:rsidRPr="00E73BC2">
        <w:rPr>
          <w:sz w:val="20"/>
          <w:szCs w:val="20"/>
          <w:shd w:val="clear" w:color="auto" w:fill="FFFFFF"/>
        </w:rPr>
        <w:t>Ley General de Hacienda del Estado de Yucatán</w:t>
      </w:r>
      <w:r w:rsidRPr="00E73BC2">
        <w:rPr>
          <w:b/>
          <w:bCs/>
          <w:sz w:val="20"/>
          <w:szCs w:val="20"/>
        </w:rPr>
        <w:t>.</w:t>
      </w:r>
    </w:p>
    <w:p w14:paraId="57C16DF4" w14:textId="77777777" w:rsidR="00FD0B79" w:rsidRPr="00E73BC2" w:rsidRDefault="00FD0B79" w:rsidP="00E73BC2">
      <w:pPr>
        <w:spacing w:after="0" w:line="240" w:lineRule="auto"/>
        <w:ind w:left="0" w:firstLine="0"/>
        <w:rPr>
          <w:sz w:val="20"/>
          <w:szCs w:val="20"/>
        </w:rPr>
      </w:pPr>
    </w:p>
    <w:p w14:paraId="72205948" w14:textId="77777777" w:rsidR="00FD0B79" w:rsidRPr="00E73BC2" w:rsidRDefault="00FD0B79" w:rsidP="00E73BC2">
      <w:pPr>
        <w:spacing w:after="0" w:line="240" w:lineRule="auto"/>
        <w:ind w:left="0" w:firstLine="0"/>
        <w:rPr>
          <w:bCs/>
          <w:sz w:val="20"/>
          <w:szCs w:val="20"/>
        </w:rPr>
      </w:pPr>
      <w:r w:rsidRPr="00E73BC2">
        <w:rPr>
          <w:sz w:val="20"/>
          <w:szCs w:val="20"/>
        </w:rPr>
        <w:t xml:space="preserve">Finalmente, </w:t>
      </w:r>
      <w:r w:rsidRPr="00E73BC2">
        <w:rPr>
          <w:bCs/>
          <w:sz w:val="20"/>
          <w:szCs w:val="20"/>
        </w:rPr>
        <w:t xml:space="preserve">mediante la adición de las fracciones XXVIII y XXIX al artículo 85-X, </w:t>
      </w:r>
      <w:r w:rsidRPr="00E73BC2">
        <w:rPr>
          <w:sz w:val="20"/>
          <w:szCs w:val="20"/>
        </w:rPr>
        <w:t xml:space="preserve">se propone la regulación de </w:t>
      </w:r>
      <w:r w:rsidRPr="00E73BC2">
        <w:rPr>
          <w:bCs/>
          <w:sz w:val="20"/>
          <w:szCs w:val="20"/>
        </w:rPr>
        <w:t xml:space="preserve">dos nuevos derechos relativos a la </w:t>
      </w:r>
      <w:r w:rsidRPr="00E73BC2">
        <w:rPr>
          <w:rFonts w:eastAsia="Times New Roman"/>
          <w:sz w:val="20"/>
          <w:szCs w:val="20"/>
        </w:rPr>
        <w:t xml:space="preserve">expedición, para los cedentes y para los cesionarios, de la Constancia de Historial de Infracciones a la Ley de Movilidad y Seguridad Vial del Estado de Yucatán y el reglamento aplicable, </w:t>
      </w:r>
      <w:r w:rsidRPr="00E73BC2">
        <w:rPr>
          <w:sz w:val="20"/>
          <w:szCs w:val="20"/>
        </w:rPr>
        <w:t xml:space="preserve">toda vez que para poder ceder, </w:t>
      </w:r>
      <w:r w:rsidRPr="00E73BC2">
        <w:rPr>
          <w:bCs/>
          <w:sz w:val="20"/>
          <w:szCs w:val="20"/>
        </w:rPr>
        <w:t xml:space="preserve">enajenar o de cualquier otra manera transferir la concesión o el permiso, es necesario conocer si el cedente, el cesionario, el vehículo que se pretenda cambiar o el vehículo nuevo a registrar, tienen alguna sanción por infracciones a la </w:t>
      </w:r>
      <w:r w:rsidRPr="00E73BC2">
        <w:rPr>
          <w:rFonts w:eastAsia="Times New Roman"/>
          <w:sz w:val="20"/>
          <w:szCs w:val="20"/>
        </w:rPr>
        <w:t>Ley de Movilidad y Seguridad Vial del Estado de Yucatán</w:t>
      </w:r>
      <w:r w:rsidRPr="00E73BC2">
        <w:rPr>
          <w:bCs/>
          <w:sz w:val="20"/>
          <w:szCs w:val="20"/>
        </w:rPr>
        <w:t xml:space="preserve"> y el reglamento aplicable. </w:t>
      </w:r>
    </w:p>
    <w:p w14:paraId="32A4086D" w14:textId="77777777" w:rsidR="00FD0B79" w:rsidRPr="00E73BC2" w:rsidRDefault="00FD0B79" w:rsidP="00E73BC2">
      <w:pPr>
        <w:spacing w:after="0" w:line="240" w:lineRule="auto"/>
        <w:ind w:left="0" w:firstLine="0"/>
        <w:rPr>
          <w:bCs/>
          <w:sz w:val="20"/>
          <w:szCs w:val="20"/>
        </w:rPr>
      </w:pPr>
    </w:p>
    <w:p w14:paraId="5E0E067C" w14:textId="0487339B" w:rsidR="00FD0B79" w:rsidRPr="00E73BC2" w:rsidRDefault="00532132" w:rsidP="00E73BC2">
      <w:pPr>
        <w:spacing w:after="0" w:line="240" w:lineRule="auto"/>
        <w:ind w:left="0" w:firstLine="0"/>
        <w:rPr>
          <w:bCs/>
          <w:sz w:val="20"/>
          <w:szCs w:val="20"/>
        </w:rPr>
      </w:pPr>
      <w:r w:rsidRPr="00E73BC2">
        <w:rPr>
          <w:bCs/>
          <w:sz w:val="20"/>
          <w:szCs w:val="20"/>
        </w:rPr>
        <w:t>…</w:t>
      </w:r>
    </w:p>
    <w:p w14:paraId="59E40ED2" w14:textId="77777777" w:rsidR="00FD0B79" w:rsidRPr="00E73BC2" w:rsidRDefault="00FD0B79" w:rsidP="00E73BC2">
      <w:pPr>
        <w:spacing w:after="0" w:line="240" w:lineRule="auto"/>
        <w:ind w:left="0" w:firstLine="0"/>
        <w:rPr>
          <w:b/>
          <w:bCs/>
          <w:sz w:val="20"/>
          <w:szCs w:val="20"/>
        </w:rPr>
      </w:pPr>
    </w:p>
    <w:p w14:paraId="5B1BA008" w14:textId="77777777" w:rsidR="00FD0B79" w:rsidRPr="00E73BC2" w:rsidRDefault="00FD0B79" w:rsidP="00E73BC2">
      <w:pPr>
        <w:spacing w:after="0" w:line="240" w:lineRule="auto"/>
        <w:ind w:left="0" w:firstLine="0"/>
        <w:rPr>
          <w:b/>
          <w:bCs/>
          <w:sz w:val="20"/>
          <w:szCs w:val="20"/>
        </w:rPr>
      </w:pPr>
      <w:r w:rsidRPr="00E73BC2">
        <w:rPr>
          <w:b/>
          <w:bCs/>
          <w:sz w:val="20"/>
          <w:szCs w:val="20"/>
        </w:rPr>
        <w:t>Reforma al Código Fiscal del Estado de Yucatán</w:t>
      </w:r>
    </w:p>
    <w:p w14:paraId="1D19643C" w14:textId="77777777" w:rsidR="00FD0B79" w:rsidRPr="00E73BC2" w:rsidRDefault="00FD0B79" w:rsidP="00E73BC2">
      <w:pPr>
        <w:spacing w:after="0" w:line="240" w:lineRule="auto"/>
        <w:ind w:left="0" w:firstLine="0"/>
        <w:rPr>
          <w:sz w:val="20"/>
          <w:szCs w:val="20"/>
        </w:rPr>
      </w:pPr>
    </w:p>
    <w:p w14:paraId="4DD73CB4" w14:textId="3B2C3A7F" w:rsidR="00FD0B79" w:rsidRPr="00E73BC2" w:rsidRDefault="00532132" w:rsidP="00E73BC2">
      <w:pPr>
        <w:spacing w:after="0" w:line="240" w:lineRule="auto"/>
        <w:ind w:left="0" w:firstLine="0"/>
        <w:rPr>
          <w:sz w:val="20"/>
          <w:szCs w:val="20"/>
        </w:rPr>
      </w:pPr>
      <w:r w:rsidRPr="00E73BC2">
        <w:rPr>
          <w:sz w:val="20"/>
          <w:szCs w:val="20"/>
        </w:rPr>
        <w:t>…</w:t>
      </w:r>
    </w:p>
    <w:p w14:paraId="72271262" w14:textId="77777777" w:rsidR="00FD0B79" w:rsidRPr="00E73BC2" w:rsidRDefault="00FD0B79" w:rsidP="00E73BC2">
      <w:pPr>
        <w:spacing w:after="0" w:line="240" w:lineRule="auto"/>
        <w:ind w:left="0" w:firstLine="0"/>
        <w:rPr>
          <w:sz w:val="20"/>
          <w:szCs w:val="20"/>
        </w:rPr>
      </w:pPr>
    </w:p>
    <w:p w14:paraId="5540B183" w14:textId="77777777" w:rsidR="00FD0B79" w:rsidRPr="00E73BC2" w:rsidRDefault="00FD0B79" w:rsidP="00E73BC2">
      <w:pPr>
        <w:spacing w:after="0" w:line="240" w:lineRule="auto"/>
        <w:ind w:left="0" w:firstLine="0"/>
        <w:rPr>
          <w:sz w:val="20"/>
          <w:szCs w:val="20"/>
        </w:rPr>
      </w:pPr>
      <w:r w:rsidRPr="00E73BC2">
        <w:rPr>
          <w:sz w:val="20"/>
          <w:szCs w:val="20"/>
        </w:rPr>
        <w:t>Como base y herramienta para la revisión y calificación que realiza la hacienda pública estatal de las declaraciones de impuestos de las personas que tienen el carácter de contribuyentes, a partir del 1 de enero de 2022 entró en vigor el  Decreto 442/2021</w:t>
      </w:r>
      <w:r w:rsidRPr="00E73BC2">
        <w:rPr>
          <w:rStyle w:val="Refdenotaalpie"/>
          <w:sz w:val="20"/>
          <w:szCs w:val="20"/>
        </w:rPr>
        <w:footnoteReference w:id="1"/>
      </w:r>
      <w:r w:rsidRPr="00E73BC2">
        <w:rPr>
          <w:sz w:val="20"/>
          <w:szCs w:val="20"/>
        </w:rPr>
        <w:t xml:space="preserve"> por el que se modifica la Ley General de Hacienda del Estado de Yucatán, que adiciona el artículo 27-K, que establece la obligación de dictaminar la determinación del pago del impuesto sobre erogaciones por remuneración al trabajo personal mediante dictamen emitido por contador público registrado ante la Agencia de Administración Fiscal de Yucatán, cuando se trate de contribuyentes que hayan realizado pagos a más de cien trabajadores en promedio mensual o que hayan erogado más de $12´000,000.00 moneda nacional por concepto de remuneración al trabajo personal subordinado, así como las erogaciones por remuneraciones a honorarios asimilables a salarios en el ejercicio fiscal, en términos del artículo 21 de la citada ley.</w:t>
      </w:r>
    </w:p>
    <w:p w14:paraId="5FF92978" w14:textId="77777777" w:rsidR="00FD0B79" w:rsidRPr="00E73BC2" w:rsidRDefault="00FD0B79" w:rsidP="00E73BC2">
      <w:pPr>
        <w:spacing w:after="0" w:line="240" w:lineRule="auto"/>
        <w:ind w:left="0" w:firstLine="0"/>
        <w:rPr>
          <w:sz w:val="20"/>
          <w:szCs w:val="20"/>
        </w:rPr>
      </w:pPr>
    </w:p>
    <w:p w14:paraId="2DE6CC8D" w14:textId="77777777" w:rsidR="00FD0B79" w:rsidRPr="00E73BC2" w:rsidRDefault="00FD0B79" w:rsidP="00E73BC2">
      <w:pPr>
        <w:spacing w:after="0" w:line="240" w:lineRule="auto"/>
        <w:ind w:left="0" w:firstLine="0"/>
        <w:rPr>
          <w:sz w:val="20"/>
          <w:szCs w:val="20"/>
        </w:rPr>
      </w:pPr>
      <w:r w:rsidRPr="00E73BC2">
        <w:rPr>
          <w:sz w:val="20"/>
          <w:szCs w:val="20"/>
        </w:rPr>
        <w:t>De igual manera, se adiciona mediante ese decreto, en el párrafo segundo del artículo 27-K de la Ley General de Hacienda del Estado de Yucatán, la obligación de los contribuyentes de presentar el aviso correspondiente y el dictamen en las oficinas autorizadas por la Agencia de Administración Fiscal de Yucatán, a más tardar el 31 de marzo del ejercicio siguiente al que se dictaminen, ambos en términos del Código Fiscal del Estado de Yucatán y de las reglas de carácter general que para tal efecto expida la Agencia de Administración Fiscal de Yucatán.</w:t>
      </w:r>
    </w:p>
    <w:p w14:paraId="74B8C1C6" w14:textId="77777777" w:rsidR="00FD0B79" w:rsidRPr="00E73BC2" w:rsidRDefault="00FD0B79" w:rsidP="00E73BC2">
      <w:pPr>
        <w:spacing w:after="0" w:line="240" w:lineRule="auto"/>
        <w:ind w:left="0" w:firstLine="0"/>
        <w:rPr>
          <w:sz w:val="20"/>
          <w:szCs w:val="20"/>
        </w:rPr>
      </w:pPr>
    </w:p>
    <w:p w14:paraId="0A420E86" w14:textId="77777777" w:rsidR="00FD0B79" w:rsidRPr="00E73BC2" w:rsidRDefault="00FD0B79" w:rsidP="00E73BC2">
      <w:pPr>
        <w:spacing w:after="0" w:line="240" w:lineRule="auto"/>
        <w:ind w:left="0" w:firstLine="0"/>
        <w:rPr>
          <w:sz w:val="20"/>
          <w:szCs w:val="20"/>
        </w:rPr>
      </w:pPr>
      <w:r w:rsidRPr="00E73BC2">
        <w:rPr>
          <w:sz w:val="20"/>
          <w:szCs w:val="20"/>
        </w:rPr>
        <w:t>En el ejercicio 2023, conforme al artículo 27-K, párrafo segundo, de la Ley General de Hacienda del Estado de Yucatán, los contribuyentes presentarán los dictámenes de la determinación del pago del impuesto sobre erogaciones por remuneración al trabajo personal; por lo que, con el fin de que se cumpla con esa obligación tributaria, y no sea opcional, es necesario que se modifique el Código Fiscal del Estado de Yucatán, para establecerlo como obligación y que, en caso de no presentar ese dictamen dentro del plazo previsto en la ley constituirá una infracción y se le impondrá la sanción correspondiente.</w:t>
      </w:r>
    </w:p>
    <w:p w14:paraId="6EEEB952" w14:textId="77777777" w:rsidR="00FD0B79" w:rsidRPr="00E73BC2" w:rsidRDefault="00FD0B79" w:rsidP="00E73BC2">
      <w:pPr>
        <w:spacing w:after="0" w:line="240" w:lineRule="auto"/>
        <w:ind w:left="0" w:firstLine="0"/>
        <w:rPr>
          <w:sz w:val="20"/>
          <w:szCs w:val="20"/>
        </w:rPr>
      </w:pPr>
    </w:p>
    <w:p w14:paraId="185450E7" w14:textId="45AE0B5A" w:rsidR="00FD0B79" w:rsidRPr="00E73BC2" w:rsidRDefault="00532132" w:rsidP="00E73BC2">
      <w:pPr>
        <w:spacing w:after="0" w:line="240" w:lineRule="auto"/>
        <w:ind w:left="0" w:firstLine="0"/>
        <w:rPr>
          <w:sz w:val="20"/>
          <w:szCs w:val="20"/>
        </w:rPr>
      </w:pPr>
      <w:r w:rsidRPr="00E73BC2">
        <w:rPr>
          <w:sz w:val="20"/>
          <w:szCs w:val="20"/>
        </w:rPr>
        <w:t>…</w:t>
      </w:r>
    </w:p>
    <w:p w14:paraId="47F99AE3" w14:textId="64C78894" w:rsidR="00532132" w:rsidRPr="00E73BC2" w:rsidRDefault="00532132" w:rsidP="00E73BC2">
      <w:pPr>
        <w:spacing w:after="0" w:line="240" w:lineRule="auto"/>
        <w:ind w:left="0" w:firstLine="0"/>
        <w:rPr>
          <w:sz w:val="20"/>
          <w:szCs w:val="20"/>
        </w:rPr>
      </w:pPr>
      <w:r w:rsidRPr="00E73BC2">
        <w:rPr>
          <w:sz w:val="20"/>
          <w:szCs w:val="20"/>
        </w:rPr>
        <w:t>…</w:t>
      </w:r>
    </w:p>
    <w:p w14:paraId="75B077CB" w14:textId="2D4E2E42" w:rsidR="00FD0B79" w:rsidRPr="00E73BC2" w:rsidRDefault="00532132" w:rsidP="00E73BC2">
      <w:pPr>
        <w:spacing w:after="0" w:line="240" w:lineRule="auto"/>
        <w:ind w:left="0" w:firstLine="0"/>
        <w:rPr>
          <w:sz w:val="20"/>
          <w:szCs w:val="20"/>
        </w:rPr>
      </w:pPr>
      <w:r w:rsidRPr="00E73BC2">
        <w:rPr>
          <w:sz w:val="20"/>
          <w:szCs w:val="20"/>
        </w:rPr>
        <w:t>…</w:t>
      </w:r>
    </w:p>
    <w:p w14:paraId="0DF0AAB3" w14:textId="78AEF9D2" w:rsidR="00FD0B79" w:rsidRPr="00E73BC2" w:rsidRDefault="00532132" w:rsidP="00E73BC2">
      <w:pPr>
        <w:spacing w:after="0" w:line="240" w:lineRule="auto"/>
        <w:ind w:left="0" w:firstLine="0"/>
        <w:rPr>
          <w:sz w:val="20"/>
          <w:szCs w:val="20"/>
        </w:rPr>
      </w:pPr>
      <w:r w:rsidRPr="00E73BC2">
        <w:rPr>
          <w:sz w:val="20"/>
          <w:szCs w:val="20"/>
        </w:rPr>
        <w:t>…</w:t>
      </w:r>
    </w:p>
    <w:p w14:paraId="4B199712" w14:textId="3E403A9F" w:rsidR="00FD0B79" w:rsidRPr="00E73BC2" w:rsidRDefault="00532132" w:rsidP="00E73BC2">
      <w:pPr>
        <w:spacing w:after="0" w:line="240" w:lineRule="auto"/>
        <w:ind w:left="0" w:firstLine="0"/>
        <w:rPr>
          <w:sz w:val="20"/>
          <w:szCs w:val="20"/>
        </w:rPr>
      </w:pPr>
      <w:r w:rsidRPr="00E73BC2">
        <w:rPr>
          <w:sz w:val="20"/>
          <w:szCs w:val="20"/>
        </w:rPr>
        <w:t>…</w:t>
      </w:r>
    </w:p>
    <w:p w14:paraId="7A364AAF" w14:textId="49621B64" w:rsidR="00532132" w:rsidRPr="00E73BC2" w:rsidRDefault="00532132" w:rsidP="00E73BC2">
      <w:pPr>
        <w:spacing w:after="0" w:line="240" w:lineRule="auto"/>
        <w:ind w:left="0" w:firstLine="0"/>
        <w:rPr>
          <w:sz w:val="20"/>
          <w:szCs w:val="20"/>
        </w:rPr>
      </w:pPr>
      <w:r w:rsidRPr="00E73BC2">
        <w:rPr>
          <w:sz w:val="20"/>
          <w:szCs w:val="20"/>
        </w:rPr>
        <w:t>…</w:t>
      </w:r>
    </w:p>
    <w:p w14:paraId="2FC0C359" w14:textId="77777777" w:rsidR="00FD0B79" w:rsidRPr="00E73BC2" w:rsidRDefault="00FD0B79" w:rsidP="00E73BC2">
      <w:pPr>
        <w:spacing w:after="0" w:line="240" w:lineRule="auto"/>
        <w:ind w:left="0" w:firstLine="0"/>
        <w:rPr>
          <w:sz w:val="20"/>
          <w:szCs w:val="20"/>
        </w:rPr>
      </w:pPr>
    </w:p>
    <w:p w14:paraId="2FC56A60" w14:textId="77777777" w:rsidR="00FD0B79" w:rsidRPr="00E73BC2" w:rsidRDefault="00FD0B79" w:rsidP="00E73BC2">
      <w:pPr>
        <w:spacing w:after="0" w:line="240" w:lineRule="auto"/>
        <w:ind w:left="0" w:firstLine="0"/>
        <w:rPr>
          <w:sz w:val="20"/>
          <w:szCs w:val="20"/>
        </w:rPr>
      </w:pPr>
      <w:r w:rsidRPr="00E73BC2">
        <w:rPr>
          <w:sz w:val="20"/>
          <w:szCs w:val="20"/>
        </w:rPr>
        <w:t xml:space="preserve">En este orden de ideas, la propuesta de modificación al Código Fiscal del Estado de Yucatán para establecer la multa a quien no presente el dictamen dentro del plazo previsto en el párrafo segundo del artículo 27-K de la Ley General de Hacienda del Estado de Yucatán, tiene como objeto disuadir y reprimir la infracción tributaria, esto es, busca sancionar pecuniariamente la omisión de cumplir con la obligación fiscal o hacerlo fuera del plazo señalado, y no obedece a un fin recaudatorio, sino como una medida para que el contribuyente respete la obligación fiscal, y en caso de no hacerlo, tendrá como consecuencia la imposición de una sanción; la cual, al contener un máximo y un mínimo, esto es, </w:t>
      </w:r>
      <w:r w:rsidRPr="00E73BC2">
        <w:rPr>
          <w:bCs/>
          <w:sz w:val="20"/>
          <w:szCs w:val="20"/>
        </w:rPr>
        <w:t>de 215 a 623 unidades de medida y actualización, permite que pueda</w:t>
      </w:r>
      <w:r w:rsidRPr="00E73BC2">
        <w:rPr>
          <w:sz w:val="20"/>
          <w:szCs w:val="20"/>
        </w:rPr>
        <w:t xml:space="preserve"> ser individualizada conforme a las circunstancias particulares del infractor.</w:t>
      </w:r>
    </w:p>
    <w:p w14:paraId="1112E754" w14:textId="77777777" w:rsidR="00FD0B79" w:rsidRPr="00E73BC2" w:rsidRDefault="00FD0B79" w:rsidP="00E73BC2">
      <w:pPr>
        <w:spacing w:after="0" w:line="240" w:lineRule="auto"/>
        <w:ind w:left="0" w:firstLine="0"/>
        <w:rPr>
          <w:sz w:val="20"/>
          <w:szCs w:val="20"/>
        </w:rPr>
      </w:pPr>
    </w:p>
    <w:p w14:paraId="08B9994A" w14:textId="77777777" w:rsidR="00FD0B79" w:rsidRPr="00E73BC2" w:rsidRDefault="00FD0B79" w:rsidP="00E73BC2">
      <w:pPr>
        <w:spacing w:after="0" w:line="240" w:lineRule="auto"/>
        <w:ind w:left="0" w:firstLine="0"/>
        <w:rPr>
          <w:sz w:val="20"/>
          <w:szCs w:val="20"/>
        </w:rPr>
      </w:pPr>
      <w:r w:rsidRPr="00E73BC2">
        <w:rPr>
          <w:sz w:val="20"/>
          <w:szCs w:val="20"/>
        </w:rPr>
        <w:t xml:space="preserve">La comisión de esta infracción tributaria por parte del contribuyente, respecto de la cual se propone imponer un castigo para inhibir o reprimir ese tipo de conductas violatorias de la normativa analizada, a efecto de que no reincida; afecta a la hacienda pública, porque le impide a la autoridad fiscal allegarse de manera oportuna de la información necesaria contenida en el dictamen para conocer la capacidad contributiva de la persona que tiene el carácter de contribuyente y poder determinar si cumplió o no con sus obligaciones tributarias, las cuales están estrechamente vinculadas con su obligación de pago de contribuciones, de sumo interés para efectos de la tributación y de la hacienda pública. </w:t>
      </w:r>
    </w:p>
    <w:p w14:paraId="7F63B55E" w14:textId="77777777" w:rsidR="00FD0B79" w:rsidRPr="00E73BC2" w:rsidRDefault="00FD0B79" w:rsidP="00E73BC2">
      <w:pPr>
        <w:spacing w:after="0" w:line="240" w:lineRule="auto"/>
        <w:ind w:left="0" w:firstLine="0"/>
        <w:rPr>
          <w:sz w:val="20"/>
          <w:szCs w:val="20"/>
        </w:rPr>
      </w:pPr>
    </w:p>
    <w:p w14:paraId="1FC59E43" w14:textId="77777777" w:rsidR="00FD0B79" w:rsidRPr="00E73BC2" w:rsidRDefault="00FD0B79" w:rsidP="00E73BC2">
      <w:pPr>
        <w:spacing w:after="0" w:line="240" w:lineRule="auto"/>
        <w:ind w:left="0" w:firstLine="0"/>
        <w:rPr>
          <w:sz w:val="20"/>
          <w:szCs w:val="20"/>
        </w:rPr>
      </w:pPr>
      <w:r w:rsidRPr="00E73BC2">
        <w:rPr>
          <w:sz w:val="20"/>
          <w:szCs w:val="20"/>
        </w:rPr>
        <w:t>La imposición de la multa por el incumplimiento de la obligación tributaria de presentar el dictamen</w:t>
      </w:r>
      <w:r w:rsidRPr="00E73BC2">
        <w:rPr>
          <w:bCs/>
          <w:sz w:val="20"/>
          <w:szCs w:val="20"/>
        </w:rPr>
        <w:t xml:space="preserve"> dentro del plazo previsto en el artículo 27-K, párrafo segundo, de la Ley General de Hacienda del Estado de Yucatán, </w:t>
      </w:r>
      <w:r w:rsidRPr="00E73BC2">
        <w:rPr>
          <w:sz w:val="20"/>
          <w:szCs w:val="20"/>
        </w:rPr>
        <w:t>constituye un acto derivado del ejercicio de la facultad económica coactiva del Estado y su capacidad de control administrativo, cuya comisión perjudicaría la hacienda pública, al dejarse de percibir impuestos, por tratarse de contribuyentes que participan del gasto público en grandes cantidades; así como se impide la destrucción de aquellas prácticas evasoras, al no lograrse una efectiva recaudación.</w:t>
      </w:r>
    </w:p>
    <w:p w14:paraId="0D824CA2" w14:textId="77777777" w:rsidR="00FD0B79" w:rsidRPr="00E73BC2" w:rsidRDefault="00FD0B79" w:rsidP="00E73BC2">
      <w:pPr>
        <w:spacing w:after="0" w:line="240" w:lineRule="auto"/>
        <w:ind w:left="0" w:firstLine="0"/>
        <w:rPr>
          <w:sz w:val="20"/>
          <w:szCs w:val="20"/>
        </w:rPr>
      </w:pPr>
    </w:p>
    <w:p w14:paraId="18BF91D1" w14:textId="5A7A37DB" w:rsidR="00D251D0" w:rsidRPr="00E73BC2" w:rsidRDefault="005B10C9" w:rsidP="00E73BC2">
      <w:pPr>
        <w:spacing w:after="0" w:line="240" w:lineRule="auto"/>
        <w:ind w:left="0" w:firstLine="0"/>
        <w:rPr>
          <w:sz w:val="20"/>
          <w:szCs w:val="20"/>
        </w:rPr>
      </w:pPr>
      <w:r w:rsidRPr="00E73BC2">
        <w:rPr>
          <w:sz w:val="20"/>
          <w:szCs w:val="20"/>
        </w:rPr>
        <w:t>…</w:t>
      </w:r>
      <w:r w:rsidR="008400F7" w:rsidRPr="00E73BC2">
        <w:rPr>
          <w:sz w:val="20"/>
          <w:szCs w:val="20"/>
        </w:rPr>
        <w:t>”</w:t>
      </w:r>
    </w:p>
    <w:p w14:paraId="06C5D6D4" w14:textId="77777777" w:rsidR="008400F7" w:rsidRDefault="008400F7" w:rsidP="008400F7">
      <w:pPr>
        <w:spacing w:after="0" w:line="360" w:lineRule="auto"/>
        <w:ind w:right="-6"/>
        <w:rPr>
          <w:color w:val="auto"/>
          <w:sz w:val="22"/>
        </w:rPr>
      </w:pPr>
    </w:p>
    <w:p w14:paraId="67F5730B" w14:textId="22789F3C" w:rsidR="002C2D1A" w:rsidRPr="002B39B7" w:rsidRDefault="002C2D1A" w:rsidP="001F6723">
      <w:pPr>
        <w:spacing w:after="0" w:line="360" w:lineRule="auto"/>
        <w:ind w:left="0" w:right="-6" w:firstLine="0"/>
        <w:rPr>
          <w:color w:val="auto"/>
          <w:szCs w:val="24"/>
        </w:rPr>
      </w:pPr>
      <w:r>
        <w:rPr>
          <w:b/>
          <w:color w:val="auto"/>
          <w:szCs w:val="24"/>
        </w:rPr>
        <w:t>TERCERO</w:t>
      </w:r>
      <w:r w:rsidRPr="002B39B7">
        <w:rPr>
          <w:b/>
          <w:color w:val="auto"/>
          <w:szCs w:val="24"/>
        </w:rPr>
        <w:t>.</w:t>
      </w:r>
      <w:r w:rsidRPr="002B39B7">
        <w:rPr>
          <w:color w:val="auto"/>
          <w:szCs w:val="24"/>
        </w:rPr>
        <w:t xml:space="preserve"> </w:t>
      </w:r>
      <w:r>
        <w:rPr>
          <w:color w:val="auto"/>
          <w:szCs w:val="24"/>
        </w:rPr>
        <w:t>E</w:t>
      </w:r>
      <w:r w:rsidRPr="002B39B7">
        <w:rPr>
          <w:color w:val="auto"/>
          <w:szCs w:val="24"/>
        </w:rPr>
        <w:t xml:space="preserve">n sesión ordinaria de fecha 30 de noviembre del año en curso, se turnó la iniciativa antes citada a esta comisión dictaminadora; posteriormente el 01 de diciembre del año en curso, fue distribuida a las diputadas y diputados integrantes de esta comisión para su debido análisis, estudio y dictamen respectivo. </w:t>
      </w:r>
    </w:p>
    <w:p w14:paraId="4E4B4F74" w14:textId="77777777" w:rsidR="002C2D1A" w:rsidRPr="002B39B7" w:rsidRDefault="002C2D1A" w:rsidP="002C2D1A">
      <w:pPr>
        <w:pStyle w:val="NormalWeb"/>
        <w:spacing w:before="0" w:beforeAutospacing="0" w:after="0" w:afterAutospacing="0" w:line="360" w:lineRule="auto"/>
        <w:ind w:firstLine="709"/>
        <w:jc w:val="both"/>
        <w:rPr>
          <w:lang w:val="es-MX"/>
        </w:rPr>
      </w:pPr>
    </w:p>
    <w:p w14:paraId="3A33E28B" w14:textId="3182DB22" w:rsidR="002C2D1A" w:rsidRDefault="002C2D1A" w:rsidP="001F6723">
      <w:pPr>
        <w:pStyle w:val="NormalWeb"/>
        <w:spacing w:before="0" w:beforeAutospacing="0" w:after="0" w:afterAutospacing="0" w:line="360" w:lineRule="auto"/>
        <w:jc w:val="both"/>
        <w:rPr>
          <w:shd w:val="clear" w:color="auto" w:fill="FFFFFF"/>
        </w:rPr>
      </w:pPr>
      <w:r>
        <w:rPr>
          <w:b/>
        </w:rPr>
        <w:t>CUARTO</w:t>
      </w:r>
      <w:r w:rsidRPr="00A74A3C">
        <w:rPr>
          <w:b/>
        </w:rPr>
        <w:t>.</w:t>
      </w:r>
      <w:r w:rsidRPr="00A74A3C">
        <w:t xml:space="preserve"> Es preciso mencionar, que </w:t>
      </w:r>
      <w:r w:rsidRPr="00D07291">
        <w:t>el 01 de diciembre</w:t>
      </w:r>
      <w:r w:rsidR="00124DF2">
        <w:t xml:space="preserve"> del año en curso </w:t>
      </w:r>
      <w:r w:rsidRPr="00A74A3C">
        <w:t xml:space="preserve">se </w:t>
      </w:r>
      <w:r w:rsidR="000A6A4A">
        <w:t>abrió</w:t>
      </w:r>
      <w:r w:rsidRPr="00A74A3C">
        <w:t xml:space="preserve"> un sitio </w:t>
      </w:r>
      <w:r w:rsidR="009E68CF">
        <w:t xml:space="preserve">denominado </w:t>
      </w:r>
      <w:r w:rsidR="00F12975">
        <w:t>“</w:t>
      </w:r>
      <w:r w:rsidR="009E68CF">
        <w:t>paquete fiscal</w:t>
      </w:r>
      <w:r w:rsidR="00F12975">
        <w:t>”</w:t>
      </w:r>
      <w:r w:rsidR="009E68CF">
        <w:t xml:space="preserve"> </w:t>
      </w:r>
      <w:r w:rsidRPr="00A74A3C">
        <w:t xml:space="preserve">en la página web de este </w:t>
      </w:r>
      <w:r w:rsidR="0001395F">
        <w:t>C</w:t>
      </w:r>
      <w:r w:rsidRPr="00A74A3C">
        <w:t xml:space="preserve">ongreso </w:t>
      </w:r>
      <w:r w:rsidR="0001395F">
        <w:t>E</w:t>
      </w:r>
      <w:r w:rsidRPr="00A74A3C">
        <w:t xml:space="preserve">statal, </w:t>
      </w:r>
      <w:r w:rsidR="00E22B7E">
        <w:t>para que se encuentre</w:t>
      </w:r>
      <w:r w:rsidR="009D4C7D">
        <w:t xml:space="preserve"> </w:t>
      </w:r>
      <w:r w:rsidR="00E22B7E">
        <w:t>a</w:t>
      </w:r>
      <w:r w:rsidRPr="00A74A3C">
        <w:t xml:space="preserve"> disposición de la ciudadanía yucateca todo lo concerniente al </w:t>
      </w:r>
      <w:r w:rsidR="00ED184E">
        <w:t>p</w:t>
      </w:r>
      <w:r w:rsidRPr="00A74A3C">
        <w:t xml:space="preserve">aquete </w:t>
      </w:r>
      <w:r w:rsidR="00ED184E">
        <w:t>f</w:t>
      </w:r>
      <w:r w:rsidRPr="00A74A3C">
        <w:t xml:space="preserve">iscal </w:t>
      </w:r>
      <w:r w:rsidR="00ED184E">
        <w:t>e</w:t>
      </w:r>
      <w:r w:rsidRPr="00A74A3C">
        <w:t xml:space="preserve">statal correspondiente al </w:t>
      </w:r>
      <w:r w:rsidR="00ED184E">
        <w:t>e</w:t>
      </w:r>
      <w:r w:rsidRPr="00A74A3C">
        <w:t xml:space="preserve">jercicio </w:t>
      </w:r>
      <w:r w:rsidR="00ED184E">
        <w:t>fiscal 2023</w:t>
      </w:r>
      <w:r w:rsidRPr="002B39B7">
        <w:rPr>
          <w:shd w:val="clear" w:color="auto" w:fill="FFFFFF"/>
        </w:rPr>
        <w:t>.</w:t>
      </w:r>
    </w:p>
    <w:p w14:paraId="7386BA52" w14:textId="77777777" w:rsidR="002C2D1A" w:rsidRPr="00A74A3C" w:rsidRDefault="002C2D1A" w:rsidP="002C2D1A">
      <w:pPr>
        <w:pStyle w:val="NormalWeb"/>
        <w:spacing w:before="0" w:beforeAutospacing="0" w:after="0" w:afterAutospacing="0" w:line="360" w:lineRule="auto"/>
        <w:ind w:firstLine="709"/>
        <w:jc w:val="both"/>
        <w:rPr>
          <w:b/>
          <w:shd w:val="clear" w:color="auto" w:fill="FFFFFF"/>
        </w:rPr>
      </w:pPr>
    </w:p>
    <w:p w14:paraId="443DF191" w14:textId="06F3645B" w:rsidR="0013687F" w:rsidRPr="002B39B7" w:rsidRDefault="00C021BA" w:rsidP="00CC505C">
      <w:pPr>
        <w:pStyle w:val="NormalWeb"/>
        <w:spacing w:before="0" w:beforeAutospacing="0" w:after="0" w:afterAutospacing="0" w:line="360" w:lineRule="auto"/>
        <w:ind w:firstLine="708"/>
        <w:jc w:val="both"/>
        <w:rPr>
          <w:lang w:val="es-MX"/>
        </w:rPr>
      </w:pPr>
      <w:r w:rsidRPr="002B39B7">
        <w:rPr>
          <w:lang w:val="es-MX"/>
        </w:rPr>
        <w:t xml:space="preserve">Con base en los antecedentes mencionados, </w:t>
      </w:r>
      <w:r w:rsidRPr="002B39B7">
        <w:t>l</w:t>
      </w:r>
      <w:r w:rsidRPr="002B39B7">
        <w:rPr>
          <w:lang w:val="es-MX"/>
        </w:rPr>
        <w:t>as diputadas y diputados integrantes de esta comisión permanente, realizamos las siguientes,</w:t>
      </w:r>
    </w:p>
    <w:p w14:paraId="425D9F4C" w14:textId="77777777" w:rsidR="00203D52" w:rsidRPr="002B39B7" w:rsidRDefault="00203D52" w:rsidP="00CC505C">
      <w:pPr>
        <w:pStyle w:val="NormalWeb"/>
        <w:spacing w:before="0" w:beforeAutospacing="0" w:after="0" w:afterAutospacing="0" w:line="360" w:lineRule="auto"/>
        <w:ind w:firstLine="708"/>
        <w:jc w:val="both"/>
        <w:rPr>
          <w:vanish/>
        </w:rPr>
      </w:pPr>
    </w:p>
    <w:p w14:paraId="667C766F" w14:textId="77777777" w:rsidR="00C65BAA" w:rsidRPr="002B39B7" w:rsidRDefault="00C65BAA" w:rsidP="00CC505C">
      <w:pPr>
        <w:spacing w:after="0" w:line="360" w:lineRule="auto"/>
        <w:ind w:left="0" w:right="62" w:firstLine="708"/>
        <w:jc w:val="center"/>
        <w:rPr>
          <w:b/>
          <w:color w:val="auto"/>
          <w:szCs w:val="24"/>
        </w:rPr>
      </w:pPr>
    </w:p>
    <w:p w14:paraId="0AB970EB" w14:textId="61CBB408" w:rsidR="0028596B" w:rsidRPr="002B39B7" w:rsidRDefault="004D055E" w:rsidP="00CC505C">
      <w:pPr>
        <w:spacing w:after="0" w:line="360" w:lineRule="auto"/>
        <w:ind w:left="0" w:right="62" w:firstLine="708"/>
        <w:jc w:val="center"/>
        <w:rPr>
          <w:b/>
          <w:color w:val="auto"/>
          <w:szCs w:val="24"/>
          <w:lang w:val="pt-BR"/>
        </w:rPr>
      </w:pPr>
      <w:r w:rsidRPr="002B39B7">
        <w:rPr>
          <w:b/>
          <w:color w:val="auto"/>
          <w:szCs w:val="24"/>
          <w:lang w:val="pt-BR"/>
        </w:rPr>
        <w:t>C O N S I D E R A C I O N E S</w:t>
      </w:r>
    </w:p>
    <w:p w14:paraId="374EB49D" w14:textId="77777777" w:rsidR="001050E5" w:rsidRDefault="001050E5" w:rsidP="001050E5">
      <w:pPr>
        <w:spacing w:after="0" w:line="360" w:lineRule="auto"/>
        <w:ind w:left="0" w:right="62" w:firstLine="0"/>
        <w:rPr>
          <w:b/>
          <w:color w:val="auto"/>
          <w:szCs w:val="24"/>
        </w:rPr>
      </w:pPr>
    </w:p>
    <w:p w14:paraId="6D3AED04" w14:textId="1CDBAFAE" w:rsidR="00DA31F5" w:rsidRPr="002B39B7" w:rsidRDefault="0028596B" w:rsidP="001050E5">
      <w:pPr>
        <w:spacing w:after="0" w:line="360" w:lineRule="auto"/>
        <w:ind w:left="0" w:right="62" w:firstLine="0"/>
        <w:rPr>
          <w:color w:val="auto"/>
          <w:szCs w:val="24"/>
        </w:rPr>
      </w:pPr>
      <w:r w:rsidRPr="002B39B7">
        <w:rPr>
          <w:b/>
          <w:color w:val="auto"/>
          <w:szCs w:val="24"/>
        </w:rPr>
        <w:t xml:space="preserve">PRIMERA. </w:t>
      </w:r>
      <w:r w:rsidR="00EA5B96">
        <w:rPr>
          <w:iCs/>
          <w:color w:val="auto"/>
          <w:szCs w:val="24"/>
        </w:rPr>
        <w:t xml:space="preserve">La </w:t>
      </w:r>
      <w:r w:rsidR="002401CA" w:rsidRPr="002B39B7">
        <w:rPr>
          <w:iCs/>
          <w:color w:val="auto"/>
          <w:szCs w:val="24"/>
        </w:rPr>
        <w:t>i</w:t>
      </w:r>
      <w:r w:rsidR="00565E31" w:rsidRPr="002B39B7">
        <w:rPr>
          <w:iCs/>
          <w:color w:val="auto"/>
          <w:szCs w:val="24"/>
        </w:rPr>
        <w:t>niciativa</w:t>
      </w:r>
      <w:r w:rsidR="006C1B6C" w:rsidRPr="002B39B7">
        <w:rPr>
          <w:iCs/>
          <w:color w:val="auto"/>
          <w:szCs w:val="24"/>
        </w:rPr>
        <w:t xml:space="preserve"> </w:t>
      </w:r>
      <w:r w:rsidR="00DA31F5" w:rsidRPr="002B39B7">
        <w:rPr>
          <w:iCs/>
          <w:color w:val="auto"/>
          <w:szCs w:val="24"/>
        </w:rPr>
        <w:t>tiene como sustento normativo</w:t>
      </w:r>
      <w:r w:rsidR="00514B25" w:rsidRPr="002B39B7">
        <w:rPr>
          <w:iCs/>
          <w:color w:val="auto"/>
          <w:szCs w:val="24"/>
        </w:rPr>
        <w:t xml:space="preserve"> lo dispuesto en </w:t>
      </w:r>
      <w:r w:rsidR="00565E31" w:rsidRPr="002B39B7">
        <w:rPr>
          <w:iCs/>
          <w:color w:val="auto"/>
          <w:szCs w:val="24"/>
        </w:rPr>
        <w:t xml:space="preserve">los </w:t>
      </w:r>
      <w:r w:rsidR="00565E31" w:rsidRPr="002B39B7">
        <w:rPr>
          <w:rFonts w:eastAsia="Calibri"/>
          <w:bCs/>
          <w:color w:val="auto"/>
          <w:szCs w:val="24"/>
          <w:lang w:eastAsia="en-US"/>
        </w:rPr>
        <w:t>artículos 35</w:t>
      </w:r>
      <w:r w:rsidR="00EF4F77" w:rsidRPr="002B39B7">
        <w:rPr>
          <w:rFonts w:eastAsia="Calibri"/>
          <w:bCs/>
          <w:color w:val="auto"/>
          <w:szCs w:val="24"/>
          <w:lang w:eastAsia="en-US"/>
        </w:rPr>
        <w:t>,</w:t>
      </w:r>
      <w:r w:rsidR="00CB3721">
        <w:rPr>
          <w:rFonts w:eastAsia="Calibri"/>
          <w:bCs/>
          <w:color w:val="auto"/>
          <w:szCs w:val="24"/>
          <w:lang w:eastAsia="en-US"/>
        </w:rPr>
        <w:t xml:space="preserve"> fracción</w:t>
      </w:r>
      <w:r w:rsidR="0001440D">
        <w:rPr>
          <w:rFonts w:eastAsia="Calibri"/>
          <w:bCs/>
          <w:color w:val="auto"/>
          <w:szCs w:val="24"/>
          <w:lang w:eastAsia="en-US"/>
        </w:rPr>
        <w:t xml:space="preserve"> </w:t>
      </w:r>
      <w:r w:rsidR="00565E31" w:rsidRPr="002B39B7">
        <w:rPr>
          <w:rFonts w:eastAsia="Calibri"/>
          <w:bCs/>
          <w:color w:val="auto"/>
          <w:szCs w:val="24"/>
          <w:lang w:eastAsia="en-US"/>
        </w:rPr>
        <w:t>II</w:t>
      </w:r>
      <w:r w:rsidR="00251928">
        <w:rPr>
          <w:rFonts w:eastAsia="Calibri"/>
          <w:bCs/>
          <w:color w:val="auto"/>
          <w:szCs w:val="24"/>
          <w:lang w:eastAsia="en-US"/>
        </w:rPr>
        <w:t xml:space="preserve"> y</w:t>
      </w:r>
      <w:r w:rsidR="00565E31" w:rsidRPr="002B39B7">
        <w:rPr>
          <w:rFonts w:eastAsia="Calibri"/>
          <w:bCs/>
          <w:color w:val="auto"/>
          <w:szCs w:val="24"/>
          <w:lang w:eastAsia="en-US"/>
        </w:rPr>
        <w:t xml:space="preserve"> 55</w:t>
      </w:r>
      <w:r w:rsidR="00EF4F77" w:rsidRPr="002B39B7">
        <w:rPr>
          <w:rFonts w:eastAsia="Calibri"/>
          <w:bCs/>
          <w:color w:val="auto"/>
          <w:szCs w:val="24"/>
          <w:lang w:eastAsia="en-US"/>
        </w:rPr>
        <w:t>,</w:t>
      </w:r>
      <w:r w:rsidR="00565E31" w:rsidRPr="002B39B7">
        <w:rPr>
          <w:rFonts w:eastAsia="Calibri"/>
          <w:bCs/>
          <w:color w:val="auto"/>
          <w:szCs w:val="24"/>
          <w:lang w:eastAsia="en-US"/>
        </w:rPr>
        <w:t xml:space="preserve"> fracción XI</w:t>
      </w:r>
      <w:r w:rsidR="00EF4F77" w:rsidRPr="002B39B7">
        <w:rPr>
          <w:rFonts w:eastAsia="Calibri"/>
          <w:bCs/>
          <w:color w:val="auto"/>
          <w:szCs w:val="24"/>
          <w:lang w:eastAsia="en-US"/>
        </w:rPr>
        <w:t xml:space="preserve"> </w:t>
      </w:r>
      <w:r w:rsidR="00565E31" w:rsidRPr="002B39B7">
        <w:rPr>
          <w:rFonts w:eastAsia="Calibri"/>
          <w:bCs/>
          <w:color w:val="auto"/>
          <w:szCs w:val="24"/>
          <w:lang w:eastAsia="en-US"/>
        </w:rPr>
        <w:t xml:space="preserve">de la Constitución Política, y 16 de la Ley de Gobierno del Poder Legislativo, ambas del Estado </w:t>
      </w:r>
      <w:r w:rsidR="0023102F" w:rsidRPr="002B39B7">
        <w:rPr>
          <w:rFonts w:eastAsia="Calibri"/>
          <w:bCs/>
          <w:color w:val="auto"/>
          <w:szCs w:val="24"/>
          <w:lang w:eastAsia="en-US"/>
        </w:rPr>
        <w:t xml:space="preserve">de Yucatán, toda vez que dichas disposiciones </w:t>
      </w:r>
      <w:r w:rsidR="00565E31" w:rsidRPr="002B39B7">
        <w:rPr>
          <w:rFonts w:eastAsia="Calibri"/>
          <w:bCs/>
          <w:color w:val="auto"/>
          <w:szCs w:val="24"/>
          <w:lang w:eastAsia="en-US"/>
        </w:rPr>
        <w:t>lega</w:t>
      </w:r>
      <w:r w:rsidR="00E25EA5">
        <w:rPr>
          <w:rFonts w:eastAsia="Calibri"/>
          <w:bCs/>
          <w:color w:val="auto"/>
          <w:szCs w:val="24"/>
          <w:lang w:eastAsia="en-US"/>
        </w:rPr>
        <w:t>les</w:t>
      </w:r>
      <w:r w:rsidR="00251928">
        <w:rPr>
          <w:rFonts w:eastAsia="Calibri"/>
          <w:bCs/>
          <w:color w:val="auto"/>
          <w:szCs w:val="24"/>
          <w:lang w:eastAsia="en-US"/>
        </w:rPr>
        <w:t xml:space="preserve"> facultan al Poder Ejecutivo </w:t>
      </w:r>
      <w:r w:rsidR="00565E31" w:rsidRPr="002B39B7">
        <w:rPr>
          <w:rFonts w:eastAsia="Calibri"/>
          <w:bCs/>
          <w:color w:val="auto"/>
          <w:szCs w:val="24"/>
          <w:lang w:eastAsia="en-US"/>
        </w:rPr>
        <w:t>para iniciar leyes y decretos</w:t>
      </w:r>
      <w:r w:rsidR="00AA34AE" w:rsidRPr="002B39B7">
        <w:rPr>
          <w:color w:val="auto"/>
          <w:szCs w:val="24"/>
        </w:rPr>
        <w:t>.</w:t>
      </w:r>
    </w:p>
    <w:p w14:paraId="13A56B26" w14:textId="77777777" w:rsidR="00AA34AE" w:rsidRPr="002B39B7" w:rsidRDefault="00AA34AE" w:rsidP="00CC505C">
      <w:pPr>
        <w:spacing w:after="0" w:line="360" w:lineRule="auto"/>
        <w:ind w:left="0" w:right="62" w:firstLine="708"/>
        <w:rPr>
          <w:iCs/>
          <w:color w:val="auto"/>
          <w:szCs w:val="24"/>
        </w:rPr>
      </w:pPr>
    </w:p>
    <w:p w14:paraId="5E121944" w14:textId="25FBB615" w:rsidR="009E457C" w:rsidRPr="002B39B7" w:rsidRDefault="00AA34AE" w:rsidP="00CC505C">
      <w:pPr>
        <w:spacing w:after="0" w:line="360" w:lineRule="auto"/>
        <w:ind w:left="0" w:right="62" w:firstLine="708"/>
        <w:rPr>
          <w:iCs/>
          <w:color w:val="auto"/>
          <w:szCs w:val="24"/>
        </w:rPr>
      </w:pPr>
      <w:r w:rsidRPr="002B39B7">
        <w:rPr>
          <w:iCs/>
          <w:color w:val="auto"/>
          <w:szCs w:val="24"/>
        </w:rPr>
        <w:t>Asimismo,</w:t>
      </w:r>
      <w:r w:rsidR="009C7532" w:rsidRPr="002B39B7">
        <w:rPr>
          <w:iCs/>
          <w:color w:val="auto"/>
          <w:szCs w:val="24"/>
        </w:rPr>
        <w:t xml:space="preserve"> y</w:t>
      </w:r>
      <w:r w:rsidRPr="002B39B7">
        <w:rPr>
          <w:iCs/>
          <w:color w:val="auto"/>
          <w:szCs w:val="24"/>
        </w:rPr>
        <w:t xml:space="preserve"> </w:t>
      </w:r>
      <w:r w:rsidR="009E457C" w:rsidRPr="002B39B7">
        <w:rPr>
          <w:iCs/>
          <w:color w:val="auto"/>
          <w:szCs w:val="24"/>
        </w:rPr>
        <w:t>de acuerdo con el contenido de la</w:t>
      </w:r>
      <w:r w:rsidR="00EF1D9A">
        <w:rPr>
          <w:iCs/>
          <w:color w:val="auto"/>
          <w:szCs w:val="24"/>
        </w:rPr>
        <w:t xml:space="preserve"> </w:t>
      </w:r>
      <w:r w:rsidR="009E457C" w:rsidRPr="002B39B7">
        <w:rPr>
          <w:iCs/>
          <w:color w:val="auto"/>
          <w:szCs w:val="24"/>
        </w:rPr>
        <w:t>misma, se estima que este cuerpo colegiado</w:t>
      </w:r>
      <w:r w:rsidR="004955B1">
        <w:rPr>
          <w:iCs/>
          <w:color w:val="auto"/>
          <w:szCs w:val="24"/>
        </w:rPr>
        <w:t xml:space="preserve"> es competente para dictaminar el asunto</w:t>
      </w:r>
      <w:r w:rsidR="009E457C" w:rsidRPr="002B39B7">
        <w:rPr>
          <w:iCs/>
          <w:color w:val="auto"/>
          <w:szCs w:val="24"/>
        </w:rPr>
        <w:t xml:space="preserve">, según lo establecido </w:t>
      </w:r>
      <w:r w:rsidR="00514B25" w:rsidRPr="002B39B7">
        <w:rPr>
          <w:iCs/>
          <w:color w:val="auto"/>
          <w:szCs w:val="24"/>
        </w:rPr>
        <w:t xml:space="preserve">en </w:t>
      </w:r>
      <w:r w:rsidR="009E457C" w:rsidRPr="002B39B7">
        <w:rPr>
          <w:iCs/>
          <w:color w:val="auto"/>
          <w:szCs w:val="24"/>
        </w:rPr>
        <w:t>el artículo 43</w:t>
      </w:r>
      <w:r w:rsidR="00EF4F77" w:rsidRPr="002B39B7">
        <w:rPr>
          <w:iCs/>
          <w:color w:val="auto"/>
          <w:szCs w:val="24"/>
        </w:rPr>
        <w:t>,</w:t>
      </w:r>
      <w:r w:rsidR="009E457C" w:rsidRPr="002B39B7">
        <w:rPr>
          <w:iCs/>
          <w:color w:val="auto"/>
          <w:szCs w:val="24"/>
        </w:rPr>
        <w:t xml:space="preserve"> fracción IV</w:t>
      </w:r>
      <w:r w:rsidR="00EF4F77" w:rsidRPr="002B39B7">
        <w:rPr>
          <w:iCs/>
          <w:color w:val="auto"/>
          <w:szCs w:val="24"/>
        </w:rPr>
        <w:t>,</w:t>
      </w:r>
      <w:r w:rsidR="009E457C" w:rsidRPr="002B39B7">
        <w:rPr>
          <w:iCs/>
          <w:color w:val="auto"/>
          <w:szCs w:val="24"/>
        </w:rPr>
        <w:t xml:space="preserve"> inciso a) de la Ley de Gobierno del Poder Legislativo del Estado de Yucatán, </w:t>
      </w:r>
      <w:r w:rsidR="00514B25" w:rsidRPr="002B39B7">
        <w:rPr>
          <w:iCs/>
          <w:color w:val="auto"/>
          <w:szCs w:val="24"/>
        </w:rPr>
        <w:t>ya</w:t>
      </w:r>
      <w:r w:rsidR="009E457C" w:rsidRPr="002B39B7">
        <w:rPr>
          <w:iCs/>
          <w:color w:val="auto"/>
          <w:szCs w:val="24"/>
        </w:rPr>
        <w:t xml:space="preserve"> que las adecuaciones legales propuestas, versan sobre asuntos relacionados en materia fiscal y hacendaria. </w:t>
      </w:r>
    </w:p>
    <w:p w14:paraId="776026E2" w14:textId="77777777" w:rsidR="009E457C" w:rsidRPr="002B39B7" w:rsidRDefault="009E457C" w:rsidP="00CC505C">
      <w:pPr>
        <w:spacing w:after="0" w:line="360" w:lineRule="auto"/>
        <w:ind w:left="0" w:right="62" w:firstLine="708"/>
        <w:rPr>
          <w:iCs/>
          <w:color w:val="auto"/>
          <w:szCs w:val="24"/>
        </w:rPr>
      </w:pPr>
    </w:p>
    <w:p w14:paraId="4C0C422F" w14:textId="68D66F56" w:rsidR="00AA34AE" w:rsidRPr="002B39B7" w:rsidRDefault="009C7532" w:rsidP="00CC505C">
      <w:pPr>
        <w:spacing w:after="0" w:line="360" w:lineRule="auto"/>
        <w:ind w:left="0" w:right="62" w:firstLine="708"/>
        <w:rPr>
          <w:iCs/>
          <w:color w:val="auto"/>
          <w:szCs w:val="24"/>
        </w:rPr>
      </w:pPr>
      <w:r w:rsidRPr="002B39B7">
        <w:rPr>
          <w:iCs/>
          <w:color w:val="auto"/>
          <w:szCs w:val="24"/>
        </w:rPr>
        <w:t>Igualmente</w:t>
      </w:r>
      <w:r w:rsidR="00123686" w:rsidRPr="002B39B7">
        <w:rPr>
          <w:iCs/>
          <w:color w:val="auto"/>
          <w:szCs w:val="24"/>
        </w:rPr>
        <w:t>, esta c</w:t>
      </w:r>
      <w:r w:rsidR="009E457C" w:rsidRPr="002B39B7">
        <w:rPr>
          <w:iCs/>
          <w:color w:val="auto"/>
          <w:szCs w:val="24"/>
        </w:rPr>
        <w:t>omisión dictaminadora se encuentra facultada constitucionalmente para entrar al estudio en materia hacendaria local</w:t>
      </w:r>
      <w:r w:rsidR="00EF4F77" w:rsidRPr="002B39B7">
        <w:rPr>
          <w:iCs/>
          <w:color w:val="auto"/>
          <w:szCs w:val="24"/>
        </w:rPr>
        <w:t>,</w:t>
      </w:r>
      <w:r w:rsidR="009E457C" w:rsidRPr="002B39B7">
        <w:rPr>
          <w:iCs/>
          <w:color w:val="auto"/>
          <w:szCs w:val="24"/>
        </w:rPr>
        <w:t xml:space="preserve"> en términos del artículo 31</w:t>
      </w:r>
      <w:r w:rsidR="00EF4F77" w:rsidRPr="002B39B7">
        <w:rPr>
          <w:iCs/>
          <w:color w:val="auto"/>
          <w:szCs w:val="24"/>
        </w:rPr>
        <w:t>,</w:t>
      </w:r>
      <w:r w:rsidR="009E457C" w:rsidRPr="002B39B7">
        <w:rPr>
          <w:iCs/>
          <w:color w:val="auto"/>
          <w:szCs w:val="24"/>
        </w:rPr>
        <w:t xml:space="preserve"> fracción IV de la </w:t>
      </w:r>
      <w:r w:rsidR="00514B25" w:rsidRPr="002B39B7">
        <w:rPr>
          <w:iCs/>
          <w:color w:val="auto"/>
          <w:szCs w:val="24"/>
        </w:rPr>
        <w:t>Constitución Política de los Estados Unidos Mexicanos</w:t>
      </w:r>
      <w:r w:rsidR="009E457C" w:rsidRPr="002B39B7">
        <w:rPr>
          <w:iCs/>
          <w:color w:val="auto"/>
          <w:szCs w:val="24"/>
        </w:rPr>
        <w:t>, cuya esencia señala la obligación de todos los mexicanos para contribuir a los ingresos en los tres órdenes de gobierno de una ma</w:t>
      </w:r>
      <w:r w:rsidR="00514B25" w:rsidRPr="002B39B7">
        <w:rPr>
          <w:iCs/>
          <w:color w:val="auto"/>
          <w:szCs w:val="24"/>
        </w:rPr>
        <w:t>nera proporcional y equitativa.</w:t>
      </w:r>
    </w:p>
    <w:p w14:paraId="7C28AA58" w14:textId="77777777" w:rsidR="009A64A3" w:rsidRPr="002B39B7" w:rsidRDefault="009A64A3" w:rsidP="00CC505C">
      <w:pPr>
        <w:spacing w:after="0" w:line="360" w:lineRule="auto"/>
        <w:ind w:left="0" w:right="62" w:firstLine="708"/>
        <w:rPr>
          <w:iCs/>
          <w:color w:val="auto"/>
          <w:szCs w:val="24"/>
        </w:rPr>
      </w:pPr>
    </w:p>
    <w:p w14:paraId="331F73AD" w14:textId="0E64796A" w:rsidR="007030A8" w:rsidRPr="002B39B7" w:rsidRDefault="00875C93" w:rsidP="006A62B2">
      <w:pPr>
        <w:spacing w:after="0" w:line="360" w:lineRule="auto"/>
        <w:ind w:left="0" w:right="62" w:firstLine="0"/>
        <w:rPr>
          <w:bCs/>
          <w:iCs/>
          <w:color w:val="auto"/>
          <w:szCs w:val="24"/>
        </w:rPr>
      </w:pPr>
      <w:r w:rsidRPr="002B39B7">
        <w:rPr>
          <w:b/>
          <w:iCs/>
          <w:color w:val="auto"/>
          <w:szCs w:val="24"/>
        </w:rPr>
        <w:t xml:space="preserve">SEGUNDA. </w:t>
      </w:r>
      <w:r w:rsidR="00494607" w:rsidRPr="002B39B7">
        <w:rPr>
          <w:bCs/>
          <w:iCs/>
          <w:color w:val="auto"/>
          <w:szCs w:val="24"/>
        </w:rPr>
        <w:t xml:space="preserve">Para </w:t>
      </w:r>
      <w:r w:rsidR="00347D9C" w:rsidRPr="002B39B7">
        <w:rPr>
          <w:bCs/>
          <w:iCs/>
          <w:color w:val="auto"/>
          <w:szCs w:val="24"/>
        </w:rPr>
        <w:t>comprender</w:t>
      </w:r>
      <w:r w:rsidR="00494607" w:rsidRPr="002B39B7">
        <w:rPr>
          <w:bCs/>
          <w:iCs/>
          <w:color w:val="auto"/>
          <w:szCs w:val="24"/>
        </w:rPr>
        <w:t xml:space="preserve"> </w:t>
      </w:r>
      <w:r w:rsidR="00347D9C" w:rsidRPr="002B39B7">
        <w:rPr>
          <w:bCs/>
          <w:iCs/>
          <w:color w:val="auto"/>
          <w:szCs w:val="24"/>
        </w:rPr>
        <w:t xml:space="preserve">con mayor precisión </w:t>
      </w:r>
      <w:r w:rsidR="00494607" w:rsidRPr="002B39B7">
        <w:rPr>
          <w:bCs/>
          <w:iCs/>
          <w:color w:val="auto"/>
          <w:szCs w:val="24"/>
        </w:rPr>
        <w:t xml:space="preserve">la </w:t>
      </w:r>
      <w:r w:rsidR="00347D9C" w:rsidRPr="002B39B7">
        <w:rPr>
          <w:bCs/>
          <w:iCs/>
          <w:color w:val="auto"/>
          <w:szCs w:val="24"/>
        </w:rPr>
        <w:t>importancia</w:t>
      </w:r>
      <w:r w:rsidR="00494607" w:rsidRPr="002B39B7">
        <w:rPr>
          <w:bCs/>
          <w:iCs/>
          <w:color w:val="auto"/>
          <w:szCs w:val="24"/>
        </w:rPr>
        <w:t xml:space="preserve"> del marco jurídico fiscal</w:t>
      </w:r>
      <w:r w:rsidR="001C04D8" w:rsidRPr="002B39B7">
        <w:rPr>
          <w:bCs/>
          <w:iCs/>
          <w:color w:val="auto"/>
          <w:szCs w:val="24"/>
        </w:rPr>
        <w:t xml:space="preserve">, así como la actualización </w:t>
      </w:r>
      <w:r w:rsidR="006C1B6C" w:rsidRPr="002B39B7">
        <w:rPr>
          <w:bCs/>
          <w:iCs/>
          <w:color w:val="auto"/>
          <w:szCs w:val="24"/>
        </w:rPr>
        <w:t>de é</w:t>
      </w:r>
      <w:r w:rsidR="0081277D" w:rsidRPr="002B39B7">
        <w:rPr>
          <w:bCs/>
          <w:iCs/>
          <w:color w:val="auto"/>
          <w:szCs w:val="24"/>
        </w:rPr>
        <w:t>ste</w:t>
      </w:r>
      <w:r w:rsidR="00494607" w:rsidRPr="002B39B7">
        <w:rPr>
          <w:bCs/>
          <w:iCs/>
          <w:color w:val="auto"/>
          <w:szCs w:val="24"/>
        </w:rPr>
        <w:t xml:space="preserve"> dentro de</w:t>
      </w:r>
      <w:r w:rsidR="00347D9C" w:rsidRPr="002B39B7">
        <w:rPr>
          <w:bCs/>
          <w:iCs/>
          <w:color w:val="auto"/>
          <w:szCs w:val="24"/>
        </w:rPr>
        <w:t>l ámbito tributario en el Estado, es necesario</w:t>
      </w:r>
      <w:r w:rsidR="00494607" w:rsidRPr="002B39B7">
        <w:rPr>
          <w:bCs/>
          <w:iCs/>
          <w:color w:val="auto"/>
          <w:szCs w:val="24"/>
        </w:rPr>
        <w:t xml:space="preserve"> </w:t>
      </w:r>
      <w:r w:rsidR="00384A87" w:rsidRPr="002B39B7">
        <w:rPr>
          <w:bCs/>
          <w:iCs/>
          <w:color w:val="auto"/>
          <w:szCs w:val="24"/>
        </w:rPr>
        <w:t>abordar</w:t>
      </w:r>
      <w:r w:rsidR="007030A8" w:rsidRPr="002B39B7">
        <w:rPr>
          <w:bCs/>
          <w:iCs/>
          <w:color w:val="auto"/>
          <w:szCs w:val="24"/>
        </w:rPr>
        <w:t xml:space="preserve"> l</w:t>
      </w:r>
      <w:r w:rsidR="00C456A3" w:rsidRPr="002B39B7">
        <w:rPr>
          <w:bCs/>
          <w:iCs/>
          <w:color w:val="auto"/>
          <w:szCs w:val="24"/>
        </w:rPr>
        <w:t>o que a continuación se señala.</w:t>
      </w:r>
    </w:p>
    <w:p w14:paraId="628FA6BA" w14:textId="77777777" w:rsidR="007030A8" w:rsidRPr="002B39B7" w:rsidRDefault="007030A8" w:rsidP="00CC505C">
      <w:pPr>
        <w:spacing w:after="0" w:line="360" w:lineRule="auto"/>
        <w:ind w:left="0" w:right="62" w:firstLine="708"/>
        <w:rPr>
          <w:bCs/>
          <w:iCs/>
          <w:color w:val="auto"/>
          <w:szCs w:val="24"/>
        </w:rPr>
      </w:pPr>
    </w:p>
    <w:p w14:paraId="12212B96" w14:textId="5917CA55" w:rsidR="002D2485" w:rsidRPr="002B39B7" w:rsidRDefault="007030A8" w:rsidP="00CC505C">
      <w:pPr>
        <w:spacing w:after="0" w:line="360" w:lineRule="auto"/>
        <w:ind w:left="0" w:right="62" w:firstLine="708"/>
        <w:rPr>
          <w:iCs/>
          <w:color w:val="auto"/>
          <w:szCs w:val="24"/>
        </w:rPr>
      </w:pPr>
      <w:r w:rsidRPr="002B39B7">
        <w:rPr>
          <w:iCs/>
          <w:color w:val="auto"/>
          <w:szCs w:val="24"/>
        </w:rPr>
        <w:t>L</w:t>
      </w:r>
      <w:r w:rsidR="002D2485" w:rsidRPr="002B39B7">
        <w:rPr>
          <w:iCs/>
          <w:color w:val="auto"/>
          <w:szCs w:val="24"/>
        </w:rPr>
        <w:t>a</w:t>
      </w:r>
      <w:r w:rsidR="00CF7B3D" w:rsidRPr="002B39B7">
        <w:rPr>
          <w:iCs/>
          <w:color w:val="auto"/>
          <w:szCs w:val="24"/>
        </w:rPr>
        <w:t xml:space="preserve"> facultad recaudadora es la acción de realizar el cobro de las diversas obligaciones tributarias conforme a las leyes fiscales.</w:t>
      </w:r>
      <w:r w:rsidR="00CF7B3D" w:rsidRPr="002B39B7">
        <w:rPr>
          <w:rStyle w:val="Refdenotaalpie"/>
          <w:iCs/>
          <w:color w:val="auto"/>
          <w:szCs w:val="24"/>
        </w:rPr>
        <w:footnoteReference w:id="2"/>
      </w:r>
      <w:r w:rsidR="002D2485" w:rsidRPr="002B39B7">
        <w:rPr>
          <w:iCs/>
          <w:color w:val="auto"/>
          <w:szCs w:val="24"/>
        </w:rPr>
        <w:t xml:space="preserve"> </w:t>
      </w:r>
      <w:r w:rsidR="00E36D6A" w:rsidRPr="002B39B7">
        <w:rPr>
          <w:iCs/>
          <w:color w:val="auto"/>
          <w:szCs w:val="24"/>
        </w:rPr>
        <w:t xml:space="preserve">Dicha </w:t>
      </w:r>
      <w:r w:rsidR="00184D64" w:rsidRPr="002B39B7">
        <w:rPr>
          <w:iCs/>
          <w:color w:val="auto"/>
          <w:szCs w:val="24"/>
        </w:rPr>
        <w:t xml:space="preserve">facultad se materializa </w:t>
      </w:r>
      <w:r w:rsidR="002D2485" w:rsidRPr="002B39B7">
        <w:rPr>
          <w:iCs/>
          <w:color w:val="auto"/>
          <w:szCs w:val="24"/>
        </w:rPr>
        <w:t>a través de</w:t>
      </w:r>
      <w:r w:rsidR="00184D64" w:rsidRPr="002B39B7">
        <w:rPr>
          <w:iCs/>
          <w:color w:val="auto"/>
          <w:szCs w:val="24"/>
        </w:rPr>
        <w:t xml:space="preserve"> </w:t>
      </w:r>
      <w:r w:rsidR="00EF4F77" w:rsidRPr="002B39B7">
        <w:rPr>
          <w:iCs/>
          <w:color w:val="auto"/>
          <w:szCs w:val="24"/>
        </w:rPr>
        <w:t>éstas,</w:t>
      </w:r>
      <w:r w:rsidR="002D2485" w:rsidRPr="002B39B7">
        <w:rPr>
          <w:iCs/>
          <w:color w:val="auto"/>
          <w:szCs w:val="24"/>
        </w:rPr>
        <w:t xml:space="preserve"> que</w:t>
      </w:r>
      <w:r w:rsidR="00EF4F77" w:rsidRPr="002B39B7">
        <w:rPr>
          <w:iCs/>
          <w:color w:val="auto"/>
          <w:szCs w:val="24"/>
        </w:rPr>
        <w:t xml:space="preserve"> son las que</w:t>
      </w:r>
      <w:r w:rsidR="002D2485" w:rsidRPr="002B39B7">
        <w:rPr>
          <w:iCs/>
          <w:color w:val="auto"/>
          <w:szCs w:val="24"/>
        </w:rPr>
        <w:t xml:space="preserve"> contemplan los conceptos y montos específicos generadores de los i</w:t>
      </w:r>
      <w:r w:rsidR="003436AC">
        <w:rPr>
          <w:iCs/>
          <w:color w:val="auto"/>
          <w:szCs w:val="24"/>
        </w:rPr>
        <w:t>ngresos para las arcas públicas</w:t>
      </w:r>
      <w:r w:rsidR="002D2485" w:rsidRPr="002B39B7">
        <w:rPr>
          <w:iCs/>
          <w:color w:val="auto"/>
          <w:szCs w:val="24"/>
        </w:rPr>
        <w:t xml:space="preserve"> y</w:t>
      </w:r>
      <w:r w:rsidR="003436AC">
        <w:rPr>
          <w:iCs/>
          <w:color w:val="auto"/>
          <w:szCs w:val="24"/>
        </w:rPr>
        <w:t>,</w:t>
      </w:r>
      <w:r w:rsidR="002D2485" w:rsidRPr="002B39B7">
        <w:rPr>
          <w:iCs/>
          <w:color w:val="auto"/>
          <w:szCs w:val="24"/>
        </w:rPr>
        <w:t xml:space="preserve"> en general, toda aquella actividad susceptible de gravarse como una medida legislativa para incentivar la captación monetaria de cara a las obligaciones del poder público con la sociedad, cuya erogación depende en gran medida de lo presupuestado dentro del gasto público.</w:t>
      </w:r>
      <w:r w:rsidR="001578AD" w:rsidRPr="002B39B7">
        <w:rPr>
          <w:iCs/>
          <w:color w:val="auto"/>
          <w:szCs w:val="24"/>
        </w:rPr>
        <w:t xml:space="preserve"> </w:t>
      </w:r>
    </w:p>
    <w:p w14:paraId="1D91C63A" w14:textId="77777777" w:rsidR="002D2485" w:rsidRPr="002B39B7" w:rsidRDefault="002D2485" w:rsidP="00CC505C">
      <w:pPr>
        <w:spacing w:after="0" w:line="360" w:lineRule="auto"/>
        <w:ind w:left="0" w:right="62" w:firstLine="708"/>
        <w:rPr>
          <w:iCs/>
          <w:color w:val="auto"/>
          <w:szCs w:val="24"/>
        </w:rPr>
      </w:pPr>
    </w:p>
    <w:p w14:paraId="14C1A87A" w14:textId="75FBF951" w:rsidR="0044162C" w:rsidRPr="002B39B7" w:rsidRDefault="0044162C" w:rsidP="00CC505C">
      <w:pPr>
        <w:spacing w:after="0" w:line="360" w:lineRule="auto"/>
        <w:ind w:left="0" w:right="62" w:firstLine="708"/>
        <w:rPr>
          <w:iCs/>
          <w:color w:val="auto"/>
          <w:szCs w:val="24"/>
          <w:lang w:val="es-ES_tradnl"/>
        </w:rPr>
      </w:pPr>
      <w:r w:rsidRPr="002B39B7">
        <w:rPr>
          <w:iCs/>
          <w:color w:val="auto"/>
          <w:szCs w:val="24"/>
          <w:lang w:val="es-ES_tradnl"/>
        </w:rPr>
        <w:t xml:space="preserve">En el caso que nos ocupa, </w:t>
      </w:r>
      <w:r w:rsidR="006F24CB" w:rsidRPr="002B39B7">
        <w:rPr>
          <w:iCs/>
          <w:color w:val="auto"/>
          <w:szCs w:val="24"/>
          <w:lang w:val="es-ES_tradnl"/>
        </w:rPr>
        <w:t>l</w:t>
      </w:r>
      <w:r w:rsidRPr="002B39B7">
        <w:rPr>
          <w:iCs/>
          <w:color w:val="auto"/>
          <w:szCs w:val="24"/>
          <w:lang w:val="es-ES_tradnl"/>
        </w:rPr>
        <w:t>a Ley General de Hacienda del Estado de Yucatán es el instrumento</w:t>
      </w:r>
      <w:r w:rsidR="00E9730C" w:rsidRPr="002B39B7">
        <w:rPr>
          <w:iCs/>
          <w:color w:val="auto"/>
          <w:szCs w:val="24"/>
          <w:lang w:val="es-ES_tradnl"/>
        </w:rPr>
        <w:t xml:space="preserve"> fiscal</w:t>
      </w:r>
      <w:r w:rsidRPr="002B39B7">
        <w:rPr>
          <w:iCs/>
          <w:color w:val="auto"/>
          <w:szCs w:val="24"/>
          <w:lang w:val="es-ES_tradnl"/>
        </w:rPr>
        <w:t xml:space="preserve"> legal en donde se establecen y estructuran las contribuciones o los tributos que los ciudadanos deben aportar para sustentar gastos públicos tomando en cuenta, en principio, que dichas contribuciones o tributos deben observar los principios de equidad, proporcionalidad y legalidad, consagrados en el artículo 31</w:t>
      </w:r>
      <w:r w:rsidR="00E9730C" w:rsidRPr="002B39B7">
        <w:rPr>
          <w:iCs/>
          <w:color w:val="auto"/>
          <w:szCs w:val="24"/>
          <w:lang w:val="es-ES_tradnl"/>
        </w:rPr>
        <w:t>,</w:t>
      </w:r>
      <w:r w:rsidRPr="002B39B7">
        <w:rPr>
          <w:iCs/>
          <w:color w:val="auto"/>
          <w:szCs w:val="24"/>
          <w:lang w:val="es-ES_tradnl"/>
        </w:rPr>
        <w:t xml:space="preserve"> fracción IV de la Constitución Política de los Estados Unidos Mexicanos.</w:t>
      </w:r>
    </w:p>
    <w:p w14:paraId="646915ED" w14:textId="77777777" w:rsidR="0044162C" w:rsidRPr="002B39B7" w:rsidRDefault="0044162C" w:rsidP="00CC505C">
      <w:pPr>
        <w:spacing w:after="0" w:line="360" w:lineRule="auto"/>
        <w:ind w:left="0" w:right="62" w:firstLine="708"/>
        <w:rPr>
          <w:iCs/>
          <w:color w:val="auto"/>
          <w:szCs w:val="24"/>
          <w:lang w:val="es-ES_tradnl"/>
        </w:rPr>
      </w:pPr>
    </w:p>
    <w:p w14:paraId="2E7B1B7C" w14:textId="1854D91E" w:rsidR="0044162C" w:rsidRPr="002B39B7" w:rsidRDefault="0044162C" w:rsidP="00CC505C">
      <w:pPr>
        <w:spacing w:after="0" w:line="360" w:lineRule="auto"/>
        <w:ind w:left="0" w:right="62" w:firstLine="708"/>
        <w:rPr>
          <w:iCs/>
          <w:color w:val="auto"/>
          <w:szCs w:val="24"/>
          <w:lang w:val="es-ES_tradnl"/>
        </w:rPr>
      </w:pPr>
      <w:r w:rsidRPr="002B39B7">
        <w:rPr>
          <w:iCs/>
          <w:color w:val="auto"/>
          <w:szCs w:val="24"/>
          <w:lang w:val="es-ES_tradnl"/>
        </w:rPr>
        <w:t>Estos principios consisten en que los sujetos pasivos deben pagar el tributo de acuerdo a su capacidad económica, mediante un acto formal y materialmente legislativo que establezcan todos los elementos que sirvan de base para realizar el cálculo de una contribución, el cual tiene que ver con el hecho de que las contribuciones no deben, por ninguna causa, ser ruinosas o gravosas y ser aplicadas discrecionalmente por la autoridad, sino que, en todo caso, la autoridad debe aplicar las disposiciones generales de observancia obligatoria dictadas con anterioridad al caso concreto de cada causante y que el sujeto pasivo de la relación tributaria pueda, en todo momento, conocer la forma cierta de contribuir para los gastos públicos de la Federación, Estado o Municipio en que resida, es decir, el ciudadano debe conocer</w:t>
      </w:r>
      <w:r w:rsidR="00E9730C" w:rsidRPr="002B39B7">
        <w:rPr>
          <w:iCs/>
          <w:color w:val="auto"/>
          <w:szCs w:val="24"/>
          <w:lang w:val="es-ES_tradnl"/>
        </w:rPr>
        <w:t xml:space="preserve"> en todo momento</w:t>
      </w:r>
      <w:r w:rsidRPr="002B39B7">
        <w:rPr>
          <w:iCs/>
          <w:color w:val="auto"/>
          <w:szCs w:val="24"/>
          <w:lang w:val="es-ES_tradnl"/>
        </w:rPr>
        <w:t>:</w:t>
      </w:r>
    </w:p>
    <w:p w14:paraId="2CB5B68A" w14:textId="77777777" w:rsidR="006C1B6C" w:rsidRPr="002B39B7" w:rsidRDefault="006C1B6C" w:rsidP="00435DE2">
      <w:pPr>
        <w:spacing w:after="0" w:line="360" w:lineRule="auto"/>
        <w:ind w:left="10" w:right="62" w:firstLine="698"/>
        <w:rPr>
          <w:iCs/>
          <w:color w:val="auto"/>
          <w:szCs w:val="24"/>
          <w:lang w:val="es-ES_tradnl"/>
        </w:rPr>
      </w:pPr>
    </w:p>
    <w:p w14:paraId="1E23138B" w14:textId="0DDAA6F4" w:rsidR="0044162C" w:rsidRPr="002B39B7" w:rsidRDefault="0044162C" w:rsidP="00435DE2">
      <w:pPr>
        <w:spacing w:after="0" w:line="360" w:lineRule="auto"/>
        <w:ind w:left="0" w:right="62" w:firstLine="708"/>
        <w:rPr>
          <w:i/>
          <w:iCs/>
          <w:color w:val="auto"/>
          <w:szCs w:val="24"/>
          <w:lang w:val="es-ES_tradnl"/>
        </w:rPr>
      </w:pPr>
      <w:r w:rsidRPr="002B39B7">
        <w:rPr>
          <w:i/>
          <w:iCs/>
          <w:color w:val="auto"/>
          <w:szCs w:val="24"/>
          <w:lang w:val="es-ES_tradnl"/>
        </w:rPr>
        <w:t xml:space="preserve">I. La forma en que se calculará la base del tributo; </w:t>
      </w:r>
    </w:p>
    <w:p w14:paraId="42B18839" w14:textId="0FC4C726" w:rsidR="0044162C" w:rsidRPr="002B39B7" w:rsidRDefault="0044162C" w:rsidP="00435DE2">
      <w:pPr>
        <w:spacing w:after="0" w:line="360" w:lineRule="auto"/>
        <w:ind w:left="10" w:right="62" w:firstLine="698"/>
        <w:rPr>
          <w:i/>
          <w:iCs/>
          <w:color w:val="auto"/>
          <w:szCs w:val="24"/>
          <w:lang w:val="es-ES_tradnl"/>
        </w:rPr>
      </w:pPr>
      <w:r w:rsidRPr="002B39B7">
        <w:rPr>
          <w:i/>
          <w:iCs/>
          <w:color w:val="auto"/>
          <w:szCs w:val="24"/>
          <w:lang w:val="es-ES_tradnl"/>
        </w:rPr>
        <w:t xml:space="preserve">II. El monto de la tasa o tarifa que debe aplicarse; </w:t>
      </w:r>
    </w:p>
    <w:p w14:paraId="2FC3CC8C" w14:textId="0B18C125" w:rsidR="0044162C" w:rsidRPr="002B39B7" w:rsidRDefault="0044162C" w:rsidP="00435DE2">
      <w:pPr>
        <w:spacing w:after="0" w:line="360" w:lineRule="auto"/>
        <w:ind w:left="10" w:right="62" w:firstLine="698"/>
        <w:rPr>
          <w:i/>
          <w:iCs/>
          <w:color w:val="auto"/>
          <w:szCs w:val="24"/>
          <w:lang w:val="es-ES_tradnl"/>
        </w:rPr>
      </w:pPr>
      <w:r w:rsidRPr="002B39B7">
        <w:rPr>
          <w:i/>
          <w:iCs/>
          <w:color w:val="auto"/>
          <w:szCs w:val="24"/>
          <w:lang w:val="es-ES_tradnl"/>
        </w:rPr>
        <w:t>III. Cómo, cuándo y dónde se realizará el pago respectivo; y</w:t>
      </w:r>
    </w:p>
    <w:p w14:paraId="058AE889" w14:textId="4FB64EBB" w:rsidR="0044162C" w:rsidRPr="002B39B7" w:rsidRDefault="0044162C" w:rsidP="00435DE2">
      <w:pPr>
        <w:spacing w:after="0" w:line="360" w:lineRule="auto"/>
        <w:ind w:left="10" w:right="62" w:firstLine="698"/>
        <w:rPr>
          <w:i/>
          <w:iCs/>
          <w:color w:val="auto"/>
          <w:szCs w:val="24"/>
          <w:lang w:val="es-ES_tradnl"/>
        </w:rPr>
      </w:pPr>
      <w:r w:rsidRPr="002B39B7">
        <w:rPr>
          <w:i/>
          <w:iCs/>
          <w:color w:val="auto"/>
          <w:szCs w:val="24"/>
          <w:lang w:val="es-ES_tradnl"/>
        </w:rPr>
        <w:t>IV. Todo aquello que le permita conocer con exactitud las cargas tributarias que le corresponden, conforme a la situación jurídica en que se encuentra o pretende ubicarse.</w:t>
      </w:r>
    </w:p>
    <w:p w14:paraId="08048EA6" w14:textId="77777777" w:rsidR="00192CDE" w:rsidRPr="002B39B7" w:rsidRDefault="00192CDE" w:rsidP="00435DE2">
      <w:pPr>
        <w:spacing w:after="0" w:line="360" w:lineRule="auto"/>
        <w:ind w:left="10" w:right="62" w:firstLine="698"/>
        <w:rPr>
          <w:iCs/>
          <w:color w:val="auto"/>
          <w:szCs w:val="24"/>
          <w:lang w:val="es-ES_tradnl"/>
        </w:rPr>
      </w:pPr>
    </w:p>
    <w:p w14:paraId="45540639" w14:textId="6E4B2C67" w:rsidR="00B108F1" w:rsidRPr="002B39B7" w:rsidRDefault="00B108F1" w:rsidP="00435DE2">
      <w:pPr>
        <w:spacing w:after="0" w:line="360" w:lineRule="auto"/>
        <w:ind w:left="10" w:right="62" w:firstLine="698"/>
        <w:rPr>
          <w:iCs/>
          <w:color w:val="auto"/>
          <w:szCs w:val="24"/>
          <w:lang w:val="es-ES_tradnl"/>
        </w:rPr>
      </w:pPr>
      <w:r w:rsidRPr="002B39B7">
        <w:rPr>
          <w:iCs/>
          <w:color w:val="auto"/>
          <w:szCs w:val="24"/>
          <w:lang w:val="es-ES_tradnl"/>
        </w:rPr>
        <w:t>Lo anterior</w:t>
      </w:r>
      <w:r w:rsidR="00811C18">
        <w:rPr>
          <w:iCs/>
          <w:color w:val="auto"/>
          <w:szCs w:val="24"/>
          <w:lang w:val="es-ES_tradnl"/>
        </w:rPr>
        <w:t>,</w:t>
      </w:r>
      <w:r w:rsidRPr="002B39B7">
        <w:rPr>
          <w:iCs/>
          <w:color w:val="auto"/>
          <w:szCs w:val="24"/>
          <w:lang w:val="es-ES_tradnl"/>
        </w:rPr>
        <w:t xml:space="preserve"> se robustece con el criterio emitido por la Suprema Corte de Justicia</w:t>
      </w:r>
      <w:r w:rsidR="00CC3E53" w:rsidRPr="002B39B7">
        <w:rPr>
          <w:iCs/>
          <w:color w:val="auto"/>
          <w:szCs w:val="24"/>
          <w:lang w:val="es-ES_tradnl"/>
        </w:rPr>
        <w:t xml:space="preserve"> de</w:t>
      </w:r>
      <w:r w:rsidRPr="002B39B7">
        <w:rPr>
          <w:iCs/>
          <w:color w:val="auto"/>
          <w:szCs w:val="24"/>
          <w:lang w:val="es-ES_tradnl"/>
        </w:rPr>
        <w:t xml:space="preserve"> la </w:t>
      </w:r>
      <w:r w:rsidR="00CC3E53" w:rsidRPr="002B39B7">
        <w:rPr>
          <w:iCs/>
          <w:color w:val="auto"/>
          <w:szCs w:val="24"/>
          <w:lang w:val="es-ES_tradnl"/>
        </w:rPr>
        <w:t>Nación</w:t>
      </w:r>
      <w:r w:rsidRPr="002B39B7">
        <w:rPr>
          <w:iCs/>
          <w:color w:val="auto"/>
          <w:szCs w:val="24"/>
          <w:lang w:val="es-ES_tradnl"/>
        </w:rPr>
        <w:t>, en su jurisprudencia denominada</w:t>
      </w:r>
      <w:r w:rsidR="00CC3E53" w:rsidRPr="002B39B7">
        <w:rPr>
          <w:iCs/>
          <w:color w:val="auto"/>
          <w:szCs w:val="24"/>
          <w:lang w:val="es-ES_tradnl"/>
        </w:rPr>
        <w:t xml:space="preserve"> </w:t>
      </w:r>
      <w:r w:rsidR="00CC3E53" w:rsidRPr="001A76FB">
        <w:rPr>
          <w:iCs/>
          <w:color w:val="auto"/>
          <w:szCs w:val="24"/>
          <w:lang w:val="es-ES_tradnl"/>
        </w:rPr>
        <w:t>“</w:t>
      </w:r>
      <w:r w:rsidR="00CC3E53" w:rsidRPr="001A76FB">
        <w:rPr>
          <w:b/>
          <w:iCs/>
          <w:color w:val="auto"/>
          <w:szCs w:val="24"/>
          <w:lang w:val="es-ES_tradnl"/>
        </w:rPr>
        <w:t>LEGALIDAD TRIBUTARIA. LA CIRCUNSTANCIA DE QUE EL CÁLCULO DE ALGÚN ELEMENTO DE LAS CONTRIBUCIONES CORRESPONDA REALIZARLO A UNA AUTORIDAD ADMINISTRATIVA NO CONLLEVA, NECESARIAMENTE, UNA TRANSGRESIÓN A ESA GARANTÍA CONSTITUCIONAL</w:t>
      </w:r>
      <w:r w:rsidR="00CC3E53" w:rsidRPr="001A76FB">
        <w:rPr>
          <w:iCs/>
          <w:color w:val="auto"/>
          <w:szCs w:val="24"/>
          <w:lang w:val="es-ES_tradnl"/>
        </w:rPr>
        <w:t>”</w:t>
      </w:r>
      <w:r w:rsidR="0076649B">
        <w:rPr>
          <w:iCs/>
          <w:color w:val="auto"/>
          <w:szCs w:val="24"/>
          <w:lang w:val="es-ES_tradnl"/>
        </w:rPr>
        <w:t>.</w:t>
      </w:r>
      <w:r w:rsidR="00D11BAE" w:rsidRPr="002B39B7">
        <w:rPr>
          <w:rStyle w:val="Refdenotaalpie"/>
          <w:iCs/>
          <w:color w:val="auto"/>
          <w:szCs w:val="24"/>
          <w:lang w:val="es-ES_tradnl"/>
        </w:rPr>
        <w:footnoteReference w:id="3"/>
      </w:r>
    </w:p>
    <w:p w14:paraId="3D0782CC" w14:textId="77777777" w:rsidR="0044162C" w:rsidRPr="002B39B7" w:rsidRDefault="0044162C" w:rsidP="00435DE2">
      <w:pPr>
        <w:spacing w:after="0" w:line="360" w:lineRule="auto"/>
        <w:ind w:left="10" w:right="62" w:firstLine="698"/>
        <w:rPr>
          <w:iCs/>
          <w:color w:val="auto"/>
          <w:szCs w:val="24"/>
          <w:lang w:val="es-ES_tradnl"/>
        </w:rPr>
      </w:pPr>
    </w:p>
    <w:p w14:paraId="05B444BD" w14:textId="0783619F" w:rsidR="0044162C" w:rsidRPr="002B39B7" w:rsidRDefault="0044162C" w:rsidP="00435DE2">
      <w:pPr>
        <w:spacing w:after="0" w:line="360" w:lineRule="auto"/>
        <w:ind w:left="10" w:right="62" w:firstLine="698"/>
        <w:rPr>
          <w:iCs/>
          <w:color w:val="auto"/>
          <w:szCs w:val="24"/>
          <w:lang w:val="es-ES_tradnl"/>
        </w:rPr>
      </w:pPr>
      <w:r w:rsidRPr="002B39B7">
        <w:rPr>
          <w:iCs/>
          <w:color w:val="auto"/>
          <w:szCs w:val="24"/>
          <w:lang w:val="es-ES_tradnl"/>
        </w:rPr>
        <w:t xml:space="preserve">De igual manera, es necesario señalar que el mismo artículo 31 constitucional, consagra el principio de legalidad tributaria, concordante con el aforismo latino </w:t>
      </w:r>
      <w:r w:rsidRPr="002B39B7">
        <w:rPr>
          <w:i/>
          <w:iCs/>
          <w:color w:val="auto"/>
          <w:szCs w:val="24"/>
          <w:lang w:val="es-ES_tradnl"/>
        </w:rPr>
        <w:t>“nullum tributum sine lege”,</w:t>
      </w:r>
      <w:r w:rsidRPr="002B39B7">
        <w:rPr>
          <w:iCs/>
          <w:color w:val="auto"/>
          <w:szCs w:val="24"/>
          <w:lang w:val="es-ES_tradnl"/>
        </w:rPr>
        <w:t xml:space="preserve"> </w:t>
      </w:r>
      <w:r w:rsidR="00192CDE" w:rsidRPr="002B39B7">
        <w:rPr>
          <w:iCs/>
          <w:color w:val="auto"/>
          <w:szCs w:val="24"/>
          <w:lang w:val="es-ES_tradnl"/>
        </w:rPr>
        <w:t>que</w:t>
      </w:r>
      <w:r w:rsidRPr="002B39B7">
        <w:rPr>
          <w:iCs/>
          <w:color w:val="auto"/>
          <w:szCs w:val="24"/>
          <w:lang w:val="es-ES_tradnl"/>
        </w:rPr>
        <w:t xml:space="preserve"> significa que ningún tributo puede existir si</w:t>
      </w:r>
      <w:r w:rsidR="006C1B6C" w:rsidRPr="002B39B7">
        <w:rPr>
          <w:iCs/>
          <w:color w:val="auto"/>
          <w:szCs w:val="24"/>
          <w:lang w:val="es-ES_tradnl"/>
        </w:rPr>
        <w:t xml:space="preserve"> </w:t>
      </w:r>
      <w:r w:rsidRPr="002B39B7">
        <w:rPr>
          <w:iCs/>
          <w:color w:val="auto"/>
          <w:szCs w:val="24"/>
          <w:lang w:val="es-ES_tradnl"/>
        </w:rPr>
        <w:t xml:space="preserve">no está establecido en la </w:t>
      </w:r>
      <w:r w:rsidR="00E16C4D" w:rsidRPr="002B39B7">
        <w:rPr>
          <w:iCs/>
          <w:color w:val="auto"/>
          <w:szCs w:val="24"/>
          <w:lang w:val="es-ES_tradnl"/>
        </w:rPr>
        <w:t>l</w:t>
      </w:r>
      <w:r w:rsidRPr="002B39B7">
        <w:rPr>
          <w:iCs/>
          <w:color w:val="auto"/>
          <w:szCs w:val="24"/>
          <w:lang w:val="es-ES_tradnl"/>
        </w:rPr>
        <w:t>ey.</w:t>
      </w:r>
      <w:r w:rsidR="00192CDE" w:rsidRPr="002B39B7">
        <w:rPr>
          <w:iCs/>
          <w:color w:val="auto"/>
          <w:szCs w:val="24"/>
          <w:lang w:val="es-ES_tradnl"/>
        </w:rPr>
        <w:t xml:space="preserve"> </w:t>
      </w:r>
      <w:r w:rsidRPr="002B39B7">
        <w:rPr>
          <w:iCs/>
          <w:color w:val="auto"/>
          <w:szCs w:val="24"/>
          <w:lang w:val="es-ES_tradnl"/>
        </w:rPr>
        <w:t xml:space="preserve">De esta manera, se garantiza al ciudadano certidumbre en materia de contribuciones, ya que sólo podrá ser sujeto de </w:t>
      </w:r>
      <w:r w:rsidR="00192CDE" w:rsidRPr="002B39B7">
        <w:rPr>
          <w:iCs/>
          <w:color w:val="auto"/>
          <w:szCs w:val="24"/>
          <w:lang w:val="es-ES_tradnl"/>
        </w:rPr>
        <w:t>éstas</w:t>
      </w:r>
      <w:r w:rsidRPr="002B39B7">
        <w:rPr>
          <w:iCs/>
          <w:color w:val="auto"/>
          <w:szCs w:val="24"/>
          <w:lang w:val="es-ES_tradnl"/>
        </w:rPr>
        <w:t xml:space="preserve"> cuando se encuentren establecidos previa y expresamente en </w:t>
      </w:r>
      <w:r w:rsidR="00E9730C" w:rsidRPr="002B39B7">
        <w:rPr>
          <w:iCs/>
          <w:color w:val="auto"/>
          <w:szCs w:val="24"/>
          <w:lang w:val="es-ES_tradnl"/>
        </w:rPr>
        <w:t>disposiciones normativas</w:t>
      </w:r>
      <w:r w:rsidRPr="002B39B7">
        <w:rPr>
          <w:iCs/>
          <w:color w:val="auto"/>
          <w:szCs w:val="24"/>
          <w:lang w:val="es-ES_tradnl"/>
        </w:rPr>
        <w:t xml:space="preserve">, por lo que la autoridad hacendaria no puede entonces imponer los tributos de manera arbitraria, sino en concordancia con lo establecido en </w:t>
      </w:r>
      <w:r w:rsidR="00E9730C" w:rsidRPr="002B39B7">
        <w:rPr>
          <w:iCs/>
          <w:color w:val="auto"/>
          <w:szCs w:val="24"/>
          <w:lang w:val="es-ES_tradnl"/>
        </w:rPr>
        <w:t>el</w:t>
      </w:r>
      <w:r w:rsidRPr="002B39B7">
        <w:rPr>
          <w:iCs/>
          <w:color w:val="auto"/>
          <w:szCs w:val="24"/>
          <w:lang w:val="es-ES_tradnl"/>
        </w:rPr>
        <w:t xml:space="preserve"> </w:t>
      </w:r>
      <w:r w:rsidR="00E9730C" w:rsidRPr="002B39B7">
        <w:rPr>
          <w:iCs/>
          <w:color w:val="auto"/>
          <w:szCs w:val="24"/>
          <w:lang w:val="es-ES_tradnl"/>
        </w:rPr>
        <w:t>ordenamiento</w:t>
      </w:r>
      <w:r w:rsidRPr="002B39B7">
        <w:rPr>
          <w:iCs/>
          <w:color w:val="auto"/>
          <w:szCs w:val="24"/>
          <w:lang w:val="es-ES_tradnl"/>
        </w:rPr>
        <w:t xml:space="preserve"> tributari</w:t>
      </w:r>
      <w:r w:rsidR="00E9730C" w:rsidRPr="002B39B7">
        <w:rPr>
          <w:iCs/>
          <w:color w:val="auto"/>
          <w:szCs w:val="24"/>
          <w:lang w:val="es-ES_tradnl"/>
        </w:rPr>
        <w:t>o</w:t>
      </w:r>
      <w:r w:rsidRPr="002B39B7">
        <w:rPr>
          <w:iCs/>
          <w:color w:val="auto"/>
          <w:szCs w:val="24"/>
          <w:lang w:val="es-ES_tradnl"/>
        </w:rPr>
        <w:t>.</w:t>
      </w:r>
    </w:p>
    <w:p w14:paraId="31E8596F" w14:textId="77777777" w:rsidR="002D2485" w:rsidRPr="002B39B7" w:rsidRDefault="002D2485" w:rsidP="00435DE2">
      <w:pPr>
        <w:spacing w:after="0" w:line="360" w:lineRule="auto"/>
        <w:ind w:left="10" w:right="62" w:firstLine="698"/>
        <w:rPr>
          <w:iCs/>
          <w:color w:val="auto"/>
          <w:szCs w:val="24"/>
        </w:rPr>
      </w:pPr>
    </w:p>
    <w:p w14:paraId="792EC675" w14:textId="4439474D" w:rsidR="00D47EBC" w:rsidRPr="002B39B7" w:rsidRDefault="00D47EBC" w:rsidP="00435DE2">
      <w:pPr>
        <w:spacing w:after="0" w:line="360" w:lineRule="auto"/>
        <w:ind w:left="10" w:right="62" w:firstLine="698"/>
        <w:rPr>
          <w:iCs/>
          <w:color w:val="auto"/>
          <w:szCs w:val="24"/>
          <w:lang w:val="es-ES_tradnl"/>
        </w:rPr>
      </w:pPr>
      <w:r w:rsidRPr="002B39B7">
        <w:rPr>
          <w:iCs/>
          <w:color w:val="auto"/>
          <w:szCs w:val="24"/>
          <w:lang w:val="es-ES_tradnl"/>
        </w:rPr>
        <w:t xml:space="preserve">Asimismo, es menester expresar que el acto tributario debe estar regido bajo los principios teóricos de equidad y proporcionalidad, </w:t>
      </w:r>
      <w:r w:rsidR="00E9730C" w:rsidRPr="002B39B7">
        <w:rPr>
          <w:iCs/>
          <w:color w:val="auto"/>
          <w:szCs w:val="24"/>
          <w:lang w:val="es-ES_tradnl"/>
        </w:rPr>
        <w:t>que refieren</w:t>
      </w:r>
      <w:r w:rsidRPr="002B39B7">
        <w:rPr>
          <w:iCs/>
          <w:color w:val="auto"/>
          <w:szCs w:val="24"/>
          <w:lang w:val="es-ES_tradnl"/>
        </w:rPr>
        <w:t xml:space="preserve"> en que todo ciudadano debe contribuir al sostenimiento del </w:t>
      </w:r>
      <w:r w:rsidR="00570A26" w:rsidRPr="002B39B7">
        <w:rPr>
          <w:iCs/>
          <w:color w:val="auto"/>
          <w:szCs w:val="24"/>
          <w:lang w:val="es-ES_tradnl"/>
        </w:rPr>
        <w:t>g</w:t>
      </w:r>
      <w:r w:rsidRPr="002B39B7">
        <w:rPr>
          <w:iCs/>
          <w:color w:val="auto"/>
          <w:szCs w:val="24"/>
          <w:lang w:val="es-ES_tradnl"/>
        </w:rPr>
        <w:t>obierno en proporción a su capacidad económica.</w:t>
      </w:r>
    </w:p>
    <w:p w14:paraId="1B30CE52" w14:textId="77777777" w:rsidR="00D47EBC" w:rsidRPr="002B39B7" w:rsidRDefault="00D47EBC" w:rsidP="00435DE2">
      <w:pPr>
        <w:spacing w:after="0" w:line="360" w:lineRule="auto"/>
        <w:ind w:left="10" w:right="62" w:firstLine="698"/>
        <w:rPr>
          <w:iCs/>
          <w:color w:val="auto"/>
          <w:szCs w:val="24"/>
          <w:lang w:val="es-ES_tradnl"/>
        </w:rPr>
      </w:pPr>
    </w:p>
    <w:p w14:paraId="39BBCA45" w14:textId="145642BA" w:rsidR="002D2485" w:rsidRPr="002B39B7" w:rsidRDefault="0010028F" w:rsidP="00435DE2">
      <w:pPr>
        <w:spacing w:after="0" w:line="360" w:lineRule="auto"/>
        <w:ind w:left="10" w:right="62" w:firstLine="698"/>
        <w:rPr>
          <w:iCs/>
          <w:color w:val="auto"/>
          <w:szCs w:val="24"/>
        </w:rPr>
      </w:pPr>
      <w:r w:rsidRPr="002B39B7">
        <w:rPr>
          <w:iCs/>
          <w:color w:val="auto"/>
          <w:szCs w:val="24"/>
        </w:rPr>
        <w:t>Por lo que</w:t>
      </w:r>
      <w:r w:rsidR="002D2485" w:rsidRPr="002B39B7">
        <w:rPr>
          <w:iCs/>
          <w:color w:val="auto"/>
          <w:szCs w:val="24"/>
        </w:rPr>
        <w:t>, el actuar tributario del poder público</w:t>
      </w:r>
      <w:r w:rsidR="00570A26" w:rsidRPr="002B39B7">
        <w:rPr>
          <w:iCs/>
          <w:color w:val="auto"/>
          <w:szCs w:val="24"/>
        </w:rPr>
        <w:t>,</w:t>
      </w:r>
      <w:r w:rsidR="002D2485" w:rsidRPr="002B39B7">
        <w:rPr>
          <w:iCs/>
          <w:color w:val="auto"/>
          <w:szCs w:val="24"/>
        </w:rPr>
        <w:t xml:space="preserve"> debe mantenerse dentro de los parámetros constitucio</w:t>
      </w:r>
      <w:r w:rsidR="00570A26" w:rsidRPr="002B39B7">
        <w:rPr>
          <w:iCs/>
          <w:color w:val="auto"/>
          <w:szCs w:val="24"/>
        </w:rPr>
        <w:t>nalmente definidos</w:t>
      </w:r>
      <w:r w:rsidR="002D2485" w:rsidRPr="002B39B7">
        <w:rPr>
          <w:iCs/>
          <w:color w:val="auto"/>
          <w:szCs w:val="24"/>
        </w:rPr>
        <w:t xml:space="preserve"> en cuanto a la racionalidad y la equidad, así como bajo la observancia del</w:t>
      </w:r>
      <w:r w:rsidR="00D47EBC" w:rsidRPr="002B39B7">
        <w:rPr>
          <w:iCs/>
          <w:color w:val="auto"/>
          <w:szCs w:val="24"/>
        </w:rPr>
        <w:t xml:space="preserve"> mencionado</w:t>
      </w:r>
      <w:r w:rsidR="002D2485" w:rsidRPr="002B39B7">
        <w:rPr>
          <w:iCs/>
          <w:color w:val="auto"/>
          <w:szCs w:val="24"/>
        </w:rPr>
        <w:t xml:space="preserve"> principio de igualdad, cuya inclusión en el ámbito recaudatorio cobra mayor importancia, sobre todo al moment</w:t>
      </w:r>
      <w:r w:rsidR="00924EBF" w:rsidRPr="002B39B7">
        <w:rPr>
          <w:iCs/>
          <w:color w:val="auto"/>
          <w:szCs w:val="24"/>
        </w:rPr>
        <w:t xml:space="preserve">o de contemplar actividades en </w:t>
      </w:r>
      <w:r w:rsidR="00D47EBC" w:rsidRPr="002B39B7">
        <w:rPr>
          <w:iCs/>
          <w:color w:val="auto"/>
          <w:szCs w:val="24"/>
        </w:rPr>
        <w:t xml:space="preserve">la </w:t>
      </w:r>
      <w:r w:rsidR="00570A26" w:rsidRPr="002B39B7">
        <w:rPr>
          <w:iCs/>
          <w:color w:val="auto"/>
          <w:szCs w:val="24"/>
        </w:rPr>
        <w:t>l</w:t>
      </w:r>
      <w:r w:rsidR="002D2485" w:rsidRPr="002B39B7">
        <w:rPr>
          <w:iCs/>
          <w:color w:val="auto"/>
          <w:szCs w:val="24"/>
        </w:rPr>
        <w:t xml:space="preserve">ey hacendaria que será fuente de ingreso, es decir, que el derecho fundamental a la igualdad impacta en la materia recaudatoria, de ahí que sea necesario hacer mención de la reflexión judicial del rubro </w:t>
      </w:r>
      <w:r w:rsidR="002D2485" w:rsidRPr="00690AAA">
        <w:rPr>
          <w:iCs/>
          <w:color w:val="auto"/>
          <w:szCs w:val="24"/>
        </w:rPr>
        <w:t>“</w:t>
      </w:r>
      <w:r w:rsidR="002D2485" w:rsidRPr="0076649B">
        <w:rPr>
          <w:b/>
          <w:iCs/>
          <w:color w:val="auto"/>
          <w:szCs w:val="24"/>
        </w:rPr>
        <w:t>PRINCIPIO GENERAL DE IG</w:t>
      </w:r>
      <w:r w:rsidR="00BD1402" w:rsidRPr="0076649B">
        <w:rPr>
          <w:b/>
          <w:iCs/>
          <w:color w:val="auto"/>
          <w:szCs w:val="24"/>
        </w:rPr>
        <w:t>UALDAD. SU CONTENIDO Y ALCANCE</w:t>
      </w:r>
      <w:r w:rsidR="00BD1402" w:rsidRPr="00690AAA">
        <w:rPr>
          <w:iCs/>
          <w:color w:val="auto"/>
          <w:szCs w:val="24"/>
        </w:rPr>
        <w:t>”</w:t>
      </w:r>
      <w:r w:rsidR="002D2485" w:rsidRPr="002B39B7">
        <w:rPr>
          <w:iCs/>
          <w:color w:val="auto"/>
          <w:szCs w:val="24"/>
        </w:rPr>
        <w:t>.</w:t>
      </w:r>
      <w:r w:rsidR="00924EBF" w:rsidRPr="002B39B7">
        <w:rPr>
          <w:rStyle w:val="Refdenotaalpie"/>
          <w:iCs/>
          <w:color w:val="auto"/>
          <w:szCs w:val="24"/>
        </w:rPr>
        <w:footnoteReference w:id="4"/>
      </w:r>
    </w:p>
    <w:p w14:paraId="744B95D3" w14:textId="77777777" w:rsidR="002D2485" w:rsidRPr="002B39B7" w:rsidRDefault="002D2485" w:rsidP="00435DE2">
      <w:pPr>
        <w:spacing w:after="0" w:line="360" w:lineRule="auto"/>
        <w:ind w:left="10" w:right="62" w:firstLine="698"/>
        <w:rPr>
          <w:iCs/>
          <w:color w:val="auto"/>
          <w:szCs w:val="24"/>
        </w:rPr>
      </w:pPr>
    </w:p>
    <w:p w14:paraId="12BFBAEA" w14:textId="32E15227" w:rsidR="002D2485" w:rsidRPr="002B39B7" w:rsidRDefault="00685425" w:rsidP="00435DE2">
      <w:pPr>
        <w:spacing w:after="0" w:line="360" w:lineRule="auto"/>
        <w:ind w:left="10" w:right="62" w:firstLine="698"/>
        <w:rPr>
          <w:iCs/>
          <w:color w:val="auto"/>
          <w:szCs w:val="24"/>
        </w:rPr>
      </w:pPr>
      <w:r w:rsidRPr="002B39B7">
        <w:rPr>
          <w:iCs/>
          <w:color w:val="auto"/>
          <w:szCs w:val="24"/>
        </w:rPr>
        <w:t>En tal sentido,</w:t>
      </w:r>
      <w:r w:rsidR="002D2485" w:rsidRPr="002B39B7">
        <w:rPr>
          <w:iCs/>
          <w:color w:val="auto"/>
          <w:szCs w:val="24"/>
        </w:rPr>
        <w:t xml:space="preserve"> el actuar público co</w:t>
      </w:r>
      <w:r w:rsidRPr="002B39B7">
        <w:rPr>
          <w:iCs/>
          <w:color w:val="auto"/>
          <w:szCs w:val="24"/>
        </w:rPr>
        <w:t>nsistente en materia tributaria</w:t>
      </w:r>
      <w:r w:rsidR="002D2485" w:rsidRPr="002B39B7">
        <w:rPr>
          <w:iCs/>
          <w:color w:val="auto"/>
          <w:szCs w:val="24"/>
        </w:rPr>
        <w:t xml:space="preserve"> no se concibe sin la inte</w:t>
      </w:r>
      <w:r w:rsidRPr="002B39B7">
        <w:rPr>
          <w:iCs/>
          <w:color w:val="auto"/>
          <w:szCs w:val="24"/>
        </w:rPr>
        <w:t>racción de los derechos humanos,</w:t>
      </w:r>
      <w:r w:rsidR="002D2485" w:rsidRPr="002B39B7">
        <w:rPr>
          <w:iCs/>
          <w:color w:val="auto"/>
          <w:szCs w:val="24"/>
        </w:rPr>
        <w:t xml:space="preserve"> siendo precisamente su influencia la que evita decisiones arbitrarias y desm</w:t>
      </w:r>
      <w:r w:rsidRPr="002B39B7">
        <w:rPr>
          <w:iCs/>
          <w:color w:val="auto"/>
          <w:szCs w:val="24"/>
        </w:rPr>
        <w:t>edidas a los sujetos de derecho;</w:t>
      </w:r>
      <w:r w:rsidR="002D2485" w:rsidRPr="002B39B7">
        <w:rPr>
          <w:iCs/>
          <w:color w:val="auto"/>
          <w:szCs w:val="24"/>
        </w:rPr>
        <w:t xml:space="preserve"> de ahí que al entrar al estudio de adecuaciones legislativas cuya finalidad es incorporar fuentes de ingresos a las normas vigentes, </w:t>
      </w:r>
      <w:r w:rsidRPr="002B39B7">
        <w:rPr>
          <w:iCs/>
          <w:color w:val="auto"/>
          <w:szCs w:val="24"/>
        </w:rPr>
        <w:t>a fin de generar</w:t>
      </w:r>
      <w:r w:rsidR="002D2485" w:rsidRPr="002B39B7">
        <w:rPr>
          <w:iCs/>
          <w:color w:val="auto"/>
          <w:szCs w:val="24"/>
        </w:rPr>
        <w:t xml:space="preserve"> una mejor acción recaudatoria al poder pú</w:t>
      </w:r>
      <w:r w:rsidR="00CB251C">
        <w:rPr>
          <w:iCs/>
          <w:color w:val="auto"/>
          <w:szCs w:val="24"/>
        </w:rPr>
        <w:t>blico, no debe desatenderse el p</w:t>
      </w:r>
      <w:r w:rsidR="002D2485" w:rsidRPr="002B39B7">
        <w:rPr>
          <w:iCs/>
          <w:color w:val="auto"/>
          <w:szCs w:val="24"/>
        </w:rPr>
        <w:t xml:space="preserve">rincipio de </w:t>
      </w:r>
      <w:r w:rsidR="00AD5C2B">
        <w:rPr>
          <w:iCs/>
          <w:color w:val="auto"/>
          <w:szCs w:val="24"/>
        </w:rPr>
        <w:t>i</w:t>
      </w:r>
      <w:r w:rsidR="002D2485" w:rsidRPr="002B39B7">
        <w:rPr>
          <w:iCs/>
          <w:color w:val="auto"/>
          <w:szCs w:val="24"/>
        </w:rPr>
        <w:t>gualdad como base al nacimiento de obligaciones o deberes específicos, pues en su máxima concepción se fijan límites al realizarse un ejercicio de razón básica en la diferencia de trato, sustentada tanto en una justificación objetiva y razonable, así como de estándares y juicios de valor aceptados cuya pertinencia debe apreciarse en relación con la finalidad y efectos de la medida considerada, debiendo concurrir una relación de proporcionalidad entre los medios empleados y la finalidad perseguida, como criterio básico para la producción normativa en materia hacendaria.</w:t>
      </w:r>
    </w:p>
    <w:p w14:paraId="385EC517" w14:textId="77777777" w:rsidR="0044162C" w:rsidRPr="002B39B7" w:rsidRDefault="0044162C" w:rsidP="00435DE2">
      <w:pPr>
        <w:spacing w:after="0" w:line="360" w:lineRule="auto"/>
        <w:ind w:left="10" w:right="62" w:firstLine="698"/>
        <w:rPr>
          <w:iCs/>
          <w:color w:val="auto"/>
          <w:szCs w:val="24"/>
        </w:rPr>
      </w:pPr>
    </w:p>
    <w:p w14:paraId="18DB4D62" w14:textId="6CE5F177" w:rsidR="00D47EBC" w:rsidRPr="002B39B7" w:rsidRDefault="00D47EBC" w:rsidP="00435DE2">
      <w:pPr>
        <w:spacing w:after="0" w:line="360" w:lineRule="auto"/>
        <w:ind w:left="10" w:right="62" w:firstLine="698"/>
        <w:rPr>
          <w:iCs/>
          <w:color w:val="auto"/>
          <w:szCs w:val="24"/>
        </w:rPr>
      </w:pPr>
      <w:r w:rsidRPr="002B39B7">
        <w:rPr>
          <w:iCs/>
          <w:color w:val="auto"/>
          <w:szCs w:val="24"/>
        </w:rPr>
        <w:t xml:space="preserve">En este orden de ideas, dicha </w:t>
      </w:r>
      <w:r w:rsidR="00E16C4D" w:rsidRPr="002B39B7">
        <w:rPr>
          <w:iCs/>
          <w:color w:val="auto"/>
          <w:szCs w:val="24"/>
        </w:rPr>
        <w:t>l</w:t>
      </w:r>
      <w:r w:rsidRPr="002B39B7">
        <w:rPr>
          <w:iCs/>
          <w:color w:val="auto"/>
          <w:szCs w:val="24"/>
        </w:rPr>
        <w:t xml:space="preserve">ey </w:t>
      </w:r>
      <w:r w:rsidR="00FE7692" w:rsidRPr="002B39B7">
        <w:rPr>
          <w:iCs/>
          <w:color w:val="auto"/>
          <w:szCs w:val="24"/>
        </w:rPr>
        <w:t>estatal</w:t>
      </w:r>
      <w:r w:rsidRPr="002B39B7">
        <w:rPr>
          <w:iCs/>
          <w:color w:val="auto"/>
          <w:szCs w:val="24"/>
        </w:rPr>
        <w:t xml:space="preserve"> debe actualizarse y perfeccionarse para que su aplicación abarque todas aquellas relaciones de hecho y de derecho cuya repetición social cause un beneficio monetario que eventualmente regresará a la ciudadanía en instituciones robustas, estables, así como en servicios públicos garantes de las necesidades sociales, los objetivos trazados por el </w:t>
      </w:r>
      <w:r w:rsidR="00685425" w:rsidRPr="002B39B7">
        <w:rPr>
          <w:iCs/>
          <w:color w:val="auto"/>
          <w:szCs w:val="24"/>
        </w:rPr>
        <w:t>g</w:t>
      </w:r>
      <w:r w:rsidRPr="002B39B7">
        <w:rPr>
          <w:iCs/>
          <w:color w:val="auto"/>
          <w:szCs w:val="24"/>
        </w:rPr>
        <w:t xml:space="preserve">obierno estatal para el avance y desarrollo de la </w:t>
      </w:r>
      <w:r w:rsidR="00685425" w:rsidRPr="002B39B7">
        <w:rPr>
          <w:iCs/>
          <w:color w:val="auto"/>
          <w:szCs w:val="24"/>
        </w:rPr>
        <w:t>e</w:t>
      </w:r>
      <w:r w:rsidRPr="002B39B7">
        <w:rPr>
          <w:iCs/>
          <w:color w:val="auto"/>
          <w:szCs w:val="24"/>
        </w:rPr>
        <w:t>ntidad</w:t>
      </w:r>
      <w:r w:rsidR="0010028F" w:rsidRPr="002B39B7">
        <w:rPr>
          <w:iCs/>
          <w:color w:val="auto"/>
          <w:szCs w:val="24"/>
        </w:rPr>
        <w:t>,</w:t>
      </w:r>
      <w:r w:rsidRPr="002B39B7">
        <w:rPr>
          <w:iCs/>
          <w:color w:val="auto"/>
          <w:szCs w:val="24"/>
        </w:rPr>
        <w:t xml:space="preserve"> con base a un plan estatal de desarrollo donde se contemplen las acciones, rubros y metas capaces de realizarse con la captación de los citados recursos provenientes del contribuyente. </w:t>
      </w:r>
    </w:p>
    <w:p w14:paraId="1F1BFC1C" w14:textId="77777777" w:rsidR="00D47EBC" w:rsidRPr="002B39B7" w:rsidRDefault="00D47EBC" w:rsidP="00435DE2">
      <w:pPr>
        <w:spacing w:after="0" w:line="360" w:lineRule="auto"/>
        <w:ind w:left="10" w:right="62" w:firstLine="698"/>
        <w:rPr>
          <w:iCs/>
          <w:color w:val="auto"/>
          <w:szCs w:val="24"/>
        </w:rPr>
      </w:pPr>
    </w:p>
    <w:p w14:paraId="03CCB6F5" w14:textId="00378E25" w:rsidR="002B720C" w:rsidRPr="002B39B7" w:rsidRDefault="00D47EBC" w:rsidP="00435DE2">
      <w:pPr>
        <w:spacing w:after="0" w:line="360" w:lineRule="auto"/>
        <w:ind w:left="10" w:right="62" w:firstLine="698"/>
        <w:rPr>
          <w:iCs/>
          <w:color w:val="auto"/>
          <w:szCs w:val="24"/>
          <w:lang w:val="es-ES_tradnl"/>
        </w:rPr>
      </w:pPr>
      <w:r w:rsidRPr="002B39B7">
        <w:rPr>
          <w:iCs/>
          <w:color w:val="auto"/>
          <w:szCs w:val="24"/>
          <w:lang w:val="es-ES_tradnl"/>
        </w:rPr>
        <w:t xml:space="preserve">De acuerdo </w:t>
      </w:r>
      <w:r w:rsidR="00A52153" w:rsidRPr="002B39B7">
        <w:rPr>
          <w:iCs/>
          <w:color w:val="auto"/>
          <w:szCs w:val="24"/>
          <w:lang w:val="es-ES_tradnl"/>
        </w:rPr>
        <w:t>con</w:t>
      </w:r>
      <w:r w:rsidRPr="002B39B7">
        <w:rPr>
          <w:iCs/>
          <w:color w:val="auto"/>
          <w:szCs w:val="24"/>
          <w:lang w:val="es-ES_tradnl"/>
        </w:rPr>
        <w:t xml:space="preserve"> lo anteriormente vertido, resulta oportuna la intervención de este </w:t>
      </w:r>
      <w:r w:rsidR="0077093D">
        <w:rPr>
          <w:iCs/>
          <w:color w:val="auto"/>
          <w:szCs w:val="24"/>
          <w:lang w:val="es-ES_tradnl"/>
        </w:rPr>
        <w:t>p</w:t>
      </w:r>
      <w:r w:rsidRPr="002B39B7">
        <w:rPr>
          <w:iCs/>
          <w:color w:val="auto"/>
          <w:szCs w:val="24"/>
          <w:lang w:val="es-ES_tradnl"/>
        </w:rPr>
        <w:t xml:space="preserve">oder </w:t>
      </w:r>
      <w:r w:rsidR="0077093D">
        <w:rPr>
          <w:iCs/>
          <w:color w:val="auto"/>
          <w:szCs w:val="24"/>
          <w:lang w:val="es-ES_tradnl"/>
        </w:rPr>
        <w:t>l</w:t>
      </w:r>
      <w:r w:rsidRPr="002B39B7">
        <w:rPr>
          <w:iCs/>
          <w:color w:val="auto"/>
          <w:szCs w:val="24"/>
          <w:lang w:val="es-ES_tradnl"/>
        </w:rPr>
        <w:t xml:space="preserve">egislativo </w:t>
      </w:r>
      <w:r w:rsidR="00384A87" w:rsidRPr="002B39B7">
        <w:rPr>
          <w:iCs/>
          <w:color w:val="auto"/>
          <w:szCs w:val="24"/>
          <w:lang w:val="es-ES_tradnl"/>
        </w:rPr>
        <w:t>e</w:t>
      </w:r>
      <w:r w:rsidRPr="002B39B7">
        <w:rPr>
          <w:iCs/>
          <w:color w:val="auto"/>
          <w:szCs w:val="24"/>
          <w:lang w:val="es-ES_tradnl"/>
        </w:rPr>
        <w:t xml:space="preserve">statal respecto </w:t>
      </w:r>
      <w:r w:rsidR="00384A87" w:rsidRPr="002B39B7">
        <w:rPr>
          <w:iCs/>
          <w:color w:val="auto"/>
          <w:szCs w:val="24"/>
          <w:lang w:val="es-ES_tradnl"/>
        </w:rPr>
        <w:t>a</w:t>
      </w:r>
      <w:r w:rsidRPr="002B39B7">
        <w:rPr>
          <w:iCs/>
          <w:color w:val="auto"/>
          <w:szCs w:val="24"/>
          <w:lang w:val="es-ES_tradnl"/>
        </w:rPr>
        <w:t xml:space="preserve"> las m</w:t>
      </w:r>
      <w:r w:rsidR="00C42908" w:rsidRPr="002B39B7">
        <w:rPr>
          <w:iCs/>
          <w:color w:val="auto"/>
          <w:szCs w:val="24"/>
          <w:lang w:val="es-ES_tradnl"/>
        </w:rPr>
        <w:t xml:space="preserve">odificaciones propuestas </w:t>
      </w:r>
      <w:r w:rsidR="00352B9B" w:rsidRPr="002B39B7">
        <w:rPr>
          <w:iCs/>
          <w:color w:val="auto"/>
          <w:szCs w:val="24"/>
          <w:lang w:val="es-ES_tradnl"/>
        </w:rPr>
        <w:t xml:space="preserve">a la </w:t>
      </w:r>
      <w:r w:rsidR="00FE7692" w:rsidRPr="002B39B7">
        <w:rPr>
          <w:iCs/>
          <w:color w:val="auto"/>
          <w:szCs w:val="24"/>
          <w:lang w:val="es-ES_tradnl"/>
        </w:rPr>
        <w:t xml:space="preserve">multicitada </w:t>
      </w:r>
      <w:r w:rsidR="008516B3" w:rsidRPr="002B39B7">
        <w:rPr>
          <w:iCs/>
          <w:color w:val="auto"/>
          <w:szCs w:val="24"/>
          <w:lang w:val="es-ES_tradnl"/>
        </w:rPr>
        <w:t>l</w:t>
      </w:r>
      <w:r w:rsidR="00352B9B" w:rsidRPr="002B39B7">
        <w:rPr>
          <w:iCs/>
          <w:color w:val="auto"/>
          <w:szCs w:val="24"/>
          <w:lang w:val="es-ES_tradnl"/>
        </w:rPr>
        <w:t xml:space="preserve">ey hacendaria local, </w:t>
      </w:r>
      <w:r w:rsidRPr="002B39B7">
        <w:rPr>
          <w:iCs/>
          <w:color w:val="auto"/>
          <w:szCs w:val="24"/>
          <w:lang w:val="es-ES_tradnl"/>
        </w:rPr>
        <w:t xml:space="preserve">para la </w:t>
      </w:r>
      <w:r w:rsidR="00352B9B" w:rsidRPr="002B39B7">
        <w:rPr>
          <w:iCs/>
          <w:color w:val="auto"/>
          <w:szCs w:val="24"/>
          <w:lang w:val="es-ES_tradnl"/>
        </w:rPr>
        <w:t xml:space="preserve">actualización y </w:t>
      </w:r>
      <w:r w:rsidRPr="002B39B7">
        <w:rPr>
          <w:iCs/>
          <w:color w:val="auto"/>
          <w:szCs w:val="24"/>
          <w:lang w:val="es-ES_tradnl"/>
        </w:rPr>
        <w:t>determinación de los tributos que deberán cubrir los contribuyentes</w:t>
      </w:r>
      <w:r w:rsidR="00407B5D" w:rsidRPr="002B39B7">
        <w:rPr>
          <w:iCs/>
          <w:color w:val="auto"/>
          <w:szCs w:val="24"/>
          <w:lang w:val="es-ES_tradnl"/>
        </w:rPr>
        <w:t xml:space="preserve"> en </w:t>
      </w:r>
      <w:r w:rsidR="008516B3" w:rsidRPr="002B39B7">
        <w:rPr>
          <w:iCs/>
          <w:color w:val="auto"/>
          <w:szCs w:val="24"/>
          <w:lang w:val="es-ES_tradnl"/>
        </w:rPr>
        <w:t>la entidad</w:t>
      </w:r>
      <w:r w:rsidRPr="002B39B7">
        <w:rPr>
          <w:iCs/>
          <w:color w:val="auto"/>
          <w:szCs w:val="24"/>
          <w:lang w:val="es-ES_tradnl"/>
        </w:rPr>
        <w:t>.</w:t>
      </w:r>
    </w:p>
    <w:p w14:paraId="3AD35DC0" w14:textId="77777777" w:rsidR="002B720C" w:rsidRPr="002B39B7" w:rsidRDefault="002B720C" w:rsidP="00435DE2">
      <w:pPr>
        <w:spacing w:after="0" w:line="360" w:lineRule="auto"/>
        <w:ind w:left="10" w:right="62" w:firstLine="698"/>
        <w:rPr>
          <w:iCs/>
          <w:color w:val="auto"/>
          <w:szCs w:val="24"/>
          <w:lang w:val="es-ES_tradnl"/>
        </w:rPr>
      </w:pPr>
    </w:p>
    <w:p w14:paraId="487DC23F" w14:textId="23599DA0" w:rsidR="00AF3264" w:rsidRPr="00AF3264" w:rsidRDefault="005F7321" w:rsidP="000559CC">
      <w:pPr>
        <w:spacing w:after="0" w:line="360" w:lineRule="auto"/>
        <w:ind w:left="10" w:right="62" w:firstLine="0"/>
        <w:rPr>
          <w:rFonts w:eastAsia="Calibri"/>
          <w:color w:val="auto"/>
          <w:szCs w:val="24"/>
          <w:lang w:eastAsia="en-US"/>
        </w:rPr>
      </w:pPr>
      <w:r w:rsidRPr="002B39B7">
        <w:rPr>
          <w:b/>
          <w:iCs/>
          <w:color w:val="auto"/>
          <w:szCs w:val="24"/>
        </w:rPr>
        <w:t>TERCERA</w:t>
      </w:r>
      <w:r w:rsidR="002B720C" w:rsidRPr="002B39B7">
        <w:rPr>
          <w:iCs/>
          <w:color w:val="auto"/>
          <w:szCs w:val="24"/>
        </w:rPr>
        <w:t xml:space="preserve">. </w:t>
      </w:r>
      <w:r w:rsidR="002B720C" w:rsidRPr="002B39B7">
        <w:rPr>
          <w:rFonts w:eastAsia="Calibri"/>
          <w:color w:val="auto"/>
          <w:szCs w:val="24"/>
          <w:lang w:eastAsia="en-US"/>
        </w:rPr>
        <w:t xml:space="preserve">Planteado lo anterior, </w:t>
      </w:r>
      <w:r w:rsidR="00AF3264">
        <w:rPr>
          <w:rFonts w:eastAsia="Calibri"/>
          <w:color w:val="auto"/>
          <w:szCs w:val="24"/>
          <w:lang w:eastAsia="en-US"/>
        </w:rPr>
        <w:t xml:space="preserve">es innegable el gran esfuerzo y la eficacia de las medidas presupuestarias emprendidas por el </w:t>
      </w:r>
      <w:r w:rsidR="005D242D">
        <w:rPr>
          <w:rFonts w:eastAsia="Calibri"/>
          <w:color w:val="auto"/>
          <w:szCs w:val="24"/>
          <w:lang w:eastAsia="en-US"/>
        </w:rPr>
        <w:t>e</w:t>
      </w:r>
      <w:r w:rsidR="00AF3264">
        <w:rPr>
          <w:rFonts w:eastAsia="Calibri"/>
          <w:color w:val="auto"/>
          <w:szCs w:val="24"/>
          <w:lang w:eastAsia="en-US"/>
        </w:rPr>
        <w:t xml:space="preserve">jecutivo </w:t>
      </w:r>
      <w:r w:rsidR="005D242D">
        <w:rPr>
          <w:rFonts w:eastAsia="Calibri"/>
          <w:color w:val="auto"/>
          <w:szCs w:val="24"/>
          <w:lang w:eastAsia="en-US"/>
        </w:rPr>
        <w:t>e</w:t>
      </w:r>
      <w:r w:rsidR="00AF3264">
        <w:rPr>
          <w:rFonts w:eastAsia="Calibri"/>
          <w:color w:val="auto"/>
          <w:szCs w:val="24"/>
          <w:lang w:eastAsia="en-US"/>
        </w:rPr>
        <w:t xml:space="preserve">statal para hacer frente al impacto de la pandemia; los resultados del correcto manejo, preparación y, sobre todo, las acciones para mitigar los efectos negativos, se reflejan en un alza económica que permite considerar que a corto y mediano plazo habrán de recuperarse y mantenerse los niveles de crecimiento esperados y programados previo al cierre parcial de las actividades. Por tales razones, consideramos importante prever políticas públicas robustas que abonen a contar a reforzar lo alcanzado hasta este año en vistas de lograr las metas financieras para el venidero ejercicio fiscal. </w:t>
      </w:r>
    </w:p>
    <w:p w14:paraId="0E78B9D4" w14:textId="77777777" w:rsidR="00AF3264" w:rsidRPr="002B39B7" w:rsidRDefault="00AF3264" w:rsidP="00435DE2">
      <w:pPr>
        <w:spacing w:after="0" w:line="360" w:lineRule="auto"/>
        <w:ind w:left="10" w:right="62" w:firstLine="698"/>
        <w:rPr>
          <w:color w:val="auto"/>
          <w:szCs w:val="24"/>
        </w:rPr>
      </w:pPr>
    </w:p>
    <w:p w14:paraId="0783B095" w14:textId="58B7A89C" w:rsidR="004F64CC" w:rsidRPr="002B39B7" w:rsidRDefault="002B720C" w:rsidP="00DD08B4">
      <w:pPr>
        <w:spacing w:after="0" w:line="360" w:lineRule="auto"/>
        <w:ind w:left="10" w:right="62" w:firstLine="698"/>
        <w:rPr>
          <w:color w:val="auto"/>
          <w:szCs w:val="24"/>
        </w:rPr>
      </w:pPr>
      <w:r w:rsidRPr="002B39B7">
        <w:rPr>
          <w:color w:val="auto"/>
          <w:szCs w:val="24"/>
        </w:rPr>
        <w:t>Ante la diversidad de planteamientos en la iniciativa, nos disponemos a relacionar cada uno de los cambios que se proponen impactar en la Ley General de Hacienda del Estado de Yucatán</w:t>
      </w:r>
      <w:r w:rsidR="00DD08B4">
        <w:rPr>
          <w:color w:val="auto"/>
          <w:szCs w:val="24"/>
        </w:rPr>
        <w:t xml:space="preserve"> y en el Código Fiscal del Estado de Yucatán</w:t>
      </w:r>
      <w:r w:rsidRPr="002B39B7">
        <w:rPr>
          <w:color w:val="auto"/>
          <w:szCs w:val="24"/>
        </w:rPr>
        <w:t>.</w:t>
      </w:r>
    </w:p>
    <w:p w14:paraId="17E0F6A2" w14:textId="77777777" w:rsidR="004F64CC" w:rsidRPr="002B39B7" w:rsidRDefault="004F64CC" w:rsidP="00435DE2">
      <w:pPr>
        <w:spacing w:after="0" w:line="360" w:lineRule="auto"/>
        <w:ind w:left="10" w:right="62" w:firstLine="698"/>
        <w:rPr>
          <w:color w:val="auto"/>
          <w:szCs w:val="24"/>
        </w:rPr>
      </w:pPr>
    </w:p>
    <w:p w14:paraId="281C973C" w14:textId="77777777" w:rsidR="00A44EB5" w:rsidRDefault="005F7321" w:rsidP="00103AE4">
      <w:pPr>
        <w:spacing w:after="0" w:line="360" w:lineRule="auto"/>
        <w:ind w:left="10" w:right="62" w:firstLine="0"/>
        <w:rPr>
          <w:color w:val="auto"/>
          <w:szCs w:val="24"/>
        </w:rPr>
      </w:pPr>
      <w:r w:rsidRPr="002B39B7">
        <w:rPr>
          <w:b/>
          <w:bCs/>
          <w:color w:val="auto"/>
          <w:szCs w:val="24"/>
          <w:lang w:val="es-ES_tradnl"/>
        </w:rPr>
        <w:t>CUARTA</w:t>
      </w:r>
      <w:r w:rsidR="00DE5F82" w:rsidRPr="002B39B7">
        <w:rPr>
          <w:b/>
          <w:color w:val="auto"/>
          <w:szCs w:val="24"/>
        </w:rPr>
        <w:t xml:space="preserve">. </w:t>
      </w:r>
      <w:r w:rsidR="005D242D">
        <w:rPr>
          <w:color w:val="auto"/>
          <w:szCs w:val="24"/>
        </w:rPr>
        <w:t>En primer término</w:t>
      </w:r>
      <w:r w:rsidR="0062167C" w:rsidRPr="002B39B7">
        <w:rPr>
          <w:color w:val="auto"/>
          <w:szCs w:val="24"/>
        </w:rPr>
        <w:t>, conviene mencionar que l</w:t>
      </w:r>
      <w:r w:rsidR="00CA0D32" w:rsidRPr="002B39B7">
        <w:rPr>
          <w:rFonts w:eastAsia="Calibri"/>
          <w:color w:val="auto"/>
          <w:szCs w:val="24"/>
          <w:lang w:eastAsia="en-US"/>
        </w:rPr>
        <w:t xml:space="preserve">a iniciativa </w:t>
      </w:r>
      <w:r w:rsidR="0024764A">
        <w:rPr>
          <w:rFonts w:eastAsia="Calibri"/>
          <w:color w:val="auto"/>
          <w:szCs w:val="24"/>
          <w:lang w:eastAsia="en-US"/>
        </w:rPr>
        <w:t xml:space="preserve">propuesta, </w:t>
      </w:r>
      <w:r w:rsidR="00CA0D32" w:rsidRPr="002B39B7">
        <w:rPr>
          <w:rFonts w:eastAsia="Calibri"/>
          <w:color w:val="auto"/>
          <w:szCs w:val="24"/>
          <w:lang w:eastAsia="en-US"/>
        </w:rPr>
        <w:t xml:space="preserve">que </w:t>
      </w:r>
      <w:r w:rsidR="00CA0D32" w:rsidRPr="002B39B7">
        <w:rPr>
          <w:color w:val="auto"/>
          <w:szCs w:val="24"/>
        </w:rPr>
        <w:t xml:space="preserve">se pone a consideración, tiene factibilidad jurídica en virtud de que en todo momento </w:t>
      </w:r>
      <w:r w:rsidR="00ED2857">
        <w:rPr>
          <w:color w:val="auto"/>
          <w:szCs w:val="24"/>
        </w:rPr>
        <w:t xml:space="preserve">se respetan los principios de: </w:t>
      </w:r>
      <w:r w:rsidR="005D242D">
        <w:rPr>
          <w:color w:val="auto"/>
          <w:szCs w:val="24"/>
        </w:rPr>
        <w:t>g</w:t>
      </w:r>
      <w:r w:rsidR="00CA0D32" w:rsidRPr="002B39B7">
        <w:rPr>
          <w:color w:val="auto"/>
          <w:szCs w:val="24"/>
        </w:rPr>
        <w:t xml:space="preserve">eneralidad, </w:t>
      </w:r>
      <w:r w:rsidR="005D242D">
        <w:rPr>
          <w:color w:val="auto"/>
          <w:szCs w:val="24"/>
        </w:rPr>
        <w:t>l</w:t>
      </w:r>
      <w:r w:rsidR="00CA0D32" w:rsidRPr="002B39B7">
        <w:rPr>
          <w:color w:val="auto"/>
          <w:szCs w:val="24"/>
        </w:rPr>
        <w:t xml:space="preserve">egalidad, </w:t>
      </w:r>
      <w:r w:rsidR="005D242D">
        <w:rPr>
          <w:color w:val="auto"/>
          <w:szCs w:val="24"/>
        </w:rPr>
        <w:t>e</w:t>
      </w:r>
      <w:r w:rsidR="00CA0D32" w:rsidRPr="002B39B7">
        <w:rPr>
          <w:color w:val="auto"/>
          <w:szCs w:val="24"/>
        </w:rPr>
        <w:t xml:space="preserve">quidad, </w:t>
      </w:r>
      <w:r w:rsidR="005D242D">
        <w:rPr>
          <w:color w:val="auto"/>
          <w:szCs w:val="24"/>
        </w:rPr>
        <w:t>p</w:t>
      </w:r>
      <w:r w:rsidR="00CA0D32" w:rsidRPr="002B39B7">
        <w:rPr>
          <w:color w:val="auto"/>
          <w:szCs w:val="24"/>
        </w:rPr>
        <w:t xml:space="preserve">roporcionalidad y </w:t>
      </w:r>
      <w:r w:rsidR="005D242D">
        <w:rPr>
          <w:color w:val="auto"/>
          <w:szCs w:val="24"/>
        </w:rPr>
        <w:t>g</w:t>
      </w:r>
      <w:r w:rsidR="00CA0D32" w:rsidRPr="002B39B7">
        <w:rPr>
          <w:color w:val="auto"/>
          <w:szCs w:val="24"/>
        </w:rPr>
        <w:t xml:space="preserve">asto </w:t>
      </w:r>
      <w:r w:rsidR="005D242D">
        <w:rPr>
          <w:color w:val="auto"/>
          <w:szCs w:val="24"/>
        </w:rPr>
        <w:t>p</w:t>
      </w:r>
      <w:r w:rsidR="00CA0D32" w:rsidRPr="002B39B7">
        <w:rPr>
          <w:color w:val="auto"/>
          <w:szCs w:val="24"/>
        </w:rPr>
        <w:t>úblico, establecidos en el artículo 31, fracción IV de la CPEUM, como a continuación se sustenta.</w:t>
      </w:r>
    </w:p>
    <w:p w14:paraId="7308A797" w14:textId="77777777" w:rsidR="00A44EB5" w:rsidRDefault="00A44EB5" w:rsidP="00103AE4">
      <w:pPr>
        <w:spacing w:after="0" w:line="360" w:lineRule="auto"/>
        <w:ind w:left="10" w:right="62" w:firstLine="698"/>
        <w:rPr>
          <w:color w:val="auto"/>
          <w:szCs w:val="24"/>
        </w:rPr>
      </w:pPr>
    </w:p>
    <w:p w14:paraId="389654F9" w14:textId="20164FB0" w:rsidR="00C23C9B" w:rsidRDefault="001E26B7" w:rsidP="00103AE4">
      <w:pPr>
        <w:spacing w:after="0" w:line="360" w:lineRule="auto"/>
        <w:ind w:left="10" w:right="62" w:firstLine="698"/>
        <w:jc w:val="center"/>
        <w:rPr>
          <w:b/>
          <w:color w:val="auto"/>
          <w:szCs w:val="24"/>
        </w:rPr>
      </w:pPr>
      <w:r>
        <w:rPr>
          <w:b/>
          <w:color w:val="auto"/>
          <w:szCs w:val="24"/>
        </w:rPr>
        <w:t>LEY GENERAL DE HACIENDA DEL ESTADO DE YUCATÁN</w:t>
      </w:r>
    </w:p>
    <w:p w14:paraId="4FD25746" w14:textId="77777777" w:rsidR="00103AE4" w:rsidRDefault="00103AE4" w:rsidP="00103AE4">
      <w:pPr>
        <w:spacing w:after="0" w:line="360" w:lineRule="auto"/>
        <w:ind w:left="0" w:firstLine="0"/>
        <w:rPr>
          <w:b/>
          <w:color w:val="auto"/>
          <w:szCs w:val="24"/>
        </w:rPr>
      </w:pPr>
    </w:p>
    <w:p w14:paraId="47E8BDBB" w14:textId="0210726E" w:rsidR="00103AE4" w:rsidRDefault="00103AE4" w:rsidP="00103AE4">
      <w:pPr>
        <w:spacing w:after="0" w:line="360" w:lineRule="auto"/>
        <w:ind w:left="0" w:firstLine="0"/>
        <w:rPr>
          <w:b/>
          <w:bCs/>
          <w:i/>
          <w:color w:val="000000" w:themeColor="text1"/>
          <w:szCs w:val="24"/>
        </w:rPr>
      </w:pPr>
      <w:r w:rsidRPr="00C647EA">
        <w:rPr>
          <w:b/>
          <w:bCs/>
          <w:i/>
          <w:color w:val="000000" w:themeColor="text1"/>
          <w:szCs w:val="24"/>
        </w:rPr>
        <w:t>Impuesto sobre</w:t>
      </w:r>
      <w:r w:rsidR="00147ED5">
        <w:rPr>
          <w:b/>
          <w:bCs/>
          <w:i/>
          <w:color w:val="000000" w:themeColor="text1"/>
          <w:szCs w:val="24"/>
        </w:rPr>
        <w:t xml:space="preserve"> e</w:t>
      </w:r>
      <w:r w:rsidRPr="00C647EA">
        <w:rPr>
          <w:b/>
          <w:bCs/>
          <w:i/>
          <w:color w:val="000000" w:themeColor="text1"/>
          <w:szCs w:val="24"/>
        </w:rPr>
        <w:t xml:space="preserve">rogaciones por </w:t>
      </w:r>
      <w:r w:rsidR="00147ED5">
        <w:rPr>
          <w:b/>
          <w:bCs/>
          <w:i/>
          <w:color w:val="000000" w:themeColor="text1"/>
          <w:szCs w:val="24"/>
        </w:rPr>
        <w:t>r</w:t>
      </w:r>
      <w:r w:rsidRPr="00C647EA">
        <w:rPr>
          <w:b/>
          <w:bCs/>
          <w:i/>
          <w:color w:val="000000" w:themeColor="text1"/>
          <w:szCs w:val="24"/>
        </w:rPr>
        <w:t xml:space="preserve">emuneración al </w:t>
      </w:r>
      <w:r w:rsidR="00147ED5">
        <w:rPr>
          <w:b/>
          <w:bCs/>
          <w:i/>
          <w:color w:val="000000" w:themeColor="text1"/>
          <w:szCs w:val="24"/>
        </w:rPr>
        <w:t>t</w:t>
      </w:r>
      <w:r w:rsidRPr="00C647EA">
        <w:rPr>
          <w:b/>
          <w:bCs/>
          <w:i/>
          <w:color w:val="000000" w:themeColor="text1"/>
          <w:szCs w:val="24"/>
        </w:rPr>
        <w:t xml:space="preserve">rabajo </w:t>
      </w:r>
      <w:r w:rsidR="00147ED5">
        <w:rPr>
          <w:b/>
          <w:bCs/>
          <w:i/>
          <w:color w:val="000000" w:themeColor="text1"/>
          <w:szCs w:val="24"/>
        </w:rPr>
        <w:t>p</w:t>
      </w:r>
      <w:r w:rsidRPr="00C647EA">
        <w:rPr>
          <w:b/>
          <w:bCs/>
          <w:i/>
          <w:color w:val="000000" w:themeColor="text1"/>
          <w:szCs w:val="24"/>
        </w:rPr>
        <w:t>ersonal</w:t>
      </w:r>
    </w:p>
    <w:p w14:paraId="57123DB6" w14:textId="77777777" w:rsidR="00103AE4" w:rsidRDefault="00103AE4" w:rsidP="00103AE4">
      <w:pPr>
        <w:spacing w:after="0" w:line="360" w:lineRule="auto"/>
        <w:ind w:left="0" w:firstLine="0"/>
        <w:rPr>
          <w:b/>
          <w:bCs/>
          <w:i/>
          <w:color w:val="000000" w:themeColor="text1"/>
          <w:szCs w:val="24"/>
        </w:rPr>
      </w:pPr>
    </w:p>
    <w:p w14:paraId="49C3FAB2" w14:textId="02147685" w:rsidR="00B8660D" w:rsidRDefault="00BC40BF" w:rsidP="00B8660D">
      <w:pPr>
        <w:spacing w:after="0" w:line="360" w:lineRule="auto"/>
        <w:ind w:left="0" w:firstLine="695"/>
        <w:rPr>
          <w:bCs/>
          <w:color w:val="000000" w:themeColor="text1"/>
          <w:szCs w:val="24"/>
        </w:rPr>
      </w:pPr>
      <w:r>
        <w:rPr>
          <w:szCs w:val="24"/>
        </w:rPr>
        <w:t>En primer término, se nos presenta una reforma relativa al i</w:t>
      </w:r>
      <w:r w:rsidRPr="00BC40BF">
        <w:rPr>
          <w:bCs/>
          <w:color w:val="000000" w:themeColor="text1"/>
          <w:szCs w:val="24"/>
        </w:rPr>
        <w:t>mpuesto sobre erogaciones por remuneración al trabajo personal</w:t>
      </w:r>
      <w:r>
        <w:rPr>
          <w:bCs/>
          <w:color w:val="000000" w:themeColor="text1"/>
          <w:szCs w:val="24"/>
        </w:rPr>
        <w:t>,</w:t>
      </w:r>
      <w:r>
        <w:rPr>
          <w:szCs w:val="24"/>
        </w:rPr>
        <w:t xml:space="preserve"> </w:t>
      </w:r>
      <w:r w:rsidR="00375FCC">
        <w:rPr>
          <w:szCs w:val="24"/>
        </w:rPr>
        <w:t xml:space="preserve">en lo correspondiente </w:t>
      </w:r>
      <w:r w:rsidR="008F0B51">
        <w:rPr>
          <w:szCs w:val="24"/>
        </w:rPr>
        <w:t xml:space="preserve">a los </w:t>
      </w:r>
      <w:r w:rsidR="00103AE4" w:rsidRPr="00DD510C">
        <w:rPr>
          <w:szCs w:val="24"/>
        </w:rPr>
        <w:t xml:space="preserve">contribuyentes </w:t>
      </w:r>
      <w:r w:rsidR="00AD3906">
        <w:rPr>
          <w:bCs/>
          <w:color w:val="000000" w:themeColor="text1"/>
          <w:szCs w:val="24"/>
        </w:rPr>
        <w:t xml:space="preserve">que realicen </w:t>
      </w:r>
      <w:r w:rsidR="00103AE4" w:rsidRPr="00DD510C">
        <w:rPr>
          <w:bCs/>
          <w:color w:val="000000" w:themeColor="text1"/>
          <w:szCs w:val="24"/>
        </w:rPr>
        <w:t xml:space="preserve">erogaciones, objeto </w:t>
      </w:r>
      <w:r w:rsidR="005A5EA6">
        <w:rPr>
          <w:bCs/>
          <w:color w:val="000000" w:themeColor="text1"/>
          <w:szCs w:val="24"/>
        </w:rPr>
        <w:t xml:space="preserve">de dicho impuesto y que deriven </w:t>
      </w:r>
      <w:r w:rsidR="00103AE4" w:rsidRPr="00DD510C">
        <w:rPr>
          <w:bCs/>
          <w:color w:val="000000" w:themeColor="text1"/>
          <w:szCs w:val="24"/>
        </w:rPr>
        <w:t xml:space="preserve">de la construcción por obra o tiempo determinado, tienen la obligación de presentar el </w:t>
      </w:r>
      <w:r w:rsidR="00997104">
        <w:rPr>
          <w:bCs/>
          <w:color w:val="000000" w:themeColor="text1"/>
          <w:szCs w:val="24"/>
        </w:rPr>
        <w:t>a</w:t>
      </w:r>
      <w:r w:rsidR="00103AE4" w:rsidRPr="00DD510C">
        <w:rPr>
          <w:bCs/>
          <w:color w:val="000000" w:themeColor="text1"/>
          <w:szCs w:val="24"/>
        </w:rPr>
        <w:t xml:space="preserve">viso de </w:t>
      </w:r>
      <w:r w:rsidR="00997104">
        <w:rPr>
          <w:bCs/>
          <w:color w:val="000000" w:themeColor="text1"/>
          <w:szCs w:val="24"/>
        </w:rPr>
        <w:t>i</w:t>
      </w:r>
      <w:r w:rsidR="00103AE4" w:rsidRPr="00DD510C">
        <w:rPr>
          <w:bCs/>
          <w:color w:val="000000" w:themeColor="text1"/>
          <w:szCs w:val="24"/>
        </w:rPr>
        <w:t xml:space="preserve">ncidencias de </w:t>
      </w:r>
      <w:r w:rsidR="00997104">
        <w:rPr>
          <w:bCs/>
          <w:color w:val="000000" w:themeColor="text1"/>
          <w:szCs w:val="24"/>
        </w:rPr>
        <w:t>o</w:t>
      </w:r>
      <w:r w:rsidR="00FB55F3">
        <w:rPr>
          <w:bCs/>
          <w:color w:val="000000" w:themeColor="text1"/>
          <w:szCs w:val="24"/>
        </w:rPr>
        <w:t xml:space="preserve">bra, dicho </w:t>
      </w:r>
      <w:r w:rsidR="00103AE4" w:rsidRPr="00C647EA">
        <w:rPr>
          <w:bCs/>
          <w:color w:val="000000" w:themeColor="text1"/>
          <w:szCs w:val="24"/>
        </w:rPr>
        <w:t xml:space="preserve">aviso, en términos de la normativa que lo regula, puede ser modificado con posterioridad, por lo que las condiciones originales en que fue otorgado pueden variar, lo cual afectaría </w:t>
      </w:r>
      <w:r w:rsidR="00103AE4">
        <w:rPr>
          <w:bCs/>
          <w:color w:val="000000" w:themeColor="text1"/>
          <w:szCs w:val="24"/>
        </w:rPr>
        <w:t>e</w:t>
      </w:r>
      <w:r w:rsidR="00103AE4" w:rsidRPr="00C647EA">
        <w:rPr>
          <w:bCs/>
          <w:color w:val="000000" w:themeColor="text1"/>
          <w:szCs w:val="24"/>
        </w:rPr>
        <w:t>l cálculo de la base del impuesto referido.</w:t>
      </w:r>
    </w:p>
    <w:p w14:paraId="74DFD4E8" w14:textId="77777777" w:rsidR="00B8660D" w:rsidRDefault="00B8660D" w:rsidP="00B8660D">
      <w:pPr>
        <w:spacing w:after="0" w:line="360" w:lineRule="auto"/>
        <w:ind w:left="0" w:firstLine="695"/>
        <w:rPr>
          <w:bCs/>
          <w:color w:val="000000" w:themeColor="text1"/>
          <w:szCs w:val="24"/>
        </w:rPr>
      </w:pPr>
    </w:p>
    <w:p w14:paraId="3360F63A" w14:textId="5150ECB6" w:rsidR="006708B1" w:rsidRDefault="00D3037F" w:rsidP="006708B1">
      <w:pPr>
        <w:spacing w:after="0" w:line="360" w:lineRule="auto"/>
        <w:ind w:left="0" w:firstLine="695"/>
        <w:rPr>
          <w:bCs/>
          <w:color w:val="000000" w:themeColor="text1"/>
          <w:szCs w:val="24"/>
        </w:rPr>
      </w:pPr>
      <w:r>
        <w:rPr>
          <w:bCs/>
          <w:color w:val="000000" w:themeColor="text1"/>
          <w:szCs w:val="24"/>
        </w:rPr>
        <w:t>En efecto</w:t>
      </w:r>
      <w:r w:rsidR="00B8660D">
        <w:rPr>
          <w:bCs/>
          <w:color w:val="000000" w:themeColor="text1"/>
          <w:szCs w:val="24"/>
        </w:rPr>
        <w:t>, el actual artículo 27-</w:t>
      </w:r>
      <w:r w:rsidR="00B8660D" w:rsidRPr="00C647EA">
        <w:rPr>
          <w:bCs/>
          <w:color w:val="000000" w:themeColor="text1"/>
          <w:szCs w:val="24"/>
        </w:rPr>
        <w:t xml:space="preserve">J, fracción II, de la ley en comento obliga al contribuyente a presentar el </w:t>
      </w:r>
      <w:r w:rsidR="0097216F">
        <w:rPr>
          <w:bCs/>
          <w:color w:val="000000" w:themeColor="text1"/>
          <w:szCs w:val="24"/>
        </w:rPr>
        <w:t>a</w:t>
      </w:r>
      <w:r w:rsidR="00B8660D" w:rsidRPr="00C647EA">
        <w:rPr>
          <w:bCs/>
          <w:color w:val="000000" w:themeColor="text1"/>
          <w:szCs w:val="24"/>
        </w:rPr>
        <w:t xml:space="preserve">viso de </w:t>
      </w:r>
      <w:r w:rsidR="0097216F">
        <w:rPr>
          <w:bCs/>
          <w:color w:val="000000" w:themeColor="text1"/>
          <w:szCs w:val="24"/>
        </w:rPr>
        <w:t>i</w:t>
      </w:r>
      <w:r w:rsidR="00B8660D" w:rsidRPr="00C647EA">
        <w:rPr>
          <w:bCs/>
          <w:color w:val="000000" w:themeColor="text1"/>
          <w:szCs w:val="24"/>
        </w:rPr>
        <w:t xml:space="preserve">ncidencias de </w:t>
      </w:r>
      <w:r w:rsidR="0097216F">
        <w:rPr>
          <w:bCs/>
          <w:color w:val="000000" w:themeColor="text1"/>
          <w:szCs w:val="24"/>
        </w:rPr>
        <w:t>o</w:t>
      </w:r>
      <w:r w:rsidR="00B8660D" w:rsidRPr="00C647EA">
        <w:rPr>
          <w:bCs/>
          <w:color w:val="000000" w:themeColor="text1"/>
          <w:szCs w:val="24"/>
        </w:rPr>
        <w:t xml:space="preserve">bra, correspondiente a la suspensión, reanudación, cancelación y terminación de la obra, dentro de los </w:t>
      </w:r>
      <w:r w:rsidR="006708B1">
        <w:rPr>
          <w:bCs/>
          <w:color w:val="000000" w:themeColor="text1"/>
          <w:szCs w:val="24"/>
        </w:rPr>
        <w:t xml:space="preserve">10 </w:t>
      </w:r>
      <w:r w:rsidR="00B8660D" w:rsidRPr="00C647EA">
        <w:rPr>
          <w:bCs/>
          <w:color w:val="000000" w:themeColor="text1"/>
          <w:szCs w:val="24"/>
        </w:rPr>
        <w:t>días hábiles siguientes a la fecha de la incidencia, omitiendo la referencia a las modificaciones que este pueda sufrir.</w:t>
      </w:r>
      <w:r w:rsidR="006708B1">
        <w:rPr>
          <w:bCs/>
          <w:color w:val="000000" w:themeColor="text1"/>
          <w:szCs w:val="24"/>
        </w:rPr>
        <w:t xml:space="preserve"> Por tanto, </w:t>
      </w:r>
      <w:r w:rsidR="00B8660D" w:rsidRPr="00C647EA">
        <w:rPr>
          <w:szCs w:val="24"/>
        </w:rPr>
        <w:t xml:space="preserve">se propone la </w:t>
      </w:r>
      <w:r w:rsidR="00AB534E">
        <w:rPr>
          <w:szCs w:val="24"/>
        </w:rPr>
        <w:t xml:space="preserve">reforma </w:t>
      </w:r>
      <w:r w:rsidR="006708B1">
        <w:rPr>
          <w:szCs w:val="24"/>
        </w:rPr>
        <w:t xml:space="preserve">a dicha fracción </w:t>
      </w:r>
      <w:r w:rsidR="00B8660D" w:rsidRPr="00C647EA">
        <w:rPr>
          <w:szCs w:val="24"/>
        </w:rPr>
        <w:t xml:space="preserve">para incorporar </w:t>
      </w:r>
      <w:r w:rsidR="00837D07">
        <w:rPr>
          <w:szCs w:val="24"/>
        </w:rPr>
        <w:t xml:space="preserve">en </w:t>
      </w:r>
      <w:r w:rsidR="00B8660D" w:rsidRPr="00C647EA">
        <w:rPr>
          <w:szCs w:val="24"/>
        </w:rPr>
        <w:t xml:space="preserve">su texto, la posibilidad de presentar el </w:t>
      </w:r>
      <w:r w:rsidR="006708B1">
        <w:rPr>
          <w:szCs w:val="24"/>
        </w:rPr>
        <w:t>a</w:t>
      </w:r>
      <w:r w:rsidR="00B8660D" w:rsidRPr="00C647EA">
        <w:rPr>
          <w:szCs w:val="24"/>
        </w:rPr>
        <w:t xml:space="preserve">viso de </w:t>
      </w:r>
      <w:r w:rsidR="006708B1">
        <w:rPr>
          <w:szCs w:val="24"/>
        </w:rPr>
        <w:t>i</w:t>
      </w:r>
      <w:r w:rsidR="00B8660D" w:rsidRPr="00C647EA">
        <w:rPr>
          <w:szCs w:val="24"/>
        </w:rPr>
        <w:t>ncidencia</w:t>
      </w:r>
      <w:r w:rsidR="00B8660D">
        <w:rPr>
          <w:szCs w:val="24"/>
        </w:rPr>
        <w:t>s</w:t>
      </w:r>
      <w:r w:rsidR="00B8660D" w:rsidRPr="00C647EA">
        <w:rPr>
          <w:szCs w:val="24"/>
        </w:rPr>
        <w:t xml:space="preserve"> de </w:t>
      </w:r>
      <w:r w:rsidR="006708B1">
        <w:rPr>
          <w:szCs w:val="24"/>
        </w:rPr>
        <w:t>o</w:t>
      </w:r>
      <w:r w:rsidR="00B8660D" w:rsidRPr="00C647EA">
        <w:rPr>
          <w:szCs w:val="24"/>
        </w:rPr>
        <w:t xml:space="preserve">bra correspondiente a la </w:t>
      </w:r>
      <w:r w:rsidR="00B8660D" w:rsidRPr="006708B1">
        <w:rPr>
          <w:szCs w:val="24"/>
          <w:u w:val="single"/>
        </w:rPr>
        <w:t>modificación</w:t>
      </w:r>
      <w:r w:rsidR="00B8660D" w:rsidRPr="00C647EA">
        <w:rPr>
          <w:bCs/>
          <w:color w:val="000000" w:themeColor="text1"/>
          <w:szCs w:val="24"/>
        </w:rPr>
        <w:t xml:space="preserve"> de la obra, respecto a la información previamente proporcionada, esto con el fin de poder constatar que el número de trabajadores</w:t>
      </w:r>
      <w:r w:rsidR="00B8660D">
        <w:rPr>
          <w:bCs/>
          <w:color w:val="000000" w:themeColor="text1"/>
          <w:szCs w:val="24"/>
        </w:rPr>
        <w:t xml:space="preserve"> y demás condiciones </w:t>
      </w:r>
      <w:r w:rsidR="00B8660D" w:rsidRPr="00C647EA">
        <w:rPr>
          <w:bCs/>
          <w:color w:val="000000" w:themeColor="text1"/>
          <w:szCs w:val="24"/>
        </w:rPr>
        <w:t>no ha</w:t>
      </w:r>
      <w:r w:rsidR="00855487">
        <w:rPr>
          <w:bCs/>
          <w:color w:val="000000" w:themeColor="text1"/>
          <w:szCs w:val="24"/>
        </w:rPr>
        <w:t xml:space="preserve">yan </w:t>
      </w:r>
      <w:r w:rsidR="00B8660D" w:rsidRPr="00C647EA">
        <w:rPr>
          <w:bCs/>
          <w:color w:val="000000" w:themeColor="text1"/>
          <w:szCs w:val="24"/>
        </w:rPr>
        <w:t xml:space="preserve">variado y </w:t>
      </w:r>
      <w:r w:rsidR="00B8660D">
        <w:rPr>
          <w:bCs/>
          <w:color w:val="000000" w:themeColor="text1"/>
          <w:szCs w:val="24"/>
        </w:rPr>
        <w:t xml:space="preserve">para </w:t>
      </w:r>
      <w:r w:rsidR="00B8660D" w:rsidRPr="00C647EA">
        <w:rPr>
          <w:bCs/>
          <w:color w:val="000000" w:themeColor="text1"/>
          <w:szCs w:val="24"/>
        </w:rPr>
        <w:t>que la a</w:t>
      </w:r>
      <w:r w:rsidR="00B8660D">
        <w:rPr>
          <w:bCs/>
          <w:color w:val="000000" w:themeColor="text1"/>
          <w:szCs w:val="24"/>
        </w:rPr>
        <w:t xml:space="preserve">utoridad fiscal pueda calcular y </w:t>
      </w:r>
      <w:r w:rsidR="00B8660D" w:rsidRPr="00C647EA">
        <w:rPr>
          <w:bCs/>
          <w:color w:val="000000" w:themeColor="text1"/>
          <w:szCs w:val="24"/>
        </w:rPr>
        <w:t>verificar el cumplimiento de las obligaciones fiscales del contribuyente.</w:t>
      </w:r>
    </w:p>
    <w:p w14:paraId="196F3924" w14:textId="77777777" w:rsidR="006708B1" w:rsidRDefault="006708B1" w:rsidP="006708B1">
      <w:pPr>
        <w:spacing w:after="0" w:line="360" w:lineRule="auto"/>
        <w:ind w:left="0" w:firstLine="695"/>
        <w:rPr>
          <w:bCs/>
          <w:color w:val="000000" w:themeColor="text1"/>
          <w:szCs w:val="24"/>
        </w:rPr>
      </w:pPr>
    </w:p>
    <w:p w14:paraId="14F90259" w14:textId="002A67DF" w:rsidR="007E372D" w:rsidRDefault="00093C81" w:rsidP="007E372D">
      <w:pPr>
        <w:spacing w:after="0" w:line="360" w:lineRule="auto"/>
        <w:ind w:left="0" w:firstLine="695"/>
        <w:rPr>
          <w:szCs w:val="24"/>
        </w:rPr>
      </w:pPr>
      <w:r>
        <w:rPr>
          <w:szCs w:val="24"/>
        </w:rPr>
        <w:t xml:space="preserve">Con relación </w:t>
      </w:r>
      <w:r w:rsidR="001A1B08">
        <w:rPr>
          <w:szCs w:val="24"/>
        </w:rPr>
        <w:t xml:space="preserve">a la </w:t>
      </w:r>
      <w:r w:rsidR="00103AE4">
        <w:rPr>
          <w:szCs w:val="24"/>
        </w:rPr>
        <w:t>modificación del artículo 27-</w:t>
      </w:r>
      <w:r w:rsidR="00103AE4" w:rsidRPr="00C647EA">
        <w:rPr>
          <w:szCs w:val="24"/>
        </w:rPr>
        <w:t>K de la ley en com</w:t>
      </w:r>
      <w:r w:rsidR="00103AE4">
        <w:rPr>
          <w:szCs w:val="24"/>
        </w:rPr>
        <w:t xml:space="preserve">ento, </w:t>
      </w:r>
      <w:r w:rsidR="007360F0">
        <w:rPr>
          <w:szCs w:val="24"/>
        </w:rPr>
        <w:t xml:space="preserve">se destaca </w:t>
      </w:r>
      <w:r w:rsidR="00103AE4" w:rsidRPr="00C647EA">
        <w:rPr>
          <w:szCs w:val="24"/>
        </w:rPr>
        <w:t>que</w:t>
      </w:r>
      <w:r w:rsidR="00103AE4">
        <w:rPr>
          <w:szCs w:val="24"/>
        </w:rPr>
        <w:t>,</w:t>
      </w:r>
      <w:r w:rsidR="00EA510A">
        <w:rPr>
          <w:szCs w:val="24"/>
        </w:rPr>
        <w:t xml:space="preserve"> en el primer párrafo de es</w:t>
      </w:r>
      <w:r w:rsidR="00103AE4" w:rsidRPr="00C647EA">
        <w:rPr>
          <w:szCs w:val="24"/>
        </w:rPr>
        <w:t xml:space="preserve">e artículo se realiza un ajuste </w:t>
      </w:r>
      <w:r w:rsidR="00EA510A">
        <w:rPr>
          <w:szCs w:val="24"/>
        </w:rPr>
        <w:t xml:space="preserve">con el </w:t>
      </w:r>
      <w:r w:rsidR="00103AE4" w:rsidRPr="00C647EA">
        <w:rPr>
          <w:szCs w:val="24"/>
        </w:rPr>
        <w:t xml:space="preserve">fin de dejar en claro que lo que acreditan los contribuyentes es el </w:t>
      </w:r>
      <w:r w:rsidR="00103AE4" w:rsidRPr="00D763AD">
        <w:rPr>
          <w:szCs w:val="24"/>
          <w:u w:val="single"/>
        </w:rPr>
        <w:t>cumplimiento del pago de las obligaciones fiscales</w:t>
      </w:r>
      <w:r w:rsidR="00103AE4" w:rsidRPr="00C647EA">
        <w:rPr>
          <w:szCs w:val="24"/>
        </w:rPr>
        <w:t xml:space="preserve"> que les corresponden por haber realizado pagos a más de cien trabajadores en promedio mensu</w:t>
      </w:r>
      <w:r w:rsidR="00103AE4">
        <w:rPr>
          <w:szCs w:val="24"/>
        </w:rPr>
        <w:t>al o que hayan erogado más de $</w:t>
      </w:r>
      <w:r w:rsidR="00103AE4" w:rsidRPr="00C647EA">
        <w:rPr>
          <w:szCs w:val="24"/>
        </w:rPr>
        <w:t xml:space="preserve">12 ́000,000.00 moneda nacional por concepto de remuneración al trabajo personal subordinado, así como las erogaciones por remuneraciones a honorarios asimilables a salarios en el ejercicio fiscal </w:t>
      </w:r>
      <w:r w:rsidR="00D763AD">
        <w:rPr>
          <w:szCs w:val="24"/>
        </w:rPr>
        <w:t>que corresponda.</w:t>
      </w:r>
      <w:r w:rsidR="00BB6046">
        <w:rPr>
          <w:szCs w:val="24"/>
        </w:rPr>
        <w:t xml:space="preserve"> </w:t>
      </w:r>
      <w:r w:rsidR="00103AE4" w:rsidRPr="00C647EA">
        <w:rPr>
          <w:szCs w:val="24"/>
        </w:rPr>
        <w:t xml:space="preserve">A su vez, </w:t>
      </w:r>
      <w:r w:rsidR="00BB6046">
        <w:rPr>
          <w:szCs w:val="24"/>
        </w:rPr>
        <w:t xml:space="preserve">el </w:t>
      </w:r>
      <w:r w:rsidR="00103AE4" w:rsidRPr="00C647EA">
        <w:rPr>
          <w:szCs w:val="24"/>
        </w:rPr>
        <w:t xml:space="preserve">dictamen para acreditar el cumplimiento </w:t>
      </w:r>
      <w:r w:rsidR="00B06CE6">
        <w:rPr>
          <w:szCs w:val="24"/>
        </w:rPr>
        <w:t xml:space="preserve">del pago de las obligaciones fiscales </w:t>
      </w:r>
      <w:r w:rsidR="00103AE4" w:rsidRPr="00C647EA">
        <w:rPr>
          <w:szCs w:val="24"/>
        </w:rPr>
        <w:t xml:space="preserve">a que se refiere, se especifica </w:t>
      </w:r>
      <w:r w:rsidR="005554EC">
        <w:rPr>
          <w:szCs w:val="24"/>
        </w:rPr>
        <w:t xml:space="preserve">cuando </w:t>
      </w:r>
      <w:r w:rsidR="00103AE4" w:rsidRPr="00C647EA">
        <w:rPr>
          <w:szCs w:val="24"/>
        </w:rPr>
        <w:t xml:space="preserve">no surtirá efectos fiscales el dictamen presentado por el contador público registrado y </w:t>
      </w:r>
      <w:r w:rsidR="005554EC">
        <w:rPr>
          <w:szCs w:val="24"/>
        </w:rPr>
        <w:t xml:space="preserve">se exceptúa del </w:t>
      </w:r>
      <w:r w:rsidR="00103AE4" w:rsidRPr="00C647EA">
        <w:rPr>
          <w:szCs w:val="24"/>
        </w:rPr>
        <w:t xml:space="preserve">cumplimiento de </w:t>
      </w:r>
      <w:r w:rsidR="005554EC">
        <w:rPr>
          <w:szCs w:val="24"/>
        </w:rPr>
        <w:t xml:space="preserve">esta </w:t>
      </w:r>
      <w:r w:rsidR="00103AE4" w:rsidRPr="00C647EA">
        <w:rPr>
          <w:szCs w:val="24"/>
        </w:rPr>
        <w:t xml:space="preserve">obligación a los poderes </w:t>
      </w:r>
      <w:r w:rsidR="006157D0">
        <w:rPr>
          <w:szCs w:val="24"/>
        </w:rPr>
        <w:t>legislativo</w:t>
      </w:r>
      <w:r w:rsidR="00103AE4" w:rsidRPr="00C647EA">
        <w:rPr>
          <w:szCs w:val="24"/>
        </w:rPr>
        <w:t xml:space="preserve">, </w:t>
      </w:r>
      <w:r w:rsidR="006157D0">
        <w:rPr>
          <w:szCs w:val="24"/>
        </w:rPr>
        <w:t>ejecutivo  y j</w:t>
      </w:r>
      <w:r w:rsidR="00103AE4" w:rsidRPr="00C647EA">
        <w:rPr>
          <w:szCs w:val="24"/>
        </w:rPr>
        <w:t xml:space="preserve">udicial del </w:t>
      </w:r>
      <w:r w:rsidR="006157D0">
        <w:rPr>
          <w:szCs w:val="24"/>
        </w:rPr>
        <w:t>e</w:t>
      </w:r>
      <w:r w:rsidR="00103AE4" w:rsidRPr="00C647EA">
        <w:rPr>
          <w:szCs w:val="24"/>
        </w:rPr>
        <w:t xml:space="preserve">stado de Yucatán, así como </w:t>
      </w:r>
      <w:r w:rsidR="00103AE4">
        <w:rPr>
          <w:szCs w:val="24"/>
        </w:rPr>
        <w:t xml:space="preserve">a </w:t>
      </w:r>
      <w:r w:rsidR="00103AE4" w:rsidRPr="00C647EA">
        <w:rPr>
          <w:szCs w:val="24"/>
        </w:rPr>
        <w:t>los organismos autónomos estatales y a los municipios.</w:t>
      </w:r>
    </w:p>
    <w:p w14:paraId="1DD6C3A8" w14:textId="77777777" w:rsidR="007E372D" w:rsidRDefault="007E372D" w:rsidP="007E372D">
      <w:pPr>
        <w:spacing w:after="0" w:line="360" w:lineRule="auto"/>
        <w:ind w:left="0" w:firstLine="695"/>
        <w:rPr>
          <w:szCs w:val="24"/>
        </w:rPr>
      </w:pPr>
    </w:p>
    <w:p w14:paraId="14343BF1" w14:textId="67BCA0B9" w:rsidR="00103AE4" w:rsidRPr="00C647EA" w:rsidRDefault="00701D79" w:rsidP="007E372D">
      <w:pPr>
        <w:spacing w:after="0" w:line="360" w:lineRule="auto"/>
        <w:ind w:left="0" w:firstLine="695"/>
        <w:rPr>
          <w:szCs w:val="24"/>
        </w:rPr>
      </w:pPr>
      <w:r>
        <w:rPr>
          <w:szCs w:val="24"/>
        </w:rPr>
        <w:t>A lo anterior, es viable mencionar l</w:t>
      </w:r>
      <w:r w:rsidR="00F310F4">
        <w:rPr>
          <w:szCs w:val="24"/>
        </w:rPr>
        <w:t xml:space="preserve">a importancia de los </w:t>
      </w:r>
      <w:r w:rsidR="00103AE4" w:rsidRPr="00C647EA">
        <w:rPr>
          <w:szCs w:val="24"/>
        </w:rPr>
        <w:t>dictámenes financieros</w:t>
      </w:r>
      <w:r>
        <w:rPr>
          <w:szCs w:val="24"/>
        </w:rPr>
        <w:t xml:space="preserve">, </w:t>
      </w:r>
      <w:r w:rsidR="00B55D98">
        <w:rPr>
          <w:szCs w:val="24"/>
        </w:rPr>
        <w:t xml:space="preserve">siendo que tal importancia </w:t>
      </w:r>
      <w:r w:rsidR="00F310F4">
        <w:rPr>
          <w:szCs w:val="24"/>
        </w:rPr>
        <w:t>radica</w:t>
      </w:r>
      <w:r>
        <w:rPr>
          <w:szCs w:val="24"/>
        </w:rPr>
        <w:t xml:space="preserve"> en </w:t>
      </w:r>
      <w:r w:rsidR="00F310F4">
        <w:rPr>
          <w:szCs w:val="24"/>
        </w:rPr>
        <w:t xml:space="preserve">que son </w:t>
      </w:r>
      <w:r w:rsidR="00C16F1C">
        <w:rPr>
          <w:szCs w:val="24"/>
        </w:rPr>
        <w:t xml:space="preserve">los </w:t>
      </w:r>
      <w:r w:rsidR="00103AE4" w:rsidRPr="00C647EA">
        <w:rPr>
          <w:szCs w:val="24"/>
        </w:rPr>
        <w:t>instrumento</w:t>
      </w:r>
      <w:r w:rsidR="00F310F4">
        <w:rPr>
          <w:szCs w:val="24"/>
        </w:rPr>
        <w:t>s</w:t>
      </w:r>
      <w:r w:rsidR="00103AE4" w:rsidRPr="00C647EA">
        <w:rPr>
          <w:szCs w:val="24"/>
        </w:rPr>
        <w:t xml:space="preserve"> de fiscalización</w:t>
      </w:r>
      <w:r w:rsidR="00F310F4">
        <w:rPr>
          <w:szCs w:val="24"/>
        </w:rPr>
        <w:t>,</w:t>
      </w:r>
      <w:r w:rsidR="00103AE4" w:rsidRPr="00C647EA">
        <w:rPr>
          <w:szCs w:val="24"/>
        </w:rPr>
        <w:t xml:space="preserve"> </w:t>
      </w:r>
      <w:r w:rsidR="00F310F4">
        <w:rPr>
          <w:szCs w:val="24"/>
        </w:rPr>
        <w:t>útiles</w:t>
      </w:r>
      <w:r w:rsidR="00756B23">
        <w:rPr>
          <w:szCs w:val="24"/>
        </w:rPr>
        <w:t>,</w:t>
      </w:r>
      <w:r w:rsidR="00F310F4">
        <w:rPr>
          <w:szCs w:val="24"/>
        </w:rPr>
        <w:t xml:space="preserve"> </w:t>
      </w:r>
      <w:r w:rsidR="00756B23">
        <w:rPr>
          <w:szCs w:val="24"/>
        </w:rPr>
        <w:t xml:space="preserve">que </w:t>
      </w:r>
      <w:r w:rsidR="00103AE4" w:rsidRPr="00C647EA">
        <w:rPr>
          <w:szCs w:val="24"/>
        </w:rPr>
        <w:t>permite</w:t>
      </w:r>
      <w:r w:rsidR="00756B23">
        <w:rPr>
          <w:szCs w:val="24"/>
        </w:rPr>
        <w:t>n</w:t>
      </w:r>
      <w:r w:rsidR="00103AE4" w:rsidRPr="00C647EA">
        <w:rPr>
          <w:szCs w:val="24"/>
        </w:rPr>
        <w:t xml:space="preserve"> </w:t>
      </w:r>
      <w:r w:rsidR="00036522">
        <w:rPr>
          <w:szCs w:val="24"/>
        </w:rPr>
        <w:t xml:space="preserve">que </w:t>
      </w:r>
      <w:r w:rsidR="00103AE4" w:rsidRPr="00C647EA">
        <w:rPr>
          <w:szCs w:val="24"/>
        </w:rPr>
        <w:t xml:space="preserve">la autoridad hacendaria </w:t>
      </w:r>
      <w:r w:rsidR="00EB7C84">
        <w:rPr>
          <w:szCs w:val="24"/>
        </w:rPr>
        <w:t>fiscalice de manera indirecta</w:t>
      </w:r>
      <w:r w:rsidR="00103AE4" w:rsidRPr="00C647EA">
        <w:rPr>
          <w:szCs w:val="24"/>
        </w:rPr>
        <w:t xml:space="preserve">, </w:t>
      </w:r>
      <w:r w:rsidR="00FE7B30">
        <w:rPr>
          <w:szCs w:val="24"/>
        </w:rPr>
        <w:t xml:space="preserve">con un </w:t>
      </w:r>
      <w:r w:rsidR="00103AE4" w:rsidRPr="00C647EA">
        <w:rPr>
          <w:szCs w:val="24"/>
        </w:rPr>
        <w:t>costo operativo</w:t>
      </w:r>
      <w:r w:rsidR="00FE7B30">
        <w:rPr>
          <w:szCs w:val="24"/>
        </w:rPr>
        <w:t xml:space="preserve"> bajo</w:t>
      </w:r>
      <w:r w:rsidR="00103AE4" w:rsidRPr="00C647EA">
        <w:rPr>
          <w:szCs w:val="24"/>
        </w:rPr>
        <w:t>, a los contribuyentes que estén obligados a hacerlo.</w:t>
      </w:r>
      <w:r w:rsidR="007E372D">
        <w:rPr>
          <w:szCs w:val="24"/>
        </w:rPr>
        <w:t xml:space="preserve"> </w:t>
      </w:r>
      <w:r w:rsidR="00625F81" w:rsidRPr="00C647EA">
        <w:rPr>
          <w:szCs w:val="24"/>
        </w:rPr>
        <w:t>Igualmente</w:t>
      </w:r>
      <w:r w:rsidR="00103AE4" w:rsidRPr="00C647EA">
        <w:rPr>
          <w:szCs w:val="24"/>
        </w:rPr>
        <w:t xml:space="preserve"> </w:t>
      </w:r>
      <w:r w:rsidR="00625F81">
        <w:rPr>
          <w:szCs w:val="24"/>
        </w:rPr>
        <w:t>con dicho</w:t>
      </w:r>
      <w:r w:rsidR="00A47551">
        <w:rPr>
          <w:szCs w:val="24"/>
        </w:rPr>
        <w:t xml:space="preserve">s dictámenes se </w:t>
      </w:r>
      <w:r w:rsidR="00625F81">
        <w:rPr>
          <w:szCs w:val="24"/>
        </w:rPr>
        <w:t>le</w:t>
      </w:r>
      <w:r w:rsidR="00A47551">
        <w:rPr>
          <w:szCs w:val="24"/>
        </w:rPr>
        <w:t>s</w:t>
      </w:r>
      <w:r w:rsidR="00625F81">
        <w:rPr>
          <w:szCs w:val="24"/>
        </w:rPr>
        <w:t xml:space="preserve"> otorga un </w:t>
      </w:r>
      <w:r w:rsidR="00FE7B30">
        <w:rPr>
          <w:szCs w:val="24"/>
        </w:rPr>
        <w:t xml:space="preserve">beneficio </w:t>
      </w:r>
      <w:r w:rsidR="00103AE4" w:rsidRPr="00C647EA">
        <w:rPr>
          <w:szCs w:val="24"/>
        </w:rPr>
        <w:t>a</w:t>
      </w:r>
      <w:r w:rsidR="00A47551">
        <w:rPr>
          <w:szCs w:val="24"/>
        </w:rPr>
        <w:t xml:space="preserve"> </w:t>
      </w:r>
      <w:r w:rsidR="00103AE4" w:rsidRPr="00C647EA">
        <w:rPr>
          <w:szCs w:val="24"/>
        </w:rPr>
        <w:t>l</w:t>
      </w:r>
      <w:r w:rsidR="00A47551">
        <w:rPr>
          <w:szCs w:val="24"/>
        </w:rPr>
        <w:t xml:space="preserve">os </w:t>
      </w:r>
      <w:r w:rsidR="00103AE4" w:rsidRPr="00C647EA">
        <w:rPr>
          <w:szCs w:val="24"/>
        </w:rPr>
        <w:t>contribuyente</w:t>
      </w:r>
      <w:r w:rsidR="00A47551">
        <w:rPr>
          <w:szCs w:val="24"/>
        </w:rPr>
        <w:t>s</w:t>
      </w:r>
      <w:r w:rsidR="00103AE4" w:rsidRPr="00C647EA">
        <w:rPr>
          <w:szCs w:val="24"/>
        </w:rPr>
        <w:t xml:space="preserve"> </w:t>
      </w:r>
      <w:r w:rsidR="00625F81">
        <w:rPr>
          <w:szCs w:val="24"/>
        </w:rPr>
        <w:t>al darle</w:t>
      </w:r>
      <w:r w:rsidR="00A47551">
        <w:rPr>
          <w:szCs w:val="24"/>
        </w:rPr>
        <w:t>s</w:t>
      </w:r>
      <w:r w:rsidR="00625F81">
        <w:rPr>
          <w:szCs w:val="24"/>
        </w:rPr>
        <w:t xml:space="preserve"> a </w:t>
      </w:r>
      <w:r w:rsidR="00103AE4" w:rsidRPr="00C647EA">
        <w:rPr>
          <w:szCs w:val="24"/>
        </w:rPr>
        <w:t>conocer las omisiones o irregularidades que se encuentr</w:t>
      </w:r>
      <w:r w:rsidR="00103AE4">
        <w:rPr>
          <w:szCs w:val="24"/>
        </w:rPr>
        <w:t>e</w:t>
      </w:r>
      <w:r w:rsidR="00103AE4" w:rsidRPr="00C647EA">
        <w:rPr>
          <w:szCs w:val="24"/>
        </w:rPr>
        <w:t xml:space="preserve">n en sus estados financieros y, por tanto, </w:t>
      </w:r>
      <w:r w:rsidR="00625F81">
        <w:rPr>
          <w:szCs w:val="24"/>
        </w:rPr>
        <w:t xml:space="preserve">permitiéndole en ese instante </w:t>
      </w:r>
      <w:r w:rsidR="008F3869">
        <w:rPr>
          <w:szCs w:val="24"/>
        </w:rPr>
        <w:t xml:space="preserve">a los mismos, </w:t>
      </w:r>
      <w:r w:rsidR="00625F81">
        <w:rPr>
          <w:szCs w:val="24"/>
        </w:rPr>
        <w:t xml:space="preserve">la condición de enmendarlas. </w:t>
      </w:r>
    </w:p>
    <w:p w14:paraId="7389E9D7" w14:textId="77777777" w:rsidR="007E372D" w:rsidRDefault="007E372D" w:rsidP="00A44EB5">
      <w:pPr>
        <w:spacing w:after="0" w:line="360" w:lineRule="auto"/>
        <w:ind w:left="10" w:right="62" w:firstLine="698"/>
        <w:rPr>
          <w:b/>
          <w:color w:val="auto"/>
          <w:szCs w:val="24"/>
        </w:rPr>
      </w:pPr>
    </w:p>
    <w:p w14:paraId="50BF2E95" w14:textId="2938CBFA" w:rsidR="00040FF8" w:rsidRPr="00040FF8" w:rsidRDefault="00040FF8" w:rsidP="00A44EB5">
      <w:pPr>
        <w:spacing w:after="0" w:line="360" w:lineRule="auto"/>
        <w:ind w:left="10" w:right="62" w:firstLine="698"/>
        <w:rPr>
          <w:b/>
          <w:color w:val="auto"/>
          <w:szCs w:val="24"/>
        </w:rPr>
      </w:pPr>
      <w:r w:rsidRPr="00040FF8">
        <w:rPr>
          <w:b/>
          <w:color w:val="auto"/>
          <w:szCs w:val="24"/>
        </w:rPr>
        <w:t xml:space="preserve">Impuestos </w:t>
      </w:r>
      <w:r w:rsidR="00E42323">
        <w:rPr>
          <w:b/>
          <w:color w:val="auto"/>
          <w:szCs w:val="24"/>
        </w:rPr>
        <w:t>e</w:t>
      </w:r>
      <w:r w:rsidRPr="00040FF8">
        <w:rPr>
          <w:b/>
          <w:color w:val="auto"/>
          <w:szCs w:val="24"/>
        </w:rPr>
        <w:t>cológicos</w:t>
      </w:r>
    </w:p>
    <w:p w14:paraId="122D86A0" w14:textId="77777777" w:rsidR="00EA70EB" w:rsidRDefault="00EA70EB" w:rsidP="00A44EB5">
      <w:pPr>
        <w:spacing w:after="0" w:line="360" w:lineRule="auto"/>
        <w:ind w:left="10" w:right="62" w:firstLine="698"/>
        <w:rPr>
          <w:color w:val="auto"/>
          <w:szCs w:val="24"/>
        </w:rPr>
      </w:pPr>
    </w:p>
    <w:p w14:paraId="54A3C297" w14:textId="1EBF1F6A" w:rsidR="00CA3198" w:rsidRDefault="00A44EB5" w:rsidP="00CA3198">
      <w:pPr>
        <w:spacing w:after="0" w:line="360" w:lineRule="auto"/>
        <w:ind w:left="10" w:right="62" w:firstLine="698"/>
        <w:rPr>
          <w:rFonts w:eastAsiaTheme="minorEastAsia"/>
          <w:color w:val="auto"/>
          <w:szCs w:val="24"/>
        </w:rPr>
      </w:pPr>
      <w:r>
        <w:rPr>
          <w:color w:val="auto"/>
          <w:szCs w:val="24"/>
        </w:rPr>
        <w:t>El pasado 30 de diciembre de 2022 se publicó el decreto 442/2021</w:t>
      </w:r>
      <w:r w:rsidR="00F67476">
        <w:rPr>
          <w:color w:val="auto"/>
          <w:szCs w:val="24"/>
        </w:rPr>
        <w:t xml:space="preserve"> en el Diario Oficial del Gobierno del Estado de Yucatán</w:t>
      </w:r>
      <w:r w:rsidR="00357420">
        <w:rPr>
          <w:color w:val="auto"/>
          <w:szCs w:val="24"/>
        </w:rPr>
        <w:t>,</w:t>
      </w:r>
      <w:r w:rsidR="00F67476">
        <w:rPr>
          <w:color w:val="auto"/>
          <w:szCs w:val="24"/>
        </w:rPr>
        <w:t xml:space="preserve"> mediante ese decreto se </w:t>
      </w:r>
      <w:r w:rsidR="00F106CB">
        <w:rPr>
          <w:color w:val="auto"/>
          <w:szCs w:val="24"/>
        </w:rPr>
        <w:t xml:space="preserve">crearon dos </w:t>
      </w:r>
      <w:r w:rsidR="007162C6" w:rsidRPr="002B39B7">
        <w:rPr>
          <w:color w:val="auto"/>
          <w:szCs w:val="24"/>
        </w:rPr>
        <w:t>i</w:t>
      </w:r>
      <w:r w:rsidR="00B360FE" w:rsidRPr="002B39B7">
        <w:rPr>
          <w:color w:val="auto"/>
          <w:szCs w:val="24"/>
        </w:rPr>
        <w:t>mpuesto</w:t>
      </w:r>
      <w:r w:rsidR="007162C6" w:rsidRPr="002B39B7">
        <w:rPr>
          <w:color w:val="auto"/>
          <w:szCs w:val="24"/>
        </w:rPr>
        <w:t xml:space="preserve">s ecológicos por la </w:t>
      </w:r>
      <w:r w:rsidR="00B360FE" w:rsidRPr="002B39B7">
        <w:rPr>
          <w:color w:val="auto"/>
          <w:szCs w:val="24"/>
        </w:rPr>
        <w:t xml:space="preserve">emisión de gases a la atmósfera </w:t>
      </w:r>
      <w:r w:rsidR="00040FF8">
        <w:rPr>
          <w:color w:val="auto"/>
          <w:szCs w:val="24"/>
        </w:rPr>
        <w:t xml:space="preserve">y </w:t>
      </w:r>
      <w:r w:rsidR="00901C2B" w:rsidRPr="002B39B7">
        <w:rPr>
          <w:color w:val="auto"/>
          <w:szCs w:val="24"/>
        </w:rPr>
        <w:t>por la emisión de contaminantes al suelo, subsuelo y agua</w:t>
      </w:r>
      <w:r w:rsidR="00B94C5D" w:rsidRPr="002B39B7">
        <w:rPr>
          <w:color w:val="auto"/>
          <w:szCs w:val="24"/>
        </w:rPr>
        <w:t>;</w:t>
      </w:r>
      <w:r w:rsidR="00901C2B" w:rsidRPr="002B39B7">
        <w:rPr>
          <w:color w:val="auto"/>
          <w:szCs w:val="24"/>
        </w:rPr>
        <w:t xml:space="preserve"> </w:t>
      </w:r>
      <w:r w:rsidR="00F106CB">
        <w:rPr>
          <w:color w:val="auto"/>
          <w:szCs w:val="24"/>
        </w:rPr>
        <w:t xml:space="preserve">tales </w:t>
      </w:r>
      <w:r w:rsidR="00901C2B" w:rsidRPr="002B39B7">
        <w:rPr>
          <w:color w:val="auto"/>
          <w:szCs w:val="24"/>
        </w:rPr>
        <w:t>impuestos</w:t>
      </w:r>
      <w:r w:rsidR="00B360FE" w:rsidRPr="002B39B7">
        <w:rPr>
          <w:color w:val="auto"/>
          <w:szCs w:val="24"/>
        </w:rPr>
        <w:t xml:space="preserve">, </w:t>
      </w:r>
      <w:r w:rsidR="00F106CB">
        <w:rPr>
          <w:color w:val="auto"/>
          <w:szCs w:val="24"/>
        </w:rPr>
        <w:t xml:space="preserve">se sustentaron bajo la perspectiva de </w:t>
      </w:r>
      <w:r w:rsidR="00B360FE" w:rsidRPr="002B39B7">
        <w:rPr>
          <w:color w:val="auto"/>
          <w:szCs w:val="24"/>
        </w:rPr>
        <w:t>concurrencia impositiva entre la federaci</w:t>
      </w:r>
      <w:r w:rsidR="00F106CB">
        <w:rPr>
          <w:color w:val="auto"/>
          <w:szCs w:val="24"/>
        </w:rPr>
        <w:t xml:space="preserve">ón y las entidades federativas, es decir, aquellas </w:t>
      </w:r>
      <w:r w:rsidR="00B360FE" w:rsidRPr="002B39B7">
        <w:rPr>
          <w:color w:val="auto"/>
          <w:szCs w:val="24"/>
        </w:rPr>
        <w:t>potestades que no están expresamente conferidas a la federación,</w:t>
      </w:r>
      <w:r w:rsidR="00CF1236">
        <w:rPr>
          <w:color w:val="auto"/>
          <w:szCs w:val="24"/>
        </w:rPr>
        <w:t xml:space="preserve"> se entienden reservadas a los E</w:t>
      </w:r>
      <w:r w:rsidR="00B360FE" w:rsidRPr="002B39B7">
        <w:rPr>
          <w:color w:val="auto"/>
          <w:szCs w:val="24"/>
        </w:rPr>
        <w:t xml:space="preserve">stados. </w:t>
      </w:r>
      <w:r w:rsidR="00F106CB">
        <w:rPr>
          <w:color w:val="auto"/>
          <w:szCs w:val="24"/>
        </w:rPr>
        <w:t xml:space="preserve">Por tanto, se agregaron </w:t>
      </w:r>
      <w:r w:rsidR="00830E0C">
        <w:rPr>
          <w:color w:val="auto"/>
          <w:szCs w:val="24"/>
        </w:rPr>
        <w:t xml:space="preserve">dichos </w:t>
      </w:r>
      <w:r w:rsidR="00F106CB">
        <w:rPr>
          <w:color w:val="auto"/>
          <w:szCs w:val="24"/>
        </w:rPr>
        <w:t>impuestos en el marco legal</w:t>
      </w:r>
      <w:r w:rsidR="00830E0C">
        <w:rPr>
          <w:color w:val="auto"/>
          <w:szCs w:val="24"/>
        </w:rPr>
        <w:t xml:space="preserve"> estatal</w:t>
      </w:r>
      <w:r w:rsidR="00F106CB">
        <w:rPr>
          <w:color w:val="auto"/>
          <w:szCs w:val="24"/>
        </w:rPr>
        <w:t xml:space="preserve">, </w:t>
      </w:r>
      <w:r w:rsidR="00DD51E1" w:rsidRPr="002B39B7">
        <w:rPr>
          <w:rFonts w:eastAsiaTheme="minorEastAsia"/>
          <w:color w:val="auto"/>
          <w:szCs w:val="24"/>
        </w:rPr>
        <w:t xml:space="preserve">bajo el criterio de que </w:t>
      </w:r>
      <w:r w:rsidR="00D843A7" w:rsidRPr="002B39B7">
        <w:rPr>
          <w:rFonts w:eastAsiaTheme="minorEastAsia"/>
          <w:color w:val="auto"/>
          <w:szCs w:val="24"/>
        </w:rPr>
        <w:t xml:space="preserve">Yucatán </w:t>
      </w:r>
      <w:r w:rsidR="00DD51E1" w:rsidRPr="002B39B7">
        <w:rPr>
          <w:rFonts w:eastAsiaTheme="minorEastAsia"/>
          <w:color w:val="auto"/>
          <w:szCs w:val="24"/>
        </w:rPr>
        <w:t xml:space="preserve">debe contribuir y participar en los compromisos que la </w:t>
      </w:r>
      <w:r w:rsidR="00306F18">
        <w:rPr>
          <w:rFonts w:eastAsiaTheme="minorEastAsia"/>
          <w:color w:val="auto"/>
          <w:szCs w:val="24"/>
        </w:rPr>
        <w:t>r</w:t>
      </w:r>
      <w:r w:rsidR="00DD51E1" w:rsidRPr="002B39B7">
        <w:rPr>
          <w:rFonts w:eastAsiaTheme="minorEastAsia"/>
          <w:color w:val="auto"/>
          <w:szCs w:val="24"/>
        </w:rPr>
        <w:t xml:space="preserve">epública ha contraído para lograr una mejor calidad en nuestro medio ambiente que redunde en mejor calidad de vida de los </w:t>
      </w:r>
      <w:r w:rsidR="00D843A7" w:rsidRPr="002B39B7">
        <w:rPr>
          <w:rFonts w:eastAsiaTheme="minorEastAsia"/>
          <w:color w:val="auto"/>
          <w:szCs w:val="24"/>
        </w:rPr>
        <w:t>yucatecos</w:t>
      </w:r>
      <w:r w:rsidR="00DD51E1" w:rsidRPr="002B39B7">
        <w:rPr>
          <w:rFonts w:eastAsiaTheme="minorEastAsia"/>
          <w:color w:val="auto"/>
          <w:szCs w:val="24"/>
        </w:rPr>
        <w:t xml:space="preserve">. </w:t>
      </w:r>
    </w:p>
    <w:p w14:paraId="5452FE11" w14:textId="77777777" w:rsidR="00CA3198" w:rsidRDefault="00CA3198" w:rsidP="00CA3198">
      <w:pPr>
        <w:spacing w:after="0" w:line="360" w:lineRule="auto"/>
        <w:ind w:left="10" w:right="62" w:firstLine="698"/>
        <w:rPr>
          <w:rFonts w:eastAsiaTheme="minorEastAsia"/>
          <w:color w:val="auto"/>
          <w:szCs w:val="24"/>
        </w:rPr>
      </w:pPr>
    </w:p>
    <w:p w14:paraId="68CA45BF" w14:textId="06D2B1E1" w:rsidR="00ED2FD1" w:rsidRDefault="001311CF" w:rsidP="00E64B6B">
      <w:pPr>
        <w:spacing w:after="0" w:line="360" w:lineRule="auto"/>
        <w:ind w:left="10" w:right="62" w:firstLine="698"/>
        <w:rPr>
          <w:szCs w:val="24"/>
        </w:rPr>
      </w:pPr>
      <w:r>
        <w:rPr>
          <w:rFonts w:eastAsiaTheme="minorEastAsia"/>
          <w:color w:val="auto"/>
          <w:szCs w:val="24"/>
        </w:rPr>
        <w:t xml:space="preserve">Si bien estos </w:t>
      </w:r>
      <w:r w:rsidR="0002343D" w:rsidRPr="00CA3198">
        <w:rPr>
          <w:rFonts w:eastAsiaTheme="minorEastAsia"/>
          <w:color w:val="auto"/>
          <w:szCs w:val="24"/>
        </w:rPr>
        <w:t xml:space="preserve">impuestos han </w:t>
      </w:r>
      <w:r w:rsidR="00CA4878" w:rsidRPr="00CA3198">
        <w:rPr>
          <w:szCs w:val="24"/>
        </w:rPr>
        <w:t xml:space="preserve">mostrado su eficacia, sin embargo, </w:t>
      </w:r>
      <w:r w:rsidR="0002343D" w:rsidRPr="00CA3198">
        <w:rPr>
          <w:szCs w:val="24"/>
        </w:rPr>
        <w:t xml:space="preserve">resulta necesario realizarles ciertos ajustes y modificaciones, </w:t>
      </w:r>
      <w:r w:rsidR="002A2689" w:rsidRPr="00CA3198">
        <w:rPr>
          <w:szCs w:val="24"/>
        </w:rPr>
        <w:t xml:space="preserve">para un </w:t>
      </w:r>
      <w:r w:rsidR="0002343D" w:rsidRPr="00CA3198">
        <w:rPr>
          <w:szCs w:val="24"/>
        </w:rPr>
        <w:t xml:space="preserve">mejor </w:t>
      </w:r>
      <w:r w:rsidR="002A2689" w:rsidRPr="00CA3198">
        <w:rPr>
          <w:szCs w:val="24"/>
        </w:rPr>
        <w:t>cumplimiento</w:t>
      </w:r>
      <w:r w:rsidR="00ED2FD1">
        <w:rPr>
          <w:szCs w:val="24"/>
        </w:rPr>
        <w:t xml:space="preserve"> </w:t>
      </w:r>
      <w:r w:rsidR="006B6387" w:rsidRPr="00CA3198">
        <w:rPr>
          <w:szCs w:val="24"/>
        </w:rPr>
        <w:t xml:space="preserve">en sus </w:t>
      </w:r>
      <w:r w:rsidR="00CA4878" w:rsidRPr="00CA3198">
        <w:rPr>
          <w:szCs w:val="24"/>
        </w:rPr>
        <w:t>objetivo</w:t>
      </w:r>
      <w:r w:rsidR="006B6387" w:rsidRPr="00CA3198">
        <w:rPr>
          <w:szCs w:val="24"/>
        </w:rPr>
        <w:t>s</w:t>
      </w:r>
      <w:r w:rsidR="00CA4878" w:rsidRPr="00CA3198">
        <w:rPr>
          <w:szCs w:val="24"/>
        </w:rPr>
        <w:t xml:space="preserve"> principal</w:t>
      </w:r>
      <w:r w:rsidR="006B6387" w:rsidRPr="00CA3198">
        <w:rPr>
          <w:szCs w:val="24"/>
        </w:rPr>
        <w:t>es.</w:t>
      </w:r>
    </w:p>
    <w:p w14:paraId="04DFA7F9" w14:textId="77777777" w:rsidR="002C2625" w:rsidRDefault="002C2625" w:rsidP="00ED2FD1">
      <w:pPr>
        <w:spacing w:after="0" w:line="360" w:lineRule="auto"/>
        <w:ind w:left="10" w:right="62" w:firstLine="698"/>
        <w:rPr>
          <w:b/>
          <w:i/>
          <w:szCs w:val="24"/>
        </w:rPr>
      </w:pPr>
    </w:p>
    <w:p w14:paraId="3BC3F769" w14:textId="77777777" w:rsidR="00CC16C1" w:rsidRDefault="00CC16C1" w:rsidP="00ED2FD1">
      <w:pPr>
        <w:spacing w:after="0" w:line="360" w:lineRule="auto"/>
        <w:ind w:left="10" w:right="62" w:firstLine="698"/>
        <w:rPr>
          <w:b/>
          <w:i/>
          <w:szCs w:val="24"/>
        </w:rPr>
      </w:pPr>
    </w:p>
    <w:p w14:paraId="24C8FBAC" w14:textId="77777777" w:rsidR="00CC16C1" w:rsidRDefault="00CC16C1" w:rsidP="00ED2FD1">
      <w:pPr>
        <w:spacing w:after="0" w:line="360" w:lineRule="auto"/>
        <w:ind w:left="10" w:right="62" w:firstLine="698"/>
        <w:rPr>
          <w:b/>
          <w:i/>
          <w:szCs w:val="24"/>
        </w:rPr>
      </w:pPr>
    </w:p>
    <w:p w14:paraId="4D6BCDD3" w14:textId="77777777" w:rsidR="00CC16C1" w:rsidRDefault="00CC16C1" w:rsidP="00ED2FD1">
      <w:pPr>
        <w:spacing w:after="0" w:line="360" w:lineRule="auto"/>
        <w:ind w:left="10" w:right="62" w:firstLine="698"/>
        <w:rPr>
          <w:b/>
          <w:i/>
          <w:szCs w:val="24"/>
        </w:rPr>
      </w:pPr>
    </w:p>
    <w:p w14:paraId="3B169FA0" w14:textId="133BB4C8" w:rsidR="00ED2FD1" w:rsidRDefault="00ED2FD1" w:rsidP="00E64B6B">
      <w:pPr>
        <w:spacing w:after="0" w:line="360" w:lineRule="auto"/>
        <w:ind w:left="10" w:right="62" w:firstLine="698"/>
        <w:rPr>
          <w:b/>
          <w:i/>
          <w:szCs w:val="24"/>
        </w:rPr>
      </w:pPr>
      <w:r w:rsidRPr="00EA70EB">
        <w:rPr>
          <w:b/>
          <w:i/>
          <w:szCs w:val="24"/>
        </w:rPr>
        <w:t>Impuesto a la emisión de gases a la atmósfera.</w:t>
      </w:r>
    </w:p>
    <w:p w14:paraId="74930E68" w14:textId="77777777" w:rsidR="002C2625" w:rsidRDefault="002C2625" w:rsidP="00E64B6B">
      <w:pPr>
        <w:spacing w:after="0" w:line="360" w:lineRule="auto"/>
        <w:ind w:left="10" w:right="62" w:firstLine="698"/>
        <w:rPr>
          <w:szCs w:val="24"/>
        </w:rPr>
      </w:pPr>
    </w:p>
    <w:p w14:paraId="613F4AFB" w14:textId="6B6E6E01" w:rsidR="00E64B6B" w:rsidRDefault="00F96BFE" w:rsidP="00E64B6B">
      <w:pPr>
        <w:spacing w:after="0" w:line="360" w:lineRule="auto"/>
        <w:ind w:left="10" w:right="62" w:firstLine="698"/>
        <w:rPr>
          <w:szCs w:val="24"/>
        </w:rPr>
      </w:pPr>
      <w:r>
        <w:rPr>
          <w:szCs w:val="24"/>
        </w:rPr>
        <w:t>En ese tenor, la  iniciativa</w:t>
      </w:r>
      <w:r w:rsidR="00687DA1">
        <w:rPr>
          <w:szCs w:val="24"/>
        </w:rPr>
        <w:t xml:space="preserve"> que nos atañe </w:t>
      </w:r>
      <w:r w:rsidR="008161FE" w:rsidRPr="00CA3198">
        <w:rPr>
          <w:szCs w:val="24"/>
        </w:rPr>
        <w:t xml:space="preserve">propone modificar el artículo 47-AJ de la Ley General de Hacienda del Estado de Yucatán, para especificar la base del impuesto, y establecer con claridad que su determinación, por parte del contribuyente, se realizará mediante </w:t>
      </w:r>
      <w:r w:rsidR="008161FE" w:rsidRPr="00CA3198">
        <w:rPr>
          <w:szCs w:val="24"/>
          <w:u w:val="single"/>
        </w:rPr>
        <w:t>medición directa</w:t>
      </w:r>
      <w:r w:rsidR="008161FE" w:rsidRPr="00CA3198">
        <w:rPr>
          <w:szCs w:val="24"/>
        </w:rPr>
        <w:t xml:space="preserve"> o estimación de las emisiones a la atmósfera que genere. Lo anterior, </w:t>
      </w:r>
      <w:r w:rsidR="00A56F51">
        <w:rPr>
          <w:szCs w:val="24"/>
        </w:rPr>
        <w:t xml:space="preserve">previene mejor </w:t>
      </w:r>
      <w:r w:rsidR="008161FE" w:rsidRPr="00CA3198">
        <w:rPr>
          <w:szCs w:val="24"/>
        </w:rPr>
        <w:t>claridad en la redacción relativa al mecanismo de medición de la base gravable de</w:t>
      </w:r>
      <w:r w:rsidR="00CA3198" w:rsidRPr="00CA3198">
        <w:rPr>
          <w:szCs w:val="24"/>
        </w:rPr>
        <w:t xml:space="preserve">l </w:t>
      </w:r>
      <w:r w:rsidR="00325748">
        <w:rPr>
          <w:szCs w:val="24"/>
        </w:rPr>
        <w:t>i</w:t>
      </w:r>
      <w:r w:rsidR="00CA3198" w:rsidRPr="00CA3198">
        <w:rPr>
          <w:szCs w:val="24"/>
        </w:rPr>
        <w:t>mpuesto a la emisión de gases a la atmósfera.</w:t>
      </w:r>
    </w:p>
    <w:p w14:paraId="47F7E378" w14:textId="77777777" w:rsidR="00E64B6B" w:rsidRDefault="00E64B6B" w:rsidP="00E64B6B">
      <w:pPr>
        <w:spacing w:after="0" w:line="360" w:lineRule="auto"/>
        <w:ind w:left="10" w:right="62" w:firstLine="698"/>
        <w:rPr>
          <w:szCs w:val="24"/>
        </w:rPr>
      </w:pPr>
    </w:p>
    <w:p w14:paraId="28E1714F" w14:textId="59914475" w:rsidR="00445AF9" w:rsidRDefault="00E64B6B" w:rsidP="008A0BEA">
      <w:pPr>
        <w:spacing w:after="0" w:line="360" w:lineRule="auto"/>
        <w:ind w:left="10" w:right="62" w:firstLine="698"/>
        <w:rPr>
          <w:szCs w:val="24"/>
        </w:rPr>
      </w:pPr>
      <w:r>
        <w:rPr>
          <w:szCs w:val="24"/>
        </w:rPr>
        <w:t xml:space="preserve">De igual forma, se propone </w:t>
      </w:r>
      <w:r w:rsidR="00EF2DDE">
        <w:rPr>
          <w:szCs w:val="24"/>
        </w:rPr>
        <w:t>adicionar un segundo párrafo a</w:t>
      </w:r>
      <w:r>
        <w:rPr>
          <w:szCs w:val="24"/>
        </w:rPr>
        <w:t xml:space="preserve">l artículo </w:t>
      </w:r>
      <w:r w:rsidRPr="00C647EA">
        <w:rPr>
          <w:szCs w:val="24"/>
        </w:rPr>
        <w:t xml:space="preserve">47-AQ, </w:t>
      </w:r>
      <w:r w:rsidR="00F912E5">
        <w:rPr>
          <w:szCs w:val="24"/>
        </w:rPr>
        <w:t xml:space="preserve">tal </w:t>
      </w:r>
      <w:r w:rsidR="00C15D39">
        <w:rPr>
          <w:szCs w:val="24"/>
        </w:rPr>
        <w:t>adición</w:t>
      </w:r>
      <w:r w:rsidR="00445AF9">
        <w:rPr>
          <w:szCs w:val="24"/>
        </w:rPr>
        <w:t xml:space="preserve">, </w:t>
      </w:r>
      <w:r w:rsidR="00FB1A48">
        <w:rPr>
          <w:szCs w:val="24"/>
        </w:rPr>
        <w:t xml:space="preserve">está </w:t>
      </w:r>
      <w:r w:rsidR="00445AF9">
        <w:rPr>
          <w:szCs w:val="24"/>
        </w:rPr>
        <w:t xml:space="preserve">encaminada </w:t>
      </w:r>
      <w:r w:rsidR="001865A3">
        <w:rPr>
          <w:szCs w:val="24"/>
        </w:rPr>
        <w:t xml:space="preserve">en </w:t>
      </w:r>
      <w:r w:rsidR="00445AF9" w:rsidRPr="00C647EA">
        <w:rPr>
          <w:szCs w:val="24"/>
        </w:rPr>
        <w:t>compensar o evitar daños al medioambiente por</w:t>
      </w:r>
      <w:r w:rsidR="00445AF9">
        <w:rPr>
          <w:szCs w:val="24"/>
        </w:rPr>
        <w:t xml:space="preserve"> ciertas actividades económicas; por lo que aquellos contribuyentes que procuren y fomenten el cumplimiento de dichos fines podrán acceder a estímulos fiscales</w:t>
      </w:r>
      <w:r w:rsidR="008A0BEA">
        <w:rPr>
          <w:szCs w:val="24"/>
        </w:rPr>
        <w:t xml:space="preserve">, por lo que es importante </w:t>
      </w:r>
      <w:r w:rsidR="00445AF9" w:rsidRPr="00C647EA">
        <w:rPr>
          <w:szCs w:val="24"/>
        </w:rPr>
        <w:t xml:space="preserve">identificar particularmente </w:t>
      </w:r>
      <w:r w:rsidR="00BD0FE7">
        <w:rPr>
          <w:szCs w:val="24"/>
        </w:rPr>
        <w:t xml:space="preserve">este tipo de </w:t>
      </w:r>
      <w:r w:rsidR="008A0BEA">
        <w:rPr>
          <w:szCs w:val="24"/>
        </w:rPr>
        <w:t xml:space="preserve">acciones que impliquen </w:t>
      </w:r>
      <w:r w:rsidR="00445AF9" w:rsidRPr="00C647EA">
        <w:rPr>
          <w:szCs w:val="24"/>
        </w:rPr>
        <w:t xml:space="preserve">una reducción </w:t>
      </w:r>
      <w:r w:rsidR="008A0BEA">
        <w:rPr>
          <w:szCs w:val="24"/>
        </w:rPr>
        <w:t xml:space="preserve">en </w:t>
      </w:r>
      <w:r w:rsidR="00445AF9" w:rsidRPr="00C647EA">
        <w:rPr>
          <w:szCs w:val="24"/>
        </w:rPr>
        <w:t>la emisión de gases, mediante el uso de fuentes de energía y otras estrategias</w:t>
      </w:r>
      <w:r w:rsidR="00E46253">
        <w:rPr>
          <w:szCs w:val="24"/>
        </w:rPr>
        <w:t>.</w:t>
      </w:r>
    </w:p>
    <w:p w14:paraId="0BFBD032" w14:textId="77777777" w:rsidR="00B22E93" w:rsidRDefault="00B22E93" w:rsidP="008A0BEA">
      <w:pPr>
        <w:spacing w:after="0" w:line="360" w:lineRule="auto"/>
        <w:ind w:left="10" w:right="62" w:firstLine="698"/>
        <w:rPr>
          <w:szCs w:val="24"/>
        </w:rPr>
      </w:pPr>
    </w:p>
    <w:p w14:paraId="4E87D730" w14:textId="41AD9D92" w:rsidR="00B30F17" w:rsidRDefault="00431B52" w:rsidP="00B30F17">
      <w:pPr>
        <w:spacing w:after="0" w:line="360" w:lineRule="auto"/>
        <w:ind w:left="10" w:right="62" w:firstLine="698"/>
        <w:rPr>
          <w:szCs w:val="24"/>
        </w:rPr>
      </w:pPr>
      <w:r>
        <w:rPr>
          <w:szCs w:val="24"/>
        </w:rPr>
        <w:t xml:space="preserve">Asimismo, bajo el mismo criterio referido, </w:t>
      </w:r>
      <w:r w:rsidR="00B22E93">
        <w:rPr>
          <w:szCs w:val="24"/>
        </w:rPr>
        <w:t xml:space="preserve">se propone adicionar dos artículos a la Ley General de Hacienda del Estado, siendo estos el </w:t>
      </w:r>
      <w:r w:rsidR="00B22E93" w:rsidRPr="00C647EA">
        <w:rPr>
          <w:szCs w:val="24"/>
        </w:rPr>
        <w:t>47-AQ</w:t>
      </w:r>
      <w:r w:rsidR="00B22E93">
        <w:rPr>
          <w:szCs w:val="24"/>
        </w:rPr>
        <w:t xml:space="preserve">-Bis y </w:t>
      </w:r>
      <w:r w:rsidR="00B22E93" w:rsidRPr="00C647EA">
        <w:rPr>
          <w:szCs w:val="24"/>
        </w:rPr>
        <w:t>47-AQ</w:t>
      </w:r>
      <w:r w:rsidR="00B22E93">
        <w:rPr>
          <w:szCs w:val="24"/>
        </w:rPr>
        <w:t xml:space="preserve">-Ter, </w:t>
      </w:r>
      <w:r w:rsidR="00ED755F">
        <w:rPr>
          <w:szCs w:val="24"/>
        </w:rPr>
        <w:t xml:space="preserve">en donde se especifiquen las pautas </w:t>
      </w:r>
      <w:r w:rsidR="00657E94">
        <w:rPr>
          <w:szCs w:val="24"/>
        </w:rPr>
        <w:t xml:space="preserve">para poder otorgar estímulos fiscales a que los contribuyentes podrán acceder, </w:t>
      </w:r>
      <w:r w:rsidR="00931BC4">
        <w:rPr>
          <w:szCs w:val="24"/>
        </w:rPr>
        <w:t xml:space="preserve">por ello, </w:t>
      </w:r>
      <w:r w:rsidR="00657E94">
        <w:rPr>
          <w:szCs w:val="24"/>
        </w:rPr>
        <w:t xml:space="preserve">se considera necesario reforzar y </w:t>
      </w:r>
      <w:r w:rsidR="00657E94" w:rsidRPr="00C647EA">
        <w:rPr>
          <w:szCs w:val="24"/>
        </w:rPr>
        <w:t xml:space="preserve">fortalecer las disposiciones relacionadas </w:t>
      </w:r>
      <w:r w:rsidR="00657E94">
        <w:rPr>
          <w:szCs w:val="24"/>
        </w:rPr>
        <w:t>para acceder a éstos</w:t>
      </w:r>
      <w:r w:rsidR="00657E94" w:rsidRPr="00C647EA">
        <w:rPr>
          <w:szCs w:val="24"/>
        </w:rPr>
        <w:t xml:space="preserve">, a fin de alcanzar los objetivos estatales en materia ambiental, </w:t>
      </w:r>
      <w:r w:rsidR="00325748">
        <w:rPr>
          <w:szCs w:val="24"/>
        </w:rPr>
        <w:t xml:space="preserve">así como </w:t>
      </w:r>
      <w:r w:rsidR="00657E94" w:rsidRPr="00C647EA">
        <w:rPr>
          <w:szCs w:val="24"/>
        </w:rPr>
        <w:t xml:space="preserve">promover que los contribuyentes realicen inversiones y adecuaciones que permitan mitigar y reducir la contaminación, y con ello se contribuya al cuidado del medioambiente y </w:t>
      </w:r>
      <w:r w:rsidR="00325748">
        <w:rPr>
          <w:szCs w:val="24"/>
        </w:rPr>
        <w:t xml:space="preserve">el </w:t>
      </w:r>
      <w:r w:rsidR="00657E94" w:rsidRPr="00C647EA">
        <w:rPr>
          <w:szCs w:val="24"/>
        </w:rPr>
        <w:t xml:space="preserve">bienestar de la población, por lo </w:t>
      </w:r>
      <w:r w:rsidR="009E7065">
        <w:rPr>
          <w:szCs w:val="24"/>
        </w:rPr>
        <w:t xml:space="preserve">que con </w:t>
      </w:r>
      <w:r w:rsidR="00325748">
        <w:rPr>
          <w:szCs w:val="24"/>
        </w:rPr>
        <w:t xml:space="preserve">dichos artículos que </w:t>
      </w:r>
      <w:r w:rsidR="00657E94" w:rsidRPr="00C647EA">
        <w:rPr>
          <w:szCs w:val="24"/>
        </w:rPr>
        <w:t>se ad</w:t>
      </w:r>
      <w:r w:rsidR="00C53ADE">
        <w:rPr>
          <w:szCs w:val="24"/>
        </w:rPr>
        <w:t xml:space="preserve">icionan se regula </w:t>
      </w:r>
      <w:r w:rsidR="00325748">
        <w:rPr>
          <w:szCs w:val="24"/>
        </w:rPr>
        <w:t>puntualmente todo lo relativo a los estímulos fiscales para aquellos que busquen la reducción en</w:t>
      </w:r>
      <w:r w:rsidR="00325748" w:rsidRPr="00CA3198">
        <w:rPr>
          <w:szCs w:val="24"/>
        </w:rPr>
        <w:t xml:space="preserve"> la emisión de gases a la atmósfera.</w:t>
      </w:r>
    </w:p>
    <w:p w14:paraId="5763BB69" w14:textId="77777777" w:rsidR="00B30F17" w:rsidRDefault="00B30F17" w:rsidP="00B30F17">
      <w:pPr>
        <w:spacing w:after="0" w:line="360" w:lineRule="auto"/>
        <w:ind w:left="0" w:right="62" w:firstLine="0"/>
        <w:rPr>
          <w:szCs w:val="24"/>
        </w:rPr>
      </w:pPr>
    </w:p>
    <w:p w14:paraId="33FFD31B" w14:textId="0ECAF0F3" w:rsidR="00B30F17" w:rsidRDefault="00C06BFA" w:rsidP="00B30F17">
      <w:pPr>
        <w:spacing w:after="0" w:line="360" w:lineRule="auto"/>
        <w:ind w:left="0" w:right="62" w:firstLine="0"/>
        <w:rPr>
          <w:b/>
          <w:i/>
          <w:szCs w:val="24"/>
        </w:rPr>
      </w:pPr>
      <w:r>
        <w:rPr>
          <w:b/>
          <w:i/>
          <w:szCs w:val="24"/>
        </w:rPr>
        <w:t>Impuesto a la e</w:t>
      </w:r>
      <w:r w:rsidR="00B30F17" w:rsidRPr="00C647EA">
        <w:rPr>
          <w:b/>
          <w:i/>
          <w:szCs w:val="24"/>
        </w:rPr>
        <w:t xml:space="preserve">misión de </w:t>
      </w:r>
      <w:r>
        <w:rPr>
          <w:b/>
          <w:i/>
          <w:szCs w:val="24"/>
        </w:rPr>
        <w:t>c</w:t>
      </w:r>
      <w:r w:rsidR="00B30F17" w:rsidRPr="00C647EA">
        <w:rPr>
          <w:b/>
          <w:i/>
          <w:szCs w:val="24"/>
        </w:rPr>
        <w:t xml:space="preserve">ontaminantes al </w:t>
      </w:r>
      <w:r>
        <w:rPr>
          <w:b/>
          <w:i/>
          <w:szCs w:val="24"/>
        </w:rPr>
        <w:t>s</w:t>
      </w:r>
      <w:r w:rsidR="00B30F17" w:rsidRPr="00C647EA">
        <w:rPr>
          <w:b/>
          <w:i/>
          <w:szCs w:val="24"/>
        </w:rPr>
        <w:t xml:space="preserve">uelo, </w:t>
      </w:r>
      <w:r>
        <w:rPr>
          <w:b/>
          <w:i/>
          <w:szCs w:val="24"/>
        </w:rPr>
        <w:t>s</w:t>
      </w:r>
      <w:r w:rsidR="00B30F17" w:rsidRPr="00C647EA">
        <w:rPr>
          <w:b/>
          <w:i/>
          <w:szCs w:val="24"/>
        </w:rPr>
        <w:t xml:space="preserve">ubsuelo y </w:t>
      </w:r>
      <w:r>
        <w:rPr>
          <w:b/>
          <w:i/>
          <w:szCs w:val="24"/>
        </w:rPr>
        <w:t>a</w:t>
      </w:r>
      <w:r w:rsidR="00B30F17" w:rsidRPr="00C647EA">
        <w:rPr>
          <w:b/>
          <w:i/>
          <w:szCs w:val="24"/>
        </w:rPr>
        <w:t>gua</w:t>
      </w:r>
    </w:p>
    <w:p w14:paraId="0DCB9D71" w14:textId="77777777" w:rsidR="00B30F17" w:rsidRPr="004B2D44" w:rsidRDefault="00B30F17" w:rsidP="00B30F17">
      <w:pPr>
        <w:spacing w:after="0" w:line="360" w:lineRule="auto"/>
        <w:ind w:left="10" w:right="62" w:firstLine="698"/>
        <w:rPr>
          <w:b/>
          <w:szCs w:val="24"/>
        </w:rPr>
      </w:pPr>
    </w:p>
    <w:p w14:paraId="1A125B23" w14:textId="78C67B0D" w:rsidR="001740AA" w:rsidRDefault="00B710B4" w:rsidP="00FE28D8">
      <w:pPr>
        <w:spacing w:after="0" w:line="360" w:lineRule="auto"/>
        <w:ind w:left="10" w:right="62" w:firstLine="698"/>
        <w:rPr>
          <w:szCs w:val="24"/>
        </w:rPr>
      </w:pPr>
      <w:r>
        <w:rPr>
          <w:szCs w:val="24"/>
        </w:rPr>
        <w:t xml:space="preserve">En cuanto </w:t>
      </w:r>
      <w:r w:rsidR="00AD19F5">
        <w:rPr>
          <w:szCs w:val="24"/>
        </w:rPr>
        <w:t xml:space="preserve">a las modificaciones relativas al impuesto a la emisión de contaminantes al suelo, subsuelo y agua, se propone </w:t>
      </w:r>
      <w:r w:rsidR="00CC7FC5">
        <w:rPr>
          <w:szCs w:val="24"/>
        </w:rPr>
        <w:t xml:space="preserve">reformar el </w:t>
      </w:r>
      <w:r w:rsidR="00D5081A">
        <w:rPr>
          <w:szCs w:val="24"/>
        </w:rPr>
        <w:t xml:space="preserve">segundo párrafo del </w:t>
      </w:r>
      <w:r w:rsidR="00CC7FC5">
        <w:rPr>
          <w:szCs w:val="24"/>
        </w:rPr>
        <w:t xml:space="preserve">artículo </w:t>
      </w:r>
      <w:r w:rsidR="007768A6">
        <w:rPr>
          <w:szCs w:val="24"/>
        </w:rPr>
        <w:t>47</w:t>
      </w:r>
      <w:r w:rsidR="00CC7FC5">
        <w:rPr>
          <w:szCs w:val="24"/>
        </w:rPr>
        <w:t>-AU</w:t>
      </w:r>
      <w:r w:rsidR="007768A6">
        <w:rPr>
          <w:szCs w:val="24"/>
        </w:rPr>
        <w:t xml:space="preserve"> </w:t>
      </w:r>
      <w:r w:rsidR="00FE28D8">
        <w:rPr>
          <w:szCs w:val="24"/>
        </w:rPr>
        <w:t xml:space="preserve">que refiere a la </w:t>
      </w:r>
      <w:r w:rsidR="00B30F17" w:rsidRPr="00C647EA">
        <w:rPr>
          <w:szCs w:val="24"/>
        </w:rPr>
        <w:t xml:space="preserve">causación y las cuotas aplicables para calcular </w:t>
      </w:r>
      <w:r w:rsidR="00FE28D8">
        <w:rPr>
          <w:szCs w:val="24"/>
        </w:rPr>
        <w:t xml:space="preserve">dicho impuesto, por lo que con el propósito de </w:t>
      </w:r>
      <w:r w:rsidR="00B30F17" w:rsidRPr="00C647EA">
        <w:rPr>
          <w:szCs w:val="24"/>
        </w:rPr>
        <w:t xml:space="preserve">no incurrir en error de interpretación, </w:t>
      </w:r>
      <w:r w:rsidR="00FE28D8">
        <w:rPr>
          <w:szCs w:val="24"/>
        </w:rPr>
        <w:t>se modifica</w:t>
      </w:r>
      <w:r w:rsidR="00FC5260">
        <w:rPr>
          <w:szCs w:val="24"/>
        </w:rPr>
        <w:t xml:space="preserve"> dicho </w:t>
      </w:r>
      <w:r w:rsidR="00B30F17" w:rsidRPr="00C647EA">
        <w:rPr>
          <w:szCs w:val="24"/>
        </w:rPr>
        <w:t xml:space="preserve">párrafo, para precisar que la cuota se pagará por cada unidad de contaminante </w:t>
      </w:r>
      <w:r w:rsidR="00B30F17" w:rsidRPr="00EB0CDD">
        <w:rPr>
          <w:szCs w:val="24"/>
          <w:u w:val="single"/>
        </w:rPr>
        <w:t>asociada a cada sustancia reportada</w:t>
      </w:r>
      <w:r w:rsidR="00B30F17" w:rsidRPr="00C647EA">
        <w:rPr>
          <w:szCs w:val="24"/>
        </w:rPr>
        <w:t xml:space="preserve"> de las mencionadas en el capítulo XII relativo a dicho impuesto.</w:t>
      </w:r>
    </w:p>
    <w:p w14:paraId="0596580C" w14:textId="77777777" w:rsidR="001740AA" w:rsidRDefault="001740AA" w:rsidP="001740AA">
      <w:pPr>
        <w:spacing w:after="0" w:line="360" w:lineRule="auto"/>
        <w:ind w:left="10" w:right="62" w:firstLine="698"/>
        <w:rPr>
          <w:szCs w:val="24"/>
        </w:rPr>
      </w:pPr>
    </w:p>
    <w:p w14:paraId="21AFAE82" w14:textId="7714EC1F" w:rsidR="001740AA" w:rsidRDefault="00722DAD" w:rsidP="001740AA">
      <w:pPr>
        <w:spacing w:after="0" w:line="360" w:lineRule="auto"/>
        <w:ind w:left="10" w:right="62" w:firstLine="698"/>
        <w:rPr>
          <w:szCs w:val="24"/>
        </w:rPr>
      </w:pPr>
      <w:r>
        <w:rPr>
          <w:szCs w:val="24"/>
        </w:rPr>
        <w:t>Sobre el mismo impuesto,</w:t>
      </w:r>
      <w:r w:rsidR="00162492">
        <w:rPr>
          <w:szCs w:val="24"/>
        </w:rPr>
        <w:t xml:space="preserve"> pero relativo al pago, </w:t>
      </w:r>
      <w:r>
        <w:rPr>
          <w:szCs w:val="24"/>
        </w:rPr>
        <w:t xml:space="preserve">se propone </w:t>
      </w:r>
      <w:r w:rsidRPr="00C647EA">
        <w:rPr>
          <w:szCs w:val="24"/>
        </w:rPr>
        <w:t>adiciona</w:t>
      </w:r>
      <w:r>
        <w:rPr>
          <w:szCs w:val="24"/>
        </w:rPr>
        <w:t xml:space="preserve">r </w:t>
      </w:r>
      <w:r w:rsidRPr="00C647EA">
        <w:rPr>
          <w:szCs w:val="24"/>
        </w:rPr>
        <w:t xml:space="preserve">los párrafos tercero, cuarto y quinto </w:t>
      </w:r>
      <w:r>
        <w:rPr>
          <w:szCs w:val="24"/>
        </w:rPr>
        <w:t xml:space="preserve">al </w:t>
      </w:r>
      <w:r w:rsidR="00162492">
        <w:rPr>
          <w:szCs w:val="24"/>
        </w:rPr>
        <w:t xml:space="preserve">artículo 47-AV, </w:t>
      </w:r>
      <w:r w:rsidR="00B30F17" w:rsidRPr="00C647EA">
        <w:rPr>
          <w:szCs w:val="24"/>
        </w:rPr>
        <w:t>para otorgar la posibilidad a los contribuyentes de optar por presentar la declaración mensual definitiva que señala el párrafo segundo de dicho artículo,</w:t>
      </w:r>
      <w:r w:rsidR="00FD013B">
        <w:rPr>
          <w:szCs w:val="24"/>
        </w:rPr>
        <w:t xml:space="preserve"> ya sea</w:t>
      </w:r>
      <w:r w:rsidR="00B30F17" w:rsidRPr="00C647EA">
        <w:rPr>
          <w:szCs w:val="24"/>
        </w:rPr>
        <w:t xml:space="preserve"> mediante declaración trimestral definitiva o declaración semestral definitiva en la que se relacionen las unidades de contaminantes en metros cuadrados de terreno o en metros cúbicos de agua afectados, </w:t>
      </w:r>
      <w:r w:rsidR="00E06DA2">
        <w:rPr>
          <w:szCs w:val="24"/>
        </w:rPr>
        <w:t xml:space="preserve">esto </w:t>
      </w:r>
      <w:r w:rsidR="00B30F17" w:rsidRPr="00C647EA">
        <w:rPr>
          <w:szCs w:val="24"/>
        </w:rPr>
        <w:t xml:space="preserve">de conformidad con el artículo 47-AT de </w:t>
      </w:r>
      <w:r w:rsidR="003442FB">
        <w:rPr>
          <w:szCs w:val="24"/>
        </w:rPr>
        <w:t xml:space="preserve">la </w:t>
      </w:r>
      <w:r w:rsidR="00B30F17" w:rsidRPr="00C647EA">
        <w:rPr>
          <w:szCs w:val="24"/>
        </w:rPr>
        <w:t>ley</w:t>
      </w:r>
      <w:r w:rsidR="00F209B4">
        <w:rPr>
          <w:szCs w:val="24"/>
        </w:rPr>
        <w:t xml:space="preserve"> de hacienda</w:t>
      </w:r>
      <w:r w:rsidR="00B30F17" w:rsidRPr="00C647EA">
        <w:rPr>
          <w:szCs w:val="24"/>
        </w:rPr>
        <w:t xml:space="preserve">. </w:t>
      </w:r>
      <w:r w:rsidR="00E06DA2">
        <w:rPr>
          <w:szCs w:val="24"/>
        </w:rPr>
        <w:t>Asimismo</w:t>
      </w:r>
      <w:r w:rsidR="00B30F17" w:rsidRPr="00C647EA">
        <w:rPr>
          <w:szCs w:val="24"/>
        </w:rPr>
        <w:t>, se dispone la obligación a los contribuyentes de informar la opción elegida a través de los medios que para tal efecto establezca la Agencia de A</w:t>
      </w:r>
      <w:r w:rsidR="00A26F48">
        <w:rPr>
          <w:szCs w:val="24"/>
        </w:rPr>
        <w:t>dministración Fiscal de Yucatán;</w:t>
      </w:r>
      <w:r w:rsidR="00B30F17" w:rsidRPr="00C647EA">
        <w:rPr>
          <w:szCs w:val="24"/>
        </w:rPr>
        <w:t xml:space="preserve"> </w:t>
      </w:r>
      <w:r w:rsidR="005A4F51">
        <w:rPr>
          <w:szCs w:val="24"/>
        </w:rPr>
        <w:t xml:space="preserve">de igual </w:t>
      </w:r>
      <w:r w:rsidR="00A26F48">
        <w:rPr>
          <w:szCs w:val="24"/>
        </w:rPr>
        <w:t>modo</w:t>
      </w:r>
      <w:r w:rsidR="00B30F17" w:rsidRPr="00C647EA">
        <w:rPr>
          <w:szCs w:val="24"/>
        </w:rPr>
        <w:t xml:space="preserve">, se establece que </w:t>
      </w:r>
      <w:r w:rsidR="001100A2">
        <w:rPr>
          <w:szCs w:val="24"/>
        </w:rPr>
        <w:t xml:space="preserve">el contribuyente </w:t>
      </w:r>
      <w:r w:rsidR="00B30F17" w:rsidRPr="00C647EA">
        <w:rPr>
          <w:szCs w:val="24"/>
        </w:rPr>
        <w:t xml:space="preserve">no podrá </w:t>
      </w:r>
      <w:r w:rsidR="001100A2">
        <w:rPr>
          <w:szCs w:val="24"/>
        </w:rPr>
        <w:t xml:space="preserve">modificar </w:t>
      </w:r>
      <w:r w:rsidR="00B30F17" w:rsidRPr="00C647EA">
        <w:rPr>
          <w:szCs w:val="24"/>
        </w:rPr>
        <w:t xml:space="preserve">la opción elegida hasta concluir el </w:t>
      </w:r>
      <w:r w:rsidR="00B57D90">
        <w:rPr>
          <w:szCs w:val="24"/>
        </w:rPr>
        <w:t xml:space="preserve">correspondiente </w:t>
      </w:r>
      <w:r w:rsidR="00B30F17" w:rsidRPr="00C647EA">
        <w:rPr>
          <w:szCs w:val="24"/>
        </w:rPr>
        <w:t>ejercicio fiscal.</w:t>
      </w:r>
    </w:p>
    <w:p w14:paraId="398A2B97" w14:textId="77777777" w:rsidR="001740AA" w:rsidRDefault="001740AA" w:rsidP="001740AA">
      <w:pPr>
        <w:spacing w:after="0" w:line="360" w:lineRule="auto"/>
        <w:ind w:left="10" w:right="62" w:firstLine="698"/>
        <w:rPr>
          <w:szCs w:val="24"/>
        </w:rPr>
      </w:pPr>
    </w:p>
    <w:p w14:paraId="00BA83D2" w14:textId="0B1E2225" w:rsidR="001740AA" w:rsidRDefault="008C0705" w:rsidP="00311BB7">
      <w:pPr>
        <w:spacing w:after="0" w:line="360" w:lineRule="auto"/>
        <w:ind w:left="10" w:right="62" w:firstLine="698"/>
        <w:rPr>
          <w:szCs w:val="24"/>
        </w:rPr>
      </w:pPr>
      <w:r>
        <w:rPr>
          <w:szCs w:val="24"/>
        </w:rPr>
        <w:t>También</w:t>
      </w:r>
      <w:r w:rsidR="008422BC">
        <w:rPr>
          <w:szCs w:val="24"/>
        </w:rPr>
        <w:t>,</w:t>
      </w:r>
      <w:r w:rsidR="00352F95">
        <w:rPr>
          <w:szCs w:val="24"/>
        </w:rPr>
        <w:t xml:space="preserve"> se previene que los sujetos que paguen el referido impuesto</w:t>
      </w:r>
      <w:r w:rsidR="00B30F17" w:rsidRPr="00C647EA">
        <w:rPr>
          <w:szCs w:val="24"/>
        </w:rPr>
        <w:t>,</w:t>
      </w:r>
      <w:r w:rsidR="00352F95">
        <w:rPr>
          <w:szCs w:val="24"/>
        </w:rPr>
        <w:t xml:space="preserve"> deberán dar aviso </w:t>
      </w:r>
      <w:r w:rsidR="00426D29" w:rsidRPr="00C647EA">
        <w:rPr>
          <w:szCs w:val="24"/>
        </w:rPr>
        <w:t xml:space="preserve">de inscripción </w:t>
      </w:r>
      <w:r w:rsidR="00352F95">
        <w:rPr>
          <w:szCs w:val="24"/>
        </w:rPr>
        <w:t xml:space="preserve">a </w:t>
      </w:r>
      <w:r w:rsidR="00352F95" w:rsidRPr="00C647EA">
        <w:rPr>
          <w:szCs w:val="24"/>
        </w:rPr>
        <w:t xml:space="preserve">la Agencia de Administración Fiscal de Yucatán, y no la Secretaría de Desarrollo Sustentable como actualmente </w:t>
      </w:r>
      <w:r w:rsidR="007C6A9B">
        <w:rPr>
          <w:szCs w:val="24"/>
        </w:rPr>
        <w:t xml:space="preserve">se </w:t>
      </w:r>
      <w:r w:rsidR="00352F95" w:rsidRPr="00C647EA">
        <w:rPr>
          <w:szCs w:val="24"/>
        </w:rPr>
        <w:t xml:space="preserve">señala </w:t>
      </w:r>
      <w:r w:rsidR="007C6A9B">
        <w:rPr>
          <w:szCs w:val="24"/>
        </w:rPr>
        <w:t xml:space="preserve">en </w:t>
      </w:r>
      <w:r w:rsidR="00352F95" w:rsidRPr="00C647EA">
        <w:rPr>
          <w:szCs w:val="24"/>
        </w:rPr>
        <w:t>la ley vigente</w:t>
      </w:r>
      <w:r w:rsidR="007C6A9B">
        <w:rPr>
          <w:szCs w:val="24"/>
        </w:rPr>
        <w:t xml:space="preserve">, </w:t>
      </w:r>
      <w:r w:rsidR="00311BB7">
        <w:rPr>
          <w:szCs w:val="24"/>
        </w:rPr>
        <w:t xml:space="preserve">por tal razón se modifica la fracción </w:t>
      </w:r>
      <w:r w:rsidR="00B30F17" w:rsidRPr="00C647EA">
        <w:rPr>
          <w:szCs w:val="24"/>
        </w:rPr>
        <w:t>I del artículo 47-AW</w:t>
      </w:r>
      <w:r w:rsidR="00311BB7">
        <w:rPr>
          <w:szCs w:val="24"/>
        </w:rPr>
        <w:t xml:space="preserve">, así como también en ese mismo artículo se modifica la fracción VI, con el propósito de eliminar </w:t>
      </w:r>
      <w:r w:rsidR="00AC0E0B">
        <w:rPr>
          <w:szCs w:val="24"/>
        </w:rPr>
        <w:t xml:space="preserve">el período que deberán realizarse </w:t>
      </w:r>
      <w:r w:rsidR="00B30F17" w:rsidRPr="00C647EA">
        <w:rPr>
          <w:szCs w:val="24"/>
        </w:rPr>
        <w:t xml:space="preserve">las pruebas de muestreo previstas </w:t>
      </w:r>
      <w:r w:rsidR="00AC0E0B">
        <w:rPr>
          <w:szCs w:val="24"/>
        </w:rPr>
        <w:t xml:space="preserve">por </w:t>
      </w:r>
      <w:r w:rsidR="007406AF">
        <w:rPr>
          <w:szCs w:val="24"/>
        </w:rPr>
        <w:t xml:space="preserve">las Normas Oficiales Mexicanas, </w:t>
      </w:r>
      <w:r w:rsidR="00AC0E0B">
        <w:rPr>
          <w:szCs w:val="24"/>
        </w:rPr>
        <w:t xml:space="preserve">y </w:t>
      </w:r>
      <w:r w:rsidR="00B30F17" w:rsidRPr="00C647EA">
        <w:rPr>
          <w:szCs w:val="24"/>
        </w:rPr>
        <w:t xml:space="preserve">establecidas en el artículo 47-AT de </w:t>
      </w:r>
      <w:r w:rsidR="007E074C">
        <w:rPr>
          <w:szCs w:val="24"/>
        </w:rPr>
        <w:t xml:space="preserve">la </w:t>
      </w:r>
      <w:r w:rsidR="00B30F17" w:rsidRPr="00C647EA">
        <w:rPr>
          <w:szCs w:val="24"/>
        </w:rPr>
        <w:t>ley</w:t>
      </w:r>
      <w:r w:rsidR="00311BB7">
        <w:rPr>
          <w:szCs w:val="24"/>
        </w:rPr>
        <w:t xml:space="preserve"> </w:t>
      </w:r>
      <w:r w:rsidR="007E074C">
        <w:rPr>
          <w:szCs w:val="24"/>
        </w:rPr>
        <w:t>de hacienda</w:t>
      </w:r>
      <w:r w:rsidR="00AC0E0B">
        <w:rPr>
          <w:szCs w:val="24"/>
        </w:rPr>
        <w:t xml:space="preserve">, las cuales </w:t>
      </w:r>
      <w:r w:rsidR="007406AF">
        <w:rPr>
          <w:szCs w:val="24"/>
        </w:rPr>
        <w:t xml:space="preserve">se señala que </w:t>
      </w:r>
      <w:r w:rsidR="00311BB7">
        <w:rPr>
          <w:szCs w:val="24"/>
        </w:rPr>
        <w:t xml:space="preserve">deberán </w:t>
      </w:r>
      <w:r w:rsidR="00804199">
        <w:rPr>
          <w:szCs w:val="24"/>
        </w:rPr>
        <w:t>realizarse</w:t>
      </w:r>
      <w:r w:rsidR="00311BB7">
        <w:rPr>
          <w:szCs w:val="24"/>
        </w:rPr>
        <w:t xml:space="preserve"> mensualmente</w:t>
      </w:r>
      <w:r w:rsidR="00B30F17" w:rsidRPr="00C647EA">
        <w:rPr>
          <w:szCs w:val="24"/>
        </w:rPr>
        <w:t>.</w:t>
      </w:r>
    </w:p>
    <w:p w14:paraId="0B4F646A" w14:textId="77777777" w:rsidR="001740AA" w:rsidRDefault="001740AA" w:rsidP="001740AA">
      <w:pPr>
        <w:spacing w:after="0" w:line="360" w:lineRule="auto"/>
        <w:ind w:left="10" w:right="62" w:firstLine="698"/>
        <w:rPr>
          <w:szCs w:val="24"/>
        </w:rPr>
      </w:pPr>
    </w:p>
    <w:p w14:paraId="1DFC294B" w14:textId="41BA1C2C" w:rsidR="00B30F17" w:rsidRDefault="0077089D" w:rsidP="00711565">
      <w:pPr>
        <w:spacing w:after="0" w:line="360" w:lineRule="auto"/>
        <w:ind w:left="0" w:right="62" w:firstLine="708"/>
        <w:rPr>
          <w:szCs w:val="24"/>
        </w:rPr>
      </w:pPr>
      <w:r>
        <w:rPr>
          <w:szCs w:val="24"/>
        </w:rPr>
        <w:t>R</w:t>
      </w:r>
      <w:r w:rsidR="00A3013C">
        <w:rPr>
          <w:szCs w:val="24"/>
        </w:rPr>
        <w:t xml:space="preserve">especto de </w:t>
      </w:r>
      <w:r>
        <w:rPr>
          <w:szCs w:val="24"/>
        </w:rPr>
        <w:t xml:space="preserve">las modificaciones plasmadas en el artículo 47-BB, </w:t>
      </w:r>
      <w:r w:rsidR="002976E1">
        <w:rPr>
          <w:szCs w:val="24"/>
        </w:rPr>
        <w:t xml:space="preserve">el cual </w:t>
      </w:r>
      <w:r>
        <w:rPr>
          <w:szCs w:val="24"/>
        </w:rPr>
        <w:t xml:space="preserve">trata sobre los estímulos fiscales, </w:t>
      </w:r>
      <w:r w:rsidR="00B30F17" w:rsidRPr="00C647EA">
        <w:rPr>
          <w:szCs w:val="24"/>
        </w:rPr>
        <w:t xml:space="preserve">se </w:t>
      </w:r>
      <w:r w:rsidR="002976E1">
        <w:rPr>
          <w:szCs w:val="24"/>
        </w:rPr>
        <w:t xml:space="preserve">plantea </w:t>
      </w:r>
      <w:r>
        <w:rPr>
          <w:szCs w:val="24"/>
        </w:rPr>
        <w:t xml:space="preserve">la reforma en el sentido de que </w:t>
      </w:r>
      <w:r w:rsidR="00B30F17" w:rsidRPr="00C647EA">
        <w:rPr>
          <w:szCs w:val="24"/>
        </w:rPr>
        <w:t>cuando se logre una disminución de</w:t>
      </w:r>
      <w:r>
        <w:rPr>
          <w:szCs w:val="24"/>
        </w:rPr>
        <w:t xml:space="preserve"> </w:t>
      </w:r>
      <w:r w:rsidR="00B30F17" w:rsidRPr="00C647EA">
        <w:rPr>
          <w:szCs w:val="24"/>
        </w:rPr>
        <w:t>los c</w:t>
      </w:r>
      <w:r>
        <w:rPr>
          <w:szCs w:val="24"/>
        </w:rPr>
        <w:t xml:space="preserve">ontaminantes objeto del </w:t>
      </w:r>
      <w:r w:rsidRPr="0077089D">
        <w:rPr>
          <w:szCs w:val="24"/>
        </w:rPr>
        <w:t xml:space="preserve">impuesto </w:t>
      </w:r>
      <w:r w:rsidR="002976E1">
        <w:rPr>
          <w:szCs w:val="24"/>
        </w:rPr>
        <w:t xml:space="preserve">de emisión </w:t>
      </w:r>
      <w:r w:rsidRPr="0077089D">
        <w:rPr>
          <w:szCs w:val="24"/>
        </w:rPr>
        <w:t xml:space="preserve">al </w:t>
      </w:r>
      <w:r>
        <w:rPr>
          <w:szCs w:val="24"/>
        </w:rPr>
        <w:t>s</w:t>
      </w:r>
      <w:r w:rsidRPr="0077089D">
        <w:rPr>
          <w:szCs w:val="24"/>
        </w:rPr>
        <w:t xml:space="preserve">uelo, </w:t>
      </w:r>
      <w:r>
        <w:rPr>
          <w:szCs w:val="24"/>
        </w:rPr>
        <w:t>s</w:t>
      </w:r>
      <w:r w:rsidRPr="0077089D">
        <w:rPr>
          <w:szCs w:val="24"/>
        </w:rPr>
        <w:t xml:space="preserve">ubsuelo y </w:t>
      </w:r>
      <w:r>
        <w:rPr>
          <w:szCs w:val="24"/>
        </w:rPr>
        <w:t>a</w:t>
      </w:r>
      <w:r w:rsidRPr="0077089D">
        <w:rPr>
          <w:szCs w:val="24"/>
        </w:rPr>
        <w:t>gua</w:t>
      </w:r>
      <w:r>
        <w:rPr>
          <w:szCs w:val="24"/>
        </w:rPr>
        <w:t>;</w:t>
      </w:r>
      <w:r w:rsidR="00B30F17" w:rsidRPr="00C647EA">
        <w:rPr>
          <w:szCs w:val="24"/>
        </w:rPr>
        <w:t xml:space="preserve"> se podrá acreditar contra el monto del impuesto que efectivamente se deba pagar en la declaración que corresponda, siempre que esta</w:t>
      </w:r>
      <w:r w:rsidR="00D378D2">
        <w:rPr>
          <w:szCs w:val="24"/>
        </w:rPr>
        <w:t xml:space="preserve"> </w:t>
      </w:r>
      <w:r w:rsidR="00B30F17" w:rsidRPr="00C647EA">
        <w:rPr>
          <w:szCs w:val="24"/>
        </w:rPr>
        <w:t>disminución sea equivalente a un 20%</w:t>
      </w:r>
      <w:r w:rsidR="00B30F17">
        <w:rPr>
          <w:szCs w:val="24"/>
        </w:rPr>
        <w:t xml:space="preserve"> o</w:t>
      </w:r>
      <w:r w:rsidR="00B30F17" w:rsidRPr="00C647EA">
        <w:rPr>
          <w:szCs w:val="24"/>
        </w:rPr>
        <w:t xml:space="preserve"> más </w:t>
      </w:r>
      <w:r w:rsidR="00B30F17">
        <w:rPr>
          <w:szCs w:val="24"/>
        </w:rPr>
        <w:t>del periodo que corresponda la declaración respecto al mismo periodo comprendido de enero a diciembre, de manera que se comparen periodos similares</w:t>
      </w:r>
      <w:r w:rsidR="00711565">
        <w:rPr>
          <w:szCs w:val="24"/>
        </w:rPr>
        <w:t xml:space="preserve">, con dicha propuesta se pretende un efectivo </w:t>
      </w:r>
      <w:r w:rsidR="00881E4B">
        <w:rPr>
          <w:szCs w:val="24"/>
        </w:rPr>
        <w:t xml:space="preserve">cumplimiento </w:t>
      </w:r>
      <w:r w:rsidR="00711565">
        <w:rPr>
          <w:szCs w:val="24"/>
        </w:rPr>
        <w:t xml:space="preserve">a </w:t>
      </w:r>
      <w:r w:rsidR="00881E4B">
        <w:rPr>
          <w:szCs w:val="24"/>
        </w:rPr>
        <w:t xml:space="preserve">las </w:t>
      </w:r>
      <w:r w:rsidR="00B30F17" w:rsidRPr="00C647EA">
        <w:rPr>
          <w:szCs w:val="24"/>
        </w:rPr>
        <w:t xml:space="preserve">obligaciones tributarias por parte de los sujetos obligados a su pago, </w:t>
      </w:r>
      <w:r w:rsidR="00711565">
        <w:rPr>
          <w:szCs w:val="24"/>
        </w:rPr>
        <w:t xml:space="preserve">y que éste </w:t>
      </w:r>
      <w:r w:rsidR="00B30F17" w:rsidRPr="00C647EA">
        <w:rPr>
          <w:szCs w:val="24"/>
        </w:rPr>
        <w:t xml:space="preserve">sea más </w:t>
      </w:r>
      <w:r w:rsidR="00B30F17">
        <w:rPr>
          <w:szCs w:val="24"/>
        </w:rPr>
        <w:t>accesible</w:t>
      </w:r>
      <w:r w:rsidR="00B30F17" w:rsidRPr="00C647EA">
        <w:rPr>
          <w:szCs w:val="24"/>
        </w:rPr>
        <w:t xml:space="preserve">, estableciendo incentivos </w:t>
      </w:r>
      <w:r w:rsidR="00FA6FF4">
        <w:rPr>
          <w:szCs w:val="24"/>
        </w:rPr>
        <w:t xml:space="preserve">a quienes usen </w:t>
      </w:r>
      <w:r w:rsidR="00B30F17" w:rsidRPr="00C647EA">
        <w:rPr>
          <w:szCs w:val="24"/>
        </w:rPr>
        <w:t>fuentes de energías más limpias.</w:t>
      </w:r>
    </w:p>
    <w:p w14:paraId="1BD78B18" w14:textId="77777777" w:rsidR="00D378D2" w:rsidRDefault="00D378D2" w:rsidP="00711565">
      <w:pPr>
        <w:spacing w:after="0" w:line="360" w:lineRule="auto"/>
        <w:ind w:left="0" w:right="62" w:firstLine="708"/>
        <w:rPr>
          <w:szCs w:val="24"/>
        </w:rPr>
      </w:pPr>
    </w:p>
    <w:p w14:paraId="67F7563A" w14:textId="77777777" w:rsidR="00CC16C1" w:rsidRDefault="00CC16C1" w:rsidP="00711565">
      <w:pPr>
        <w:spacing w:after="0" w:line="360" w:lineRule="auto"/>
        <w:ind w:left="0" w:right="62" w:firstLine="708"/>
        <w:rPr>
          <w:szCs w:val="24"/>
        </w:rPr>
      </w:pPr>
    </w:p>
    <w:p w14:paraId="47E7F961" w14:textId="77777777" w:rsidR="00FB366B" w:rsidRDefault="00D378D2" w:rsidP="00FB366B">
      <w:pPr>
        <w:spacing w:after="0" w:line="360" w:lineRule="auto"/>
        <w:ind w:left="0" w:right="62" w:firstLine="0"/>
        <w:rPr>
          <w:b/>
          <w:szCs w:val="24"/>
        </w:rPr>
      </w:pPr>
      <w:r w:rsidRPr="00D378D2">
        <w:rPr>
          <w:b/>
          <w:szCs w:val="24"/>
        </w:rPr>
        <w:t>De</w:t>
      </w:r>
      <w:r>
        <w:rPr>
          <w:b/>
          <w:szCs w:val="24"/>
        </w:rPr>
        <w:t>rechos</w:t>
      </w:r>
    </w:p>
    <w:p w14:paraId="068F07B4" w14:textId="77777777" w:rsidR="00FB366B" w:rsidRDefault="00FB366B" w:rsidP="00FB366B">
      <w:pPr>
        <w:spacing w:after="0" w:line="360" w:lineRule="auto"/>
        <w:ind w:left="0" w:right="62" w:firstLine="0"/>
        <w:rPr>
          <w:b/>
          <w:szCs w:val="24"/>
        </w:rPr>
      </w:pPr>
    </w:p>
    <w:p w14:paraId="61747B95" w14:textId="6BD7E406" w:rsidR="00650F3F" w:rsidRDefault="00F043DF" w:rsidP="00F043DF">
      <w:pPr>
        <w:spacing w:after="0" w:line="360" w:lineRule="auto"/>
        <w:ind w:left="0" w:right="62" w:firstLine="708"/>
        <w:rPr>
          <w:szCs w:val="24"/>
        </w:rPr>
      </w:pPr>
      <w:r>
        <w:rPr>
          <w:szCs w:val="24"/>
        </w:rPr>
        <w:t xml:space="preserve">En el tema de </w:t>
      </w:r>
      <w:r w:rsidR="00FB366B" w:rsidRPr="00FB366B">
        <w:rPr>
          <w:szCs w:val="24"/>
        </w:rPr>
        <w:t xml:space="preserve">derechos que </w:t>
      </w:r>
      <w:r w:rsidR="00FB366B">
        <w:rPr>
          <w:szCs w:val="24"/>
        </w:rPr>
        <w:t xml:space="preserve">cobra </w:t>
      </w:r>
      <w:r w:rsidR="00FB366B" w:rsidRPr="00FB366B">
        <w:rPr>
          <w:szCs w:val="24"/>
        </w:rPr>
        <w:t>el Estado, también se han pr</w:t>
      </w:r>
      <w:r w:rsidR="00FB366B">
        <w:rPr>
          <w:szCs w:val="24"/>
        </w:rPr>
        <w:t>o</w:t>
      </w:r>
      <w:r w:rsidR="00FB366B" w:rsidRPr="00FB366B">
        <w:rPr>
          <w:szCs w:val="24"/>
        </w:rPr>
        <w:t xml:space="preserve">puesto unos cambios en la </w:t>
      </w:r>
      <w:r w:rsidR="00FB366B" w:rsidRPr="00C647EA">
        <w:rPr>
          <w:szCs w:val="24"/>
        </w:rPr>
        <w:t>pres</w:t>
      </w:r>
      <w:r w:rsidR="00DB0E95">
        <w:rPr>
          <w:szCs w:val="24"/>
        </w:rPr>
        <w:t>tación de</w:t>
      </w:r>
      <w:r w:rsidR="007E2C45">
        <w:rPr>
          <w:szCs w:val="24"/>
        </w:rPr>
        <w:t xml:space="preserve"> los</w:t>
      </w:r>
      <w:r w:rsidR="00DB0E95">
        <w:rPr>
          <w:szCs w:val="24"/>
        </w:rPr>
        <w:t xml:space="preserve"> servicios públicos, por lo que bajo el criterio de que </w:t>
      </w:r>
      <w:r w:rsidR="00FB366B" w:rsidRPr="00C647EA">
        <w:rPr>
          <w:szCs w:val="24"/>
        </w:rPr>
        <w:t xml:space="preserve">es </w:t>
      </w:r>
      <w:r w:rsidR="00DB0E95">
        <w:rPr>
          <w:szCs w:val="24"/>
        </w:rPr>
        <w:t xml:space="preserve">necesario </w:t>
      </w:r>
      <w:r w:rsidR="00FB366B" w:rsidRPr="00C647EA">
        <w:rPr>
          <w:szCs w:val="24"/>
        </w:rPr>
        <w:t xml:space="preserve">garantizar </w:t>
      </w:r>
      <w:r w:rsidR="00552ADB">
        <w:rPr>
          <w:szCs w:val="24"/>
        </w:rPr>
        <w:t xml:space="preserve">servicios públicos </w:t>
      </w:r>
      <w:r w:rsidR="00FB366B" w:rsidRPr="00C647EA">
        <w:rPr>
          <w:szCs w:val="24"/>
        </w:rPr>
        <w:t xml:space="preserve">de calidad y </w:t>
      </w:r>
      <w:r w:rsidR="006E3714">
        <w:rPr>
          <w:szCs w:val="24"/>
        </w:rPr>
        <w:t xml:space="preserve">que </w:t>
      </w:r>
      <w:r w:rsidR="00FB366B" w:rsidRPr="00C647EA">
        <w:rPr>
          <w:szCs w:val="24"/>
        </w:rPr>
        <w:t>satisfagan las necesidades de los contribuyentes por medio de cargas fiscales adecuadas y medios que ge</w:t>
      </w:r>
      <w:r w:rsidR="007405F3">
        <w:rPr>
          <w:szCs w:val="24"/>
        </w:rPr>
        <w:t xml:space="preserve">neren una recaudación efectiva, es que se </w:t>
      </w:r>
      <w:r w:rsidR="00FB366B" w:rsidRPr="00C647EA">
        <w:rPr>
          <w:szCs w:val="24"/>
        </w:rPr>
        <w:t>propone la actualización</w:t>
      </w:r>
      <w:r w:rsidR="007405F3">
        <w:rPr>
          <w:szCs w:val="24"/>
        </w:rPr>
        <w:t xml:space="preserve">; así como la creación de nuevos derechos </w:t>
      </w:r>
      <w:r w:rsidR="00FB366B" w:rsidRPr="00C647EA">
        <w:rPr>
          <w:szCs w:val="24"/>
        </w:rPr>
        <w:t xml:space="preserve">por el servicio público que presta el </w:t>
      </w:r>
      <w:r w:rsidR="007405F3">
        <w:rPr>
          <w:szCs w:val="24"/>
        </w:rPr>
        <w:t>g</w:t>
      </w:r>
      <w:r w:rsidR="00FB366B" w:rsidRPr="00C647EA">
        <w:rPr>
          <w:szCs w:val="24"/>
        </w:rPr>
        <w:t>obierno del estado.</w:t>
      </w:r>
    </w:p>
    <w:p w14:paraId="7C9F5193" w14:textId="77777777" w:rsidR="00650F3F" w:rsidRDefault="00650F3F" w:rsidP="00650F3F">
      <w:pPr>
        <w:spacing w:after="0" w:line="360" w:lineRule="auto"/>
        <w:ind w:left="0" w:right="62" w:firstLine="695"/>
        <w:rPr>
          <w:szCs w:val="24"/>
        </w:rPr>
      </w:pPr>
    </w:p>
    <w:p w14:paraId="2B810FC5" w14:textId="02462896" w:rsidR="007B7556" w:rsidRDefault="00650F3F" w:rsidP="007B7556">
      <w:pPr>
        <w:spacing w:after="0" w:line="360" w:lineRule="auto"/>
        <w:ind w:left="0" w:right="62" w:firstLine="695"/>
        <w:rPr>
          <w:bCs/>
          <w:szCs w:val="24"/>
        </w:rPr>
      </w:pPr>
      <w:r>
        <w:rPr>
          <w:szCs w:val="24"/>
        </w:rPr>
        <w:t xml:space="preserve">Por tanto, se plantea </w:t>
      </w:r>
      <w:r w:rsidR="006E0103">
        <w:rPr>
          <w:szCs w:val="24"/>
        </w:rPr>
        <w:t xml:space="preserve">en primera instancia, modificar </w:t>
      </w:r>
      <w:r w:rsidR="006E0103" w:rsidRPr="00C647EA">
        <w:rPr>
          <w:szCs w:val="24"/>
        </w:rPr>
        <w:t>el concepto del trámite previsto en la fracción VII del artículo 85-E,</w:t>
      </w:r>
      <w:r w:rsidR="007768AF">
        <w:rPr>
          <w:szCs w:val="24"/>
        </w:rPr>
        <w:t xml:space="preserve"> el cual se menciona </w:t>
      </w:r>
      <w:r w:rsidR="00C43866">
        <w:rPr>
          <w:szCs w:val="24"/>
        </w:rPr>
        <w:t xml:space="preserve">como </w:t>
      </w:r>
      <w:r w:rsidR="007768AF">
        <w:rPr>
          <w:szCs w:val="24"/>
        </w:rPr>
        <w:t>un cobro por “</w:t>
      </w:r>
      <w:r w:rsidR="006E0103" w:rsidRPr="002F7A48">
        <w:rPr>
          <w:i/>
          <w:szCs w:val="24"/>
        </w:rPr>
        <w:t>la autorización o aprobación de programas internos de protección civil</w:t>
      </w:r>
      <w:r w:rsidR="007768AF">
        <w:rPr>
          <w:szCs w:val="24"/>
        </w:rPr>
        <w:t>”</w:t>
      </w:r>
      <w:r w:rsidR="006E0103" w:rsidRPr="00C647EA">
        <w:rPr>
          <w:szCs w:val="24"/>
        </w:rPr>
        <w:t xml:space="preserve">, </w:t>
      </w:r>
      <w:r w:rsidR="00C43866">
        <w:rPr>
          <w:szCs w:val="24"/>
        </w:rPr>
        <w:t>modificando dicho trá</w:t>
      </w:r>
      <w:r w:rsidR="006E0103" w:rsidRPr="00C647EA">
        <w:rPr>
          <w:szCs w:val="24"/>
        </w:rPr>
        <w:t xml:space="preserve">mite </w:t>
      </w:r>
      <w:r w:rsidR="00C43866">
        <w:rPr>
          <w:szCs w:val="24"/>
        </w:rPr>
        <w:t xml:space="preserve"> a “</w:t>
      </w:r>
      <w:r w:rsidR="006E0103" w:rsidRPr="002F7A48">
        <w:rPr>
          <w:i/>
          <w:szCs w:val="24"/>
        </w:rPr>
        <w:t xml:space="preserve">la </w:t>
      </w:r>
      <w:r w:rsidR="006E0103" w:rsidRPr="002F7A48">
        <w:rPr>
          <w:bCs/>
          <w:i/>
          <w:szCs w:val="24"/>
        </w:rPr>
        <w:t xml:space="preserve">revisión de los requisitos </w:t>
      </w:r>
      <w:r w:rsidR="00C43866" w:rsidRPr="002F7A48">
        <w:rPr>
          <w:bCs/>
          <w:i/>
          <w:szCs w:val="24"/>
        </w:rPr>
        <w:t xml:space="preserve">previstos en la </w:t>
      </w:r>
      <w:r w:rsidR="00C43866" w:rsidRPr="002F7A48">
        <w:rPr>
          <w:i/>
          <w:szCs w:val="24"/>
        </w:rPr>
        <w:t>Ley de Protección Civil del Estado de Yucatán</w:t>
      </w:r>
      <w:r w:rsidR="00C43866" w:rsidRPr="002F7A48">
        <w:rPr>
          <w:bCs/>
          <w:i/>
          <w:szCs w:val="24"/>
        </w:rPr>
        <w:t xml:space="preserve"> </w:t>
      </w:r>
      <w:r w:rsidR="006E0103" w:rsidRPr="002F7A48">
        <w:rPr>
          <w:bCs/>
          <w:i/>
          <w:szCs w:val="24"/>
        </w:rPr>
        <w:t>y, en su caso, aprobación</w:t>
      </w:r>
      <w:r w:rsidR="00C43866" w:rsidRPr="002F7A48">
        <w:rPr>
          <w:bCs/>
          <w:i/>
          <w:szCs w:val="24"/>
        </w:rPr>
        <w:t xml:space="preserve"> de programas internos de protección civil</w:t>
      </w:r>
      <w:r w:rsidR="00C43866">
        <w:rPr>
          <w:bCs/>
          <w:szCs w:val="24"/>
        </w:rPr>
        <w:t>”</w:t>
      </w:r>
      <w:r w:rsidR="002F7A48">
        <w:rPr>
          <w:bCs/>
          <w:szCs w:val="24"/>
        </w:rPr>
        <w:t xml:space="preserve">, esta </w:t>
      </w:r>
      <w:r w:rsidR="006E0103" w:rsidRPr="00C647EA">
        <w:rPr>
          <w:szCs w:val="24"/>
        </w:rPr>
        <w:t xml:space="preserve">modificación </w:t>
      </w:r>
      <w:r w:rsidR="002F7A48">
        <w:rPr>
          <w:szCs w:val="24"/>
        </w:rPr>
        <w:t>es con e</w:t>
      </w:r>
      <w:r w:rsidR="000E5B34">
        <w:rPr>
          <w:szCs w:val="24"/>
        </w:rPr>
        <w:t>l objeto de no</w:t>
      </w:r>
      <w:r w:rsidR="002F7A48">
        <w:rPr>
          <w:szCs w:val="24"/>
        </w:rPr>
        <w:t xml:space="preserve"> generar confusión </w:t>
      </w:r>
      <w:r w:rsidR="00A010A3">
        <w:rPr>
          <w:szCs w:val="24"/>
        </w:rPr>
        <w:t xml:space="preserve">en </w:t>
      </w:r>
      <w:r w:rsidR="000E5B34">
        <w:rPr>
          <w:szCs w:val="24"/>
        </w:rPr>
        <w:t>la ciudadanía</w:t>
      </w:r>
      <w:r w:rsidR="006E0103" w:rsidRPr="00C647EA">
        <w:rPr>
          <w:bCs/>
          <w:szCs w:val="24"/>
        </w:rPr>
        <w:t xml:space="preserve">, </w:t>
      </w:r>
      <w:r w:rsidR="00E07B8A">
        <w:rPr>
          <w:bCs/>
          <w:szCs w:val="24"/>
        </w:rPr>
        <w:t xml:space="preserve">ya que </w:t>
      </w:r>
      <w:r w:rsidR="00665EE8">
        <w:rPr>
          <w:bCs/>
          <w:szCs w:val="24"/>
        </w:rPr>
        <w:t xml:space="preserve">de no </w:t>
      </w:r>
      <w:r w:rsidR="006E0103" w:rsidRPr="00C647EA">
        <w:rPr>
          <w:bCs/>
          <w:szCs w:val="24"/>
        </w:rPr>
        <w:t xml:space="preserve">estar </w:t>
      </w:r>
      <w:r w:rsidR="00665EE8">
        <w:rPr>
          <w:bCs/>
          <w:szCs w:val="24"/>
        </w:rPr>
        <w:t xml:space="preserve">previsto </w:t>
      </w:r>
      <w:r w:rsidR="006E0103" w:rsidRPr="00C647EA">
        <w:rPr>
          <w:bCs/>
          <w:szCs w:val="24"/>
        </w:rPr>
        <w:t xml:space="preserve">la revisión de los requisitos, </w:t>
      </w:r>
      <w:r w:rsidR="009F62E8">
        <w:rPr>
          <w:bCs/>
          <w:szCs w:val="24"/>
        </w:rPr>
        <w:t xml:space="preserve">pareciera que </w:t>
      </w:r>
      <w:r w:rsidR="006E0103" w:rsidRPr="00C647EA">
        <w:rPr>
          <w:bCs/>
          <w:szCs w:val="24"/>
        </w:rPr>
        <w:t xml:space="preserve">la </w:t>
      </w:r>
      <w:r w:rsidR="006E0103" w:rsidRPr="00C647EA">
        <w:rPr>
          <w:szCs w:val="24"/>
        </w:rPr>
        <w:t>Coordinación Estatal de Protección Civil</w:t>
      </w:r>
      <w:r w:rsidR="009F62E8">
        <w:rPr>
          <w:szCs w:val="24"/>
        </w:rPr>
        <w:t>,</w:t>
      </w:r>
      <w:r w:rsidR="006E0103" w:rsidRPr="00C647EA">
        <w:rPr>
          <w:bCs/>
          <w:szCs w:val="24"/>
        </w:rPr>
        <w:t xml:space="preserve"> únicamente autoriza los </w:t>
      </w:r>
      <w:r w:rsidR="006E0103" w:rsidRPr="00C647EA">
        <w:rPr>
          <w:szCs w:val="24"/>
        </w:rPr>
        <w:t>programas internos de protección civil</w:t>
      </w:r>
      <w:r w:rsidR="006E0103" w:rsidRPr="00C647EA">
        <w:rPr>
          <w:bCs/>
          <w:szCs w:val="24"/>
        </w:rPr>
        <w:t>.</w:t>
      </w:r>
    </w:p>
    <w:p w14:paraId="602EA910" w14:textId="77777777" w:rsidR="007B7556" w:rsidRDefault="007B7556" w:rsidP="007B7556">
      <w:pPr>
        <w:spacing w:after="0" w:line="360" w:lineRule="auto"/>
        <w:ind w:left="0" w:right="62" w:firstLine="695"/>
        <w:rPr>
          <w:bCs/>
          <w:szCs w:val="24"/>
        </w:rPr>
      </w:pPr>
    </w:p>
    <w:p w14:paraId="0699D3F3" w14:textId="0E31A756" w:rsidR="00546EBC" w:rsidRDefault="00432225" w:rsidP="00546EBC">
      <w:pPr>
        <w:spacing w:after="0" w:line="360" w:lineRule="auto"/>
        <w:ind w:left="0" w:right="62" w:firstLine="695"/>
        <w:rPr>
          <w:bCs/>
          <w:szCs w:val="24"/>
        </w:rPr>
      </w:pPr>
      <w:r>
        <w:rPr>
          <w:bCs/>
          <w:szCs w:val="24"/>
        </w:rPr>
        <w:t>Otra</w:t>
      </w:r>
      <w:r w:rsidR="009913CC">
        <w:rPr>
          <w:bCs/>
          <w:szCs w:val="24"/>
        </w:rPr>
        <w:t xml:space="preserve"> modificación que se presenta </w:t>
      </w:r>
      <w:r w:rsidR="00AF6EA6">
        <w:rPr>
          <w:bCs/>
          <w:szCs w:val="24"/>
        </w:rPr>
        <w:t xml:space="preserve">para </w:t>
      </w:r>
      <w:r w:rsidR="009913CC">
        <w:rPr>
          <w:bCs/>
          <w:szCs w:val="24"/>
        </w:rPr>
        <w:t xml:space="preserve">la Ley General de Hacienda </w:t>
      </w:r>
      <w:r>
        <w:rPr>
          <w:bCs/>
          <w:szCs w:val="24"/>
        </w:rPr>
        <w:t>del</w:t>
      </w:r>
      <w:r w:rsidR="009913CC">
        <w:rPr>
          <w:bCs/>
          <w:szCs w:val="24"/>
        </w:rPr>
        <w:t xml:space="preserve"> Estado</w:t>
      </w:r>
      <w:r>
        <w:rPr>
          <w:bCs/>
          <w:szCs w:val="24"/>
        </w:rPr>
        <w:t>, es la derogación de la fracción I del artículo 85-X</w:t>
      </w:r>
      <w:r w:rsidR="00BB0E28">
        <w:rPr>
          <w:bCs/>
          <w:szCs w:val="24"/>
        </w:rPr>
        <w:t xml:space="preserve">, prácticamente </w:t>
      </w:r>
      <w:r w:rsidR="0067105B">
        <w:rPr>
          <w:bCs/>
          <w:szCs w:val="24"/>
        </w:rPr>
        <w:t xml:space="preserve">se </w:t>
      </w:r>
      <w:r w:rsidR="00163E6C">
        <w:rPr>
          <w:bCs/>
          <w:szCs w:val="24"/>
        </w:rPr>
        <w:t xml:space="preserve">elimina </w:t>
      </w:r>
      <w:r w:rsidR="004B71AB">
        <w:rPr>
          <w:bCs/>
          <w:szCs w:val="24"/>
        </w:rPr>
        <w:t xml:space="preserve">de </w:t>
      </w:r>
      <w:r w:rsidR="00BB0E28">
        <w:rPr>
          <w:bCs/>
          <w:szCs w:val="24"/>
        </w:rPr>
        <w:t xml:space="preserve">los servicios que presta el Instituto de Movilidad y Desarrollo Urbano Territorial </w:t>
      </w:r>
      <w:r w:rsidR="004B71AB">
        <w:rPr>
          <w:bCs/>
          <w:szCs w:val="24"/>
        </w:rPr>
        <w:t xml:space="preserve">el cobro de la reposición de la credencial inteligente de </w:t>
      </w:r>
      <w:r w:rsidR="00FA7CDA">
        <w:rPr>
          <w:bCs/>
          <w:szCs w:val="24"/>
        </w:rPr>
        <w:t>transporte</w:t>
      </w:r>
      <w:r w:rsidR="004B71AB">
        <w:rPr>
          <w:bCs/>
          <w:szCs w:val="24"/>
        </w:rPr>
        <w:t xml:space="preserve"> urbano (CITUR)</w:t>
      </w:r>
      <w:r w:rsidR="007B7556">
        <w:rPr>
          <w:bCs/>
          <w:szCs w:val="24"/>
        </w:rPr>
        <w:t xml:space="preserve">, esto en razón de que </w:t>
      </w:r>
      <w:r w:rsidR="008B0FDE">
        <w:rPr>
          <w:bCs/>
          <w:szCs w:val="24"/>
        </w:rPr>
        <w:t xml:space="preserve">al día de hoy </w:t>
      </w:r>
      <w:r w:rsidR="007B7556">
        <w:rPr>
          <w:bCs/>
          <w:szCs w:val="24"/>
        </w:rPr>
        <w:t xml:space="preserve">se </w:t>
      </w:r>
      <w:r w:rsidR="001517BC">
        <w:rPr>
          <w:bCs/>
          <w:szCs w:val="24"/>
        </w:rPr>
        <w:t xml:space="preserve">encuentra </w:t>
      </w:r>
      <w:r w:rsidR="007B7556">
        <w:rPr>
          <w:bCs/>
          <w:szCs w:val="24"/>
        </w:rPr>
        <w:t xml:space="preserve">implementado </w:t>
      </w:r>
      <w:r w:rsidR="001517BC">
        <w:rPr>
          <w:bCs/>
          <w:szCs w:val="24"/>
        </w:rPr>
        <w:t xml:space="preserve">el </w:t>
      </w:r>
      <w:r w:rsidR="007B7556" w:rsidRPr="00C647EA">
        <w:rPr>
          <w:bCs/>
          <w:szCs w:val="24"/>
        </w:rPr>
        <w:t>Sistema Integral de Transporte Público Va y Vén</w:t>
      </w:r>
      <w:r w:rsidR="002C61E9">
        <w:rPr>
          <w:bCs/>
          <w:szCs w:val="24"/>
        </w:rPr>
        <w:t>, el cual ha implicado el aditamento de nuevas tecnologías e innovaciones, quedando de esta manera la credencial obsoleta e inválida</w:t>
      </w:r>
      <w:r w:rsidR="007B7556" w:rsidRPr="00C647EA">
        <w:rPr>
          <w:bCs/>
          <w:szCs w:val="24"/>
        </w:rPr>
        <w:t>.</w:t>
      </w:r>
      <w:r w:rsidR="00247572">
        <w:rPr>
          <w:bCs/>
          <w:szCs w:val="24"/>
        </w:rPr>
        <w:t xml:space="preserve"> </w:t>
      </w:r>
    </w:p>
    <w:p w14:paraId="75CE0FE6" w14:textId="77777777" w:rsidR="00546EBC" w:rsidRDefault="00546EBC" w:rsidP="00546EBC">
      <w:pPr>
        <w:spacing w:after="0" w:line="360" w:lineRule="auto"/>
        <w:ind w:left="0" w:right="62" w:firstLine="695"/>
        <w:rPr>
          <w:bCs/>
          <w:szCs w:val="24"/>
        </w:rPr>
      </w:pPr>
    </w:p>
    <w:p w14:paraId="342612DD" w14:textId="25CDD870" w:rsidR="004F40FB" w:rsidRPr="00B30304" w:rsidRDefault="00546EBC" w:rsidP="004F40FB">
      <w:pPr>
        <w:spacing w:after="0" w:line="360" w:lineRule="auto"/>
        <w:ind w:left="0" w:right="62" w:firstLine="695"/>
        <w:rPr>
          <w:bCs/>
          <w:szCs w:val="24"/>
        </w:rPr>
      </w:pPr>
      <w:r w:rsidRPr="00B30304">
        <w:rPr>
          <w:bCs/>
          <w:szCs w:val="24"/>
        </w:rPr>
        <w:t xml:space="preserve">Continuando </w:t>
      </w:r>
      <w:r w:rsidR="00E670E5" w:rsidRPr="00B30304">
        <w:rPr>
          <w:bCs/>
          <w:szCs w:val="24"/>
        </w:rPr>
        <w:t xml:space="preserve">con el tema de movilidad, </w:t>
      </w:r>
      <w:r w:rsidR="00690F61" w:rsidRPr="00B30304">
        <w:rPr>
          <w:bCs/>
          <w:szCs w:val="24"/>
        </w:rPr>
        <w:t xml:space="preserve">el cual vemos que de acuerdo con </w:t>
      </w:r>
      <w:r w:rsidR="00690F61" w:rsidRPr="00B30304">
        <w:rPr>
          <w:szCs w:val="24"/>
        </w:rPr>
        <w:t xml:space="preserve">el crecimiento poblacional ha expuesto la necesidad de contar con un servicio de transporte público eficiente y asequible para los usuarios, por lo </w:t>
      </w:r>
      <w:r w:rsidR="00B30304" w:rsidRPr="00B30304">
        <w:rPr>
          <w:szCs w:val="24"/>
        </w:rPr>
        <w:t xml:space="preserve">tanto, </w:t>
      </w:r>
      <w:r w:rsidR="00690F61" w:rsidRPr="00B30304">
        <w:rPr>
          <w:szCs w:val="24"/>
        </w:rPr>
        <w:t xml:space="preserve">con la finalidad </w:t>
      </w:r>
      <w:r w:rsidR="00FB366B" w:rsidRPr="00B30304">
        <w:rPr>
          <w:bCs/>
          <w:szCs w:val="24"/>
        </w:rPr>
        <w:t xml:space="preserve">de incentivar el cumplimiento a </w:t>
      </w:r>
      <w:r w:rsidR="00B30304" w:rsidRPr="00B30304">
        <w:rPr>
          <w:bCs/>
          <w:szCs w:val="24"/>
        </w:rPr>
        <w:t xml:space="preserve">la </w:t>
      </w:r>
      <w:r w:rsidR="00FB366B" w:rsidRPr="00B30304">
        <w:rPr>
          <w:szCs w:val="24"/>
        </w:rPr>
        <w:t xml:space="preserve">Ley de Movilidad y Seguridad Vial del Estado de Yucatán </w:t>
      </w:r>
      <w:r w:rsidR="00FB366B" w:rsidRPr="00B30304">
        <w:rPr>
          <w:bCs/>
          <w:szCs w:val="24"/>
        </w:rPr>
        <w:t xml:space="preserve">y apoyar la economía de las personas físicas y morales que proporcionan el servicio particular de transporte de pasajeros, se propone reducir, de 114.90 a 55 </w:t>
      </w:r>
      <w:r w:rsidR="003B379B" w:rsidRPr="00B30304">
        <w:rPr>
          <w:bCs/>
          <w:szCs w:val="24"/>
        </w:rPr>
        <w:t xml:space="preserve">veces la unidad </w:t>
      </w:r>
      <w:r w:rsidR="00FB366B" w:rsidRPr="00B30304">
        <w:rPr>
          <w:bCs/>
          <w:szCs w:val="24"/>
        </w:rPr>
        <w:t xml:space="preserve">de medida y actualización, el monto del derecho por el permiso anual para prestar el servicio particular de transporte de pasajeros, previsto en la fracción XX del artículo 85-X de la </w:t>
      </w:r>
      <w:r w:rsidR="00FB366B" w:rsidRPr="00B30304">
        <w:rPr>
          <w:szCs w:val="24"/>
          <w:shd w:val="clear" w:color="auto" w:fill="FFFFFF"/>
        </w:rPr>
        <w:t>Ley General de Hacienda del Estado de Yucatán</w:t>
      </w:r>
      <w:r w:rsidR="00FB366B" w:rsidRPr="00B30304">
        <w:rPr>
          <w:bCs/>
          <w:szCs w:val="24"/>
        </w:rPr>
        <w:t>.</w:t>
      </w:r>
    </w:p>
    <w:p w14:paraId="49D10B24" w14:textId="77777777" w:rsidR="004F40FB" w:rsidRDefault="004F40FB" w:rsidP="004F40FB">
      <w:pPr>
        <w:spacing w:after="0" w:line="360" w:lineRule="auto"/>
        <w:ind w:left="0" w:right="62" w:firstLine="695"/>
        <w:rPr>
          <w:b/>
          <w:bCs/>
          <w:szCs w:val="24"/>
        </w:rPr>
      </w:pPr>
    </w:p>
    <w:p w14:paraId="373B4938" w14:textId="23A14C73" w:rsidR="000E0209" w:rsidRDefault="004F40FB" w:rsidP="000E0209">
      <w:pPr>
        <w:spacing w:after="0" w:line="360" w:lineRule="auto"/>
        <w:ind w:left="0" w:right="62" w:firstLine="695"/>
        <w:rPr>
          <w:bCs/>
          <w:szCs w:val="24"/>
        </w:rPr>
      </w:pPr>
      <w:r>
        <w:rPr>
          <w:szCs w:val="24"/>
        </w:rPr>
        <w:t xml:space="preserve">Ahora bien, </w:t>
      </w:r>
      <w:r w:rsidRPr="00C647EA">
        <w:rPr>
          <w:szCs w:val="24"/>
        </w:rPr>
        <w:t xml:space="preserve">se propone </w:t>
      </w:r>
      <w:r w:rsidR="00524CAE">
        <w:rPr>
          <w:szCs w:val="24"/>
        </w:rPr>
        <w:t xml:space="preserve">crear y regular </w:t>
      </w:r>
      <w:r w:rsidRPr="00C647EA">
        <w:rPr>
          <w:bCs/>
          <w:szCs w:val="24"/>
        </w:rPr>
        <w:t xml:space="preserve">dos nuevos derechos relativos a la </w:t>
      </w:r>
      <w:r w:rsidRPr="00C647EA">
        <w:rPr>
          <w:rFonts w:eastAsia="Times New Roman"/>
          <w:szCs w:val="24"/>
        </w:rPr>
        <w:t>expedición, para los cedentes y para los cesionarios, de la Constancia de Historial de Infracciones a la Ley de Movilidad y Seguridad Vial del Estado de Yucatán y el reglamento aplicable,</w:t>
      </w:r>
      <w:r>
        <w:rPr>
          <w:rFonts w:eastAsia="Times New Roman"/>
          <w:szCs w:val="24"/>
        </w:rPr>
        <w:t xml:space="preserve"> ya que </w:t>
      </w:r>
      <w:r w:rsidRPr="00C647EA">
        <w:rPr>
          <w:szCs w:val="24"/>
        </w:rPr>
        <w:t xml:space="preserve">para poder ceder, </w:t>
      </w:r>
      <w:r w:rsidRPr="00C647EA">
        <w:rPr>
          <w:bCs/>
          <w:szCs w:val="24"/>
        </w:rPr>
        <w:t xml:space="preserve">enajenar o de cualquier otra manera transferir la concesión o el permiso, es necesario conocer si el cedente, el cesionario, </w:t>
      </w:r>
      <w:r w:rsidR="002E1574">
        <w:rPr>
          <w:bCs/>
          <w:szCs w:val="24"/>
        </w:rPr>
        <w:t xml:space="preserve">y </w:t>
      </w:r>
      <w:r w:rsidRPr="00C647EA">
        <w:rPr>
          <w:bCs/>
          <w:szCs w:val="24"/>
        </w:rPr>
        <w:t>el vehículo que se pretenda cambiar o el vehículo nuevo a registrar, tiene</w:t>
      </w:r>
      <w:r>
        <w:rPr>
          <w:bCs/>
          <w:szCs w:val="24"/>
        </w:rPr>
        <w:t>n</w:t>
      </w:r>
      <w:r w:rsidRPr="00C647EA">
        <w:rPr>
          <w:bCs/>
          <w:szCs w:val="24"/>
        </w:rPr>
        <w:t xml:space="preserve"> alguna sanción por infracciones a la </w:t>
      </w:r>
      <w:r w:rsidRPr="00C647EA">
        <w:rPr>
          <w:rFonts w:eastAsia="Times New Roman"/>
          <w:szCs w:val="24"/>
        </w:rPr>
        <w:t>Ley de Movilidad y Seguridad Vial del Estado de Yucatán</w:t>
      </w:r>
      <w:r w:rsidRPr="00C647EA">
        <w:rPr>
          <w:bCs/>
          <w:szCs w:val="24"/>
        </w:rPr>
        <w:t xml:space="preserve"> y el reglamento aplicable</w:t>
      </w:r>
      <w:r w:rsidR="00C548DF">
        <w:rPr>
          <w:bCs/>
          <w:szCs w:val="24"/>
        </w:rPr>
        <w:t>, para</w:t>
      </w:r>
      <w:r>
        <w:rPr>
          <w:bCs/>
          <w:szCs w:val="24"/>
        </w:rPr>
        <w:t xml:space="preserve"> tal efecto, se adicionan </w:t>
      </w:r>
      <w:r w:rsidR="00FB366B" w:rsidRPr="00C647EA">
        <w:rPr>
          <w:bCs/>
          <w:szCs w:val="24"/>
        </w:rPr>
        <w:t>las fracciones XXVIII y XXIX al artículo 85-X</w:t>
      </w:r>
      <w:r>
        <w:rPr>
          <w:bCs/>
          <w:szCs w:val="24"/>
        </w:rPr>
        <w:t>.</w:t>
      </w:r>
      <w:r w:rsidR="00FB366B" w:rsidRPr="00C647EA">
        <w:rPr>
          <w:bCs/>
          <w:szCs w:val="24"/>
        </w:rPr>
        <w:t xml:space="preserve"> </w:t>
      </w:r>
      <w:r w:rsidR="000C0B3A">
        <w:rPr>
          <w:bCs/>
          <w:szCs w:val="24"/>
        </w:rPr>
        <w:t xml:space="preserve">Estas </w:t>
      </w:r>
      <w:r w:rsidR="007B55AF">
        <w:rPr>
          <w:bCs/>
          <w:szCs w:val="24"/>
        </w:rPr>
        <w:t xml:space="preserve">adiciones </w:t>
      </w:r>
      <w:r w:rsidR="00196B9E">
        <w:rPr>
          <w:bCs/>
          <w:szCs w:val="24"/>
        </w:rPr>
        <w:t xml:space="preserve">son con el propósito </w:t>
      </w:r>
      <w:r w:rsidR="00514C58">
        <w:rPr>
          <w:bCs/>
          <w:szCs w:val="24"/>
        </w:rPr>
        <w:t xml:space="preserve"> de mantener un </w:t>
      </w:r>
      <w:r w:rsidR="00FB366B" w:rsidRPr="00C647EA">
        <w:rPr>
          <w:bCs/>
          <w:szCs w:val="24"/>
        </w:rPr>
        <w:t>registro, control y supervisión</w:t>
      </w:r>
      <w:r w:rsidR="00514C58">
        <w:rPr>
          <w:bCs/>
          <w:szCs w:val="24"/>
        </w:rPr>
        <w:t xml:space="preserve"> respecto de</w:t>
      </w:r>
      <w:r w:rsidR="00FB366B" w:rsidRPr="00C647EA">
        <w:rPr>
          <w:bCs/>
          <w:szCs w:val="24"/>
        </w:rPr>
        <w:t xml:space="preserve"> las personas que presten </w:t>
      </w:r>
      <w:r w:rsidR="00514C58">
        <w:rPr>
          <w:bCs/>
          <w:szCs w:val="24"/>
        </w:rPr>
        <w:t xml:space="preserve">un </w:t>
      </w:r>
      <w:r w:rsidR="00FB366B" w:rsidRPr="00C647EA">
        <w:rPr>
          <w:bCs/>
          <w:szCs w:val="24"/>
        </w:rPr>
        <w:t xml:space="preserve">servicio de transporte en el </w:t>
      </w:r>
      <w:r w:rsidR="00514C58">
        <w:rPr>
          <w:bCs/>
          <w:szCs w:val="24"/>
        </w:rPr>
        <w:t>Estado</w:t>
      </w:r>
      <w:r w:rsidR="00FB366B" w:rsidRPr="00C647EA">
        <w:rPr>
          <w:bCs/>
          <w:szCs w:val="24"/>
        </w:rPr>
        <w:t>.</w:t>
      </w:r>
    </w:p>
    <w:p w14:paraId="31E3DA16" w14:textId="77777777" w:rsidR="000E0209" w:rsidRDefault="000E0209" w:rsidP="000E0209">
      <w:pPr>
        <w:spacing w:after="0" w:line="360" w:lineRule="auto"/>
        <w:ind w:left="0" w:right="62" w:firstLine="695"/>
        <w:rPr>
          <w:bCs/>
          <w:szCs w:val="24"/>
        </w:rPr>
      </w:pPr>
    </w:p>
    <w:p w14:paraId="20E357A4" w14:textId="3CD545F3" w:rsidR="000E0209" w:rsidRPr="000E0209" w:rsidRDefault="001E26B7" w:rsidP="005F017E">
      <w:pPr>
        <w:spacing w:after="0" w:line="360" w:lineRule="auto"/>
        <w:ind w:left="0" w:right="62" w:firstLine="0"/>
        <w:jc w:val="center"/>
        <w:rPr>
          <w:b/>
          <w:bCs/>
          <w:szCs w:val="24"/>
        </w:rPr>
      </w:pPr>
      <w:r w:rsidRPr="000E0209">
        <w:rPr>
          <w:b/>
          <w:bCs/>
          <w:szCs w:val="24"/>
        </w:rPr>
        <w:t>CÓDIGO FISCAL DEL ES</w:t>
      </w:r>
      <w:r>
        <w:rPr>
          <w:b/>
          <w:bCs/>
          <w:szCs w:val="24"/>
        </w:rPr>
        <w:t>TADO DE YUCATÁN</w:t>
      </w:r>
    </w:p>
    <w:p w14:paraId="5E7A622F" w14:textId="77777777" w:rsidR="00366184" w:rsidRDefault="00366184" w:rsidP="000E0209">
      <w:pPr>
        <w:spacing w:after="0" w:line="360" w:lineRule="auto"/>
        <w:ind w:left="0" w:right="62" w:firstLine="695"/>
        <w:rPr>
          <w:szCs w:val="24"/>
        </w:rPr>
      </w:pPr>
    </w:p>
    <w:p w14:paraId="6A2AD33C" w14:textId="369B54D9" w:rsidR="00F45BDB" w:rsidRDefault="000C0B3A" w:rsidP="00F45BDB">
      <w:pPr>
        <w:spacing w:after="0" w:line="360" w:lineRule="auto"/>
        <w:ind w:left="0" w:right="62" w:firstLine="695"/>
        <w:rPr>
          <w:szCs w:val="24"/>
        </w:rPr>
      </w:pPr>
      <w:r>
        <w:rPr>
          <w:szCs w:val="24"/>
        </w:rPr>
        <w:t xml:space="preserve">La iniciativa que nos ocupa, a su vez presenta </w:t>
      </w:r>
      <w:r w:rsidR="00366184">
        <w:rPr>
          <w:szCs w:val="24"/>
        </w:rPr>
        <w:t xml:space="preserve">reformas </w:t>
      </w:r>
      <w:r w:rsidR="00D96DEC">
        <w:rPr>
          <w:szCs w:val="24"/>
        </w:rPr>
        <w:t xml:space="preserve">a otra norma estatal, </w:t>
      </w:r>
      <w:r w:rsidR="00366184">
        <w:rPr>
          <w:szCs w:val="24"/>
        </w:rPr>
        <w:t xml:space="preserve">al Código Fiscal del Estado de Yucatán, </w:t>
      </w:r>
      <w:r w:rsidR="00D95117">
        <w:rPr>
          <w:szCs w:val="24"/>
        </w:rPr>
        <w:t xml:space="preserve">particularmente </w:t>
      </w:r>
      <w:r w:rsidR="00E07F28">
        <w:rPr>
          <w:szCs w:val="24"/>
        </w:rPr>
        <w:t xml:space="preserve">para </w:t>
      </w:r>
      <w:r w:rsidR="00D95117">
        <w:rPr>
          <w:szCs w:val="24"/>
        </w:rPr>
        <w:t>adicionar fracciones a los artículos 108 y 109</w:t>
      </w:r>
      <w:r w:rsidR="0099047F">
        <w:rPr>
          <w:szCs w:val="24"/>
        </w:rPr>
        <w:t>,</w:t>
      </w:r>
      <w:r w:rsidR="00765E6F">
        <w:rPr>
          <w:szCs w:val="24"/>
        </w:rPr>
        <w:t xml:space="preserve"> con el propósito de </w:t>
      </w:r>
      <w:r w:rsidR="00D95117" w:rsidRPr="00C647EA">
        <w:rPr>
          <w:szCs w:val="24"/>
        </w:rPr>
        <w:t xml:space="preserve">establecer </w:t>
      </w:r>
      <w:r w:rsidR="00765E6F">
        <w:rPr>
          <w:szCs w:val="24"/>
        </w:rPr>
        <w:t xml:space="preserve">una </w:t>
      </w:r>
      <w:r w:rsidR="00D95117" w:rsidRPr="00C647EA">
        <w:rPr>
          <w:szCs w:val="24"/>
        </w:rPr>
        <w:t xml:space="preserve">multa a quien no presente el dictamen dentro del plazo previsto </w:t>
      </w:r>
      <w:r w:rsidR="00D95117" w:rsidRPr="00765E6F">
        <w:rPr>
          <w:szCs w:val="24"/>
        </w:rPr>
        <w:t xml:space="preserve">en el párrafo segundo del artículo 27-K de la Ley General de Hacienda del Estado de Yucatán, </w:t>
      </w:r>
      <w:r w:rsidR="00765E6F" w:rsidRPr="00765E6F">
        <w:rPr>
          <w:szCs w:val="24"/>
        </w:rPr>
        <w:t>es decir, presentar el aviso correspondiente a más tardar el 31 de marzo del ejercicio siguiente al que se dictaminen y el dictamen a más tardar el 30 de junio del ejercicio inmediato posterior al que se dictamina,</w:t>
      </w:r>
      <w:r w:rsidR="005F7587">
        <w:rPr>
          <w:szCs w:val="24"/>
        </w:rPr>
        <w:t xml:space="preserve"> dicha adición es para evitar una </w:t>
      </w:r>
      <w:r w:rsidR="00D95117" w:rsidRPr="00C647EA">
        <w:rPr>
          <w:szCs w:val="24"/>
        </w:rPr>
        <w:t xml:space="preserve">infracción tributaria, </w:t>
      </w:r>
      <w:r w:rsidR="00182C05">
        <w:rPr>
          <w:szCs w:val="24"/>
        </w:rPr>
        <w:t xml:space="preserve">con ello se </w:t>
      </w:r>
      <w:r w:rsidR="00D95117" w:rsidRPr="00C647EA">
        <w:rPr>
          <w:szCs w:val="24"/>
        </w:rPr>
        <w:t xml:space="preserve">busca sancionar pecuniariamente la omisión de cumplir con la obligación fiscal o hacerlo fuera del plazo señalado, y no obedece a un fin recaudatorio, sino como una medida para que el contribuyente respete la obligación fiscal, y en caso de no hacerlo, tendrá como consecuencia la imposición de una sanción; la cual, al contener un máximo y un mínimo, esto es, </w:t>
      </w:r>
      <w:r w:rsidR="00D95117" w:rsidRPr="00C647EA">
        <w:rPr>
          <w:bCs/>
          <w:szCs w:val="24"/>
        </w:rPr>
        <w:t>de 215 a 623</w:t>
      </w:r>
      <w:r w:rsidR="001138B9">
        <w:rPr>
          <w:bCs/>
          <w:szCs w:val="24"/>
        </w:rPr>
        <w:t xml:space="preserve"> veces la unidad </w:t>
      </w:r>
      <w:r w:rsidR="00D95117" w:rsidRPr="00C647EA">
        <w:rPr>
          <w:bCs/>
          <w:szCs w:val="24"/>
        </w:rPr>
        <w:t>de medida y actualización, permite que pueda</w:t>
      </w:r>
      <w:r w:rsidR="00D95117" w:rsidRPr="00C647EA">
        <w:rPr>
          <w:szCs w:val="24"/>
        </w:rPr>
        <w:t xml:space="preserve"> ser individualizada conforme a las circunstancias particulares del infractor.</w:t>
      </w:r>
    </w:p>
    <w:p w14:paraId="192DE4D1" w14:textId="77777777" w:rsidR="00F45BDB" w:rsidRDefault="00F45BDB" w:rsidP="00F45BDB">
      <w:pPr>
        <w:spacing w:after="0" w:line="360" w:lineRule="auto"/>
        <w:ind w:left="0" w:right="62" w:firstLine="695"/>
        <w:rPr>
          <w:szCs w:val="24"/>
        </w:rPr>
      </w:pPr>
    </w:p>
    <w:p w14:paraId="12B7EFA2" w14:textId="32F2C813" w:rsidR="00D95117" w:rsidRDefault="00F45BDB" w:rsidP="00F45BDB">
      <w:pPr>
        <w:spacing w:after="0" w:line="360" w:lineRule="auto"/>
        <w:ind w:left="0" w:right="62" w:firstLine="695"/>
        <w:rPr>
          <w:szCs w:val="24"/>
        </w:rPr>
      </w:pPr>
      <w:r>
        <w:rPr>
          <w:szCs w:val="24"/>
        </w:rPr>
        <w:t xml:space="preserve">Con estas adiciones, como se ha mencionado, pretenden </w:t>
      </w:r>
      <w:r w:rsidR="00D95117" w:rsidRPr="00C647EA">
        <w:rPr>
          <w:szCs w:val="24"/>
        </w:rPr>
        <w:t xml:space="preserve">inhibir conductas violatorias </w:t>
      </w:r>
      <w:r>
        <w:rPr>
          <w:szCs w:val="24"/>
        </w:rPr>
        <w:t xml:space="preserve">a </w:t>
      </w:r>
      <w:r w:rsidR="00D95117" w:rsidRPr="00C647EA">
        <w:rPr>
          <w:szCs w:val="24"/>
        </w:rPr>
        <w:t xml:space="preserve">la normativa, a efecto de que no reincida; </w:t>
      </w:r>
      <w:r>
        <w:rPr>
          <w:szCs w:val="24"/>
        </w:rPr>
        <w:t xml:space="preserve">y no se vea afectada </w:t>
      </w:r>
      <w:r w:rsidR="00D95117" w:rsidRPr="00C647EA">
        <w:rPr>
          <w:szCs w:val="24"/>
        </w:rPr>
        <w:t xml:space="preserve">la hacienda pública, </w:t>
      </w:r>
      <w:r>
        <w:rPr>
          <w:szCs w:val="24"/>
        </w:rPr>
        <w:t xml:space="preserve">ya que </w:t>
      </w:r>
      <w:r w:rsidR="00D95117" w:rsidRPr="00C647EA">
        <w:rPr>
          <w:szCs w:val="24"/>
        </w:rPr>
        <w:t xml:space="preserve">impide a la autoridad fiscal allegarse de manera oportuna de la información necesaria contenida en el dictamen para conocer la capacidad contributiva de la persona que tiene el carácter de contribuyente y poder determinar si cumplió o no con sus obligaciones tributarias, las cuales están estrechamente vinculadas con su obligación de pago de contribuciones, de sumo interés para efectos de la tributación y de la hacienda pública. </w:t>
      </w:r>
    </w:p>
    <w:p w14:paraId="32C23C6F" w14:textId="77777777" w:rsidR="00A40C6F" w:rsidRDefault="00A40C6F" w:rsidP="00F45BDB">
      <w:pPr>
        <w:spacing w:after="0" w:line="360" w:lineRule="auto"/>
        <w:ind w:left="0" w:right="62" w:firstLine="695"/>
        <w:rPr>
          <w:szCs w:val="24"/>
        </w:rPr>
      </w:pPr>
    </w:p>
    <w:p w14:paraId="06C9DC13" w14:textId="366BF440" w:rsidR="00745D19" w:rsidRDefault="00A40C6F" w:rsidP="00745D19">
      <w:pPr>
        <w:spacing w:after="0" w:line="360" w:lineRule="auto"/>
        <w:ind w:left="0" w:right="62" w:firstLine="695"/>
        <w:rPr>
          <w:szCs w:val="24"/>
        </w:rPr>
      </w:pPr>
      <w:r>
        <w:rPr>
          <w:szCs w:val="24"/>
        </w:rPr>
        <w:t>Lo anterior</w:t>
      </w:r>
      <w:r w:rsidR="00687324">
        <w:rPr>
          <w:szCs w:val="24"/>
        </w:rPr>
        <w:t>,</w:t>
      </w:r>
      <w:r>
        <w:rPr>
          <w:szCs w:val="24"/>
        </w:rPr>
        <w:t xml:space="preserve"> </w:t>
      </w:r>
      <w:r w:rsidR="00216253">
        <w:rPr>
          <w:szCs w:val="24"/>
        </w:rPr>
        <w:t xml:space="preserve">y </w:t>
      </w:r>
      <w:r>
        <w:rPr>
          <w:szCs w:val="24"/>
        </w:rPr>
        <w:t xml:space="preserve">derivado de </w:t>
      </w:r>
      <w:r w:rsidR="000E0209" w:rsidRPr="00C647EA">
        <w:rPr>
          <w:szCs w:val="24"/>
        </w:rPr>
        <w:t xml:space="preserve">la revisión y calificación que realiza la hacienda pública estatal de las declaraciones de impuestos de las personas que tienen el carácter de contribuyentes, </w:t>
      </w:r>
      <w:r w:rsidR="00687324">
        <w:rPr>
          <w:szCs w:val="24"/>
        </w:rPr>
        <w:t xml:space="preserve">así como el decreto </w:t>
      </w:r>
      <w:r w:rsidR="00687324" w:rsidRPr="00C647EA">
        <w:rPr>
          <w:szCs w:val="24"/>
        </w:rPr>
        <w:t>442/2021</w:t>
      </w:r>
      <w:r w:rsidR="00687324" w:rsidRPr="00C647EA">
        <w:rPr>
          <w:rStyle w:val="Refdenotaalpie"/>
          <w:szCs w:val="24"/>
        </w:rPr>
        <w:footnoteReference w:id="5"/>
      </w:r>
      <w:r w:rsidR="00687324" w:rsidRPr="00C647EA">
        <w:rPr>
          <w:szCs w:val="24"/>
        </w:rPr>
        <w:t xml:space="preserve"> </w:t>
      </w:r>
      <w:r w:rsidR="00687324">
        <w:rPr>
          <w:szCs w:val="24"/>
        </w:rPr>
        <w:t xml:space="preserve">vigente </w:t>
      </w:r>
      <w:r w:rsidR="000E0209" w:rsidRPr="00C647EA">
        <w:rPr>
          <w:szCs w:val="24"/>
        </w:rPr>
        <w:t>a</w:t>
      </w:r>
      <w:r w:rsidR="00687324">
        <w:rPr>
          <w:szCs w:val="24"/>
        </w:rPr>
        <w:t xml:space="preserve"> partir del 1 de enero de 2022 por el que se adiciona </w:t>
      </w:r>
      <w:r w:rsidR="000E0209" w:rsidRPr="00C647EA">
        <w:rPr>
          <w:szCs w:val="24"/>
        </w:rPr>
        <w:t>el artículo 27-K, que establece la obligación de dictaminar la determinación del pago del impuesto sobre erogaciones por remuneración al trabajo personal mediante dictamen emitido por contador público registrado ante la Agencia de Administración Fiscal de Yucatán, cuando se trate de contribuyentes que hayan realizado pagos a más de cien trabajadores en promedio mensual o que hayan erogado más de $12´000,000.00 moneda nacional por concepto de remuneración al trabajo personal subordinado, así como las</w:t>
      </w:r>
      <w:r w:rsidR="00745D19">
        <w:rPr>
          <w:szCs w:val="24"/>
        </w:rPr>
        <w:t xml:space="preserve"> </w:t>
      </w:r>
      <w:r w:rsidR="000E0209" w:rsidRPr="00C647EA">
        <w:rPr>
          <w:szCs w:val="24"/>
        </w:rPr>
        <w:t>erogaciones por remuneraciones a honorarios asimilables a salarios en el ejercicio fiscal, en términos del artículo 21 de la citada ley.</w:t>
      </w:r>
    </w:p>
    <w:p w14:paraId="3312F306" w14:textId="77777777" w:rsidR="00594299" w:rsidRPr="00A40496" w:rsidRDefault="00594299" w:rsidP="00594299">
      <w:pPr>
        <w:spacing w:after="0" w:line="360" w:lineRule="auto"/>
        <w:ind w:left="0" w:right="62" w:firstLine="0"/>
        <w:rPr>
          <w:b/>
          <w:color w:val="auto"/>
          <w:szCs w:val="24"/>
        </w:rPr>
      </w:pPr>
    </w:p>
    <w:p w14:paraId="45BB67AE" w14:textId="77777777" w:rsidR="00C2766F" w:rsidRPr="001443A5" w:rsidRDefault="00C2766F" w:rsidP="00C2766F">
      <w:pPr>
        <w:spacing w:after="0" w:line="360" w:lineRule="auto"/>
        <w:ind w:left="0" w:right="62" w:firstLine="0"/>
        <w:rPr>
          <w:b/>
          <w:color w:val="auto"/>
          <w:szCs w:val="24"/>
        </w:rPr>
      </w:pPr>
      <w:r w:rsidRPr="001443A5">
        <w:rPr>
          <w:b/>
          <w:color w:val="auto"/>
          <w:szCs w:val="24"/>
        </w:rPr>
        <w:t>Régimen transitorio</w:t>
      </w:r>
    </w:p>
    <w:p w14:paraId="3583E5E5" w14:textId="77777777" w:rsidR="00C2766F" w:rsidRPr="00F50A2E" w:rsidRDefault="00C2766F" w:rsidP="00C2766F">
      <w:pPr>
        <w:spacing w:after="0" w:line="360" w:lineRule="auto"/>
        <w:ind w:left="0" w:right="62" w:firstLine="0"/>
        <w:rPr>
          <w:color w:val="auto"/>
          <w:szCs w:val="24"/>
        </w:rPr>
      </w:pPr>
    </w:p>
    <w:p w14:paraId="7756B649" w14:textId="57B02D42" w:rsidR="00203D47" w:rsidRPr="00F50A2E" w:rsidRDefault="00C2766F" w:rsidP="00203D47">
      <w:pPr>
        <w:spacing w:after="0" w:line="360" w:lineRule="auto"/>
        <w:ind w:left="0" w:right="62" w:firstLine="695"/>
        <w:rPr>
          <w:szCs w:val="24"/>
        </w:rPr>
      </w:pPr>
      <w:r w:rsidRPr="00F50A2E">
        <w:rPr>
          <w:color w:val="auto"/>
          <w:szCs w:val="24"/>
        </w:rPr>
        <w:t xml:space="preserve">No podemos eludir, el régimen transitorio que se propone, </w:t>
      </w:r>
      <w:r w:rsidR="009C07FA">
        <w:rPr>
          <w:color w:val="auto"/>
          <w:szCs w:val="24"/>
        </w:rPr>
        <w:t xml:space="preserve">por lo </w:t>
      </w:r>
      <w:r w:rsidRPr="00F50A2E">
        <w:rPr>
          <w:color w:val="auto"/>
          <w:szCs w:val="24"/>
        </w:rPr>
        <w:t xml:space="preserve">que se </w:t>
      </w:r>
      <w:r w:rsidR="008209A7">
        <w:rPr>
          <w:color w:val="auto"/>
          <w:szCs w:val="24"/>
        </w:rPr>
        <w:t xml:space="preserve">establece </w:t>
      </w:r>
      <w:r w:rsidRPr="00F50A2E">
        <w:rPr>
          <w:szCs w:val="24"/>
        </w:rPr>
        <w:t>la entrada en vigor del decreto, a partir del 1 de enero de 2023, previa publicación en el Diario Oficial del Gobierno del Estado de Yucatán.</w:t>
      </w:r>
    </w:p>
    <w:p w14:paraId="7F10A1DA" w14:textId="77777777" w:rsidR="00203D47" w:rsidRDefault="00203D47" w:rsidP="00203D47">
      <w:pPr>
        <w:spacing w:after="0" w:line="360" w:lineRule="auto"/>
        <w:ind w:left="0" w:right="62" w:firstLine="695"/>
        <w:rPr>
          <w:szCs w:val="24"/>
        </w:rPr>
      </w:pPr>
    </w:p>
    <w:p w14:paraId="31CE5138" w14:textId="017B1BBF" w:rsidR="00194316" w:rsidRDefault="00203D47" w:rsidP="00194316">
      <w:pPr>
        <w:spacing w:after="0" w:line="360" w:lineRule="auto"/>
        <w:ind w:left="0" w:right="62" w:firstLine="695"/>
        <w:rPr>
          <w:szCs w:val="24"/>
        </w:rPr>
      </w:pPr>
      <w:r>
        <w:rPr>
          <w:szCs w:val="24"/>
        </w:rPr>
        <w:t xml:space="preserve">Respecto, del segundo transitorio, se dispone </w:t>
      </w:r>
      <w:r w:rsidR="00725C85">
        <w:rPr>
          <w:szCs w:val="24"/>
        </w:rPr>
        <w:t xml:space="preserve">la excepción para </w:t>
      </w:r>
      <w:r w:rsidR="00A40496">
        <w:rPr>
          <w:szCs w:val="24"/>
        </w:rPr>
        <w:t xml:space="preserve">aquellas </w:t>
      </w:r>
      <w:r w:rsidR="00725C85" w:rsidRPr="00C647EA">
        <w:rPr>
          <w:szCs w:val="24"/>
        </w:rPr>
        <w:t>personas físicas, personas morales y unidades económicas que tengan la obligación de retener el impuesto sobre erogaciones por remuneración al trabajo personal de conformidad con el artículo 22-Bis de la Ley General de Hacienda del Estado de Yucatán,</w:t>
      </w:r>
      <w:r w:rsidR="00725C85">
        <w:rPr>
          <w:szCs w:val="24"/>
        </w:rPr>
        <w:t xml:space="preserve"> siendo </w:t>
      </w:r>
      <w:r>
        <w:rPr>
          <w:szCs w:val="24"/>
        </w:rPr>
        <w:t xml:space="preserve">que </w:t>
      </w:r>
      <w:r w:rsidR="00C2766F" w:rsidRPr="00C647EA">
        <w:rPr>
          <w:szCs w:val="24"/>
        </w:rPr>
        <w:t>durante el ejercicio fiscal 2023, no tendrán la obligación de realizar la retención cuando subcontraten servicios especializados o de ejecución de obras especializadas, y estarán eximidas de las obligaciones señaladas en el artículo 27-E de la ley referida.</w:t>
      </w:r>
    </w:p>
    <w:p w14:paraId="660050BB" w14:textId="77777777" w:rsidR="007926E9" w:rsidRDefault="007926E9" w:rsidP="00194316">
      <w:pPr>
        <w:spacing w:after="0" w:line="360" w:lineRule="auto"/>
        <w:ind w:left="0" w:right="62" w:firstLine="695"/>
        <w:rPr>
          <w:szCs w:val="24"/>
        </w:rPr>
      </w:pPr>
    </w:p>
    <w:p w14:paraId="4D5AB022" w14:textId="77777777" w:rsidR="00374C62" w:rsidRDefault="007926E9" w:rsidP="00374C62">
      <w:pPr>
        <w:spacing w:after="0" w:line="360" w:lineRule="auto"/>
        <w:ind w:left="0" w:right="62" w:firstLine="695"/>
        <w:rPr>
          <w:szCs w:val="24"/>
        </w:rPr>
      </w:pPr>
      <w:r>
        <w:rPr>
          <w:szCs w:val="24"/>
        </w:rPr>
        <w:t xml:space="preserve">Asimismo, se exceptúa a los </w:t>
      </w:r>
      <w:r w:rsidRPr="00C647EA">
        <w:rPr>
          <w:szCs w:val="24"/>
        </w:rPr>
        <w:t>intermediarios, contratistas, terceros o cualquiera que sea su denominación que presten servicios especializados o de ejecución de obras especializadas,</w:t>
      </w:r>
      <w:r>
        <w:rPr>
          <w:szCs w:val="24"/>
        </w:rPr>
        <w:t xml:space="preserve"> para que durante el ejercicio fiscal 2023, no</w:t>
      </w:r>
      <w:r w:rsidR="00C2766F" w:rsidRPr="00C647EA">
        <w:rPr>
          <w:szCs w:val="24"/>
        </w:rPr>
        <w:t xml:space="preserve"> estarán obligados a presentar el aviso a que se refiere el artículo 22-Ter de la Ley General de Hacienda del Estado de Yucatán, ni estarán obligados a realizar el desglose en el comprobante fiscal de los conceptos por los cuales se cause el impuesto sobre erogaciones por remuneración al trabajo personal</w:t>
      </w:r>
      <w:r w:rsidR="00C2766F">
        <w:rPr>
          <w:szCs w:val="24"/>
        </w:rPr>
        <w:t>,</w:t>
      </w:r>
      <w:r w:rsidR="00C2766F" w:rsidRPr="00C647EA">
        <w:rPr>
          <w:szCs w:val="24"/>
        </w:rPr>
        <w:t xml:space="preserve"> así como tampoco a suministrar </w:t>
      </w:r>
      <w:r w:rsidR="00C2766F">
        <w:rPr>
          <w:szCs w:val="24"/>
        </w:rPr>
        <w:t>la información a que se refiere</w:t>
      </w:r>
      <w:r w:rsidR="00C2766F" w:rsidRPr="00C647EA">
        <w:rPr>
          <w:szCs w:val="24"/>
        </w:rPr>
        <w:t xml:space="preserve"> el artículo 27-F de la citada ley.</w:t>
      </w:r>
      <w:r w:rsidR="00086C56">
        <w:rPr>
          <w:szCs w:val="24"/>
        </w:rPr>
        <w:t xml:space="preserve"> Tal disposición transitoria, es en virtud de la </w:t>
      </w:r>
      <w:r w:rsidR="00C2766F" w:rsidRPr="00D723CD">
        <w:rPr>
          <w:szCs w:val="24"/>
        </w:rPr>
        <w:t>reforma efectuada a la Ley Federal del Trabajo en materia de subcontratación</w:t>
      </w:r>
      <w:r w:rsidR="00C2766F">
        <w:rPr>
          <w:szCs w:val="24"/>
        </w:rPr>
        <w:t>, la cual</w:t>
      </w:r>
      <w:r w:rsidR="00C2766F" w:rsidRPr="00D723CD">
        <w:rPr>
          <w:szCs w:val="24"/>
        </w:rPr>
        <w:t xml:space="preserve"> derivó en un cambio de paradigma, una transformación en la forma en cómo las empresas llevan sus relaciones laborales con sus trabajadores y se vinculan con otras empresas. Así, </w:t>
      </w:r>
      <w:r w:rsidR="004660A7">
        <w:rPr>
          <w:szCs w:val="24"/>
        </w:rPr>
        <w:t>con dicha reforma</w:t>
      </w:r>
      <w:r w:rsidR="00C2766F" w:rsidRPr="00D723CD">
        <w:rPr>
          <w:szCs w:val="24"/>
        </w:rPr>
        <w:t xml:space="preserve">, al ser una reforma laboral estructural, </w:t>
      </w:r>
      <w:r w:rsidR="004660A7">
        <w:rPr>
          <w:szCs w:val="24"/>
        </w:rPr>
        <w:t xml:space="preserve">conlleva </w:t>
      </w:r>
      <w:r w:rsidR="00C2766F" w:rsidRPr="00D723CD">
        <w:rPr>
          <w:szCs w:val="24"/>
        </w:rPr>
        <w:t xml:space="preserve">la necesidad de </w:t>
      </w:r>
      <w:r w:rsidR="004660A7">
        <w:rPr>
          <w:szCs w:val="24"/>
        </w:rPr>
        <w:t xml:space="preserve">permitir </w:t>
      </w:r>
      <w:r w:rsidR="00C2766F" w:rsidRPr="00D723CD">
        <w:rPr>
          <w:szCs w:val="24"/>
        </w:rPr>
        <w:t xml:space="preserve">un periodo de adaptación que permita realizar </w:t>
      </w:r>
      <w:r w:rsidR="004660A7">
        <w:rPr>
          <w:szCs w:val="24"/>
        </w:rPr>
        <w:t xml:space="preserve">todos </w:t>
      </w:r>
      <w:r w:rsidR="00C2766F" w:rsidRPr="00D723CD">
        <w:rPr>
          <w:szCs w:val="24"/>
        </w:rPr>
        <w:t xml:space="preserve">los cambios técnicos necesarios para </w:t>
      </w:r>
      <w:r w:rsidR="004660A7">
        <w:rPr>
          <w:szCs w:val="24"/>
        </w:rPr>
        <w:t>poder cumplirla</w:t>
      </w:r>
      <w:r w:rsidR="00C2766F" w:rsidRPr="00D723CD">
        <w:rPr>
          <w:szCs w:val="24"/>
        </w:rPr>
        <w:t>.</w:t>
      </w:r>
    </w:p>
    <w:p w14:paraId="188A12EC" w14:textId="77777777" w:rsidR="00374C62" w:rsidRDefault="00374C62" w:rsidP="00374C62">
      <w:pPr>
        <w:spacing w:after="0" w:line="360" w:lineRule="auto"/>
        <w:ind w:left="0" w:right="62" w:firstLine="695"/>
        <w:rPr>
          <w:szCs w:val="24"/>
        </w:rPr>
      </w:pPr>
    </w:p>
    <w:p w14:paraId="22671C29" w14:textId="3EDF76BC" w:rsidR="00C2766F" w:rsidRDefault="00374C62" w:rsidP="00C11E1A">
      <w:pPr>
        <w:spacing w:after="0" w:line="360" w:lineRule="auto"/>
        <w:ind w:left="0" w:right="62" w:firstLine="695"/>
        <w:rPr>
          <w:szCs w:val="24"/>
        </w:rPr>
      </w:pPr>
      <w:r>
        <w:rPr>
          <w:szCs w:val="24"/>
        </w:rPr>
        <w:t xml:space="preserve">Por último, en el artículo tercero </w:t>
      </w:r>
      <w:r w:rsidR="0003283D">
        <w:rPr>
          <w:szCs w:val="24"/>
        </w:rPr>
        <w:t>transitorio</w:t>
      </w:r>
      <w:r>
        <w:rPr>
          <w:szCs w:val="24"/>
        </w:rPr>
        <w:t xml:space="preserve">, </w:t>
      </w:r>
      <w:r w:rsidR="0090449E">
        <w:rPr>
          <w:szCs w:val="24"/>
        </w:rPr>
        <w:t xml:space="preserve">de acuerdo con lo que se pretende agregar de </w:t>
      </w:r>
      <w:r>
        <w:rPr>
          <w:szCs w:val="24"/>
        </w:rPr>
        <w:t xml:space="preserve">los </w:t>
      </w:r>
      <w:r w:rsidR="00C2766F">
        <w:rPr>
          <w:szCs w:val="24"/>
        </w:rPr>
        <w:t>estímulos fiscales para los contribuyentes</w:t>
      </w:r>
      <w:r w:rsidR="0090449E">
        <w:rPr>
          <w:szCs w:val="24"/>
        </w:rPr>
        <w:t xml:space="preserve">, entonces en </w:t>
      </w:r>
      <w:r w:rsidR="00C2766F">
        <w:rPr>
          <w:szCs w:val="24"/>
        </w:rPr>
        <w:t xml:space="preserve">el </w:t>
      </w:r>
      <w:r>
        <w:rPr>
          <w:szCs w:val="24"/>
        </w:rPr>
        <w:t>i</w:t>
      </w:r>
      <w:r w:rsidR="00C2766F" w:rsidRPr="00D02F5A">
        <w:rPr>
          <w:szCs w:val="24"/>
        </w:rPr>
        <w:t xml:space="preserve">mpuesto </w:t>
      </w:r>
      <w:r w:rsidR="005D6991">
        <w:rPr>
          <w:szCs w:val="24"/>
        </w:rPr>
        <w:t xml:space="preserve">relativo </w:t>
      </w:r>
      <w:r w:rsidR="00C2766F" w:rsidRPr="00D02F5A">
        <w:rPr>
          <w:szCs w:val="24"/>
        </w:rPr>
        <w:t>a la emisión de gases a la atmósfera</w:t>
      </w:r>
      <w:r w:rsidR="0090449E">
        <w:rPr>
          <w:szCs w:val="24"/>
        </w:rPr>
        <w:t>,</w:t>
      </w:r>
      <w:r w:rsidR="00C2766F" w:rsidRPr="00C13D8C">
        <w:rPr>
          <w:szCs w:val="24"/>
        </w:rPr>
        <w:t xml:space="preserve"> </w:t>
      </w:r>
      <w:r w:rsidR="00C2766F">
        <w:rPr>
          <w:szCs w:val="24"/>
        </w:rPr>
        <w:t>resulta necesario establecer</w:t>
      </w:r>
      <w:r w:rsidR="00037556">
        <w:rPr>
          <w:szCs w:val="24"/>
        </w:rPr>
        <w:t xml:space="preserve"> </w:t>
      </w:r>
      <w:r w:rsidR="00C2766F">
        <w:rPr>
          <w:szCs w:val="24"/>
        </w:rPr>
        <w:t>la cantidad de miligramos por litro por cada metro cúbico de cada contaminantes</w:t>
      </w:r>
      <w:r w:rsidR="0090449E">
        <w:rPr>
          <w:szCs w:val="24"/>
        </w:rPr>
        <w:t xml:space="preserve">, para tener como los </w:t>
      </w:r>
      <w:r w:rsidR="00C2766F" w:rsidRPr="00D02F5A">
        <w:rPr>
          <w:szCs w:val="24"/>
        </w:rPr>
        <w:t xml:space="preserve">parámetros físicos, químicos y biológicos y los niveles máximos permitidos en las descargas de aguas residuales determinados por la Comisión </w:t>
      </w:r>
      <w:r w:rsidR="00C2766F" w:rsidRPr="00D101E8">
        <w:rPr>
          <w:szCs w:val="24"/>
        </w:rPr>
        <w:t>Nacional del Agua en las condiciones particulares de descarga de los contribuyentes que cuenten con título de concesión o permiso de descarga.</w:t>
      </w:r>
      <w:r w:rsidR="00C11E1A">
        <w:rPr>
          <w:szCs w:val="24"/>
        </w:rPr>
        <w:t xml:space="preserve"> Esto con la finalidad </w:t>
      </w:r>
      <w:r w:rsidR="00C2766F" w:rsidRPr="00D101E8">
        <w:rPr>
          <w:szCs w:val="24"/>
        </w:rPr>
        <w:t>de incentivar que los contribuyentes que realizan descargas en el subsuelo y agua a nivel local</w:t>
      </w:r>
      <w:r w:rsidR="00C11E1A">
        <w:rPr>
          <w:szCs w:val="24"/>
        </w:rPr>
        <w:t>,</w:t>
      </w:r>
      <w:r w:rsidR="00C2766F" w:rsidRPr="00D101E8">
        <w:rPr>
          <w:szCs w:val="24"/>
        </w:rPr>
        <w:t xml:space="preserve"> se regularicen ante las autoridades ambientales correspondientes</w:t>
      </w:r>
      <w:r w:rsidR="00362D6F">
        <w:rPr>
          <w:szCs w:val="24"/>
        </w:rPr>
        <w:t>,</w:t>
      </w:r>
      <w:r w:rsidR="00C2766F" w:rsidRPr="00D101E8">
        <w:rPr>
          <w:szCs w:val="24"/>
        </w:rPr>
        <w:t xml:space="preserve"> y así se consiga un mayor apego a la legislación y normativa en materia de aguas y medio ambiente, tanto a nivel local, como federal, logrando, además, un mayor control sobre las descargas de contaminantes en aguas del estado, ya que este mecanismos alternativo de cálculo únicamente ampara a los contribuyentes que cuenten con concesión o permiso de descarga y durante el tiempo que esta se encuentre vigente, por lo que, mediante esta disposición se les insta a que se apeguen a la legislación aplicable y mantengan sus concesiones y permisos en regla y vigentes.</w:t>
      </w:r>
    </w:p>
    <w:p w14:paraId="0F7379D0" w14:textId="77777777" w:rsidR="00C11E1A" w:rsidRPr="00D101E8" w:rsidRDefault="00C11E1A" w:rsidP="00466252">
      <w:pPr>
        <w:spacing w:after="0" w:line="360" w:lineRule="auto"/>
        <w:ind w:left="0" w:right="62" w:firstLine="695"/>
        <w:rPr>
          <w:szCs w:val="24"/>
        </w:rPr>
      </w:pPr>
    </w:p>
    <w:p w14:paraId="1559F636" w14:textId="77777777" w:rsidR="00300E66" w:rsidRDefault="003D0A0F" w:rsidP="00977CD3">
      <w:pPr>
        <w:spacing w:after="0" w:line="360" w:lineRule="auto"/>
        <w:ind w:left="0" w:right="62" w:firstLine="0"/>
        <w:rPr>
          <w:color w:val="auto"/>
          <w:szCs w:val="24"/>
        </w:rPr>
      </w:pPr>
      <w:r w:rsidRPr="002B39B7">
        <w:rPr>
          <w:b/>
          <w:color w:val="auto"/>
          <w:szCs w:val="24"/>
        </w:rPr>
        <w:t xml:space="preserve">QUINTA. </w:t>
      </w:r>
      <w:r w:rsidR="004C47B2" w:rsidRPr="002B39B7">
        <w:rPr>
          <w:color w:val="auto"/>
          <w:szCs w:val="24"/>
        </w:rPr>
        <w:t xml:space="preserve">Si bien, nos encontramos ante actualizaciones en el cobro por </w:t>
      </w:r>
      <w:r w:rsidR="009243D5">
        <w:rPr>
          <w:color w:val="auto"/>
          <w:szCs w:val="24"/>
        </w:rPr>
        <w:t>impuestos</w:t>
      </w:r>
      <w:r w:rsidR="00D03C14">
        <w:rPr>
          <w:color w:val="auto"/>
          <w:szCs w:val="24"/>
        </w:rPr>
        <w:t xml:space="preserve">, </w:t>
      </w:r>
      <w:r w:rsidR="004C47B2" w:rsidRPr="002B39B7">
        <w:rPr>
          <w:color w:val="auto"/>
          <w:szCs w:val="24"/>
        </w:rPr>
        <w:t>derechos y servicios que presta el Estado, hemos de coincidir que estos aumentos mantienen una buena correlación entre el costo del servicio público prestado y el monto de la cuota que se está estableciendo, por lo tanto</w:t>
      </w:r>
      <w:r w:rsidR="00300E66">
        <w:rPr>
          <w:color w:val="auto"/>
          <w:szCs w:val="24"/>
        </w:rPr>
        <w:t>,</w:t>
      </w:r>
      <w:r w:rsidR="004C47B2" w:rsidRPr="002B39B7">
        <w:rPr>
          <w:color w:val="auto"/>
          <w:szCs w:val="24"/>
        </w:rPr>
        <w:t xml:space="preserve"> estos cumplen con los principios de equidad y proporcionalidad que establece la fracción IV del artículo 31 constitucional, ya que mantienen un razonable equilibrio entre la cuota y la prestación del servicio, debiendo otorgarse el mismo trato fiscal a los que reciben igual servicio. </w:t>
      </w:r>
    </w:p>
    <w:p w14:paraId="41E339AA" w14:textId="77777777" w:rsidR="00300E66" w:rsidRDefault="00300E66" w:rsidP="00977CD3">
      <w:pPr>
        <w:spacing w:after="0" w:line="360" w:lineRule="auto"/>
        <w:ind w:left="0" w:right="62" w:firstLine="0"/>
        <w:rPr>
          <w:color w:val="auto"/>
          <w:szCs w:val="24"/>
        </w:rPr>
      </w:pPr>
    </w:p>
    <w:p w14:paraId="74215506" w14:textId="03803B1D" w:rsidR="004C47B2" w:rsidRPr="004C47B2" w:rsidRDefault="004C47B2" w:rsidP="00300E66">
      <w:pPr>
        <w:spacing w:after="0" w:line="360" w:lineRule="auto"/>
        <w:ind w:left="0" w:right="62" w:firstLine="708"/>
        <w:rPr>
          <w:b/>
          <w:bCs/>
          <w:iCs/>
          <w:color w:val="auto"/>
          <w:szCs w:val="24"/>
        </w:rPr>
      </w:pPr>
      <w:r w:rsidRPr="002B39B7">
        <w:rPr>
          <w:color w:val="auto"/>
          <w:szCs w:val="24"/>
        </w:rPr>
        <w:t xml:space="preserve">Esto atendiendo también, a </w:t>
      </w:r>
      <w:r w:rsidR="00B576A4">
        <w:rPr>
          <w:color w:val="auto"/>
          <w:szCs w:val="24"/>
        </w:rPr>
        <w:t xml:space="preserve">los </w:t>
      </w:r>
      <w:r w:rsidRPr="002B39B7">
        <w:rPr>
          <w:color w:val="auto"/>
          <w:szCs w:val="24"/>
        </w:rPr>
        <w:t>criterios emitidos por la SCJN donde se ha reiterado que tratándose de impuestos si se puede atender al capital o ingreso del contribuyente o a cualquier otro elemento que refleje su capacidad contributiva, pero no cuando se trata de derechos, respecto de los cuales debe tenerse en cuenta ordinariamente el costo que le causa al Estado la ejecución del servicio, de manera que el precio corresponda exactamente al valor del servicio prestado, pues los servicios públicos se organizan en función del interés general.</w:t>
      </w:r>
    </w:p>
    <w:p w14:paraId="3DC7BA32" w14:textId="77777777" w:rsidR="004C47B2" w:rsidRPr="002B39B7" w:rsidRDefault="004C47B2" w:rsidP="00CC505C">
      <w:pPr>
        <w:spacing w:after="0" w:line="360" w:lineRule="auto"/>
        <w:ind w:left="0" w:right="62" w:firstLine="709"/>
        <w:rPr>
          <w:color w:val="auto"/>
          <w:szCs w:val="24"/>
        </w:rPr>
      </w:pPr>
    </w:p>
    <w:p w14:paraId="323EE31C" w14:textId="7D16074B" w:rsidR="004C47B2" w:rsidRPr="002B39B7" w:rsidRDefault="004C47B2" w:rsidP="00CC505C">
      <w:pPr>
        <w:spacing w:after="0" w:line="360" w:lineRule="auto"/>
        <w:ind w:left="0" w:right="62" w:firstLine="709"/>
        <w:rPr>
          <w:color w:val="auto"/>
          <w:szCs w:val="24"/>
        </w:rPr>
      </w:pPr>
      <w:r w:rsidRPr="002B39B7">
        <w:rPr>
          <w:color w:val="auto"/>
          <w:szCs w:val="24"/>
        </w:rPr>
        <w:t>Lo anterior relatado, se fundamenta con la jurispruden</w:t>
      </w:r>
      <w:r w:rsidR="00EA1EBA">
        <w:rPr>
          <w:color w:val="auto"/>
          <w:szCs w:val="24"/>
        </w:rPr>
        <w:t>cia emitida por el pleno de la S</w:t>
      </w:r>
      <w:r w:rsidRPr="002B39B7">
        <w:rPr>
          <w:color w:val="auto"/>
          <w:szCs w:val="24"/>
        </w:rPr>
        <w:t xml:space="preserve">uprema </w:t>
      </w:r>
      <w:r w:rsidR="00EA1EBA">
        <w:rPr>
          <w:color w:val="auto"/>
          <w:szCs w:val="24"/>
        </w:rPr>
        <w:t>C</w:t>
      </w:r>
      <w:r w:rsidRPr="002B39B7">
        <w:rPr>
          <w:color w:val="auto"/>
          <w:szCs w:val="24"/>
        </w:rPr>
        <w:t xml:space="preserve">orte de </w:t>
      </w:r>
      <w:r w:rsidR="00EA1EBA">
        <w:rPr>
          <w:color w:val="auto"/>
          <w:szCs w:val="24"/>
        </w:rPr>
        <w:t>J</w:t>
      </w:r>
      <w:r w:rsidRPr="002B39B7">
        <w:rPr>
          <w:color w:val="auto"/>
          <w:szCs w:val="24"/>
        </w:rPr>
        <w:t xml:space="preserve">usticia de la </w:t>
      </w:r>
      <w:r w:rsidR="00EA1EBA">
        <w:rPr>
          <w:color w:val="auto"/>
          <w:szCs w:val="24"/>
        </w:rPr>
        <w:t>N</w:t>
      </w:r>
      <w:r w:rsidRPr="002B39B7">
        <w:rPr>
          <w:color w:val="auto"/>
          <w:szCs w:val="24"/>
        </w:rPr>
        <w:t xml:space="preserve">ación, cuyo rubro se lee: </w:t>
      </w:r>
      <w:r w:rsidR="00A907E9">
        <w:rPr>
          <w:color w:val="auto"/>
          <w:szCs w:val="24"/>
        </w:rPr>
        <w:t>“</w:t>
      </w:r>
      <w:r w:rsidRPr="00A907E9">
        <w:rPr>
          <w:b/>
          <w:color w:val="auto"/>
          <w:szCs w:val="24"/>
        </w:rPr>
        <w:t>DERECHOS POR SERVICIOS. SUBSISTE LA CORRELACIÓN ENTRE EL COSTO DEL SERVICIO PÚBLICO PRESTADO Y EL MONTO DE LA CUOTA</w:t>
      </w:r>
      <w:r w:rsidR="00A907E9" w:rsidRPr="00106531">
        <w:rPr>
          <w:color w:val="auto"/>
          <w:szCs w:val="24"/>
        </w:rPr>
        <w:t>”</w:t>
      </w:r>
      <w:r w:rsidR="009041A9">
        <w:rPr>
          <w:color w:val="auto"/>
          <w:szCs w:val="24"/>
        </w:rPr>
        <w:t>.</w:t>
      </w:r>
      <w:r w:rsidRPr="002B39B7">
        <w:rPr>
          <w:rStyle w:val="Refdenotaalpie"/>
          <w:color w:val="auto"/>
          <w:szCs w:val="24"/>
        </w:rPr>
        <w:footnoteReference w:id="6"/>
      </w:r>
    </w:p>
    <w:p w14:paraId="6CFE5575" w14:textId="77777777" w:rsidR="004C47B2" w:rsidRDefault="004C47B2" w:rsidP="00CC505C">
      <w:pPr>
        <w:spacing w:after="0" w:line="360" w:lineRule="auto"/>
        <w:ind w:left="0" w:right="62" w:firstLine="709"/>
        <w:rPr>
          <w:b/>
          <w:bCs/>
          <w:iCs/>
          <w:color w:val="auto"/>
          <w:szCs w:val="24"/>
        </w:rPr>
      </w:pPr>
    </w:p>
    <w:p w14:paraId="491AFF73" w14:textId="1D6D0458" w:rsidR="00CB77AA" w:rsidRPr="002B39B7" w:rsidRDefault="00A05C5F" w:rsidP="00CC505C">
      <w:pPr>
        <w:spacing w:after="0" w:line="360" w:lineRule="auto"/>
        <w:ind w:left="0" w:right="62" w:firstLine="709"/>
        <w:rPr>
          <w:color w:val="auto"/>
          <w:szCs w:val="24"/>
        </w:rPr>
      </w:pPr>
      <w:r w:rsidRPr="002B39B7">
        <w:rPr>
          <w:color w:val="auto"/>
          <w:szCs w:val="24"/>
        </w:rPr>
        <w:t>En efecto, consideramos que existe una correlación entre el aumento de cobro por ciertos derechos así como con el servicio que se otorga por el Estado, por lo que nos manifestamos a favor de las modificaciones presentadas a la Ley General de Hacienda del Estado de Yucatán</w:t>
      </w:r>
      <w:r w:rsidR="00B2545B">
        <w:rPr>
          <w:color w:val="auto"/>
          <w:szCs w:val="24"/>
        </w:rPr>
        <w:t xml:space="preserve"> y el Código Fiscal del Estado de Yucatán</w:t>
      </w:r>
      <w:r w:rsidRPr="002B39B7">
        <w:rPr>
          <w:color w:val="auto"/>
          <w:szCs w:val="24"/>
        </w:rPr>
        <w:t>.</w:t>
      </w:r>
    </w:p>
    <w:p w14:paraId="049C34EF" w14:textId="77777777" w:rsidR="00CB77AA" w:rsidRPr="002B39B7" w:rsidRDefault="00CB77AA" w:rsidP="00CC505C">
      <w:pPr>
        <w:spacing w:after="0" w:line="360" w:lineRule="auto"/>
        <w:ind w:left="0" w:right="62" w:firstLine="709"/>
        <w:rPr>
          <w:color w:val="auto"/>
          <w:szCs w:val="24"/>
        </w:rPr>
      </w:pPr>
    </w:p>
    <w:p w14:paraId="12852A6C" w14:textId="3553F411" w:rsidR="00CB77AA" w:rsidRDefault="008C1956" w:rsidP="00CC505C">
      <w:pPr>
        <w:spacing w:after="0" w:line="360" w:lineRule="auto"/>
        <w:ind w:left="0" w:right="62" w:firstLine="709"/>
        <w:rPr>
          <w:rFonts w:eastAsiaTheme="minorEastAsia"/>
          <w:color w:val="auto"/>
          <w:szCs w:val="24"/>
        </w:rPr>
      </w:pPr>
      <w:r w:rsidRPr="002B39B7">
        <w:rPr>
          <w:rFonts w:eastAsiaTheme="minorEastAsia"/>
          <w:color w:val="auto"/>
          <w:szCs w:val="24"/>
        </w:rPr>
        <w:t>Con todo lo</w:t>
      </w:r>
      <w:r w:rsidR="00CB77AA" w:rsidRPr="00CB77AA">
        <w:rPr>
          <w:rFonts w:eastAsiaTheme="minorEastAsia"/>
          <w:color w:val="auto"/>
          <w:szCs w:val="24"/>
        </w:rPr>
        <w:t xml:space="preserve"> expuesto, nos permite establecer que el objetivo de est</w:t>
      </w:r>
      <w:r w:rsidR="000B420B">
        <w:rPr>
          <w:rFonts w:eastAsiaTheme="minorEastAsia"/>
          <w:color w:val="auto"/>
          <w:szCs w:val="24"/>
        </w:rPr>
        <w:t>a</w:t>
      </w:r>
      <w:r w:rsidR="00CB77AA" w:rsidRPr="00CB77AA">
        <w:rPr>
          <w:rFonts w:eastAsiaTheme="minorEastAsia"/>
          <w:color w:val="auto"/>
          <w:szCs w:val="24"/>
        </w:rPr>
        <w:t>s</w:t>
      </w:r>
      <w:r w:rsidR="000B420B">
        <w:rPr>
          <w:rFonts w:eastAsiaTheme="minorEastAsia"/>
          <w:color w:val="auto"/>
          <w:szCs w:val="24"/>
        </w:rPr>
        <w:t xml:space="preserve"> actualizaciones en </w:t>
      </w:r>
      <w:r w:rsidR="00F61CDB" w:rsidRPr="002B39B7">
        <w:rPr>
          <w:rFonts w:eastAsiaTheme="minorEastAsia"/>
          <w:color w:val="auto"/>
          <w:szCs w:val="24"/>
        </w:rPr>
        <w:t>i</w:t>
      </w:r>
      <w:r w:rsidR="00CB77AA" w:rsidRPr="00CB77AA">
        <w:rPr>
          <w:rFonts w:eastAsiaTheme="minorEastAsia"/>
          <w:color w:val="auto"/>
          <w:szCs w:val="24"/>
        </w:rPr>
        <w:t xml:space="preserve">mpuestos </w:t>
      </w:r>
      <w:r w:rsidR="000B420B">
        <w:rPr>
          <w:rFonts w:eastAsiaTheme="minorEastAsia"/>
          <w:color w:val="auto"/>
          <w:szCs w:val="24"/>
        </w:rPr>
        <w:t xml:space="preserve">y derechos, </w:t>
      </w:r>
      <w:r w:rsidR="00CB77AA" w:rsidRPr="00CB77AA">
        <w:rPr>
          <w:rFonts w:eastAsiaTheme="minorEastAsia"/>
          <w:color w:val="auto"/>
          <w:szCs w:val="24"/>
        </w:rPr>
        <w:t xml:space="preserve">es </w:t>
      </w:r>
      <w:r w:rsidR="000B420B">
        <w:rPr>
          <w:rFonts w:eastAsiaTheme="minorEastAsia"/>
          <w:color w:val="auto"/>
          <w:szCs w:val="24"/>
        </w:rPr>
        <w:t xml:space="preserve">para que </w:t>
      </w:r>
      <w:r w:rsidR="00CB77AA" w:rsidRPr="00CB77AA">
        <w:rPr>
          <w:rFonts w:eastAsiaTheme="minorEastAsia"/>
          <w:color w:val="auto"/>
          <w:szCs w:val="24"/>
        </w:rPr>
        <w:t>el Estado cuente con recursos que le permitan atender su obligación a la protección de la salud y a un medio ambiente sano para la población, de conformidad con lo establecido por el artículo 4 de la Constitución Política de los Estados Unidos Mexicanos, que incentiven cambios en la conducta de las personas que</w:t>
      </w:r>
      <w:r w:rsidR="00CB77AA" w:rsidRPr="002B39B7">
        <w:rPr>
          <w:rFonts w:eastAsiaTheme="minorEastAsia"/>
          <w:color w:val="auto"/>
          <w:szCs w:val="24"/>
        </w:rPr>
        <w:t xml:space="preserve"> favorezcan a la salud pública.</w:t>
      </w:r>
    </w:p>
    <w:p w14:paraId="69B3ED00" w14:textId="77777777" w:rsidR="00212B00" w:rsidRDefault="00212B00" w:rsidP="00CC505C">
      <w:pPr>
        <w:spacing w:after="0" w:line="360" w:lineRule="auto"/>
        <w:ind w:left="0" w:right="62" w:firstLine="709"/>
        <w:rPr>
          <w:rFonts w:eastAsiaTheme="minorEastAsia"/>
          <w:color w:val="auto"/>
          <w:szCs w:val="24"/>
        </w:rPr>
      </w:pPr>
    </w:p>
    <w:p w14:paraId="3697F670" w14:textId="3C94423C" w:rsidR="00212B00" w:rsidRPr="002B39B7" w:rsidRDefault="00B64EBE" w:rsidP="00CC505C">
      <w:pPr>
        <w:spacing w:after="0" w:line="360" w:lineRule="auto"/>
        <w:ind w:left="0" w:right="62" w:firstLine="709"/>
        <w:rPr>
          <w:rFonts w:eastAsiaTheme="minorEastAsia"/>
          <w:color w:val="auto"/>
          <w:szCs w:val="24"/>
        </w:rPr>
      </w:pPr>
      <w:r>
        <w:rPr>
          <w:rFonts w:eastAsiaTheme="minorEastAsia"/>
          <w:color w:val="auto"/>
          <w:szCs w:val="24"/>
        </w:rPr>
        <w:t xml:space="preserve">Por tanto, este </w:t>
      </w:r>
      <w:r w:rsidR="00212B00">
        <w:rPr>
          <w:rFonts w:eastAsiaTheme="minorEastAsia"/>
          <w:color w:val="auto"/>
          <w:szCs w:val="24"/>
        </w:rPr>
        <w:t xml:space="preserve">dictamen es resultado de una labor democrática, en donde se han ponderado los beneficios de la prevención y la disuasión a corto, mediano y largo plazo en cuanto a la contaminación de los elementos producida en la sociedad por la actividad cotidiana. Los suscritos podemos afirmar que hemos actuado de manera responsable ante los efectos perjudiciales que provoca un desarrollo ajeno a las políticas disuasorias en la temática. Con este cambio legislativo entramos de lleno a las acciones puntuales e idóneas para ser ejemplo nacional e internacional de que en Yucatán se fomentan directrices para la conservación y preservación de la salud del ser humano. </w:t>
      </w:r>
    </w:p>
    <w:p w14:paraId="6F26C743" w14:textId="77777777" w:rsidR="00CB77AA" w:rsidRDefault="00CB77AA" w:rsidP="00CC505C">
      <w:pPr>
        <w:spacing w:after="0" w:line="360" w:lineRule="auto"/>
        <w:ind w:left="0" w:right="62" w:firstLine="709"/>
        <w:rPr>
          <w:rFonts w:eastAsiaTheme="minorEastAsia"/>
          <w:color w:val="auto"/>
          <w:szCs w:val="24"/>
          <w:highlight w:val="yellow"/>
        </w:rPr>
      </w:pPr>
    </w:p>
    <w:p w14:paraId="06ED49AE" w14:textId="6D53D1BF" w:rsidR="004E77B3" w:rsidRPr="002B39B7" w:rsidRDefault="001303F2" w:rsidP="00CC505C">
      <w:pPr>
        <w:spacing w:after="0" w:line="360" w:lineRule="auto"/>
        <w:ind w:left="0" w:right="62" w:firstLine="709"/>
        <w:rPr>
          <w:color w:val="auto"/>
          <w:szCs w:val="24"/>
        </w:rPr>
      </w:pPr>
      <w:r w:rsidRPr="002B39B7">
        <w:rPr>
          <w:color w:val="auto"/>
          <w:szCs w:val="24"/>
        </w:rPr>
        <w:t xml:space="preserve">Por todo lo expuesto y fundado, </w:t>
      </w:r>
      <w:r w:rsidR="0025162F" w:rsidRPr="002B39B7">
        <w:rPr>
          <w:color w:val="auto"/>
          <w:szCs w:val="24"/>
        </w:rPr>
        <w:t xml:space="preserve">las </w:t>
      </w:r>
      <w:r w:rsidR="00A81E28" w:rsidRPr="002B39B7">
        <w:rPr>
          <w:color w:val="auto"/>
          <w:szCs w:val="24"/>
        </w:rPr>
        <w:t xml:space="preserve">diputadas </w:t>
      </w:r>
      <w:r w:rsidR="0025162F" w:rsidRPr="002B39B7">
        <w:rPr>
          <w:color w:val="auto"/>
          <w:szCs w:val="24"/>
        </w:rPr>
        <w:t xml:space="preserve">y </w:t>
      </w:r>
      <w:r w:rsidRPr="002B39B7">
        <w:rPr>
          <w:color w:val="auto"/>
          <w:szCs w:val="24"/>
        </w:rPr>
        <w:t xml:space="preserve">diputados integrantes de esta Comisión Permanente de Presupuesto, Patrimonio Estatal y Municipal, consideramos que las </w:t>
      </w:r>
      <w:r w:rsidR="00920767" w:rsidRPr="002B39B7">
        <w:rPr>
          <w:color w:val="auto"/>
          <w:szCs w:val="24"/>
        </w:rPr>
        <w:t>modificaciones</w:t>
      </w:r>
      <w:r w:rsidRPr="002B39B7">
        <w:rPr>
          <w:color w:val="auto"/>
          <w:szCs w:val="24"/>
        </w:rPr>
        <w:t xml:space="preserve"> a la Ley General de Hacienda del Estado de Yucatán</w:t>
      </w:r>
      <w:r w:rsidR="003C3041">
        <w:rPr>
          <w:color w:val="auto"/>
          <w:szCs w:val="24"/>
        </w:rPr>
        <w:t xml:space="preserve"> y al Código Fiscal del Estado de Yucatán</w:t>
      </w:r>
      <w:r w:rsidRPr="002B39B7">
        <w:rPr>
          <w:color w:val="auto"/>
          <w:szCs w:val="24"/>
        </w:rPr>
        <w:t xml:space="preserve">, deben ser aprobadas por los razonamientos antes expresados. </w:t>
      </w:r>
    </w:p>
    <w:p w14:paraId="510522E6" w14:textId="77777777" w:rsidR="004E77B3" w:rsidRPr="002B39B7" w:rsidRDefault="004E77B3" w:rsidP="00CC505C">
      <w:pPr>
        <w:spacing w:after="0" w:line="360" w:lineRule="auto"/>
        <w:ind w:left="0" w:right="62" w:firstLine="709"/>
        <w:rPr>
          <w:color w:val="auto"/>
          <w:szCs w:val="24"/>
        </w:rPr>
      </w:pPr>
    </w:p>
    <w:p w14:paraId="63CD277A" w14:textId="7A8CF061" w:rsidR="00194B60" w:rsidRDefault="00437817" w:rsidP="00CC505C">
      <w:pPr>
        <w:spacing w:after="0" w:line="360" w:lineRule="auto"/>
        <w:ind w:left="0" w:right="62" w:firstLine="709"/>
        <w:rPr>
          <w:color w:val="auto"/>
          <w:szCs w:val="24"/>
        </w:rPr>
      </w:pPr>
      <w:r w:rsidRPr="002B39B7">
        <w:rPr>
          <w:color w:val="auto"/>
          <w:szCs w:val="24"/>
        </w:rPr>
        <w:t>En tal virtud, con fundamento en l</w:t>
      </w:r>
      <w:r w:rsidR="009F219B" w:rsidRPr="002B39B7">
        <w:rPr>
          <w:color w:val="auto"/>
          <w:szCs w:val="24"/>
        </w:rPr>
        <w:t>os artículos 29 y 30, fracción</w:t>
      </w:r>
      <w:r w:rsidRPr="002B39B7">
        <w:rPr>
          <w:color w:val="auto"/>
          <w:szCs w:val="24"/>
        </w:rPr>
        <w:t xml:space="preserve"> V de la Constitución Políti</w:t>
      </w:r>
      <w:r w:rsidR="009F219B" w:rsidRPr="002B39B7">
        <w:rPr>
          <w:color w:val="auto"/>
          <w:szCs w:val="24"/>
        </w:rPr>
        <w:t>ca, 18 y 43</w:t>
      </w:r>
      <w:r w:rsidR="0037574F" w:rsidRPr="002B39B7">
        <w:rPr>
          <w:color w:val="auto"/>
          <w:szCs w:val="24"/>
        </w:rPr>
        <w:t>,</w:t>
      </w:r>
      <w:r w:rsidR="009F219B" w:rsidRPr="002B39B7">
        <w:rPr>
          <w:color w:val="auto"/>
          <w:szCs w:val="24"/>
        </w:rPr>
        <w:t xml:space="preserve"> fracción IV</w:t>
      </w:r>
      <w:r w:rsidR="0037574F" w:rsidRPr="002B39B7">
        <w:rPr>
          <w:color w:val="auto"/>
          <w:szCs w:val="24"/>
        </w:rPr>
        <w:t>,</w:t>
      </w:r>
      <w:r w:rsidR="009F219B" w:rsidRPr="002B39B7">
        <w:rPr>
          <w:color w:val="auto"/>
          <w:szCs w:val="24"/>
        </w:rPr>
        <w:t xml:space="preserve"> inciso a</w:t>
      </w:r>
      <w:r w:rsidRPr="002B39B7">
        <w:rPr>
          <w:color w:val="auto"/>
          <w:szCs w:val="24"/>
        </w:rPr>
        <w:t>) de la Ley de Gobierno del Poder Legislativo y 71</w:t>
      </w:r>
      <w:r w:rsidR="0037574F" w:rsidRPr="002B39B7">
        <w:rPr>
          <w:color w:val="auto"/>
          <w:szCs w:val="24"/>
        </w:rPr>
        <w:t>,</w:t>
      </w:r>
      <w:r w:rsidRPr="002B39B7">
        <w:rPr>
          <w:color w:val="auto"/>
          <w:szCs w:val="24"/>
        </w:rPr>
        <w:t xml:space="preserve"> fracción II del Reglamento de la Ley de Gobierno del Poder Legislativo, todos ordenamientos del </w:t>
      </w:r>
      <w:r w:rsidR="00110743">
        <w:rPr>
          <w:color w:val="auto"/>
          <w:szCs w:val="24"/>
        </w:rPr>
        <w:t>e</w:t>
      </w:r>
      <w:r w:rsidRPr="002B39B7">
        <w:rPr>
          <w:color w:val="auto"/>
          <w:szCs w:val="24"/>
        </w:rPr>
        <w:t>stado de Yucatán, sometemos a consideración del Pleno del H</w:t>
      </w:r>
      <w:r w:rsidR="00D46B33" w:rsidRPr="002B39B7">
        <w:rPr>
          <w:color w:val="auto"/>
          <w:szCs w:val="24"/>
        </w:rPr>
        <w:t>onorable</w:t>
      </w:r>
      <w:r w:rsidRPr="002B39B7">
        <w:rPr>
          <w:color w:val="auto"/>
          <w:szCs w:val="24"/>
        </w:rPr>
        <w:t xml:space="preserve"> Con</w:t>
      </w:r>
      <w:r w:rsidR="00304B37" w:rsidRPr="002B39B7">
        <w:rPr>
          <w:color w:val="auto"/>
          <w:szCs w:val="24"/>
        </w:rPr>
        <w:t xml:space="preserve">greso del Estado de Yucatán, el </w:t>
      </w:r>
      <w:r w:rsidRPr="002B39B7">
        <w:rPr>
          <w:color w:val="auto"/>
          <w:szCs w:val="24"/>
        </w:rPr>
        <w:t>siguiente proyecto de:</w:t>
      </w:r>
    </w:p>
    <w:p w14:paraId="7A69DE0B" w14:textId="77777777" w:rsidR="00250E96" w:rsidRDefault="00250E96" w:rsidP="0013338D">
      <w:pPr>
        <w:spacing w:after="0" w:line="240" w:lineRule="auto"/>
        <w:ind w:left="0" w:right="62" w:firstLine="709"/>
        <w:jc w:val="center"/>
        <w:rPr>
          <w:b/>
          <w:color w:val="auto"/>
          <w:sz w:val="22"/>
        </w:rPr>
      </w:pPr>
    </w:p>
    <w:p w14:paraId="0B9CEEAD" w14:textId="77777777" w:rsidR="006B1A71" w:rsidRDefault="006B1A71" w:rsidP="0013338D">
      <w:pPr>
        <w:spacing w:after="0" w:line="240" w:lineRule="auto"/>
        <w:ind w:left="0" w:right="62" w:firstLine="709"/>
        <w:jc w:val="center"/>
        <w:rPr>
          <w:b/>
          <w:color w:val="auto"/>
          <w:sz w:val="22"/>
        </w:rPr>
      </w:pPr>
    </w:p>
    <w:p w14:paraId="1E7D0D69" w14:textId="77777777" w:rsidR="006B1A71" w:rsidRDefault="006B1A71" w:rsidP="0013338D">
      <w:pPr>
        <w:spacing w:after="0" w:line="240" w:lineRule="auto"/>
        <w:ind w:left="0" w:right="62" w:firstLine="709"/>
        <w:jc w:val="center"/>
        <w:rPr>
          <w:b/>
          <w:color w:val="auto"/>
          <w:sz w:val="22"/>
        </w:rPr>
      </w:pPr>
    </w:p>
    <w:p w14:paraId="51ED606D" w14:textId="77777777" w:rsidR="00380B0B" w:rsidRDefault="00380B0B" w:rsidP="00FF458C">
      <w:pPr>
        <w:spacing w:after="0" w:line="240" w:lineRule="auto"/>
        <w:ind w:left="0" w:right="62" w:firstLine="709"/>
        <w:jc w:val="center"/>
        <w:rPr>
          <w:b/>
          <w:color w:val="auto"/>
          <w:sz w:val="22"/>
        </w:rPr>
      </w:pPr>
    </w:p>
    <w:p w14:paraId="1A99150F" w14:textId="77777777" w:rsidR="00380B0B" w:rsidRDefault="00380B0B" w:rsidP="00FF458C">
      <w:pPr>
        <w:spacing w:after="0" w:line="240" w:lineRule="auto"/>
        <w:ind w:left="0" w:right="62" w:firstLine="709"/>
        <w:jc w:val="center"/>
        <w:rPr>
          <w:b/>
          <w:color w:val="auto"/>
          <w:sz w:val="22"/>
        </w:rPr>
      </w:pPr>
    </w:p>
    <w:p w14:paraId="7DC9A3A8" w14:textId="77777777" w:rsidR="00380B0B" w:rsidRDefault="00380B0B" w:rsidP="00FF458C">
      <w:pPr>
        <w:spacing w:after="0" w:line="240" w:lineRule="auto"/>
        <w:ind w:left="0" w:right="62" w:firstLine="709"/>
        <w:jc w:val="center"/>
        <w:rPr>
          <w:b/>
          <w:color w:val="auto"/>
          <w:sz w:val="22"/>
        </w:rPr>
      </w:pPr>
    </w:p>
    <w:p w14:paraId="3B98619D" w14:textId="77777777" w:rsidR="00380B0B" w:rsidRDefault="00380B0B" w:rsidP="00FF458C">
      <w:pPr>
        <w:spacing w:after="0" w:line="240" w:lineRule="auto"/>
        <w:ind w:left="0" w:right="62" w:firstLine="709"/>
        <w:jc w:val="center"/>
        <w:rPr>
          <w:b/>
          <w:color w:val="auto"/>
          <w:sz w:val="22"/>
        </w:rPr>
      </w:pPr>
    </w:p>
    <w:p w14:paraId="5FE587FE" w14:textId="77777777" w:rsidR="00380B0B" w:rsidRDefault="00380B0B" w:rsidP="00FF458C">
      <w:pPr>
        <w:spacing w:after="0" w:line="240" w:lineRule="auto"/>
        <w:ind w:left="0" w:right="62" w:firstLine="709"/>
        <w:jc w:val="center"/>
        <w:rPr>
          <w:b/>
          <w:color w:val="auto"/>
          <w:sz w:val="22"/>
        </w:rPr>
      </w:pPr>
    </w:p>
    <w:p w14:paraId="039F11D0" w14:textId="77777777" w:rsidR="00380B0B" w:rsidRDefault="00380B0B" w:rsidP="00FF458C">
      <w:pPr>
        <w:spacing w:after="0" w:line="240" w:lineRule="auto"/>
        <w:ind w:left="0" w:right="62" w:firstLine="709"/>
        <w:jc w:val="center"/>
        <w:rPr>
          <w:b/>
          <w:color w:val="auto"/>
          <w:sz w:val="22"/>
        </w:rPr>
      </w:pPr>
    </w:p>
    <w:p w14:paraId="087B19AE" w14:textId="77777777" w:rsidR="00380B0B" w:rsidRDefault="00380B0B" w:rsidP="00FF458C">
      <w:pPr>
        <w:spacing w:after="0" w:line="240" w:lineRule="auto"/>
        <w:ind w:left="0" w:right="62" w:firstLine="709"/>
        <w:jc w:val="center"/>
        <w:rPr>
          <w:b/>
          <w:color w:val="auto"/>
          <w:sz w:val="22"/>
        </w:rPr>
      </w:pPr>
    </w:p>
    <w:p w14:paraId="7594D5C4" w14:textId="77777777" w:rsidR="00380B0B" w:rsidRDefault="00380B0B" w:rsidP="00FF458C">
      <w:pPr>
        <w:spacing w:after="0" w:line="240" w:lineRule="auto"/>
        <w:ind w:left="0" w:right="62" w:firstLine="709"/>
        <w:jc w:val="center"/>
        <w:rPr>
          <w:b/>
          <w:color w:val="auto"/>
          <w:sz w:val="22"/>
        </w:rPr>
      </w:pPr>
    </w:p>
    <w:p w14:paraId="69D9AAD3" w14:textId="77777777" w:rsidR="00380B0B" w:rsidRDefault="00380B0B" w:rsidP="00FF458C">
      <w:pPr>
        <w:spacing w:after="0" w:line="240" w:lineRule="auto"/>
        <w:ind w:left="0" w:right="62" w:firstLine="709"/>
        <w:jc w:val="center"/>
        <w:rPr>
          <w:b/>
          <w:color w:val="auto"/>
          <w:sz w:val="22"/>
        </w:rPr>
      </w:pPr>
    </w:p>
    <w:p w14:paraId="5E7B4CC6" w14:textId="77777777" w:rsidR="00380B0B" w:rsidRDefault="00380B0B" w:rsidP="00FF458C">
      <w:pPr>
        <w:spacing w:after="0" w:line="240" w:lineRule="auto"/>
        <w:ind w:left="0" w:right="62" w:firstLine="709"/>
        <w:jc w:val="center"/>
        <w:rPr>
          <w:b/>
          <w:color w:val="auto"/>
          <w:sz w:val="22"/>
        </w:rPr>
      </w:pPr>
    </w:p>
    <w:p w14:paraId="3B3D25E4" w14:textId="77777777" w:rsidR="00380B0B" w:rsidRDefault="00380B0B" w:rsidP="00FF458C">
      <w:pPr>
        <w:spacing w:after="0" w:line="240" w:lineRule="auto"/>
        <w:ind w:left="0" w:right="62" w:firstLine="709"/>
        <w:jc w:val="center"/>
        <w:rPr>
          <w:b/>
          <w:color w:val="auto"/>
          <w:sz w:val="22"/>
        </w:rPr>
      </w:pPr>
    </w:p>
    <w:p w14:paraId="33E36D20" w14:textId="77777777" w:rsidR="00380B0B" w:rsidRDefault="00380B0B" w:rsidP="00FF458C">
      <w:pPr>
        <w:spacing w:after="0" w:line="240" w:lineRule="auto"/>
        <w:ind w:left="0" w:right="62" w:firstLine="709"/>
        <w:jc w:val="center"/>
        <w:rPr>
          <w:b/>
          <w:color w:val="auto"/>
          <w:sz w:val="22"/>
        </w:rPr>
      </w:pPr>
    </w:p>
    <w:p w14:paraId="36DE4189" w14:textId="77777777" w:rsidR="00380B0B" w:rsidRDefault="00380B0B" w:rsidP="00FF458C">
      <w:pPr>
        <w:spacing w:after="0" w:line="240" w:lineRule="auto"/>
        <w:ind w:left="0" w:right="62" w:firstLine="709"/>
        <w:jc w:val="center"/>
        <w:rPr>
          <w:b/>
          <w:color w:val="auto"/>
          <w:sz w:val="22"/>
        </w:rPr>
      </w:pPr>
    </w:p>
    <w:p w14:paraId="0785079B" w14:textId="77777777" w:rsidR="00380B0B" w:rsidRDefault="00380B0B" w:rsidP="00FF458C">
      <w:pPr>
        <w:spacing w:after="0" w:line="240" w:lineRule="auto"/>
        <w:ind w:left="0" w:right="62" w:firstLine="709"/>
        <w:jc w:val="center"/>
        <w:rPr>
          <w:b/>
          <w:color w:val="auto"/>
          <w:sz w:val="22"/>
        </w:rPr>
      </w:pPr>
    </w:p>
    <w:p w14:paraId="158168D4" w14:textId="77777777" w:rsidR="00380B0B" w:rsidRDefault="00380B0B" w:rsidP="00FF458C">
      <w:pPr>
        <w:spacing w:after="0" w:line="240" w:lineRule="auto"/>
        <w:ind w:left="0" w:right="62" w:firstLine="709"/>
        <w:jc w:val="center"/>
        <w:rPr>
          <w:b/>
          <w:color w:val="auto"/>
          <w:sz w:val="22"/>
        </w:rPr>
      </w:pPr>
    </w:p>
    <w:p w14:paraId="209F443D" w14:textId="77777777" w:rsidR="00380B0B" w:rsidRDefault="00380B0B" w:rsidP="00FF458C">
      <w:pPr>
        <w:spacing w:after="0" w:line="240" w:lineRule="auto"/>
        <w:ind w:left="0" w:right="62" w:firstLine="709"/>
        <w:jc w:val="center"/>
        <w:rPr>
          <w:b/>
          <w:color w:val="auto"/>
          <w:sz w:val="22"/>
        </w:rPr>
      </w:pPr>
    </w:p>
    <w:p w14:paraId="1909ACFB" w14:textId="77777777" w:rsidR="00380B0B" w:rsidRDefault="00380B0B" w:rsidP="00FF458C">
      <w:pPr>
        <w:spacing w:after="0" w:line="240" w:lineRule="auto"/>
        <w:ind w:left="0" w:right="62" w:firstLine="709"/>
        <w:jc w:val="center"/>
        <w:rPr>
          <w:b/>
          <w:color w:val="auto"/>
          <w:sz w:val="22"/>
        </w:rPr>
      </w:pPr>
    </w:p>
    <w:p w14:paraId="233DE457" w14:textId="77777777" w:rsidR="00380B0B" w:rsidRDefault="00380B0B" w:rsidP="00FF458C">
      <w:pPr>
        <w:spacing w:after="0" w:line="240" w:lineRule="auto"/>
        <w:ind w:left="0" w:right="62" w:firstLine="709"/>
        <w:jc w:val="center"/>
        <w:rPr>
          <w:b/>
          <w:color w:val="auto"/>
          <w:sz w:val="22"/>
        </w:rPr>
      </w:pPr>
    </w:p>
    <w:p w14:paraId="186D9834" w14:textId="77777777" w:rsidR="00380B0B" w:rsidRDefault="00380B0B" w:rsidP="00FF458C">
      <w:pPr>
        <w:spacing w:after="0" w:line="240" w:lineRule="auto"/>
        <w:ind w:left="0" w:right="62" w:firstLine="709"/>
        <w:jc w:val="center"/>
        <w:rPr>
          <w:b/>
          <w:color w:val="auto"/>
          <w:sz w:val="22"/>
        </w:rPr>
      </w:pPr>
    </w:p>
    <w:p w14:paraId="3F74B804" w14:textId="77777777" w:rsidR="00380B0B" w:rsidRDefault="00380B0B" w:rsidP="00FF458C">
      <w:pPr>
        <w:spacing w:after="0" w:line="240" w:lineRule="auto"/>
        <w:ind w:left="0" w:right="62" w:firstLine="709"/>
        <w:jc w:val="center"/>
        <w:rPr>
          <w:b/>
          <w:color w:val="auto"/>
          <w:sz w:val="22"/>
        </w:rPr>
      </w:pPr>
    </w:p>
    <w:p w14:paraId="7BC442F9" w14:textId="77777777" w:rsidR="00380B0B" w:rsidRDefault="00380B0B" w:rsidP="00FF458C">
      <w:pPr>
        <w:spacing w:after="0" w:line="240" w:lineRule="auto"/>
        <w:ind w:left="0" w:right="62" w:firstLine="709"/>
        <w:jc w:val="center"/>
        <w:rPr>
          <w:b/>
          <w:color w:val="auto"/>
          <w:sz w:val="22"/>
        </w:rPr>
      </w:pPr>
    </w:p>
    <w:p w14:paraId="334A3C46" w14:textId="77777777" w:rsidR="00380B0B" w:rsidRDefault="00380B0B" w:rsidP="00FF458C">
      <w:pPr>
        <w:spacing w:after="0" w:line="240" w:lineRule="auto"/>
        <w:ind w:left="0" w:right="62" w:firstLine="709"/>
        <w:jc w:val="center"/>
        <w:rPr>
          <w:b/>
          <w:color w:val="auto"/>
          <w:sz w:val="22"/>
        </w:rPr>
      </w:pPr>
    </w:p>
    <w:p w14:paraId="41F71FF9" w14:textId="77777777" w:rsidR="00380B0B" w:rsidRDefault="00380B0B" w:rsidP="00FF458C">
      <w:pPr>
        <w:spacing w:after="0" w:line="240" w:lineRule="auto"/>
        <w:ind w:left="0" w:right="62" w:firstLine="709"/>
        <w:jc w:val="center"/>
        <w:rPr>
          <w:b/>
          <w:color w:val="auto"/>
          <w:sz w:val="22"/>
        </w:rPr>
      </w:pPr>
    </w:p>
    <w:p w14:paraId="4092656E" w14:textId="77777777" w:rsidR="00380B0B" w:rsidRDefault="00380B0B" w:rsidP="00FF458C">
      <w:pPr>
        <w:spacing w:after="0" w:line="240" w:lineRule="auto"/>
        <w:ind w:left="0" w:right="62" w:firstLine="709"/>
        <w:jc w:val="center"/>
        <w:rPr>
          <w:b/>
          <w:color w:val="auto"/>
          <w:sz w:val="22"/>
        </w:rPr>
      </w:pPr>
    </w:p>
    <w:p w14:paraId="4B49FBDC" w14:textId="77777777" w:rsidR="00380B0B" w:rsidRDefault="00380B0B" w:rsidP="00FF458C">
      <w:pPr>
        <w:spacing w:after="0" w:line="240" w:lineRule="auto"/>
        <w:ind w:left="0" w:right="62" w:firstLine="709"/>
        <w:jc w:val="center"/>
        <w:rPr>
          <w:b/>
          <w:color w:val="auto"/>
          <w:sz w:val="22"/>
        </w:rPr>
      </w:pPr>
    </w:p>
    <w:p w14:paraId="70500B06" w14:textId="77777777" w:rsidR="00380B0B" w:rsidRDefault="00380B0B" w:rsidP="00FF458C">
      <w:pPr>
        <w:spacing w:after="0" w:line="240" w:lineRule="auto"/>
        <w:ind w:left="0" w:right="62" w:firstLine="709"/>
        <w:jc w:val="center"/>
        <w:rPr>
          <w:b/>
          <w:color w:val="auto"/>
          <w:sz w:val="22"/>
        </w:rPr>
      </w:pPr>
    </w:p>
    <w:p w14:paraId="49C3D8CB" w14:textId="77777777" w:rsidR="00380B0B" w:rsidRDefault="00380B0B" w:rsidP="00FF458C">
      <w:pPr>
        <w:spacing w:after="0" w:line="240" w:lineRule="auto"/>
        <w:ind w:left="0" w:right="62" w:firstLine="709"/>
        <w:jc w:val="center"/>
        <w:rPr>
          <w:b/>
          <w:color w:val="auto"/>
          <w:sz w:val="22"/>
        </w:rPr>
      </w:pPr>
    </w:p>
    <w:p w14:paraId="7960C812" w14:textId="77777777" w:rsidR="00380B0B" w:rsidRDefault="00380B0B" w:rsidP="00FF458C">
      <w:pPr>
        <w:spacing w:after="0" w:line="240" w:lineRule="auto"/>
        <w:ind w:left="0" w:right="62" w:firstLine="709"/>
        <w:jc w:val="center"/>
        <w:rPr>
          <w:b/>
          <w:color w:val="auto"/>
          <w:sz w:val="22"/>
        </w:rPr>
      </w:pPr>
    </w:p>
    <w:p w14:paraId="2967DCAA" w14:textId="27FA1442" w:rsidR="00232A0D" w:rsidRPr="009B6FDB" w:rsidRDefault="00FF458C" w:rsidP="00FF458C">
      <w:pPr>
        <w:spacing w:after="0" w:line="240" w:lineRule="auto"/>
        <w:ind w:left="0" w:right="62" w:firstLine="709"/>
        <w:jc w:val="center"/>
        <w:rPr>
          <w:b/>
          <w:color w:val="auto"/>
          <w:sz w:val="22"/>
        </w:rPr>
      </w:pPr>
      <w:r>
        <w:rPr>
          <w:b/>
          <w:color w:val="auto"/>
          <w:sz w:val="22"/>
        </w:rPr>
        <w:t>DECRET</w:t>
      </w:r>
      <w:r w:rsidR="00232A0D" w:rsidRPr="009B6FDB">
        <w:rPr>
          <w:b/>
          <w:color w:val="auto"/>
          <w:sz w:val="22"/>
        </w:rPr>
        <w:t>O</w:t>
      </w:r>
    </w:p>
    <w:p w14:paraId="56B8300B" w14:textId="77777777" w:rsidR="00232A0D" w:rsidRPr="009B6FDB" w:rsidRDefault="00232A0D" w:rsidP="009B6FDB">
      <w:pPr>
        <w:spacing w:after="0" w:line="240" w:lineRule="auto"/>
        <w:ind w:left="0" w:right="62" w:firstLine="709"/>
        <w:jc w:val="center"/>
        <w:rPr>
          <w:b/>
          <w:color w:val="auto"/>
          <w:sz w:val="22"/>
        </w:rPr>
      </w:pPr>
    </w:p>
    <w:p w14:paraId="42781513" w14:textId="77777777" w:rsidR="006E2EC4" w:rsidRPr="006E2EC4" w:rsidRDefault="006E2EC4" w:rsidP="009B6FDB">
      <w:pPr>
        <w:spacing w:after="0" w:line="240" w:lineRule="auto"/>
        <w:ind w:left="0" w:right="0" w:firstLine="0"/>
        <w:jc w:val="center"/>
        <w:rPr>
          <w:rFonts w:eastAsia="Times New Roman"/>
          <w:b/>
          <w:color w:val="auto"/>
          <w:sz w:val="22"/>
          <w:lang w:val="es-ES" w:eastAsia="es-ES"/>
        </w:rPr>
      </w:pPr>
      <w:r w:rsidRPr="006E2EC4">
        <w:rPr>
          <w:rFonts w:eastAsia="Times New Roman"/>
          <w:b/>
          <w:color w:val="auto"/>
          <w:sz w:val="22"/>
          <w:lang w:val="es-ES" w:eastAsia="es-ES"/>
        </w:rPr>
        <w:t>Que modifica la Ley de Hacienda del Estado de Yucatán, y el Código Fiscal del Estado de Yucatán</w:t>
      </w:r>
    </w:p>
    <w:p w14:paraId="13CD5D56" w14:textId="77777777" w:rsidR="006E2EC4" w:rsidRPr="009B6FDB" w:rsidRDefault="006E2EC4" w:rsidP="009B6FDB">
      <w:pPr>
        <w:spacing w:after="0" w:line="240" w:lineRule="auto"/>
        <w:ind w:left="0" w:right="0" w:firstLine="0"/>
        <w:jc w:val="center"/>
        <w:rPr>
          <w:rFonts w:eastAsia="Times New Roman"/>
          <w:b/>
          <w:color w:val="auto"/>
          <w:sz w:val="22"/>
          <w:lang w:val="es-ES" w:eastAsia="es-ES"/>
        </w:rPr>
      </w:pPr>
    </w:p>
    <w:p w14:paraId="48826124" w14:textId="77777777" w:rsidR="006E2EC4" w:rsidRPr="006E2EC4" w:rsidRDefault="006E2EC4" w:rsidP="009B6FDB">
      <w:pPr>
        <w:spacing w:after="0" w:line="240" w:lineRule="auto"/>
        <w:ind w:left="0" w:right="0" w:firstLine="0"/>
        <w:rPr>
          <w:rFonts w:eastAsia="Times New Roman"/>
          <w:bCs/>
          <w:color w:val="auto"/>
          <w:sz w:val="22"/>
          <w:lang w:eastAsia="es-ES"/>
        </w:rPr>
      </w:pPr>
      <w:r w:rsidRPr="006E2EC4">
        <w:rPr>
          <w:rFonts w:eastAsia="Times New Roman"/>
          <w:b/>
          <w:color w:val="auto"/>
          <w:sz w:val="22"/>
          <w:lang w:val="es-ES" w:eastAsia="es-ES"/>
        </w:rPr>
        <w:t xml:space="preserve">Artículo primero. </w:t>
      </w:r>
      <w:r w:rsidRPr="006E2EC4">
        <w:rPr>
          <w:rFonts w:eastAsia="Times New Roman"/>
          <w:bCs/>
          <w:color w:val="auto"/>
          <w:sz w:val="22"/>
          <w:lang w:eastAsia="es-ES"/>
        </w:rPr>
        <w:t>Se reforma</w:t>
      </w:r>
      <w:r w:rsidRPr="006E2EC4">
        <w:rPr>
          <w:rFonts w:eastAsia="Times New Roman"/>
          <w:b/>
          <w:bCs/>
          <w:color w:val="auto"/>
          <w:sz w:val="22"/>
          <w:lang w:eastAsia="es-ES"/>
        </w:rPr>
        <w:t xml:space="preserve"> </w:t>
      </w:r>
      <w:r w:rsidRPr="006E2EC4">
        <w:rPr>
          <w:rFonts w:eastAsia="Times New Roman"/>
          <w:bCs/>
          <w:color w:val="auto"/>
          <w:sz w:val="22"/>
          <w:lang w:eastAsia="es-ES"/>
        </w:rPr>
        <w:t>la fracción II del artículo 27-J; se reforma el párrafo primero, se adiciona el párrafo tercero conteniendo las fracciones I, II y III, recorriéndose en su numeración los actuales párrafos tercero, cuarto y quinto para pasar a ser los párrafos cuarto, quinto y sexto, y se adiciona el párrafo séptimo al artículo 27-K; se reforma el párrafo segundo del artículo 47-AJ; se reforma el párrafo segundo</w:t>
      </w:r>
      <w:r w:rsidRPr="006E2EC4">
        <w:rPr>
          <w:rFonts w:eastAsia="Times New Roman"/>
          <w:color w:val="auto"/>
          <w:sz w:val="22"/>
          <w:lang w:val="es-ES" w:eastAsia="es-ES"/>
        </w:rPr>
        <w:t xml:space="preserve">, </w:t>
      </w:r>
      <w:r w:rsidRPr="006E2EC4">
        <w:rPr>
          <w:rFonts w:eastAsia="Times New Roman"/>
          <w:bCs/>
          <w:color w:val="auto"/>
          <w:sz w:val="22"/>
          <w:lang w:eastAsia="es-ES"/>
        </w:rPr>
        <w:t xml:space="preserve">recorriéndose en su numeración los actuales párrafos segundo, tercero, cuarto y quinto para pasar a ser los párrafos tercero, cuarto, quinto y sexto del artículo 47-AQ; se adicionan los artículos </w:t>
      </w:r>
      <w:r w:rsidRPr="006E2EC4">
        <w:rPr>
          <w:rFonts w:eastAsia="Times New Roman"/>
          <w:bCs/>
          <w:sz w:val="22"/>
          <w:lang w:val="es-ES" w:eastAsia="es-ES"/>
        </w:rPr>
        <w:t xml:space="preserve">47 AQ-Bis y </w:t>
      </w:r>
      <w:r w:rsidRPr="006E2EC4">
        <w:rPr>
          <w:rFonts w:eastAsia="Times New Roman"/>
          <w:bCs/>
          <w:color w:val="auto"/>
          <w:sz w:val="22"/>
          <w:lang w:eastAsia="es-ES"/>
        </w:rPr>
        <w:t xml:space="preserve">47-AQ-Ter; se reforma el párrafo segundo del artículo 47-AU; se adicionan los párrafos tercero, cuarto y quinto al artículo </w:t>
      </w:r>
      <w:r w:rsidRPr="006E2EC4">
        <w:rPr>
          <w:rFonts w:eastAsia="Times New Roman"/>
          <w:color w:val="auto"/>
          <w:sz w:val="22"/>
          <w:lang w:val="es-ES" w:eastAsia="es-ES"/>
        </w:rPr>
        <w:t xml:space="preserve">47-AV; se reforman </w:t>
      </w:r>
      <w:r w:rsidRPr="006E2EC4">
        <w:rPr>
          <w:rFonts w:eastAsia="Times New Roman"/>
          <w:bCs/>
          <w:color w:val="auto"/>
          <w:sz w:val="22"/>
          <w:lang w:eastAsia="es-ES"/>
        </w:rPr>
        <w:t xml:space="preserve">las fracciones I y VI del artículo </w:t>
      </w:r>
      <w:r w:rsidRPr="006E2EC4">
        <w:rPr>
          <w:rFonts w:eastAsia="Times New Roman"/>
          <w:color w:val="auto"/>
          <w:sz w:val="22"/>
          <w:lang w:val="es-ES" w:eastAsia="es-ES"/>
        </w:rPr>
        <w:t xml:space="preserve">47-AW; se reforman </w:t>
      </w:r>
      <w:r w:rsidRPr="006E2EC4">
        <w:rPr>
          <w:rFonts w:eastAsia="Times New Roman"/>
          <w:bCs/>
          <w:color w:val="auto"/>
          <w:sz w:val="22"/>
          <w:lang w:eastAsia="es-ES"/>
        </w:rPr>
        <w:t xml:space="preserve">los párrafos primero  y tercero del artículo </w:t>
      </w:r>
      <w:r w:rsidRPr="006E2EC4">
        <w:rPr>
          <w:rFonts w:eastAsia="Times New Roman"/>
          <w:color w:val="auto"/>
          <w:sz w:val="22"/>
          <w:lang w:val="es-ES" w:eastAsia="es-ES"/>
        </w:rPr>
        <w:t>47-BB;</w:t>
      </w:r>
      <w:r w:rsidRPr="006E2EC4">
        <w:rPr>
          <w:rFonts w:eastAsia="Times New Roman"/>
          <w:bCs/>
          <w:color w:val="auto"/>
          <w:sz w:val="22"/>
          <w:lang w:eastAsia="es-ES"/>
        </w:rPr>
        <w:t xml:space="preserve"> se reforma la fracción</w:t>
      </w:r>
      <w:r w:rsidRPr="006E2EC4">
        <w:rPr>
          <w:rFonts w:eastAsia="Times New Roman"/>
          <w:b/>
          <w:bCs/>
          <w:color w:val="auto"/>
          <w:sz w:val="22"/>
          <w:lang w:eastAsia="es-ES"/>
        </w:rPr>
        <w:t xml:space="preserve"> </w:t>
      </w:r>
      <w:r w:rsidRPr="006E2EC4">
        <w:rPr>
          <w:rFonts w:eastAsia="Times New Roman"/>
          <w:bCs/>
          <w:color w:val="auto"/>
          <w:sz w:val="22"/>
          <w:lang w:eastAsia="es-ES"/>
        </w:rPr>
        <w:t xml:space="preserve">VII del artículo 85-E; se deroga </w:t>
      </w:r>
      <w:r w:rsidRPr="006E2EC4">
        <w:rPr>
          <w:rFonts w:eastAsia="Times New Roman"/>
          <w:color w:val="auto"/>
          <w:sz w:val="22"/>
          <w:lang w:val="es-ES" w:eastAsia="es-ES"/>
        </w:rPr>
        <w:t xml:space="preserve">la fracción I, se reforma </w:t>
      </w:r>
      <w:r w:rsidRPr="006E2EC4">
        <w:rPr>
          <w:rFonts w:eastAsia="Times New Roman"/>
          <w:bCs/>
          <w:color w:val="auto"/>
          <w:sz w:val="22"/>
          <w:lang w:eastAsia="es-ES"/>
        </w:rPr>
        <w:t xml:space="preserve">la fracción XX, y se adicionan </w:t>
      </w:r>
      <w:r w:rsidRPr="006E2EC4">
        <w:rPr>
          <w:rFonts w:eastAsia="Times New Roman"/>
          <w:color w:val="auto"/>
          <w:sz w:val="22"/>
          <w:lang w:val="es-ES" w:eastAsia="es-ES"/>
        </w:rPr>
        <w:t>las fracciones XXVIII y XXIX</w:t>
      </w:r>
      <w:r w:rsidRPr="006E2EC4">
        <w:rPr>
          <w:rFonts w:eastAsia="Times New Roman"/>
          <w:bCs/>
          <w:color w:val="auto"/>
          <w:sz w:val="22"/>
          <w:lang w:eastAsia="es-ES"/>
        </w:rPr>
        <w:t xml:space="preserve"> al </w:t>
      </w:r>
      <w:r w:rsidRPr="006E2EC4">
        <w:rPr>
          <w:rFonts w:eastAsia="Times New Roman"/>
          <w:color w:val="auto"/>
          <w:sz w:val="22"/>
          <w:lang w:val="es-ES" w:eastAsia="es-ES"/>
        </w:rPr>
        <w:t xml:space="preserve">artículo 85-X, </w:t>
      </w:r>
      <w:r w:rsidRPr="006E2EC4">
        <w:rPr>
          <w:rFonts w:eastAsia="Times New Roman"/>
          <w:color w:val="auto"/>
          <w:sz w:val="22"/>
          <w:lang w:eastAsia="es-ES"/>
        </w:rPr>
        <w:t>todos de la Ley General de Hacienda del Estado de Yucatán, para quedar como sigue:</w:t>
      </w:r>
    </w:p>
    <w:p w14:paraId="4CD5850F" w14:textId="77777777" w:rsidR="006E2EC4" w:rsidRPr="009B6FDB" w:rsidRDefault="006E2EC4" w:rsidP="009B6FDB">
      <w:pPr>
        <w:spacing w:after="0" w:line="240" w:lineRule="auto"/>
        <w:ind w:left="0" w:right="0" w:firstLine="0"/>
        <w:rPr>
          <w:rFonts w:eastAsia="Times New Roman"/>
          <w:color w:val="auto"/>
          <w:sz w:val="22"/>
          <w:lang w:val="es-ES" w:eastAsia="es-ES"/>
        </w:rPr>
      </w:pPr>
    </w:p>
    <w:p w14:paraId="365E6844" w14:textId="77777777" w:rsidR="006E2EC4" w:rsidRPr="006E2EC4" w:rsidRDefault="006E2EC4" w:rsidP="009B6FDB">
      <w:pPr>
        <w:spacing w:after="0" w:line="240" w:lineRule="auto"/>
        <w:ind w:left="0" w:right="0" w:firstLine="0"/>
        <w:rPr>
          <w:rFonts w:eastAsia="Times New Roman"/>
          <w:color w:val="auto"/>
          <w:sz w:val="22"/>
          <w:lang w:val="es-ES" w:eastAsia="es-ES"/>
        </w:rPr>
      </w:pPr>
      <w:r w:rsidRPr="006E2EC4">
        <w:rPr>
          <w:rFonts w:eastAsia="Times New Roman"/>
          <w:b/>
          <w:color w:val="auto"/>
          <w:sz w:val="22"/>
          <w:lang w:val="es-ES" w:eastAsia="es-ES"/>
        </w:rPr>
        <w:t xml:space="preserve">Artículo 27-J.- </w:t>
      </w:r>
      <w:r w:rsidRPr="006E2EC4">
        <w:rPr>
          <w:rFonts w:eastAsia="Times New Roman"/>
          <w:color w:val="auto"/>
          <w:sz w:val="22"/>
          <w:lang w:val="es-ES" w:eastAsia="es-ES"/>
        </w:rPr>
        <w:t>…</w:t>
      </w:r>
    </w:p>
    <w:p w14:paraId="2B762427" w14:textId="77777777" w:rsidR="006E2EC4" w:rsidRPr="006E2EC4" w:rsidRDefault="006E2EC4" w:rsidP="009B6FDB">
      <w:pPr>
        <w:spacing w:after="0" w:line="240" w:lineRule="auto"/>
        <w:ind w:left="0" w:right="0" w:firstLine="0"/>
        <w:rPr>
          <w:rFonts w:eastAsia="Times New Roman"/>
          <w:bCs/>
          <w:sz w:val="22"/>
          <w:lang w:val="es-ES" w:eastAsia="es-ES"/>
        </w:rPr>
      </w:pPr>
    </w:p>
    <w:p w14:paraId="6E55A509" w14:textId="77777777" w:rsidR="006E2EC4" w:rsidRPr="006E2EC4" w:rsidRDefault="006E2EC4" w:rsidP="009B6FDB">
      <w:pPr>
        <w:spacing w:after="0" w:line="240" w:lineRule="auto"/>
        <w:ind w:left="0" w:right="0" w:firstLine="709"/>
        <w:rPr>
          <w:rFonts w:eastAsia="Times New Roman"/>
          <w:color w:val="auto"/>
          <w:sz w:val="22"/>
          <w:lang w:val="es-ES" w:eastAsia="es-ES"/>
        </w:rPr>
      </w:pPr>
      <w:r w:rsidRPr="006E2EC4">
        <w:rPr>
          <w:rFonts w:eastAsia="Times New Roman"/>
          <w:b/>
          <w:color w:val="auto"/>
          <w:sz w:val="22"/>
          <w:lang w:val="es-ES" w:eastAsia="es-ES"/>
        </w:rPr>
        <w:t>I.-</w:t>
      </w:r>
      <w:r w:rsidRPr="006E2EC4">
        <w:rPr>
          <w:rFonts w:eastAsia="Times New Roman"/>
          <w:color w:val="auto"/>
          <w:sz w:val="22"/>
          <w:lang w:val="es-ES" w:eastAsia="es-ES"/>
        </w:rPr>
        <w:t xml:space="preserve"> …</w:t>
      </w:r>
    </w:p>
    <w:p w14:paraId="56CF3171" w14:textId="77777777" w:rsidR="006E2EC4" w:rsidRPr="006E2EC4" w:rsidRDefault="006E2EC4" w:rsidP="009B6FDB">
      <w:pPr>
        <w:spacing w:after="0" w:line="240" w:lineRule="auto"/>
        <w:ind w:left="0" w:right="0" w:firstLine="709"/>
        <w:rPr>
          <w:rFonts w:eastAsia="Times New Roman"/>
          <w:bCs/>
          <w:sz w:val="22"/>
          <w:lang w:val="es-ES" w:eastAsia="es-ES"/>
        </w:rPr>
      </w:pPr>
    </w:p>
    <w:p w14:paraId="65A89E0E" w14:textId="77777777" w:rsidR="006E2EC4" w:rsidRPr="006E2EC4" w:rsidRDefault="006E2EC4" w:rsidP="009B6FDB">
      <w:pPr>
        <w:spacing w:after="0" w:line="240" w:lineRule="auto"/>
        <w:ind w:left="0" w:right="0" w:firstLine="709"/>
        <w:rPr>
          <w:rFonts w:eastAsia="Times New Roman"/>
          <w:bCs/>
          <w:sz w:val="22"/>
          <w:lang w:val="es-ES" w:eastAsia="es-ES"/>
        </w:rPr>
      </w:pPr>
      <w:r w:rsidRPr="006E2EC4">
        <w:rPr>
          <w:rFonts w:eastAsia="Times New Roman"/>
          <w:b/>
          <w:bCs/>
          <w:sz w:val="22"/>
          <w:lang w:val="es-ES" w:eastAsia="es-ES"/>
        </w:rPr>
        <w:t>II.-</w:t>
      </w:r>
      <w:r w:rsidRPr="006E2EC4">
        <w:rPr>
          <w:rFonts w:eastAsia="Times New Roman"/>
          <w:bCs/>
          <w:sz w:val="22"/>
          <w:lang w:val="es-ES" w:eastAsia="es-ES"/>
        </w:rPr>
        <w:t xml:space="preserve"> Presentar el Aviso de Incidencias de Obra, correspondiente a la suspensión, reanudación, modificación, cancelación y terminación de la obra, dentro de los diez días hábiles siguientes a la fecha de la incidencia.</w:t>
      </w:r>
    </w:p>
    <w:p w14:paraId="10C46F68" w14:textId="77777777" w:rsidR="006E2EC4" w:rsidRPr="006E2EC4" w:rsidRDefault="006E2EC4" w:rsidP="009B6FDB">
      <w:pPr>
        <w:spacing w:after="0" w:line="240" w:lineRule="auto"/>
        <w:ind w:left="0" w:right="0" w:firstLine="709"/>
        <w:rPr>
          <w:rFonts w:eastAsia="Times New Roman"/>
          <w:bCs/>
          <w:sz w:val="22"/>
          <w:lang w:val="es-ES" w:eastAsia="es-ES"/>
        </w:rPr>
      </w:pPr>
    </w:p>
    <w:p w14:paraId="5AF2A6F8" w14:textId="77777777" w:rsidR="006E2EC4" w:rsidRPr="009B6FDB" w:rsidRDefault="006E2EC4" w:rsidP="009B6FDB">
      <w:pPr>
        <w:spacing w:after="0" w:line="240" w:lineRule="auto"/>
        <w:ind w:left="0" w:right="0" w:firstLine="708"/>
        <w:rPr>
          <w:rFonts w:eastAsia="Times New Roman"/>
          <w:b/>
          <w:color w:val="auto"/>
          <w:sz w:val="22"/>
          <w:lang w:val="es-ES" w:eastAsia="es-ES"/>
        </w:rPr>
      </w:pPr>
      <w:r w:rsidRPr="006E2EC4">
        <w:rPr>
          <w:rFonts w:eastAsia="Times New Roman"/>
          <w:bCs/>
          <w:sz w:val="22"/>
          <w:lang w:val="es-ES" w:eastAsia="es-ES"/>
        </w:rPr>
        <w:t>…</w:t>
      </w:r>
    </w:p>
    <w:p w14:paraId="4F2818C6" w14:textId="77777777" w:rsidR="009B6FDB" w:rsidRDefault="009B6FDB" w:rsidP="009B6FDB">
      <w:pPr>
        <w:spacing w:after="0" w:line="240" w:lineRule="auto"/>
        <w:ind w:left="0" w:right="0" w:firstLine="0"/>
        <w:rPr>
          <w:rFonts w:eastAsia="Times New Roman"/>
          <w:b/>
          <w:color w:val="auto"/>
          <w:sz w:val="22"/>
          <w:lang w:val="es-ES" w:eastAsia="es-ES"/>
        </w:rPr>
      </w:pPr>
    </w:p>
    <w:p w14:paraId="29FC6F28" w14:textId="77777777" w:rsidR="006E2EC4" w:rsidRPr="006E2EC4" w:rsidRDefault="006E2EC4" w:rsidP="009B6FDB">
      <w:pPr>
        <w:spacing w:after="0" w:line="240" w:lineRule="auto"/>
        <w:ind w:left="0" w:right="0" w:firstLine="0"/>
        <w:rPr>
          <w:rFonts w:eastAsia="Times New Roman"/>
          <w:bCs/>
          <w:color w:val="auto"/>
          <w:sz w:val="22"/>
          <w:lang w:val="es-ES" w:eastAsia="es-ES"/>
        </w:rPr>
      </w:pPr>
      <w:r w:rsidRPr="006E2EC4">
        <w:rPr>
          <w:rFonts w:eastAsia="Times New Roman"/>
          <w:b/>
          <w:color w:val="auto"/>
          <w:sz w:val="22"/>
          <w:lang w:val="es-ES" w:eastAsia="es-ES"/>
        </w:rPr>
        <w:t>Artículo 27-K.-</w:t>
      </w:r>
      <w:r w:rsidRPr="006E2EC4">
        <w:rPr>
          <w:rFonts w:eastAsia="Times New Roman"/>
          <w:bCs/>
          <w:color w:val="auto"/>
          <w:sz w:val="22"/>
          <w:lang w:val="es-ES" w:eastAsia="es-ES"/>
        </w:rPr>
        <w:t xml:space="preserve"> Los contribuyentes que hayan realizado pagos a más de cien trabajadores en promedio mensual o que hayan erogado más de $12 ́000,000.00 moneda nacional por concepto de remuneración al trabajo personal subordinado, así como las erogaciones por remuneraciones a honorarios asimilables a salarios en el ejercicio fiscal, en términos del artículo 21 de esta ley, deberán acreditar el cumplimiento de las obligaciones fiscales mediante la presentación del dictamen emitido por contador público registrado ante la Agencia de Administración Fiscal de Yucatán.</w:t>
      </w:r>
    </w:p>
    <w:p w14:paraId="54411D0F" w14:textId="77777777" w:rsidR="006E2EC4" w:rsidRPr="006E2EC4" w:rsidRDefault="006E2EC4" w:rsidP="009B6FDB">
      <w:pPr>
        <w:spacing w:after="0" w:line="240" w:lineRule="auto"/>
        <w:ind w:left="0" w:right="0" w:firstLine="0"/>
        <w:rPr>
          <w:rFonts w:eastAsia="Times New Roman"/>
          <w:bCs/>
          <w:color w:val="auto"/>
          <w:sz w:val="22"/>
          <w:lang w:val="es-ES" w:eastAsia="es-ES"/>
        </w:rPr>
      </w:pPr>
    </w:p>
    <w:p w14:paraId="0A5CBC5A" w14:textId="77777777" w:rsidR="006E2EC4" w:rsidRPr="006E2EC4" w:rsidRDefault="006E2EC4" w:rsidP="009B6FDB">
      <w:pPr>
        <w:spacing w:after="0" w:line="240" w:lineRule="auto"/>
        <w:ind w:left="0" w:right="0" w:firstLine="708"/>
        <w:rPr>
          <w:rFonts w:eastAsia="Times New Roman"/>
          <w:bCs/>
          <w:sz w:val="22"/>
          <w:lang w:val="es-ES" w:eastAsia="es-ES"/>
        </w:rPr>
      </w:pPr>
      <w:r w:rsidRPr="006E2EC4">
        <w:rPr>
          <w:rFonts w:eastAsia="Times New Roman"/>
          <w:bCs/>
          <w:sz w:val="22"/>
          <w:lang w:val="es-ES" w:eastAsia="es-ES"/>
        </w:rPr>
        <w:t>…</w:t>
      </w:r>
    </w:p>
    <w:p w14:paraId="2926C97C" w14:textId="77777777" w:rsidR="006E2EC4" w:rsidRPr="006E2EC4" w:rsidRDefault="006E2EC4" w:rsidP="009B6FDB">
      <w:pPr>
        <w:spacing w:after="0" w:line="240" w:lineRule="auto"/>
        <w:ind w:left="0" w:right="0" w:firstLine="0"/>
        <w:rPr>
          <w:rFonts w:eastAsia="Times New Roman"/>
          <w:bCs/>
          <w:sz w:val="22"/>
          <w:lang w:val="es-ES" w:eastAsia="es-ES"/>
        </w:rPr>
      </w:pPr>
    </w:p>
    <w:p w14:paraId="3EE4851E" w14:textId="77777777" w:rsidR="00DD2D13" w:rsidRDefault="006E2EC4" w:rsidP="00DD2D13">
      <w:pPr>
        <w:spacing w:after="0" w:line="240" w:lineRule="auto"/>
        <w:ind w:left="0" w:right="0" w:firstLine="708"/>
        <w:rPr>
          <w:rFonts w:eastAsia="Times New Roman"/>
          <w:bCs/>
          <w:color w:val="auto"/>
          <w:sz w:val="22"/>
          <w:lang w:val="es-ES" w:eastAsia="es-ES"/>
        </w:rPr>
      </w:pPr>
      <w:r w:rsidRPr="006E2EC4">
        <w:rPr>
          <w:rFonts w:eastAsia="Times New Roman"/>
          <w:bCs/>
          <w:color w:val="auto"/>
          <w:sz w:val="22"/>
          <w:lang w:val="es-ES" w:eastAsia="es-ES"/>
        </w:rPr>
        <w:t>No surtirá efecto fiscal alguno el dictamen a que se refiere el párrafo anterior cuando ocurra alguna de las siguientes situaciones:</w:t>
      </w:r>
    </w:p>
    <w:p w14:paraId="57098A73" w14:textId="77777777" w:rsidR="00DD2D13" w:rsidRPr="004D6D90" w:rsidRDefault="00DD2D13" w:rsidP="00DD2D13">
      <w:pPr>
        <w:spacing w:after="0" w:line="240" w:lineRule="auto"/>
        <w:ind w:left="0" w:right="0" w:firstLine="708"/>
        <w:rPr>
          <w:rFonts w:eastAsia="Times New Roman"/>
          <w:bCs/>
          <w:color w:val="auto"/>
          <w:sz w:val="16"/>
          <w:szCs w:val="16"/>
          <w:lang w:val="es-ES" w:eastAsia="es-ES"/>
        </w:rPr>
      </w:pPr>
    </w:p>
    <w:p w14:paraId="45ECBF7F" w14:textId="5FD3AFBB" w:rsidR="006E2EC4" w:rsidRPr="006E2EC4" w:rsidRDefault="006E2EC4" w:rsidP="00DD2D13">
      <w:pPr>
        <w:spacing w:after="0" w:line="240" w:lineRule="auto"/>
        <w:ind w:left="0" w:right="0" w:firstLine="708"/>
        <w:rPr>
          <w:rFonts w:eastAsia="Times New Roman"/>
          <w:bCs/>
          <w:color w:val="auto"/>
          <w:sz w:val="22"/>
          <w:lang w:val="es-ES" w:eastAsia="es-ES"/>
        </w:rPr>
      </w:pPr>
      <w:r w:rsidRPr="006E2EC4">
        <w:rPr>
          <w:rFonts w:eastAsia="Times New Roman"/>
          <w:b/>
          <w:bCs/>
          <w:color w:val="auto"/>
          <w:sz w:val="22"/>
          <w:lang w:val="es-ES" w:eastAsia="es-ES"/>
        </w:rPr>
        <w:t>I.</w:t>
      </w:r>
      <w:r w:rsidRPr="006E2EC4">
        <w:rPr>
          <w:rFonts w:eastAsia="Times New Roman"/>
          <w:bCs/>
          <w:color w:val="auto"/>
          <w:sz w:val="22"/>
          <w:lang w:val="es-ES" w:eastAsia="es-ES"/>
        </w:rPr>
        <w:t xml:space="preserve"> Se presente el aviso fuera del plazo previsto en el párrafo anterior.</w:t>
      </w:r>
    </w:p>
    <w:p w14:paraId="267B3312" w14:textId="77777777" w:rsidR="006E2EC4" w:rsidRPr="004D6D90" w:rsidRDefault="006E2EC4" w:rsidP="009B6FDB">
      <w:pPr>
        <w:spacing w:after="0" w:line="240" w:lineRule="auto"/>
        <w:ind w:left="0" w:right="0" w:firstLine="709"/>
        <w:rPr>
          <w:rFonts w:eastAsia="Times New Roman"/>
          <w:color w:val="auto"/>
          <w:sz w:val="16"/>
          <w:szCs w:val="16"/>
          <w:lang w:val="es-ES" w:eastAsia="es-ES"/>
        </w:rPr>
      </w:pPr>
    </w:p>
    <w:p w14:paraId="5F62FB66" w14:textId="77777777" w:rsidR="006E2EC4" w:rsidRPr="006E2EC4" w:rsidRDefault="006E2EC4" w:rsidP="009B6FDB">
      <w:pPr>
        <w:spacing w:after="0" w:line="240" w:lineRule="auto"/>
        <w:ind w:left="0" w:right="0" w:firstLine="709"/>
        <w:rPr>
          <w:rFonts w:eastAsia="Times New Roman"/>
          <w:bCs/>
          <w:color w:val="auto"/>
          <w:sz w:val="22"/>
          <w:lang w:val="es-ES" w:eastAsia="es-ES"/>
        </w:rPr>
      </w:pPr>
      <w:r w:rsidRPr="006E2EC4">
        <w:rPr>
          <w:rFonts w:eastAsia="Times New Roman"/>
          <w:b/>
          <w:bCs/>
          <w:color w:val="auto"/>
          <w:sz w:val="22"/>
          <w:lang w:val="es-ES" w:eastAsia="es-ES"/>
        </w:rPr>
        <w:t>II.</w:t>
      </w:r>
      <w:r w:rsidRPr="006E2EC4">
        <w:rPr>
          <w:rFonts w:eastAsia="Times New Roman"/>
          <w:bCs/>
          <w:color w:val="auto"/>
          <w:sz w:val="22"/>
          <w:lang w:val="es-ES" w:eastAsia="es-ES"/>
        </w:rPr>
        <w:t xml:space="preserve"> Cuando el dictamen y la información relacionada con él se presenten fuera de los plazos legales.</w:t>
      </w:r>
    </w:p>
    <w:p w14:paraId="73536B4B" w14:textId="77777777" w:rsidR="006E2EC4" w:rsidRPr="004D6D90" w:rsidRDefault="006E2EC4" w:rsidP="009B6FDB">
      <w:pPr>
        <w:spacing w:after="0" w:line="240" w:lineRule="auto"/>
        <w:ind w:left="0" w:right="0" w:firstLine="709"/>
        <w:rPr>
          <w:rFonts w:eastAsia="Times New Roman"/>
          <w:bCs/>
          <w:color w:val="auto"/>
          <w:sz w:val="16"/>
          <w:szCs w:val="16"/>
          <w:lang w:val="es-ES" w:eastAsia="es-ES"/>
        </w:rPr>
      </w:pPr>
    </w:p>
    <w:p w14:paraId="62480405" w14:textId="77777777" w:rsidR="006E2EC4" w:rsidRPr="006E2EC4" w:rsidRDefault="006E2EC4" w:rsidP="009B6FDB">
      <w:pPr>
        <w:spacing w:after="0" w:line="240" w:lineRule="auto"/>
        <w:ind w:left="0" w:right="0" w:firstLine="709"/>
        <w:rPr>
          <w:rFonts w:eastAsia="Times New Roman"/>
          <w:bCs/>
          <w:color w:val="auto"/>
          <w:sz w:val="22"/>
          <w:lang w:val="es-ES" w:eastAsia="es-ES"/>
        </w:rPr>
      </w:pPr>
      <w:r w:rsidRPr="006E2EC4">
        <w:rPr>
          <w:rFonts w:eastAsia="Times New Roman"/>
          <w:b/>
          <w:bCs/>
          <w:color w:val="auto"/>
          <w:sz w:val="22"/>
          <w:lang w:val="es-ES" w:eastAsia="es-ES"/>
        </w:rPr>
        <w:t>III.</w:t>
      </w:r>
      <w:r w:rsidRPr="006E2EC4">
        <w:rPr>
          <w:rFonts w:eastAsia="Times New Roman"/>
          <w:bCs/>
          <w:color w:val="auto"/>
          <w:sz w:val="22"/>
          <w:lang w:val="es-ES" w:eastAsia="es-ES"/>
        </w:rPr>
        <w:t xml:space="preserve"> Las demás que se determinen en las reglas de carácter general que emita la Agencia de Administración Fiscal de Yucatán.</w:t>
      </w:r>
    </w:p>
    <w:p w14:paraId="7FCF23AE" w14:textId="77777777" w:rsidR="006E2EC4" w:rsidRPr="006E2EC4" w:rsidRDefault="006E2EC4" w:rsidP="009B6FDB">
      <w:pPr>
        <w:spacing w:after="0" w:line="240" w:lineRule="auto"/>
        <w:ind w:left="0" w:right="0" w:firstLine="709"/>
        <w:rPr>
          <w:rFonts w:eastAsia="Times New Roman"/>
          <w:bCs/>
          <w:color w:val="auto"/>
          <w:sz w:val="22"/>
          <w:lang w:val="es-ES" w:eastAsia="es-ES"/>
        </w:rPr>
      </w:pPr>
    </w:p>
    <w:p w14:paraId="4898D1AE" w14:textId="77777777" w:rsidR="006E2EC4" w:rsidRPr="006E2EC4" w:rsidRDefault="006E2EC4" w:rsidP="00DD2D13">
      <w:pPr>
        <w:spacing w:after="0" w:line="240" w:lineRule="auto"/>
        <w:ind w:left="0" w:right="0" w:firstLine="708"/>
        <w:rPr>
          <w:rFonts w:eastAsia="Times New Roman"/>
          <w:bCs/>
          <w:sz w:val="22"/>
          <w:lang w:val="es-ES" w:eastAsia="es-ES"/>
        </w:rPr>
      </w:pPr>
      <w:r w:rsidRPr="006E2EC4">
        <w:rPr>
          <w:rFonts w:eastAsia="Times New Roman"/>
          <w:bCs/>
          <w:sz w:val="22"/>
          <w:lang w:val="es-ES" w:eastAsia="es-ES"/>
        </w:rPr>
        <w:t>…</w:t>
      </w:r>
    </w:p>
    <w:p w14:paraId="3440A211" w14:textId="77777777" w:rsidR="006E2EC4" w:rsidRPr="004D6D90" w:rsidRDefault="006E2EC4" w:rsidP="009B6FDB">
      <w:pPr>
        <w:spacing w:after="0" w:line="240" w:lineRule="auto"/>
        <w:ind w:left="0" w:right="0" w:firstLine="0"/>
        <w:rPr>
          <w:rFonts w:eastAsia="Times New Roman"/>
          <w:bCs/>
          <w:sz w:val="16"/>
          <w:szCs w:val="16"/>
          <w:lang w:val="es-ES" w:eastAsia="es-ES"/>
        </w:rPr>
      </w:pPr>
    </w:p>
    <w:p w14:paraId="2E9633E1" w14:textId="77777777" w:rsidR="006E2EC4" w:rsidRPr="00C65173" w:rsidRDefault="006E2EC4" w:rsidP="00DD2D13">
      <w:pPr>
        <w:spacing w:after="0" w:line="240" w:lineRule="auto"/>
        <w:ind w:left="0" w:right="0" w:firstLine="708"/>
        <w:rPr>
          <w:rFonts w:eastAsia="Times New Roman"/>
          <w:bCs/>
          <w:sz w:val="22"/>
          <w:lang w:val="es-ES" w:eastAsia="es-ES"/>
        </w:rPr>
      </w:pPr>
      <w:r w:rsidRPr="006E2EC4">
        <w:rPr>
          <w:rFonts w:eastAsia="Times New Roman"/>
          <w:bCs/>
          <w:sz w:val="22"/>
          <w:lang w:val="es-ES" w:eastAsia="es-ES"/>
        </w:rPr>
        <w:t>…</w:t>
      </w:r>
    </w:p>
    <w:p w14:paraId="44A08DC9" w14:textId="77777777" w:rsidR="00DD2D13" w:rsidRPr="004D6D90" w:rsidRDefault="00DD2D13" w:rsidP="009B6FDB">
      <w:pPr>
        <w:spacing w:after="0" w:line="240" w:lineRule="auto"/>
        <w:ind w:left="0" w:right="0" w:firstLine="0"/>
        <w:rPr>
          <w:rFonts w:eastAsia="Times New Roman"/>
          <w:color w:val="auto"/>
          <w:sz w:val="16"/>
          <w:szCs w:val="16"/>
          <w:lang w:val="es-ES" w:eastAsia="es-ES"/>
        </w:rPr>
      </w:pPr>
    </w:p>
    <w:p w14:paraId="4D6F4BB2" w14:textId="77777777" w:rsidR="00C34B11" w:rsidRPr="00C65173" w:rsidRDefault="006E2EC4" w:rsidP="00C34B11">
      <w:pPr>
        <w:spacing w:after="0" w:line="240" w:lineRule="auto"/>
        <w:ind w:left="0" w:right="0" w:firstLine="708"/>
        <w:rPr>
          <w:rFonts w:eastAsia="Times New Roman"/>
          <w:color w:val="auto"/>
          <w:sz w:val="22"/>
          <w:lang w:val="es-ES" w:eastAsia="es-ES"/>
        </w:rPr>
      </w:pPr>
      <w:r w:rsidRPr="00C65173">
        <w:rPr>
          <w:rFonts w:eastAsia="Times New Roman"/>
          <w:color w:val="auto"/>
          <w:sz w:val="22"/>
          <w:lang w:val="es-ES" w:eastAsia="es-ES"/>
        </w:rPr>
        <w:t>La Agencia de Administración Fiscal de Yucatán está facultada para emitir las reglas de carácter general para el cumplimiento de la obligación de los contribuyentes señalada en el párrafo cuarto de este artículo.</w:t>
      </w:r>
    </w:p>
    <w:p w14:paraId="4403A1CF" w14:textId="77777777" w:rsidR="00C34B11" w:rsidRPr="00C65173" w:rsidRDefault="00C34B11" w:rsidP="00C34B11">
      <w:pPr>
        <w:spacing w:after="0" w:line="240" w:lineRule="auto"/>
        <w:ind w:left="0" w:right="0" w:firstLine="708"/>
        <w:rPr>
          <w:rFonts w:eastAsia="Times New Roman"/>
          <w:color w:val="auto"/>
          <w:sz w:val="22"/>
          <w:lang w:val="es-ES" w:eastAsia="es-ES"/>
        </w:rPr>
      </w:pPr>
    </w:p>
    <w:p w14:paraId="1B9D20D9" w14:textId="4C252BEC" w:rsidR="00C34B11" w:rsidRPr="00C65173" w:rsidRDefault="00C34B11" w:rsidP="00C34B11">
      <w:pPr>
        <w:spacing w:after="0" w:line="240" w:lineRule="auto"/>
        <w:ind w:left="0" w:right="0" w:firstLine="708"/>
        <w:rPr>
          <w:rFonts w:eastAsia="Verdana"/>
          <w:sz w:val="22"/>
        </w:rPr>
      </w:pPr>
      <w:r w:rsidRPr="00C65173">
        <w:rPr>
          <w:rFonts w:eastAsia="Verdana"/>
          <w:sz w:val="22"/>
        </w:rPr>
        <w:t xml:space="preserve">Lo dispuesto en este artículo no será aplicable a los </w:t>
      </w:r>
      <w:r w:rsidR="00AC2ADE">
        <w:rPr>
          <w:rFonts w:eastAsia="Verdana"/>
          <w:sz w:val="22"/>
        </w:rPr>
        <w:t>p</w:t>
      </w:r>
      <w:r w:rsidRPr="00C65173">
        <w:rPr>
          <w:rFonts w:eastAsia="Verdana"/>
          <w:sz w:val="22"/>
        </w:rPr>
        <w:t xml:space="preserve">oderes </w:t>
      </w:r>
      <w:r w:rsidR="00AC2ADE">
        <w:rPr>
          <w:rFonts w:eastAsia="Verdana"/>
          <w:sz w:val="22"/>
        </w:rPr>
        <w:t>l</w:t>
      </w:r>
      <w:r w:rsidRPr="00C65173">
        <w:rPr>
          <w:rFonts w:eastAsia="Verdana"/>
          <w:sz w:val="22"/>
        </w:rPr>
        <w:t xml:space="preserve">egislativo, </w:t>
      </w:r>
      <w:r w:rsidR="00AC2ADE">
        <w:rPr>
          <w:rFonts w:eastAsia="Verdana"/>
          <w:sz w:val="22"/>
        </w:rPr>
        <w:t>e</w:t>
      </w:r>
      <w:r w:rsidRPr="00C65173">
        <w:rPr>
          <w:rFonts w:eastAsia="Verdana"/>
          <w:sz w:val="22"/>
        </w:rPr>
        <w:t xml:space="preserve">jecutivo o </w:t>
      </w:r>
      <w:r w:rsidR="00AC2ADE">
        <w:rPr>
          <w:rFonts w:eastAsia="Verdana"/>
          <w:sz w:val="22"/>
        </w:rPr>
        <w:t>j</w:t>
      </w:r>
      <w:r w:rsidRPr="00C65173">
        <w:rPr>
          <w:rFonts w:eastAsia="Verdana"/>
          <w:sz w:val="22"/>
        </w:rPr>
        <w:t xml:space="preserve">udicial </w:t>
      </w:r>
      <w:r w:rsidR="00AC2ADE">
        <w:rPr>
          <w:rFonts w:eastAsia="Verdana"/>
          <w:sz w:val="22"/>
        </w:rPr>
        <w:t>e</w:t>
      </w:r>
      <w:r w:rsidRPr="00C65173">
        <w:rPr>
          <w:rFonts w:eastAsia="Verdana"/>
          <w:sz w:val="22"/>
        </w:rPr>
        <w:t xml:space="preserve">statal y </w:t>
      </w:r>
      <w:r w:rsidR="00AC2ADE">
        <w:rPr>
          <w:rFonts w:eastAsia="Verdana"/>
          <w:sz w:val="22"/>
        </w:rPr>
        <w:t>f</w:t>
      </w:r>
      <w:r w:rsidRPr="00C65173">
        <w:rPr>
          <w:rFonts w:eastAsia="Verdana"/>
          <w:sz w:val="22"/>
        </w:rPr>
        <w:t xml:space="preserve">ederal, así como a los organismos autónomos estatales y federales, los organismos o empresas de la </w:t>
      </w:r>
      <w:r w:rsidR="00AC2ADE">
        <w:rPr>
          <w:rFonts w:eastAsia="Verdana"/>
          <w:sz w:val="22"/>
        </w:rPr>
        <w:t>a</w:t>
      </w:r>
      <w:r w:rsidRPr="00C65173">
        <w:rPr>
          <w:rFonts w:eastAsia="Verdana"/>
          <w:sz w:val="22"/>
        </w:rPr>
        <w:t xml:space="preserve">dministración </w:t>
      </w:r>
      <w:r w:rsidR="00AC2ADE">
        <w:rPr>
          <w:rFonts w:eastAsia="Verdana"/>
          <w:sz w:val="22"/>
        </w:rPr>
        <w:t>p</w:t>
      </w:r>
      <w:r w:rsidRPr="00C65173">
        <w:rPr>
          <w:rFonts w:eastAsia="Verdana"/>
          <w:sz w:val="22"/>
        </w:rPr>
        <w:t xml:space="preserve">ública </w:t>
      </w:r>
      <w:r w:rsidR="00AC2ADE">
        <w:rPr>
          <w:rFonts w:eastAsia="Verdana"/>
          <w:sz w:val="22"/>
        </w:rPr>
        <w:t>e</w:t>
      </w:r>
      <w:r w:rsidRPr="00C65173">
        <w:rPr>
          <w:rFonts w:eastAsia="Verdana"/>
          <w:sz w:val="22"/>
        </w:rPr>
        <w:t xml:space="preserve">statal y </w:t>
      </w:r>
      <w:r w:rsidR="00AC2ADE">
        <w:rPr>
          <w:rFonts w:eastAsia="Verdana"/>
          <w:sz w:val="22"/>
        </w:rPr>
        <w:t>f</w:t>
      </w:r>
      <w:r w:rsidRPr="00C65173">
        <w:rPr>
          <w:rFonts w:eastAsia="Verdana"/>
          <w:sz w:val="22"/>
        </w:rPr>
        <w:t xml:space="preserve">ederal, las universidades e instituciones de educación superior cuya </w:t>
      </w:r>
      <w:r w:rsidR="00492D80">
        <w:rPr>
          <w:rFonts w:eastAsia="Verdana"/>
          <w:sz w:val="22"/>
        </w:rPr>
        <w:t>l</w:t>
      </w:r>
      <w:r w:rsidRPr="00C65173">
        <w:rPr>
          <w:rFonts w:eastAsia="Verdana"/>
          <w:sz w:val="22"/>
        </w:rPr>
        <w:t>ey de creación otorgue autonomía, ni a los municipios.</w:t>
      </w:r>
    </w:p>
    <w:p w14:paraId="4F98EAAF" w14:textId="77777777" w:rsidR="006E2EC4" w:rsidRPr="004D6D90" w:rsidRDefault="006E2EC4" w:rsidP="009B6FDB">
      <w:pPr>
        <w:spacing w:after="0" w:line="240" w:lineRule="auto"/>
        <w:ind w:left="0" w:right="0" w:firstLine="0"/>
        <w:rPr>
          <w:rFonts w:eastAsia="Times New Roman"/>
          <w:color w:val="auto"/>
          <w:sz w:val="16"/>
          <w:szCs w:val="16"/>
          <w:lang w:val="es-ES" w:eastAsia="es-ES"/>
        </w:rPr>
      </w:pPr>
    </w:p>
    <w:p w14:paraId="38702AFE" w14:textId="77777777" w:rsidR="006E2EC4" w:rsidRPr="006E2EC4" w:rsidRDefault="006E2EC4" w:rsidP="009B6FDB">
      <w:pPr>
        <w:spacing w:after="0" w:line="240" w:lineRule="auto"/>
        <w:ind w:left="0" w:right="0" w:firstLine="0"/>
        <w:rPr>
          <w:rFonts w:eastAsia="Times New Roman"/>
          <w:color w:val="auto"/>
          <w:sz w:val="22"/>
          <w:lang w:val="es-ES" w:eastAsia="es-ES"/>
        </w:rPr>
      </w:pPr>
      <w:r w:rsidRPr="006E2EC4">
        <w:rPr>
          <w:rFonts w:eastAsia="Times New Roman"/>
          <w:b/>
          <w:color w:val="auto"/>
          <w:sz w:val="22"/>
          <w:lang w:val="es-ES" w:eastAsia="es-ES"/>
        </w:rPr>
        <w:t xml:space="preserve">Artículo 47-AJ.- </w:t>
      </w:r>
      <w:r w:rsidRPr="006E2EC4">
        <w:rPr>
          <w:rFonts w:eastAsia="Times New Roman"/>
          <w:color w:val="auto"/>
          <w:sz w:val="22"/>
          <w:lang w:val="es-ES" w:eastAsia="es-ES"/>
        </w:rPr>
        <w:t>…</w:t>
      </w:r>
    </w:p>
    <w:p w14:paraId="13A5BA83" w14:textId="77777777" w:rsidR="006E2EC4" w:rsidRPr="004D6D90" w:rsidRDefault="006E2EC4" w:rsidP="009B6FDB">
      <w:pPr>
        <w:spacing w:after="0" w:line="240" w:lineRule="auto"/>
        <w:ind w:left="0" w:right="0" w:firstLine="0"/>
        <w:rPr>
          <w:rFonts w:eastAsia="Times New Roman"/>
          <w:bCs/>
          <w:sz w:val="16"/>
          <w:szCs w:val="16"/>
          <w:lang w:val="es-ES" w:eastAsia="es-ES"/>
        </w:rPr>
      </w:pPr>
    </w:p>
    <w:p w14:paraId="57F0F0A8" w14:textId="77777777" w:rsidR="006E2EC4" w:rsidRPr="006E2EC4" w:rsidRDefault="006E2EC4" w:rsidP="00DD2D13">
      <w:pPr>
        <w:spacing w:after="0" w:line="240" w:lineRule="auto"/>
        <w:ind w:left="0" w:right="62" w:firstLine="708"/>
        <w:rPr>
          <w:rFonts w:eastAsia="Times New Roman"/>
          <w:color w:val="auto"/>
          <w:sz w:val="22"/>
          <w:lang w:val="es-ES" w:eastAsia="es-ES"/>
        </w:rPr>
      </w:pPr>
      <w:r w:rsidRPr="006E2EC4">
        <w:rPr>
          <w:rFonts w:eastAsia="Times New Roman"/>
          <w:color w:val="auto"/>
          <w:sz w:val="22"/>
          <w:lang w:val="es-ES" w:eastAsia="es-ES"/>
        </w:rPr>
        <w:t>Para la determinación de la base gravable, el contribuyente la realizará mediante medición directa o estimación de las emisiones a la atmósfera que genere y, en su caso, se tomará como referencia el último Registro de Emisiones y Transferencias de Contaminantes (RETC) de la Secretaría de Medio Ambiente y Recursos Naturales del Gobierno Federal, así como de los reportes de emisiones del Registro Estatal de Emisiones a cargo de la Secretaría de Desarrollo Sustentable.</w:t>
      </w:r>
    </w:p>
    <w:p w14:paraId="514D384B" w14:textId="77777777" w:rsidR="006E2EC4" w:rsidRPr="004D6D90" w:rsidRDefault="006E2EC4" w:rsidP="009B6FDB">
      <w:pPr>
        <w:spacing w:after="0" w:line="240" w:lineRule="auto"/>
        <w:ind w:left="0" w:right="62" w:firstLine="0"/>
        <w:rPr>
          <w:rFonts w:eastAsia="Times New Roman"/>
          <w:bCs/>
          <w:sz w:val="16"/>
          <w:szCs w:val="16"/>
          <w:lang w:val="es-ES" w:eastAsia="es-ES"/>
        </w:rPr>
      </w:pPr>
    </w:p>
    <w:p w14:paraId="1A75783B" w14:textId="77777777" w:rsidR="006E2EC4" w:rsidRPr="006E2EC4" w:rsidRDefault="006E2EC4" w:rsidP="00DD2D13">
      <w:pPr>
        <w:spacing w:after="0" w:line="240" w:lineRule="auto"/>
        <w:ind w:left="0" w:right="0" w:firstLine="708"/>
        <w:rPr>
          <w:rFonts w:eastAsia="Times New Roman"/>
          <w:bCs/>
          <w:sz w:val="22"/>
          <w:lang w:val="es-ES" w:eastAsia="es-ES"/>
        </w:rPr>
      </w:pPr>
      <w:r w:rsidRPr="006E2EC4">
        <w:rPr>
          <w:rFonts w:eastAsia="Times New Roman"/>
          <w:bCs/>
          <w:sz w:val="22"/>
          <w:lang w:val="es-ES" w:eastAsia="es-ES"/>
        </w:rPr>
        <w:t>…</w:t>
      </w:r>
    </w:p>
    <w:p w14:paraId="279220E3" w14:textId="77777777" w:rsidR="006E2EC4" w:rsidRPr="006E2EC4" w:rsidRDefault="006E2EC4" w:rsidP="009B6FDB">
      <w:pPr>
        <w:spacing w:after="0" w:line="240" w:lineRule="auto"/>
        <w:ind w:left="0" w:right="0" w:firstLine="0"/>
        <w:rPr>
          <w:rFonts w:eastAsia="Times New Roman"/>
          <w:bCs/>
          <w:sz w:val="22"/>
          <w:lang w:val="es-ES" w:eastAsia="es-ES"/>
        </w:rPr>
      </w:pPr>
    </w:p>
    <w:p w14:paraId="204C7CAE" w14:textId="77777777" w:rsidR="006E2EC4" w:rsidRPr="009B6FDB" w:rsidRDefault="006E2EC4" w:rsidP="00DD2D13">
      <w:pPr>
        <w:spacing w:after="0" w:line="240" w:lineRule="auto"/>
        <w:ind w:left="0" w:right="0" w:firstLine="0"/>
        <w:jc w:val="center"/>
        <w:rPr>
          <w:rFonts w:eastAsia="Times New Roman"/>
          <w:b/>
          <w:color w:val="auto"/>
          <w:sz w:val="22"/>
          <w:lang w:val="es-ES" w:eastAsia="es-ES"/>
        </w:rPr>
      </w:pPr>
      <w:r w:rsidRPr="006E2EC4">
        <w:rPr>
          <w:rFonts w:eastAsia="Times New Roman"/>
          <w:bCs/>
          <w:sz w:val="22"/>
          <w:lang w:val="es-ES" w:eastAsia="es-ES"/>
        </w:rPr>
        <w:t>Tabla …</w:t>
      </w:r>
    </w:p>
    <w:p w14:paraId="768284F2" w14:textId="77777777" w:rsidR="00DD2D13" w:rsidRPr="004D6D90" w:rsidRDefault="00DD2D13" w:rsidP="009B6FDB">
      <w:pPr>
        <w:spacing w:after="0" w:line="240" w:lineRule="auto"/>
        <w:ind w:left="0" w:right="0" w:firstLine="0"/>
        <w:rPr>
          <w:rFonts w:eastAsia="Times New Roman"/>
          <w:b/>
          <w:color w:val="auto"/>
          <w:sz w:val="18"/>
          <w:szCs w:val="18"/>
          <w:lang w:val="es-ES" w:eastAsia="es-ES"/>
        </w:rPr>
      </w:pPr>
    </w:p>
    <w:p w14:paraId="3157D6F5" w14:textId="77777777" w:rsidR="006E2EC4" w:rsidRPr="006E2EC4" w:rsidRDefault="006E2EC4" w:rsidP="009B6FDB">
      <w:pPr>
        <w:spacing w:after="0" w:line="240" w:lineRule="auto"/>
        <w:ind w:left="0" w:right="0" w:firstLine="0"/>
        <w:rPr>
          <w:rFonts w:eastAsia="Times New Roman"/>
          <w:color w:val="auto"/>
          <w:sz w:val="22"/>
          <w:lang w:val="es-ES" w:eastAsia="es-ES"/>
        </w:rPr>
      </w:pPr>
      <w:r w:rsidRPr="006E2EC4">
        <w:rPr>
          <w:rFonts w:eastAsia="Times New Roman"/>
          <w:b/>
          <w:color w:val="auto"/>
          <w:sz w:val="22"/>
          <w:lang w:val="es-ES" w:eastAsia="es-ES"/>
        </w:rPr>
        <w:t xml:space="preserve">Artículo 47-AQ.- </w:t>
      </w:r>
      <w:r w:rsidRPr="006E2EC4">
        <w:rPr>
          <w:rFonts w:eastAsia="Times New Roman"/>
          <w:color w:val="auto"/>
          <w:sz w:val="22"/>
          <w:lang w:val="es-ES" w:eastAsia="es-ES"/>
        </w:rPr>
        <w:t>…</w:t>
      </w:r>
    </w:p>
    <w:p w14:paraId="3EA64676" w14:textId="77777777" w:rsidR="006E2EC4" w:rsidRPr="006E2EC4" w:rsidRDefault="006E2EC4" w:rsidP="009B6FDB">
      <w:pPr>
        <w:spacing w:after="0" w:line="240" w:lineRule="auto"/>
        <w:ind w:left="0" w:right="0" w:firstLine="0"/>
        <w:rPr>
          <w:rFonts w:eastAsia="Times New Roman"/>
          <w:strike/>
          <w:color w:val="auto"/>
          <w:sz w:val="22"/>
          <w:lang w:val="es-ES" w:eastAsia="es-ES"/>
        </w:rPr>
      </w:pPr>
    </w:p>
    <w:p w14:paraId="0BE9EFAB" w14:textId="77777777" w:rsidR="006E2EC4" w:rsidRPr="006E2EC4" w:rsidRDefault="006E2EC4" w:rsidP="00D22953">
      <w:pPr>
        <w:spacing w:after="0" w:line="240" w:lineRule="auto"/>
        <w:ind w:left="0" w:right="0" w:firstLine="708"/>
        <w:rPr>
          <w:rFonts w:eastAsia="Times New Roman"/>
          <w:color w:val="auto"/>
          <w:sz w:val="22"/>
          <w:lang w:val="es-ES" w:eastAsia="es-ES"/>
        </w:rPr>
      </w:pPr>
      <w:r w:rsidRPr="006E2EC4">
        <w:rPr>
          <w:rFonts w:eastAsia="Times New Roman"/>
          <w:color w:val="auto"/>
          <w:sz w:val="22"/>
          <w:lang w:val="es-ES" w:eastAsia="es-ES"/>
        </w:rPr>
        <w:t>Para los efectos de la determinación de la disminución de los contaminantes señalada en el primer párrafo de este artículo no se considerarán los estímulos a que hace referencia el artículo 47-AQ-Bis.</w:t>
      </w:r>
    </w:p>
    <w:p w14:paraId="07DB0045" w14:textId="77777777" w:rsidR="006E2EC4" w:rsidRPr="006E2EC4" w:rsidRDefault="006E2EC4" w:rsidP="009B6FDB">
      <w:pPr>
        <w:spacing w:after="0" w:line="240" w:lineRule="auto"/>
        <w:ind w:left="0" w:right="0" w:firstLine="0"/>
        <w:rPr>
          <w:rFonts w:eastAsia="Times New Roman"/>
          <w:color w:val="auto"/>
          <w:sz w:val="22"/>
          <w:lang w:val="es-ES" w:eastAsia="es-ES"/>
        </w:rPr>
      </w:pPr>
    </w:p>
    <w:p w14:paraId="77A60212" w14:textId="77777777" w:rsidR="006E2EC4" w:rsidRPr="006E2EC4" w:rsidRDefault="006E2EC4" w:rsidP="00D22953">
      <w:pPr>
        <w:spacing w:after="0" w:line="240" w:lineRule="auto"/>
        <w:ind w:left="0" w:right="0" w:firstLine="708"/>
        <w:rPr>
          <w:rFonts w:eastAsia="Times New Roman"/>
          <w:bCs/>
          <w:sz w:val="22"/>
          <w:lang w:val="es-ES" w:eastAsia="es-ES"/>
        </w:rPr>
      </w:pPr>
      <w:r w:rsidRPr="006E2EC4">
        <w:rPr>
          <w:rFonts w:eastAsia="Times New Roman"/>
          <w:bCs/>
          <w:sz w:val="22"/>
          <w:lang w:val="es-ES" w:eastAsia="es-ES"/>
        </w:rPr>
        <w:t>…</w:t>
      </w:r>
    </w:p>
    <w:p w14:paraId="15749377" w14:textId="77777777" w:rsidR="006E2EC4" w:rsidRPr="006E2EC4" w:rsidRDefault="006E2EC4" w:rsidP="00D22953">
      <w:pPr>
        <w:spacing w:after="0" w:line="240" w:lineRule="auto"/>
        <w:ind w:left="0" w:right="0" w:firstLine="708"/>
        <w:rPr>
          <w:rFonts w:eastAsia="Times New Roman"/>
          <w:bCs/>
          <w:sz w:val="22"/>
          <w:lang w:val="es-ES" w:eastAsia="es-ES"/>
        </w:rPr>
      </w:pPr>
      <w:r w:rsidRPr="006E2EC4">
        <w:rPr>
          <w:rFonts w:eastAsia="Times New Roman"/>
          <w:bCs/>
          <w:sz w:val="22"/>
          <w:lang w:val="es-ES" w:eastAsia="es-ES"/>
        </w:rPr>
        <w:t>…</w:t>
      </w:r>
    </w:p>
    <w:p w14:paraId="76B76DBF" w14:textId="77777777" w:rsidR="006E2EC4" w:rsidRPr="006E2EC4" w:rsidRDefault="006E2EC4" w:rsidP="009B6FDB">
      <w:pPr>
        <w:spacing w:after="0" w:line="240" w:lineRule="auto"/>
        <w:ind w:left="0" w:right="0" w:firstLine="0"/>
        <w:rPr>
          <w:rFonts w:eastAsia="Times New Roman"/>
          <w:bCs/>
          <w:sz w:val="22"/>
          <w:lang w:val="es-ES" w:eastAsia="es-ES"/>
        </w:rPr>
      </w:pPr>
    </w:p>
    <w:p w14:paraId="75FA2B19" w14:textId="77777777" w:rsidR="006E2EC4" w:rsidRPr="006E2EC4" w:rsidRDefault="006E2EC4" w:rsidP="001323A9">
      <w:pPr>
        <w:spacing w:after="0" w:line="240" w:lineRule="auto"/>
        <w:ind w:left="0" w:right="0" w:firstLine="708"/>
        <w:rPr>
          <w:rFonts w:eastAsia="Times New Roman"/>
          <w:bCs/>
          <w:sz w:val="22"/>
          <w:lang w:val="es-ES" w:eastAsia="es-ES"/>
        </w:rPr>
      </w:pPr>
      <w:r w:rsidRPr="006E2EC4">
        <w:rPr>
          <w:rFonts w:eastAsia="Times New Roman"/>
          <w:bCs/>
          <w:sz w:val="22"/>
          <w:lang w:val="es-ES" w:eastAsia="es-ES"/>
        </w:rPr>
        <w:t>…</w:t>
      </w:r>
    </w:p>
    <w:p w14:paraId="452F4B25" w14:textId="77777777" w:rsidR="001323A9" w:rsidRDefault="001323A9" w:rsidP="009B6FDB">
      <w:pPr>
        <w:spacing w:after="0" w:line="240" w:lineRule="auto"/>
        <w:ind w:left="0" w:right="0" w:firstLine="0"/>
        <w:rPr>
          <w:rFonts w:eastAsia="Times New Roman"/>
          <w:bCs/>
          <w:sz w:val="22"/>
          <w:lang w:val="es-ES" w:eastAsia="es-ES"/>
        </w:rPr>
      </w:pPr>
    </w:p>
    <w:p w14:paraId="7E231D68" w14:textId="77777777" w:rsidR="006E2EC4" w:rsidRPr="006E2EC4" w:rsidRDefault="006E2EC4" w:rsidP="001323A9">
      <w:pPr>
        <w:spacing w:after="0" w:line="240" w:lineRule="auto"/>
        <w:ind w:left="0" w:right="0" w:firstLine="708"/>
        <w:rPr>
          <w:rFonts w:eastAsia="Times New Roman"/>
          <w:bCs/>
          <w:sz w:val="22"/>
          <w:lang w:val="es-ES" w:eastAsia="es-ES"/>
        </w:rPr>
      </w:pPr>
      <w:r w:rsidRPr="006E2EC4">
        <w:rPr>
          <w:rFonts w:eastAsia="Times New Roman"/>
          <w:bCs/>
          <w:sz w:val="22"/>
          <w:lang w:val="es-ES" w:eastAsia="es-ES"/>
        </w:rPr>
        <w:t>…</w:t>
      </w:r>
    </w:p>
    <w:p w14:paraId="242C2175" w14:textId="77777777" w:rsidR="006E2EC4" w:rsidRPr="009B6FDB" w:rsidRDefault="006E2EC4" w:rsidP="009B6FDB">
      <w:pPr>
        <w:spacing w:after="0" w:line="240" w:lineRule="auto"/>
        <w:ind w:left="0" w:right="0" w:firstLine="0"/>
        <w:rPr>
          <w:rFonts w:eastAsia="Times New Roman"/>
          <w:b/>
          <w:color w:val="auto"/>
          <w:sz w:val="22"/>
          <w:lang w:val="es-ES" w:eastAsia="es-ES"/>
        </w:rPr>
      </w:pPr>
    </w:p>
    <w:p w14:paraId="4C0C56F3" w14:textId="77777777" w:rsidR="006E2EC4" w:rsidRPr="006E2EC4" w:rsidRDefault="006E2EC4" w:rsidP="009B6FDB">
      <w:pPr>
        <w:spacing w:after="0" w:line="240" w:lineRule="auto"/>
        <w:ind w:left="0" w:right="0" w:firstLine="0"/>
        <w:rPr>
          <w:rFonts w:eastAsia="Times New Roman"/>
          <w:bCs/>
          <w:sz w:val="22"/>
          <w:lang w:val="es-ES" w:eastAsia="es-ES"/>
        </w:rPr>
      </w:pPr>
      <w:r w:rsidRPr="006E2EC4">
        <w:rPr>
          <w:rFonts w:eastAsia="Times New Roman"/>
          <w:b/>
          <w:bCs/>
          <w:sz w:val="22"/>
          <w:lang w:val="es-ES" w:eastAsia="es-ES"/>
        </w:rPr>
        <w:t>Artículo 47-AQ-Bis.-</w:t>
      </w:r>
      <w:r w:rsidRPr="006E2EC4">
        <w:rPr>
          <w:rFonts w:eastAsia="Times New Roman"/>
          <w:bCs/>
          <w:sz w:val="22"/>
          <w:lang w:val="es-ES" w:eastAsia="es-ES"/>
        </w:rPr>
        <w:t xml:space="preserve"> Para los efectos de este capítulo los contribuyentes adicionalmente gozarán de un estímulo fiscal consistente en la disminución de una cantidad de toneladas de dióxido de carbono equivalente contra el total de la cuantía de la carga contaminante de las emisiones gravadas por el impuesto a que se refiere este capítulo, de conformidad con lo siguiente:</w:t>
      </w:r>
    </w:p>
    <w:p w14:paraId="10709321" w14:textId="77777777" w:rsidR="006E2EC4" w:rsidRPr="006E2EC4" w:rsidRDefault="006E2EC4" w:rsidP="009B6FDB">
      <w:pPr>
        <w:spacing w:after="0" w:line="240" w:lineRule="auto"/>
        <w:ind w:left="0" w:right="0" w:firstLine="0"/>
        <w:rPr>
          <w:rFonts w:eastAsia="Times New Roman"/>
          <w:bCs/>
          <w:sz w:val="22"/>
          <w:lang w:val="es-ES" w:eastAsia="es-ES"/>
        </w:rPr>
      </w:pPr>
    </w:p>
    <w:p w14:paraId="49C90D37" w14:textId="77777777" w:rsidR="006E2EC4" w:rsidRPr="006E2EC4" w:rsidRDefault="006E2EC4" w:rsidP="009B6FDB">
      <w:pPr>
        <w:spacing w:after="0" w:line="240" w:lineRule="auto"/>
        <w:ind w:left="0" w:right="0" w:firstLine="709"/>
        <w:rPr>
          <w:rFonts w:eastAsia="Times New Roman"/>
          <w:bCs/>
          <w:sz w:val="22"/>
          <w:lang w:val="es-ES" w:eastAsia="es-ES"/>
        </w:rPr>
      </w:pPr>
      <w:r w:rsidRPr="006E2EC4">
        <w:rPr>
          <w:rFonts w:eastAsia="Times New Roman"/>
          <w:b/>
          <w:bCs/>
          <w:sz w:val="22"/>
          <w:lang w:val="es-ES" w:eastAsia="es-ES"/>
        </w:rPr>
        <w:t>I.</w:t>
      </w:r>
      <w:r w:rsidRPr="006E2EC4">
        <w:rPr>
          <w:rFonts w:eastAsia="Times New Roman"/>
          <w:bCs/>
          <w:sz w:val="22"/>
          <w:lang w:val="es-ES" w:eastAsia="es-ES"/>
        </w:rPr>
        <w:t xml:space="preserve"> De hasta el 100% de la cantidad de toneladas de dióxido de carbono equivalente evitadas o reducidas, de acuerdo con lo siguiente:</w:t>
      </w:r>
    </w:p>
    <w:p w14:paraId="410CC19C" w14:textId="77777777" w:rsidR="006E2EC4" w:rsidRPr="006E2EC4" w:rsidRDefault="006E2EC4" w:rsidP="009B6FDB">
      <w:pPr>
        <w:spacing w:after="0" w:line="240" w:lineRule="auto"/>
        <w:ind w:left="0" w:right="0" w:firstLine="709"/>
        <w:rPr>
          <w:rFonts w:eastAsia="Times New Roman"/>
          <w:bCs/>
          <w:sz w:val="22"/>
          <w:lang w:val="es-ES" w:eastAsia="es-ES"/>
        </w:rPr>
      </w:pPr>
    </w:p>
    <w:p w14:paraId="216C5437" w14:textId="77777777" w:rsidR="006E2EC4" w:rsidRPr="006E2EC4" w:rsidRDefault="006E2EC4" w:rsidP="009B6FDB">
      <w:pPr>
        <w:spacing w:after="0" w:line="240" w:lineRule="auto"/>
        <w:ind w:left="709" w:right="0" w:firstLine="709"/>
        <w:rPr>
          <w:rFonts w:eastAsia="Times New Roman"/>
          <w:color w:val="auto"/>
          <w:sz w:val="22"/>
          <w:lang w:eastAsia="es-ES"/>
        </w:rPr>
      </w:pPr>
      <w:r w:rsidRPr="006E2EC4">
        <w:rPr>
          <w:rFonts w:eastAsia="Times New Roman"/>
          <w:color w:val="auto"/>
          <w:sz w:val="22"/>
          <w:lang w:eastAsia="es-ES"/>
        </w:rPr>
        <w:t>a) Las toneladas de dióxido de carbono equivalente de las emisiones evitadas por el empleo de energías renovables en las instalaciones o fuentes fijas del contribuyente en las que se emitan los gases de efecto invernadero gravados para el desarrollo de procesos productivos en el territorio del estado de Yucatán, las cuales se determinarán empleando el valor vigente del factor de emisión del Sistema Eléctrico Nacional que emita la Comisión Reguladora de Energía, para el cálculo de las emisiones indirectas de gases de efecto invernadero por consumo de electricidad por tonelada de dióxido de carbono equivalente, por cada megavatio por hora (MWh) de energía consumida.</w:t>
      </w:r>
    </w:p>
    <w:p w14:paraId="53E793F3" w14:textId="77777777" w:rsidR="006E2EC4" w:rsidRPr="006E2EC4" w:rsidRDefault="006E2EC4" w:rsidP="009B6FDB">
      <w:pPr>
        <w:spacing w:after="0" w:line="240" w:lineRule="auto"/>
        <w:ind w:left="709" w:right="0" w:firstLine="709"/>
        <w:rPr>
          <w:rFonts w:eastAsia="Times New Roman"/>
          <w:bCs/>
          <w:sz w:val="22"/>
          <w:lang w:val="es-ES" w:eastAsia="es-ES"/>
        </w:rPr>
      </w:pPr>
    </w:p>
    <w:p w14:paraId="7623C68A" w14:textId="77777777" w:rsidR="006E2EC4" w:rsidRPr="006E2EC4" w:rsidRDefault="006E2EC4" w:rsidP="009B6FDB">
      <w:pPr>
        <w:spacing w:after="0" w:line="240" w:lineRule="auto"/>
        <w:ind w:left="709" w:right="0" w:firstLine="709"/>
        <w:rPr>
          <w:rFonts w:eastAsia="Times New Roman"/>
          <w:color w:val="auto"/>
          <w:sz w:val="22"/>
          <w:lang w:eastAsia="es-ES"/>
        </w:rPr>
      </w:pPr>
      <w:r w:rsidRPr="006E2EC4">
        <w:rPr>
          <w:rFonts w:eastAsia="Times New Roman"/>
          <w:color w:val="auto"/>
          <w:sz w:val="22"/>
          <w:lang w:eastAsia="es-ES"/>
        </w:rPr>
        <w:t>Para acreditarlo, el contribuyente deberá informar en su Libro de Registro de Emisiones Contaminantes la cantidad de energía eléctrica consumida de la red y la cantidad de energía eléctrica consumida que haya sido generada por energías renovables, así como la metodología utilizada para su determinación.</w:t>
      </w:r>
    </w:p>
    <w:p w14:paraId="5584803C" w14:textId="77777777" w:rsidR="006E2EC4" w:rsidRPr="006E2EC4" w:rsidRDefault="006E2EC4" w:rsidP="009B6FDB">
      <w:pPr>
        <w:spacing w:after="0" w:line="240" w:lineRule="auto"/>
        <w:ind w:left="709" w:right="0" w:firstLine="709"/>
        <w:rPr>
          <w:rFonts w:eastAsia="Times New Roman"/>
          <w:color w:val="auto"/>
          <w:sz w:val="22"/>
          <w:lang w:eastAsia="es-ES"/>
        </w:rPr>
      </w:pPr>
    </w:p>
    <w:p w14:paraId="57387169" w14:textId="77777777" w:rsidR="006E2EC4" w:rsidRPr="006E2EC4" w:rsidRDefault="006E2EC4" w:rsidP="009B6FDB">
      <w:pPr>
        <w:autoSpaceDE w:val="0"/>
        <w:autoSpaceDN w:val="0"/>
        <w:adjustRightInd w:val="0"/>
        <w:spacing w:after="0" w:line="240" w:lineRule="auto"/>
        <w:ind w:left="709" w:right="0" w:firstLine="709"/>
        <w:rPr>
          <w:rFonts w:eastAsia="Times New Roman"/>
          <w:color w:val="auto"/>
          <w:sz w:val="22"/>
          <w:lang w:eastAsia="es-ES"/>
        </w:rPr>
      </w:pPr>
      <w:r w:rsidRPr="006E2EC4">
        <w:rPr>
          <w:rFonts w:eastAsia="Times New Roman"/>
          <w:b/>
          <w:color w:val="auto"/>
          <w:sz w:val="22"/>
          <w:lang w:eastAsia="es-ES"/>
        </w:rPr>
        <w:t>b)</w:t>
      </w:r>
      <w:r w:rsidRPr="006E2EC4">
        <w:rPr>
          <w:rFonts w:eastAsia="Times New Roman"/>
          <w:color w:val="auto"/>
          <w:sz w:val="22"/>
          <w:lang w:eastAsia="es-ES"/>
        </w:rPr>
        <w:t xml:space="preserve"> Las toneladas de dióxido de carbono equivalente de las emisiones evitadas por la generación de energía eléctrica a partir de biogás producido en las instalaciones o fuentes fijas del contribuyente en las que se emitan los gases de efecto invernadero gravados para el desarrollo de procesos productivos en el territorio del estado de Yucatán, las cuales se determinarán empleando el valor vigente del factor de emisión del Sistema Eléctrico Nacional que emita la Comisión Reguladora de Energía, para el cálculo de las emisiones indirectas de gases de efecto invernadero por consumo de electricidad por tonelada de dióxido de carbono equivalente, por cada megavatio por hora (MWh) de energía consumida.</w:t>
      </w:r>
    </w:p>
    <w:p w14:paraId="2B63AD66" w14:textId="77777777" w:rsidR="006E2EC4" w:rsidRPr="006E2EC4" w:rsidRDefault="006E2EC4" w:rsidP="009B6FDB">
      <w:pPr>
        <w:autoSpaceDE w:val="0"/>
        <w:autoSpaceDN w:val="0"/>
        <w:adjustRightInd w:val="0"/>
        <w:spacing w:after="0" w:line="240" w:lineRule="auto"/>
        <w:ind w:left="709" w:right="0" w:firstLine="709"/>
        <w:rPr>
          <w:rFonts w:eastAsia="Times New Roman"/>
          <w:color w:val="auto"/>
          <w:sz w:val="22"/>
          <w:lang w:eastAsia="es-ES"/>
        </w:rPr>
      </w:pPr>
    </w:p>
    <w:p w14:paraId="29FFFD3E" w14:textId="326E31E8" w:rsidR="006E2EC4" w:rsidRPr="006E2EC4" w:rsidRDefault="006E2EC4" w:rsidP="009B6FDB">
      <w:pPr>
        <w:autoSpaceDE w:val="0"/>
        <w:autoSpaceDN w:val="0"/>
        <w:adjustRightInd w:val="0"/>
        <w:spacing w:after="0" w:line="240" w:lineRule="auto"/>
        <w:ind w:left="709" w:right="0" w:firstLine="709"/>
        <w:rPr>
          <w:rFonts w:eastAsia="Times New Roman"/>
          <w:color w:val="auto"/>
          <w:sz w:val="22"/>
          <w:lang w:eastAsia="es-ES"/>
        </w:rPr>
      </w:pPr>
      <w:r w:rsidRPr="006E2EC4">
        <w:rPr>
          <w:rFonts w:eastAsia="Times New Roman"/>
          <w:color w:val="auto"/>
          <w:sz w:val="22"/>
          <w:lang w:eastAsia="es-ES"/>
        </w:rPr>
        <w:t xml:space="preserve">Para acreditarlo, el contribuyente deberá informar en su Libro de Registro de Emisiones Contaminantes la cantidad en </w:t>
      </w:r>
      <w:r w:rsidR="0067220C">
        <w:rPr>
          <w:rFonts w:eastAsia="Times New Roman"/>
          <w:color w:val="auto"/>
          <w:sz w:val="22"/>
          <w:lang w:eastAsia="es-ES"/>
        </w:rPr>
        <w:t xml:space="preserve">toneladas de dióxido de carbono </w:t>
      </w:r>
      <w:r w:rsidRPr="006E2EC4">
        <w:rPr>
          <w:rFonts w:eastAsia="Times New Roman"/>
          <w:color w:val="auto"/>
          <w:sz w:val="22"/>
          <w:lang w:eastAsia="es-ES"/>
        </w:rPr>
        <w:t>equivalente evitadas, la cantidad de biogás producido y la energía eléctrica producida a partir de dicho biogás, así como la metodología utilizada para su cuantificación.</w:t>
      </w:r>
    </w:p>
    <w:p w14:paraId="5CA30F89" w14:textId="77777777" w:rsidR="006E2EC4" w:rsidRPr="006E2EC4" w:rsidRDefault="006E2EC4" w:rsidP="009B6FDB">
      <w:pPr>
        <w:autoSpaceDE w:val="0"/>
        <w:autoSpaceDN w:val="0"/>
        <w:adjustRightInd w:val="0"/>
        <w:spacing w:after="0" w:line="240" w:lineRule="auto"/>
        <w:ind w:left="709" w:right="0" w:firstLine="709"/>
        <w:rPr>
          <w:rFonts w:eastAsia="Times New Roman"/>
          <w:color w:val="auto"/>
          <w:sz w:val="22"/>
          <w:lang w:eastAsia="es-ES"/>
        </w:rPr>
      </w:pPr>
    </w:p>
    <w:p w14:paraId="7697D6B4" w14:textId="77777777" w:rsidR="006E2EC4" w:rsidRPr="006E2EC4" w:rsidRDefault="006E2EC4" w:rsidP="009B6FDB">
      <w:pPr>
        <w:autoSpaceDE w:val="0"/>
        <w:autoSpaceDN w:val="0"/>
        <w:adjustRightInd w:val="0"/>
        <w:spacing w:after="0" w:line="240" w:lineRule="auto"/>
        <w:ind w:left="709" w:right="0" w:firstLine="709"/>
        <w:rPr>
          <w:rFonts w:eastAsia="Times New Roman"/>
          <w:color w:val="auto"/>
          <w:sz w:val="22"/>
          <w:lang w:eastAsia="es-ES"/>
        </w:rPr>
      </w:pPr>
      <w:r w:rsidRPr="006E2EC4">
        <w:rPr>
          <w:rFonts w:eastAsia="Times New Roman"/>
          <w:b/>
          <w:color w:val="auto"/>
          <w:sz w:val="22"/>
          <w:lang w:eastAsia="es-ES"/>
        </w:rPr>
        <w:t>c)</w:t>
      </w:r>
      <w:r w:rsidRPr="006E2EC4">
        <w:rPr>
          <w:rFonts w:eastAsia="Times New Roman"/>
          <w:color w:val="auto"/>
          <w:sz w:val="22"/>
          <w:lang w:eastAsia="es-ES"/>
        </w:rPr>
        <w:t xml:space="preserve"> Las toneladas de dióxido de carbono equivalente de las emisiones evitadas por la implementación de proyectos de eficiencia energética en las instalaciones o fuentes fijas del contribuyente en las que se emitan los gases de efecto invernadero gravados para el desarrollo de procesos productivos en el territorio del estado de Yucatán, las cuales se determinarán empleando el valor vigente del factor de emisión del Sistema Eléctrico Nacional que emita la Comisión Reguladora de Energía, para el cálculo de las emisiones indirectas de gases de efecto invernadero por consumo de electricidad por tonelada de dióxido de carbono equivalente, por cada megavatio por hora (MWh) de energía consumida.</w:t>
      </w:r>
    </w:p>
    <w:p w14:paraId="3A14B2B9" w14:textId="77777777" w:rsidR="006E2EC4" w:rsidRPr="006E2EC4" w:rsidRDefault="006E2EC4" w:rsidP="009B6FDB">
      <w:pPr>
        <w:autoSpaceDE w:val="0"/>
        <w:autoSpaceDN w:val="0"/>
        <w:adjustRightInd w:val="0"/>
        <w:spacing w:after="0" w:line="240" w:lineRule="auto"/>
        <w:ind w:left="709" w:right="0" w:firstLine="709"/>
        <w:rPr>
          <w:rFonts w:eastAsia="Times New Roman"/>
          <w:bCs/>
          <w:sz w:val="22"/>
          <w:lang w:val="es-ES" w:eastAsia="es-ES"/>
        </w:rPr>
      </w:pPr>
    </w:p>
    <w:p w14:paraId="47193C72" w14:textId="77777777" w:rsidR="006E2EC4" w:rsidRPr="006E2EC4" w:rsidRDefault="006E2EC4" w:rsidP="009B6FDB">
      <w:pPr>
        <w:autoSpaceDE w:val="0"/>
        <w:autoSpaceDN w:val="0"/>
        <w:adjustRightInd w:val="0"/>
        <w:spacing w:after="0" w:line="240" w:lineRule="auto"/>
        <w:ind w:left="709" w:right="0" w:firstLine="709"/>
        <w:rPr>
          <w:rFonts w:eastAsia="Times New Roman"/>
          <w:color w:val="auto"/>
          <w:sz w:val="22"/>
          <w:lang w:eastAsia="es-ES"/>
        </w:rPr>
      </w:pPr>
      <w:r w:rsidRPr="006E2EC4">
        <w:rPr>
          <w:rFonts w:eastAsia="Times New Roman"/>
          <w:color w:val="auto"/>
          <w:sz w:val="22"/>
          <w:lang w:eastAsia="es-ES"/>
        </w:rPr>
        <w:t>Para acreditarlo, el contribuyente deberá reportar en su Libro de Registro de Emisiones Contaminantes, los datos del proyecto de eficiencia energética implementado, indicando el periodo de su implementación, los resultados obtenidos en reducción de consumo de energía, y la metodología utilizada para su cuantificación de emisiones.</w:t>
      </w:r>
    </w:p>
    <w:p w14:paraId="2E30C811" w14:textId="77777777" w:rsidR="006E2EC4" w:rsidRPr="006E2EC4" w:rsidRDefault="006E2EC4" w:rsidP="009B6FDB">
      <w:pPr>
        <w:autoSpaceDE w:val="0"/>
        <w:autoSpaceDN w:val="0"/>
        <w:adjustRightInd w:val="0"/>
        <w:spacing w:after="0" w:line="240" w:lineRule="auto"/>
        <w:ind w:left="709" w:right="0" w:firstLine="709"/>
        <w:rPr>
          <w:rFonts w:eastAsia="Times New Roman"/>
          <w:color w:val="auto"/>
          <w:sz w:val="22"/>
          <w:lang w:eastAsia="es-ES"/>
        </w:rPr>
      </w:pPr>
    </w:p>
    <w:p w14:paraId="2078082C" w14:textId="77777777" w:rsidR="006E2EC4" w:rsidRPr="006E2EC4" w:rsidRDefault="006E2EC4" w:rsidP="009B6FDB">
      <w:pPr>
        <w:spacing w:after="0" w:line="240" w:lineRule="auto"/>
        <w:ind w:left="709" w:right="0" w:firstLine="709"/>
        <w:rPr>
          <w:rFonts w:eastAsia="Times New Roman"/>
          <w:color w:val="auto"/>
          <w:sz w:val="22"/>
          <w:lang w:eastAsia="es-ES"/>
        </w:rPr>
      </w:pPr>
      <w:r w:rsidRPr="006E2EC4">
        <w:rPr>
          <w:rFonts w:eastAsia="Times New Roman"/>
          <w:b/>
          <w:color w:val="auto"/>
          <w:sz w:val="22"/>
          <w:lang w:eastAsia="es-ES"/>
        </w:rPr>
        <w:t>d)</w:t>
      </w:r>
      <w:r w:rsidRPr="006E2EC4">
        <w:rPr>
          <w:rFonts w:eastAsia="Times New Roman"/>
          <w:color w:val="auto"/>
          <w:sz w:val="22"/>
          <w:lang w:eastAsia="es-ES"/>
        </w:rPr>
        <w:t xml:space="preserve"> Las toneladas de dióxido de carbono equivalente de las emisiones reducidas por el uso de Fracción Inorgánica del Residuo Sólido Urbano (FIRSU) como combustible alterno en las instalaciones o fuentes fijas del contribuyente en las que se emitan los gases de efecto invernadero gravados para el desarrollo de procesos productivos en el territorio del estado de Yucatán, a efecto de evitar su disposición, las cuales se determinarán empleando el factor de 2.07 toneladas de dióxido de carbono equivalente por cada tonelada de FIRSU consumida. Para acreditarlo, el contribuyente deberá informar en su Libro de Registro de Emisiones Contaminantes la cantidad de toneladas de residuos sólidos urbanos utilizados y el cálculo correspondiente de las emisiones de dióxido de carbono equivalente por este proceso, así como la metodología utilizada para su cuantificación.</w:t>
      </w:r>
    </w:p>
    <w:p w14:paraId="37DE4B37" w14:textId="77777777" w:rsidR="006E2EC4" w:rsidRPr="006E2EC4" w:rsidRDefault="006E2EC4" w:rsidP="009B6FDB">
      <w:pPr>
        <w:spacing w:after="0" w:line="240" w:lineRule="auto"/>
        <w:ind w:left="709" w:right="0" w:firstLine="709"/>
        <w:rPr>
          <w:rFonts w:eastAsia="Times New Roman"/>
          <w:bCs/>
          <w:sz w:val="22"/>
          <w:lang w:val="es-ES" w:eastAsia="es-ES"/>
        </w:rPr>
      </w:pPr>
    </w:p>
    <w:p w14:paraId="65F83E8A" w14:textId="77777777" w:rsidR="006E2EC4" w:rsidRPr="006E2EC4" w:rsidRDefault="006E2EC4" w:rsidP="009B6FDB">
      <w:pPr>
        <w:spacing w:after="0" w:line="240" w:lineRule="auto"/>
        <w:ind w:left="709" w:right="0" w:firstLine="709"/>
        <w:rPr>
          <w:rFonts w:eastAsia="Times New Roman"/>
          <w:color w:val="auto"/>
          <w:sz w:val="22"/>
          <w:lang w:eastAsia="es-ES"/>
        </w:rPr>
      </w:pPr>
      <w:r w:rsidRPr="006E2EC4">
        <w:rPr>
          <w:rFonts w:eastAsia="Times New Roman"/>
          <w:b/>
          <w:color w:val="auto"/>
          <w:sz w:val="22"/>
          <w:lang w:eastAsia="es-ES"/>
        </w:rPr>
        <w:t>e)</w:t>
      </w:r>
      <w:r w:rsidRPr="006E2EC4">
        <w:rPr>
          <w:rFonts w:eastAsia="Times New Roman"/>
          <w:color w:val="auto"/>
          <w:sz w:val="22"/>
          <w:lang w:eastAsia="es-ES"/>
        </w:rPr>
        <w:t xml:space="preserve"> Las toneladas de dióxido de carbono equivalente de las emisiones reducidas por el manejo y la valorización adecuada de residuos sólidos urbanos en el territorio del estado de Yucatán, a efecto de evitar su depósito en los sitios de disposición final, las cuales se determinarán empleando el factor de 0.32 toneladas de dióxido de carbono equivalente por cada tonelada de residuo reducida. Para acreditarlo, el contribuyente deberá informar en su Libro de Registro de Emisiones Contaminantes la cantidad en toneladas de residuos sólidos urbanos reducidos, así como la metodología utilizada para la cuantificación de su volumen. Para efectos de este párrafo se entenderá por valorización adecuada de residuos sólidos urbanos el contar con estrategias de manejo integral de residuos establecidas en la Licencia Única Ambiental o Cédula de Operación Anual, en términos del Reglamento de la Ley de Protección al Medio Ambiente del Estado de Yucatán.</w:t>
      </w:r>
    </w:p>
    <w:p w14:paraId="7F8431DC" w14:textId="77777777" w:rsidR="006E2EC4" w:rsidRPr="006E2EC4" w:rsidRDefault="006E2EC4" w:rsidP="009B6FDB">
      <w:pPr>
        <w:spacing w:after="0" w:line="240" w:lineRule="auto"/>
        <w:ind w:left="709" w:right="0" w:firstLine="709"/>
        <w:rPr>
          <w:rFonts w:eastAsia="Times New Roman"/>
          <w:bCs/>
          <w:sz w:val="22"/>
          <w:lang w:val="es-ES" w:eastAsia="es-ES"/>
        </w:rPr>
      </w:pPr>
    </w:p>
    <w:p w14:paraId="0D79BD2F" w14:textId="77777777" w:rsidR="006E2EC4" w:rsidRPr="006E2EC4" w:rsidRDefault="006E2EC4" w:rsidP="009B6FDB">
      <w:pPr>
        <w:spacing w:after="0" w:line="240" w:lineRule="auto"/>
        <w:ind w:left="709" w:right="0" w:firstLine="709"/>
        <w:rPr>
          <w:rFonts w:eastAsia="Times New Roman"/>
          <w:color w:val="auto"/>
          <w:sz w:val="22"/>
          <w:lang w:eastAsia="es-ES"/>
        </w:rPr>
      </w:pPr>
      <w:r w:rsidRPr="006E2EC4">
        <w:rPr>
          <w:rFonts w:eastAsia="Times New Roman"/>
          <w:b/>
          <w:color w:val="auto"/>
          <w:sz w:val="22"/>
          <w:lang w:eastAsia="es-ES"/>
        </w:rPr>
        <w:t>f)</w:t>
      </w:r>
      <w:r w:rsidRPr="006E2EC4">
        <w:rPr>
          <w:rFonts w:eastAsia="Times New Roman"/>
          <w:color w:val="auto"/>
          <w:sz w:val="22"/>
          <w:lang w:eastAsia="es-ES"/>
        </w:rPr>
        <w:t xml:space="preserve"> Las toneladas de dióxido de carbono equivalente de las emisiones reducidas por el saneamiento de sitios de disposición final de residuos sólidos urbanos ubicados en el territorio del estado de Yucatán, las cuales se determinarán empleando el factor de 0.32 toneladas de dióxido de carbono equivalente por cada tonelada de residuo sólido urbano contenido en el sitio de disposición final saneado. Para acreditarlo, el contribuyente deberá informar en su libro de registro de emisiones contaminantes la cantidad en toneladas de residuos sólidos urbanos saneados, así como la metodología utilizada para la cuantificación de su volumen. Para efectos de este párrafo, se entenderá por saneamiento al retiro de residuos sólidos urbanos de un sitio de disposición no regulado y su traslado y disposición final hacia un sitio regulado.</w:t>
      </w:r>
    </w:p>
    <w:p w14:paraId="125B7C15" w14:textId="77777777" w:rsidR="006E2EC4" w:rsidRPr="006E2EC4" w:rsidRDefault="006E2EC4" w:rsidP="009B6FDB">
      <w:pPr>
        <w:spacing w:after="0" w:line="240" w:lineRule="auto"/>
        <w:ind w:left="709" w:right="0" w:firstLine="709"/>
        <w:rPr>
          <w:rFonts w:eastAsia="Times New Roman"/>
          <w:bCs/>
          <w:sz w:val="22"/>
          <w:lang w:val="es-ES" w:eastAsia="es-ES"/>
        </w:rPr>
      </w:pPr>
    </w:p>
    <w:p w14:paraId="5AB3FA75" w14:textId="77777777" w:rsidR="006E2EC4" w:rsidRPr="006E2EC4" w:rsidRDefault="006E2EC4" w:rsidP="009B6FDB">
      <w:pPr>
        <w:spacing w:after="0" w:line="240" w:lineRule="auto"/>
        <w:ind w:left="709" w:right="0" w:firstLine="709"/>
        <w:rPr>
          <w:rFonts w:eastAsia="Times New Roman"/>
          <w:color w:val="auto"/>
          <w:sz w:val="22"/>
          <w:lang w:eastAsia="es-ES"/>
        </w:rPr>
      </w:pPr>
      <w:r w:rsidRPr="006E2EC4">
        <w:rPr>
          <w:rFonts w:eastAsia="Times New Roman"/>
          <w:color w:val="auto"/>
          <w:sz w:val="22"/>
          <w:lang w:eastAsia="es-ES"/>
        </w:rPr>
        <w:t>El valor del factor de emisión del Sistema Eléctrico Nacional que emita la Comisión Reguladora de Energía, para el cálculo de las emisiones indirectas de gases de efecto invernadero por consumo de electricidad por tonelada de dióxido de carbono equivalente a que se refieren los incisos a), b) y c) de esta fracción, será el que se encuentre vigente en el mes en que se determinen las emisiones evitadas, de conformidad con la publicación que realice la Comisión Reguladora de Energía, en términos del artículo 12 del Reglamento de la Ley de Transición Energética.</w:t>
      </w:r>
    </w:p>
    <w:p w14:paraId="459C499F" w14:textId="77777777" w:rsidR="006E2EC4" w:rsidRPr="006E2EC4" w:rsidRDefault="006E2EC4" w:rsidP="009B6FDB">
      <w:pPr>
        <w:spacing w:after="0" w:line="240" w:lineRule="auto"/>
        <w:ind w:left="709" w:right="0" w:firstLine="709"/>
        <w:rPr>
          <w:rFonts w:eastAsia="Times New Roman"/>
          <w:bCs/>
          <w:sz w:val="22"/>
          <w:lang w:val="es-ES" w:eastAsia="es-ES"/>
        </w:rPr>
      </w:pPr>
    </w:p>
    <w:p w14:paraId="17C140EA" w14:textId="77777777" w:rsidR="006E2EC4" w:rsidRPr="006E2EC4" w:rsidRDefault="006E2EC4" w:rsidP="009B6FDB">
      <w:pPr>
        <w:spacing w:after="0" w:line="240" w:lineRule="auto"/>
        <w:ind w:left="0" w:right="0" w:firstLine="709"/>
        <w:rPr>
          <w:rFonts w:eastAsia="Times New Roman"/>
          <w:color w:val="auto"/>
          <w:sz w:val="22"/>
          <w:lang w:eastAsia="es-ES"/>
        </w:rPr>
      </w:pPr>
      <w:r w:rsidRPr="006E2EC4">
        <w:rPr>
          <w:rFonts w:eastAsia="Times New Roman"/>
          <w:b/>
          <w:color w:val="auto"/>
          <w:sz w:val="22"/>
          <w:lang w:eastAsia="es-ES"/>
        </w:rPr>
        <w:t>II.</w:t>
      </w:r>
      <w:r w:rsidRPr="006E2EC4">
        <w:rPr>
          <w:rFonts w:eastAsia="Times New Roman"/>
          <w:color w:val="auto"/>
          <w:sz w:val="22"/>
          <w:lang w:eastAsia="es-ES"/>
        </w:rPr>
        <w:t xml:space="preserve"> De hasta el 20% de la cantidad de toneladas de dióxido de carbono equivalente capturadas, de acuerdo con lo siguiente:</w:t>
      </w:r>
    </w:p>
    <w:p w14:paraId="6BE416EA" w14:textId="77777777" w:rsidR="006E2EC4" w:rsidRPr="006E2EC4" w:rsidRDefault="006E2EC4" w:rsidP="009B6FDB">
      <w:pPr>
        <w:spacing w:after="0" w:line="240" w:lineRule="auto"/>
        <w:ind w:left="0" w:right="0" w:firstLine="709"/>
        <w:rPr>
          <w:rFonts w:eastAsia="Times New Roman"/>
          <w:bCs/>
          <w:sz w:val="22"/>
          <w:lang w:val="es-ES" w:eastAsia="es-ES"/>
        </w:rPr>
      </w:pPr>
    </w:p>
    <w:p w14:paraId="284FFAE8" w14:textId="77777777" w:rsidR="006E2EC4" w:rsidRPr="006E2EC4" w:rsidRDefault="006E2EC4" w:rsidP="009B6FDB">
      <w:pPr>
        <w:spacing w:after="0" w:line="240" w:lineRule="auto"/>
        <w:ind w:left="709" w:right="0" w:firstLine="709"/>
        <w:rPr>
          <w:rFonts w:eastAsia="Times New Roman"/>
          <w:color w:val="auto"/>
          <w:sz w:val="22"/>
          <w:lang w:eastAsia="es-ES"/>
        </w:rPr>
      </w:pPr>
      <w:r w:rsidRPr="006E2EC4">
        <w:rPr>
          <w:rFonts w:eastAsia="Times New Roman"/>
          <w:b/>
          <w:color w:val="auto"/>
          <w:sz w:val="22"/>
          <w:lang w:eastAsia="es-ES"/>
        </w:rPr>
        <w:t>a)</w:t>
      </w:r>
      <w:r w:rsidRPr="006E2EC4">
        <w:rPr>
          <w:rFonts w:eastAsia="Times New Roman"/>
          <w:color w:val="auto"/>
          <w:sz w:val="22"/>
          <w:lang w:eastAsia="es-ES"/>
        </w:rPr>
        <w:t xml:space="preserve"> Las toneladas de dióxido de carbono equivalentes de las emisiones capturadas en áreas destinadas a conservación forestal, ubicadas en el territorio del estado de Yucatán, de las que se pueda acreditar la propiedad y posesión a cargo del contribuyente, o bien, de aquellas que, siendo propiedad de un tercero, el contribuyente pueda acreditar mediante instrumento jurídico que otorgue a su favor el derecho de aprovechamiento del carbono capturado y el compromiso de preservación del área de conservación forestal, al menos, durante el ejercicio fiscal en el que desee se aplique el estímulo fiscal. Las emisiones se determinarán empleando el factor de 6.68 toneladas de dióxido de carbono equivalente por hectárea, por la captura de carbono en selvas cálido húmedas, y 2.26 toneladas de dióxido de carbono equivalente por hectárea, por la captura de carbono en selvas cálido secas, por cada hectárea destinada a conservación, de acuerdo con las ecorregiones establecidas por la Comisión Nacional para el Conocimiento y Uso de la Biodiversidad.</w:t>
      </w:r>
    </w:p>
    <w:p w14:paraId="1F595F57" w14:textId="77777777" w:rsidR="006E2EC4" w:rsidRPr="006E2EC4" w:rsidRDefault="006E2EC4" w:rsidP="009B6FDB">
      <w:pPr>
        <w:spacing w:after="0" w:line="240" w:lineRule="auto"/>
        <w:ind w:left="709" w:right="0" w:firstLine="709"/>
        <w:rPr>
          <w:rFonts w:eastAsia="Times New Roman"/>
          <w:bCs/>
          <w:sz w:val="22"/>
          <w:lang w:val="es-ES" w:eastAsia="es-ES"/>
        </w:rPr>
      </w:pPr>
    </w:p>
    <w:p w14:paraId="42AB43E7" w14:textId="77777777" w:rsidR="006E2EC4" w:rsidRPr="006E2EC4" w:rsidRDefault="006E2EC4" w:rsidP="009B6FDB">
      <w:pPr>
        <w:spacing w:after="0" w:line="240" w:lineRule="auto"/>
        <w:ind w:left="709" w:right="0" w:firstLine="709"/>
        <w:rPr>
          <w:rFonts w:eastAsia="Times New Roman"/>
          <w:color w:val="auto"/>
          <w:sz w:val="22"/>
          <w:lang w:eastAsia="es-ES"/>
        </w:rPr>
      </w:pPr>
      <w:r w:rsidRPr="006E2EC4">
        <w:rPr>
          <w:rFonts w:eastAsia="Times New Roman"/>
          <w:color w:val="auto"/>
          <w:sz w:val="22"/>
          <w:lang w:eastAsia="es-ES"/>
        </w:rPr>
        <w:t>El estado de conservación del área destinada a conservación forestal deberá ser determinado por un tercero que cuente con cédula profesional de ser persona bióloga, ingeniera forestal, agrónoma o de profesión afín; o centro de investigación o educación reconocido para llevar a cabo dicha determinación.</w:t>
      </w:r>
    </w:p>
    <w:p w14:paraId="3F58D0B5" w14:textId="77777777" w:rsidR="006E2EC4" w:rsidRPr="006E2EC4" w:rsidRDefault="006E2EC4" w:rsidP="009B6FDB">
      <w:pPr>
        <w:spacing w:after="0" w:line="240" w:lineRule="auto"/>
        <w:ind w:left="709" w:right="0" w:firstLine="709"/>
        <w:rPr>
          <w:rFonts w:eastAsia="Times New Roman"/>
          <w:bCs/>
          <w:sz w:val="22"/>
          <w:lang w:val="es-ES" w:eastAsia="es-ES"/>
        </w:rPr>
      </w:pPr>
    </w:p>
    <w:p w14:paraId="4D4B76C9" w14:textId="77777777" w:rsidR="006E2EC4" w:rsidRPr="006E2EC4" w:rsidRDefault="006E2EC4" w:rsidP="009B6FDB">
      <w:pPr>
        <w:spacing w:after="0" w:line="240" w:lineRule="auto"/>
        <w:ind w:left="709" w:right="0" w:firstLine="709"/>
        <w:rPr>
          <w:rFonts w:eastAsia="Times New Roman"/>
          <w:color w:val="auto"/>
          <w:sz w:val="22"/>
          <w:lang w:eastAsia="es-ES"/>
        </w:rPr>
      </w:pPr>
      <w:r w:rsidRPr="006E2EC4">
        <w:rPr>
          <w:rFonts w:eastAsia="Times New Roman"/>
          <w:color w:val="auto"/>
          <w:sz w:val="22"/>
          <w:lang w:eastAsia="es-ES"/>
        </w:rPr>
        <w:t>El contribuyente deberá informar en su Libro de Registro de Emisiones Contaminantes la cantidad de toneladas de dióxido de carbono equivalente capturado, así como la ubicación del área destinada a conservación forestal en coordenadas geográficas, la superficie destinada a conservación y las emisiones totales capturadas en toneladas de carbono equivalente.</w:t>
      </w:r>
    </w:p>
    <w:p w14:paraId="6318DE59" w14:textId="77777777" w:rsidR="006E2EC4" w:rsidRPr="006E2EC4" w:rsidRDefault="006E2EC4" w:rsidP="009B6FDB">
      <w:pPr>
        <w:spacing w:after="0" w:line="240" w:lineRule="auto"/>
        <w:ind w:left="709" w:right="0" w:firstLine="709"/>
        <w:rPr>
          <w:rFonts w:eastAsia="Times New Roman"/>
          <w:bCs/>
          <w:sz w:val="22"/>
          <w:lang w:val="es-ES" w:eastAsia="es-ES"/>
        </w:rPr>
      </w:pPr>
    </w:p>
    <w:p w14:paraId="4C16FAA9" w14:textId="77777777" w:rsidR="006E2EC4" w:rsidRPr="006E2EC4" w:rsidRDefault="006E2EC4" w:rsidP="009B6FDB">
      <w:pPr>
        <w:spacing w:after="0" w:line="240" w:lineRule="auto"/>
        <w:ind w:left="709" w:right="0" w:firstLine="709"/>
        <w:rPr>
          <w:rFonts w:eastAsia="Times New Roman"/>
          <w:color w:val="auto"/>
          <w:sz w:val="22"/>
          <w:lang w:eastAsia="es-ES"/>
        </w:rPr>
      </w:pPr>
      <w:r w:rsidRPr="006E2EC4">
        <w:rPr>
          <w:rFonts w:eastAsia="Times New Roman"/>
          <w:b/>
          <w:color w:val="auto"/>
          <w:sz w:val="22"/>
          <w:lang w:eastAsia="es-ES"/>
        </w:rPr>
        <w:t>b)</w:t>
      </w:r>
      <w:r w:rsidRPr="006E2EC4">
        <w:rPr>
          <w:rFonts w:eastAsia="Times New Roman"/>
          <w:color w:val="auto"/>
          <w:sz w:val="22"/>
          <w:lang w:eastAsia="es-ES"/>
        </w:rPr>
        <w:t xml:space="preserve"> Las toneladas de dióxido de carbono equivalentes de las emisiones capturadas en áreas reforestadas, ubicadas en el territorio del estado de Yucatán, de las que se pueda acreditar la propiedad y posesión a cargo del contribuyente, o bien, de aquellas que, siendo propiedad de un tercero, el contribuyente pueda acreditar mediante instrumento jurídico que otorgue a su favor el derecho de aprovechamiento del carbono capturado y el compromiso de preservación del área reforestada, al menos, durante el ejercicio fiscal en el que desee se aplique el estímulo fiscal. Las emisiones se determinarán mediante el cálculo del volumen forestal acumulado en el año, con base en ecuaciones alométricas elaboradas por un tercero que cuente con cédula profesional de persona bióloga, ingeniera forestal, agrónoma o profesión afín; o centro de investigación o educación reconocido para llevar a cabo los cálculos, cuyos resultados deberán informarse en el Libro de Registro de Emisiones Contaminantes. El contribuyente deberá conservar la documentación que ampare la metodología empleada para el cálculo de las emisiones.</w:t>
      </w:r>
    </w:p>
    <w:p w14:paraId="289B08AD" w14:textId="77777777" w:rsidR="006E2EC4" w:rsidRPr="006E2EC4" w:rsidRDefault="006E2EC4" w:rsidP="009B6FDB">
      <w:pPr>
        <w:spacing w:after="0" w:line="240" w:lineRule="auto"/>
        <w:ind w:left="709" w:right="0" w:firstLine="709"/>
        <w:rPr>
          <w:rFonts w:eastAsia="Times New Roman"/>
          <w:bCs/>
          <w:sz w:val="22"/>
          <w:lang w:val="es-ES" w:eastAsia="es-ES"/>
        </w:rPr>
      </w:pPr>
    </w:p>
    <w:p w14:paraId="5EA8A22C" w14:textId="77777777" w:rsidR="006E2EC4" w:rsidRPr="006E2EC4" w:rsidRDefault="006E2EC4" w:rsidP="009B6FDB">
      <w:pPr>
        <w:spacing w:after="0" w:line="240" w:lineRule="auto"/>
        <w:ind w:left="0" w:right="0" w:firstLine="709"/>
        <w:rPr>
          <w:rFonts w:eastAsia="Times New Roman"/>
          <w:color w:val="auto"/>
          <w:sz w:val="22"/>
          <w:lang w:eastAsia="es-ES"/>
        </w:rPr>
      </w:pPr>
      <w:r w:rsidRPr="006E2EC4">
        <w:rPr>
          <w:rFonts w:eastAsia="Times New Roman"/>
          <w:b/>
          <w:color w:val="auto"/>
          <w:sz w:val="22"/>
          <w:lang w:eastAsia="es-ES"/>
        </w:rPr>
        <w:t>III.</w:t>
      </w:r>
      <w:r w:rsidRPr="006E2EC4">
        <w:rPr>
          <w:rFonts w:eastAsia="Times New Roman"/>
          <w:color w:val="auto"/>
          <w:sz w:val="22"/>
          <w:lang w:eastAsia="es-ES"/>
        </w:rPr>
        <w:t xml:space="preserve"> De hasta un 100% de la cantidad en toneladas de dióxido de carbono equivalente generadas por la obtención de algún producto a través de calcinación o sinterización de materia prima que no pueda ser sustituido en su proceso productivo. Las emisiones se determinarán empleando el factor que defina la Secretaría de Medio Ambiente y Recursos Naturales al establecer las particularidades técnicas y las fórmulas para la aplicación de metodologías para el cálculo de emisiones de gases o compuestos de efecto invernadero en toneladas de dióxido de carbono equivalente por tonelada de dióxido de carbono proveniente de la calcinación y sinterización de la materia prima. El contribuyente deberá conservar la documentación que ampare la metodología empleada para el cálculo de las emisiones.</w:t>
      </w:r>
    </w:p>
    <w:p w14:paraId="06625D36" w14:textId="77777777" w:rsidR="006E2EC4" w:rsidRPr="006E2EC4" w:rsidRDefault="006E2EC4" w:rsidP="009B6FDB">
      <w:pPr>
        <w:spacing w:after="0" w:line="240" w:lineRule="auto"/>
        <w:ind w:left="0" w:right="0" w:firstLine="709"/>
        <w:rPr>
          <w:rFonts w:eastAsia="Times New Roman"/>
          <w:bCs/>
          <w:sz w:val="22"/>
          <w:lang w:val="es-ES" w:eastAsia="es-ES"/>
        </w:rPr>
      </w:pPr>
    </w:p>
    <w:p w14:paraId="069E9153" w14:textId="77777777" w:rsidR="006E2EC4" w:rsidRPr="006E2EC4" w:rsidRDefault="006E2EC4" w:rsidP="009B6FDB">
      <w:pPr>
        <w:spacing w:after="0" w:line="240" w:lineRule="auto"/>
        <w:ind w:left="0" w:right="0" w:firstLine="709"/>
        <w:rPr>
          <w:rFonts w:eastAsia="Times New Roman"/>
          <w:color w:val="auto"/>
          <w:sz w:val="22"/>
          <w:lang w:eastAsia="es-ES"/>
        </w:rPr>
      </w:pPr>
      <w:r w:rsidRPr="006E2EC4">
        <w:rPr>
          <w:rFonts w:eastAsia="Times New Roman"/>
          <w:b/>
          <w:color w:val="auto"/>
          <w:sz w:val="22"/>
          <w:lang w:eastAsia="es-ES"/>
        </w:rPr>
        <w:t>IV.</w:t>
      </w:r>
      <w:r w:rsidRPr="006E2EC4">
        <w:rPr>
          <w:rFonts w:eastAsia="Times New Roman"/>
          <w:color w:val="auto"/>
          <w:sz w:val="22"/>
          <w:lang w:eastAsia="es-ES"/>
        </w:rPr>
        <w:t xml:space="preserve"> La cantidad de hasta quinientas toneladas de dióxido de carbono equivalente.</w:t>
      </w:r>
    </w:p>
    <w:p w14:paraId="0C39D32E" w14:textId="77777777" w:rsidR="006E2EC4" w:rsidRPr="006E2EC4" w:rsidRDefault="006E2EC4" w:rsidP="009B6FDB">
      <w:pPr>
        <w:spacing w:after="0" w:line="240" w:lineRule="auto"/>
        <w:ind w:left="0" w:right="0" w:firstLine="709"/>
        <w:rPr>
          <w:rFonts w:eastAsia="Times New Roman"/>
          <w:bCs/>
          <w:sz w:val="22"/>
          <w:lang w:val="es-ES" w:eastAsia="es-ES"/>
        </w:rPr>
      </w:pPr>
    </w:p>
    <w:p w14:paraId="21673DC4" w14:textId="77777777" w:rsidR="006E2EC4" w:rsidRPr="006E2EC4" w:rsidRDefault="006E2EC4" w:rsidP="00FC39A5">
      <w:pPr>
        <w:spacing w:after="0" w:line="240" w:lineRule="auto"/>
        <w:ind w:left="0" w:right="0" w:firstLine="708"/>
        <w:rPr>
          <w:rFonts w:eastAsia="Times New Roman"/>
          <w:bCs/>
          <w:sz w:val="22"/>
          <w:lang w:val="es-ES" w:eastAsia="es-ES"/>
        </w:rPr>
      </w:pPr>
      <w:r w:rsidRPr="006E2EC4">
        <w:rPr>
          <w:rFonts w:eastAsia="Times New Roman"/>
          <w:color w:val="auto"/>
          <w:sz w:val="22"/>
          <w:lang w:eastAsia="es-ES"/>
        </w:rPr>
        <w:t xml:space="preserve">Al aplicar los estímulos fiscales previstos en este artículo, los contribuyentes únicamente podrán deducir del total de las emisiones a la atmósfera gravadas por el impuesto señalado en este capítulo, una cantidad igual o menor a la cuantía de la </w:t>
      </w:r>
      <w:r w:rsidRPr="006E2EC4">
        <w:rPr>
          <w:rFonts w:eastAsia="Times New Roman"/>
          <w:bCs/>
          <w:sz w:val="22"/>
          <w:lang w:val="es-ES" w:eastAsia="es-ES"/>
        </w:rPr>
        <w:t>carga contaminante de las emisiones gravadas por el impuesto a que se refiere este capítulo.</w:t>
      </w:r>
    </w:p>
    <w:p w14:paraId="1C97256D" w14:textId="77777777" w:rsidR="00FC39A5" w:rsidRDefault="00FC39A5" w:rsidP="009B6FDB">
      <w:pPr>
        <w:spacing w:after="0" w:line="240" w:lineRule="auto"/>
        <w:ind w:left="0" w:right="0" w:firstLine="0"/>
        <w:rPr>
          <w:rFonts w:eastAsia="Times New Roman"/>
          <w:color w:val="auto"/>
          <w:sz w:val="22"/>
          <w:lang w:eastAsia="es-ES"/>
        </w:rPr>
      </w:pPr>
    </w:p>
    <w:p w14:paraId="10B94892" w14:textId="2504C17D" w:rsidR="006E2EC4" w:rsidRPr="006E2EC4" w:rsidRDefault="006E2EC4" w:rsidP="00FC39A5">
      <w:pPr>
        <w:spacing w:after="0" w:line="240" w:lineRule="auto"/>
        <w:ind w:left="0" w:right="0" w:firstLine="708"/>
        <w:rPr>
          <w:rFonts w:eastAsia="Times New Roman"/>
          <w:color w:val="auto"/>
          <w:sz w:val="22"/>
          <w:lang w:eastAsia="es-ES"/>
        </w:rPr>
      </w:pPr>
      <w:r w:rsidRPr="006E2EC4">
        <w:rPr>
          <w:rFonts w:eastAsia="Times New Roman"/>
          <w:color w:val="auto"/>
          <w:sz w:val="22"/>
          <w:lang w:eastAsia="es-ES"/>
        </w:rPr>
        <w:t>Los estímulos fiscales previstos en este artículo po</w:t>
      </w:r>
      <w:r w:rsidR="0067220C">
        <w:rPr>
          <w:rFonts w:eastAsia="Times New Roman"/>
          <w:color w:val="auto"/>
          <w:sz w:val="22"/>
          <w:lang w:eastAsia="es-ES"/>
        </w:rPr>
        <w:t xml:space="preserve">drán ser aplicados en los pagos </w:t>
      </w:r>
      <w:r w:rsidRPr="006E2EC4">
        <w:rPr>
          <w:rFonts w:eastAsia="Times New Roman"/>
          <w:color w:val="auto"/>
          <w:sz w:val="22"/>
          <w:lang w:eastAsia="es-ES"/>
        </w:rPr>
        <w:t xml:space="preserve">provisionales y en la declaración anual que correspondan al ejercicio fiscal en que se generen las emisiones. </w:t>
      </w:r>
    </w:p>
    <w:p w14:paraId="2F21BDA4" w14:textId="77777777" w:rsidR="006E2EC4" w:rsidRPr="006E2EC4" w:rsidRDefault="006E2EC4" w:rsidP="009B6FDB">
      <w:pPr>
        <w:spacing w:after="0" w:line="240" w:lineRule="auto"/>
        <w:ind w:left="0" w:right="0" w:firstLine="0"/>
        <w:rPr>
          <w:rFonts w:eastAsia="Times New Roman"/>
          <w:bCs/>
          <w:sz w:val="22"/>
          <w:lang w:val="es-ES" w:eastAsia="es-ES"/>
        </w:rPr>
      </w:pPr>
    </w:p>
    <w:p w14:paraId="3C7503B0" w14:textId="7CF633EE" w:rsidR="006E2EC4" w:rsidRPr="009B6FDB" w:rsidRDefault="006E2EC4" w:rsidP="00FC39A5">
      <w:pPr>
        <w:spacing w:after="0" w:line="240" w:lineRule="auto"/>
        <w:ind w:left="0" w:right="0" w:firstLine="708"/>
        <w:rPr>
          <w:rFonts w:eastAsia="Times New Roman"/>
          <w:b/>
          <w:color w:val="auto"/>
          <w:sz w:val="22"/>
          <w:lang w:val="es-ES" w:eastAsia="es-ES"/>
        </w:rPr>
      </w:pPr>
      <w:r w:rsidRPr="006E2EC4">
        <w:rPr>
          <w:rFonts w:eastAsia="Times New Roman"/>
          <w:color w:val="auto"/>
          <w:sz w:val="22"/>
          <w:lang w:val="es-ES" w:eastAsia="es-ES"/>
        </w:rPr>
        <w:t>Cuando el contribuyente aplique los estímulos previstos en este artículo sin tener</w:t>
      </w:r>
      <w:r w:rsidR="0067220C">
        <w:rPr>
          <w:rFonts w:eastAsia="Times New Roman"/>
          <w:color w:val="auto"/>
          <w:sz w:val="22"/>
          <w:lang w:val="es-ES" w:eastAsia="es-ES"/>
        </w:rPr>
        <w:t xml:space="preserve"> </w:t>
      </w:r>
      <w:r w:rsidRPr="006E2EC4">
        <w:rPr>
          <w:rFonts w:eastAsia="Times New Roman"/>
          <w:color w:val="auto"/>
          <w:sz w:val="22"/>
          <w:lang w:val="es-ES" w:eastAsia="es-ES"/>
        </w:rPr>
        <w:t>derecho a ello o los aplique en cantidad mayor a la que tenga derecho, las autoridades fiscales exigirán el pago del impuesto omitido actualizado y de los accesorios que correspondan.</w:t>
      </w:r>
    </w:p>
    <w:p w14:paraId="6D83859C" w14:textId="77777777" w:rsidR="00FC39A5" w:rsidRDefault="00FC39A5" w:rsidP="009B6FDB">
      <w:pPr>
        <w:spacing w:after="0" w:line="240" w:lineRule="auto"/>
        <w:ind w:left="0" w:right="0" w:firstLine="0"/>
        <w:rPr>
          <w:rFonts w:eastAsia="Times New Roman"/>
          <w:b/>
          <w:bCs/>
          <w:color w:val="auto"/>
          <w:sz w:val="22"/>
          <w:lang w:eastAsia="es-ES"/>
        </w:rPr>
      </w:pPr>
    </w:p>
    <w:p w14:paraId="701B38DF" w14:textId="77777777" w:rsidR="006E2EC4" w:rsidRPr="006E2EC4" w:rsidRDefault="006E2EC4" w:rsidP="009B6FDB">
      <w:pPr>
        <w:spacing w:after="0" w:line="240" w:lineRule="auto"/>
        <w:ind w:left="0" w:right="0" w:firstLine="0"/>
        <w:rPr>
          <w:rFonts w:eastAsia="Times New Roman"/>
          <w:bCs/>
          <w:sz w:val="22"/>
          <w:lang w:val="es-ES" w:eastAsia="es-ES"/>
        </w:rPr>
      </w:pPr>
      <w:r w:rsidRPr="006E2EC4">
        <w:rPr>
          <w:rFonts w:eastAsia="Times New Roman"/>
          <w:b/>
          <w:bCs/>
          <w:color w:val="auto"/>
          <w:sz w:val="22"/>
          <w:lang w:eastAsia="es-ES"/>
        </w:rPr>
        <w:t>Artículo 47-AQ-Ter.-</w:t>
      </w:r>
      <w:r w:rsidRPr="006E2EC4">
        <w:rPr>
          <w:rFonts w:eastAsia="Times New Roman"/>
          <w:color w:val="auto"/>
          <w:sz w:val="22"/>
          <w:lang w:eastAsia="es-ES"/>
        </w:rPr>
        <w:t xml:space="preserve"> </w:t>
      </w:r>
      <w:r w:rsidRPr="006E2EC4">
        <w:rPr>
          <w:rFonts w:eastAsia="Times New Roman"/>
          <w:bCs/>
          <w:sz w:val="22"/>
          <w:lang w:val="es-ES" w:eastAsia="es-ES"/>
        </w:rPr>
        <w:t xml:space="preserve">Para los efectos de este capítulo los contribuyentes que </w:t>
      </w:r>
      <w:r w:rsidRPr="006E2EC4">
        <w:rPr>
          <w:rFonts w:eastAsia="Times New Roman"/>
          <w:color w:val="auto"/>
          <w:sz w:val="22"/>
          <w:lang w:eastAsia="es-ES"/>
        </w:rPr>
        <w:t>utilicen gas natural en los procesos productivos que se desarrollen en sus instalaciones o fuentes fijas establecidas en territorio del estado de Yucatán</w:t>
      </w:r>
      <w:r w:rsidRPr="006E2EC4">
        <w:rPr>
          <w:rFonts w:eastAsia="Times New Roman"/>
          <w:bCs/>
          <w:sz w:val="22"/>
          <w:lang w:val="es-ES" w:eastAsia="es-ES"/>
        </w:rPr>
        <w:t xml:space="preserve"> gozarán de un estímulo fiscal consistente en la disminución de una cantidad de toneladas de dióxido de carbono equivalente contra el total de la cuantía de carga contaminante de las emisiones a la atmósfera gravadas por el impuesto a que se refiere este capítulo, de conformidad con lo siguiente:</w:t>
      </w:r>
    </w:p>
    <w:p w14:paraId="5F61BD38" w14:textId="77777777" w:rsidR="006E2EC4" w:rsidRPr="006E2EC4" w:rsidRDefault="006E2EC4" w:rsidP="009B6FDB">
      <w:pPr>
        <w:spacing w:after="0" w:line="240" w:lineRule="auto"/>
        <w:ind w:left="0" w:right="0" w:firstLine="0"/>
        <w:rPr>
          <w:rFonts w:eastAsia="Times New Roman"/>
          <w:bCs/>
          <w:sz w:val="22"/>
          <w:lang w:val="es-ES" w:eastAsia="es-ES"/>
        </w:rPr>
      </w:pPr>
    </w:p>
    <w:p w14:paraId="43A4F113" w14:textId="77777777" w:rsidR="006E2EC4" w:rsidRPr="006E2EC4" w:rsidRDefault="006E2EC4" w:rsidP="0015399B">
      <w:pPr>
        <w:spacing w:after="0" w:line="240" w:lineRule="auto"/>
        <w:ind w:left="0" w:right="0" w:firstLine="708"/>
        <w:rPr>
          <w:rFonts w:eastAsia="Times New Roman"/>
          <w:color w:val="auto"/>
          <w:sz w:val="22"/>
          <w:lang w:eastAsia="es-ES"/>
        </w:rPr>
      </w:pPr>
      <w:r w:rsidRPr="006E2EC4">
        <w:rPr>
          <w:rFonts w:eastAsia="Times New Roman"/>
          <w:color w:val="auto"/>
          <w:sz w:val="22"/>
          <w:lang w:eastAsia="es-ES"/>
        </w:rPr>
        <w:t>Hasta el 93% de la cantidad de toneladas de dióxido de carbono equivalente generadas por la utilización de gas natural en los procesos productivos que se desarrollen en sus instalaciones o fuentes fijas que se encuentren establecidas en el territorio del estado de Yucatán.</w:t>
      </w:r>
      <w:r w:rsidRPr="006E2EC4">
        <w:rPr>
          <w:rFonts w:eastAsia="Times New Roman"/>
          <w:bCs/>
          <w:sz w:val="22"/>
          <w:lang w:val="es-ES" w:eastAsia="es-ES"/>
        </w:rPr>
        <w:t xml:space="preserve"> </w:t>
      </w:r>
      <w:r w:rsidRPr="006E2EC4">
        <w:rPr>
          <w:rFonts w:eastAsia="Times New Roman"/>
          <w:color w:val="auto"/>
          <w:sz w:val="22"/>
          <w:lang w:eastAsia="es-ES"/>
        </w:rPr>
        <w:t>Para acreditarlo, la persona física, la persona moral o unidad económica deberá informar en su Libro de Registro de Emisiones Contaminantes la cantidad de toneladas de dióxido de carbono equivalente generadas por el uso de gas natural, así como la metodología utilizada para su cuantificación. De igual manera, deberá conservar la documentación que ampare la metodología empleada para el cálculo de las emisiones.</w:t>
      </w:r>
    </w:p>
    <w:p w14:paraId="29C136AD" w14:textId="77777777" w:rsidR="006E2EC4" w:rsidRPr="006E2EC4" w:rsidRDefault="006E2EC4" w:rsidP="009B6FDB">
      <w:pPr>
        <w:spacing w:after="0" w:line="240" w:lineRule="auto"/>
        <w:ind w:left="0" w:right="0" w:firstLine="0"/>
        <w:rPr>
          <w:rFonts w:eastAsia="Times New Roman"/>
          <w:bCs/>
          <w:sz w:val="22"/>
          <w:lang w:val="es-ES" w:eastAsia="es-ES"/>
        </w:rPr>
      </w:pPr>
    </w:p>
    <w:p w14:paraId="745B5D57" w14:textId="77777777" w:rsidR="006E2EC4" w:rsidRPr="006E2EC4" w:rsidRDefault="006E2EC4" w:rsidP="0015399B">
      <w:pPr>
        <w:spacing w:after="0" w:line="240" w:lineRule="auto"/>
        <w:ind w:left="0" w:right="0" w:firstLine="708"/>
        <w:rPr>
          <w:rFonts w:eastAsia="Times New Roman"/>
          <w:color w:val="auto"/>
          <w:sz w:val="22"/>
          <w:lang w:eastAsia="es-ES"/>
        </w:rPr>
      </w:pPr>
      <w:r w:rsidRPr="006E2EC4">
        <w:rPr>
          <w:rFonts w:eastAsia="Times New Roman"/>
          <w:color w:val="auto"/>
          <w:sz w:val="22"/>
          <w:lang w:eastAsia="es-ES"/>
        </w:rPr>
        <w:t>El estímulo fiscal previsto en este artículo podrá ser aplicado en los pagos provisionales y en la declaración anual que corresponda.</w:t>
      </w:r>
    </w:p>
    <w:p w14:paraId="7018D248" w14:textId="77777777" w:rsidR="006E2EC4" w:rsidRPr="006E2EC4" w:rsidRDefault="006E2EC4" w:rsidP="009B6FDB">
      <w:pPr>
        <w:spacing w:after="0" w:line="240" w:lineRule="auto"/>
        <w:ind w:left="0" w:right="0" w:firstLine="0"/>
        <w:rPr>
          <w:rFonts w:eastAsia="Times New Roman"/>
          <w:bCs/>
          <w:sz w:val="22"/>
          <w:lang w:val="es-ES" w:eastAsia="es-ES"/>
        </w:rPr>
      </w:pPr>
    </w:p>
    <w:p w14:paraId="034801C8" w14:textId="77777777" w:rsidR="006E2EC4" w:rsidRPr="006E2EC4" w:rsidRDefault="006E2EC4" w:rsidP="0015399B">
      <w:pPr>
        <w:spacing w:after="0" w:line="240" w:lineRule="auto"/>
        <w:ind w:left="0" w:right="0" w:firstLine="708"/>
        <w:rPr>
          <w:rFonts w:eastAsia="Times New Roman"/>
          <w:color w:val="auto"/>
          <w:sz w:val="22"/>
          <w:lang w:eastAsia="es-ES"/>
        </w:rPr>
      </w:pPr>
      <w:r w:rsidRPr="006E2EC4">
        <w:rPr>
          <w:rFonts w:eastAsia="Times New Roman"/>
          <w:color w:val="auto"/>
          <w:sz w:val="22"/>
          <w:lang w:eastAsia="es-ES"/>
        </w:rPr>
        <w:t>Los contribuyentes que opten por realizar la aplicación del estímulo fiscal señalado en este artículo no podrán aplicar adicionalmente, los estímulos fiscales señalados en el artículo 47-AQ-Bis. Una vez que el contribuyente elija la opción de aplicación del estímulo fiscal establecido en este artículo no podrá cambiar la opción elegida durante el ejercicio fiscal que corresponda.</w:t>
      </w:r>
    </w:p>
    <w:p w14:paraId="7C78FF3D" w14:textId="77777777" w:rsidR="006E2EC4" w:rsidRPr="006E2EC4" w:rsidRDefault="006E2EC4" w:rsidP="009B6FDB">
      <w:pPr>
        <w:spacing w:after="0" w:line="240" w:lineRule="auto"/>
        <w:ind w:left="0" w:right="0" w:firstLine="0"/>
        <w:rPr>
          <w:rFonts w:eastAsia="Times New Roman"/>
          <w:bCs/>
          <w:sz w:val="22"/>
          <w:lang w:val="es-ES" w:eastAsia="es-ES"/>
        </w:rPr>
      </w:pPr>
    </w:p>
    <w:p w14:paraId="48E4C019" w14:textId="5EEECCE3" w:rsidR="006E2EC4" w:rsidRPr="006E2EC4" w:rsidRDefault="006E2EC4" w:rsidP="0015399B">
      <w:pPr>
        <w:spacing w:after="0" w:line="240" w:lineRule="auto"/>
        <w:ind w:left="0" w:right="0" w:firstLine="708"/>
        <w:rPr>
          <w:rFonts w:eastAsia="Times New Roman"/>
          <w:color w:val="auto"/>
          <w:sz w:val="22"/>
          <w:lang w:val="es-ES" w:eastAsia="es-ES"/>
        </w:rPr>
      </w:pPr>
      <w:r w:rsidRPr="006E2EC4">
        <w:rPr>
          <w:rFonts w:eastAsia="Times New Roman"/>
          <w:color w:val="auto"/>
          <w:sz w:val="22"/>
          <w:lang w:val="es-ES" w:eastAsia="es-ES"/>
        </w:rPr>
        <w:t xml:space="preserve">Cuando el contribuyente aplique los estímulos previstos en </w:t>
      </w:r>
      <w:r w:rsidR="0067220C">
        <w:rPr>
          <w:rFonts w:eastAsia="Times New Roman"/>
          <w:color w:val="auto"/>
          <w:sz w:val="22"/>
          <w:lang w:val="es-ES" w:eastAsia="es-ES"/>
        </w:rPr>
        <w:t xml:space="preserve">este artículo sin tener </w:t>
      </w:r>
      <w:r w:rsidRPr="006E2EC4">
        <w:rPr>
          <w:rFonts w:eastAsia="Times New Roman"/>
          <w:color w:val="auto"/>
          <w:sz w:val="22"/>
          <w:lang w:val="es-ES" w:eastAsia="es-ES"/>
        </w:rPr>
        <w:t>derecho a ello o los aplique en cantidad mayor a la que tenga derecho, las autoridades fiscales exigirán el pago del impuesto omitido actualizado y de los accesorios que correspondan.</w:t>
      </w:r>
    </w:p>
    <w:p w14:paraId="0AAA5015" w14:textId="77777777" w:rsidR="006E2EC4" w:rsidRPr="009B6FDB" w:rsidRDefault="006E2EC4" w:rsidP="009B6FDB">
      <w:pPr>
        <w:spacing w:after="0" w:line="240" w:lineRule="auto"/>
        <w:ind w:left="0" w:right="0" w:firstLine="0"/>
        <w:rPr>
          <w:rFonts w:eastAsia="Times New Roman"/>
          <w:b/>
          <w:bCs/>
          <w:sz w:val="22"/>
          <w:lang w:val="es-ES" w:eastAsia="es-ES"/>
        </w:rPr>
      </w:pPr>
    </w:p>
    <w:p w14:paraId="42CEF6AB" w14:textId="77777777" w:rsidR="006E2EC4" w:rsidRPr="006E2EC4" w:rsidRDefault="006E2EC4" w:rsidP="009B6FDB">
      <w:pPr>
        <w:spacing w:after="0" w:line="240" w:lineRule="auto"/>
        <w:ind w:left="0" w:right="0" w:firstLine="0"/>
        <w:rPr>
          <w:rFonts w:eastAsia="Times New Roman"/>
          <w:color w:val="auto"/>
          <w:sz w:val="22"/>
          <w:lang w:val="es-ES" w:eastAsia="es-ES"/>
        </w:rPr>
      </w:pPr>
      <w:r w:rsidRPr="006E2EC4">
        <w:rPr>
          <w:rFonts w:eastAsia="Times New Roman"/>
          <w:b/>
          <w:color w:val="auto"/>
          <w:sz w:val="22"/>
          <w:lang w:val="es-ES" w:eastAsia="es-ES"/>
        </w:rPr>
        <w:t xml:space="preserve">Artículo 47-AU.- </w:t>
      </w:r>
      <w:r w:rsidRPr="006E2EC4">
        <w:rPr>
          <w:rFonts w:eastAsia="Times New Roman"/>
          <w:color w:val="auto"/>
          <w:sz w:val="22"/>
          <w:lang w:val="es-ES" w:eastAsia="es-ES"/>
        </w:rPr>
        <w:t>…</w:t>
      </w:r>
    </w:p>
    <w:p w14:paraId="18D9CB13" w14:textId="77777777" w:rsidR="006E2EC4" w:rsidRPr="006E2EC4" w:rsidRDefault="006E2EC4" w:rsidP="009B6FDB">
      <w:pPr>
        <w:spacing w:after="0" w:line="240" w:lineRule="auto"/>
        <w:ind w:left="0" w:right="0" w:firstLine="0"/>
        <w:rPr>
          <w:rFonts w:eastAsia="Times New Roman"/>
          <w:bCs/>
          <w:sz w:val="22"/>
          <w:lang w:val="es-ES" w:eastAsia="es-ES"/>
        </w:rPr>
      </w:pPr>
    </w:p>
    <w:p w14:paraId="048A95D5" w14:textId="77777777" w:rsidR="006E2EC4" w:rsidRPr="006E2EC4" w:rsidRDefault="006E2EC4" w:rsidP="009B6FDB">
      <w:pPr>
        <w:spacing w:after="0" w:line="240" w:lineRule="auto"/>
        <w:ind w:left="0" w:right="0" w:firstLine="709"/>
        <w:rPr>
          <w:rFonts w:eastAsia="Times New Roman"/>
          <w:bCs/>
          <w:sz w:val="22"/>
          <w:lang w:val="es-ES" w:eastAsia="es-ES"/>
        </w:rPr>
      </w:pPr>
      <w:r w:rsidRPr="006E2EC4">
        <w:rPr>
          <w:rFonts w:eastAsia="Times New Roman"/>
          <w:b/>
          <w:bCs/>
          <w:sz w:val="22"/>
          <w:lang w:val="es-ES" w:eastAsia="es-ES"/>
        </w:rPr>
        <w:t>I.</w:t>
      </w:r>
      <w:r w:rsidRPr="006E2EC4">
        <w:rPr>
          <w:rFonts w:eastAsia="Times New Roman"/>
          <w:bCs/>
          <w:sz w:val="22"/>
          <w:lang w:val="es-ES" w:eastAsia="es-ES"/>
        </w:rPr>
        <w:t xml:space="preserve"> y </w:t>
      </w:r>
      <w:r w:rsidRPr="006E2EC4">
        <w:rPr>
          <w:rFonts w:eastAsia="Times New Roman"/>
          <w:b/>
          <w:bCs/>
          <w:sz w:val="22"/>
          <w:lang w:val="es-ES" w:eastAsia="es-ES"/>
        </w:rPr>
        <w:t>II.</w:t>
      </w:r>
      <w:r w:rsidRPr="006E2EC4">
        <w:rPr>
          <w:rFonts w:eastAsia="Times New Roman"/>
          <w:bCs/>
          <w:sz w:val="22"/>
          <w:lang w:val="es-ES" w:eastAsia="es-ES"/>
        </w:rPr>
        <w:t xml:space="preserve"> …</w:t>
      </w:r>
    </w:p>
    <w:p w14:paraId="53A2C09A" w14:textId="77777777" w:rsidR="006E2EC4" w:rsidRPr="006E2EC4" w:rsidRDefault="006E2EC4" w:rsidP="009B6FDB">
      <w:pPr>
        <w:spacing w:after="0" w:line="240" w:lineRule="auto"/>
        <w:ind w:left="0" w:right="0" w:firstLine="709"/>
        <w:rPr>
          <w:rFonts w:eastAsia="Times New Roman"/>
          <w:bCs/>
          <w:sz w:val="22"/>
          <w:lang w:val="es-ES" w:eastAsia="es-ES"/>
        </w:rPr>
      </w:pPr>
    </w:p>
    <w:p w14:paraId="050A2F23" w14:textId="77777777" w:rsidR="006E2EC4" w:rsidRPr="009B6FDB" w:rsidRDefault="006E2EC4" w:rsidP="0015399B">
      <w:pPr>
        <w:spacing w:after="0" w:line="240" w:lineRule="auto"/>
        <w:ind w:left="0" w:right="0" w:firstLine="708"/>
        <w:rPr>
          <w:rFonts w:eastAsia="Times New Roman"/>
          <w:b/>
          <w:bCs/>
          <w:color w:val="auto"/>
          <w:sz w:val="22"/>
          <w:lang w:eastAsia="es-ES"/>
        </w:rPr>
      </w:pPr>
      <w:r w:rsidRPr="006E2EC4">
        <w:rPr>
          <w:rFonts w:eastAsia="Times New Roman"/>
          <w:color w:val="auto"/>
          <w:sz w:val="22"/>
          <w:lang w:val="es-ES" w:eastAsia="es-ES"/>
        </w:rPr>
        <w:t>Si el suelo, subsuelo o agua fueron contaminados con dos o más sustancias de las mencionadas en este capítulo, la cuota se pagará por cada unidad de contaminante asociada a cada sustancia reportada.</w:t>
      </w:r>
    </w:p>
    <w:p w14:paraId="2E691BF5" w14:textId="77777777" w:rsidR="0015399B" w:rsidRDefault="0015399B" w:rsidP="009B6FDB">
      <w:pPr>
        <w:spacing w:after="0" w:line="240" w:lineRule="auto"/>
        <w:ind w:left="0" w:right="62" w:firstLine="0"/>
        <w:rPr>
          <w:rFonts w:eastAsia="Times New Roman"/>
          <w:b/>
          <w:color w:val="auto"/>
          <w:sz w:val="22"/>
          <w:lang w:val="es-ES" w:eastAsia="es-ES"/>
        </w:rPr>
      </w:pPr>
    </w:p>
    <w:p w14:paraId="72BF075C" w14:textId="77777777" w:rsidR="006E2EC4" w:rsidRPr="006E2EC4" w:rsidRDefault="006E2EC4" w:rsidP="009B6FDB">
      <w:pPr>
        <w:spacing w:after="0" w:line="240" w:lineRule="auto"/>
        <w:ind w:left="0" w:right="62" w:firstLine="0"/>
        <w:rPr>
          <w:rFonts w:eastAsia="Times New Roman"/>
          <w:color w:val="auto"/>
          <w:sz w:val="22"/>
          <w:lang w:val="es-ES" w:eastAsia="es-ES"/>
        </w:rPr>
      </w:pPr>
      <w:r w:rsidRPr="006E2EC4">
        <w:rPr>
          <w:rFonts w:eastAsia="Times New Roman"/>
          <w:b/>
          <w:color w:val="auto"/>
          <w:sz w:val="22"/>
          <w:lang w:val="es-ES" w:eastAsia="es-ES"/>
        </w:rPr>
        <w:t>Artículo 47-AV.-</w:t>
      </w:r>
      <w:r w:rsidRPr="006E2EC4">
        <w:rPr>
          <w:rFonts w:eastAsia="Times New Roman"/>
          <w:color w:val="auto"/>
          <w:sz w:val="22"/>
          <w:lang w:val="es-ES" w:eastAsia="es-ES"/>
        </w:rPr>
        <w:t xml:space="preserve"> …</w:t>
      </w:r>
    </w:p>
    <w:p w14:paraId="4301934F" w14:textId="77777777" w:rsidR="006E2EC4" w:rsidRPr="006E2EC4" w:rsidRDefault="006E2EC4" w:rsidP="009B6FDB">
      <w:pPr>
        <w:spacing w:after="0" w:line="240" w:lineRule="auto"/>
        <w:ind w:left="0" w:right="62" w:firstLine="0"/>
        <w:rPr>
          <w:rFonts w:eastAsia="Times New Roman"/>
          <w:bCs/>
          <w:sz w:val="22"/>
          <w:lang w:val="es-ES" w:eastAsia="es-ES"/>
        </w:rPr>
      </w:pPr>
    </w:p>
    <w:p w14:paraId="2E7D124B" w14:textId="77777777" w:rsidR="006E2EC4" w:rsidRPr="006E2EC4" w:rsidRDefault="006E2EC4" w:rsidP="0015399B">
      <w:pPr>
        <w:spacing w:after="0" w:line="240" w:lineRule="auto"/>
        <w:ind w:left="0" w:right="62" w:firstLine="708"/>
        <w:rPr>
          <w:rFonts w:eastAsia="Times New Roman"/>
          <w:color w:val="auto"/>
          <w:sz w:val="22"/>
          <w:lang w:val="es-ES" w:eastAsia="es-ES"/>
        </w:rPr>
      </w:pPr>
      <w:r w:rsidRPr="006E2EC4">
        <w:rPr>
          <w:rFonts w:eastAsia="Times New Roman"/>
          <w:color w:val="auto"/>
          <w:sz w:val="22"/>
          <w:lang w:val="es-ES" w:eastAsia="es-ES"/>
        </w:rPr>
        <w:t>...</w:t>
      </w:r>
    </w:p>
    <w:p w14:paraId="47942972" w14:textId="77777777" w:rsidR="006E2EC4" w:rsidRPr="006E2EC4" w:rsidRDefault="006E2EC4" w:rsidP="009B6FDB">
      <w:pPr>
        <w:spacing w:after="0" w:line="240" w:lineRule="auto"/>
        <w:ind w:left="0" w:right="62" w:firstLine="0"/>
        <w:rPr>
          <w:rFonts w:eastAsia="Times New Roman"/>
          <w:color w:val="auto"/>
          <w:sz w:val="22"/>
          <w:lang w:val="es-ES" w:eastAsia="es-ES"/>
        </w:rPr>
      </w:pPr>
    </w:p>
    <w:p w14:paraId="1A06D95A" w14:textId="77777777" w:rsidR="006E2EC4" w:rsidRPr="006E2EC4" w:rsidRDefault="006E2EC4" w:rsidP="0015399B">
      <w:pPr>
        <w:spacing w:after="0" w:line="240" w:lineRule="auto"/>
        <w:ind w:left="0" w:right="0" w:firstLine="708"/>
        <w:rPr>
          <w:rFonts w:eastAsia="Times New Roman"/>
          <w:color w:val="auto"/>
          <w:sz w:val="22"/>
          <w:lang w:val="es-ES" w:eastAsia="es-ES"/>
        </w:rPr>
      </w:pPr>
      <w:r w:rsidRPr="006E2EC4">
        <w:rPr>
          <w:rFonts w:eastAsia="Times New Roman"/>
          <w:color w:val="auto"/>
          <w:sz w:val="22"/>
          <w:lang w:val="es-ES" w:eastAsia="es-ES"/>
        </w:rPr>
        <w:t>Los contribuyentes podrán optar por presentar la declaración a que se refiere el segundo párrafo de este artículo, mediante declaración trimestral definitiva o declaración semestral definitiva, para lo cual relacionarán las unidades de contaminantes en metros cuadrados de terreno o en metros cúbicos de agua afectados, de conformidad con el artículo 47-AT de esta ley, que el contribuyente haya generado en el trimestre o semestre de calendario que corresponda.</w:t>
      </w:r>
    </w:p>
    <w:p w14:paraId="13CD0A7E" w14:textId="77777777" w:rsidR="006E2EC4" w:rsidRPr="006E2EC4" w:rsidRDefault="006E2EC4" w:rsidP="009B6FDB">
      <w:pPr>
        <w:spacing w:after="0" w:line="240" w:lineRule="auto"/>
        <w:ind w:left="0" w:right="0" w:firstLine="0"/>
        <w:rPr>
          <w:rFonts w:eastAsia="Times New Roman"/>
          <w:bCs/>
          <w:sz w:val="22"/>
          <w:lang w:val="es-ES" w:eastAsia="es-ES"/>
        </w:rPr>
      </w:pPr>
    </w:p>
    <w:p w14:paraId="0BFA76A9" w14:textId="77777777" w:rsidR="006E2EC4" w:rsidRPr="006E2EC4" w:rsidRDefault="006E2EC4" w:rsidP="0015399B">
      <w:pPr>
        <w:spacing w:after="0" w:line="240" w:lineRule="auto"/>
        <w:ind w:left="0" w:right="0" w:firstLine="708"/>
        <w:rPr>
          <w:rFonts w:eastAsia="Times New Roman"/>
          <w:color w:val="auto"/>
          <w:sz w:val="22"/>
          <w:lang w:eastAsia="es-ES"/>
        </w:rPr>
      </w:pPr>
      <w:r w:rsidRPr="006E2EC4">
        <w:rPr>
          <w:rFonts w:eastAsia="Times New Roman"/>
          <w:color w:val="auto"/>
          <w:sz w:val="22"/>
          <w:lang w:eastAsia="es-ES"/>
        </w:rPr>
        <w:t>Los contribuyentes deberán informar la opción elegida a través de los medios que para tal efecto establezca la Agencia de Administración Fiscal de Yucatán.</w:t>
      </w:r>
    </w:p>
    <w:p w14:paraId="22A6F3DC" w14:textId="77777777" w:rsidR="006E2EC4" w:rsidRPr="006E2EC4" w:rsidRDefault="006E2EC4" w:rsidP="009B6FDB">
      <w:pPr>
        <w:spacing w:after="0" w:line="240" w:lineRule="auto"/>
        <w:ind w:left="0" w:right="0" w:firstLine="0"/>
        <w:rPr>
          <w:rFonts w:eastAsia="Times New Roman"/>
          <w:bCs/>
          <w:sz w:val="22"/>
          <w:lang w:val="es-ES" w:eastAsia="es-ES"/>
        </w:rPr>
      </w:pPr>
    </w:p>
    <w:p w14:paraId="79E5F6D1" w14:textId="2DD1A2A2" w:rsidR="006E2EC4" w:rsidRPr="006E2EC4" w:rsidRDefault="006E2EC4" w:rsidP="0015399B">
      <w:pPr>
        <w:spacing w:after="0" w:line="240" w:lineRule="auto"/>
        <w:ind w:left="0" w:right="0" w:firstLine="708"/>
        <w:rPr>
          <w:rFonts w:eastAsia="Times New Roman"/>
          <w:color w:val="auto"/>
          <w:sz w:val="22"/>
          <w:lang w:eastAsia="es-ES"/>
        </w:rPr>
      </w:pPr>
      <w:r w:rsidRPr="006E2EC4">
        <w:rPr>
          <w:rFonts w:eastAsia="Times New Roman"/>
          <w:color w:val="auto"/>
          <w:sz w:val="22"/>
          <w:lang w:eastAsia="es-ES"/>
        </w:rPr>
        <w:t>Los contribuyentes que opten por presentar su decla</w:t>
      </w:r>
      <w:r w:rsidR="00944A19">
        <w:rPr>
          <w:rFonts w:eastAsia="Times New Roman"/>
          <w:color w:val="auto"/>
          <w:sz w:val="22"/>
          <w:lang w:eastAsia="es-ES"/>
        </w:rPr>
        <w:t xml:space="preserve">ración con base en las opciones </w:t>
      </w:r>
      <w:r w:rsidRPr="006E2EC4">
        <w:rPr>
          <w:rFonts w:eastAsia="Times New Roman"/>
          <w:color w:val="auto"/>
          <w:sz w:val="22"/>
          <w:lang w:eastAsia="es-ES"/>
        </w:rPr>
        <w:t>señaladas en este artículo no podrán variar la opción elegida hasta concluir el ejercicio fiscal.</w:t>
      </w:r>
    </w:p>
    <w:p w14:paraId="063A9D1A" w14:textId="77777777" w:rsidR="006E2EC4" w:rsidRPr="009B6FDB" w:rsidRDefault="006E2EC4" w:rsidP="009B6FDB">
      <w:pPr>
        <w:spacing w:after="0" w:line="240" w:lineRule="auto"/>
        <w:ind w:left="0" w:right="0" w:firstLine="0"/>
        <w:rPr>
          <w:rFonts w:eastAsia="Times New Roman"/>
          <w:b/>
          <w:color w:val="auto"/>
          <w:sz w:val="22"/>
          <w:lang w:val="es-ES" w:eastAsia="es-ES"/>
        </w:rPr>
      </w:pPr>
    </w:p>
    <w:p w14:paraId="11A99496" w14:textId="77777777" w:rsidR="006E2EC4" w:rsidRPr="006E2EC4" w:rsidRDefault="006E2EC4" w:rsidP="009B6FDB">
      <w:pPr>
        <w:spacing w:after="0" w:line="240" w:lineRule="auto"/>
        <w:ind w:left="0" w:right="0" w:firstLine="0"/>
        <w:rPr>
          <w:rFonts w:eastAsia="Times New Roman"/>
          <w:color w:val="auto"/>
          <w:sz w:val="22"/>
          <w:lang w:val="es-ES" w:eastAsia="es-ES"/>
        </w:rPr>
      </w:pPr>
      <w:r w:rsidRPr="006E2EC4">
        <w:rPr>
          <w:rFonts w:eastAsia="Times New Roman"/>
          <w:b/>
          <w:color w:val="auto"/>
          <w:sz w:val="22"/>
          <w:lang w:val="es-ES" w:eastAsia="es-ES"/>
        </w:rPr>
        <w:t>Artículo 47-AW.-</w:t>
      </w:r>
      <w:r w:rsidRPr="006E2EC4">
        <w:rPr>
          <w:rFonts w:eastAsia="Times New Roman"/>
          <w:color w:val="auto"/>
          <w:sz w:val="22"/>
          <w:lang w:val="es-ES" w:eastAsia="es-ES"/>
        </w:rPr>
        <w:t xml:space="preserve"> …</w:t>
      </w:r>
    </w:p>
    <w:p w14:paraId="31B6036D" w14:textId="77777777" w:rsidR="006E2EC4" w:rsidRPr="006E2EC4" w:rsidRDefault="006E2EC4" w:rsidP="009B6FDB">
      <w:pPr>
        <w:spacing w:after="0" w:line="240" w:lineRule="auto"/>
        <w:ind w:left="0" w:right="0" w:firstLine="0"/>
        <w:rPr>
          <w:rFonts w:eastAsia="Times New Roman"/>
          <w:color w:val="auto"/>
          <w:sz w:val="22"/>
          <w:lang w:val="es-ES" w:eastAsia="es-ES"/>
        </w:rPr>
      </w:pPr>
    </w:p>
    <w:p w14:paraId="03A1B4B1" w14:textId="77777777" w:rsidR="006E2EC4" w:rsidRPr="006E2EC4" w:rsidRDefault="006E2EC4" w:rsidP="009B6FDB">
      <w:pPr>
        <w:spacing w:after="0" w:line="240" w:lineRule="auto"/>
        <w:ind w:left="0" w:right="0" w:firstLine="709"/>
        <w:rPr>
          <w:rFonts w:eastAsia="Times New Roman"/>
          <w:color w:val="auto"/>
          <w:sz w:val="22"/>
          <w:lang w:val="es-ES" w:eastAsia="es-ES"/>
        </w:rPr>
      </w:pPr>
      <w:r w:rsidRPr="006E2EC4">
        <w:rPr>
          <w:rFonts w:eastAsia="Times New Roman"/>
          <w:b/>
          <w:color w:val="auto"/>
          <w:sz w:val="22"/>
          <w:lang w:val="es-ES" w:eastAsia="es-ES"/>
        </w:rPr>
        <w:t>I.</w:t>
      </w:r>
      <w:r w:rsidRPr="006E2EC4">
        <w:rPr>
          <w:rFonts w:eastAsia="Times New Roman"/>
          <w:color w:val="auto"/>
          <w:sz w:val="22"/>
          <w:lang w:val="es-ES" w:eastAsia="es-ES"/>
        </w:rPr>
        <w:t xml:space="preserve"> Presentar aviso de inscripción ante la Agencia de Administración Fiscal de Yucatán.</w:t>
      </w:r>
    </w:p>
    <w:p w14:paraId="6D9DA737" w14:textId="77777777" w:rsidR="006E2EC4" w:rsidRPr="006E2EC4" w:rsidRDefault="006E2EC4" w:rsidP="009B6FDB">
      <w:pPr>
        <w:spacing w:after="0" w:line="240" w:lineRule="auto"/>
        <w:ind w:left="0" w:right="0" w:firstLine="709"/>
        <w:rPr>
          <w:rFonts w:eastAsia="Times New Roman"/>
          <w:bCs/>
          <w:sz w:val="22"/>
          <w:lang w:val="es-ES" w:eastAsia="es-ES"/>
        </w:rPr>
      </w:pPr>
    </w:p>
    <w:p w14:paraId="25327758" w14:textId="77777777" w:rsidR="006E2EC4" w:rsidRPr="006E2EC4" w:rsidRDefault="006E2EC4" w:rsidP="009B6FDB">
      <w:pPr>
        <w:spacing w:after="0" w:line="240" w:lineRule="auto"/>
        <w:ind w:left="0" w:right="0" w:firstLine="709"/>
        <w:rPr>
          <w:rFonts w:eastAsia="Times New Roman"/>
          <w:bCs/>
          <w:sz w:val="22"/>
          <w:lang w:val="es-ES" w:eastAsia="es-ES"/>
        </w:rPr>
      </w:pPr>
      <w:r w:rsidRPr="006E2EC4">
        <w:rPr>
          <w:rFonts w:eastAsia="Times New Roman"/>
          <w:b/>
          <w:bCs/>
          <w:sz w:val="22"/>
          <w:lang w:val="es-ES" w:eastAsia="es-ES"/>
        </w:rPr>
        <w:t>II.</w:t>
      </w:r>
      <w:r w:rsidRPr="006E2EC4">
        <w:rPr>
          <w:rFonts w:eastAsia="Times New Roman"/>
          <w:bCs/>
          <w:sz w:val="22"/>
          <w:lang w:val="es-ES" w:eastAsia="es-ES"/>
        </w:rPr>
        <w:t xml:space="preserve"> a la </w:t>
      </w:r>
      <w:r w:rsidRPr="006E2EC4">
        <w:rPr>
          <w:rFonts w:eastAsia="Times New Roman"/>
          <w:b/>
          <w:bCs/>
          <w:sz w:val="22"/>
          <w:lang w:val="es-ES" w:eastAsia="es-ES"/>
        </w:rPr>
        <w:t>V.</w:t>
      </w:r>
      <w:r w:rsidRPr="006E2EC4">
        <w:rPr>
          <w:rFonts w:eastAsia="Times New Roman"/>
          <w:bCs/>
          <w:sz w:val="22"/>
          <w:lang w:val="es-ES" w:eastAsia="es-ES"/>
        </w:rPr>
        <w:t xml:space="preserve"> …</w:t>
      </w:r>
    </w:p>
    <w:p w14:paraId="1C19420A" w14:textId="77777777" w:rsidR="006E2EC4" w:rsidRPr="006E2EC4" w:rsidRDefault="006E2EC4" w:rsidP="009B6FDB">
      <w:pPr>
        <w:spacing w:after="0" w:line="240" w:lineRule="auto"/>
        <w:ind w:left="0" w:right="0" w:firstLine="709"/>
        <w:rPr>
          <w:rFonts w:eastAsia="Times New Roman"/>
          <w:bCs/>
          <w:sz w:val="22"/>
          <w:lang w:val="es-ES" w:eastAsia="es-ES"/>
        </w:rPr>
      </w:pPr>
    </w:p>
    <w:p w14:paraId="6D9EBDBD" w14:textId="77777777" w:rsidR="006E2EC4" w:rsidRPr="006E2EC4" w:rsidRDefault="006E2EC4" w:rsidP="009B6FDB">
      <w:pPr>
        <w:spacing w:after="0" w:line="240" w:lineRule="auto"/>
        <w:ind w:left="0" w:right="0" w:firstLine="709"/>
        <w:rPr>
          <w:rFonts w:eastAsia="Times New Roman"/>
          <w:color w:val="auto"/>
          <w:sz w:val="22"/>
          <w:lang w:val="es-ES" w:eastAsia="es-ES"/>
        </w:rPr>
      </w:pPr>
      <w:r w:rsidRPr="006E2EC4">
        <w:rPr>
          <w:rFonts w:eastAsia="Times New Roman"/>
          <w:b/>
          <w:color w:val="auto"/>
          <w:sz w:val="22"/>
          <w:lang w:val="es-ES" w:eastAsia="es-ES"/>
        </w:rPr>
        <w:t>VI.</w:t>
      </w:r>
      <w:r w:rsidRPr="006E2EC4">
        <w:rPr>
          <w:rFonts w:eastAsia="Times New Roman"/>
          <w:color w:val="auto"/>
          <w:sz w:val="22"/>
          <w:lang w:val="es-ES" w:eastAsia="es-ES"/>
        </w:rPr>
        <w:t xml:space="preserve"> Realizar las pruebas de muestreo previstas en las Normas Oficiales Mexicanas establecidas en el artículo 47-AT de esta ley, y</w:t>
      </w:r>
    </w:p>
    <w:p w14:paraId="61B05D38" w14:textId="77777777" w:rsidR="006E2EC4" w:rsidRPr="006E2EC4" w:rsidRDefault="006E2EC4" w:rsidP="009B6FDB">
      <w:pPr>
        <w:spacing w:after="0" w:line="240" w:lineRule="auto"/>
        <w:ind w:left="0" w:right="0" w:firstLine="709"/>
        <w:rPr>
          <w:rFonts w:eastAsia="Times New Roman"/>
          <w:bCs/>
          <w:sz w:val="22"/>
          <w:lang w:val="es-ES" w:eastAsia="es-ES"/>
        </w:rPr>
      </w:pPr>
    </w:p>
    <w:p w14:paraId="45F520CF" w14:textId="77777777" w:rsidR="006E2EC4" w:rsidRPr="006E2EC4" w:rsidRDefault="006E2EC4" w:rsidP="009B6FDB">
      <w:pPr>
        <w:spacing w:after="0" w:line="240" w:lineRule="auto"/>
        <w:ind w:left="0" w:right="0" w:firstLine="709"/>
        <w:rPr>
          <w:rFonts w:eastAsia="Times New Roman"/>
          <w:bCs/>
          <w:sz w:val="22"/>
          <w:lang w:val="es-ES" w:eastAsia="es-ES"/>
        </w:rPr>
      </w:pPr>
      <w:r w:rsidRPr="006E2EC4">
        <w:rPr>
          <w:rFonts w:eastAsia="Times New Roman"/>
          <w:b/>
          <w:bCs/>
          <w:sz w:val="22"/>
          <w:lang w:val="es-ES" w:eastAsia="es-ES"/>
        </w:rPr>
        <w:t>VII.</w:t>
      </w:r>
      <w:r w:rsidRPr="006E2EC4">
        <w:rPr>
          <w:rFonts w:eastAsia="Times New Roman"/>
          <w:bCs/>
          <w:sz w:val="22"/>
          <w:lang w:val="es-ES" w:eastAsia="es-ES"/>
        </w:rPr>
        <w:t xml:space="preserve"> …</w:t>
      </w:r>
    </w:p>
    <w:p w14:paraId="67F87B84" w14:textId="77777777" w:rsidR="006E2EC4" w:rsidRPr="009B6FDB" w:rsidRDefault="006E2EC4" w:rsidP="009B6FDB">
      <w:pPr>
        <w:spacing w:after="0" w:line="240" w:lineRule="auto"/>
        <w:ind w:left="0" w:right="62" w:firstLine="0"/>
        <w:rPr>
          <w:rFonts w:eastAsia="Times New Roman"/>
          <w:b/>
          <w:color w:val="auto"/>
          <w:sz w:val="22"/>
          <w:lang w:val="es-ES" w:eastAsia="es-ES"/>
        </w:rPr>
      </w:pPr>
    </w:p>
    <w:p w14:paraId="42A75A62" w14:textId="77777777" w:rsidR="006E2EC4" w:rsidRPr="006E2EC4" w:rsidRDefault="006E2EC4" w:rsidP="009B6FDB">
      <w:pPr>
        <w:spacing w:after="0" w:line="240" w:lineRule="auto"/>
        <w:ind w:left="0" w:right="0" w:firstLine="0"/>
        <w:rPr>
          <w:rFonts w:eastAsia="Times New Roman"/>
          <w:color w:val="auto"/>
          <w:sz w:val="22"/>
          <w:lang w:val="es-ES" w:eastAsia="es-ES"/>
        </w:rPr>
      </w:pPr>
      <w:r w:rsidRPr="006E2EC4">
        <w:rPr>
          <w:rFonts w:eastAsia="Times New Roman"/>
          <w:b/>
          <w:color w:val="auto"/>
          <w:sz w:val="22"/>
          <w:lang w:val="es-ES" w:eastAsia="es-ES"/>
        </w:rPr>
        <w:t>Artículo 47-BB.-</w:t>
      </w:r>
      <w:r w:rsidRPr="006E2EC4">
        <w:rPr>
          <w:rFonts w:eastAsia="Times New Roman"/>
          <w:color w:val="auto"/>
          <w:sz w:val="22"/>
          <w:lang w:val="es-ES" w:eastAsia="es-ES"/>
        </w:rPr>
        <w:t xml:space="preserve"> Para efectos de lo establecido en este capítulo, cuando exista una disminución los contaminantes objeto de este impuesto y esta disminución sea equivalente a un 20% o más del periodo que corresponda la declaración respecto al mismo periodo comprendido de enero a diciembre del año calendario inmediato anterior, se otorgará un estímulo fiscal a los contribuyentes que consistirá en una reducción del 15% del impuesto que le corresponda pagar en las declaraciones del año calendario siguiente a aquel en que se observe la disminución.</w:t>
      </w:r>
    </w:p>
    <w:p w14:paraId="29433CDE" w14:textId="77777777" w:rsidR="006E2EC4" w:rsidRPr="006E2EC4" w:rsidRDefault="006E2EC4" w:rsidP="009B6FDB">
      <w:pPr>
        <w:spacing w:after="0" w:line="240" w:lineRule="auto"/>
        <w:ind w:left="0" w:right="0" w:firstLine="0"/>
        <w:rPr>
          <w:rFonts w:eastAsia="Times New Roman"/>
          <w:bCs/>
          <w:sz w:val="22"/>
          <w:lang w:val="es-ES" w:eastAsia="es-ES"/>
        </w:rPr>
      </w:pPr>
    </w:p>
    <w:p w14:paraId="1382CD45" w14:textId="77777777" w:rsidR="006E2EC4" w:rsidRPr="006E2EC4" w:rsidRDefault="006E2EC4" w:rsidP="0015399B">
      <w:pPr>
        <w:spacing w:after="0" w:line="240" w:lineRule="auto"/>
        <w:ind w:left="0" w:right="0" w:firstLine="708"/>
        <w:rPr>
          <w:rFonts w:eastAsia="Times New Roman"/>
          <w:bCs/>
          <w:sz w:val="22"/>
          <w:lang w:val="es-ES" w:eastAsia="es-ES"/>
        </w:rPr>
      </w:pPr>
      <w:r w:rsidRPr="006E2EC4">
        <w:rPr>
          <w:rFonts w:eastAsia="Times New Roman"/>
          <w:bCs/>
          <w:sz w:val="22"/>
          <w:lang w:val="es-ES" w:eastAsia="es-ES"/>
        </w:rPr>
        <w:t>…</w:t>
      </w:r>
    </w:p>
    <w:p w14:paraId="1C098186" w14:textId="77777777" w:rsidR="006E2EC4" w:rsidRPr="006E2EC4" w:rsidRDefault="006E2EC4" w:rsidP="009B6FDB">
      <w:pPr>
        <w:spacing w:after="0" w:line="240" w:lineRule="auto"/>
        <w:ind w:left="0" w:right="0" w:firstLine="0"/>
        <w:rPr>
          <w:rFonts w:eastAsia="Times New Roman"/>
          <w:bCs/>
          <w:sz w:val="22"/>
          <w:lang w:val="es-ES" w:eastAsia="es-ES"/>
        </w:rPr>
      </w:pPr>
    </w:p>
    <w:p w14:paraId="63EEE937" w14:textId="77777777" w:rsidR="006E2EC4" w:rsidRPr="006E2EC4" w:rsidRDefault="006E2EC4" w:rsidP="0015399B">
      <w:pPr>
        <w:spacing w:after="0" w:line="240" w:lineRule="auto"/>
        <w:ind w:left="0" w:right="0" w:firstLine="708"/>
        <w:rPr>
          <w:rFonts w:eastAsia="Times New Roman"/>
          <w:color w:val="auto"/>
          <w:sz w:val="22"/>
          <w:lang w:val="es-ES" w:eastAsia="es-ES"/>
        </w:rPr>
      </w:pPr>
      <w:r w:rsidRPr="006E2EC4">
        <w:rPr>
          <w:rFonts w:eastAsia="Times New Roman"/>
          <w:color w:val="auto"/>
          <w:sz w:val="22"/>
          <w:lang w:val="es-ES" w:eastAsia="es-ES"/>
        </w:rPr>
        <w:t>El estímulo fiscal a que se refiere este artículo se podrá acreditar contra el monto del impuesto que efectivamente se deba pagar en la declaración que corresponda. La aplicación del estímulo no generará saldos a favor.</w:t>
      </w:r>
    </w:p>
    <w:p w14:paraId="5F75C236" w14:textId="77777777" w:rsidR="006E2EC4" w:rsidRPr="006E2EC4" w:rsidRDefault="006E2EC4" w:rsidP="009B6FDB">
      <w:pPr>
        <w:spacing w:after="0" w:line="240" w:lineRule="auto"/>
        <w:ind w:left="0" w:right="0" w:firstLine="0"/>
        <w:rPr>
          <w:rFonts w:eastAsia="Times New Roman"/>
          <w:color w:val="auto"/>
          <w:sz w:val="22"/>
          <w:lang w:val="es-ES" w:eastAsia="es-ES"/>
        </w:rPr>
      </w:pPr>
    </w:p>
    <w:p w14:paraId="43A88CA6" w14:textId="77777777" w:rsidR="006E2EC4" w:rsidRPr="006E2EC4" w:rsidRDefault="006E2EC4" w:rsidP="0015399B">
      <w:pPr>
        <w:spacing w:after="0" w:line="240" w:lineRule="auto"/>
        <w:ind w:left="0" w:right="0" w:firstLine="708"/>
        <w:rPr>
          <w:rFonts w:eastAsia="Times New Roman"/>
          <w:bCs/>
          <w:sz w:val="22"/>
          <w:lang w:val="es-ES" w:eastAsia="es-ES"/>
        </w:rPr>
      </w:pPr>
      <w:r w:rsidRPr="006E2EC4">
        <w:rPr>
          <w:rFonts w:eastAsia="Times New Roman"/>
          <w:bCs/>
          <w:sz w:val="22"/>
          <w:lang w:val="es-ES" w:eastAsia="es-ES"/>
        </w:rPr>
        <w:t>…</w:t>
      </w:r>
    </w:p>
    <w:p w14:paraId="3B99C7EF" w14:textId="77777777" w:rsidR="0015399B" w:rsidRDefault="0015399B" w:rsidP="009B6FDB">
      <w:pPr>
        <w:spacing w:after="0" w:line="240" w:lineRule="auto"/>
        <w:ind w:left="0" w:right="0" w:firstLine="0"/>
        <w:rPr>
          <w:rFonts w:eastAsia="Times New Roman"/>
          <w:bCs/>
          <w:sz w:val="22"/>
          <w:lang w:val="es-ES" w:eastAsia="es-ES"/>
        </w:rPr>
      </w:pPr>
    </w:p>
    <w:p w14:paraId="2B4BDAD7" w14:textId="77777777" w:rsidR="006E2EC4" w:rsidRPr="006E2EC4" w:rsidRDefault="006E2EC4" w:rsidP="0015399B">
      <w:pPr>
        <w:spacing w:after="0" w:line="240" w:lineRule="auto"/>
        <w:ind w:left="0" w:right="0" w:firstLine="708"/>
        <w:rPr>
          <w:rFonts w:eastAsia="Times New Roman"/>
          <w:bCs/>
          <w:sz w:val="22"/>
          <w:lang w:val="es-ES" w:eastAsia="es-ES"/>
        </w:rPr>
      </w:pPr>
      <w:r w:rsidRPr="006E2EC4">
        <w:rPr>
          <w:rFonts w:eastAsia="Times New Roman"/>
          <w:bCs/>
          <w:sz w:val="22"/>
          <w:lang w:val="es-ES" w:eastAsia="es-ES"/>
        </w:rPr>
        <w:t>…</w:t>
      </w:r>
    </w:p>
    <w:p w14:paraId="181729B9" w14:textId="77777777" w:rsidR="006E2EC4" w:rsidRPr="009B6FDB" w:rsidRDefault="006E2EC4" w:rsidP="009B6FDB">
      <w:pPr>
        <w:spacing w:after="0" w:line="240" w:lineRule="auto"/>
        <w:ind w:left="0" w:right="0" w:firstLine="0"/>
        <w:rPr>
          <w:rFonts w:eastAsia="Times New Roman"/>
          <w:b/>
          <w:color w:val="auto"/>
          <w:sz w:val="22"/>
          <w:lang w:val="es-ES" w:eastAsia="es-ES"/>
        </w:rPr>
      </w:pPr>
    </w:p>
    <w:p w14:paraId="653D89C0" w14:textId="77777777" w:rsidR="0015399B" w:rsidRDefault="006E2EC4" w:rsidP="0015399B">
      <w:pPr>
        <w:tabs>
          <w:tab w:val="right" w:pos="8498"/>
        </w:tabs>
        <w:spacing w:after="0" w:line="240" w:lineRule="auto"/>
        <w:ind w:left="0" w:right="0" w:firstLine="0"/>
        <w:rPr>
          <w:rFonts w:eastAsia="Times New Roman"/>
          <w:color w:val="auto"/>
          <w:sz w:val="22"/>
          <w:lang w:val="es-ES" w:eastAsia="es-ES"/>
        </w:rPr>
      </w:pPr>
      <w:r w:rsidRPr="006E2EC4">
        <w:rPr>
          <w:rFonts w:eastAsia="Times New Roman"/>
          <w:b/>
          <w:color w:val="auto"/>
          <w:sz w:val="22"/>
          <w:lang w:val="es-ES" w:eastAsia="es-ES"/>
        </w:rPr>
        <w:t xml:space="preserve">Artículo 85-E.- </w:t>
      </w:r>
      <w:r w:rsidRPr="006E2EC4">
        <w:rPr>
          <w:rFonts w:eastAsia="Times New Roman"/>
          <w:color w:val="auto"/>
          <w:sz w:val="22"/>
          <w:lang w:val="es-ES" w:eastAsia="es-ES"/>
        </w:rPr>
        <w:t>…</w:t>
      </w:r>
    </w:p>
    <w:p w14:paraId="2070956B" w14:textId="77777777" w:rsidR="0015399B" w:rsidRDefault="0015399B" w:rsidP="0015399B">
      <w:pPr>
        <w:tabs>
          <w:tab w:val="right" w:pos="8498"/>
        </w:tabs>
        <w:spacing w:after="0" w:line="240" w:lineRule="auto"/>
        <w:ind w:left="0" w:right="0" w:firstLine="0"/>
        <w:rPr>
          <w:rFonts w:eastAsia="Times New Roman"/>
          <w:color w:val="auto"/>
          <w:sz w:val="22"/>
          <w:lang w:val="es-ES" w:eastAsia="es-ES"/>
        </w:rPr>
      </w:pPr>
    </w:p>
    <w:p w14:paraId="19839AEA" w14:textId="77777777" w:rsidR="0061219F" w:rsidRDefault="006E2EC4" w:rsidP="0061219F">
      <w:pPr>
        <w:tabs>
          <w:tab w:val="right" w:pos="8498"/>
        </w:tabs>
        <w:spacing w:after="0" w:line="240" w:lineRule="auto"/>
        <w:ind w:left="0" w:right="0" w:firstLine="709"/>
        <w:rPr>
          <w:rFonts w:eastAsia="Times New Roman"/>
          <w:color w:val="auto"/>
          <w:sz w:val="22"/>
          <w:lang w:val="es-ES" w:eastAsia="es-ES"/>
        </w:rPr>
      </w:pPr>
      <w:r w:rsidRPr="006E2EC4">
        <w:rPr>
          <w:rFonts w:eastAsia="Times New Roman"/>
          <w:color w:val="auto"/>
          <w:sz w:val="22"/>
          <w:lang w:val="es-ES" w:eastAsia="es-ES"/>
        </w:rPr>
        <w:t>De la</w:t>
      </w:r>
      <w:r w:rsidRPr="006E2EC4">
        <w:rPr>
          <w:rFonts w:eastAsia="Times New Roman"/>
          <w:b/>
          <w:color w:val="auto"/>
          <w:sz w:val="22"/>
          <w:lang w:val="es-ES" w:eastAsia="es-ES"/>
        </w:rPr>
        <w:t xml:space="preserve"> I.-</w:t>
      </w:r>
      <w:r w:rsidRPr="006E2EC4">
        <w:rPr>
          <w:rFonts w:eastAsia="Times New Roman"/>
          <w:color w:val="auto"/>
          <w:sz w:val="22"/>
          <w:lang w:val="es-ES" w:eastAsia="es-ES"/>
        </w:rPr>
        <w:t xml:space="preserve"> a la </w:t>
      </w:r>
      <w:r w:rsidRPr="006E2EC4">
        <w:rPr>
          <w:rFonts w:eastAsia="Times New Roman"/>
          <w:b/>
          <w:color w:val="auto"/>
          <w:sz w:val="22"/>
          <w:lang w:val="es-ES" w:eastAsia="es-ES"/>
        </w:rPr>
        <w:t>VI.-</w:t>
      </w:r>
      <w:r w:rsidRPr="006E2EC4">
        <w:rPr>
          <w:rFonts w:eastAsia="Times New Roman"/>
          <w:color w:val="auto"/>
          <w:sz w:val="22"/>
          <w:lang w:val="es-ES" w:eastAsia="es-ES"/>
        </w:rPr>
        <w:t xml:space="preserve"> …</w:t>
      </w:r>
    </w:p>
    <w:p w14:paraId="2963C70C" w14:textId="77777777" w:rsidR="0061219F" w:rsidRDefault="0061219F" w:rsidP="0061219F">
      <w:pPr>
        <w:tabs>
          <w:tab w:val="right" w:pos="8498"/>
        </w:tabs>
        <w:spacing w:after="0" w:line="240" w:lineRule="auto"/>
        <w:ind w:left="0" w:right="0" w:firstLine="709"/>
        <w:rPr>
          <w:rFonts w:eastAsia="Times New Roman"/>
          <w:color w:val="auto"/>
          <w:sz w:val="22"/>
          <w:lang w:val="es-ES" w:eastAsia="es-ES"/>
        </w:rPr>
      </w:pPr>
    </w:p>
    <w:p w14:paraId="6BAD89E3" w14:textId="77777777" w:rsidR="00912AB7" w:rsidRDefault="006E2EC4" w:rsidP="00912AB7">
      <w:pPr>
        <w:tabs>
          <w:tab w:val="right" w:pos="8498"/>
        </w:tabs>
        <w:spacing w:after="0" w:line="240" w:lineRule="auto"/>
        <w:ind w:left="0" w:right="0" w:firstLine="709"/>
        <w:rPr>
          <w:rFonts w:eastAsia="Times New Roman"/>
          <w:color w:val="auto"/>
          <w:sz w:val="22"/>
          <w:lang w:val="es-ES" w:eastAsia="es-ES"/>
        </w:rPr>
      </w:pPr>
      <w:r w:rsidRPr="006E2EC4">
        <w:rPr>
          <w:rFonts w:eastAsia="Times New Roman"/>
          <w:b/>
          <w:bCs/>
          <w:color w:val="auto"/>
          <w:sz w:val="22"/>
          <w:lang w:val="es-ES" w:eastAsia="es-ES"/>
        </w:rPr>
        <w:t>VII.-</w:t>
      </w:r>
      <w:r w:rsidRPr="006E2EC4">
        <w:rPr>
          <w:rFonts w:eastAsia="Times New Roman"/>
          <w:bCs/>
          <w:color w:val="auto"/>
          <w:sz w:val="22"/>
          <w:lang w:val="es-ES" w:eastAsia="es-ES"/>
        </w:rPr>
        <w:t xml:space="preserve"> Revisión de los requisitos previstos en la </w:t>
      </w:r>
      <w:r w:rsidRPr="006E2EC4">
        <w:rPr>
          <w:rFonts w:eastAsia="Times New Roman"/>
          <w:color w:val="auto"/>
          <w:sz w:val="22"/>
          <w:lang w:val="es-ES" w:eastAsia="es-ES"/>
        </w:rPr>
        <w:t>Ley de Protección Civil del Estado de Yucatán</w:t>
      </w:r>
      <w:r w:rsidRPr="006E2EC4">
        <w:rPr>
          <w:rFonts w:eastAsia="Times New Roman"/>
          <w:bCs/>
          <w:color w:val="auto"/>
          <w:sz w:val="22"/>
          <w:lang w:val="es-ES" w:eastAsia="es-ES"/>
        </w:rPr>
        <w:t xml:space="preserve"> y, en su caso, aprobación de programa</w:t>
      </w:r>
      <w:r w:rsidR="0015399B">
        <w:rPr>
          <w:rFonts w:eastAsia="Times New Roman"/>
          <w:bCs/>
          <w:color w:val="auto"/>
          <w:sz w:val="22"/>
          <w:lang w:val="es-ES" w:eastAsia="es-ES"/>
        </w:rPr>
        <w:t xml:space="preserve">s internos de protección civil </w:t>
      </w:r>
      <w:r w:rsidRPr="006E2EC4">
        <w:rPr>
          <w:rFonts w:eastAsia="Times New Roman"/>
          <w:color w:val="auto"/>
          <w:sz w:val="22"/>
          <w:lang w:val="es-ES" w:eastAsia="es-ES"/>
        </w:rPr>
        <w:t xml:space="preserve">50.00 </w:t>
      </w:r>
      <w:r w:rsidRPr="006E2EC4">
        <w:rPr>
          <w:rFonts w:eastAsia="Times New Roman"/>
          <w:noProof/>
          <w:color w:val="auto"/>
          <w:sz w:val="22"/>
          <w:lang w:val="es-ES" w:eastAsia="es-ES"/>
        </w:rPr>
        <w:t>UMA</w:t>
      </w:r>
    </w:p>
    <w:p w14:paraId="53C5D30F" w14:textId="77777777" w:rsidR="00912AB7" w:rsidRDefault="00912AB7" w:rsidP="00912AB7">
      <w:pPr>
        <w:tabs>
          <w:tab w:val="right" w:pos="8498"/>
        </w:tabs>
        <w:spacing w:after="0" w:line="240" w:lineRule="auto"/>
        <w:ind w:left="0" w:right="0" w:firstLine="709"/>
        <w:rPr>
          <w:rFonts w:eastAsia="Times New Roman"/>
          <w:color w:val="auto"/>
          <w:sz w:val="22"/>
          <w:lang w:val="es-ES" w:eastAsia="es-ES"/>
        </w:rPr>
      </w:pPr>
    </w:p>
    <w:p w14:paraId="409D41B5" w14:textId="7B8FB954" w:rsidR="006E2EC4" w:rsidRPr="00912AB7" w:rsidRDefault="006E2EC4" w:rsidP="00912AB7">
      <w:pPr>
        <w:tabs>
          <w:tab w:val="right" w:pos="8498"/>
        </w:tabs>
        <w:spacing w:after="0" w:line="240" w:lineRule="auto"/>
        <w:ind w:left="0" w:right="0" w:firstLine="709"/>
        <w:rPr>
          <w:rFonts w:eastAsia="Times New Roman"/>
          <w:color w:val="auto"/>
          <w:sz w:val="22"/>
          <w:lang w:val="es-ES" w:eastAsia="es-ES"/>
        </w:rPr>
      </w:pPr>
      <w:r w:rsidRPr="006E2EC4">
        <w:rPr>
          <w:rFonts w:eastAsia="Times New Roman"/>
          <w:color w:val="auto"/>
          <w:sz w:val="22"/>
          <w:lang w:val="es-ES" w:eastAsia="es-ES"/>
        </w:rPr>
        <w:t xml:space="preserve">De la </w:t>
      </w:r>
      <w:r w:rsidRPr="006E2EC4">
        <w:rPr>
          <w:rFonts w:eastAsia="Times New Roman"/>
          <w:b/>
          <w:color w:val="auto"/>
          <w:sz w:val="22"/>
          <w:lang w:val="es-ES" w:eastAsia="es-ES"/>
        </w:rPr>
        <w:t>VIII.-</w:t>
      </w:r>
      <w:r w:rsidRPr="006E2EC4">
        <w:rPr>
          <w:rFonts w:eastAsia="Times New Roman"/>
          <w:color w:val="auto"/>
          <w:sz w:val="22"/>
          <w:lang w:val="es-ES" w:eastAsia="es-ES"/>
        </w:rPr>
        <w:t xml:space="preserve"> a la </w:t>
      </w:r>
      <w:r w:rsidRPr="006E2EC4">
        <w:rPr>
          <w:rFonts w:eastAsia="Times New Roman"/>
          <w:b/>
          <w:color w:val="auto"/>
          <w:sz w:val="22"/>
          <w:lang w:val="es-ES" w:eastAsia="es-ES"/>
        </w:rPr>
        <w:t>XVI.-</w:t>
      </w:r>
      <w:r w:rsidRPr="006E2EC4">
        <w:rPr>
          <w:rFonts w:eastAsia="Times New Roman"/>
          <w:color w:val="auto"/>
          <w:sz w:val="22"/>
          <w:lang w:val="es-ES" w:eastAsia="es-ES"/>
        </w:rPr>
        <w:t xml:space="preserve"> …</w:t>
      </w:r>
    </w:p>
    <w:p w14:paraId="698B2325" w14:textId="77777777" w:rsidR="0015399B" w:rsidRDefault="0015399B" w:rsidP="009B6FDB">
      <w:pPr>
        <w:spacing w:after="0" w:line="240" w:lineRule="auto"/>
        <w:ind w:left="0" w:right="0" w:firstLine="0"/>
        <w:rPr>
          <w:rFonts w:eastAsia="Times New Roman"/>
          <w:b/>
          <w:color w:val="auto"/>
          <w:sz w:val="22"/>
          <w:lang w:val="es-ES" w:eastAsia="es-ES"/>
        </w:rPr>
      </w:pPr>
    </w:p>
    <w:p w14:paraId="6BEE9372" w14:textId="77777777" w:rsidR="006E2EC4" w:rsidRPr="006E2EC4" w:rsidRDefault="006E2EC4" w:rsidP="009B6FDB">
      <w:pPr>
        <w:spacing w:after="0" w:line="240" w:lineRule="auto"/>
        <w:ind w:left="0" w:right="0" w:firstLine="0"/>
        <w:rPr>
          <w:rFonts w:eastAsia="Times New Roman"/>
          <w:color w:val="auto"/>
          <w:sz w:val="22"/>
          <w:lang w:val="es-ES" w:eastAsia="es-ES"/>
        </w:rPr>
      </w:pPr>
      <w:r w:rsidRPr="006E2EC4">
        <w:rPr>
          <w:rFonts w:eastAsia="Times New Roman"/>
          <w:b/>
          <w:color w:val="auto"/>
          <w:sz w:val="22"/>
          <w:lang w:val="es-ES" w:eastAsia="es-ES"/>
        </w:rPr>
        <w:t xml:space="preserve">Artículo 85-X.- </w:t>
      </w:r>
      <w:r w:rsidRPr="006E2EC4">
        <w:rPr>
          <w:rFonts w:eastAsia="Times New Roman"/>
          <w:color w:val="auto"/>
          <w:sz w:val="22"/>
          <w:lang w:val="es-ES" w:eastAsia="es-ES"/>
        </w:rPr>
        <w:t>…</w:t>
      </w:r>
    </w:p>
    <w:p w14:paraId="3A9B5C53" w14:textId="77777777" w:rsidR="006E2EC4" w:rsidRPr="006E2EC4" w:rsidRDefault="006E2EC4" w:rsidP="009B6FDB">
      <w:pPr>
        <w:spacing w:after="0" w:line="240" w:lineRule="auto"/>
        <w:ind w:left="0" w:right="0" w:firstLine="0"/>
        <w:rPr>
          <w:rFonts w:eastAsia="Times New Roman"/>
          <w:color w:val="auto"/>
          <w:sz w:val="22"/>
          <w:lang w:val="es-ES" w:eastAsia="es-ES"/>
        </w:rPr>
      </w:pPr>
    </w:p>
    <w:p w14:paraId="05511373" w14:textId="77777777" w:rsidR="006E2EC4" w:rsidRPr="006E2EC4" w:rsidRDefault="006E2EC4" w:rsidP="009B6FDB">
      <w:pPr>
        <w:tabs>
          <w:tab w:val="right" w:pos="8498"/>
        </w:tabs>
        <w:spacing w:after="0" w:line="240" w:lineRule="auto"/>
        <w:ind w:left="0" w:right="0" w:firstLine="709"/>
        <w:rPr>
          <w:rFonts w:eastAsia="Times New Roman"/>
          <w:bCs/>
          <w:color w:val="auto"/>
          <w:sz w:val="22"/>
          <w:lang w:val="es-ES" w:eastAsia="es-ES"/>
        </w:rPr>
      </w:pPr>
      <w:r w:rsidRPr="006E2EC4">
        <w:rPr>
          <w:rFonts w:eastAsia="Times New Roman"/>
          <w:b/>
          <w:bCs/>
          <w:color w:val="auto"/>
          <w:sz w:val="22"/>
          <w:lang w:val="es-ES" w:eastAsia="es-ES"/>
        </w:rPr>
        <w:t>I.-</w:t>
      </w:r>
      <w:r w:rsidRPr="006E2EC4">
        <w:rPr>
          <w:rFonts w:eastAsia="Times New Roman"/>
          <w:bCs/>
          <w:color w:val="auto"/>
          <w:sz w:val="22"/>
          <w:lang w:val="es-ES" w:eastAsia="es-ES"/>
        </w:rPr>
        <w:t xml:space="preserve"> Se deroga.</w:t>
      </w:r>
    </w:p>
    <w:p w14:paraId="1263C566" w14:textId="77777777" w:rsidR="006E2EC4" w:rsidRPr="006E2EC4" w:rsidRDefault="006E2EC4" w:rsidP="009B6FDB">
      <w:pPr>
        <w:tabs>
          <w:tab w:val="right" w:pos="8498"/>
        </w:tabs>
        <w:spacing w:after="0" w:line="240" w:lineRule="auto"/>
        <w:ind w:left="0" w:right="0" w:firstLine="709"/>
        <w:rPr>
          <w:rFonts w:eastAsia="Times New Roman"/>
          <w:bCs/>
          <w:color w:val="auto"/>
          <w:sz w:val="22"/>
          <w:lang w:val="es-ES" w:eastAsia="es-ES"/>
        </w:rPr>
      </w:pPr>
    </w:p>
    <w:p w14:paraId="18988A63" w14:textId="77777777" w:rsidR="006E2EC4" w:rsidRPr="006E2EC4" w:rsidRDefault="006E2EC4" w:rsidP="009B6FDB">
      <w:pPr>
        <w:tabs>
          <w:tab w:val="right" w:pos="8498"/>
        </w:tabs>
        <w:spacing w:after="0" w:line="240" w:lineRule="auto"/>
        <w:ind w:left="0" w:right="0" w:firstLine="709"/>
        <w:rPr>
          <w:rFonts w:eastAsia="Times New Roman"/>
          <w:color w:val="auto"/>
          <w:sz w:val="22"/>
          <w:lang w:val="es-ES" w:eastAsia="es-ES"/>
        </w:rPr>
      </w:pPr>
      <w:r w:rsidRPr="006E2EC4">
        <w:rPr>
          <w:rFonts w:eastAsia="Times New Roman"/>
          <w:color w:val="auto"/>
          <w:sz w:val="22"/>
          <w:lang w:val="es-ES" w:eastAsia="es-ES"/>
        </w:rPr>
        <w:t>De la</w:t>
      </w:r>
      <w:r w:rsidRPr="006E2EC4">
        <w:rPr>
          <w:rFonts w:eastAsia="Times New Roman"/>
          <w:b/>
          <w:color w:val="auto"/>
          <w:sz w:val="22"/>
          <w:lang w:val="es-ES" w:eastAsia="es-ES"/>
        </w:rPr>
        <w:t xml:space="preserve"> II.-</w:t>
      </w:r>
      <w:r w:rsidRPr="006E2EC4">
        <w:rPr>
          <w:rFonts w:eastAsia="Times New Roman"/>
          <w:color w:val="auto"/>
          <w:sz w:val="22"/>
          <w:lang w:val="es-ES" w:eastAsia="es-ES"/>
        </w:rPr>
        <w:t xml:space="preserve"> a la </w:t>
      </w:r>
      <w:r w:rsidRPr="006E2EC4">
        <w:rPr>
          <w:rFonts w:eastAsia="Times New Roman"/>
          <w:b/>
          <w:color w:val="auto"/>
          <w:sz w:val="22"/>
          <w:lang w:val="es-ES" w:eastAsia="es-ES"/>
        </w:rPr>
        <w:t>XIX.-</w:t>
      </w:r>
      <w:r w:rsidRPr="006E2EC4">
        <w:rPr>
          <w:rFonts w:eastAsia="Times New Roman"/>
          <w:color w:val="auto"/>
          <w:sz w:val="22"/>
          <w:lang w:val="es-ES" w:eastAsia="es-ES"/>
        </w:rPr>
        <w:t xml:space="preserve"> …</w:t>
      </w:r>
    </w:p>
    <w:p w14:paraId="44AD2F41" w14:textId="77777777" w:rsidR="006E2EC4" w:rsidRPr="006E2EC4" w:rsidRDefault="006E2EC4" w:rsidP="009B6FDB">
      <w:pPr>
        <w:tabs>
          <w:tab w:val="right" w:pos="8498"/>
        </w:tabs>
        <w:spacing w:after="0" w:line="240" w:lineRule="auto"/>
        <w:ind w:left="0" w:right="0" w:firstLine="709"/>
        <w:rPr>
          <w:rFonts w:eastAsia="Times New Roman"/>
          <w:b/>
          <w:color w:val="auto"/>
          <w:sz w:val="22"/>
          <w:lang w:val="es-ES" w:eastAsia="es-ES"/>
        </w:rPr>
      </w:pPr>
    </w:p>
    <w:p w14:paraId="42FAAA01" w14:textId="6CBBB77A" w:rsidR="006E2EC4" w:rsidRPr="006E2EC4" w:rsidRDefault="006E2EC4" w:rsidP="009B6FDB">
      <w:pPr>
        <w:spacing w:after="0" w:line="240" w:lineRule="auto"/>
        <w:ind w:left="0" w:right="0" w:firstLine="709"/>
        <w:rPr>
          <w:rFonts w:eastAsia="Times New Roman"/>
          <w:bCs/>
          <w:color w:val="auto"/>
          <w:sz w:val="22"/>
          <w:lang w:val="es-ES" w:eastAsia="es-ES"/>
        </w:rPr>
      </w:pPr>
      <w:r w:rsidRPr="006E2EC4">
        <w:rPr>
          <w:rFonts w:eastAsia="Times New Roman"/>
          <w:b/>
          <w:color w:val="auto"/>
          <w:sz w:val="22"/>
          <w:lang w:val="es-ES" w:eastAsia="es-ES"/>
        </w:rPr>
        <w:t>XX.-</w:t>
      </w:r>
      <w:r w:rsidRPr="006E2EC4">
        <w:rPr>
          <w:rFonts w:eastAsia="Times New Roman"/>
          <w:color w:val="auto"/>
          <w:sz w:val="22"/>
          <w:lang w:val="es-ES" w:eastAsia="es-ES"/>
        </w:rPr>
        <w:t xml:space="preserve"> Por el permiso anual para prestar el servicio particular de transporte de pasajeros</w:t>
      </w:r>
      <w:r w:rsidR="009D7464">
        <w:rPr>
          <w:rFonts w:eastAsia="Times New Roman"/>
          <w:color w:val="auto"/>
          <w:sz w:val="22"/>
          <w:lang w:val="es-ES" w:eastAsia="es-ES"/>
        </w:rPr>
        <w:t xml:space="preserve"> </w:t>
      </w:r>
      <w:r w:rsidRPr="006E2EC4">
        <w:rPr>
          <w:rFonts w:eastAsia="Times New Roman"/>
          <w:color w:val="auto"/>
          <w:sz w:val="22"/>
          <w:lang w:val="es-ES" w:eastAsia="es-ES"/>
        </w:rPr>
        <w:t>55.00 UMA</w:t>
      </w:r>
    </w:p>
    <w:p w14:paraId="6A49172F" w14:textId="77777777" w:rsidR="006E2EC4" w:rsidRPr="006E2EC4" w:rsidRDefault="006E2EC4" w:rsidP="009B6FDB">
      <w:pPr>
        <w:tabs>
          <w:tab w:val="right" w:pos="8498"/>
        </w:tabs>
        <w:spacing w:after="0" w:line="240" w:lineRule="auto"/>
        <w:ind w:left="0" w:right="0" w:firstLine="709"/>
        <w:rPr>
          <w:rFonts w:eastAsia="Times New Roman"/>
          <w:color w:val="auto"/>
          <w:sz w:val="22"/>
          <w:lang w:val="es-ES" w:eastAsia="es-ES"/>
        </w:rPr>
      </w:pPr>
    </w:p>
    <w:p w14:paraId="110B60F6" w14:textId="77777777" w:rsidR="006E2EC4" w:rsidRPr="006E2EC4" w:rsidRDefault="006E2EC4" w:rsidP="009B6FDB">
      <w:pPr>
        <w:tabs>
          <w:tab w:val="right" w:pos="8498"/>
        </w:tabs>
        <w:spacing w:after="0" w:line="240" w:lineRule="auto"/>
        <w:ind w:left="0" w:right="0" w:firstLine="709"/>
        <w:rPr>
          <w:rFonts w:eastAsia="Times New Roman"/>
          <w:color w:val="auto"/>
          <w:sz w:val="22"/>
          <w:lang w:val="es-ES" w:eastAsia="es-ES"/>
        </w:rPr>
      </w:pPr>
      <w:r w:rsidRPr="006E2EC4">
        <w:rPr>
          <w:rFonts w:eastAsia="Times New Roman"/>
          <w:color w:val="auto"/>
          <w:sz w:val="22"/>
          <w:lang w:val="es-ES" w:eastAsia="es-ES"/>
        </w:rPr>
        <w:t xml:space="preserve">De la </w:t>
      </w:r>
      <w:r w:rsidRPr="006E2EC4">
        <w:rPr>
          <w:rFonts w:eastAsia="Times New Roman"/>
          <w:b/>
          <w:color w:val="auto"/>
          <w:sz w:val="22"/>
          <w:lang w:val="es-ES" w:eastAsia="es-ES"/>
        </w:rPr>
        <w:t>XXI.-</w:t>
      </w:r>
      <w:r w:rsidRPr="006E2EC4">
        <w:rPr>
          <w:rFonts w:eastAsia="Times New Roman"/>
          <w:color w:val="auto"/>
          <w:sz w:val="22"/>
          <w:lang w:val="es-ES" w:eastAsia="es-ES"/>
        </w:rPr>
        <w:t xml:space="preserve"> a la </w:t>
      </w:r>
      <w:r w:rsidRPr="006E2EC4">
        <w:rPr>
          <w:rFonts w:eastAsia="Times New Roman"/>
          <w:b/>
          <w:color w:val="auto"/>
          <w:sz w:val="22"/>
          <w:lang w:val="es-ES" w:eastAsia="es-ES"/>
        </w:rPr>
        <w:t>XXVII.-</w:t>
      </w:r>
      <w:r w:rsidRPr="006E2EC4">
        <w:rPr>
          <w:rFonts w:eastAsia="Times New Roman"/>
          <w:color w:val="auto"/>
          <w:sz w:val="22"/>
          <w:lang w:val="es-ES" w:eastAsia="es-ES"/>
        </w:rPr>
        <w:t xml:space="preserve"> …</w:t>
      </w:r>
    </w:p>
    <w:p w14:paraId="50ED87F5" w14:textId="77777777" w:rsidR="006E2EC4" w:rsidRPr="006E2EC4" w:rsidRDefault="006E2EC4" w:rsidP="009B6FDB">
      <w:pPr>
        <w:tabs>
          <w:tab w:val="right" w:pos="8498"/>
        </w:tabs>
        <w:spacing w:after="0" w:line="240" w:lineRule="auto"/>
        <w:ind w:left="0" w:right="0" w:firstLine="709"/>
        <w:rPr>
          <w:rFonts w:eastAsia="Times New Roman"/>
          <w:color w:val="auto"/>
          <w:sz w:val="22"/>
          <w:lang w:val="es-ES" w:eastAsia="es-ES"/>
        </w:rPr>
      </w:pPr>
    </w:p>
    <w:p w14:paraId="438592DA" w14:textId="77777777" w:rsidR="006E2EC4" w:rsidRPr="006E2EC4" w:rsidRDefault="006E2EC4" w:rsidP="009B6FDB">
      <w:pPr>
        <w:spacing w:after="0" w:line="240" w:lineRule="auto"/>
        <w:ind w:left="0" w:right="0" w:firstLine="709"/>
        <w:rPr>
          <w:rFonts w:eastAsia="Times New Roman"/>
          <w:color w:val="auto"/>
          <w:sz w:val="22"/>
          <w:lang w:val="es-ES" w:eastAsia="es-ES"/>
        </w:rPr>
      </w:pPr>
      <w:r w:rsidRPr="006E2EC4">
        <w:rPr>
          <w:rFonts w:eastAsia="Times New Roman"/>
          <w:b/>
          <w:color w:val="auto"/>
          <w:sz w:val="22"/>
          <w:lang w:val="es-ES" w:eastAsia="es-ES"/>
        </w:rPr>
        <w:t>XXVIII.-</w:t>
      </w:r>
      <w:r w:rsidRPr="006E2EC4">
        <w:rPr>
          <w:rFonts w:eastAsia="Times New Roman"/>
          <w:color w:val="auto"/>
          <w:sz w:val="22"/>
          <w:lang w:val="es-ES" w:eastAsia="es-ES"/>
        </w:rPr>
        <w:t xml:space="preserve"> Expedición al cedente de la Constancia de Historial de infracciones a la Ley de Movilidad y Seguridad Vial del Estado de Yucatán y el reglamento aplicable                                                                                                        0.5 UMA</w:t>
      </w:r>
    </w:p>
    <w:p w14:paraId="765F8EA8" w14:textId="77777777" w:rsidR="006E2EC4" w:rsidRPr="006E2EC4" w:rsidRDefault="006E2EC4" w:rsidP="009B6FDB">
      <w:pPr>
        <w:spacing w:after="0" w:line="240" w:lineRule="auto"/>
        <w:ind w:left="0" w:right="0" w:firstLine="709"/>
        <w:rPr>
          <w:rFonts w:eastAsia="Times New Roman"/>
          <w:bCs/>
          <w:color w:val="auto"/>
          <w:sz w:val="22"/>
          <w:lang w:val="es-ES" w:eastAsia="es-ES"/>
        </w:rPr>
      </w:pPr>
    </w:p>
    <w:p w14:paraId="2490D8BD" w14:textId="77777777" w:rsidR="00C72068" w:rsidRDefault="006E2EC4" w:rsidP="00C72068">
      <w:pPr>
        <w:spacing w:after="0" w:line="240" w:lineRule="auto"/>
        <w:ind w:left="0" w:right="0" w:firstLine="709"/>
        <w:rPr>
          <w:rFonts w:eastAsia="Times New Roman"/>
          <w:color w:val="auto"/>
          <w:sz w:val="22"/>
          <w:lang w:val="es-ES" w:eastAsia="es-ES"/>
        </w:rPr>
      </w:pPr>
      <w:r w:rsidRPr="006E2EC4">
        <w:rPr>
          <w:rFonts w:eastAsia="Times New Roman"/>
          <w:b/>
          <w:color w:val="auto"/>
          <w:sz w:val="22"/>
          <w:lang w:val="es-ES" w:eastAsia="es-ES"/>
        </w:rPr>
        <w:t>XXIX.-</w:t>
      </w:r>
      <w:r w:rsidRPr="006E2EC4">
        <w:rPr>
          <w:rFonts w:eastAsia="Times New Roman"/>
          <w:color w:val="auto"/>
          <w:sz w:val="22"/>
          <w:lang w:val="es-ES" w:eastAsia="es-ES"/>
        </w:rPr>
        <w:t xml:space="preserve"> </w:t>
      </w:r>
      <w:r w:rsidRPr="006E2EC4">
        <w:rPr>
          <w:rFonts w:eastAsia="Times New Roman"/>
          <w:bCs/>
          <w:color w:val="auto"/>
          <w:sz w:val="22"/>
          <w:lang w:val="es-ES" w:eastAsia="es-ES"/>
        </w:rPr>
        <w:t>Expedición al cesionario de la Constancia de Historial de infracciones a la Ley de Movilidad y Seguridad Vial del Estado de Yucatán y el reglamento aplicable</w:t>
      </w:r>
      <w:r w:rsidRPr="006E2EC4">
        <w:rPr>
          <w:rFonts w:eastAsia="Times New Roman"/>
          <w:color w:val="auto"/>
          <w:sz w:val="22"/>
          <w:lang w:val="es-ES" w:eastAsia="es-ES"/>
        </w:rPr>
        <w:t xml:space="preserve">                                                                                     0.5 UMA</w:t>
      </w:r>
    </w:p>
    <w:p w14:paraId="62786F0E" w14:textId="77777777" w:rsidR="00C72068" w:rsidRDefault="00C72068" w:rsidP="00C72068">
      <w:pPr>
        <w:spacing w:after="0" w:line="240" w:lineRule="auto"/>
        <w:ind w:left="0" w:right="0" w:firstLine="709"/>
        <w:rPr>
          <w:rFonts w:eastAsia="Times New Roman"/>
          <w:color w:val="auto"/>
          <w:sz w:val="22"/>
          <w:lang w:val="es-ES" w:eastAsia="es-ES"/>
        </w:rPr>
      </w:pPr>
    </w:p>
    <w:p w14:paraId="0DBA5DA3" w14:textId="63D7A240" w:rsidR="006E2EC4" w:rsidRPr="00C72068" w:rsidRDefault="006E2EC4" w:rsidP="00C72068">
      <w:pPr>
        <w:spacing w:after="0" w:line="240" w:lineRule="auto"/>
        <w:ind w:left="0" w:right="0" w:firstLine="709"/>
        <w:rPr>
          <w:rFonts w:eastAsia="Times New Roman"/>
          <w:color w:val="auto"/>
          <w:sz w:val="22"/>
          <w:lang w:val="es-ES" w:eastAsia="es-ES"/>
        </w:rPr>
      </w:pPr>
      <w:r w:rsidRPr="006E2EC4">
        <w:rPr>
          <w:rFonts w:eastAsia="Times New Roman"/>
          <w:color w:val="auto"/>
          <w:sz w:val="22"/>
          <w:lang w:val="es-ES" w:eastAsia="es-ES"/>
        </w:rPr>
        <w:t>…</w:t>
      </w:r>
    </w:p>
    <w:p w14:paraId="414944F3" w14:textId="77777777" w:rsidR="00C72068" w:rsidRDefault="00C72068" w:rsidP="009B6FDB">
      <w:pPr>
        <w:spacing w:after="0" w:line="240" w:lineRule="auto"/>
        <w:ind w:left="0" w:right="0" w:firstLine="0"/>
        <w:rPr>
          <w:rFonts w:eastAsia="Times New Roman"/>
          <w:b/>
          <w:bCs/>
          <w:color w:val="auto"/>
          <w:sz w:val="22"/>
          <w:lang w:eastAsia="es-ES_tradnl"/>
        </w:rPr>
      </w:pPr>
    </w:p>
    <w:p w14:paraId="41A6E917" w14:textId="77777777" w:rsidR="006E2EC4" w:rsidRPr="006E2EC4" w:rsidRDefault="006E2EC4" w:rsidP="009B6FDB">
      <w:pPr>
        <w:spacing w:after="0" w:line="240" w:lineRule="auto"/>
        <w:ind w:left="0" w:right="0" w:firstLine="0"/>
        <w:rPr>
          <w:rFonts w:eastAsia="Times New Roman"/>
          <w:color w:val="auto"/>
          <w:sz w:val="22"/>
          <w:lang w:val="es-ES_tradnl" w:eastAsia="es-ES_tradnl"/>
        </w:rPr>
      </w:pPr>
      <w:r w:rsidRPr="006E2EC4">
        <w:rPr>
          <w:rFonts w:eastAsia="Times New Roman"/>
          <w:b/>
          <w:bCs/>
          <w:color w:val="auto"/>
          <w:sz w:val="22"/>
          <w:lang w:eastAsia="es-ES_tradnl"/>
        </w:rPr>
        <w:t xml:space="preserve">Artículo segundo. </w:t>
      </w:r>
      <w:r w:rsidRPr="006E2EC4">
        <w:rPr>
          <w:rFonts w:eastAsia="Times New Roman"/>
          <w:bCs/>
          <w:color w:val="auto"/>
          <w:sz w:val="22"/>
          <w:lang w:val="es-ES_tradnl" w:eastAsia="es-ES_tradnl"/>
        </w:rPr>
        <w:t xml:space="preserve">Se adiciona </w:t>
      </w:r>
      <w:r w:rsidRPr="006E2EC4">
        <w:rPr>
          <w:rFonts w:eastAsia="Times New Roman"/>
          <w:color w:val="auto"/>
          <w:sz w:val="22"/>
          <w:lang w:val="es-ES_tradnl" w:eastAsia="es-ES_tradnl"/>
        </w:rPr>
        <w:t>la fracción VIII al artículo 108, y se adiciona la fracción VII al artículo 109, ambos del Código Fiscal del Estado de Yucatán, para quedar como sigue:</w:t>
      </w:r>
    </w:p>
    <w:p w14:paraId="3B48FE02" w14:textId="77777777" w:rsidR="006E2EC4" w:rsidRPr="009B6FDB" w:rsidRDefault="006E2EC4" w:rsidP="009B6FDB">
      <w:pPr>
        <w:spacing w:after="0" w:line="240" w:lineRule="auto"/>
        <w:ind w:left="0" w:right="0" w:firstLine="0"/>
        <w:rPr>
          <w:rFonts w:eastAsia="Times New Roman"/>
          <w:b/>
          <w:color w:val="auto"/>
          <w:sz w:val="22"/>
          <w:lang w:val="es-ES" w:eastAsia="es-ES"/>
        </w:rPr>
      </w:pPr>
    </w:p>
    <w:p w14:paraId="7A4566B8" w14:textId="77777777" w:rsidR="006E2EC4" w:rsidRPr="006E2EC4" w:rsidRDefault="006E2EC4" w:rsidP="009B6FDB">
      <w:pPr>
        <w:spacing w:after="0" w:line="240" w:lineRule="auto"/>
        <w:ind w:left="0" w:right="0" w:firstLine="0"/>
        <w:rPr>
          <w:rFonts w:eastAsia="Times New Roman"/>
          <w:color w:val="auto"/>
          <w:sz w:val="22"/>
          <w:lang w:val="es-ES" w:eastAsia="es-ES"/>
        </w:rPr>
      </w:pPr>
      <w:r w:rsidRPr="006E2EC4">
        <w:rPr>
          <w:rFonts w:eastAsia="Times New Roman"/>
          <w:b/>
          <w:bCs/>
          <w:color w:val="auto"/>
          <w:sz w:val="22"/>
          <w:lang w:val="es-ES" w:eastAsia="es-ES"/>
        </w:rPr>
        <w:t>Artículo 108.</w:t>
      </w:r>
      <w:r w:rsidRPr="006E2EC4">
        <w:rPr>
          <w:rFonts w:eastAsia="Times New Roman"/>
          <w:color w:val="auto"/>
          <w:sz w:val="22"/>
          <w:lang w:val="es-ES" w:eastAsia="es-ES"/>
        </w:rPr>
        <w:t xml:space="preserve"> …</w:t>
      </w:r>
    </w:p>
    <w:p w14:paraId="3C9C329E" w14:textId="77777777" w:rsidR="006E2EC4" w:rsidRPr="006E2EC4" w:rsidRDefault="006E2EC4" w:rsidP="009B6FDB">
      <w:pPr>
        <w:spacing w:after="0" w:line="240" w:lineRule="auto"/>
        <w:ind w:left="0" w:right="0" w:firstLine="0"/>
        <w:rPr>
          <w:rFonts w:eastAsia="Times New Roman"/>
          <w:b/>
          <w:color w:val="auto"/>
          <w:sz w:val="22"/>
          <w:lang w:val="es-ES" w:eastAsia="es-ES"/>
        </w:rPr>
      </w:pPr>
    </w:p>
    <w:p w14:paraId="00464A32" w14:textId="77777777" w:rsidR="00FC2E82" w:rsidRDefault="006E2EC4" w:rsidP="00FC2E82">
      <w:pPr>
        <w:spacing w:after="0" w:line="240" w:lineRule="auto"/>
        <w:ind w:left="0" w:right="0" w:firstLine="709"/>
        <w:rPr>
          <w:rFonts w:eastAsia="Times New Roman"/>
          <w:color w:val="auto"/>
          <w:sz w:val="22"/>
          <w:lang w:val="es-ES" w:eastAsia="es-ES"/>
        </w:rPr>
      </w:pPr>
      <w:r w:rsidRPr="006E2EC4">
        <w:rPr>
          <w:rFonts w:eastAsia="Times New Roman"/>
          <w:bCs/>
          <w:color w:val="auto"/>
          <w:sz w:val="22"/>
          <w:lang w:val="es-ES" w:eastAsia="es-ES"/>
        </w:rPr>
        <w:t xml:space="preserve">De la </w:t>
      </w:r>
      <w:r w:rsidRPr="006E2EC4">
        <w:rPr>
          <w:rFonts w:eastAsia="Times New Roman"/>
          <w:b/>
          <w:bCs/>
          <w:color w:val="auto"/>
          <w:sz w:val="22"/>
          <w:lang w:val="es-ES" w:eastAsia="es-ES"/>
        </w:rPr>
        <w:t>I.</w:t>
      </w:r>
      <w:r w:rsidRPr="006E2EC4">
        <w:rPr>
          <w:rFonts w:eastAsia="Times New Roman"/>
          <w:color w:val="auto"/>
          <w:sz w:val="22"/>
          <w:lang w:val="es-ES" w:eastAsia="es-ES"/>
        </w:rPr>
        <w:t xml:space="preserve"> a la </w:t>
      </w:r>
      <w:r w:rsidRPr="006E2EC4">
        <w:rPr>
          <w:rFonts w:eastAsia="Times New Roman"/>
          <w:b/>
          <w:bCs/>
          <w:color w:val="auto"/>
          <w:sz w:val="22"/>
          <w:lang w:val="es-ES" w:eastAsia="es-ES"/>
        </w:rPr>
        <w:t>VII.</w:t>
      </w:r>
      <w:r w:rsidRPr="006E2EC4">
        <w:rPr>
          <w:rFonts w:eastAsia="Times New Roman"/>
          <w:color w:val="auto"/>
          <w:sz w:val="22"/>
          <w:lang w:val="es-ES" w:eastAsia="es-ES"/>
        </w:rPr>
        <w:t xml:space="preserve"> …</w:t>
      </w:r>
    </w:p>
    <w:p w14:paraId="41DB5487" w14:textId="77777777" w:rsidR="00FC2E82" w:rsidRDefault="00FC2E82" w:rsidP="00FC2E82">
      <w:pPr>
        <w:spacing w:after="0" w:line="240" w:lineRule="auto"/>
        <w:ind w:left="0" w:right="0" w:firstLine="709"/>
        <w:rPr>
          <w:rFonts w:eastAsia="Times New Roman"/>
          <w:color w:val="auto"/>
          <w:sz w:val="22"/>
          <w:lang w:val="es-ES" w:eastAsia="es-ES"/>
        </w:rPr>
      </w:pPr>
    </w:p>
    <w:p w14:paraId="02DD6864" w14:textId="23990ED9" w:rsidR="006E2EC4" w:rsidRPr="00FC2E82" w:rsidRDefault="006E2EC4" w:rsidP="00FC2E82">
      <w:pPr>
        <w:spacing w:after="0" w:line="240" w:lineRule="auto"/>
        <w:ind w:left="0" w:right="0" w:firstLine="709"/>
        <w:rPr>
          <w:rFonts w:eastAsia="Times New Roman"/>
          <w:color w:val="auto"/>
          <w:sz w:val="22"/>
          <w:lang w:val="es-ES" w:eastAsia="es-ES"/>
        </w:rPr>
      </w:pPr>
      <w:r w:rsidRPr="006E2EC4">
        <w:rPr>
          <w:rFonts w:eastAsia="Times New Roman"/>
          <w:b/>
          <w:bCs/>
          <w:color w:val="auto"/>
          <w:sz w:val="22"/>
          <w:lang w:val="es-ES_tradnl" w:eastAsia="es-ES_tradnl"/>
        </w:rPr>
        <w:t>VIII.</w:t>
      </w:r>
      <w:r w:rsidRPr="006E2EC4">
        <w:rPr>
          <w:rFonts w:eastAsia="Times New Roman"/>
          <w:bCs/>
          <w:color w:val="auto"/>
          <w:sz w:val="22"/>
          <w:lang w:val="es-ES_tradnl" w:eastAsia="es-ES_tradnl"/>
        </w:rPr>
        <w:t xml:space="preserve"> No presentar el dictamen dentro del término previsto en el artículo 27-K, párrafo segundo, de la Ley General de Hacienda del Estado de Yucatán.</w:t>
      </w:r>
    </w:p>
    <w:p w14:paraId="61CCA071" w14:textId="77777777" w:rsidR="002047A6" w:rsidRDefault="002047A6" w:rsidP="00FC2E82">
      <w:pPr>
        <w:spacing w:after="0" w:line="240" w:lineRule="auto"/>
        <w:ind w:left="0" w:right="0" w:firstLine="0"/>
        <w:rPr>
          <w:rFonts w:eastAsia="Times New Roman"/>
          <w:b/>
          <w:bCs/>
          <w:color w:val="auto"/>
          <w:sz w:val="22"/>
          <w:lang w:val="es-ES" w:eastAsia="es-ES"/>
        </w:rPr>
      </w:pPr>
    </w:p>
    <w:p w14:paraId="2EC297FF" w14:textId="77777777" w:rsidR="00FC2E82" w:rsidRDefault="006E2EC4" w:rsidP="00FC2E82">
      <w:pPr>
        <w:spacing w:after="0" w:line="240" w:lineRule="auto"/>
        <w:ind w:left="0" w:right="0" w:firstLine="0"/>
        <w:rPr>
          <w:rFonts w:eastAsia="Times New Roman"/>
          <w:color w:val="auto"/>
          <w:sz w:val="22"/>
          <w:lang w:val="es-ES" w:eastAsia="es-ES"/>
        </w:rPr>
      </w:pPr>
      <w:r w:rsidRPr="006E2EC4">
        <w:rPr>
          <w:rFonts w:eastAsia="Times New Roman"/>
          <w:b/>
          <w:bCs/>
          <w:color w:val="auto"/>
          <w:sz w:val="22"/>
          <w:lang w:val="es-ES" w:eastAsia="es-ES"/>
        </w:rPr>
        <w:t>Artículo 109.</w:t>
      </w:r>
      <w:r w:rsidRPr="006E2EC4">
        <w:rPr>
          <w:rFonts w:eastAsia="Times New Roman"/>
          <w:color w:val="auto"/>
          <w:sz w:val="22"/>
          <w:lang w:val="es-ES" w:eastAsia="es-ES"/>
        </w:rPr>
        <w:t xml:space="preserve"> …</w:t>
      </w:r>
    </w:p>
    <w:p w14:paraId="19A300C1" w14:textId="77777777" w:rsidR="00FC2E82" w:rsidRDefault="00FC2E82" w:rsidP="00FC2E82">
      <w:pPr>
        <w:spacing w:after="0" w:line="240" w:lineRule="auto"/>
        <w:ind w:left="0" w:right="0" w:firstLine="0"/>
        <w:rPr>
          <w:rFonts w:eastAsia="Times New Roman"/>
          <w:color w:val="auto"/>
          <w:sz w:val="22"/>
          <w:lang w:val="es-ES" w:eastAsia="es-ES"/>
        </w:rPr>
      </w:pPr>
    </w:p>
    <w:p w14:paraId="2E1F22D7" w14:textId="77777777" w:rsidR="00FC2E82" w:rsidRDefault="006E2EC4" w:rsidP="00FC2E82">
      <w:pPr>
        <w:spacing w:after="0" w:line="240" w:lineRule="auto"/>
        <w:ind w:left="0" w:right="0" w:firstLine="708"/>
        <w:rPr>
          <w:rFonts w:eastAsia="Times New Roman"/>
          <w:color w:val="auto"/>
          <w:sz w:val="22"/>
          <w:lang w:val="es-ES" w:eastAsia="es-ES"/>
        </w:rPr>
      </w:pPr>
      <w:r w:rsidRPr="006E2EC4">
        <w:rPr>
          <w:rFonts w:eastAsia="Times New Roman"/>
          <w:bCs/>
          <w:color w:val="auto"/>
          <w:sz w:val="22"/>
          <w:lang w:val="es-ES" w:eastAsia="es-ES"/>
        </w:rPr>
        <w:t xml:space="preserve">De la </w:t>
      </w:r>
      <w:r w:rsidRPr="006E2EC4">
        <w:rPr>
          <w:rFonts w:eastAsia="Times New Roman"/>
          <w:b/>
          <w:bCs/>
          <w:color w:val="auto"/>
          <w:sz w:val="22"/>
          <w:lang w:val="es-ES" w:eastAsia="es-ES"/>
        </w:rPr>
        <w:t>I.</w:t>
      </w:r>
      <w:r w:rsidRPr="006E2EC4">
        <w:rPr>
          <w:rFonts w:eastAsia="Times New Roman"/>
          <w:color w:val="auto"/>
          <w:sz w:val="22"/>
          <w:lang w:val="es-ES" w:eastAsia="es-ES"/>
        </w:rPr>
        <w:t xml:space="preserve"> a la </w:t>
      </w:r>
      <w:r w:rsidRPr="006E2EC4">
        <w:rPr>
          <w:rFonts w:eastAsia="Times New Roman"/>
          <w:b/>
          <w:bCs/>
          <w:color w:val="auto"/>
          <w:sz w:val="22"/>
          <w:lang w:val="es-ES" w:eastAsia="es-ES"/>
        </w:rPr>
        <w:t>VI.</w:t>
      </w:r>
      <w:r w:rsidRPr="006E2EC4">
        <w:rPr>
          <w:rFonts w:eastAsia="Times New Roman"/>
          <w:color w:val="auto"/>
          <w:sz w:val="22"/>
          <w:lang w:val="es-ES" w:eastAsia="es-ES"/>
        </w:rPr>
        <w:t xml:space="preserve"> …</w:t>
      </w:r>
    </w:p>
    <w:p w14:paraId="3C542C91" w14:textId="77777777" w:rsidR="00FC2E82" w:rsidRDefault="00FC2E82" w:rsidP="00FC2E82">
      <w:pPr>
        <w:spacing w:after="0" w:line="240" w:lineRule="auto"/>
        <w:ind w:left="0" w:right="0" w:firstLine="708"/>
        <w:rPr>
          <w:rFonts w:eastAsia="Times New Roman"/>
          <w:color w:val="auto"/>
          <w:sz w:val="22"/>
          <w:lang w:val="es-ES" w:eastAsia="es-ES"/>
        </w:rPr>
      </w:pPr>
    </w:p>
    <w:p w14:paraId="40680885" w14:textId="7B887096" w:rsidR="006E2EC4" w:rsidRPr="00FC2E82" w:rsidRDefault="006E2EC4" w:rsidP="00FC2E82">
      <w:pPr>
        <w:spacing w:after="0" w:line="240" w:lineRule="auto"/>
        <w:ind w:left="0" w:right="0" w:firstLine="708"/>
        <w:rPr>
          <w:rFonts w:eastAsia="Times New Roman"/>
          <w:color w:val="auto"/>
          <w:sz w:val="22"/>
          <w:lang w:val="es-ES" w:eastAsia="es-ES"/>
        </w:rPr>
      </w:pPr>
      <w:r w:rsidRPr="006E2EC4">
        <w:rPr>
          <w:rFonts w:eastAsia="Times New Roman"/>
          <w:b/>
          <w:bCs/>
          <w:color w:val="auto"/>
          <w:sz w:val="22"/>
          <w:lang w:val="es-ES" w:eastAsia="es-ES"/>
        </w:rPr>
        <w:t xml:space="preserve">VII. </w:t>
      </w:r>
      <w:r w:rsidRPr="006E2EC4">
        <w:rPr>
          <w:rFonts w:eastAsia="Times New Roman"/>
          <w:bCs/>
          <w:color w:val="auto"/>
          <w:sz w:val="22"/>
          <w:lang w:val="es-ES" w:eastAsia="es-ES"/>
        </w:rPr>
        <w:t>De 215 a 623 UMA a la señalada en la fracción VIII.</w:t>
      </w:r>
    </w:p>
    <w:p w14:paraId="043E9D1B" w14:textId="77777777" w:rsidR="00FC2E82" w:rsidRDefault="00FC2E82" w:rsidP="009B6FDB">
      <w:pPr>
        <w:spacing w:after="0" w:line="240" w:lineRule="auto"/>
        <w:ind w:left="0" w:right="0" w:firstLine="0"/>
        <w:jc w:val="center"/>
        <w:rPr>
          <w:rFonts w:eastAsia="Times New Roman"/>
          <w:b/>
          <w:bCs/>
          <w:sz w:val="22"/>
          <w:lang w:val="es-ES" w:eastAsia="es-ES"/>
        </w:rPr>
      </w:pPr>
    </w:p>
    <w:p w14:paraId="721BA73C" w14:textId="77777777" w:rsidR="006E2EC4" w:rsidRPr="006E2EC4" w:rsidRDefault="006E2EC4" w:rsidP="009B6FDB">
      <w:pPr>
        <w:spacing w:after="0" w:line="240" w:lineRule="auto"/>
        <w:ind w:left="0" w:right="0" w:firstLine="0"/>
        <w:jc w:val="center"/>
        <w:rPr>
          <w:rFonts w:eastAsia="Times New Roman"/>
          <w:b/>
          <w:bCs/>
          <w:sz w:val="22"/>
          <w:lang w:val="es-ES" w:eastAsia="es-ES"/>
        </w:rPr>
      </w:pPr>
      <w:r w:rsidRPr="006E2EC4">
        <w:rPr>
          <w:rFonts w:eastAsia="Times New Roman"/>
          <w:b/>
          <w:bCs/>
          <w:sz w:val="22"/>
          <w:lang w:val="es-ES" w:eastAsia="es-ES"/>
        </w:rPr>
        <w:t>Transitorios:</w:t>
      </w:r>
    </w:p>
    <w:p w14:paraId="29EBAF98" w14:textId="77777777" w:rsidR="006E2EC4" w:rsidRPr="006E2EC4" w:rsidRDefault="006E2EC4" w:rsidP="009B6FDB">
      <w:pPr>
        <w:spacing w:after="0" w:line="240" w:lineRule="auto"/>
        <w:ind w:left="0" w:right="0" w:firstLine="0"/>
        <w:jc w:val="center"/>
        <w:rPr>
          <w:rFonts w:eastAsia="Times New Roman"/>
          <w:b/>
          <w:bCs/>
          <w:sz w:val="22"/>
          <w:lang w:val="es-ES" w:eastAsia="es-ES"/>
        </w:rPr>
      </w:pPr>
    </w:p>
    <w:p w14:paraId="51BC2B5E" w14:textId="77777777" w:rsidR="006E2EC4" w:rsidRPr="006E2EC4" w:rsidRDefault="006E2EC4" w:rsidP="009B6FDB">
      <w:pPr>
        <w:spacing w:after="0" w:line="240" w:lineRule="auto"/>
        <w:ind w:left="0" w:right="0" w:firstLine="0"/>
        <w:rPr>
          <w:rFonts w:eastAsia="Times New Roman"/>
          <w:b/>
          <w:bCs/>
          <w:sz w:val="22"/>
          <w:lang w:val="es-ES" w:eastAsia="es-ES"/>
        </w:rPr>
      </w:pPr>
      <w:r w:rsidRPr="006E2EC4">
        <w:rPr>
          <w:rFonts w:eastAsia="Times New Roman"/>
          <w:b/>
          <w:bCs/>
          <w:sz w:val="22"/>
          <w:lang w:val="es-ES" w:eastAsia="es-ES"/>
        </w:rPr>
        <w:t xml:space="preserve">Entrada en vigor </w:t>
      </w:r>
    </w:p>
    <w:p w14:paraId="3AD88420" w14:textId="77777777" w:rsidR="006E2EC4" w:rsidRPr="006E2EC4" w:rsidRDefault="006E2EC4" w:rsidP="009B6FDB">
      <w:pPr>
        <w:spacing w:after="0" w:line="240" w:lineRule="auto"/>
        <w:ind w:left="0" w:right="0" w:firstLine="0"/>
        <w:rPr>
          <w:rFonts w:eastAsia="Times New Roman"/>
          <w:bCs/>
          <w:sz w:val="22"/>
          <w:lang w:val="es-ES" w:eastAsia="es-ES"/>
        </w:rPr>
      </w:pPr>
      <w:r w:rsidRPr="006E2EC4">
        <w:rPr>
          <w:rFonts w:eastAsia="Times New Roman"/>
          <w:b/>
          <w:bCs/>
          <w:sz w:val="22"/>
          <w:lang w:val="es-ES" w:eastAsia="es-ES"/>
        </w:rPr>
        <w:t xml:space="preserve">Artículo primero. </w:t>
      </w:r>
      <w:r w:rsidRPr="006E2EC4">
        <w:rPr>
          <w:rFonts w:eastAsia="Times New Roman"/>
          <w:bCs/>
          <w:sz w:val="22"/>
          <w:lang w:val="es-ES" w:eastAsia="es-ES"/>
        </w:rPr>
        <w:t>Este decreto entrará en vigor el 1 de enero de 2023, previa su publicación en el Diario Oficial del Gobierno del Estado de Yucatán.</w:t>
      </w:r>
    </w:p>
    <w:p w14:paraId="1F518456" w14:textId="77777777" w:rsidR="006E2EC4" w:rsidRPr="009B6FDB" w:rsidRDefault="006E2EC4" w:rsidP="009B6FDB">
      <w:pPr>
        <w:spacing w:after="0" w:line="240" w:lineRule="auto"/>
        <w:ind w:left="0" w:right="0" w:firstLine="0"/>
        <w:rPr>
          <w:rFonts w:eastAsia="Times New Roman"/>
          <w:b/>
          <w:bCs/>
          <w:color w:val="auto"/>
          <w:sz w:val="22"/>
          <w:lang w:val="es-ES" w:eastAsia="es-ES"/>
        </w:rPr>
      </w:pPr>
    </w:p>
    <w:p w14:paraId="154EA060" w14:textId="77777777" w:rsidR="006E2EC4" w:rsidRPr="006E2EC4" w:rsidRDefault="006E2EC4" w:rsidP="009B6FDB">
      <w:pPr>
        <w:spacing w:after="0" w:line="240" w:lineRule="auto"/>
        <w:ind w:left="0" w:right="0" w:firstLine="0"/>
        <w:rPr>
          <w:rFonts w:eastAsia="Times New Roman"/>
          <w:b/>
          <w:bCs/>
          <w:sz w:val="22"/>
          <w:lang w:val="es-ES" w:eastAsia="es-ES"/>
        </w:rPr>
      </w:pPr>
      <w:r w:rsidRPr="006E2EC4">
        <w:rPr>
          <w:rFonts w:eastAsia="Times New Roman"/>
          <w:b/>
          <w:bCs/>
          <w:color w:val="auto"/>
          <w:sz w:val="22"/>
          <w:lang w:val="es-ES" w:eastAsia="es-ES"/>
        </w:rPr>
        <w:t>Excepción</w:t>
      </w:r>
    </w:p>
    <w:p w14:paraId="046B4125" w14:textId="77777777" w:rsidR="006E2EC4" w:rsidRPr="006E2EC4" w:rsidRDefault="006E2EC4" w:rsidP="009B6FDB">
      <w:pPr>
        <w:spacing w:after="0" w:line="240" w:lineRule="auto"/>
        <w:ind w:left="0" w:right="0" w:firstLine="0"/>
        <w:rPr>
          <w:rFonts w:eastAsia="Times New Roman"/>
          <w:color w:val="auto"/>
          <w:sz w:val="22"/>
          <w:lang w:val="es-ES" w:eastAsia="es-ES"/>
        </w:rPr>
      </w:pPr>
      <w:r w:rsidRPr="006E2EC4">
        <w:rPr>
          <w:rFonts w:eastAsia="Times New Roman"/>
          <w:b/>
          <w:bCs/>
          <w:sz w:val="22"/>
          <w:lang w:val="es-ES" w:eastAsia="es-ES"/>
        </w:rPr>
        <w:t>Artículo se</w:t>
      </w:r>
      <w:r w:rsidRPr="006E2EC4">
        <w:rPr>
          <w:rFonts w:eastAsia="Times New Roman"/>
          <w:b/>
          <w:bCs/>
          <w:color w:val="auto"/>
          <w:sz w:val="22"/>
          <w:lang w:val="es-ES" w:eastAsia="es-ES"/>
        </w:rPr>
        <w:t xml:space="preserve">gundo. </w:t>
      </w:r>
      <w:r w:rsidRPr="006E2EC4">
        <w:rPr>
          <w:rFonts w:eastAsia="Times New Roman"/>
          <w:color w:val="auto"/>
          <w:sz w:val="22"/>
          <w:lang w:val="es-ES" w:eastAsia="es-ES"/>
        </w:rPr>
        <w:t>Durante el ejercicio fiscal 2023, las personas físicas, personas morales y unidades económicas que tengan la obligación de retener el impuesto sobre erogaciones por remuneración al trabajo personal de conformidad con el artículo 22-Bis de la Ley General de Hacienda del Estado de Yucatán, no tendrán la obligación de realizar la retención cuando subcontraten servicios especializados o de ejecución de obras especializadas, y estarán eximidas de las obligaciones señaladas en el artículo 27-E de la ley referida.</w:t>
      </w:r>
    </w:p>
    <w:p w14:paraId="2C3564D8" w14:textId="77777777" w:rsidR="00876206" w:rsidRDefault="00876206" w:rsidP="00FC2E82">
      <w:pPr>
        <w:spacing w:after="0" w:line="240" w:lineRule="auto"/>
        <w:ind w:left="0" w:right="0" w:firstLine="708"/>
        <w:rPr>
          <w:rFonts w:eastAsia="Times New Roman"/>
          <w:color w:val="auto"/>
          <w:sz w:val="22"/>
          <w:lang w:val="es-ES" w:eastAsia="es-ES"/>
        </w:rPr>
      </w:pPr>
    </w:p>
    <w:p w14:paraId="774CD823" w14:textId="77777777" w:rsidR="004D6D90" w:rsidRDefault="004D6D90" w:rsidP="00FC2E82">
      <w:pPr>
        <w:spacing w:after="0" w:line="240" w:lineRule="auto"/>
        <w:ind w:left="0" w:right="0" w:firstLine="708"/>
        <w:rPr>
          <w:rFonts w:eastAsia="Times New Roman"/>
          <w:color w:val="auto"/>
          <w:sz w:val="22"/>
          <w:lang w:val="es-ES" w:eastAsia="es-ES"/>
        </w:rPr>
      </w:pPr>
    </w:p>
    <w:p w14:paraId="5A0CBF02" w14:textId="77777777" w:rsidR="004D6D90" w:rsidRDefault="004D6D90" w:rsidP="00FC2E82">
      <w:pPr>
        <w:spacing w:after="0" w:line="240" w:lineRule="auto"/>
        <w:ind w:left="0" w:right="0" w:firstLine="708"/>
        <w:rPr>
          <w:rFonts w:eastAsia="Times New Roman"/>
          <w:color w:val="auto"/>
          <w:sz w:val="22"/>
          <w:lang w:val="es-ES" w:eastAsia="es-ES"/>
        </w:rPr>
      </w:pPr>
    </w:p>
    <w:p w14:paraId="4BE43BCB" w14:textId="77777777" w:rsidR="006E2EC4" w:rsidRPr="009B6FDB" w:rsidRDefault="006E2EC4" w:rsidP="00FC2E82">
      <w:pPr>
        <w:spacing w:after="0" w:line="240" w:lineRule="auto"/>
        <w:ind w:left="0" w:right="0" w:firstLine="708"/>
        <w:rPr>
          <w:rFonts w:eastAsia="Times New Roman"/>
          <w:b/>
          <w:bCs/>
          <w:sz w:val="22"/>
          <w:lang w:val="es-ES" w:eastAsia="es-ES"/>
        </w:rPr>
      </w:pPr>
      <w:r w:rsidRPr="006E2EC4">
        <w:rPr>
          <w:rFonts w:eastAsia="Times New Roman"/>
          <w:color w:val="auto"/>
          <w:sz w:val="22"/>
          <w:lang w:val="es-ES" w:eastAsia="es-ES"/>
        </w:rPr>
        <w:t>Así mismo, durante el ejercicio fiscal 2023, los intermediarios, contratistas, terceros o cualquiera que sea su denominación que presten servicios especializados o de ejecución de obras especializadas, no estarán obligados a presentar el aviso a que se refiere el artículo 22-Ter de la Ley General de Hacienda del Estado de Yucatán, ni estarán obligados a realizar el desglose en el comprobante fiscal de los conceptos por los cuales se cause el impuesto sobre erogaciones por remuneración al trabajo personal así como tampoco a suministrar la información a que se refieren el artículo 27-F de la citada ley.</w:t>
      </w:r>
    </w:p>
    <w:p w14:paraId="711DD3E5" w14:textId="77777777" w:rsidR="00FC2E82" w:rsidRDefault="00FC2E82" w:rsidP="009B6FDB">
      <w:pPr>
        <w:spacing w:after="0" w:line="240" w:lineRule="auto"/>
        <w:ind w:left="0" w:right="0" w:firstLine="0"/>
        <w:rPr>
          <w:rFonts w:eastAsia="Times New Roman"/>
          <w:b/>
          <w:color w:val="auto"/>
          <w:sz w:val="22"/>
          <w:lang w:val="es-ES" w:eastAsia="es-ES"/>
        </w:rPr>
      </w:pPr>
    </w:p>
    <w:p w14:paraId="0DD6B88F" w14:textId="77777777" w:rsidR="006E2EC4" w:rsidRPr="006E2EC4" w:rsidRDefault="006E2EC4" w:rsidP="009B6FDB">
      <w:pPr>
        <w:spacing w:after="0" w:line="240" w:lineRule="auto"/>
        <w:ind w:left="0" w:right="0" w:firstLine="0"/>
        <w:rPr>
          <w:rFonts w:eastAsia="Times New Roman"/>
          <w:b/>
          <w:bCs/>
          <w:sz w:val="22"/>
          <w:lang w:val="es-ES" w:eastAsia="es-ES"/>
        </w:rPr>
      </w:pPr>
      <w:r w:rsidRPr="006E2EC4">
        <w:rPr>
          <w:rFonts w:eastAsia="Times New Roman"/>
          <w:b/>
          <w:color w:val="auto"/>
          <w:sz w:val="22"/>
          <w:lang w:val="es-ES" w:eastAsia="es-ES"/>
        </w:rPr>
        <w:t>Impuesto a la Emisión de Contaminantes al Suelo, Subsuelo y Agua</w:t>
      </w:r>
    </w:p>
    <w:p w14:paraId="01730950" w14:textId="77777777" w:rsidR="006E2EC4" w:rsidRPr="006E2EC4" w:rsidRDefault="006E2EC4" w:rsidP="009B6FDB">
      <w:pPr>
        <w:spacing w:after="0" w:line="240" w:lineRule="auto"/>
        <w:ind w:left="0" w:right="0" w:firstLine="0"/>
        <w:rPr>
          <w:rFonts w:eastAsia="Times New Roman"/>
          <w:color w:val="auto"/>
          <w:sz w:val="22"/>
          <w:lang w:val="es-ES" w:eastAsia="es-ES"/>
        </w:rPr>
      </w:pPr>
      <w:r w:rsidRPr="006E2EC4">
        <w:rPr>
          <w:rFonts w:eastAsia="Times New Roman"/>
          <w:b/>
          <w:bCs/>
          <w:sz w:val="22"/>
          <w:lang w:val="es-ES" w:eastAsia="es-ES"/>
        </w:rPr>
        <w:t>Artículo t</w:t>
      </w:r>
      <w:r w:rsidRPr="006E2EC4">
        <w:rPr>
          <w:rFonts w:eastAsia="Times New Roman"/>
          <w:b/>
          <w:color w:val="auto"/>
          <w:sz w:val="22"/>
          <w:lang w:val="es-ES" w:eastAsia="es-ES"/>
        </w:rPr>
        <w:t xml:space="preserve">ercero. </w:t>
      </w:r>
      <w:r w:rsidRPr="006E2EC4">
        <w:rPr>
          <w:rFonts w:eastAsia="Times New Roman"/>
          <w:color w:val="auto"/>
          <w:sz w:val="22"/>
          <w:lang w:val="es-ES" w:eastAsia="es-ES"/>
        </w:rPr>
        <w:t>Los contribuyentes del Impuesto a la Emisión de Contaminantes al Suelo, Subsuelo y Agua</w:t>
      </w:r>
      <w:r w:rsidRPr="006E2EC4">
        <w:rPr>
          <w:rFonts w:eastAsia="Times New Roman"/>
          <w:b/>
          <w:color w:val="auto"/>
          <w:sz w:val="22"/>
          <w:lang w:val="es-ES" w:eastAsia="es-ES"/>
        </w:rPr>
        <w:t xml:space="preserve"> </w:t>
      </w:r>
      <w:r w:rsidRPr="006E2EC4">
        <w:rPr>
          <w:rFonts w:eastAsia="Times New Roman"/>
          <w:color w:val="auto"/>
          <w:sz w:val="22"/>
          <w:lang w:val="es-ES" w:eastAsia="es-ES"/>
        </w:rPr>
        <w:t>que cuenten con título de concesión de aguas nacionales o permiso de descarga otorgados por la Comisión Nacional del Agua, en términos de la Ley de Aguas Nacionales, la cantidad de miligramos por litro por cada metro cubico para cada contaminante señalado en la fracción II del artículo 47-AT para el cálculo de las unidades contaminantes de agua, serán los parámetros físicos, químicos y biológicos y los niveles máximos permitidos en las descargas de aguas residuales determinados por la Comisión Nacional del Agua en las condiciones particulares de descarga del referido título de concesión o permiso de descarga, durante los meses en los cuales continúe vigente este.</w:t>
      </w:r>
    </w:p>
    <w:p w14:paraId="353900DA" w14:textId="77777777" w:rsidR="006E2EC4" w:rsidRPr="006E2EC4" w:rsidRDefault="006E2EC4" w:rsidP="009B6FDB">
      <w:pPr>
        <w:spacing w:after="0" w:line="240" w:lineRule="auto"/>
        <w:ind w:left="0" w:right="0" w:firstLine="0"/>
        <w:rPr>
          <w:rFonts w:eastAsia="Times New Roman"/>
          <w:color w:val="auto"/>
          <w:sz w:val="22"/>
          <w:lang w:val="es-ES" w:eastAsia="es-ES"/>
        </w:rPr>
      </w:pPr>
    </w:p>
    <w:p w14:paraId="66E28D47" w14:textId="24EBE9DF" w:rsidR="006E2EC4" w:rsidRPr="006E2EC4" w:rsidRDefault="006E2EC4" w:rsidP="00FC2E82">
      <w:pPr>
        <w:spacing w:after="0" w:line="240" w:lineRule="auto"/>
        <w:ind w:left="0" w:right="0" w:firstLine="708"/>
        <w:rPr>
          <w:rFonts w:eastAsia="Calibri"/>
          <w:color w:val="auto"/>
          <w:sz w:val="22"/>
          <w:lang w:eastAsia="en-US"/>
        </w:rPr>
      </w:pPr>
      <w:r w:rsidRPr="006E2EC4">
        <w:rPr>
          <w:rFonts w:eastAsia="Calibri"/>
          <w:color w:val="auto"/>
          <w:sz w:val="22"/>
          <w:lang w:eastAsia="en-US"/>
        </w:rPr>
        <w:t xml:space="preserve">Para efectos de lo anterior, los contribuyentes que </w:t>
      </w:r>
      <w:r w:rsidR="00B051BA">
        <w:rPr>
          <w:rFonts w:eastAsia="Calibri"/>
          <w:color w:val="auto"/>
          <w:sz w:val="22"/>
          <w:lang w:eastAsia="en-US"/>
        </w:rPr>
        <w:t xml:space="preserve">se encuentren en el supuesto de </w:t>
      </w:r>
      <w:r w:rsidRPr="006E2EC4">
        <w:rPr>
          <w:rFonts w:eastAsia="Calibri"/>
          <w:color w:val="auto"/>
          <w:sz w:val="22"/>
          <w:lang w:eastAsia="en-US"/>
        </w:rPr>
        <w:t>este artículo transitorio deberán presentar, a más tardar el 17 de febrero del año que se trate, y si este fuera inhábil al día hábil siguiente, a la Agencia de Administración Fiscal de Yucatán, adjunto al aviso respecto al Impuesto a la Emisión de Contaminantes al Suelo, Subsuelo y Agua, la copia del título de concesión, permiso o documento donde se especifiquen las condiciones particulares de descarga determinadas por la Comisión Nacional del Agua.</w:t>
      </w:r>
    </w:p>
    <w:p w14:paraId="1C52B938" w14:textId="77777777" w:rsidR="006E2EC4" w:rsidRPr="006E2EC4" w:rsidRDefault="006E2EC4" w:rsidP="009B6FDB">
      <w:pPr>
        <w:spacing w:after="0" w:line="240" w:lineRule="auto"/>
        <w:ind w:left="0" w:right="0" w:firstLine="0"/>
        <w:rPr>
          <w:rFonts w:eastAsia="Calibri"/>
          <w:color w:val="auto"/>
          <w:sz w:val="22"/>
          <w:lang w:eastAsia="en-US"/>
        </w:rPr>
      </w:pPr>
    </w:p>
    <w:p w14:paraId="2C986207" w14:textId="77777777" w:rsidR="006E2EC4" w:rsidRPr="006E2EC4" w:rsidRDefault="006E2EC4" w:rsidP="00FC2E82">
      <w:pPr>
        <w:spacing w:after="0" w:line="240" w:lineRule="auto"/>
        <w:ind w:left="0" w:right="0" w:firstLine="708"/>
        <w:rPr>
          <w:rFonts w:eastAsia="Times New Roman"/>
          <w:color w:val="auto"/>
          <w:sz w:val="22"/>
          <w:lang w:val="es-ES" w:eastAsia="es-ES"/>
        </w:rPr>
      </w:pPr>
      <w:r w:rsidRPr="006E2EC4">
        <w:rPr>
          <w:rFonts w:eastAsia="Times New Roman"/>
          <w:color w:val="auto"/>
          <w:sz w:val="22"/>
          <w:lang w:val="es-ES" w:eastAsia="es-ES"/>
        </w:rPr>
        <w:t>La Agencia de Administración Fiscal de Yucatán y la Secretaría de Administración y Finanzas podrán expedir las disposiciones complementarias que sean necesarias para la correcta y debida aplicación de este artículo transitorio.</w:t>
      </w:r>
    </w:p>
    <w:p w14:paraId="30EB108E" w14:textId="77777777" w:rsidR="006E2EC4" w:rsidRPr="00FC2E82" w:rsidRDefault="006E2EC4" w:rsidP="00FC2E82">
      <w:pPr>
        <w:spacing w:after="0" w:line="240" w:lineRule="auto"/>
        <w:ind w:left="0" w:firstLine="0"/>
        <w:rPr>
          <w:b/>
          <w:color w:val="auto"/>
          <w:szCs w:val="24"/>
        </w:rPr>
      </w:pPr>
    </w:p>
    <w:p w14:paraId="538F25B7" w14:textId="0227BC17" w:rsidR="009175DA" w:rsidRPr="00FC2E82" w:rsidRDefault="00C80038" w:rsidP="00FC2E82">
      <w:pPr>
        <w:spacing w:after="0" w:line="240" w:lineRule="auto"/>
        <w:ind w:left="0" w:firstLine="0"/>
        <w:rPr>
          <w:b/>
          <w:caps/>
          <w:color w:val="auto"/>
          <w:szCs w:val="24"/>
        </w:rPr>
      </w:pPr>
      <w:r w:rsidRPr="00FC2E82">
        <w:rPr>
          <w:b/>
          <w:color w:val="auto"/>
          <w:szCs w:val="24"/>
        </w:rPr>
        <w:t xml:space="preserve">DADO EN LA SALA DE </w:t>
      </w:r>
      <w:r w:rsidR="0041074B" w:rsidRPr="00FC2E82">
        <w:rPr>
          <w:b/>
          <w:color w:val="auto"/>
          <w:szCs w:val="24"/>
        </w:rPr>
        <w:t xml:space="preserve">USOS MÚLTIPLES </w:t>
      </w:r>
      <w:r w:rsidR="004230F8" w:rsidRPr="00FC2E82">
        <w:rPr>
          <w:b/>
          <w:color w:val="auto"/>
          <w:szCs w:val="24"/>
        </w:rPr>
        <w:t>“</w:t>
      </w:r>
      <w:r w:rsidR="00D14674" w:rsidRPr="00FC2E82">
        <w:rPr>
          <w:b/>
          <w:color w:val="auto"/>
          <w:szCs w:val="24"/>
        </w:rPr>
        <w:t xml:space="preserve">MAESTRA </w:t>
      </w:r>
      <w:r w:rsidR="0041074B" w:rsidRPr="00FC2E82">
        <w:rPr>
          <w:b/>
          <w:color w:val="auto"/>
          <w:szCs w:val="24"/>
        </w:rPr>
        <w:t>CONSUELO ZAVALA</w:t>
      </w:r>
      <w:r w:rsidR="00CA4250" w:rsidRPr="00FC2E82">
        <w:rPr>
          <w:b/>
          <w:color w:val="auto"/>
          <w:szCs w:val="24"/>
        </w:rPr>
        <w:t xml:space="preserve"> CASTILLO</w:t>
      </w:r>
      <w:r w:rsidR="004230F8" w:rsidRPr="00FC2E82">
        <w:rPr>
          <w:b/>
          <w:color w:val="auto"/>
          <w:szCs w:val="24"/>
        </w:rPr>
        <w:t>”</w:t>
      </w:r>
      <w:r w:rsidRPr="00FC2E82">
        <w:rPr>
          <w:b/>
          <w:color w:val="auto"/>
          <w:szCs w:val="24"/>
        </w:rPr>
        <w:t xml:space="preserve"> DEL RECINTO DEL PODER LEGISLATIVO, EN </w:t>
      </w:r>
      <w:r w:rsidR="0050570B" w:rsidRPr="00FC2E82">
        <w:rPr>
          <w:b/>
          <w:color w:val="auto"/>
          <w:szCs w:val="24"/>
        </w:rPr>
        <w:t>LA CIUDAD DE MÉRIDA, YUCATÁN, A</w:t>
      </w:r>
      <w:r w:rsidR="00CC0C57" w:rsidRPr="00FC2E82">
        <w:rPr>
          <w:b/>
          <w:color w:val="auto"/>
          <w:szCs w:val="24"/>
        </w:rPr>
        <w:t xml:space="preserve"> </w:t>
      </w:r>
      <w:r w:rsidRPr="00FC2E82">
        <w:rPr>
          <w:b/>
          <w:color w:val="auto"/>
          <w:szCs w:val="24"/>
        </w:rPr>
        <w:t>L</w:t>
      </w:r>
      <w:r w:rsidR="00CC0C57" w:rsidRPr="00FC2E82">
        <w:rPr>
          <w:b/>
          <w:color w:val="auto"/>
          <w:szCs w:val="24"/>
        </w:rPr>
        <w:t>OS</w:t>
      </w:r>
      <w:r w:rsidR="0050570B" w:rsidRPr="00FC2E82">
        <w:rPr>
          <w:b/>
          <w:color w:val="auto"/>
          <w:szCs w:val="24"/>
        </w:rPr>
        <w:t xml:space="preserve"> </w:t>
      </w:r>
      <w:r w:rsidR="00DC7D48" w:rsidRPr="00FC2E82">
        <w:rPr>
          <w:b/>
          <w:color w:val="auto"/>
          <w:szCs w:val="24"/>
        </w:rPr>
        <w:t xml:space="preserve">TRES </w:t>
      </w:r>
      <w:r w:rsidR="0050570B" w:rsidRPr="00FC2E82">
        <w:rPr>
          <w:b/>
          <w:color w:val="auto"/>
          <w:szCs w:val="24"/>
        </w:rPr>
        <w:t>DÍA</w:t>
      </w:r>
      <w:r w:rsidR="00DA754E" w:rsidRPr="00FC2E82">
        <w:rPr>
          <w:b/>
          <w:color w:val="auto"/>
          <w:szCs w:val="24"/>
        </w:rPr>
        <w:t>S</w:t>
      </w:r>
      <w:r w:rsidR="0050570B" w:rsidRPr="00FC2E82">
        <w:rPr>
          <w:b/>
          <w:color w:val="auto"/>
          <w:szCs w:val="24"/>
        </w:rPr>
        <w:t xml:space="preserve"> </w:t>
      </w:r>
      <w:r w:rsidRPr="00FC2E82">
        <w:rPr>
          <w:b/>
          <w:color w:val="auto"/>
          <w:szCs w:val="24"/>
        </w:rPr>
        <w:t xml:space="preserve">DEL MES DE </w:t>
      </w:r>
      <w:r w:rsidR="007C7909" w:rsidRPr="00FC2E82">
        <w:rPr>
          <w:b/>
          <w:color w:val="auto"/>
          <w:szCs w:val="24"/>
        </w:rPr>
        <w:t xml:space="preserve">DICIEMBRE </w:t>
      </w:r>
      <w:r w:rsidRPr="00FC2E82">
        <w:rPr>
          <w:b/>
          <w:color w:val="auto"/>
          <w:szCs w:val="24"/>
        </w:rPr>
        <w:t xml:space="preserve">DEL AÑO DOS MIL </w:t>
      </w:r>
      <w:r w:rsidR="00DC7D48" w:rsidRPr="00FC2E82">
        <w:rPr>
          <w:b/>
          <w:color w:val="auto"/>
          <w:szCs w:val="24"/>
        </w:rPr>
        <w:t>VEINTIDÓS</w:t>
      </w:r>
      <w:r w:rsidRPr="00FC2E82">
        <w:rPr>
          <w:b/>
          <w:color w:val="auto"/>
          <w:szCs w:val="24"/>
        </w:rPr>
        <w:t>.</w:t>
      </w:r>
    </w:p>
    <w:p w14:paraId="4D29BB73" w14:textId="77777777" w:rsidR="005C0211" w:rsidRDefault="005C0211" w:rsidP="00FC2E82">
      <w:pPr>
        <w:pStyle w:val="Textoindependiente"/>
        <w:ind w:left="10" w:right="62"/>
        <w:jc w:val="center"/>
        <w:rPr>
          <w:rFonts w:ascii="Arial" w:hAnsi="Arial" w:cs="Arial"/>
          <w:b/>
          <w:caps/>
          <w:sz w:val="24"/>
          <w:szCs w:val="24"/>
          <w:lang w:val="es-MX"/>
        </w:rPr>
      </w:pPr>
    </w:p>
    <w:p w14:paraId="176A6BCB" w14:textId="77777777" w:rsidR="00876206" w:rsidRDefault="00876206" w:rsidP="00FC2E82">
      <w:pPr>
        <w:pStyle w:val="Textoindependiente"/>
        <w:ind w:left="10" w:right="62"/>
        <w:jc w:val="center"/>
        <w:rPr>
          <w:rFonts w:ascii="Arial" w:hAnsi="Arial" w:cs="Arial"/>
          <w:b/>
          <w:caps/>
          <w:sz w:val="24"/>
          <w:szCs w:val="24"/>
          <w:lang w:val="es-MX"/>
        </w:rPr>
      </w:pPr>
    </w:p>
    <w:p w14:paraId="68B5FC7F" w14:textId="77777777" w:rsidR="00876206" w:rsidRPr="00FC2E82" w:rsidRDefault="00876206" w:rsidP="00FC2E82">
      <w:pPr>
        <w:pStyle w:val="Textoindependiente"/>
        <w:ind w:left="10" w:right="62"/>
        <w:jc w:val="center"/>
        <w:rPr>
          <w:rFonts w:ascii="Arial" w:hAnsi="Arial" w:cs="Arial"/>
          <w:b/>
          <w:caps/>
          <w:sz w:val="24"/>
          <w:szCs w:val="24"/>
          <w:lang w:val="es-MX"/>
        </w:rPr>
      </w:pPr>
    </w:p>
    <w:p w14:paraId="0DB05639" w14:textId="77777777" w:rsidR="00E10421" w:rsidRPr="00FC2E82" w:rsidRDefault="00E10421" w:rsidP="00FC2E82">
      <w:pPr>
        <w:pStyle w:val="Textoindependiente"/>
        <w:ind w:left="10" w:right="62"/>
        <w:jc w:val="center"/>
        <w:rPr>
          <w:rFonts w:ascii="Arial" w:hAnsi="Arial" w:cs="Arial"/>
          <w:b/>
          <w:caps/>
          <w:sz w:val="24"/>
          <w:szCs w:val="24"/>
        </w:rPr>
      </w:pPr>
      <w:r w:rsidRPr="00FC2E82">
        <w:rPr>
          <w:rFonts w:ascii="Arial" w:hAnsi="Arial" w:cs="Arial"/>
          <w:b/>
          <w:caps/>
          <w:sz w:val="24"/>
          <w:szCs w:val="24"/>
        </w:rPr>
        <w:t xml:space="preserve">COMISIÓN PERMANENTE DE PRESUPUESTO, PATRIMONIO </w:t>
      </w:r>
    </w:p>
    <w:p w14:paraId="432DD051" w14:textId="2DE37146" w:rsidR="00FC2E82" w:rsidRDefault="00E10421" w:rsidP="00FC2E82">
      <w:pPr>
        <w:pStyle w:val="Textoindependiente"/>
        <w:ind w:left="10" w:right="62"/>
        <w:jc w:val="center"/>
        <w:rPr>
          <w:rFonts w:ascii="Arial" w:hAnsi="Arial" w:cs="Arial"/>
          <w:b/>
          <w:caps/>
          <w:sz w:val="24"/>
          <w:szCs w:val="24"/>
        </w:rPr>
      </w:pPr>
      <w:r w:rsidRPr="00FC2E82">
        <w:rPr>
          <w:rFonts w:ascii="Arial" w:hAnsi="Arial" w:cs="Arial"/>
          <w:b/>
          <w:caps/>
          <w:sz w:val="24"/>
          <w:szCs w:val="24"/>
        </w:rPr>
        <w:t>ESTATAL Y MUNICIPAL</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316"/>
        <w:gridCol w:w="2078"/>
        <w:gridCol w:w="2410"/>
      </w:tblGrid>
      <w:tr w:rsidR="00106508" w:rsidRPr="00106508" w14:paraId="6094F0BD" w14:textId="77777777" w:rsidTr="00E90813">
        <w:trPr>
          <w:tblHeader/>
          <w:jc w:val="center"/>
        </w:trPr>
        <w:tc>
          <w:tcPr>
            <w:tcW w:w="2405" w:type="dxa"/>
            <w:tcBorders>
              <w:bottom w:val="single" w:sz="4" w:space="0" w:color="auto"/>
            </w:tcBorders>
            <w:shd w:val="clear" w:color="auto" w:fill="A6A6A6"/>
          </w:tcPr>
          <w:p w14:paraId="33AED19A" w14:textId="77777777" w:rsidR="00106508" w:rsidRPr="00106508" w:rsidRDefault="00106508" w:rsidP="006E2EC4">
            <w:pPr>
              <w:spacing w:after="0" w:line="240" w:lineRule="auto"/>
              <w:ind w:left="0" w:right="0" w:firstLine="0"/>
              <w:contextualSpacing/>
              <w:jc w:val="center"/>
              <w:rPr>
                <w:b/>
                <w:caps/>
                <w:sz w:val="20"/>
                <w:szCs w:val="20"/>
              </w:rPr>
            </w:pPr>
          </w:p>
          <w:p w14:paraId="54ABD8FC" w14:textId="77777777" w:rsidR="00106508" w:rsidRPr="00106508" w:rsidRDefault="00106508" w:rsidP="006E2EC4">
            <w:pPr>
              <w:spacing w:after="0" w:line="240" w:lineRule="auto"/>
              <w:ind w:left="0" w:right="0" w:firstLine="0"/>
              <w:contextualSpacing/>
              <w:jc w:val="center"/>
              <w:rPr>
                <w:b/>
                <w:caps/>
                <w:sz w:val="20"/>
                <w:szCs w:val="20"/>
              </w:rPr>
            </w:pPr>
            <w:r w:rsidRPr="00106508">
              <w:rPr>
                <w:b/>
                <w:caps/>
                <w:sz w:val="20"/>
                <w:szCs w:val="20"/>
              </w:rPr>
              <w:t>CARGO</w:t>
            </w:r>
          </w:p>
        </w:tc>
        <w:tc>
          <w:tcPr>
            <w:tcW w:w="2316" w:type="dxa"/>
            <w:tcBorders>
              <w:bottom w:val="single" w:sz="4" w:space="0" w:color="auto"/>
            </w:tcBorders>
            <w:shd w:val="clear" w:color="auto" w:fill="A6A6A6"/>
          </w:tcPr>
          <w:p w14:paraId="5FB025CB" w14:textId="77777777" w:rsidR="00106508" w:rsidRPr="00106508" w:rsidRDefault="00106508" w:rsidP="006E2EC4">
            <w:pPr>
              <w:spacing w:after="0" w:line="240" w:lineRule="auto"/>
              <w:ind w:left="0" w:right="0" w:firstLine="0"/>
              <w:contextualSpacing/>
              <w:jc w:val="center"/>
              <w:rPr>
                <w:b/>
                <w:caps/>
                <w:sz w:val="20"/>
                <w:szCs w:val="20"/>
              </w:rPr>
            </w:pPr>
          </w:p>
          <w:p w14:paraId="03A6CC51" w14:textId="523783DD" w:rsidR="00106508" w:rsidRPr="00106508" w:rsidRDefault="00106508" w:rsidP="006E2EC4">
            <w:pPr>
              <w:spacing w:after="0" w:line="240" w:lineRule="auto"/>
              <w:ind w:left="0" w:right="0" w:firstLine="0"/>
              <w:contextualSpacing/>
              <w:jc w:val="center"/>
              <w:rPr>
                <w:b/>
                <w:caps/>
                <w:sz w:val="20"/>
                <w:szCs w:val="20"/>
              </w:rPr>
            </w:pPr>
            <w:r w:rsidRPr="00106508">
              <w:rPr>
                <w:b/>
                <w:caps/>
                <w:sz w:val="20"/>
                <w:szCs w:val="20"/>
              </w:rPr>
              <w:t>nombre</w:t>
            </w:r>
          </w:p>
        </w:tc>
        <w:tc>
          <w:tcPr>
            <w:tcW w:w="2078" w:type="dxa"/>
            <w:tcBorders>
              <w:bottom w:val="single" w:sz="4" w:space="0" w:color="auto"/>
            </w:tcBorders>
            <w:shd w:val="clear" w:color="auto" w:fill="A6A6A6"/>
          </w:tcPr>
          <w:p w14:paraId="30F904A9" w14:textId="77777777" w:rsidR="00106508" w:rsidRPr="00106508" w:rsidRDefault="00106508" w:rsidP="00D9036C">
            <w:pPr>
              <w:spacing w:after="0" w:line="240" w:lineRule="auto"/>
              <w:ind w:left="0" w:right="0" w:firstLine="0"/>
              <w:contextualSpacing/>
              <w:jc w:val="center"/>
              <w:rPr>
                <w:b/>
                <w:caps/>
                <w:sz w:val="20"/>
                <w:szCs w:val="20"/>
              </w:rPr>
            </w:pPr>
          </w:p>
          <w:p w14:paraId="5C349AF0" w14:textId="77777777" w:rsidR="00106508" w:rsidRPr="00106508" w:rsidRDefault="00106508" w:rsidP="00D9036C">
            <w:pPr>
              <w:spacing w:after="0" w:line="240" w:lineRule="auto"/>
              <w:ind w:left="0" w:right="0" w:firstLine="0"/>
              <w:contextualSpacing/>
              <w:jc w:val="center"/>
              <w:rPr>
                <w:b/>
                <w:caps/>
                <w:sz w:val="20"/>
                <w:szCs w:val="20"/>
              </w:rPr>
            </w:pPr>
            <w:r w:rsidRPr="00106508">
              <w:rPr>
                <w:b/>
                <w:caps/>
                <w:sz w:val="20"/>
                <w:szCs w:val="20"/>
              </w:rPr>
              <w:t>VOTO A FAVOR</w:t>
            </w:r>
          </w:p>
        </w:tc>
        <w:tc>
          <w:tcPr>
            <w:tcW w:w="2410" w:type="dxa"/>
            <w:tcBorders>
              <w:bottom w:val="single" w:sz="4" w:space="0" w:color="auto"/>
            </w:tcBorders>
            <w:shd w:val="clear" w:color="auto" w:fill="A6A6A6"/>
          </w:tcPr>
          <w:p w14:paraId="6928D754" w14:textId="77777777" w:rsidR="00106508" w:rsidRPr="00106508" w:rsidRDefault="00106508" w:rsidP="00D9036C">
            <w:pPr>
              <w:spacing w:after="0" w:line="240" w:lineRule="auto"/>
              <w:ind w:left="0" w:right="0" w:firstLine="0"/>
              <w:contextualSpacing/>
              <w:jc w:val="center"/>
              <w:rPr>
                <w:b/>
                <w:caps/>
                <w:sz w:val="20"/>
                <w:szCs w:val="20"/>
              </w:rPr>
            </w:pPr>
          </w:p>
          <w:p w14:paraId="5ED9B22A" w14:textId="77777777" w:rsidR="00106508" w:rsidRPr="00106508" w:rsidRDefault="00106508" w:rsidP="00D9036C">
            <w:pPr>
              <w:spacing w:after="0" w:line="240" w:lineRule="auto"/>
              <w:ind w:left="0" w:right="0" w:firstLine="0"/>
              <w:contextualSpacing/>
              <w:jc w:val="center"/>
              <w:rPr>
                <w:b/>
                <w:caps/>
                <w:sz w:val="20"/>
                <w:szCs w:val="20"/>
              </w:rPr>
            </w:pPr>
            <w:r w:rsidRPr="00106508">
              <w:rPr>
                <w:b/>
                <w:caps/>
                <w:sz w:val="20"/>
                <w:szCs w:val="20"/>
              </w:rPr>
              <w:t>VOTO EN CONTRA</w:t>
            </w:r>
          </w:p>
        </w:tc>
      </w:tr>
      <w:tr w:rsidR="00106508" w:rsidRPr="00106508" w14:paraId="4F92AF5D" w14:textId="77777777" w:rsidTr="00E90813">
        <w:trPr>
          <w:jc w:val="center"/>
        </w:trPr>
        <w:tc>
          <w:tcPr>
            <w:tcW w:w="2405" w:type="dxa"/>
            <w:tcBorders>
              <w:bottom w:val="single" w:sz="4" w:space="0" w:color="auto"/>
            </w:tcBorders>
            <w:shd w:val="clear" w:color="auto" w:fill="auto"/>
          </w:tcPr>
          <w:p w14:paraId="4CE469B0" w14:textId="77777777" w:rsidR="00106508" w:rsidRPr="00106508" w:rsidRDefault="00106508" w:rsidP="006E2EC4">
            <w:pPr>
              <w:spacing w:after="0" w:line="240" w:lineRule="auto"/>
              <w:ind w:left="0" w:right="0" w:firstLine="0"/>
              <w:contextualSpacing/>
              <w:jc w:val="center"/>
              <w:rPr>
                <w:b/>
                <w:caps/>
                <w:sz w:val="20"/>
                <w:szCs w:val="20"/>
              </w:rPr>
            </w:pPr>
          </w:p>
          <w:p w14:paraId="71B75568" w14:textId="77777777" w:rsidR="00106508" w:rsidRPr="00106508" w:rsidRDefault="00106508" w:rsidP="006E2EC4">
            <w:pPr>
              <w:spacing w:after="0" w:line="240" w:lineRule="auto"/>
              <w:ind w:left="0" w:right="0" w:firstLine="0"/>
              <w:contextualSpacing/>
              <w:jc w:val="center"/>
              <w:rPr>
                <w:b/>
                <w:caps/>
                <w:sz w:val="20"/>
                <w:szCs w:val="20"/>
              </w:rPr>
            </w:pPr>
          </w:p>
          <w:p w14:paraId="21547A22" w14:textId="77777777" w:rsidR="00106508" w:rsidRPr="00106508" w:rsidRDefault="00106508" w:rsidP="006E2EC4">
            <w:pPr>
              <w:spacing w:after="0" w:line="240" w:lineRule="auto"/>
              <w:ind w:left="0" w:right="0" w:firstLine="0"/>
              <w:contextualSpacing/>
              <w:jc w:val="center"/>
              <w:rPr>
                <w:b/>
                <w:caps/>
                <w:sz w:val="20"/>
                <w:szCs w:val="20"/>
              </w:rPr>
            </w:pPr>
          </w:p>
          <w:p w14:paraId="40DE2DDD" w14:textId="77777777" w:rsidR="00106508" w:rsidRPr="00106508" w:rsidRDefault="00106508" w:rsidP="006E2EC4">
            <w:pPr>
              <w:spacing w:after="0" w:line="240" w:lineRule="auto"/>
              <w:ind w:left="0" w:right="0" w:firstLine="0"/>
              <w:contextualSpacing/>
              <w:jc w:val="center"/>
              <w:rPr>
                <w:b/>
                <w:caps/>
                <w:sz w:val="20"/>
                <w:szCs w:val="20"/>
              </w:rPr>
            </w:pPr>
          </w:p>
          <w:p w14:paraId="26924403" w14:textId="77777777" w:rsidR="00106508" w:rsidRPr="00106508" w:rsidRDefault="00106508" w:rsidP="006E2EC4">
            <w:pPr>
              <w:spacing w:after="0" w:line="240" w:lineRule="auto"/>
              <w:ind w:left="0" w:right="0" w:firstLine="0"/>
              <w:contextualSpacing/>
              <w:jc w:val="center"/>
              <w:rPr>
                <w:b/>
                <w:caps/>
                <w:sz w:val="20"/>
                <w:szCs w:val="20"/>
              </w:rPr>
            </w:pPr>
            <w:r w:rsidRPr="00106508">
              <w:rPr>
                <w:b/>
                <w:caps/>
                <w:sz w:val="20"/>
                <w:szCs w:val="20"/>
              </w:rPr>
              <w:t>PRESIDENTE</w:t>
            </w:r>
          </w:p>
          <w:p w14:paraId="544800EE" w14:textId="77777777" w:rsidR="00106508" w:rsidRPr="00106508" w:rsidRDefault="00106508" w:rsidP="006E2EC4">
            <w:pPr>
              <w:spacing w:after="0" w:line="240" w:lineRule="auto"/>
              <w:ind w:left="0" w:right="0" w:firstLine="0"/>
              <w:contextualSpacing/>
              <w:jc w:val="center"/>
              <w:rPr>
                <w:b/>
                <w:caps/>
                <w:sz w:val="20"/>
                <w:szCs w:val="20"/>
              </w:rPr>
            </w:pPr>
          </w:p>
          <w:p w14:paraId="69587C21" w14:textId="77777777" w:rsidR="00106508" w:rsidRPr="00106508" w:rsidRDefault="00106508" w:rsidP="006E2EC4">
            <w:pPr>
              <w:spacing w:after="0" w:line="240" w:lineRule="auto"/>
              <w:ind w:left="0" w:right="0" w:firstLine="0"/>
              <w:contextualSpacing/>
              <w:jc w:val="center"/>
              <w:rPr>
                <w:b/>
                <w:caps/>
                <w:sz w:val="20"/>
                <w:szCs w:val="20"/>
              </w:rPr>
            </w:pPr>
          </w:p>
        </w:tc>
        <w:tc>
          <w:tcPr>
            <w:tcW w:w="2316" w:type="dxa"/>
            <w:tcBorders>
              <w:bottom w:val="single" w:sz="4" w:space="0" w:color="auto"/>
            </w:tcBorders>
            <w:shd w:val="clear" w:color="auto" w:fill="auto"/>
          </w:tcPr>
          <w:p w14:paraId="029EFDBF" w14:textId="77777777" w:rsidR="00106508" w:rsidRPr="00106508" w:rsidRDefault="00106508" w:rsidP="006E2EC4">
            <w:pPr>
              <w:spacing w:after="0" w:line="240" w:lineRule="auto"/>
              <w:ind w:left="0" w:right="0" w:firstLine="0"/>
              <w:contextualSpacing/>
              <w:jc w:val="center"/>
              <w:rPr>
                <w:b/>
                <w:caps/>
                <w:sz w:val="20"/>
                <w:szCs w:val="20"/>
              </w:rPr>
            </w:pPr>
            <w:r w:rsidRPr="00106508">
              <w:rPr>
                <w:noProof/>
                <w:sz w:val="20"/>
                <w:szCs w:val="20"/>
              </w:rPr>
              <w:drawing>
                <wp:inline distT="0" distB="0" distL="0" distR="0" wp14:anchorId="172E14F3" wp14:editId="5DE67B27">
                  <wp:extent cx="762000" cy="990600"/>
                  <wp:effectExtent l="0" t="0" r="0" b="0"/>
                  <wp:docPr id="2" name="Imagen 2" descr="Descripción: 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Descripción: Z:\LXIII LEGISLATURA\FOTOS DIPS-LXIII LEGIS\Dip. Jesús Pérez Ballo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28793040" w14:textId="77777777" w:rsidR="00106508" w:rsidRPr="00106508" w:rsidRDefault="00106508" w:rsidP="006E2EC4">
            <w:pPr>
              <w:spacing w:after="0" w:line="240" w:lineRule="auto"/>
              <w:ind w:left="0" w:right="0" w:firstLine="0"/>
              <w:contextualSpacing/>
              <w:jc w:val="center"/>
              <w:rPr>
                <w:b/>
                <w:caps/>
                <w:sz w:val="20"/>
                <w:szCs w:val="20"/>
              </w:rPr>
            </w:pPr>
          </w:p>
          <w:p w14:paraId="1D7CAE6A" w14:textId="77777777" w:rsidR="00106508" w:rsidRDefault="00106508" w:rsidP="006E2EC4">
            <w:pPr>
              <w:spacing w:after="0" w:line="240" w:lineRule="auto"/>
              <w:ind w:left="0" w:right="0" w:firstLine="0"/>
              <w:contextualSpacing/>
              <w:jc w:val="center"/>
              <w:rPr>
                <w:b/>
                <w:caps/>
                <w:sz w:val="20"/>
                <w:szCs w:val="20"/>
              </w:rPr>
            </w:pPr>
            <w:r w:rsidRPr="00106508">
              <w:rPr>
                <w:b/>
                <w:caps/>
                <w:sz w:val="20"/>
                <w:szCs w:val="20"/>
              </w:rPr>
              <w:t>DIP. Jesús Efrén Pérez Ballote.</w:t>
            </w:r>
          </w:p>
          <w:p w14:paraId="4C3CD301" w14:textId="77777777" w:rsidR="00AC4174" w:rsidRPr="00106508" w:rsidRDefault="00AC4174" w:rsidP="006E2EC4">
            <w:pPr>
              <w:spacing w:after="0" w:line="240" w:lineRule="auto"/>
              <w:ind w:left="0" w:right="0" w:firstLine="0"/>
              <w:contextualSpacing/>
              <w:jc w:val="center"/>
              <w:rPr>
                <w:b/>
                <w:caps/>
                <w:sz w:val="20"/>
                <w:szCs w:val="20"/>
              </w:rPr>
            </w:pPr>
          </w:p>
        </w:tc>
        <w:tc>
          <w:tcPr>
            <w:tcW w:w="2078" w:type="dxa"/>
            <w:tcBorders>
              <w:bottom w:val="single" w:sz="4" w:space="0" w:color="auto"/>
            </w:tcBorders>
            <w:shd w:val="clear" w:color="auto" w:fill="auto"/>
          </w:tcPr>
          <w:p w14:paraId="43215A00" w14:textId="77777777" w:rsidR="00106508" w:rsidRDefault="00106508" w:rsidP="00D9036C">
            <w:pPr>
              <w:spacing w:after="0" w:line="240" w:lineRule="auto"/>
              <w:ind w:left="0" w:right="0" w:firstLine="0"/>
              <w:contextualSpacing/>
              <w:jc w:val="center"/>
              <w:rPr>
                <w:caps/>
                <w:sz w:val="20"/>
                <w:szCs w:val="20"/>
              </w:rPr>
            </w:pPr>
          </w:p>
          <w:p w14:paraId="18C6D7FA" w14:textId="77777777" w:rsidR="00D9036C" w:rsidRDefault="00D9036C" w:rsidP="00D9036C">
            <w:pPr>
              <w:spacing w:after="0" w:line="240" w:lineRule="auto"/>
              <w:ind w:left="0" w:right="0" w:firstLine="0"/>
              <w:contextualSpacing/>
              <w:jc w:val="center"/>
              <w:rPr>
                <w:b/>
                <w:caps/>
                <w:color w:val="auto"/>
                <w:sz w:val="20"/>
                <w:szCs w:val="20"/>
              </w:rPr>
            </w:pPr>
          </w:p>
          <w:p w14:paraId="1F584F0A" w14:textId="77777777" w:rsidR="00D9036C" w:rsidRDefault="00D9036C" w:rsidP="00D9036C">
            <w:pPr>
              <w:spacing w:after="0" w:line="240" w:lineRule="auto"/>
              <w:ind w:left="0" w:right="0" w:firstLine="0"/>
              <w:contextualSpacing/>
              <w:jc w:val="center"/>
              <w:rPr>
                <w:b/>
                <w:caps/>
                <w:color w:val="auto"/>
                <w:sz w:val="20"/>
                <w:szCs w:val="20"/>
              </w:rPr>
            </w:pPr>
          </w:p>
          <w:p w14:paraId="19DCF579" w14:textId="77777777" w:rsidR="00D9036C" w:rsidRDefault="00D9036C" w:rsidP="00D9036C">
            <w:pPr>
              <w:spacing w:after="0" w:line="240" w:lineRule="auto"/>
              <w:ind w:left="0" w:right="0" w:firstLine="0"/>
              <w:contextualSpacing/>
              <w:jc w:val="center"/>
              <w:rPr>
                <w:b/>
                <w:caps/>
                <w:color w:val="auto"/>
                <w:sz w:val="20"/>
                <w:szCs w:val="20"/>
              </w:rPr>
            </w:pPr>
          </w:p>
          <w:p w14:paraId="5477B058" w14:textId="5047A2F1" w:rsidR="00D9036C" w:rsidRPr="00106508" w:rsidRDefault="00D9036C" w:rsidP="00D9036C">
            <w:pPr>
              <w:spacing w:after="0" w:line="240" w:lineRule="auto"/>
              <w:ind w:left="0" w:right="0" w:firstLine="0"/>
              <w:contextualSpacing/>
              <w:jc w:val="center"/>
              <w:rPr>
                <w:caps/>
                <w:sz w:val="20"/>
                <w:szCs w:val="20"/>
              </w:rPr>
            </w:pPr>
          </w:p>
        </w:tc>
        <w:tc>
          <w:tcPr>
            <w:tcW w:w="2410" w:type="dxa"/>
            <w:tcBorders>
              <w:bottom w:val="single" w:sz="4" w:space="0" w:color="auto"/>
            </w:tcBorders>
            <w:shd w:val="clear" w:color="auto" w:fill="auto"/>
          </w:tcPr>
          <w:p w14:paraId="0EB4F7CA" w14:textId="77777777" w:rsidR="00106508" w:rsidRPr="00106508" w:rsidRDefault="00106508" w:rsidP="00D9036C">
            <w:pPr>
              <w:spacing w:after="0" w:line="240" w:lineRule="auto"/>
              <w:ind w:left="0" w:right="0" w:firstLine="0"/>
              <w:contextualSpacing/>
              <w:jc w:val="center"/>
              <w:rPr>
                <w:caps/>
                <w:sz w:val="20"/>
                <w:szCs w:val="20"/>
              </w:rPr>
            </w:pPr>
          </w:p>
        </w:tc>
      </w:tr>
      <w:tr w:rsidR="00106508" w:rsidRPr="00106508" w14:paraId="4907CC96" w14:textId="77777777" w:rsidTr="00AC4174">
        <w:trPr>
          <w:trHeight w:val="2508"/>
          <w:jc w:val="center"/>
        </w:trPr>
        <w:tc>
          <w:tcPr>
            <w:tcW w:w="2405" w:type="dxa"/>
            <w:tcBorders>
              <w:top w:val="nil"/>
              <w:bottom w:val="single" w:sz="4" w:space="0" w:color="auto"/>
            </w:tcBorders>
            <w:shd w:val="clear" w:color="auto" w:fill="auto"/>
          </w:tcPr>
          <w:p w14:paraId="495E585A" w14:textId="77777777" w:rsidR="00106508" w:rsidRPr="00106508" w:rsidRDefault="00106508" w:rsidP="006E2EC4">
            <w:pPr>
              <w:spacing w:after="0" w:line="240" w:lineRule="auto"/>
              <w:ind w:left="0" w:right="0" w:firstLine="0"/>
              <w:contextualSpacing/>
              <w:jc w:val="center"/>
              <w:rPr>
                <w:b/>
                <w:caps/>
                <w:sz w:val="20"/>
                <w:szCs w:val="20"/>
              </w:rPr>
            </w:pPr>
          </w:p>
          <w:p w14:paraId="43705F2B" w14:textId="77777777" w:rsidR="00106508" w:rsidRPr="00106508" w:rsidRDefault="00106508" w:rsidP="006E2EC4">
            <w:pPr>
              <w:spacing w:after="0" w:line="240" w:lineRule="auto"/>
              <w:ind w:left="0" w:right="0" w:firstLine="0"/>
              <w:contextualSpacing/>
              <w:jc w:val="center"/>
              <w:rPr>
                <w:b/>
                <w:caps/>
                <w:sz w:val="20"/>
                <w:szCs w:val="20"/>
              </w:rPr>
            </w:pPr>
          </w:p>
          <w:p w14:paraId="48FFD2BB" w14:textId="77777777" w:rsidR="00106508" w:rsidRPr="00106508" w:rsidRDefault="00106508" w:rsidP="006E2EC4">
            <w:pPr>
              <w:spacing w:after="0" w:line="240" w:lineRule="auto"/>
              <w:ind w:left="0" w:right="0" w:firstLine="0"/>
              <w:contextualSpacing/>
              <w:jc w:val="center"/>
              <w:rPr>
                <w:b/>
                <w:caps/>
                <w:sz w:val="20"/>
                <w:szCs w:val="20"/>
              </w:rPr>
            </w:pPr>
          </w:p>
          <w:p w14:paraId="19442F2C" w14:textId="77777777" w:rsidR="00106508" w:rsidRPr="00106508" w:rsidRDefault="00106508" w:rsidP="006E2EC4">
            <w:pPr>
              <w:spacing w:after="0" w:line="240" w:lineRule="auto"/>
              <w:ind w:left="0" w:right="0" w:firstLine="0"/>
              <w:contextualSpacing/>
              <w:jc w:val="center"/>
              <w:rPr>
                <w:b/>
                <w:caps/>
                <w:sz w:val="20"/>
                <w:szCs w:val="20"/>
              </w:rPr>
            </w:pPr>
          </w:p>
          <w:p w14:paraId="67D2594A" w14:textId="77777777" w:rsidR="00106508" w:rsidRPr="00106508" w:rsidRDefault="00106508" w:rsidP="006E2EC4">
            <w:pPr>
              <w:spacing w:after="0" w:line="240" w:lineRule="auto"/>
              <w:ind w:left="0" w:right="0" w:firstLine="0"/>
              <w:contextualSpacing/>
              <w:jc w:val="center"/>
              <w:rPr>
                <w:b/>
                <w:caps/>
                <w:sz w:val="20"/>
                <w:szCs w:val="20"/>
              </w:rPr>
            </w:pPr>
            <w:r w:rsidRPr="00106508">
              <w:rPr>
                <w:b/>
                <w:caps/>
                <w:sz w:val="20"/>
                <w:szCs w:val="20"/>
              </w:rPr>
              <w:t>VICEPRESIDENTE</w:t>
            </w:r>
          </w:p>
          <w:p w14:paraId="0BB84F77" w14:textId="77777777" w:rsidR="00106508" w:rsidRPr="00106508" w:rsidRDefault="00106508" w:rsidP="006E2EC4">
            <w:pPr>
              <w:spacing w:after="0" w:line="240" w:lineRule="auto"/>
              <w:ind w:left="0" w:right="0" w:firstLine="0"/>
              <w:contextualSpacing/>
              <w:jc w:val="center"/>
              <w:rPr>
                <w:b/>
                <w:caps/>
                <w:sz w:val="20"/>
                <w:szCs w:val="20"/>
              </w:rPr>
            </w:pPr>
          </w:p>
          <w:p w14:paraId="38CD4B11" w14:textId="77777777" w:rsidR="00106508" w:rsidRPr="00106508" w:rsidRDefault="00106508" w:rsidP="006E2EC4">
            <w:pPr>
              <w:spacing w:after="0" w:line="240" w:lineRule="auto"/>
              <w:ind w:left="0" w:right="0" w:firstLine="0"/>
              <w:contextualSpacing/>
              <w:jc w:val="center"/>
              <w:rPr>
                <w:b/>
                <w:caps/>
                <w:sz w:val="20"/>
                <w:szCs w:val="20"/>
              </w:rPr>
            </w:pPr>
          </w:p>
          <w:p w14:paraId="36C5A5EA" w14:textId="77777777" w:rsidR="00106508" w:rsidRPr="00106508" w:rsidRDefault="00106508" w:rsidP="006E2EC4">
            <w:pPr>
              <w:spacing w:after="0" w:line="240" w:lineRule="auto"/>
              <w:ind w:left="0" w:right="0" w:firstLine="0"/>
              <w:contextualSpacing/>
              <w:jc w:val="center"/>
              <w:rPr>
                <w:b/>
                <w:caps/>
                <w:sz w:val="20"/>
                <w:szCs w:val="20"/>
              </w:rPr>
            </w:pPr>
          </w:p>
        </w:tc>
        <w:tc>
          <w:tcPr>
            <w:tcW w:w="2316" w:type="dxa"/>
            <w:tcBorders>
              <w:top w:val="nil"/>
              <w:bottom w:val="single" w:sz="4" w:space="0" w:color="auto"/>
            </w:tcBorders>
            <w:shd w:val="clear" w:color="auto" w:fill="auto"/>
          </w:tcPr>
          <w:p w14:paraId="577ADA92" w14:textId="77777777" w:rsidR="00106508" w:rsidRPr="00106508" w:rsidRDefault="00106508" w:rsidP="006E2EC4">
            <w:pPr>
              <w:spacing w:after="0" w:line="240" w:lineRule="auto"/>
              <w:ind w:left="0" w:right="0" w:firstLine="0"/>
              <w:contextualSpacing/>
              <w:jc w:val="center"/>
              <w:rPr>
                <w:b/>
                <w:sz w:val="20"/>
                <w:szCs w:val="20"/>
              </w:rPr>
            </w:pPr>
            <w:r w:rsidRPr="00106508">
              <w:rPr>
                <w:noProof/>
                <w:sz w:val="20"/>
                <w:szCs w:val="20"/>
              </w:rPr>
              <w:drawing>
                <wp:inline distT="0" distB="0" distL="0" distR="0" wp14:anchorId="6E0F6EF1" wp14:editId="61200358">
                  <wp:extent cx="772795" cy="1000125"/>
                  <wp:effectExtent l="0" t="0" r="8255" b="9525"/>
                  <wp:docPr id="3" name="Imagen 3" descr="Z:\LXIII LEGISLATURA\FOTOS DIPS-LXIII LEGIS\Dip. Harry Rdz.jpg"/>
                  <wp:cNvGraphicFramePr/>
                  <a:graphic xmlns:a="http://schemas.openxmlformats.org/drawingml/2006/main">
                    <a:graphicData uri="http://schemas.openxmlformats.org/drawingml/2006/picture">
                      <pic:pic xmlns:pic="http://schemas.openxmlformats.org/drawingml/2006/picture">
                        <pic:nvPicPr>
                          <pic:cNvPr id="16" name="Imagen 16" descr="Z:\LXIII LEGISLATURA\FOTOS DIPS-LXIII LEGIS\Dip. Harry Rdz.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2795" cy="1000125"/>
                          </a:xfrm>
                          <a:prstGeom prst="rect">
                            <a:avLst/>
                          </a:prstGeom>
                          <a:noFill/>
                          <a:ln>
                            <a:noFill/>
                          </a:ln>
                        </pic:spPr>
                      </pic:pic>
                    </a:graphicData>
                  </a:graphic>
                </wp:inline>
              </w:drawing>
            </w:r>
          </w:p>
          <w:p w14:paraId="533BC7F0" w14:textId="77777777" w:rsidR="00106508" w:rsidRDefault="00106508" w:rsidP="006E2EC4">
            <w:pPr>
              <w:spacing w:after="0" w:line="240" w:lineRule="auto"/>
              <w:ind w:left="0" w:right="0" w:firstLine="0"/>
              <w:contextualSpacing/>
              <w:jc w:val="center"/>
              <w:rPr>
                <w:b/>
                <w:sz w:val="20"/>
                <w:szCs w:val="20"/>
              </w:rPr>
            </w:pPr>
            <w:r w:rsidRPr="00106508">
              <w:rPr>
                <w:b/>
                <w:sz w:val="20"/>
                <w:szCs w:val="20"/>
              </w:rPr>
              <w:t>DIP. HARRY GERARDO RODRÍGUEZ BOTELLO FIERRO.</w:t>
            </w:r>
          </w:p>
          <w:p w14:paraId="1F2007B4" w14:textId="77777777" w:rsidR="00AC4174" w:rsidRPr="00106508" w:rsidRDefault="00AC4174" w:rsidP="006E2EC4">
            <w:pPr>
              <w:spacing w:after="0" w:line="240" w:lineRule="auto"/>
              <w:ind w:left="0" w:right="0" w:firstLine="0"/>
              <w:contextualSpacing/>
              <w:jc w:val="center"/>
              <w:rPr>
                <w:b/>
                <w:sz w:val="20"/>
                <w:szCs w:val="20"/>
              </w:rPr>
            </w:pPr>
          </w:p>
        </w:tc>
        <w:tc>
          <w:tcPr>
            <w:tcW w:w="2078" w:type="dxa"/>
            <w:tcBorders>
              <w:top w:val="nil"/>
              <w:bottom w:val="single" w:sz="4" w:space="0" w:color="auto"/>
            </w:tcBorders>
            <w:shd w:val="clear" w:color="auto" w:fill="auto"/>
          </w:tcPr>
          <w:p w14:paraId="4CC1D755" w14:textId="77777777" w:rsidR="00D9036C" w:rsidRDefault="00D9036C" w:rsidP="00D9036C">
            <w:pPr>
              <w:spacing w:after="0" w:line="240" w:lineRule="auto"/>
              <w:ind w:left="0" w:right="0" w:firstLine="0"/>
              <w:contextualSpacing/>
              <w:jc w:val="center"/>
              <w:rPr>
                <w:b/>
                <w:caps/>
                <w:color w:val="auto"/>
                <w:sz w:val="20"/>
                <w:szCs w:val="20"/>
              </w:rPr>
            </w:pPr>
          </w:p>
          <w:p w14:paraId="436EB072" w14:textId="77777777" w:rsidR="00D9036C" w:rsidRDefault="00D9036C" w:rsidP="00D9036C">
            <w:pPr>
              <w:spacing w:after="0" w:line="240" w:lineRule="auto"/>
              <w:ind w:left="0" w:right="0" w:firstLine="0"/>
              <w:contextualSpacing/>
              <w:jc w:val="center"/>
              <w:rPr>
                <w:b/>
                <w:caps/>
                <w:color w:val="auto"/>
                <w:sz w:val="20"/>
                <w:szCs w:val="20"/>
              </w:rPr>
            </w:pPr>
          </w:p>
          <w:p w14:paraId="0873D3B8" w14:textId="77777777" w:rsidR="00D9036C" w:rsidRDefault="00D9036C" w:rsidP="00D9036C">
            <w:pPr>
              <w:spacing w:after="0" w:line="240" w:lineRule="auto"/>
              <w:ind w:left="0" w:right="0" w:firstLine="0"/>
              <w:contextualSpacing/>
              <w:jc w:val="center"/>
              <w:rPr>
                <w:b/>
                <w:caps/>
                <w:color w:val="auto"/>
                <w:sz w:val="20"/>
                <w:szCs w:val="20"/>
              </w:rPr>
            </w:pPr>
          </w:p>
          <w:p w14:paraId="5E8DE633" w14:textId="77777777" w:rsidR="00D9036C" w:rsidRDefault="00D9036C" w:rsidP="00D9036C">
            <w:pPr>
              <w:spacing w:after="0" w:line="240" w:lineRule="auto"/>
              <w:ind w:left="0" w:right="0" w:firstLine="0"/>
              <w:contextualSpacing/>
              <w:jc w:val="center"/>
              <w:rPr>
                <w:b/>
                <w:caps/>
                <w:color w:val="auto"/>
                <w:sz w:val="20"/>
                <w:szCs w:val="20"/>
              </w:rPr>
            </w:pPr>
          </w:p>
          <w:p w14:paraId="2AD4571D" w14:textId="6742CE64" w:rsidR="00106508" w:rsidRPr="00106508" w:rsidRDefault="00106508" w:rsidP="00D9036C">
            <w:pPr>
              <w:spacing w:after="0" w:line="240" w:lineRule="auto"/>
              <w:ind w:left="0" w:right="0" w:firstLine="0"/>
              <w:contextualSpacing/>
              <w:jc w:val="center"/>
              <w:rPr>
                <w:caps/>
                <w:sz w:val="20"/>
                <w:szCs w:val="20"/>
              </w:rPr>
            </w:pPr>
          </w:p>
        </w:tc>
        <w:tc>
          <w:tcPr>
            <w:tcW w:w="2410" w:type="dxa"/>
            <w:tcBorders>
              <w:top w:val="nil"/>
              <w:bottom w:val="single" w:sz="4" w:space="0" w:color="auto"/>
            </w:tcBorders>
            <w:shd w:val="clear" w:color="auto" w:fill="auto"/>
          </w:tcPr>
          <w:p w14:paraId="2F1EBB65" w14:textId="77777777" w:rsidR="00106508" w:rsidRPr="00106508" w:rsidRDefault="00106508" w:rsidP="00D9036C">
            <w:pPr>
              <w:spacing w:after="0" w:line="240" w:lineRule="auto"/>
              <w:ind w:left="0" w:right="0" w:firstLine="0"/>
              <w:contextualSpacing/>
              <w:jc w:val="center"/>
              <w:rPr>
                <w:caps/>
                <w:sz w:val="20"/>
                <w:szCs w:val="20"/>
              </w:rPr>
            </w:pPr>
          </w:p>
        </w:tc>
      </w:tr>
      <w:tr w:rsidR="00106508" w:rsidRPr="00106508" w14:paraId="17EC85F3" w14:textId="77777777" w:rsidTr="00AC4174">
        <w:trPr>
          <w:jc w:val="center"/>
        </w:trPr>
        <w:tc>
          <w:tcPr>
            <w:tcW w:w="2405" w:type="dxa"/>
            <w:tcBorders>
              <w:top w:val="single" w:sz="4" w:space="0" w:color="auto"/>
              <w:bottom w:val="single" w:sz="4" w:space="0" w:color="auto"/>
            </w:tcBorders>
            <w:shd w:val="clear" w:color="auto" w:fill="auto"/>
          </w:tcPr>
          <w:p w14:paraId="4B40677D" w14:textId="77777777" w:rsidR="00106508" w:rsidRPr="00106508" w:rsidRDefault="00106508" w:rsidP="006E2EC4">
            <w:pPr>
              <w:spacing w:after="0" w:line="240" w:lineRule="auto"/>
              <w:ind w:left="0" w:right="0" w:firstLine="0"/>
              <w:contextualSpacing/>
              <w:jc w:val="center"/>
              <w:rPr>
                <w:b/>
                <w:caps/>
                <w:sz w:val="20"/>
                <w:szCs w:val="20"/>
              </w:rPr>
            </w:pPr>
          </w:p>
          <w:p w14:paraId="00CF0DD1" w14:textId="77777777" w:rsidR="00106508" w:rsidRPr="00106508" w:rsidRDefault="00106508" w:rsidP="006E2EC4">
            <w:pPr>
              <w:spacing w:after="0" w:line="240" w:lineRule="auto"/>
              <w:ind w:left="0" w:right="0" w:firstLine="0"/>
              <w:contextualSpacing/>
              <w:jc w:val="center"/>
              <w:rPr>
                <w:b/>
                <w:caps/>
                <w:sz w:val="20"/>
                <w:szCs w:val="20"/>
              </w:rPr>
            </w:pPr>
          </w:p>
          <w:p w14:paraId="2251B184" w14:textId="77777777" w:rsidR="00106508" w:rsidRPr="00106508" w:rsidRDefault="00106508" w:rsidP="006E2EC4">
            <w:pPr>
              <w:spacing w:after="0" w:line="240" w:lineRule="auto"/>
              <w:ind w:left="0" w:right="0" w:firstLine="0"/>
              <w:contextualSpacing/>
              <w:jc w:val="center"/>
              <w:rPr>
                <w:b/>
                <w:caps/>
                <w:sz w:val="20"/>
                <w:szCs w:val="20"/>
              </w:rPr>
            </w:pPr>
          </w:p>
          <w:p w14:paraId="3313DD56" w14:textId="77777777" w:rsidR="00106508" w:rsidRPr="00106508" w:rsidRDefault="00106508" w:rsidP="006E2EC4">
            <w:pPr>
              <w:spacing w:after="0" w:line="240" w:lineRule="auto"/>
              <w:ind w:left="0" w:right="0" w:firstLine="0"/>
              <w:contextualSpacing/>
              <w:jc w:val="center"/>
              <w:rPr>
                <w:b/>
                <w:caps/>
                <w:sz w:val="20"/>
                <w:szCs w:val="20"/>
                <w:lang w:val="pt-BR"/>
              </w:rPr>
            </w:pPr>
            <w:r w:rsidRPr="00106508">
              <w:rPr>
                <w:b/>
                <w:caps/>
                <w:sz w:val="20"/>
                <w:szCs w:val="20"/>
                <w:lang w:val="pt-BR"/>
              </w:rPr>
              <w:t>secretariO</w:t>
            </w:r>
          </w:p>
          <w:p w14:paraId="1C1EFD0E" w14:textId="77777777" w:rsidR="00106508" w:rsidRPr="00106508" w:rsidRDefault="00106508" w:rsidP="006E2EC4">
            <w:pPr>
              <w:spacing w:after="0" w:line="240" w:lineRule="auto"/>
              <w:ind w:left="0" w:right="0" w:firstLine="0"/>
              <w:contextualSpacing/>
              <w:jc w:val="center"/>
              <w:rPr>
                <w:b/>
                <w:caps/>
                <w:sz w:val="20"/>
                <w:szCs w:val="20"/>
                <w:lang w:val="pt-BR"/>
              </w:rPr>
            </w:pPr>
          </w:p>
          <w:p w14:paraId="6BDEC4E2" w14:textId="77777777" w:rsidR="00106508" w:rsidRPr="00106508" w:rsidRDefault="00106508" w:rsidP="006E2EC4">
            <w:pPr>
              <w:spacing w:after="0" w:line="240" w:lineRule="auto"/>
              <w:ind w:left="0" w:right="0" w:firstLine="0"/>
              <w:contextualSpacing/>
              <w:jc w:val="center"/>
              <w:rPr>
                <w:b/>
                <w:caps/>
                <w:sz w:val="20"/>
                <w:szCs w:val="20"/>
                <w:lang w:val="pt-BR"/>
              </w:rPr>
            </w:pPr>
          </w:p>
          <w:p w14:paraId="5C33FC89" w14:textId="77777777" w:rsidR="00106508" w:rsidRPr="00106508" w:rsidRDefault="00106508" w:rsidP="006E2EC4">
            <w:pPr>
              <w:spacing w:after="0" w:line="240" w:lineRule="auto"/>
              <w:ind w:left="0" w:right="0" w:firstLine="0"/>
              <w:contextualSpacing/>
              <w:jc w:val="center"/>
              <w:rPr>
                <w:b/>
                <w:caps/>
                <w:sz w:val="20"/>
                <w:szCs w:val="20"/>
                <w:lang w:val="pt-BR"/>
              </w:rPr>
            </w:pPr>
          </w:p>
        </w:tc>
        <w:tc>
          <w:tcPr>
            <w:tcW w:w="2316" w:type="dxa"/>
            <w:tcBorders>
              <w:top w:val="single" w:sz="4" w:space="0" w:color="auto"/>
              <w:bottom w:val="single" w:sz="4" w:space="0" w:color="auto"/>
            </w:tcBorders>
            <w:shd w:val="clear" w:color="auto" w:fill="auto"/>
          </w:tcPr>
          <w:p w14:paraId="516C01B0" w14:textId="77777777" w:rsidR="00106508" w:rsidRPr="00106508" w:rsidRDefault="00106508" w:rsidP="006E2EC4">
            <w:pPr>
              <w:spacing w:after="0" w:line="240" w:lineRule="auto"/>
              <w:ind w:left="0" w:right="0" w:firstLine="0"/>
              <w:contextualSpacing/>
              <w:jc w:val="center"/>
              <w:rPr>
                <w:b/>
                <w:noProof/>
                <w:sz w:val="20"/>
                <w:szCs w:val="20"/>
              </w:rPr>
            </w:pPr>
            <w:r w:rsidRPr="00106508">
              <w:rPr>
                <w:noProof/>
                <w:sz w:val="20"/>
                <w:szCs w:val="20"/>
              </w:rPr>
              <w:drawing>
                <wp:inline distT="0" distB="0" distL="0" distR="0" wp14:anchorId="242D211C" wp14:editId="725BF65A">
                  <wp:extent cx="789940" cy="1022985"/>
                  <wp:effectExtent l="0" t="0" r="0" b="5715"/>
                  <wp:docPr id="4" name="Imagen 4" descr="Z:\LXIII LEGISLATURA\FOTOS DIPS-LXIII LEGIS\Dip. Crescencio Gutiérrez.jpg"/>
                  <wp:cNvGraphicFramePr/>
                  <a:graphic xmlns:a="http://schemas.openxmlformats.org/drawingml/2006/main">
                    <a:graphicData uri="http://schemas.openxmlformats.org/drawingml/2006/picture">
                      <pic:pic xmlns:pic="http://schemas.openxmlformats.org/drawingml/2006/picture">
                        <pic:nvPicPr>
                          <pic:cNvPr id="12" name="Imagen 12" descr="Z:\LXIII LEGISLATURA\FOTOS DIPS-LXIII LEGIS\Dip. Crescencio Gutiérrez.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940" cy="1022985"/>
                          </a:xfrm>
                          <a:prstGeom prst="rect">
                            <a:avLst/>
                          </a:prstGeom>
                          <a:noFill/>
                          <a:ln>
                            <a:noFill/>
                          </a:ln>
                        </pic:spPr>
                      </pic:pic>
                    </a:graphicData>
                  </a:graphic>
                </wp:inline>
              </w:drawing>
            </w:r>
          </w:p>
          <w:p w14:paraId="37721B34" w14:textId="77777777" w:rsidR="00106508" w:rsidRDefault="00106508" w:rsidP="006E2EC4">
            <w:pPr>
              <w:spacing w:after="0" w:line="240" w:lineRule="auto"/>
              <w:ind w:left="0" w:right="0" w:firstLine="0"/>
              <w:contextualSpacing/>
              <w:jc w:val="center"/>
              <w:rPr>
                <w:b/>
                <w:noProof/>
                <w:sz w:val="20"/>
                <w:szCs w:val="20"/>
              </w:rPr>
            </w:pPr>
            <w:r w:rsidRPr="00106508">
              <w:rPr>
                <w:b/>
                <w:noProof/>
                <w:sz w:val="20"/>
                <w:szCs w:val="20"/>
              </w:rPr>
              <w:t>DIP. JOSÉ CRESCENCIO GUTIÉRREZ GONZÁLEZ.</w:t>
            </w:r>
          </w:p>
          <w:p w14:paraId="3789A8AF" w14:textId="77777777" w:rsidR="00AC4174" w:rsidRPr="00106508" w:rsidRDefault="00AC4174" w:rsidP="006E2EC4">
            <w:pPr>
              <w:spacing w:after="0" w:line="240" w:lineRule="auto"/>
              <w:ind w:left="0" w:right="0" w:firstLine="0"/>
              <w:contextualSpacing/>
              <w:jc w:val="center"/>
              <w:rPr>
                <w:b/>
                <w:noProof/>
                <w:sz w:val="20"/>
                <w:szCs w:val="20"/>
              </w:rPr>
            </w:pPr>
          </w:p>
        </w:tc>
        <w:tc>
          <w:tcPr>
            <w:tcW w:w="2078" w:type="dxa"/>
            <w:tcBorders>
              <w:top w:val="single" w:sz="4" w:space="0" w:color="auto"/>
              <w:bottom w:val="single" w:sz="4" w:space="0" w:color="auto"/>
            </w:tcBorders>
            <w:shd w:val="clear" w:color="auto" w:fill="auto"/>
          </w:tcPr>
          <w:p w14:paraId="3719230F" w14:textId="77777777" w:rsidR="00106508" w:rsidRPr="00106508" w:rsidRDefault="00106508" w:rsidP="00D9036C">
            <w:pPr>
              <w:spacing w:after="0" w:line="240" w:lineRule="auto"/>
              <w:ind w:left="0" w:right="0" w:firstLine="0"/>
              <w:contextualSpacing/>
              <w:jc w:val="center"/>
              <w:rPr>
                <w:caps/>
                <w:sz w:val="20"/>
                <w:szCs w:val="20"/>
              </w:rPr>
            </w:pPr>
          </w:p>
        </w:tc>
        <w:tc>
          <w:tcPr>
            <w:tcW w:w="2410" w:type="dxa"/>
            <w:tcBorders>
              <w:top w:val="single" w:sz="4" w:space="0" w:color="auto"/>
              <w:bottom w:val="single" w:sz="4" w:space="0" w:color="auto"/>
            </w:tcBorders>
            <w:shd w:val="clear" w:color="auto" w:fill="auto"/>
          </w:tcPr>
          <w:p w14:paraId="5A62B5FD" w14:textId="77777777" w:rsidR="00106508" w:rsidRPr="00106508" w:rsidRDefault="00106508" w:rsidP="00D9036C">
            <w:pPr>
              <w:spacing w:after="0" w:line="240" w:lineRule="auto"/>
              <w:ind w:left="0" w:right="0" w:firstLine="0"/>
              <w:contextualSpacing/>
              <w:jc w:val="center"/>
              <w:rPr>
                <w:caps/>
                <w:sz w:val="20"/>
                <w:szCs w:val="20"/>
              </w:rPr>
            </w:pPr>
          </w:p>
        </w:tc>
      </w:tr>
      <w:tr w:rsidR="00AC4174" w:rsidRPr="00106508" w14:paraId="07FBA5C6" w14:textId="77777777" w:rsidTr="00AC4174">
        <w:trPr>
          <w:jc w:val="center"/>
        </w:trPr>
        <w:tc>
          <w:tcPr>
            <w:tcW w:w="9209" w:type="dxa"/>
            <w:gridSpan w:val="4"/>
            <w:tcBorders>
              <w:top w:val="single" w:sz="4" w:space="0" w:color="auto"/>
              <w:left w:val="nil"/>
              <w:bottom w:val="nil"/>
              <w:right w:val="nil"/>
            </w:tcBorders>
            <w:shd w:val="clear" w:color="auto" w:fill="auto"/>
          </w:tcPr>
          <w:p w14:paraId="2686446C" w14:textId="00FDEE4B" w:rsidR="00AC4174" w:rsidRPr="00106508" w:rsidRDefault="00AC4174" w:rsidP="00D9036C">
            <w:pPr>
              <w:spacing w:after="0" w:line="240" w:lineRule="auto"/>
              <w:ind w:left="0" w:right="0" w:firstLine="0"/>
              <w:contextualSpacing/>
              <w:rPr>
                <w:caps/>
                <w:sz w:val="20"/>
                <w:szCs w:val="20"/>
              </w:rPr>
            </w:pPr>
            <w:r w:rsidRPr="002B39B7">
              <w:rPr>
                <w:rFonts w:eastAsia="Times New Roman"/>
                <w:bCs/>
                <w:color w:val="auto"/>
                <w:sz w:val="16"/>
                <w:szCs w:val="16"/>
                <w:lang w:val="es-ES" w:eastAsia="es-ES"/>
              </w:rPr>
              <w:t>Esta hoja de firmas pertenece al Dictamen que contiene el proyecto de Decreto que modifica la Ley General de Hacienda del Estado de Yucatán</w:t>
            </w:r>
            <w:r>
              <w:rPr>
                <w:rFonts w:eastAsia="Times New Roman"/>
                <w:bCs/>
                <w:color w:val="auto"/>
                <w:sz w:val="16"/>
                <w:szCs w:val="16"/>
                <w:lang w:val="es-ES" w:eastAsia="es-ES"/>
              </w:rPr>
              <w:t>, y el Código Fiscal del Estado de Yucatán</w:t>
            </w:r>
            <w:r w:rsidRPr="00106508">
              <w:rPr>
                <w:sz w:val="20"/>
                <w:szCs w:val="20"/>
              </w:rPr>
              <w:t>.</w:t>
            </w:r>
          </w:p>
        </w:tc>
      </w:tr>
      <w:tr w:rsidR="00106508" w:rsidRPr="00106508" w14:paraId="07315F58" w14:textId="77777777" w:rsidTr="00AC4174">
        <w:trPr>
          <w:jc w:val="center"/>
        </w:trPr>
        <w:tc>
          <w:tcPr>
            <w:tcW w:w="2405" w:type="dxa"/>
            <w:tcBorders>
              <w:top w:val="nil"/>
              <w:bottom w:val="single" w:sz="4" w:space="0" w:color="auto"/>
            </w:tcBorders>
            <w:shd w:val="clear" w:color="auto" w:fill="auto"/>
          </w:tcPr>
          <w:p w14:paraId="67DB895A" w14:textId="77777777" w:rsidR="00106508" w:rsidRPr="00106508" w:rsidRDefault="00106508" w:rsidP="006E2EC4">
            <w:pPr>
              <w:spacing w:after="0" w:line="240" w:lineRule="auto"/>
              <w:ind w:left="0" w:right="0" w:firstLine="0"/>
              <w:contextualSpacing/>
              <w:jc w:val="center"/>
              <w:rPr>
                <w:b/>
                <w:caps/>
                <w:sz w:val="20"/>
                <w:szCs w:val="20"/>
              </w:rPr>
            </w:pPr>
          </w:p>
          <w:p w14:paraId="6C3125DF" w14:textId="77777777" w:rsidR="00106508" w:rsidRPr="00106508" w:rsidRDefault="00106508" w:rsidP="006E2EC4">
            <w:pPr>
              <w:spacing w:after="0" w:line="240" w:lineRule="auto"/>
              <w:ind w:left="0" w:right="0" w:firstLine="0"/>
              <w:contextualSpacing/>
              <w:jc w:val="center"/>
              <w:rPr>
                <w:b/>
                <w:caps/>
                <w:sz w:val="20"/>
                <w:szCs w:val="20"/>
              </w:rPr>
            </w:pPr>
          </w:p>
          <w:p w14:paraId="3486D698" w14:textId="77777777" w:rsidR="00106508" w:rsidRPr="00106508" w:rsidRDefault="00106508" w:rsidP="006E2EC4">
            <w:pPr>
              <w:spacing w:after="0" w:line="240" w:lineRule="auto"/>
              <w:ind w:left="0" w:right="0" w:firstLine="0"/>
              <w:contextualSpacing/>
              <w:jc w:val="center"/>
              <w:rPr>
                <w:b/>
                <w:caps/>
                <w:sz w:val="20"/>
                <w:szCs w:val="20"/>
              </w:rPr>
            </w:pPr>
          </w:p>
          <w:p w14:paraId="33E3655A" w14:textId="77777777" w:rsidR="00106508" w:rsidRPr="00106508" w:rsidRDefault="00106508" w:rsidP="006E2EC4">
            <w:pPr>
              <w:spacing w:after="0" w:line="240" w:lineRule="auto"/>
              <w:ind w:left="0" w:right="0" w:firstLine="0"/>
              <w:contextualSpacing/>
              <w:jc w:val="center"/>
              <w:rPr>
                <w:b/>
                <w:caps/>
                <w:sz w:val="20"/>
                <w:szCs w:val="20"/>
                <w:lang w:val="pt-BR"/>
              </w:rPr>
            </w:pPr>
            <w:r w:rsidRPr="00106508">
              <w:rPr>
                <w:b/>
                <w:caps/>
                <w:sz w:val="20"/>
                <w:szCs w:val="20"/>
                <w:lang w:val="pt-BR"/>
              </w:rPr>
              <w:t>SECRETARIA</w:t>
            </w:r>
          </w:p>
          <w:p w14:paraId="35B40942" w14:textId="77777777" w:rsidR="00106508" w:rsidRPr="00106508" w:rsidRDefault="00106508" w:rsidP="006E2EC4">
            <w:pPr>
              <w:spacing w:after="0" w:line="240" w:lineRule="auto"/>
              <w:ind w:left="0" w:right="0" w:firstLine="0"/>
              <w:contextualSpacing/>
              <w:jc w:val="center"/>
              <w:rPr>
                <w:b/>
                <w:caps/>
                <w:sz w:val="20"/>
                <w:szCs w:val="20"/>
                <w:lang w:val="pt-BR"/>
              </w:rPr>
            </w:pPr>
          </w:p>
          <w:p w14:paraId="56D40177" w14:textId="77777777" w:rsidR="00106508" w:rsidRPr="00106508" w:rsidRDefault="00106508" w:rsidP="006E2EC4">
            <w:pPr>
              <w:spacing w:after="0" w:line="240" w:lineRule="auto"/>
              <w:ind w:left="0" w:right="0" w:firstLine="0"/>
              <w:contextualSpacing/>
              <w:jc w:val="center"/>
              <w:rPr>
                <w:b/>
                <w:caps/>
                <w:sz w:val="20"/>
                <w:szCs w:val="20"/>
                <w:lang w:val="pt-BR"/>
              </w:rPr>
            </w:pPr>
          </w:p>
          <w:p w14:paraId="1E491FEE" w14:textId="77777777" w:rsidR="00106508" w:rsidRPr="00106508" w:rsidRDefault="00106508" w:rsidP="006E2EC4">
            <w:pPr>
              <w:spacing w:after="0" w:line="240" w:lineRule="auto"/>
              <w:ind w:left="0" w:right="0" w:firstLine="0"/>
              <w:contextualSpacing/>
              <w:rPr>
                <w:b/>
                <w:caps/>
                <w:sz w:val="20"/>
                <w:szCs w:val="20"/>
              </w:rPr>
            </w:pPr>
          </w:p>
        </w:tc>
        <w:tc>
          <w:tcPr>
            <w:tcW w:w="2316" w:type="dxa"/>
            <w:tcBorders>
              <w:top w:val="nil"/>
              <w:bottom w:val="single" w:sz="4" w:space="0" w:color="auto"/>
            </w:tcBorders>
            <w:shd w:val="clear" w:color="auto" w:fill="auto"/>
          </w:tcPr>
          <w:p w14:paraId="765A9DF0" w14:textId="77777777" w:rsidR="00106508" w:rsidRPr="00106508" w:rsidRDefault="00106508" w:rsidP="006E2EC4">
            <w:pPr>
              <w:spacing w:after="0" w:line="240" w:lineRule="auto"/>
              <w:ind w:left="0" w:right="0" w:firstLine="0"/>
              <w:contextualSpacing/>
              <w:jc w:val="center"/>
              <w:rPr>
                <w:b/>
                <w:sz w:val="20"/>
                <w:szCs w:val="20"/>
              </w:rPr>
            </w:pPr>
            <w:r w:rsidRPr="00106508">
              <w:rPr>
                <w:noProof/>
                <w:sz w:val="20"/>
                <w:szCs w:val="20"/>
              </w:rPr>
              <w:drawing>
                <wp:inline distT="0" distB="0" distL="0" distR="0" wp14:anchorId="4D06C9F7" wp14:editId="187ED888">
                  <wp:extent cx="762000" cy="9525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inline>
              </w:drawing>
            </w:r>
          </w:p>
          <w:p w14:paraId="0D69EE09" w14:textId="77777777" w:rsidR="00106508" w:rsidRPr="00106508" w:rsidRDefault="00106508" w:rsidP="006E2EC4">
            <w:pPr>
              <w:spacing w:after="0" w:line="240" w:lineRule="auto"/>
              <w:ind w:left="0" w:right="0" w:firstLine="0"/>
              <w:contextualSpacing/>
              <w:jc w:val="center"/>
              <w:rPr>
                <w:b/>
                <w:sz w:val="20"/>
                <w:szCs w:val="20"/>
              </w:rPr>
            </w:pPr>
            <w:r w:rsidRPr="00106508">
              <w:rPr>
                <w:b/>
                <w:sz w:val="20"/>
                <w:szCs w:val="20"/>
              </w:rPr>
              <w:t>DIP. CARMEN GUADALUPE GONZÁLEZ MARTÍN.</w:t>
            </w:r>
          </w:p>
          <w:p w14:paraId="33DD8DD6" w14:textId="77777777" w:rsidR="00106508" w:rsidRPr="00106508" w:rsidRDefault="00106508" w:rsidP="006E2EC4">
            <w:pPr>
              <w:spacing w:after="0" w:line="240" w:lineRule="auto"/>
              <w:ind w:left="0" w:right="0" w:firstLine="0"/>
              <w:contextualSpacing/>
              <w:jc w:val="center"/>
              <w:rPr>
                <w:b/>
                <w:sz w:val="20"/>
                <w:szCs w:val="20"/>
              </w:rPr>
            </w:pPr>
          </w:p>
        </w:tc>
        <w:tc>
          <w:tcPr>
            <w:tcW w:w="2078" w:type="dxa"/>
            <w:tcBorders>
              <w:top w:val="nil"/>
              <w:bottom w:val="single" w:sz="4" w:space="0" w:color="auto"/>
            </w:tcBorders>
            <w:shd w:val="clear" w:color="auto" w:fill="auto"/>
          </w:tcPr>
          <w:p w14:paraId="198620A5" w14:textId="77777777" w:rsidR="00D9036C" w:rsidRDefault="00D9036C" w:rsidP="00D9036C">
            <w:pPr>
              <w:spacing w:after="0" w:line="240" w:lineRule="auto"/>
              <w:ind w:left="0" w:right="0" w:firstLine="0"/>
              <w:contextualSpacing/>
              <w:jc w:val="center"/>
              <w:rPr>
                <w:b/>
                <w:caps/>
                <w:color w:val="auto"/>
                <w:sz w:val="20"/>
                <w:szCs w:val="20"/>
              </w:rPr>
            </w:pPr>
          </w:p>
          <w:p w14:paraId="499F2AF0" w14:textId="77777777" w:rsidR="00D9036C" w:rsidRDefault="00D9036C" w:rsidP="00D9036C">
            <w:pPr>
              <w:spacing w:after="0" w:line="240" w:lineRule="auto"/>
              <w:ind w:left="0" w:right="0" w:firstLine="0"/>
              <w:contextualSpacing/>
              <w:jc w:val="center"/>
              <w:rPr>
                <w:b/>
                <w:caps/>
                <w:color w:val="auto"/>
                <w:sz w:val="20"/>
                <w:szCs w:val="20"/>
              </w:rPr>
            </w:pPr>
          </w:p>
          <w:p w14:paraId="7A3F2096" w14:textId="77777777" w:rsidR="00D9036C" w:rsidRDefault="00D9036C" w:rsidP="00D9036C">
            <w:pPr>
              <w:spacing w:after="0" w:line="240" w:lineRule="auto"/>
              <w:ind w:left="0" w:right="0" w:firstLine="0"/>
              <w:contextualSpacing/>
              <w:jc w:val="center"/>
              <w:rPr>
                <w:b/>
                <w:caps/>
                <w:color w:val="auto"/>
                <w:sz w:val="20"/>
                <w:szCs w:val="20"/>
              </w:rPr>
            </w:pPr>
          </w:p>
          <w:p w14:paraId="559717EB" w14:textId="08F4C02D" w:rsidR="00106508" w:rsidRPr="00106508" w:rsidRDefault="00106508" w:rsidP="00D9036C">
            <w:pPr>
              <w:spacing w:after="0" w:line="240" w:lineRule="auto"/>
              <w:ind w:left="0" w:right="0" w:firstLine="0"/>
              <w:contextualSpacing/>
              <w:jc w:val="center"/>
              <w:rPr>
                <w:caps/>
                <w:sz w:val="20"/>
                <w:szCs w:val="20"/>
              </w:rPr>
            </w:pPr>
          </w:p>
        </w:tc>
        <w:tc>
          <w:tcPr>
            <w:tcW w:w="2410" w:type="dxa"/>
            <w:tcBorders>
              <w:top w:val="nil"/>
              <w:bottom w:val="single" w:sz="4" w:space="0" w:color="auto"/>
            </w:tcBorders>
            <w:shd w:val="clear" w:color="auto" w:fill="auto"/>
          </w:tcPr>
          <w:p w14:paraId="207D6FA9" w14:textId="77777777" w:rsidR="00106508" w:rsidRPr="00106508" w:rsidRDefault="00106508" w:rsidP="00D9036C">
            <w:pPr>
              <w:spacing w:after="0" w:line="240" w:lineRule="auto"/>
              <w:ind w:left="0" w:right="0" w:firstLine="0"/>
              <w:contextualSpacing/>
              <w:jc w:val="center"/>
              <w:rPr>
                <w:caps/>
                <w:sz w:val="20"/>
                <w:szCs w:val="20"/>
              </w:rPr>
            </w:pPr>
          </w:p>
        </w:tc>
      </w:tr>
      <w:tr w:rsidR="00106508" w:rsidRPr="00106508" w14:paraId="135E4EDF" w14:textId="77777777" w:rsidTr="00E90813">
        <w:trPr>
          <w:jc w:val="center"/>
        </w:trPr>
        <w:tc>
          <w:tcPr>
            <w:tcW w:w="2405" w:type="dxa"/>
            <w:tcBorders>
              <w:top w:val="nil"/>
              <w:bottom w:val="single" w:sz="4" w:space="0" w:color="auto"/>
            </w:tcBorders>
            <w:shd w:val="clear" w:color="auto" w:fill="auto"/>
            <w:vAlign w:val="center"/>
          </w:tcPr>
          <w:p w14:paraId="7FEA13C1" w14:textId="77777777" w:rsidR="00106508" w:rsidRPr="00106508" w:rsidRDefault="00106508" w:rsidP="006E2EC4">
            <w:pPr>
              <w:spacing w:after="0" w:line="240" w:lineRule="auto"/>
              <w:ind w:left="0" w:right="0" w:firstLine="0"/>
              <w:contextualSpacing/>
              <w:jc w:val="center"/>
              <w:rPr>
                <w:b/>
                <w:caps/>
                <w:sz w:val="20"/>
                <w:szCs w:val="20"/>
              </w:rPr>
            </w:pPr>
          </w:p>
          <w:p w14:paraId="5204D0B1" w14:textId="77777777" w:rsidR="00106508" w:rsidRPr="00106508" w:rsidRDefault="00106508" w:rsidP="006E2EC4">
            <w:pPr>
              <w:spacing w:after="0" w:line="240" w:lineRule="auto"/>
              <w:ind w:left="0" w:right="0" w:firstLine="0"/>
              <w:contextualSpacing/>
              <w:jc w:val="center"/>
              <w:rPr>
                <w:b/>
                <w:caps/>
                <w:sz w:val="20"/>
                <w:szCs w:val="20"/>
              </w:rPr>
            </w:pPr>
          </w:p>
          <w:p w14:paraId="1DC700A0" w14:textId="77777777" w:rsidR="00106508" w:rsidRPr="00106508" w:rsidRDefault="00106508" w:rsidP="006E2EC4">
            <w:pPr>
              <w:spacing w:after="0" w:line="240" w:lineRule="auto"/>
              <w:ind w:left="0" w:right="0" w:firstLine="0"/>
              <w:contextualSpacing/>
              <w:jc w:val="center"/>
              <w:rPr>
                <w:b/>
                <w:caps/>
                <w:sz w:val="20"/>
                <w:szCs w:val="20"/>
              </w:rPr>
            </w:pPr>
          </w:p>
          <w:p w14:paraId="766FCA4C" w14:textId="77777777" w:rsidR="00106508" w:rsidRPr="00106508" w:rsidRDefault="00106508" w:rsidP="006E2EC4">
            <w:pPr>
              <w:spacing w:after="0" w:line="240" w:lineRule="auto"/>
              <w:ind w:left="0" w:right="0" w:firstLine="0"/>
              <w:contextualSpacing/>
              <w:jc w:val="center"/>
              <w:rPr>
                <w:b/>
                <w:caps/>
                <w:sz w:val="20"/>
                <w:szCs w:val="20"/>
              </w:rPr>
            </w:pPr>
            <w:r w:rsidRPr="00106508">
              <w:rPr>
                <w:b/>
                <w:caps/>
                <w:sz w:val="20"/>
                <w:szCs w:val="20"/>
              </w:rPr>
              <w:t>VOCAL</w:t>
            </w:r>
          </w:p>
          <w:p w14:paraId="39B0AD16" w14:textId="77777777" w:rsidR="00106508" w:rsidRPr="00106508" w:rsidRDefault="00106508" w:rsidP="006E2EC4">
            <w:pPr>
              <w:spacing w:after="0" w:line="240" w:lineRule="auto"/>
              <w:ind w:left="0" w:right="0" w:firstLine="0"/>
              <w:contextualSpacing/>
              <w:jc w:val="center"/>
              <w:rPr>
                <w:b/>
                <w:caps/>
                <w:sz w:val="20"/>
                <w:szCs w:val="20"/>
              </w:rPr>
            </w:pPr>
          </w:p>
          <w:p w14:paraId="49ECF8FD" w14:textId="77777777" w:rsidR="00106508" w:rsidRPr="00106508" w:rsidRDefault="00106508" w:rsidP="006E2EC4">
            <w:pPr>
              <w:spacing w:after="0" w:line="240" w:lineRule="auto"/>
              <w:ind w:left="0" w:right="0" w:firstLine="0"/>
              <w:contextualSpacing/>
              <w:jc w:val="center"/>
              <w:rPr>
                <w:b/>
                <w:caps/>
                <w:sz w:val="20"/>
                <w:szCs w:val="20"/>
              </w:rPr>
            </w:pPr>
          </w:p>
        </w:tc>
        <w:tc>
          <w:tcPr>
            <w:tcW w:w="2316" w:type="dxa"/>
            <w:tcBorders>
              <w:top w:val="nil"/>
              <w:bottom w:val="single" w:sz="4" w:space="0" w:color="auto"/>
            </w:tcBorders>
            <w:shd w:val="clear" w:color="auto" w:fill="auto"/>
          </w:tcPr>
          <w:p w14:paraId="2318CD24" w14:textId="77777777" w:rsidR="00106508" w:rsidRPr="00106508" w:rsidRDefault="00106508" w:rsidP="006E2EC4">
            <w:pPr>
              <w:spacing w:after="0" w:line="240" w:lineRule="auto"/>
              <w:ind w:left="0" w:right="0" w:firstLine="0"/>
              <w:contextualSpacing/>
              <w:jc w:val="center"/>
              <w:rPr>
                <w:b/>
                <w:caps/>
                <w:sz w:val="20"/>
                <w:szCs w:val="20"/>
              </w:rPr>
            </w:pPr>
            <w:r w:rsidRPr="00106508">
              <w:rPr>
                <w:noProof/>
                <w:sz w:val="20"/>
                <w:szCs w:val="20"/>
              </w:rPr>
              <w:drawing>
                <wp:inline distT="0" distB="0" distL="0" distR="0" wp14:anchorId="55459E0A" wp14:editId="6ACCCE28">
                  <wp:extent cx="790575" cy="1022985"/>
                  <wp:effectExtent l="0" t="0" r="9525" b="5715"/>
                  <wp:docPr id="7" name="Imagen 7" descr="Z:\LXIII LEGISLATURA\FOTOS DIPS-LXIII LEGIS\Dip. Dafne López.jpg"/>
                  <wp:cNvGraphicFramePr/>
                  <a:graphic xmlns:a="http://schemas.openxmlformats.org/drawingml/2006/main">
                    <a:graphicData uri="http://schemas.openxmlformats.org/drawingml/2006/picture">
                      <pic:pic xmlns:pic="http://schemas.openxmlformats.org/drawingml/2006/picture">
                        <pic:nvPicPr>
                          <pic:cNvPr id="13" name="Imagen 13" descr="Z:\LXIII LEGISLATURA\FOTOS DIPS-LXIII LEGIS\Dip. Dafne López.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14:paraId="09829FA5" w14:textId="77777777" w:rsidR="00106508" w:rsidRPr="00106508" w:rsidRDefault="00106508" w:rsidP="006E2EC4">
            <w:pPr>
              <w:spacing w:after="0" w:line="240" w:lineRule="auto"/>
              <w:ind w:left="0" w:right="0" w:firstLine="0"/>
              <w:contextualSpacing/>
              <w:jc w:val="center"/>
              <w:rPr>
                <w:b/>
                <w:caps/>
                <w:sz w:val="20"/>
                <w:szCs w:val="20"/>
                <w:lang w:val="pt-BR"/>
              </w:rPr>
            </w:pPr>
            <w:r w:rsidRPr="00106508">
              <w:rPr>
                <w:b/>
                <w:caps/>
                <w:sz w:val="20"/>
                <w:szCs w:val="20"/>
                <w:lang w:val="pt-BR"/>
              </w:rPr>
              <w:t>DIP. DAFNE CELINA LÓPEZ OSORIO.</w:t>
            </w:r>
          </w:p>
          <w:p w14:paraId="73332DF1" w14:textId="77777777" w:rsidR="00106508" w:rsidRPr="00106508" w:rsidRDefault="00106508" w:rsidP="006E2EC4">
            <w:pPr>
              <w:spacing w:after="0" w:line="240" w:lineRule="auto"/>
              <w:ind w:left="0" w:right="0" w:firstLine="0"/>
              <w:contextualSpacing/>
              <w:jc w:val="center"/>
              <w:rPr>
                <w:b/>
                <w:caps/>
                <w:sz w:val="20"/>
                <w:szCs w:val="20"/>
                <w:lang w:val="pt-BR"/>
              </w:rPr>
            </w:pPr>
          </w:p>
        </w:tc>
        <w:tc>
          <w:tcPr>
            <w:tcW w:w="2078" w:type="dxa"/>
            <w:tcBorders>
              <w:top w:val="nil"/>
              <w:bottom w:val="single" w:sz="4" w:space="0" w:color="auto"/>
            </w:tcBorders>
            <w:shd w:val="clear" w:color="auto" w:fill="auto"/>
          </w:tcPr>
          <w:p w14:paraId="2F6886A8" w14:textId="77777777" w:rsidR="00D9036C" w:rsidRDefault="00D9036C" w:rsidP="00D9036C">
            <w:pPr>
              <w:spacing w:after="0" w:line="240" w:lineRule="auto"/>
              <w:ind w:left="0" w:right="0" w:firstLine="0"/>
              <w:contextualSpacing/>
              <w:jc w:val="center"/>
              <w:rPr>
                <w:b/>
                <w:caps/>
                <w:color w:val="auto"/>
                <w:sz w:val="20"/>
                <w:szCs w:val="20"/>
              </w:rPr>
            </w:pPr>
          </w:p>
          <w:p w14:paraId="5802A74F" w14:textId="77777777" w:rsidR="00D9036C" w:rsidRDefault="00D9036C" w:rsidP="00D9036C">
            <w:pPr>
              <w:spacing w:after="0" w:line="240" w:lineRule="auto"/>
              <w:ind w:left="0" w:right="0" w:firstLine="0"/>
              <w:contextualSpacing/>
              <w:jc w:val="center"/>
              <w:rPr>
                <w:b/>
                <w:caps/>
                <w:color w:val="auto"/>
                <w:sz w:val="20"/>
                <w:szCs w:val="20"/>
              </w:rPr>
            </w:pPr>
          </w:p>
          <w:p w14:paraId="78D95817" w14:textId="77777777" w:rsidR="00D9036C" w:rsidRDefault="00D9036C" w:rsidP="00D9036C">
            <w:pPr>
              <w:spacing w:after="0" w:line="240" w:lineRule="auto"/>
              <w:ind w:left="0" w:right="0" w:firstLine="0"/>
              <w:contextualSpacing/>
              <w:jc w:val="center"/>
              <w:rPr>
                <w:b/>
                <w:caps/>
                <w:color w:val="auto"/>
                <w:sz w:val="20"/>
                <w:szCs w:val="20"/>
              </w:rPr>
            </w:pPr>
          </w:p>
          <w:p w14:paraId="0D766ED0" w14:textId="307D3CC4" w:rsidR="00106508" w:rsidRPr="00106508" w:rsidRDefault="00106508" w:rsidP="00D9036C">
            <w:pPr>
              <w:spacing w:after="0" w:line="240" w:lineRule="auto"/>
              <w:ind w:left="0" w:right="0" w:firstLine="0"/>
              <w:contextualSpacing/>
              <w:jc w:val="center"/>
              <w:rPr>
                <w:caps/>
                <w:sz w:val="20"/>
                <w:szCs w:val="20"/>
                <w:lang w:val="pt-BR"/>
              </w:rPr>
            </w:pPr>
          </w:p>
        </w:tc>
        <w:tc>
          <w:tcPr>
            <w:tcW w:w="2410" w:type="dxa"/>
            <w:tcBorders>
              <w:top w:val="nil"/>
              <w:bottom w:val="single" w:sz="4" w:space="0" w:color="auto"/>
            </w:tcBorders>
            <w:shd w:val="clear" w:color="auto" w:fill="auto"/>
          </w:tcPr>
          <w:p w14:paraId="1385E992" w14:textId="77777777" w:rsidR="00106508" w:rsidRPr="00106508" w:rsidRDefault="00106508" w:rsidP="00D9036C">
            <w:pPr>
              <w:spacing w:after="0" w:line="240" w:lineRule="auto"/>
              <w:ind w:left="0" w:right="0" w:firstLine="0"/>
              <w:contextualSpacing/>
              <w:jc w:val="center"/>
              <w:rPr>
                <w:caps/>
                <w:sz w:val="20"/>
                <w:szCs w:val="20"/>
                <w:lang w:val="pt-BR"/>
              </w:rPr>
            </w:pPr>
          </w:p>
        </w:tc>
      </w:tr>
      <w:tr w:rsidR="00106508" w:rsidRPr="00106508" w14:paraId="656B44BA" w14:textId="77777777" w:rsidTr="00AC4174">
        <w:trPr>
          <w:jc w:val="center"/>
        </w:trPr>
        <w:tc>
          <w:tcPr>
            <w:tcW w:w="2405" w:type="dxa"/>
            <w:tcBorders>
              <w:top w:val="nil"/>
              <w:bottom w:val="single" w:sz="4" w:space="0" w:color="auto"/>
            </w:tcBorders>
            <w:shd w:val="clear" w:color="auto" w:fill="auto"/>
            <w:vAlign w:val="center"/>
          </w:tcPr>
          <w:p w14:paraId="240489C5" w14:textId="77777777" w:rsidR="00106508" w:rsidRPr="00106508" w:rsidRDefault="00106508" w:rsidP="006E2EC4">
            <w:pPr>
              <w:spacing w:after="0" w:line="240" w:lineRule="auto"/>
              <w:ind w:left="0" w:right="0" w:firstLine="0"/>
              <w:contextualSpacing/>
              <w:jc w:val="center"/>
              <w:rPr>
                <w:b/>
                <w:caps/>
                <w:sz w:val="20"/>
                <w:szCs w:val="20"/>
              </w:rPr>
            </w:pPr>
          </w:p>
          <w:p w14:paraId="5D260C5A" w14:textId="77777777" w:rsidR="00106508" w:rsidRPr="00106508" w:rsidRDefault="00106508" w:rsidP="006E2EC4">
            <w:pPr>
              <w:spacing w:after="0" w:line="240" w:lineRule="auto"/>
              <w:ind w:left="0" w:right="0" w:firstLine="0"/>
              <w:contextualSpacing/>
              <w:jc w:val="center"/>
              <w:rPr>
                <w:b/>
                <w:caps/>
                <w:sz w:val="20"/>
                <w:szCs w:val="20"/>
              </w:rPr>
            </w:pPr>
            <w:r w:rsidRPr="00106508">
              <w:rPr>
                <w:b/>
                <w:caps/>
                <w:sz w:val="20"/>
                <w:szCs w:val="20"/>
              </w:rPr>
              <w:t>VOCAL</w:t>
            </w:r>
          </w:p>
          <w:p w14:paraId="17B4C4F8" w14:textId="77777777" w:rsidR="00106508" w:rsidRPr="00106508" w:rsidRDefault="00106508" w:rsidP="006E2EC4">
            <w:pPr>
              <w:spacing w:after="0" w:line="240" w:lineRule="auto"/>
              <w:ind w:left="0" w:right="0" w:firstLine="0"/>
              <w:contextualSpacing/>
              <w:jc w:val="center"/>
              <w:rPr>
                <w:b/>
                <w:caps/>
                <w:sz w:val="20"/>
                <w:szCs w:val="20"/>
              </w:rPr>
            </w:pPr>
          </w:p>
          <w:p w14:paraId="0CF523A1" w14:textId="77777777" w:rsidR="00106508" w:rsidRPr="00106508" w:rsidRDefault="00106508" w:rsidP="006E2EC4">
            <w:pPr>
              <w:spacing w:after="0" w:line="240" w:lineRule="auto"/>
              <w:ind w:left="0" w:right="0" w:firstLine="0"/>
              <w:contextualSpacing/>
              <w:jc w:val="center"/>
              <w:rPr>
                <w:b/>
                <w:caps/>
                <w:sz w:val="20"/>
                <w:szCs w:val="20"/>
              </w:rPr>
            </w:pPr>
          </w:p>
        </w:tc>
        <w:tc>
          <w:tcPr>
            <w:tcW w:w="2316" w:type="dxa"/>
            <w:tcBorders>
              <w:top w:val="nil"/>
              <w:bottom w:val="single" w:sz="4" w:space="0" w:color="auto"/>
            </w:tcBorders>
            <w:shd w:val="clear" w:color="auto" w:fill="auto"/>
          </w:tcPr>
          <w:p w14:paraId="3364A08B" w14:textId="77777777" w:rsidR="00106508" w:rsidRPr="00106508" w:rsidRDefault="00106508" w:rsidP="006E2EC4">
            <w:pPr>
              <w:spacing w:after="0" w:line="240" w:lineRule="auto"/>
              <w:ind w:left="0" w:right="0" w:firstLine="0"/>
              <w:contextualSpacing/>
              <w:jc w:val="center"/>
              <w:rPr>
                <w:b/>
                <w:caps/>
                <w:sz w:val="20"/>
                <w:szCs w:val="20"/>
              </w:rPr>
            </w:pPr>
            <w:r w:rsidRPr="00106508">
              <w:rPr>
                <w:noProof/>
                <w:sz w:val="20"/>
                <w:szCs w:val="20"/>
              </w:rPr>
              <w:drawing>
                <wp:inline distT="0" distB="0" distL="0" distR="0" wp14:anchorId="4E0DBD48" wp14:editId="00234A9A">
                  <wp:extent cx="790575" cy="971550"/>
                  <wp:effectExtent l="0" t="0" r="9525" b="0"/>
                  <wp:docPr id="8" name="Imagen 8" descr="Descripción: Z:\LXIII LEGISLATURA\FOTOS DIPS-LXIII LEGIS\Dip. Pili Sa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Descripción: Z:\LXIII LEGISLATURA\FOTOS DIPS-LXIII LEGIS\Dip. Pili Santo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971550"/>
                          </a:xfrm>
                          <a:prstGeom prst="rect">
                            <a:avLst/>
                          </a:prstGeom>
                          <a:noFill/>
                          <a:ln>
                            <a:noFill/>
                          </a:ln>
                        </pic:spPr>
                      </pic:pic>
                    </a:graphicData>
                  </a:graphic>
                </wp:inline>
              </w:drawing>
            </w:r>
          </w:p>
          <w:p w14:paraId="366FD228" w14:textId="77777777" w:rsidR="00106508" w:rsidRPr="00106508" w:rsidRDefault="00106508" w:rsidP="006E2EC4">
            <w:pPr>
              <w:spacing w:after="0" w:line="240" w:lineRule="auto"/>
              <w:ind w:left="0" w:right="0" w:firstLine="0"/>
              <w:contextualSpacing/>
              <w:jc w:val="center"/>
              <w:rPr>
                <w:b/>
                <w:caps/>
                <w:sz w:val="20"/>
                <w:szCs w:val="20"/>
              </w:rPr>
            </w:pPr>
            <w:r w:rsidRPr="00106508">
              <w:rPr>
                <w:b/>
                <w:caps/>
                <w:sz w:val="20"/>
                <w:szCs w:val="20"/>
              </w:rPr>
              <w:t>DIP. INGRID DEL PILAR SANTOS DÍAZ.</w:t>
            </w:r>
          </w:p>
          <w:p w14:paraId="7ADE2451" w14:textId="77777777" w:rsidR="00106508" w:rsidRPr="00106508" w:rsidRDefault="00106508" w:rsidP="006E2EC4">
            <w:pPr>
              <w:spacing w:after="0" w:line="240" w:lineRule="auto"/>
              <w:ind w:left="0" w:right="0" w:firstLine="0"/>
              <w:contextualSpacing/>
              <w:jc w:val="center"/>
              <w:rPr>
                <w:b/>
                <w:caps/>
                <w:sz w:val="20"/>
                <w:szCs w:val="20"/>
              </w:rPr>
            </w:pPr>
          </w:p>
        </w:tc>
        <w:tc>
          <w:tcPr>
            <w:tcW w:w="2078" w:type="dxa"/>
            <w:tcBorders>
              <w:top w:val="nil"/>
              <w:bottom w:val="single" w:sz="4" w:space="0" w:color="auto"/>
            </w:tcBorders>
            <w:shd w:val="clear" w:color="auto" w:fill="auto"/>
          </w:tcPr>
          <w:p w14:paraId="5E614741" w14:textId="77777777" w:rsidR="00D9036C" w:rsidRDefault="00D9036C" w:rsidP="00D9036C">
            <w:pPr>
              <w:spacing w:after="0" w:line="240" w:lineRule="auto"/>
              <w:ind w:left="0" w:right="0" w:firstLine="0"/>
              <w:contextualSpacing/>
              <w:jc w:val="center"/>
              <w:rPr>
                <w:b/>
                <w:caps/>
                <w:color w:val="auto"/>
                <w:sz w:val="20"/>
                <w:szCs w:val="20"/>
              </w:rPr>
            </w:pPr>
          </w:p>
          <w:p w14:paraId="54F76BF8" w14:textId="77777777" w:rsidR="00D9036C" w:rsidRDefault="00D9036C" w:rsidP="00D9036C">
            <w:pPr>
              <w:spacing w:after="0" w:line="240" w:lineRule="auto"/>
              <w:ind w:left="0" w:right="0" w:firstLine="0"/>
              <w:contextualSpacing/>
              <w:jc w:val="center"/>
              <w:rPr>
                <w:b/>
                <w:caps/>
                <w:color w:val="auto"/>
                <w:sz w:val="20"/>
                <w:szCs w:val="20"/>
              </w:rPr>
            </w:pPr>
          </w:p>
          <w:p w14:paraId="32F5DD64" w14:textId="77777777" w:rsidR="00D9036C" w:rsidRDefault="00D9036C" w:rsidP="00D9036C">
            <w:pPr>
              <w:spacing w:after="0" w:line="240" w:lineRule="auto"/>
              <w:ind w:left="0" w:right="0" w:firstLine="0"/>
              <w:contextualSpacing/>
              <w:jc w:val="center"/>
              <w:rPr>
                <w:b/>
                <w:caps/>
                <w:color w:val="auto"/>
                <w:sz w:val="20"/>
                <w:szCs w:val="20"/>
              </w:rPr>
            </w:pPr>
          </w:p>
          <w:p w14:paraId="372424D2" w14:textId="4F90EA71" w:rsidR="00106508" w:rsidRPr="00106508" w:rsidRDefault="00106508" w:rsidP="00D9036C">
            <w:pPr>
              <w:spacing w:after="0" w:line="240" w:lineRule="auto"/>
              <w:ind w:left="0" w:right="0" w:firstLine="0"/>
              <w:contextualSpacing/>
              <w:jc w:val="center"/>
              <w:rPr>
                <w:caps/>
                <w:sz w:val="20"/>
                <w:szCs w:val="20"/>
              </w:rPr>
            </w:pPr>
          </w:p>
        </w:tc>
        <w:tc>
          <w:tcPr>
            <w:tcW w:w="2410" w:type="dxa"/>
            <w:tcBorders>
              <w:top w:val="nil"/>
              <w:bottom w:val="single" w:sz="4" w:space="0" w:color="auto"/>
            </w:tcBorders>
            <w:shd w:val="clear" w:color="auto" w:fill="auto"/>
          </w:tcPr>
          <w:p w14:paraId="00A56DA0" w14:textId="77777777" w:rsidR="00106508" w:rsidRPr="00106508" w:rsidRDefault="00106508" w:rsidP="00D9036C">
            <w:pPr>
              <w:spacing w:after="0" w:line="240" w:lineRule="auto"/>
              <w:ind w:left="0" w:right="0" w:firstLine="0"/>
              <w:contextualSpacing/>
              <w:jc w:val="center"/>
              <w:rPr>
                <w:caps/>
                <w:sz w:val="20"/>
                <w:szCs w:val="20"/>
              </w:rPr>
            </w:pPr>
          </w:p>
        </w:tc>
      </w:tr>
      <w:tr w:rsidR="00106508" w:rsidRPr="00106508" w14:paraId="069913EB" w14:textId="77777777" w:rsidTr="00AC4174">
        <w:trPr>
          <w:jc w:val="center"/>
        </w:trPr>
        <w:tc>
          <w:tcPr>
            <w:tcW w:w="2405" w:type="dxa"/>
            <w:tcBorders>
              <w:top w:val="single" w:sz="4" w:space="0" w:color="auto"/>
              <w:bottom w:val="single" w:sz="4" w:space="0" w:color="auto"/>
            </w:tcBorders>
            <w:shd w:val="clear" w:color="auto" w:fill="auto"/>
            <w:vAlign w:val="center"/>
          </w:tcPr>
          <w:p w14:paraId="5F3876DA" w14:textId="77777777" w:rsidR="00106508" w:rsidRPr="00106508" w:rsidRDefault="00106508" w:rsidP="006E2EC4">
            <w:pPr>
              <w:spacing w:after="0" w:line="240" w:lineRule="auto"/>
              <w:ind w:left="0" w:right="0" w:firstLine="0"/>
              <w:contextualSpacing/>
              <w:jc w:val="center"/>
              <w:rPr>
                <w:b/>
                <w:caps/>
                <w:sz w:val="20"/>
                <w:szCs w:val="20"/>
              </w:rPr>
            </w:pPr>
          </w:p>
          <w:p w14:paraId="143461FD" w14:textId="77777777" w:rsidR="00106508" w:rsidRPr="00106508" w:rsidRDefault="00106508" w:rsidP="006E2EC4">
            <w:pPr>
              <w:spacing w:after="0" w:line="240" w:lineRule="auto"/>
              <w:ind w:left="0" w:right="0" w:firstLine="0"/>
              <w:contextualSpacing/>
              <w:jc w:val="center"/>
              <w:rPr>
                <w:b/>
                <w:caps/>
                <w:sz w:val="20"/>
                <w:szCs w:val="20"/>
              </w:rPr>
            </w:pPr>
            <w:r w:rsidRPr="00106508">
              <w:rPr>
                <w:b/>
                <w:caps/>
                <w:sz w:val="20"/>
                <w:szCs w:val="20"/>
              </w:rPr>
              <w:t xml:space="preserve">VOCAL </w:t>
            </w:r>
          </w:p>
          <w:p w14:paraId="389FE3C1" w14:textId="77777777" w:rsidR="00106508" w:rsidRPr="00106508" w:rsidRDefault="00106508" w:rsidP="006E2EC4">
            <w:pPr>
              <w:spacing w:after="0" w:line="240" w:lineRule="auto"/>
              <w:ind w:left="0" w:right="0" w:firstLine="0"/>
              <w:contextualSpacing/>
              <w:jc w:val="center"/>
              <w:rPr>
                <w:b/>
                <w:caps/>
                <w:sz w:val="20"/>
                <w:szCs w:val="20"/>
              </w:rPr>
            </w:pPr>
          </w:p>
          <w:p w14:paraId="68F12978" w14:textId="77777777" w:rsidR="00106508" w:rsidRPr="00106508" w:rsidRDefault="00106508" w:rsidP="006E2EC4">
            <w:pPr>
              <w:spacing w:after="0" w:line="240" w:lineRule="auto"/>
              <w:ind w:left="0" w:right="0" w:firstLine="0"/>
              <w:contextualSpacing/>
              <w:jc w:val="center"/>
              <w:rPr>
                <w:b/>
                <w:caps/>
                <w:sz w:val="20"/>
                <w:szCs w:val="20"/>
              </w:rPr>
            </w:pPr>
          </w:p>
        </w:tc>
        <w:tc>
          <w:tcPr>
            <w:tcW w:w="2316" w:type="dxa"/>
            <w:tcBorders>
              <w:top w:val="single" w:sz="4" w:space="0" w:color="auto"/>
              <w:bottom w:val="single" w:sz="4" w:space="0" w:color="auto"/>
            </w:tcBorders>
            <w:shd w:val="clear" w:color="auto" w:fill="auto"/>
          </w:tcPr>
          <w:p w14:paraId="06D0CFF1" w14:textId="77777777" w:rsidR="00106508" w:rsidRPr="00106508" w:rsidRDefault="00106508" w:rsidP="006E2EC4">
            <w:pPr>
              <w:spacing w:after="0" w:line="240" w:lineRule="auto"/>
              <w:ind w:left="0" w:right="0" w:firstLine="0"/>
              <w:contextualSpacing/>
              <w:jc w:val="center"/>
              <w:rPr>
                <w:b/>
                <w:caps/>
                <w:sz w:val="20"/>
                <w:szCs w:val="20"/>
              </w:rPr>
            </w:pPr>
            <w:r w:rsidRPr="00106508">
              <w:rPr>
                <w:noProof/>
                <w:sz w:val="20"/>
                <w:szCs w:val="20"/>
              </w:rPr>
              <w:drawing>
                <wp:inline distT="0" distB="0" distL="0" distR="0" wp14:anchorId="64F1A872" wp14:editId="25D80797">
                  <wp:extent cx="800100" cy="981075"/>
                  <wp:effectExtent l="0" t="0" r="0" b="9525"/>
                  <wp:docPr id="9" name="Imagen 9" descr="Descripción: Z:\LXIII LEGISLATURA\FOTOS DIPS-LXIII LEGIS\Dip. Alejandra Nov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Z:\LXIII LEGISLATURA\FOTOS DIPS-LXIII LEGIS\Dip. Alejandra Novel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100" cy="981075"/>
                          </a:xfrm>
                          <a:prstGeom prst="rect">
                            <a:avLst/>
                          </a:prstGeom>
                          <a:noFill/>
                          <a:ln>
                            <a:noFill/>
                          </a:ln>
                        </pic:spPr>
                      </pic:pic>
                    </a:graphicData>
                  </a:graphic>
                </wp:inline>
              </w:drawing>
            </w:r>
          </w:p>
          <w:p w14:paraId="13C600E2" w14:textId="77777777" w:rsidR="00106508" w:rsidRPr="00106508" w:rsidRDefault="00106508" w:rsidP="006E2EC4">
            <w:pPr>
              <w:spacing w:after="0" w:line="240" w:lineRule="auto"/>
              <w:ind w:left="0" w:right="0" w:firstLine="0"/>
              <w:contextualSpacing/>
              <w:jc w:val="center"/>
              <w:rPr>
                <w:b/>
                <w:caps/>
                <w:sz w:val="20"/>
                <w:szCs w:val="20"/>
              </w:rPr>
            </w:pPr>
            <w:r w:rsidRPr="00106508">
              <w:rPr>
                <w:b/>
                <w:caps/>
                <w:sz w:val="20"/>
                <w:szCs w:val="20"/>
              </w:rPr>
              <w:t>DIP. ALEJANDRA DE LOS ÁNGELES NOVELO SEGURA.</w:t>
            </w:r>
          </w:p>
          <w:p w14:paraId="2E1C97A6" w14:textId="77777777" w:rsidR="00106508" w:rsidRPr="00106508" w:rsidRDefault="00106508" w:rsidP="006E2EC4">
            <w:pPr>
              <w:spacing w:after="0" w:line="240" w:lineRule="auto"/>
              <w:ind w:left="0" w:right="0" w:firstLine="0"/>
              <w:contextualSpacing/>
              <w:jc w:val="center"/>
              <w:rPr>
                <w:b/>
                <w:caps/>
                <w:sz w:val="20"/>
                <w:szCs w:val="20"/>
              </w:rPr>
            </w:pPr>
          </w:p>
        </w:tc>
        <w:tc>
          <w:tcPr>
            <w:tcW w:w="2078" w:type="dxa"/>
            <w:tcBorders>
              <w:top w:val="single" w:sz="4" w:space="0" w:color="auto"/>
              <w:bottom w:val="single" w:sz="4" w:space="0" w:color="auto"/>
            </w:tcBorders>
            <w:shd w:val="clear" w:color="auto" w:fill="auto"/>
          </w:tcPr>
          <w:p w14:paraId="19F281F7" w14:textId="77777777" w:rsidR="00106508" w:rsidRPr="00106508" w:rsidRDefault="00106508" w:rsidP="00D9036C">
            <w:pPr>
              <w:spacing w:after="0" w:line="240" w:lineRule="auto"/>
              <w:ind w:left="0" w:right="0" w:firstLine="0"/>
              <w:contextualSpacing/>
              <w:jc w:val="center"/>
              <w:rPr>
                <w:caps/>
                <w:sz w:val="20"/>
                <w:szCs w:val="20"/>
              </w:rPr>
            </w:pPr>
          </w:p>
        </w:tc>
        <w:tc>
          <w:tcPr>
            <w:tcW w:w="2410" w:type="dxa"/>
            <w:tcBorders>
              <w:top w:val="single" w:sz="4" w:space="0" w:color="auto"/>
              <w:bottom w:val="single" w:sz="4" w:space="0" w:color="auto"/>
            </w:tcBorders>
            <w:shd w:val="clear" w:color="auto" w:fill="auto"/>
          </w:tcPr>
          <w:p w14:paraId="7C64919D" w14:textId="77777777" w:rsidR="00D9036C" w:rsidRDefault="00D9036C" w:rsidP="00D9036C">
            <w:pPr>
              <w:spacing w:after="0" w:line="240" w:lineRule="auto"/>
              <w:ind w:left="0" w:right="0" w:firstLine="0"/>
              <w:contextualSpacing/>
              <w:jc w:val="center"/>
              <w:rPr>
                <w:b/>
                <w:caps/>
                <w:color w:val="auto"/>
                <w:sz w:val="20"/>
                <w:szCs w:val="20"/>
              </w:rPr>
            </w:pPr>
          </w:p>
          <w:p w14:paraId="39333344" w14:textId="77777777" w:rsidR="00D9036C" w:rsidRDefault="00D9036C" w:rsidP="00D9036C">
            <w:pPr>
              <w:spacing w:after="0" w:line="240" w:lineRule="auto"/>
              <w:ind w:left="0" w:right="0" w:firstLine="0"/>
              <w:contextualSpacing/>
              <w:jc w:val="center"/>
              <w:rPr>
                <w:b/>
                <w:caps/>
                <w:color w:val="auto"/>
                <w:sz w:val="20"/>
                <w:szCs w:val="20"/>
              </w:rPr>
            </w:pPr>
          </w:p>
          <w:p w14:paraId="7C427BA9" w14:textId="77777777" w:rsidR="00D9036C" w:rsidRDefault="00D9036C" w:rsidP="00D9036C">
            <w:pPr>
              <w:spacing w:after="0" w:line="240" w:lineRule="auto"/>
              <w:ind w:left="0" w:right="0" w:firstLine="0"/>
              <w:contextualSpacing/>
              <w:jc w:val="center"/>
              <w:rPr>
                <w:b/>
                <w:caps/>
                <w:color w:val="auto"/>
                <w:sz w:val="20"/>
                <w:szCs w:val="20"/>
              </w:rPr>
            </w:pPr>
          </w:p>
          <w:p w14:paraId="07709F39" w14:textId="057ED695" w:rsidR="00106508" w:rsidRPr="00106508" w:rsidRDefault="00106508" w:rsidP="00D9036C">
            <w:pPr>
              <w:spacing w:after="0" w:line="240" w:lineRule="auto"/>
              <w:ind w:left="0" w:right="0" w:firstLine="0"/>
              <w:contextualSpacing/>
              <w:jc w:val="center"/>
              <w:rPr>
                <w:caps/>
                <w:sz w:val="20"/>
                <w:szCs w:val="20"/>
              </w:rPr>
            </w:pPr>
          </w:p>
        </w:tc>
      </w:tr>
      <w:tr w:rsidR="00AC4174" w:rsidRPr="00106508" w14:paraId="7A897ACF" w14:textId="77777777" w:rsidTr="00AC4174">
        <w:trPr>
          <w:jc w:val="center"/>
        </w:trPr>
        <w:tc>
          <w:tcPr>
            <w:tcW w:w="9209" w:type="dxa"/>
            <w:gridSpan w:val="4"/>
            <w:tcBorders>
              <w:top w:val="single" w:sz="4" w:space="0" w:color="auto"/>
              <w:left w:val="nil"/>
              <w:bottom w:val="nil"/>
              <w:right w:val="nil"/>
            </w:tcBorders>
            <w:shd w:val="clear" w:color="auto" w:fill="auto"/>
            <w:vAlign w:val="center"/>
          </w:tcPr>
          <w:p w14:paraId="03CA14B8" w14:textId="42BB4EFA" w:rsidR="00AC4174" w:rsidRPr="00106508" w:rsidRDefault="00AC4174" w:rsidP="00D9036C">
            <w:pPr>
              <w:spacing w:after="0" w:line="240" w:lineRule="auto"/>
              <w:ind w:left="0" w:right="0" w:firstLine="0"/>
              <w:contextualSpacing/>
              <w:rPr>
                <w:caps/>
                <w:sz w:val="20"/>
                <w:szCs w:val="20"/>
              </w:rPr>
            </w:pPr>
            <w:r w:rsidRPr="002B39B7">
              <w:rPr>
                <w:rFonts w:eastAsia="Times New Roman"/>
                <w:bCs/>
                <w:color w:val="auto"/>
                <w:sz w:val="16"/>
                <w:szCs w:val="16"/>
                <w:lang w:val="es-ES" w:eastAsia="es-ES"/>
              </w:rPr>
              <w:t>Esta hoja de firmas pertenece al Dictamen que contiene el proyecto de Decreto que modifica la Ley General de Hacienda del Estado de Yucatán</w:t>
            </w:r>
            <w:r>
              <w:rPr>
                <w:rFonts w:eastAsia="Times New Roman"/>
                <w:bCs/>
                <w:color w:val="auto"/>
                <w:sz w:val="16"/>
                <w:szCs w:val="16"/>
                <w:lang w:val="es-ES" w:eastAsia="es-ES"/>
              </w:rPr>
              <w:t>, y el Código Fiscal del Estado de Yucatán</w:t>
            </w:r>
            <w:r w:rsidRPr="00106508">
              <w:rPr>
                <w:sz w:val="20"/>
                <w:szCs w:val="20"/>
              </w:rPr>
              <w:t>.</w:t>
            </w:r>
          </w:p>
        </w:tc>
      </w:tr>
      <w:tr w:rsidR="00106508" w:rsidRPr="00106508" w14:paraId="3C3F054B" w14:textId="77777777" w:rsidTr="00DE6185">
        <w:trPr>
          <w:trHeight w:val="853"/>
          <w:jc w:val="center"/>
        </w:trPr>
        <w:tc>
          <w:tcPr>
            <w:tcW w:w="2405" w:type="dxa"/>
            <w:tcBorders>
              <w:top w:val="nil"/>
              <w:bottom w:val="single" w:sz="4" w:space="0" w:color="auto"/>
            </w:tcBorders>
            <w:shd w:val="clear" w:color="auto" w:fill="auto"/>
            <w:vAlign w:val="center"/>
          </w:tcPr>
          <w:p w14:paraId="399DD96A" w14:textId="77777777" w:rsidR="00106508" w:rsidRPr="00106508" w:rsidRDefault="00106508" w:rsidP="006E2EC4">
            <w:pPr>
              <w:spacing w:after="0" w:line="240" w:lineRule="auto"/>
              <w:ind w:left="0" w:right="0" w:firstLine="0"/>
              <w:contextualSpacing/>
              <w:jc w:val="center"/>
              <w:rPr>
                <w:b/>
                <w:caps/>
                <w:sz w:val="20"/>
                <w:szCs w:val="20"/>
              </w:rPr>
            </w:pPr>
          </w:p>
          <w:p w14:paraId="77AA9670" w14:textId="77777777" w:rsidR="00106508" w:rsidRPr="00106508" w:rsidRDefault="00106508" w:rsidP="006E2EC4">
            <w:pPr>
              <w:spacing w:after="0" w:line="240" w:lineRule="auto"/>
              <w:ind w:left="0" w:right="0" w:firstLine="0"/>
              <w:contextualSpacing/>
              <w:jc w:val="center"/>
              <w:rPr>
                <w:b/>
                <w:caps/>
                <w:sz w:val="20"/>
                <w:szCs w:val="20"/>
              </w:rPr>
            </w:pPr>
            <w:r w:rsidRPr="00106508">
              <w:rPr>
                <w:b/>
                <w:caps/>
                <w:sz w:val="20"/>
                <w:szCs w:val="20"/>
              </w:rPr>
              <w:t>VOCAL</w:t>
            </w:r>
          </w:p>
          <w:p w14:paraId="665A4C35" w14:textId="77777777" w:rsidR="00106508" w:rsidRPr="00106508" w:rsidRDefault="00106508" w:rsidP="006E2EC4">
            <w:pPr>
              <w:spacing w:after="0" w:line="240" w:lineRule="auto"/>
              <w:ind w:left="0" w:right="0" w:firstLine="0"/>
              <w:contextualSpacing/>
              <w:jc w:val="center"/>
              <w:rPr>
                <w:b/>
                <w:caps/>
                <w:sz w:val="20"/>
                <w:szCs w:val="20"/>
              </w:rPr>
            </w:pPr>
          </w:p>
        </w:tc>
        <w:tc>
          <w:tcPr>
            <w:tcW w:w="2316" w:type="dxa"/>
            <w:tcBorders>
              <w:top w:val="nil"/>
              <w:bottom w:val="single" w:sz="4" w:space="0" w:color="auto"/>
            </w:tcBorders>
            <w:shd w:val="clear" w:color="auto" w:fill="auto"/>
          </w:tcPr>
          <w:p w14:paraId="312A8178" w14:textId="77777777" w:rsidR="00106508" w:rsidRPr="00106508" w:rsidRDefault="00106508" w:rsidP="006E2EC4">
            <w:pPr>
              <w:spacing w:after="0" w:line="240" w:lineRule="auto"/>
              <w:ind w:left="0" w:right="0" w:firstLine="0"/>
              <w:contextualSpacing/>
              <w:jc w:val="center"/>
              <w:rPr>
                <w:b/>
                <w:caps/>
                <w:sz w:val="20"/>
                <w:szCs w:val="20"/>
              </w:rPr>
            </w:pPr>
            <w:r w:rsidRPr="00106508">
              <w:rPr>
                <w:noProof/>
                <w:sz w:val="20"/>
                <w:szCs w:val="20"/>
              </w:rPr>
              <w:drawing>
                <wp:inline distT="0" distB="0" distL="0" distR="0" wp14:anchorId="6BA7FC7A" wp14:editId="268DBF3F">
                  <wp:extent cx="762000" cy="990600"/>
                  <wp:effectExtent l="0" t="0" r="0" b="0"/>
                  <wp:docPr id="10" name="Imagen 10"/>
                  <wp:cNvGraphicFramePr/>
                  <a:graphic xmlns:a="http://schemas.openxmlformats.org/drawingml/2006/main">
                    <a:graphicData uri="http://schemas.openxmlformats.org/drawingml/2006/picture">
                      <pic:pic xmlns:pic="http://schemas.openxmlformats.org/drawingml/2006/picture">
                        <pic:nvPicPr>
                          <pic:cNvPr id="27" name="Imagen 27"/>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46B5A7DE" w14:textId="77777777" w:rsidR="00106508" w:rsidRPr="00106508" w:rsidRDefault="00106508" w:rsidP="006E2EC4">
            <w:pPr>
              <w:spacing w:after="0" w:line="240" w:lineRule="auto"/>
              <w:ind w:left="0" w:right="0" w:firstLine="0"/>
              <w:contextualSpacing/>
              <w:jc w:val="center"/>
              <w:rPr>
                <w:b/>
                <w:caps/>
                <w:sz w:val="20"/>
                <w:szCs w:val="20"/>
              </w:rPr>
            </w:pPr>
            <w:r w:rsidRPr="00106508">
              <w:rPr>
                <w:b/>
                <w:caps/>
                <w:sz w:val="20"/>
                <w:szCs w:val="20"/>
              </w:rPr>
              <w:t>DIP. VÍCTOR HUGO LOZANO POVEDA.</w:t>
            </w:r>
          </w:p>
          <w:p w14:paraId="41F5D03B" w14:textId="77777777" w:rsidR="00106508" w:rsidRPr="00106508" w:rsidRDefault="00106508" w:rsidP="006E2EC4">
            <w:pPr>
              <w:spacing w:after="0" w:line="240" w:lineRule="auto"/>
              <w:ind w:left="0" w:right="0" w:firstLine="0"/>
              <w:contextualSpacing/>
              <w:jc w:val="center"/>
              <w:rPr>
                <w:b/>
                <w:caps/>
                <w:sz w:val="20"/>
                <w:szCs w:val="20"/>
              </w:rPr>
            </w:pPr>
          </w:p>
        </w:tc>
        <w:tc>
          <w:tcPr>
            <w:tcW w:w="2078" w:type="dxa"/>
            <w:tcBorders>
              <w:top w:val="nil"/>
              <w:bottom w:val="single" w:sz="4" w:space="0" w:color="auto"/>
            </w:tcBorders>
            <w:shd w:val="clear" w:color="auto" w:fill="auto"/>
          </w:tcPr>
          <w:p w14:paraId="4DD1CB46" w14:textId="77777777" w:rsidR="00106508" w:rsidRDefault="00106508" w:rsidP="00D9036C">
            <w:pPr>
              <w:spacing w:after="0" w:line="240" w:lineRule="auto"/>
              <w:ind w:left="0" w:right="0" w:firstLine="0"/>
              <w:contextualSpacing/>
              <w:jc w:val="center"/>
              <w:rPr>
                <w:caps/>
                <w:sz w:val="20"/>
                <w:szCs w:val="20"/>
              </w:rPr>
            </w:pPr>
          </w:p>
          <w:p w14:paraId="04701A05" w14:textId="77777777" w:rsidR="00732CE6" w:rsidRDefault="00732CE6" w:rsidP="00D9036C">
            <w:pPr>
              <w:spacing w:after="0" w:line="240" w:lineRule="auto"/>
              <w:ind w:left="0" w:right="0" w:firstLine="0"/>
              <w:contextualSpacing/>
              <w:jc w:val="center"/>
              <w:rPr>
                <w:caps/>
                <w:sz w:val="20"/>
                <w:szCs w:val="20"/>
              </w:rPr>
            </w:pPr>
          </w:p>
          <w:p w14:paraId="0E424672" w14:textId="6DFACA53" w:rsidR="00732CE6" w:rsidRPr="00106508" w:rsidRDefault="00732CE6" w:rsidP="00D9036C">
            <w:pPr>
              <w:spacing w:after="0" w:line="240" w:lineRule="auto"/>
              <w:ind w:left="0" w:right="0" w:firstLine="0"/>
              <w:contextualSpacing/>
              <w:jc w:val="center"/>
              <w:rPr>
                <w:caps/>
                <w:sz w:val="20"/>
                <w:szCs w:val="20"/>
              </w:rPr>
            </w:pPr>
          </w:p>
        </w:tc>
        <w:tc>
          <w:tcPr>
            <w:tcW w:w="2410" w:type="dxa"/>
            <w:tcBorders>
              <w:top w:val="nil"/>
              <w:bottom w:val="single" w:sz="4" w:space="0" w:color="auto"/>
            </w:tcBorders>
            <w:shd w:val="clear" w:color="auto" w:fill="auto"/>
          </w:tcPr>
          <w:p w14:paraId="1F95432E" w14:textId="77777777" w:rsidR="00106508" w:rsidRPr="00106508" w:rsidRDefault="00106508" w:rsidP="00D9036C">
            <w:pPr>
              <w:spacing w:after="0" w:line="240" w:lineRule="auto"/>
              <w:ind w:left="0" w:right="0" w:firstLine="0"/>
              <w:contextualSpacing/>
              <w:jc w:val="center"/>
              <w:rPr>
                <w:caps/>
                <w:sz w:val="20"/>
                <w:szCs w:val="20"/>
              </w:rPr>
            </w:pPr>
          </w:p>
        </w:tc>
      </w:tr>
      <w:tr w:rsidR="00106508" w:rsidRPr="00106508" w14:paraId="40A31D89" w14:textId="77777777" w:rsidTr="00DE6185">
        <w:trPr>
          <w:jc w:val="center"/>
        </w:trPr>
        <w:tc>
          <w:tcPr>
            <w:tcW w:w="2405" w:type="dxa"/>
            <w:tcBorders>
              <w:top w:val="single" w:sz="4" w:space="0" w:color="auto"/>
              <w:bottom w:val="single" w:sz="4" w:space="0" w:color="auto"/>
            </w:tcBorders>
            <w:shd w:val="clear" w:color="auto" w:fill="auto"/>
            <w:vAlign w:val="center"/>
          </w:tcPr>
          <w:p w14:paraId="5FC5D35A" w14:textId="77777777" w:rsidR="00106508" w:rsidRPr="00106508" w:rsidRDefault="00106508" w:rsidP="006E2EC4">
            <w:pPr>
              <w:spacing w:after="0" w:line="240" w:lineRule="auto"/>
              <w:ind w:left="0" w:right="0" w:firstLine="0"/>
              <w:contextualSpacing/>
              <w:jc w:val="center"/>
              <w:rPr>
                <w:b/>
                <w:caps/>
                <w:sz w:val="20"/>
                <w:szCs w:val="20"/>
              </w:rPr>
            </w:pPr>
          </w:p>
          <w:p w14:paraId="434A12BD" w14:textId="77777777" w:rsidR="00106508" w:rsidRPr="00106508" w:rsidRDefault="00106508" w:rsidP="006E2EC4">
            <w:pPr>
              <w:spacing w:after="0" w:line="240" w:lineRule="auto"/>
              <w:ind w:left="0" w:right="0" w:firstLine="0"/>
              <w:contextualSpacing/>
              <w:jc w:val="center"/>
              <w:rPr>
                <w:b/>
                <w:caps/>
                <w:sz w:val="20"/>
                <w:szCs w:val="20"/>
              </w:rPr>
            </w:pPr>
            <w:r w:rsidRPr="00106508">
              <w:rPr>
                <w:b/>
                <w:caps/>
                <w:sz w:val="20"/>
                <w:szCs w:val="20"/>
              </w:rPr>
              <w:t>VOCAL</w:t>
            </w:r>
          </w:p>
          <w:p w14:paraId="0BBDBDD8" w14:textId="77777777" w:rsidR="00106508" w:rsidRPr="00106508" w:rsidRDefault="00106508" w:rsidP="006E2EC4">
            <w:pPr>
              <w:spacing w:after="0" w:line="240" w:lineRule="auto"/>
              <w:ind w:left="0" w:right="0" w:firstLine="0"/>
              <w:contextualSpacing/>
              <w:jc w:val="center"/>
              <w:rPr>
                <w:b/>
                <w:caps/>
                <w:sz w:val="20"/>
                <w:szCs w:val="20"/>
              </w:rPr>
            </w:pPr>
          </w:p>
        </w:tc>
        <w:tc>
          <w:tcPr>
            <w:tcW w:w="2316" w:type="dxa"/>
            <w:tcBorders>
              <w:top w:val="single" w:sz="4" w:space="0" w:color="auto"/>
              <w:bottom w:val="single" w:sz="4" w:space="0" w:color="auto"/>
            </w:tcBorders>
            <w:shd w:val="clear" w:color="auto" w:fill="auto"/>
          </w:tcPr>
          <w:p w14:paraId="0928D180" w14:textId="77777777" w:rsidR="00106508" w:rsidRPr="00106508" w:rsidRDefault="00106508" w:rsidP="006E2EC4">
            <w:pPr>
              <w:spacing w:after="0" w:line="240" w:lineRule="auto"/>
              <w:ind w:left="0" w:right="0" w:firstLine="0"/>
              <w:contextualSpacing/>
              <w:jc w:val="center"/>
              <w:rPr>
                <w:b/>
                <w:caps/>
                <w:sz w:val="20"/>
                <w:szCs w:val="20"/>
                <w:lang w:val="pt-BR"/>
              </w:rPr>
            </w:pPr>
            <w:r w:rsidRPr="00106508">
              <w:rPr>
                <w:noProof/>
                <w:sz w:val="20"/>
                <w:szCs w:val="20"/>
              </w:rPr>
              <w:drawing>
                <wp:inline distT="0" distB="0" distL="0" distR="0" wp14:anchorId="26EE8F28" wp14:editId="28F6BF02">
                  <wp:extent cx="790575" cy="1022985"/>
                  <wp:effectExtent l="0" t="0" r="9525" b="5715"/>
                  <wp:docPr id="11" name="Imagen 11" descr="Z:\LXIII LEGISLATURA\FOTOS DIPS-LXIII LEGIS\Dip. Fabiola Loeza.jpg"/>
                  <wp:cNvGraphicFramePr/>
                  <a:graphic xmlns:a="http://schemas.openxmlformats.org/drawingml/2006/main">
                    <a:graphicData uri="http://schemas.openxmlformats.org/drawingml/2006/picture">
                      <pic:pic xmlns:pic="http://schemas.openxmlformats.org/drawingml/2006/picture">
                        <pic:nvPicPr>
                          <pic:cNvPr id="6" name="Imagen 6" descr="Z:\LXIII LEGISLATURA\FOTOS DIPS-LXIII LEGIS\Dip. Fabiola Loeza.jp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14:paraId="7DF9E0A8" w14:textId="77777777" w:rsidR="00106508" w:rsidRPr="00106508" w:rsidRDefault="00106508" w:rsidP="006E2EC4">
            <w:pPr>
              <w:spacing w:after="0" w:line="240" w:lineRule="auto"/>
              <w:ind w:left="0" w:right="0" w:firstLine="0"/>
              <w:contextualSpacing/>
              <w:jc w:val="center"/>
              <w:rPr>
                <w:b/>
                <w:caps/>
                <w:sz w:val="20"/>
                <w:szCs w:val="20"/>
                <w:lang w:val="pt-BR"/>
              </w:rPr>
            </w:pPr>
            <w:r w:rsidRPr="00106508">
              <w:rPr>
                <w:b/>
                <w:caps/>
                <w:sz w:val="20"/>
                <w:szCs w:val="20"/>
                <w:lang w:val="pt-BR"/>
              </w:rPr>
              <w:t>DIP. FABIOLA LOEZA NOVELO.</w:t>
            </w:r>
          </w:p>
          <w:p w14:paraId="762C7FF8" w14:textId="77777777" w:rsidR="00106508" w:rsidRPr="00106508" w:rsidRDefault="00106508" w:rsidP="006E2EC4">
            <w:pPr>
              <w:spacing w:after="0" w:line="240" w:lineRule="auto"/>
              <w:ind w:left="0" w:right="0" w:firstLine="0"/>
              <w:contextualSpacing/>
              <w:jc w:val="center"/>
              <w:rPr>
                <w:b/>
                <w:caps/>
                <w:sz w:val="20"/>
                <w:szCs w:val="20"/>
                <w:lang w:val="pt-BR"/>
              </w:rPr>
            </w:pPr>
          </w:p>
        </w:tc>
        <w:tc>
          <w:tcPr>
            <w:tcW w:w="2078" w:type="dxa"/>
            <w:tcBorders>
              <w:top w:val="single" w:sz="4" w:space="0" w:color="auto"/>
              <w:bottom w:val="single" w:sz="4" w:space="0" w:color="auto"/>
            </w:tcBorders>
            <w:shd w:val="clear" w:color="auto" w:fill="auto"/>
          </w:tcPr>
          <w:p w14:paraId="398A3D16" w14:textId="77777777" w:rsidR="00106508" w:rsidRDefault="00106508" w:rsidP="00D9036C">
            <w:pPr>
              <w:spacing w:after="0" w:line="240" w:lineRule="auto"/>
              <w:ind w:left="0" w:right="0" w:firstLine="0"/>
              <w:contextualSpacing/>
              <w:jc w:val="center"/>
              <w:rPr>
                <w:caps/>
                <w:sz w:val="20"/>
                <w:szCs w:val="20"/>
              </w:rPr>
            </w:pPr>
          </w:p>
          <w:p w14:paraId="24363F83" w14:textId="4930B4D5" w:rsidR="00732CE6" w:rsidRPr="00106508" w:rsidRDefault="00732CE6" w:rsidP="00D9036C">
            <w:pPr>
              <w:spacing w:after="0" w:line="240" w:lineRule="auto"/>
              <w:ind w:left="0" w:right="0" w:firstLine="0"/>
              <w:contextualSpacing/>
              <w:jc w:val="center"/>
              <w:rPr>
                <w:caps/>
                <w:sz w:val="20"/>
                <w:szCs w:val="20"/>
              </w:rPr>
            </w:pPr>
          </w:p>
        </w:tc>
        <w:tc>
          <w:tcPr>
            <w:tcW w:w="2410" w:type="dxa"/>
            <w:tcBorders>
              <w:top w:val="single" w:sz="4" w:space="0" w:color="auto"/>
              <w:bottom w:val="single" w:sz="4" w:space="0" w:color="auto"/>
            </w:tcBorders>
            <w:shd w:val="clear" w:color="auto" w:fill="auto"/>
          </w:tcPr>
          <w:p w14:paraId="502F4627" w14:textId="77777777" w:rsidR="00106508" w:rsidRPr="00106508" w:rsidRDefault="00106508" w:rsidP="00D9036C">
            <w:pPr>
              <w:spacing w:after="0" w:line="240" w:lineRule="auto"/>
              <w:ind w:left="0" w:right="0" w:firstLine="0"/>
              <w:contextualSpacing/>
              <w:jc w:val="center"/>
              <w:rPr>
                <w:caps/>
                <w:sz w:val="20"/>
                <w:szCs w:val="20"/>
              </w:rPr>
            </w:pPr>
          </w:p>
        </w:tc>
      </w:tr>
      <w:tr w:rsidR="00DE6185" w:rsidRPr="00106508" w14:paraId="0EE46AB9" w14:textId="77777777" w:rsidTr="00DE6185">
        <w:trPr>
          <w:jc w:val="center"/>
        </w:trPr>
        <w:tc>
          <w:tcPr>
            <w:tcW w:w="9209" w:type="dxa"/>
            <w:gridSpan w:val="4"/>
            <w:tcBorders>
              <w:top w:val="single" w:sz="4" w:space="0" w:color="auto"/>
              <w:left w:val="nil"/>
              <w:bottom w:val="nil"/>
              <w:right w:val="nil"/>
            </w:tcBorders>
            <w:shd w:val="clear" w:color="auto" w:fill="auto"/>
            <w:vAlign w:val="center"/>
          </w:tcPr>
          <w:p w14:paraId="2D396BAC" w14:textId="5273DCC0" w:rsidR="00DE6185" w:rsidRPr="00106508" w:rsidRDefault="00DE6185" w:rsidP="00D9036C">
            <w:pPr>
              <w:spacing w:after="0" w:line="240" w:lineRule="auto"/>
              <w:ind w:left="0" w:right="0" w:firstLine="0"/>
              <w:contextualSpacing/>
              <w:rPr>
                <w:caps/>
                <w:sz w:val="20"/>
                <w:szCs w:val="20"/>
              </w:rPr>
            </w:pPr>
            <w:r w:rsidRPr="002B39B7">
              <w:rPr>
                <w:rFonts w:eastAsia="Times New Roman"/>
                <w:bCs/>
                <w:color w:val="auto"/>
                <w:sz w:val="16"/>
                <w:szCs w:val="16"/>
                <w:lang w:val="es-ES" w:eastAsia="es-ES"/>
              </w:rPr>
              <w:t>Esta hoja de firmas pertenece al Dictamen que contiene el proyecto de Decreto que modifica la Ley General de Hacienda del Estado de Yucatán</w:t>
            </w:r>
            <w:r>
              <w:rPr>
                <w:rFonts w:eastAsia="Times New Roman"/>
                <w:bCs/>
                <w:color w:val="auto"/>
                <w:sz w:val="16"/>
                <w:szCs w:val="16"/>
                <w:lang w:val="es-ES" w:eastAsia="es-ES"/>
              </w:rPr>
              <w:t>, y el Código Fiscal del Estado de Yucatán</w:t>
            </w:r>
            <w:r w:rsidRPr="00106508">
              <w:rPr>
                <w:sz w:val="20"/>
                <w:szCs w:val="20"/>
              </w:rPr>
              <w:t>.</w:t>
            </w:r>
          </w:p>
        </w:tc>
      </w:tr>
      <w:tr w:rsidR="00106508" w:rsidRPr="00106508" w14:paraId="38F4820E" w14:textId="77777777" w:rsidTr="00DE6185">
        <w:trPr>
          <w:jc w:val="center"/>
        </w:trPr>
        <w:tc>
          <w:tcPr>
            <w:tcW w:w="9209" w:type="dxa"/>
            <w:gridSpan w:val="4"/>
            <w:tcBorders>
              <w:top w:val="nil"/>
              <w:left w:val="nil"/>
              <w:bottom w:val="nil"/>
              <w:right w:val="nil"/>
            </w:tcBorders>
            <w:shd w:val="clear" w:color="auto" w:fill="auto"/>
            <w:vAlign w:val="center"/>
          </w:tcPr>
          <w:p w14:paraId="4CB0E2AA" w14:textId="6F8188CC" w:rsidR="00106508" w:rsidRPr="00106508" w:rsidRDefault="00106508" w:rsidP="00D9036C">
            <w:pPr>
              <w:spacing w:after="0" w:line="240" w:lineRule="auto"/>
              <w:ind w:left="0" w:right="0" w:firstLine="0"/>
              <w:contextualSpacing/>
              <w:jc w:val="center"/>
              <w:rPr>
                <w:caps/>
                <w:sz w:val="20"/>
                <w:szCs w:val="20"/>
              </w:rPr>
            </w:pPr>
          </w:p>
        </w:tc>
      </w:tr>
    </w:tbl>
    <w:p w14:paraId="1F5B576B" w14:textId="77777777" w:rsidR="00106508" w:rsidRDefault="00106508" w:rsidP="00106508">
      <w:pPr>
        <w:pStyle w:val="Textoindependiente"/>
        <w:ind w:left="10" w:right="62"/>
        <w:rPr>
          <w:rFonts w:ascii="Arial" w:hAnsi="Arial" w:cs="Arial"/>
          <w:b/>
          <w:caps/>
          <w:sz w:val="24"/>
          <w:szCs w:val="24"/>
        </w:rPr>
      </w:pPr>
    </w:p>
    <w:p w14:paraId="51AC3BD8" w14:textId="6DED3563" w:rsidR="006C599C" w:rsidRDefault="006C599C">
      <w:pPr>
        <w:spacing w:after="160" w:line="259" w:lineRule="auto"/>
        <w:ind w:left="0" w:right="0" w:firstLine="0"/>
        <w:jc w:val="left"/>
        <w:rPr>
          <w:color w:val="auto"/>
        </w:rPr>
      </w:pPr>
      <w:bookmarkStart w:id="1" w:name="_GoBack"/>
      <w:bookmarkEnd w:id="1"/>
    </w:p>
    <w:p w14:paraId="4A833CDD" w14:textId="77777777" w:rsidR="003238C9" w:rsidRPr="002B39B7" w:rsidRDefault="003238C9" w:rsidP="000D49FD">
      <w:pPr>
        <w:spacing w:after="0"/>
        <w:ind w:left="0" w:firstLine="0"/>
        <w:rPr>
          <w:color w:val="auto"/>
        </w:rPr>
      </w:pPr>
    </w:p>
    <w:sectPr w:rsidR="003238C9" w:rsidRPr="002B39B7" w:rsidSect="000908F3">
      <w:headerReference w:type="even" r:id="rId17"/>
      <w:headerReference w:type="default" r:id="rId18"/>
      <w:footerReference w:type="even" r:id="rId19"/>
      <w:footerReference w:type="default" r:id="rId20"/>
      <w:headerReference w:type="first" r:id="rId21"/>
      <w:footerReference w:type="first" r:id="rId22"/>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83EFE" w14:textId="77777777" w:rsidR="00790272" w:rsidRDefault="00790272">
      <w:pPr>
        <w:spacing w:after="0" w:line="240" w:lineRule="auto"/>
      </w:pPr>
      <w:r>
        <w:separator/>
      </w:r>
    </w:p>
  </w:endnote>
  <w:endnote w:type="continuationSeparator" w:id="0">
    <w:p w14:paraId="3573E165" w14:textId="77777777" w:rsidR="00790272" w:rsidRDefault="00790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BE82C" w14:textId="77777777" w:rsidR="00790272" w:rsidRDefault="00790272">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4A9D4C03" w14:textId="77777777" w:rsidR="00790272" w:rsidRDefault="0079027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14:paraId="1B0994FB" w14:textId="2411D333" w:rsidR="00790272" w:rsidRDefault="00790272" w:rsidP="00232376">
        <w:pPr>
          <w:pStyle w:val="Piedepgina"/>
          <w:jc w:val="center"/>
          <w:rPr>
            <w:rFonts w:ascii="Arial" w:hAnsi="Arial" w:cs="Arial"/>
          </w:rPr>
        </w:pPr>
      </w:p>
      <w:p w14:paraId="59A51748" w14:textId="77777777" w:rsidR="00790272" w:rsidRPr="00900C30" w:rsidRDefault="00790272"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EF105A" w:rsidRPr="00EF105A">
          <w:rPr>
            <w:rFonts w:ascii="Arial" w:hAnsi="Arial" w:cs="Arial"/>
            <w:noProof/>
            <w:lang w:val="es-ES"/>
          </w:rPr>
          <w:t>45</w:t>
        </w:r>
        <w:r w:rsidRPr="00B24D54">
          <w:rPr>
            <w:rFonts w:ascii="Arial" w:hAnsi="Arial" w:cs="Arial"/>
          </w:rPr>
          <w:fldChar w:fldCharType="end"/>
        </w:r>
      </w:p>
    </w:sdtContent>
  </w:sdt>
  <w:p w14:paraId="16F9F29B" w14:textId="77777777" w:rsidR="00790272" w:rsidRDefault="0079027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9D95" w14:textId="77777777" w:rsidR="00790272" w:rsidRDefault="00790272">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67612725" w14:textId="77777777" w:rsidR="00790272" w:rsidRDefault="0079027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DF5A4" w14:textId="77777777" w:rsidR="00790272" w:rsidRDefault="00790272">
      <w:pPr>
        <w:spacing w:after="0" w:line="251" w:lineRule="auto"/>
        <w:ind w:left="710" w:right="0" w:firstLine="0"/>
      </w:pPr>
      <w:r>
        <w:separator/>
      </w:r>
    </w:p>
  </w:footnote>
  <w:footnote w:type="continuationSeparator" w:id="0">
    <w:p w14:paraId="68710FD2" w14:textId="77777777" w:rsidR="00790272" w:rsidRDefault="00790272">
      <w:pPr>
        <w:spacing w:after="0" w:line="251" w:lineRule="auto"/>
        <w:ind w:left="710" w:right="0" w:firstLine="0"/>
      </w:pPr>
      <w:r>
        <w:continuationSeparator/>
      </w:r>
    </w:p>
  </w:footnote>
  <w:footnote w:id="1">
    <w:p w14:paraId="13987C4D" w14:textId="77777777" w:rsidR="00790272" w:rsidRPr="00035828" w:rsidRDefault="00790272" w:rsidP="00FD0B79">
      <w:pPr>
        <w:pStyle w:val="Textonotapie"/>
        <w:jc w:val="both"/>
      </w:pPr>
      <w:r w:rsidRPr="00035828">
        <w:rPr>
          <w:rStyle w:val="Refdenotaalpie"/>
          <w:rFonts w:ascii="Arial" w:hAnsi="Arial" w:cs="Arial"/>
        </w:rPr>
        <w:footnoteRef/>
      </w:r>
      <w:r w:rsidRPr="00035828">
        <w:rPr>
          <w:rFonts w:ascii="Arial" w:hAnsi="Arial" w:cs="Arial"/>
        </w:rPr>
        <w:t xml:space="preserve"> Decreto publicado en el Diario Oficial del Gobierno del Estado de Yucatán el 30 de diciembre de 2021.</w:t>
      </w:r>
    </w:p>
  </w:footnote>
  <w:footnote w:id="2">
    <w:p w14:paraId="4429C458" w14:textId="6635EF77" w:rsidR="00790272" w:rsidRPr="00197226" w:rsidRDefault="00790272" w:rsidP="00E36D6A">
      <w:pPr>
        <w:pStyle w:val="Textonotapie"/>
        <w:jc w:val="both"/>
        <w:rPr>
          <w:rFonts w:ascii="Arial" w:hAnsi="Arial" w:cs="Arial"/>
          <w:sz w:val="18"/>
          <w:szCs w:val="18"/>
        </w:rPr>
      </w:pPr>
      <w:r w:rsidRPr="00197226">
        <w:rPr>
          <w:rStyle w:val="Refdenotaalpie"/>
          <w:rFonts w:ascii="Arial" w:hAnsi="Arial" w:cs="Arial"/>
          <w:sz w:val="18"/>
          <w:szCs w:val="18"/>
        </w:rPr>
        <w:footnoteRef/>
      </w:r>
      <w:r w:rsidRPr="00197226">
        <w:rPr>
          <w:rFonts w:ascii="Arial" w:hAnsi="Arial" w:cs="Arial"/>
          <w:sz w:val="18"/>
          <w:szCs w:val="18"/>
        </w:rPr>
        <w:t>Procuraduría de la Defensa del Contribuyente. Lo que todo Contribuyente debe saber, La Facultad del Estado para Cobrar Con</w:t>
      </w:r>
      <w:r>
        <w:rPr>
          <w:rFonts w:ascii="Arial" w:hAnsi="Arial" w:cs="Arial"/>
          <w:sz w:val="18"/>
          <w:szCs w:val="18"/>
        </w:rPr>
        <w:t xml:space="preserve">tribuciones. Disponible en red: </w:t>
      </w:r>
      <w:hyperlink r:id="rId1" w:history="1">
        <w:r w:rsidRPr="00197226">
          <w:rPr>
            <w:rStyle w:val="Hipervnculo"/>
            <w:rFonts w:ascii="Arial" w:hAnsi="Arial" w:cs="Arial"/>
            <w:color w:val="auto"/>
            <w:sz w:val="18"/>
            <w:szCs w:val="18"/>
            <w:u w:val="none"/>
          </w:rPr>
          <w:t>https://www.prodecon.gob.mx/Documentos/Cultura%20Contributiva/publicaciones/junio6/files/downloads/todo_loq_contribuyente_junio%5B2%5D.pdf</w:t>
        </w:r>
      </w:hyperlink>
      <w:r w:rsidRPr="00197226">
        <w:rPr>
          <w:rFonts w:ascii="Arial" w:hAnsi="Arial" w:cs="Arial"/>
          <w:sz w:val="18"/>
          <w:szCs w:val="18"/>
        </w:rPr>
        <w:t>. Página consultada en fecha 5 de noviembre del 2021.</w:t>
      </w:r>
    </w:p>
  </w:footnote>
  <w:footnote w:id="3">
    <w:p w14:paraId="71DA9395" w14:textId="44C8F902" w:rsidR="00790272" w:rsidRPr="00197226" w:rsidRDefault="00790272">
      <w:pPr>
        <w:pStyle w:val="Textonotapie"/>
        <w:rPr>
          <w:rFonts w:ascii="Arial" w:hAnsi="Arial" w:cs="Arial"/>
          <w:sz w:val="18"/>
          <w:szCs w:val="18"/>
        </w:rPr>
      </w:pPr>
      <w:r w:rsidRPr="00197226">
        <w:rPr>
          <w:rStyle w:val="Refdenotaalpie"/>
          <w:rFonts w:ascii="Arial" w:hAnsi="Arial" w:cs="Arial"/>
          <w:sz w:val="18"/>
          <w:szCs w:val="18"/>
        </w:rPr>
        <w:footnoteRef/>
      </w:r>
      <w:r w:rsidRPr="00197226">
        <w:rPr>
          <w:rFonts w:ascii="Arial" w:hAnsi="Arial" w:cs="Arial"/>
          <w:sz w:val="18"/>
          <w:szCs w:val="18"/>
        </w:rPr>
        <w:t xml:space="preserve"> Tesis: 2a./J. 111/2000, </w:t>
      </w:r>
      <w:r w:rsidRPr="00197226">
        <w:rPr>
          <w:rFonts w:ascii="Arial" w:hAnsi="Arial" w:cs="Arial"/>
          <w:i/>
          <w:sz w:val="18"/>
          <w:szCs w:val="18"/>
        </w:rPr>
        <w:t>Semanario Judicial de la Federación y su Gaceta</w:t>
      </w:r>
      <w:r w:rsidRPr="00197226">
        <w:rPr>
          <w:rFonts w:ascii="Arial" w:hAnsi="Arial" w:cs="Arial"/>
          <w:sz w:val="18"/>
          <w:szCs w:val="18"/>
        </w:rPr>
        <w:t>, Novena Época, t. XII, diciembre de 2000, p. 392.</w:t>
      </w:r>
    </w:p>
  </w:footnote>
  <w:footnote w:id="4">
    <w:p w14:paraId="6836CFE5" w14:textId="5014902D" w:rsidR="00790272" w:rsidRPr="00197226" w:rsidRDefault="00790272">
      <w:pPr>
        <w:pStyle w:val="Textonotapie"/>
        <w:rPr>
          <w:rFonts w:ascii="Arial" w:hAnsi="Arial" w:cs="Arial"/>
          <w:sz w:val="18"/>
          <w:szCs w:val="18"/>
        </w:rPr>
      </w:pPr>
      <w:r w:rsidRPr="00197226">
        <w:rPr>
          <w:rStyle w:val="Refdenotaalpie"/>
          <w:rFonts w:ascii="Arial" w:hAnsi="Arial" w:cs="Arial"/>
          <w:sz w:val="18"/>
          <w:szCs w:val="18"/>
        </w:rPr>
        <w:footnoteRef/>
      </w:r>
      <w:r w:rsidRPr="00197226">
        <w:rPr>
          <w:rFonts w:ascii="Arial" w:hAnsi="Arial" w:cs="Arial"/>
          <w:sz w:val="18"/>
          <w:szCs w:val="18"/>
        </w:rPr>
        <w:t xml:space="preserve"> </w:t>
      </w:r>
      <w:r w:rsidRPr="00197226">
        <w:rPr>
          <w:rStyle w:val="bold"/>
          <w:rFonts w:ascii="Arial" w:hAnsi="Arial" w:cs="Arial"/>
          <w:sz w:val="18"/>
          <w:szCs w:val="18"/>
        </w:rPr>
        <w:t xml:space="preserve">Tesis: </w:t>
      </w:r>
      <w:r w:rsidRPr="00197226">
        <w:rPr>
          <w:rFonts w:ascii="Arial" w:hAnsi="Arial" w:cs="Arial"/>
          <w:sz w:val="18"/>
          <w:szCs w:val="18"/>
        </w:rPr>
        <w:t xml:space="preserve">2a. LXXXII/2008, </w:t>
      </w:r>
      <w:r w:rsidRPr="00197226">
        <w:rPr>
          <w:rFonts w:ascii="Arial" w:hAnsi="Arial" w:cs="Arial"/>
          <w:i/>
          <w:sz w:val="18"/>
          <w:szCs w:val="18"/>
        </w:rPr>
        <w:t>Semanario Judicial de la Federación y su Gaceta</w:t>
      </w:r>
      <w:r w:rsidRPr="00197226">
        <w:rPr>
          <w:rFonts w:ascii="Arial" w:hAnsi="Arial" w:cs="Arial"/>
          <w:sz w:val="18"/>
          <w:szCs w:val="18"/>
        </w:rPr>
        <w:t>, Novena Época, t. XXVII, junio de 2008, p. 448.</w:t>
      </w:r>
    </w:p>
  </w:footnote>
  <w:footnote w:id="5">
    <w:p w14:paraId="03DF7D5D" w14:textId="77777777" w:rsidR="00790272" w:rsidRPr="00035828" w:rsidRDefault="00790272" w:rsidP="00687324">
      <w:pPr>
        <w:pStyle w:val="Textonotapie"/>
        <w:jc w:val="both"/>
      </w:pPr>
      <w:r w:rsidRPr="00035828">
        <w:rPr>
          <w:rStyle w:val="Refdenotaalpie"/>
          <w:rFonts w:ascii="Arial" w:hAnsi="Arial" w:cs="Arial"/>
        </w:rPr>
        <w:footnoteRef/>
      </w:r>
      <w:r w:rsidRPr="00035828">
        <w:rPr>
          <w:rFonts w:ascii="Arial" w:hAnsi="Arial" w:cs="Arial"/>
        </w:rPr>
        <w:t xml:space="preserve"> Decreto publicado en el Diario Oficial del Gobierno del Estado de Yucatán el 30 de diciembre de 2021.</w:t>
      </w:r>
    </w:p>
  </w:footnote>
  <w:footnote w:id="6">
    <w:p w14:paraId="319B85EF" w14:textId="77777777" w:rsidR="00790272" w:rsidRPr="00172BD3" w:rsidRDefault="00790272" w:rsidP="00EE2BAB">
      <w:pPr>
        <w:spacing w:after="0" w:line="240" w:lineRule="auto"/>
        <w:ind w:left="0" w:right="-6" w:firstLine="0"/>
        <w:rPr>
          <w:sz w:val="18"/>
          <w:szCs w:val="18"/>
        </w:rPr>
      </w:pPr>
      <w:r w:rsidRPr="00172BD3">
        <w:rPr>
          <w:rStyle w:val="Refdenotaalpie"/>
          <w:sz w:val="18"/>
          <w:szCs w:val="18"/>
        </w:rPr>
        <w:footnoteRef/>
      </w:r>
      <w:r w:rsidRPr="00172BD3">
        <w:rPr>
          <w:sz w:val="18"/>
          <w:szCs w:val="18"/>
        </w:rPr>
        <w:t xml:space="preserve"> Novena Época, Núm. de Registro: 196933, Instancia: Pleno Jurisprudencia, Fuente: Semanario Judicial de la Federación y su Gaceta, Tomo VII, Enero de 1998, Materia(s): Administrativa, Constitucional, Tesis: P./J. 3/98, Página: 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E0F0C" w14:textId="77777777" w:rsidR="00790272" w:rsidRDefault="00790272">
    <w:pPr>
      <w:spacing w:after="0" w:line="244" w:lineRule="auto"/>
      <w:ind w:left="0" w:right="0" w:firstLine="0"/>
      <w:jc w:val="center"/>
    </w:pPr>
    <w:r>
      <w:rPr>
        <w:noProof/>
      </w:rPr>
      <w:drawing>
        <wp:anchor distT="0" distB="0" distL="114300" distR="114300" simplePos="0" relativeHeight="251658240" behindDoc="0" locked="0" layoutInCell="1" allowOverlap="0" wp14:anchorId="2B0C7E83" wp14:editId="195E25C8">
          <wp:simplePos x="0" y="0"/>
          <wp:positionH relativeFrom="page">
            <wp:posOffset>786371</wp:posOffset>
          </wp:positionH>
          <wp:positionV relativeFrom="page">
            <wp:posOffset>185941</wp:posOffset>
          </wp:positionV>
          <wp:extent cx="1456931" cy="135939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1909ADFA" w14:textId="77777777" w:rsidR="00790272" w:rsidRDefault="007902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49F6" w14:textId="77777777" w:rsidR="00790272" w:rsidRDefault="00790272">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allowOverlap="1" wp14:anchorId="4BDC3A5B" wp14:editId="5AB78096">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FF665" w14:textId="71973760" w:rsidR="00790272" w:rsidRDefault="00790272" w:rsidP="002C0781">
                          <w:pPr>
                            <w:pStyle w:val="Encabezado"/>
                            <w:jc w:val="center"/>
                          </w:pPr>
                          <w:r>
                            <w:t>GOBIERNO DEL ESTADO DE YUCATÁN</w:t>
                          </w:r>
                        </w:p>
                        <w:p w14:paraId="73CC63AB" w14:textId="77777777" w:rsidR="00790272" w:rsidRDefault="00790272"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790272" w:rsidRPr="00232376" w:rsidRDefault="00790272" w:rsidP="00232376">
                          <w:pPr>
                            <w:spacing w:after="0" w:line="240" w:lineRule="auto"/>
                            <w:ind w:left="708" w:right="-6" w:hanging="11"/>
                            <w:rPr>
                              <w:lang w:val="es-ES_tradnl" w:eastAsia="es-ES"/>
                            </w:rPr>
                          </w:pPr>
                        </w:p>
                        <w:p w14:paraId="505B78FF" w14:textId="77777777" w:rsidR="00790272" w:rsidRPr="00232376" w:rsidRDefault="00790272" w:rsidP="002C0781">
                          <w:pPr>
                            <w:spacing w:after="0"/>
                            <w:ind w:left="1701"/>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C3A5B"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14:paraId="3FEFF665" w14:textId="71973760" w:rsidR="00790272" w:rsidRDefault="00790272" w:rsidP="002C0781">
                    <w:pPr>
                      <w:pStyle w:val="Encabezado"/>
                      <w:jc w:val="center"/>
                    </w:pPr>
                    <w:r>
                      <w:t>GOBIERNO DEL ESTADO DE YUCATÁN</w:t>
                    </w:r>
                  </w:p>
                  <w:p w14:paraId="73CC63AB" w14:textId="77777777" w:rsidR="00790272" w:rsidRDefault="00790272"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790272" w:rsidRPr="00232376" w:rsidRDefault="00790272" w:rsidP="00232376">
                    <w:pPr>
                      <w:spacing w:after="0" w:line="240" w:lineRule="auto"/>
                      <w:ind w:left="708" w:right="-6" w:hanging="11"/>
                      <w:rPr>
                        <w:lang w:val="es-ES_tradnl" w:eastAsia="es-ES"/>
                      </w:rPr>
                    </w:pPr>
                  </w:p>
                  <w:p w14:paraId="505B78FF" w14:textId="77777777" w:rsidR="00790272" w:rsidRPr="00232376" w:rsidRDefault="00790272" w:rsidP="002C0781">
                    <w:pPr>
                      <w:spacing w:after="0"/>
                      <w:ind w:left="1701"/>
                      <w:rPr>
                        <w:b/>
                        <w:lang w:eastAsia="es-ES"/>
                      </w:rPr>
                    </w:pPr>
                  </w:p>
                </w:txbxContent>
              </v:textbox>
            </v:shape>
          </w:pict>
        </mc:Fallback>
      </mc:AlternateContent>
    </w:r>
    <w:r>
      <w:rPr>
        <w:noProof/>
      </w:rPr>
      <w:drawing>
        <wp:anchor distT="0" distB="0" distL="114300" distR="114300" simplePos="0" relativeHeight="251658752" behindDoc="0" locked="0" layoutInCell="1" allowOverlap="1" wp14:anchorId="4CCCD7ED" wp14:editId="69848C57">
          <wp:simplePos x="0" y="0"/>
          <wp:positionH relativeFrom="column">
            <wp:posOffset>-752475</wp:posOffset>
          </wp:positionH>
          <wp:positionV relativeFrom="paragraph">
            <wp:posOffset>73025</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44AD1" w14:textId="77777777" w:rsidR="00790272" w:rsidRDefault="00790272" w:rsidP="00CF51E1">
    <w:pPr>
      <w:pStyle w:val="Encabezado"/>
      <w:tabs>
        <w:tab w:val="clear" w:pos="4252"/>
        <w:tab w:val="clear" w:pos="8504"/>
        <w:tab w:val="left" w:pos="735"/>
      </w:tabs>
    </w:pPr>
    <w:r>
      <w:tab/>
    </w:r>
  </w:p>
  <w:p w14:paraId="345715B5" w14:textId="29682CA1" w:rsidR="00790272" w:rsidRDefault="00790272">
    <w:pPr>
      <w:spacing w:after="0" w:line="244" w:lineRule="auto"/>
      <w:ind w:left="0" w:right="0" w:firstLine="0"/>
      <w:jc w:val="center"/>
    </w:pPr>
  </w:p>
  <w:p w14:paraId="1037E0C5" w14:textId="1C84F4D5" w:rsidR="00790272" w:rsidRDefault="00790272">
    <w:r>
      <w:rPr>
        <w:noProof/>
      </w:rPr>
      <mc:AlternateContent>
        <mc:Choice Requires="wps">
          <w:drawing>
            <wp:anchor distT="45720" distB="45720" distL="114300" distR="114300" simplePos="0" relativeHeight="251671552" behindDoc="0" locked="0" layoutInCell="1" allowOverlap="1" wp14:anchorId="1D08DF5E" wp14:editId="76C372B5">
              <wp:simplePos x="0" y="0"/>
              <wp:positionH relativeFrom="column">
                <wp:posOffset>-1026160</wp:posOffset>
              </wp:positionH>
              <wp:positionV relativeFrom="paragraph">
                <wp:posOffset>511175</wp:posOffset>
              </wp:positionV>
              <wp:extent cx="1619250" cy="485775"/>
              <wp:effectExtent l="0" t="0" r="0"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5FFCB" w14:textId="6B5E445F" w:rsidR="00790272" w:rsidRPr="00381914" w:rsidRDefault="00790272"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790272" w:rsidRPr="00381914" w:rsidRDefault="00790272"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790272" w:rsidRPr="00381914" w:rsidRDefault="00790272"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8DF5E" id="Cuadro de texto 20" o:spid="_x0000_s1027" type="#_x0000_t202" style="position:absolute;left:0;text-align:left;margin-left:-80.8pt;margin-top:40.25pt;width:12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" stroked="f">
              <v:textbox>
                <w:txbxContent>
                  <w:p w14:paraId="38A5FFCB" w14:textId="6B5E445F" w:rsidR="00790272" w:rsidRPr="00381914" w:rsidRDefault="00790272"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790272" w:rsidRPr="00381914" w:rsidRDefault="00790272"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790272" w:rsidRPr="00381914" w:rsidRDefault="00790272"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A04BD" w14:textId="77777777" w:rsidR="00790272" w:rsidRDefault="00790272">
    <w:pPr>
      <w:spacing w:after="0" w:line="244" w:lineRule="auto"/>
      <w:ind w:left="0" w:right="0" w:firstLine="0"/>
      <w:jc w:val="center"/>
    </w:pPr>
    <w:r>
      <w:rPr>
        <w:noProof/>
      </w:rPr>
      <w:drawing>
        <wp:anchor distT="0" distB="0" distL="114300" distR="114300" simplePos="0" relativeHeight="251660288" behindDoc="0" locked="0" layoutInCell="1" allowOverlap="0" wp14:anchorId="28443CCE" wp14:editId="5CDD7F47">
          <wp:simplePos x="0" y="0"/>
          <wp:positionH relativeFrom="page">
            <wp:posOffset>786371</wp:posOffset>
          </wp:positionH>
          <wp:positionV relativeFrom="page">
            <wp:posOffset>185941</wp:posOffset>
          </wp:positionV>
          <wp:extent cx="1456931" cy="1359395"/>
          <wp:effectExtent l="0" t="0" r="0" b="0"/>
          <wp:wrapSquare wrapText="bothSides"/>
          <wp:docPr id="1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75B8181D" w14:textId="77777777" w:rsidR="00790272" w:rsidRDefault="007902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A7BEE"/>
    <w:multiLevelType w:val="hybridMultilevel"/>
    <w:tmpl w:val="374A9FB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7694206"/>
    <w:multiLevelType w:val="hybridMultilevel"/>
    <w:tmpl w:val="60726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126A23"/>
    <w:multiLevelType w:val="hybridMultilevel"/>
    <w:tmpl w:val="C94CF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9EA6E20"/>
    <w:multiLevelType w:val="hybridMultilevel"/>
    <w:tmpl w:val="19DA43B4"/>
    <w:lvl w:ilvl="0" w:tplc="080A0001">
      <w:start w:val="1"/>
      <w:numFmt w:val="bullet"/>
      <w:lvlText w:val=""/>
      <w:lvlJc w:val="left"/>
      <w:pPr>
        <w:ind w:left="1415" w:hanging="360"/>
      </w:pPr>
      <w:rPr>
        <w:rFonts w:ascii="Symbol" w:hAnsi="Symbol" w:hint="default"/>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5">
    <w:nsid w:val="1B3E506B"/>
    <w:multiLevelType w:val="hybridMultilevel"/>
    <w:tmpl w:val="9952435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4161778"/>
    <w:multiLevelType w:val="hybridMultilevel"/>
    <w:tmpl w:val="C5E221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46323C9"/>
    <w:multiLevelType w:val="hybridMultilevel"/>
    <w:tmpl w:val="E8D4BE08"/>
    <w:lvl w:ilvl="0" w:tplc="F3103E0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8">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9">
    <w:nsid w:val="335030C3"/>
    <w:multiLevelType w:val="hybridMultilevel"/>
    <w:tmpl w:val="F25C3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44C7A66"/>
    <w:multiLevelType w:val="hybridMultilevel"/>
    <w:tmpl w:val="64AA3A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9010D25"/>
    <w:multiLevelType w:val="hybridMultilevel"/>
    <w:tmpl w:val="3FFABB74"/>
    <w:lvl w:ilvl="0" w:tplc="35CC4B04">
      <w:start w:val="10"/>
      <w:numFmt w:val="bullet"/>
      <w:lvlText w:val="-"/>
      <w:lvlJc w:val="left"/>
      <w:pPr>
        <w:ind w:left="720" w:hanging="360"/>
      </w:pPr>
      <w:rPr>
        <w:rFonts w:ascii="Arial" w:eastAsiaTheme="minorHAnsi" w:hAnsi="Arial" w:cs="Arial" w:hint="default"/>
        <w:b/>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1DA14A3"/>
    <w:multiLevelType w:val="hybridMultilevel"/>
    <w:tmpl w:val="3DA67F9C"/>
    <w:lvl w:ilvl="0" w:tplc="9718DC4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90C7827"/>
    <w:multiLevelType w:val="hybridMultilevel"/>
    <w:tmpl w:val="25F0BF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D47736B"/>
    <w:multiLevelType w:val="hybridMultilevel"/>
    <w:tmpl w:val="42B46962"/>
    <w:lvl w:ilvl="0" w:tplc="828844BE">
      <w:start w:val="1"/>
      <w:numFmt w:val="upperRoman"/>
      <w:lvlText w:val="%1.-"/>
      <w:lvlJc w:val="left"/>
      <w:pPr>
        <w:tabs>
          <w:tab w:val="num" w:pos="3354"/>
        </w:tabs>
        <w:ind w:left="2957"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5">
    <w:nsid w:val="7E9B631B"/>
    <w:multiLevelType w:val="hybridMultilevel"/>
    <w:tmpl w:val="A7EEFAA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8"/>
  </w:num>
  <w:num w:numId="2">
    <w:abstractNumId w:val="1"/>
  </w:num>
  <w:num w:numId="3">
    <w:abstractNumId w:val="6"/>
  </w:num>
  <w:num w:numId="4">
    <w:abstractNumId w:val="13"/>
  </w:num>
  <w:num w:numId="5">
    <w:abstractNumId w:val="7"/>
  </w:num>
  <w:num w:numId="6">
    <w:abstractNumId w:val="15"/>
  </w:num>
  <w:num w:numId="7">
    <w:abstractNumId w:val="1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4"/>
  </w:num>
  <w:num w:numId="11">
    <w:abstractNumId w:val="3"/>
  </w:num>
  <w:num w:numId="12">
    <w:abstractNumId w:val="5"/>
  </w:num>
  <w:num w:numId="13">
    <w:abstractNumId w:val="0"/>
  </w:num>
  <w:num w:numId="14">
    <w:abstractNumId w:val="2"/>
  </w:num>
  <w:num w:numId="15">
    <w:abstractNumId w:val="4"/>
  </w:num>
  <w:num w:numId="16">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pt-BR"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CE1"/>
    <w:rsid w:val="00000C33"/>
    <w:rsid w:val="0000177A"/>
    <w:rsid w:val="00001E11"/>
    <w:rsid w:val="00003907"/>
    <w:rsid w:val="000062DE"/>
    <w:rsid w:val="00006B27"/>
    <w:rsid w:val="00006DA3"/>
    <w:rsid w:val="00007987"/>
    <w:rsid w:val="000079F6"/>
    <w:rsid w:val="000114F9"/>
    <w:rsid w:val="00011776"/>
    <w:rsid w:val="00012802"/>
    <w:rsid w:val="0001395F"/>
    <w:rsid w:val="0001440D"/>
    <w:rsid w:val="00014433"/>
    <w:rsid w:val="000163DF"/>
    <w:rsid w:val="000178FF"/>
    <w:rsid w:val="0002035C"/>
    <w:rsid w:val="0002052A"/>
    <w:rsid w:val="00020F83"/>
    <w:rsid w:val="00021196"/>
    <w:rsid w:val="00021977"/>
    <w:rsid w:val="00021D11"/>
    <w:rsid w:val="00022400"/>
    <w:rsid w:val="0002343D"/>
    <w:rsid w:val="00023BCC"/>
    <w:rsid w:val="00024215"/>
    <w:rsid w:val="000245EE"/>
    <w:rsid w:val="00024A2D"/>
    <w:rsid w:val="00027EFA"/>
    <w:rsid w:val="0003020A"/>
    <w:rsid w:val="0003116A"/>
    <w:rsid w:val="00031F4F"/>
    <w:rsid w:val="000324B2"/>
    <w:rsid w:val="0003283D"/>
    <w:rsid w:val="00033562"/>
    <w:rsid w:val="00033FF3"/>
    <w:rsid w:val="000343BA"/>
    <w:rsid w:val="00034F57"/>
    <w:rsid w:val="00036522"/>
    <w:rsid w:val="00036994"/>
    <w:rsid w:val="00037556"/>
    <w:rsid w:val="00040325"/>
    <w:rsid w:val="0004099C"/>
    <w:rsid w:val="00040D61"/>
    <w:rsid w:val="00040FF8"/>
    <w:rsid w:val="000411C1"/>
    <w:rsid w:val="00041B7E"/>
    <w:rsid w:val="00042A1F"/>
    <w:rsid w:val="00042B91"/>
    <w:rsid w:val="00043BFF"/>
    <w:rsid w:val="00045783"/>
    <w:rsid w:val="00045FEC"/>
    <w:rsid w:val="000466B6"/>
    <w:rsid w:val="00047B59"/>
    <w:rsid w:val="000505ED"/>
    <w:rsid w:val="000506AF"/>
    <w:rsid w:val="00052157"/>
    <w:rsid w:val="000555B3"/>
    <w:rsid w:val="000559CC"/>
    <w:rsid w:val="00055C53"/>
    <w:rsid w:val="000562E0"/>
    <w:rsid w:val="0005737A"/>
    <w:rsid w:val="0006074B"/>
    <w:rsid w:val="000611DB"/>
    <w:rsid w:val="000628D2"/>
    <w:rsid w:val="00062968"/>
    <w:rsid w:val="00062AF2"/>
    <w:rsid w:val="00062E48"/>
    <w:rsid w:val="00063F97"/>
    <w:rsid w:val="00066C64"/>
    <w:rsid w:val="0006721B"/>
    <w:rsid w:val="00070B5E"/>
    <w:rsid w:val="000712F6"/>
    <w:rsid w:val="000718FE"/>
    <w:rsid w:val="000727B0"/>
    <w:rsid w:val="000736DD"/>
    <w:rsid w:val="00073879"/>
    <w:rsid w:val="00073B6A"/>
    <w:rsid w:val="0007544E"/>
    <w:rsid w:val="00075B69"/>
    <w:rsid w:val="00075EDE"/>
    <w:rsid w:val="0007627C"/>
    <w:rsid w:val="000802E3"/>
    <w:rsid w:val="00080938"/>
    <w:rsid w:val="00080D80"/>
    <w:rsid w:val="00081173"/>
    <w:rsid w:val="00082744"/>
    <w:rsid w:val="00082CF2"/>
    <w:rsid w:val="00082E6E"/>
    <w:rsid w:val="0008342F"/>
    <w:rsid w:val="000838D3"/>
    <w:rsid w:val="00085D02"/>
    <w:rsid w:val="00086021"/>
    <w:rsid w:val="00086731"/>
    <w:rsid w:val="00086C56"/>
    <w:rsid w:val="00086CC3"/>
    <w:rsid w:val="0008726A"/>
    <w:rsid w:val="000908F3"/>
    <w:rsid w:val="00092EAC"/>
    <w:rsid w:val="00093C81"/>
    <w:rsid w:val="0009483C"/>
    <w:rsid w:val="0009634B"/>
    <w:rsid w:val="000972A5"/>
    <w:rsid w:val="0009751D"/>
    <w:rsid w:val="000A0571"/>
    <w:rsid w:val="000A0AFE"/>
    <w:rsid w:val="000A16B5"/>
    <w:rsid w:val="000A1C6D"/>
    <w:rsid w:val="000A2CA9"/>
    <w:rsid w:val="000A2D6A"/>
    <w:rsid w:val="000A3C47"/>
    <w:rsid w:val="000A45C5"/>
    <w:rsid w:val="000A6A4A"/>
    <w:rsid w:val="000A6BF8"/>
    <w:rsid w:val="000A6E66"/>
    <w:rsid w:val="000B07A1"/>
    <w:rsid w:val="000B0AF9"/>
    <w:rsid w:val="000B2767"/>
    <w:rsid w:val="000B3509"/>
    <w:rsid w:val="000B3CF4"/>
    <w:rsid w:val="000B3F7B"/>
    <w:rsid w:val="000B41AD"/>
    <w:rsid w:val="000B420B"/>
    <w:rsid w:val="000B4317"/>
    <w:rsid w:val="000B443B"/>
    <w:rsid w:val="000B4F9B"/>
    <w:rsid w:val="000B5108"/>
    <w:rsid w:val="000B51F5"/>
    <w:rsid w:val="000B6168"/>
    <w:rsid w:val="000B682C"/>
    <w:rsid w:val="000B683C"/>
    <w:rsid w:val="000C0376"/>
    <w:rsid w:val="000C0B3A"/>
    <w:rsid w:val="000C0E16"/>
    <w:rsid w:val="000C18E2"/>
    <w:rsid w:val="000C296E"/>
    <w:rsid w:val="000C35CF"/>
    <w:rsid w:val="000C37BC"/>
    <w:rsid w:val="000C38B3"/>
    <w:rsid w:val="000C3A93"/>
    <w:rsid w:val="000C4232"/>
    <w:rsid w:val="000C4B17"/>
    <w:rsid w:val="000C524D"/>
    <w:rsid w:val="000C677F"/>
    <w:rsid w:val="000C6DF2"/>
    <w:rsid w:val="000C7284"/>
    <w:rsid w:val="000C7BCC"/>
    <w:rsid w:val="000D0727"/>
    <w:rsid w:val="000D0D28"/>
    <w:rsid w:val="000D18A7"/>
    <w:rsid w:val="000D21CD"/>
    <w:rsid w:val="000D2740"/>
    <w:rsid w:val="000D398F"/>
    <w:rsid w:val="000D49FD"/>
    <w:rsid w:val="000D5C62"/>
    <w:rsid w:val="000D6DA2"/>
    <w:rsid w:val="000D7962"/>
    <w:rsid w:val="000E0209"/>
    <w:rsid w:val="000E0DD3"/>
    <w:rsid w:val="000E187E"/>
    <w:rsid w:val="000E2FB0"/>
    <w:rsid w:val="000E3041"/>
    <w:rsid w:val="000E4FC6"/>
    <w:rsid w:val="000E5918"/>
    <w:rsid w:val="000E5B34"/>
    <w:rsid w:val="000E7C02"/>
    <w:rsid w:val="000F4314"/>
    <w:rsid w:val="000F62A1"/>
    <w:rsid w:val="0010028F"/>
    <w:rsid w:val="00100B94"/>
    <w:rsid w:val="00101040"/>
    <w:rsid w:val="0010135A"/>
    <w:rsid w:val="00101C60"/>
    <w:rsid w:val="0010302F"/>
    <w:rsid w:val="00103912"/>
    <w:rsid w:val="00103AE4"/>
    <w:rsid w:val="00103D2B"/>
    <w:rsid w:val="0010479B"/>
    <w:rsid w:val="001050E5"/>
    <w:rsid w:val="0010538E"/>
    <w:rsid w:val="00106264"/>
    <w:rsid w:val="00106508"/>
    <w:rsid w:val="00106531"/>
    <w:rsid w:val="001074E4"/>
    <w:rsid w:val="001100A2"/>
    <w:rsid w:val="00110743"/>
    <w:rsid w:val="0011102B"/>
    <w:rsid w:val="001118C8"/>
    <w:rsid w:val="00112323"/>
    <w:rsid w:val="0011304A"/>
    <w:rsid w:val="001138B9"/>
    <w:rsid w:val="001139C2"/>
    <w:rsid w:val="00113C9C"/>
    <w:rsid w:val="00113D71"/>
    <w:rsid w:val="00113EF9"/>
    <w:rsid w:val="00113F83"/>
    <w:rsid w:val="00115C55"/>
    <w:rsid w:val="00115F14"/>
    <w:rsid w:val="001167D6"/>
    <w:rsid w:val="0011767D"/>
    <w:rsid w:val="001179FA"/>
    <w:rsid w:val="00120699"/>
    <w:rsid w:val="00120734"/>
    <w:rsid w:val="00122391"/>
    <w:rsid w:val="0012317C"/>
    <w:rsid w:val="00123686"/>
    <w:rsid w:val="00124DF2"/>
    <w:rsid w:val="00126CB3"/>
    <w:rsid w:val="001277FB"/>
    <w:rsid w:val="001301B9"/>
    <w:rsid w:val="001303F2"/>
    <w:rsid w:val="00130EF8"/>
    <w:rsid w:val="001311CF"/>
    <w:rsid w:val="001323A9"/>
    <w:rsid w:val="0013338D"/>
    <w:rsid w:val="001338A6"/>
    <w:rsid w:val="00133994"/>
    <w:rsid w:val="001365AF"/>
    <w:rsid w:val="0013666A"/>
    <w:rsid w:val="001366D7"/>
    <w:rsid w:val="0013687F"/>
    <w:rsid w:val="00136C36"/>
    <w:rsid w:val="00141081"/>
    <w:rsid w:val="00141EF9"/>
    <w:rsid w:val="001433D5"/>
    <w:rsid w:val="001437E3"/>
    <w:rsid w:val="00143DAC"/>
    <w:rsid w:val="00144287"/>
    <w:rsid w:val="001443A5"/>
    <w:rsid w:val="001443FF"/>
    <w:rsid w:val="00144469"/>
    <w:rsid w:val="00144931"/>
    <w:rsid w:val="00145AD1"/>
    <w:rsid w:val="001474E6"/>
    <w:rsid w:val="00147520"/>
    <w:rsid w:val="00147A9F"/>
    <w:rsid w:val="00147ED5"/>
    <w:rsid w:val="00150BEA"/>
    <w:rsid w:val="001517BC"/>
    <w:rsid w:val="00151934"/>
    <w:rsid w:val="00151BE7"/>
    <w:rsid w:val="00152689"/>
    <w:rsid w:val="00152BFD"/>
    <w:rsid w:val="00152C13"/>
    <w:rsid w:val="001530B0"/>
    <w:rsid w:val="0015399B"/>
    <w:rsid w:val="00153FD0"/>
    <w:rsid w:val="001541BB"/>
    <w:rsid w:val="0015460C"/>
    <w:rsid w:val="00154C5F"/>
    <w:rsid w:val="001555F6"/>
    <w:rsid w:val="00156006"/>
    <w:rsid w:val="00156AE5"/>
    <w:rsid w:val="001572E6"/>
    <w:rsid w:val="001578AD"/>
    <w:rsid w:val="001579B1"/>
    <w:rsid w:val="00160AB5"/>
    <w:rsid w:val="0016101D"/>
    <w:rsid w:val="001621E6"/>
    <w:rsid w:val="00162492"/>
    <w:rsid w:val="001628C7"/>
    <w:rsid w:val="00162C34"/>
    <w:rsid w:val="00163E6C"/>
    <w:rsid w:val="0016469E"/>
    <w:rsid w:val="00164BF3"/>
    <w:rsid w:val="00165FF8"/>
    <w:rsid w:val="00167DAD"/>
    <w:rsid w:val="00170487"/>
    <w:rsid w:val="00170590"/>
    <w:rsid w:val="00170DD1"/>
    <w:rsid w:val="00171475"/>
    <w:rsid w:val="00172BD3"/>
    <w:rsid w:val="00173513"/>
    <w:rsid w:val="00173A20"/>
    <w:rsid w:val="001740AA"/>
    <w:rsid w:val="001753F5"/>
    <w:rsid w:val="00176A04"/>
    <w:rsid w:val="00180EA2"/>
    <w:rsid w:val="00181664"/>
    <w:rsid w:val="00181922"/>
    <w:rsid w:val="00181956"/>
    <w:rsid w:val="00182C05"/>
    <w:rsid w:val="00182E07"/>
    <w:rsid w:val="0018314C"/>
    <w:rsid w:val="0018384D"/>
    <w:rsid w:val="001842BB"/>
    <w:rsid w:val="00184BD5"/>
    <w:rsid w:val="00184D64"/>
    <w:rsid w:val="001865A3"/>
    <w:rsid w:val="00186C0D"/>
    <w:rsid w:val="00187255"/>
    <w:rsid w:val="00187BCA"/>
    <w:rsid w:val="00187FC4"/>
    <w:rsid w:val="001924DA"/>
    <w:rsid w:val="00192B13"/>
    <w:rsid w:val="00192CDE"/>
    <w:rsid w:val="00192CF0"/>
    <w:rsid w:val="00194316"/>
    <w:rsid w:val="001947DE"/>
    <w:rsid w:val="00194B60"/>
    <w:rsid w:val="00195379"/>
    <w:rsid w:val="00196780"/>
    <w:rsid w:val="00196B9E"/>
    <w:rsid w:val="00197226"/>
    <w:rsid w:val="00197D96"/>
    <w:rsid w:val="001A00F6"/>
    <w:rsid w:val="001A14DE"/>
    <w:rsid w:val="001A1B08"/>
    <w:rsid w:val="001A2560"/>
    <w:rsid w:val="001A2A99"/>
    <w:rsid w:val="001A3F29"/>
    <w:rsid w:val="001A76FB"/>
    <w:rsid w:val="001A7AE7"/>
    <w:rsid w:val="001A7B9D"/>
    <w:rsid w:val="001B0106"/>
    <w:rsid w:val="001B0309"/>
    <w:rsid w:val="001B0847"/>
    <w:rsid w:val="001B1253"/>
    <w:rsid w:val="001B25A0"/>
    <w:rsid w:val="001B3793"/>
    <w:rsid w:val="001B3A24"/>
    <w:rsid w:val="001B3FEB"/>
    <w:rsid w:val="001B4333"/>
    <w:rsid w:val="001B461D"/>
    <w:rsid w:val="001B46D3"/>
    <w:rsid w:val="001B4D99"/>
    <w:rsid w:val="001B5F1D"/>
    <w:rsid w:val="001B6017"/>
    <w:rsid w:val="001C04D8"/>
    <w:rsid w:val="001C09B6"/>
    <w:rsid w:val="001C0C85"/>
    <w:rsid w:val="001C20C7"/>
    <w:rsid w:val="001C2F67"/>
    <w:rsid w:val="001C3F6F"/>
    <w:rsid w:val="001C52A3"/>
    <w:rsid w:val="001C5BF1"/>
    <w:rsid w:val="001C6020"/>
    <w:rsid w:val="001C7067"/>
    <w:rsid w:val="001C7077"/>
    <w:rsid w:val="001D01FB"/>
    <w:rsid w:val="001D0F3D"/>
    <w:rsid w:val="001D2049"/>
    <w:rsid w:val="001D4B22"/>
    <w:rsid w:val="001D5481"/>
    <w:rsid w:val="001D6680"/>
    <w:rsid w:val="001D6C9A"/>
    <w:rsid w:val="001E019B"/>
    <w:rsid w:val="001E0563"/>
    <w:rsid w:val="001E0AB3"/>
    <w:rsid w:val="001E0BF4"/>
    <w:rsid w:val="001E0D11"/>
    <w:rsid w:val="001E20BB"/>
    <w:rsid w:val="001E2144"/>
    <w:rsid w:val="001E2319"/>
    <w:rsid w:val="001E26B7"/>
    <w:rsid w:val="001E325C"/>
    <w:rsid w:val="001E3B7D"/>
    <w:rsid w:val="001E4033"/>
    <w:rsid w:val="001E41BE"/>
    <w:rsid w:val="001E45A6"/>
    <w:rsid w:val="001E6240"/>
    <w:rsid w:val="001E6AC1"/>
    <w:rsid w:val="001F0338"/>
    <w:rsid w:val="001F0B6D"/>
    <w:rsid w:val="001F1466"/>
    <w:rsid w:val="001F36C4"/>
    <w:rsid w:val="001F5603"/>
    <w:rsid w:val="001F6687"/>
    <w:rsid w:val="001F6723"/>
    <w:rsid w:val="001F766F"/>
    <w:rsid w:val="002005D6"/>
    <w:rsid w:val="002008C9"/>
    <w:rsid w:val="00200DAC"/>
    <w:rsid w:val="00201AAA"/>
    <w:rsid w:val="00201E2D"/>
    <w:rsid w:val="0020208D"/>
    <w:rsid w:val="00203541"/>
    <w:rsid w:val="00203D47"/>
    <w:rsid w:val="00203D52"/>
    <w:rsid w:val="00204187"/>
    <w:rsid w:val="002047A6"/>
    <w:rsid w:val="00204DC4"/>
    <w:rsid w:val="00205A90"/>
    <w:rsid w:val="00211BD5"/>
    <w:rsid w:val="002127C8"/>
    <w:rsid w:val="00212B00"/>
    <w:rsid w:val="00212FEB"/>
    <w:rsid w:val="00213C13"/>
    <w:rsid w:val="002146A6"/>
    <w:rsid w:val="002150E8"/>
    <w:rsid w:val="00215274"/>
    <w:rsid w:val="00216253"/>
    <w:rsid w:val="00217FE2"/>
    <w:rsid w:val="002226EA"/>
    <w:rsid w:val="00223310"/>
    <w:rsid w:val="0022474F"/>
    <w:rsid w:val="00224F8D"/>
    <w:rsid w:val="00225345"/>
    <w:rsid w:val="00225955"/>
    <w:rsid w:val="00225A79"/>
    <w:rsid w:val="002261FC"/>
    <w:rsid w:val="0023102F"/>
    <w:rsid w:val="00232376"/>
    <w:rsid w:val="00232A0D"/>
    <w:rsid w:val="00232BA5"/>
    <w:rsid w:val="002331D9"/>
    <w:rsid w:val="00235508"/>
    <w:rsid w:val="002358C0"/>
    <w:rsid w:val="00235FF6"/>
    <w:rsid w:val="002401CA"/>
    <w:rsid w:val="00241191"/>
    <w:rsid w:val="00244760"/>
    <w:rsid w:val="00245BC7"/>
    <w:rsid w:val="00246D2D"/>
    <w:rsid w:val="00247572"/>
    <w:rsid w:val="0024764A"/>
    <w:rsid w:val="00250497"/>
    <w:rsid w:val="00250E96"/>
    <w:rsid w:val="0025162F"/>
    <w:rsid w:val="0025187C"/>
    <w:rsid w:val="00251928"/>
    <w:rsid w:val="00251A5B"/>
    <w:rsid w:val="00252EFC"/>
    <w:rsid w:val="00253CAF"/>
    <w:rsid w:val="00254BF4"/>
    <w:rsid w:val="00255CDB"/>
    <w:rsid w:val="00257133"/>
    <w:rsid w:val="00260B39"/>
    <w:rsid w:val="00261B8F"/>
    <w:rsid w:val="002626A4"/>
    <w:rsid w:val="00262C05"/>
    <w:rsid w:val="002659A9"/>
    <w:rsid w:val="00265D74"/>
    <w:rsid w:val="00266801"/>
    <w:rsid w:val="00266CF4"/>
    <w:rsid w:val="002679ED"/>
    <w:rsid w:val="00270AA1"/>
    <w:rsid w:val="00272204"/>
    <w:rsid w:val="0027271C"/>
    <w:rsid w:val="002745FF"/>
    <w:rsid w:val="00274629"/>
    <w:rsid w:val="00275794"/>
    <w:rsid w:val="00276443"/>
    <w:rsid w:val="0027696D"/>
    <w:rsid w:val="00277AC5"/>
    <w:rsid w:val="00277B0B"/>
    <w:rsid w:val="0028213F"/>
    <w:rsid w:val="0028264A"/>
    <w:rsid w:val="00284629"/>
    <w:rsid w:val="00284F77"/>
    <w:rsid w:val="0028596B"/>
    <w:rsid w:val="0028717F"/>
    <w:rsid w:val="00287289"/>
    <w:rsid w:val="00287AE7"/>
    <w:rsid w:val="00290288"/>
    <w:rsid w:val="002907BC"/>
    <w:rsid w:val="00290823"/>
    <w:rsid w:val="00291584"/>
    <w:rsid w:val="00291BCA"/>
    <w:rsid w:val="00291C44"/>
    <w:rsid w:val="00293575"/>
    <w:rsid w:val="00294A71"/>
    <w:rsid w:val="00296AFF"/>
    <w:rsid w:val="00296B11"/>
    <w:rsid w:val="002976E1"/>
    <w:rsid w:val="00297DC5"/>
    <w:rsid w:val="002A0091"/>
    <w:rsid w:val="002A2689"/>
    <w:rsid w:val="002A2D7F"/>
    <w:rsid w:val="002A36E4"/>
    <w:rsid w:val="002A5680"/>
    <w:rsid w:val="002A6B12"/>
    <w:rsid w:val="002A6DDB"/>
    <w:rsid w:val="002A7026"/>
    <w:rsid w:val="002A7C64"/>
    <w:rsid w:val="002B059E"/>
    <w:rsid w:val="002B1ED0"/>
    <w:rsid w:val="002B31D4"/>
    <w:rsid w:val="002B39B7"/>
    <w:rsid w:val="002B568E"/>
    <w:rsid w:val="002B5A5A"/>
    <w:rsid w:val="002B6DBE"/>
    <w:rsid w:val="002B720C"/>
    <w:rsid w:val="002C0518"/>
    <w:rsid w:val="002C0781"/>
    <w:rsid w:val="002C0BC3"/>
    <w:rsid w:val="002C1550"/>
    <w:rsid w:val="002C2625"/>
    <w:rsid w:val="002C297D"/>
    <w:rsid w:val="002C2D1A"/>
    <w:rsid w:val="002C37A5"/>
    <w:rsid w:val="002C3EB8"/>
    <w:rsid w:val="002C5DD9"/>
    <w:rsid w:val="002C5F8B"/>
    <w:rsid w:val="002C61E9"/>
    <w:rsid w:val="002C79F3"/>
    <w:rsid w:val="002D21AA"/>
    <w:rsid w:val="002D2386"/>
    <w:rsid w:val="002D2485"/>
    <w:rsid w:val="002D2F80"/>
    <w:rsid w:val="002D30E5"/>
    <w:rsid w:val="002D36C1"/>
    <w:rsid w:val="002D3D51"/>
    <w:rsid w:val="002D4277"/>
    <w:rsid w:val="002D46A3"/>
    <w:rsid w:val="002D4B74"/>
    <w:rsid w:val="002D5377"/>
    <w:rsid w:val="002E1574"/>
    <w:rsid w:val="002E2051"/>
    <w:rsid w:val="002E2E91"/>
    <w:rsid w:val="002E3D60"/>
    <w:rsid w:val="002E5966"/>
    <w:rsid w:val="002E6380"/>
    <w:rsid w:val="002E66DB"/>
    <w:rsid w:val="002E68F3"/>
    <w:rsid w:val="002E7829"/>
    <w:rsid w:val="002F0639"/>
    <w:rsid w:val="002F0D18"/>
    <w:rsid w:val="002F19F0"/>
    <w:rsid w:val="002F2B84"/>
    <w:rsid w:val="002F2BFF"/>
    <w:rsid w:val="002F3AA8"/>
    <w:rsid w:val="002F3F72"/>
    <w:rsid w:val="002F61F1"/>
    <w:rsid w:val="002F7A48"/>
    <w:rsid w:val="00300E66"/>
    <w:rsid w:val="003040E2"/>
    <w:rsid w:val="003041E5"/>
    <w:rsid w:val="00304B37"/>
    <w:rsid w:val="00306524"/>
    <w:rsid w:val="00306536"/>
    <w:rsid w:val="00306BD2"/>
    <w:rsid w:val="00306F18"/>
    <w:rsid w:val="003074BF"/>
    <w:rsid w:val="0030753C"/>
    <w:rsid w:val="00310BC0"/>
    <w:rsid w:val="00311BB7"/>
    <w:rsid w:val="00311CDA"/>
    <w:rsid w:val="00312F8A"/>
    <w:rsid w:val="003144D3"/>
    <w:rsid w:val="00315F37"/>
    <w:rsid w:val="00316C08"/>
    <w:rsid w:val="0031700D"/>
    <w:rsid w:val="003179E9"/>
    <w:rsid w:val="00317B0E"/>
    <w:rsid w:val="00320649"/>
    <w:rsid w:val="00321484"/>
    <w:rsid w:val="003215A7"/>
    <w:rsid w:val="00321B61"/>
    <w:rsid w:val="00321DEB"/>
    <w:rsid w:val="00322446"/>
    <w:rsid w:val="0032305D"/>
    <w:rsid w:val="00323218"/>
    <w:rsid w:val="003238C9"/>
    <w:rsid w:val="00323D55"/>
    <w:rsid w:val="0032421F"/>
    <w:rsid w:val="0032423C"/>
    <w:rsid w:val="00325748"/>
    <w:rsid w:val="0032610C"/>
    <w:rsid w:val="003269F6"/>
    <w:rsid w:val="00330406"/>
    <w:rsid w:val="00330C12"/>
    <w:rsid w:val="0033385B"/>
    <w:rsid w:val="00333976"/>
    <w:rsid w:val="00333C3B"/>
    <w:rsid w:val="00333E4F"/>
    <w:rsid w:val="00334486"/>
    <w:rsid w:val="0033712E"/>
    <w:rsid w:val="0033754B"/>
    <w:rsid w:val="00340121"/>
    <w:rsid w:val="00341213"/>
    <w:rsid w:val="003424A5"/>
    <w:rsid w:val="00342CC8"/>
    <w:rsid w:val="00343123"/>
    <w:rsid w:val="00343499"/>
    <w:rsid w:val="003436AC"/>
    <w:rsid w:val="00343A04"/>
    <w:rsid w:val="00343BEF"/>
    <w:rsid w:val="003440CC"/>
    <w:rsid w:val="003442FB"/>
    <w:rsid w:val="00345237"/>
    <w:rsid w:val="003454D7"/>
    <w:rsid w:val="003457D6"/>
    <w:rsid w:val="00345EA6"/>
    <w:rsid w:val="00346A7A"/>
    <w:rsid w:val="00347D9C"/>
    <w:rsid w:val="00347E04"/>
    <w:rsid w:val="00351667"/>
    <w:rsid w:val="00351C47"/>
    <w:rsid w:val="00352955"/>
    <w:rsid w:val="00352B9B"/>
    <w:rsid w:val="00352F95"/>
    <w:rsid w:val="0035300A"/>
    <w:rsid w:val="00354180"/>
    <w:rsid w:val="00356003"/>
    <w:rsid w:val="00357420"/>
    <w:rsid w:val="00357881"/>
    <w:rsid w:val="00357E64"/>
    <w:rsid w:val="00360E8B"/>
    <w:rsid w:val="00360EC2"/>
    <w:rsid w:val="0036262E"/>
    <w:rsid w:val="003627EC"/>
    <w:rsid w:val="00362BD4"/>
    <w:rsid w:val="00362D6F"/>
    <w:rsid w:val="00366184"/>
    <w:rsid w:val="003707E1"/>
    <w:rsid w:val="00371D84"/>
    <w:rsid w:val="00372703"/>
    <w:rsid w:val="00374306"/>
    <w:rsid w:val="00374C62"/>
    <w:rsid w:val="00374C94"/>
    <w:rsid w:val="0037574E"/>
    <w:rsid w:val="0037574F"/>
    <w:rsid w:val="00375E1F"/>
    <w:rsid w:val="00375FCC"/>
    <w:rsid w:val="003767AB"/>
    <w:rsid w:val="0037748E"/>
    <w:rsid w:val="0037755E"/>
    <w:rsid w:val="00377A61"/>
    <w:rsid w:val="00380B0B"/>
    <w:rsid w:val="003810D8"/>
    <w:rsid w:val="0038149A"/>
    <w:rsid w:val="003828A9"/>
    <w:rsid w:val="00384A87"/>
    <w:rsid w:val="00384AC7"/>
    <w:rsid w:val="00386377"/>
    <w:rsid w:val="00387099"/>
    <w:rsid w:val="00387455"/>
    <w:rsid w:val="003909BE"/>
    <w:rsid w:val="003917AC"/>
    <w:rsid w:val="00391C46"/>
    <w:rsid w:val="003924CD"/>
    <w:rsid w:val="00393099"/>
    <w:rsid w:val="0039385A"/>
    <w:rsid w:val="00394404"/>
    <w:rsid w:val="00394CE1"/>
    <w:rsid w:val="003A04BD"/>
    <w:rsid w:val="003A088D"/>
    <w:rsid w:val="003A1127"/>
    <w:rsid w:val="003A149A"/>
    <w:rsid w:val="003A2299"/>
    <w:rsid w:val="003A230C"/>
    <w:rsid w:val="003A2DB8"/>
    <w:rsid w:val="003A3EDB"/>
    <w:rsid w:val="003A409C"/>
    <w:rsid w:val="003A5AE9"/>
    <w:rsid w:val="003A5CFD"/>
    <w:rsid w:val="003A74D2"/>
    <w:rsid w:val="003A7C58"/>
    <w:rsid w:val="003B2FD2"/>
    <w:rsid w:val="003B379B"/>
    <w:rsid w:val="003B4EA0"/>
    <w:rsid w:val="003B6488"/>
    <w:rsid w:val="003B66D5"/>
    <w:rsid w:val="003B6E6F"/>
    <w:rsid w:val="003B7664"/>
    <w:rsid w:val="003B7E94"/>
    <w:rsid w:val="003C187C"/>
    <w:rsid w:val="003C247F"/>
    <w:rsid w:val="003C2B00"/>
    <w:rsid w:val="003C3041"/>
    <w:rsid w:val="003C3BF8"/>
    <w:rsid w:val="003C54EB"/>
    <w:rsid w:val="003C5959"/>
    <w:rsid w:val="003C6E7B"/>
    <w:rsid w:val="003D0575"/>
    <w:rsid w:val="003D09A4"/>
    <w:rsid w:val="003D0A0F"/>
    <w:rsid w:val="003D2137"/>
    <w:rsid w:val="003D3172"/>
    <w:rsid w:val="003D43A5"/>
    <w:rsid w:val="003D5BE1"/>
    <w:rsid w:val="003D6CD1"/>
    <w:rsid w:val="003E0474"/>
    <w:rsid w:val="003E3F20"/>
    <w:rsid w:val="003E4783"/>
    <w:rsid w:val="003E55BD"/>
    <w:rsid w:val="003E7031"/>
    <w:rsid w:val="003E79B5"/>
    <w:rsid w:val="003F04A7"/>
    <w:rsid w:val="003F04D1"/>
    <w:rsid w:val="003F05B1"/>
    <w:rsid w:val="003F090C"/>
    <w:rsid w:val="003F0D24"/>
    <w:rsid w:val="003F0DED"/>
    <w:rsid w:val="003F0FF0"/>
    <w:rsid w:val="003F10B0"/>
    <w:rsid w:val="003F1AB2"/>
    <w:rsid w:val="003F2083"/>
    <w:rsid w:val="003F397E"/>
    <w:rsid w:val="003F410F"/>
    <w:rsid w:val="003F5994"/>
    <w:rsid w:val="003F6AA7"/>
    <w:rsid w:val="003F6B68"/>
    <w:rsid w:val="003F72AF"/>
    <w:rsid w:val="003F76E9"/>
    <w:rsid w:val="004010C2"/>
    <w:rsid w:val="00401223"/>
    <w:rsid w:val="0040167A"/>
    <w:rsid w:val="00405887"/>
    <w:rsid w:val="0040637B"/>
    <w:rsid w:val="004065DC"/>
    <w:rsid w:val="00406B28"/>
    <w:rsid w:val="00406E06"/>
    <w:rsid w:val="0040704B"/>
    <w:rsid w:val="00407B5D"/>
    <w:rsid w:val="00407B99"/>
    <w:rsid w:val="00407E91"/>
    <w:rsid w:val="004100E8"/>
    <w:rsid w:val="0041074B"/>
    <w:rsid w:val="0041099A"/>
    <w:rsid w:val="004113D0"/>
    <w:rsid w:val="0041195B"/>
    <w:rsid w:val="00412851"/>
    <w:rsid w:val="00413983"/>
    <w:rsid w:val="00414D70"/>
    <w:rsid w:val="00415213"/>
    <w:rsid w:val="00416F39"/>
    <w:rsid w:val="00417399"/>
    <w:rsid w:val="00417905"/>
    <w:rsid w:val="00420E6E"/>
    <w:rsid w:val="0042119C"/>
    <w:rsid w:val="00421901"/>
    <w:rsid w:val="00422942"/>
    <w:rsid w:val="00422C30"/>
    <w:rsid w:val="004230F8"/>
    <w:rsid w:val="004231D7"/>
    <w:rsid w:val="004238C2"/>
    <w:rsid w:val="00425BE0"/>
    <w:rsid w:val="00426D29"/>
    <w:rsid w:val="00426E69"/>
    <w:rsid w:val="00427731"/>
    <w:rsid w:val="00427FD4"/>
    <w:rsid w:val="00430306"/>
    <w:rsid w:val="0043074A"/>
    <w:rsid w:val="00431985"/>
    <w:rsid w:val="00431B52"/>
    <w:rsid w:val="00431E08"/>
    <w:rsid w:val="00432225"/>
    <w:rsid w:val="00432692"/>
    <w:rsid w:val="0043373C"/>
    <w:rsid w:val="00433C36"/>
    <w:rsid w:val="004343CF"/>
    <w:rsid w:val="004349BD"/>
    <w:rsid w:val="00435DE2"/>
    <w:rsid w:val="00435EAF"/>
    <w:rsid w:val="00436BE9"/>
    <w:rsid w:val="00436F6C"/>
    <w:rsid w:val="00437817"/>
    <w:rsid w:val="00440AE4"/>
    <w:rsid w:val="0044159A"/>
    <w:rsid w:val="0044162C"/>
    <w:rsid w:val="00443CF9"/>
    <w:rsid w:val="004458A0"/>
    <w:rsid w:val="00445AF9"/>
    <w:rsid w:val="0044627A"/>
    <w:rsid w:val="004463C5"/>
    <w:rsid w:val="00447677"/>
    <w:rsid w:val="00447C98"/>
    <w:rsid w:val="00450512"/>
    <w:rsid w:val="004506BE"/>
    <w:rsid w:val="00451177"/>
    <w:rsid w:val="00451EE7"/>
    <w:rsid w:val="00451FC7"/>
    <w:rsid w:val="004544A5"/>
    <w:rsid w:val="004560BC"/>
    <w:rsid w:val="004563DB"/>
    <w:rsid w:val="00456457"/>
    <w:rsid w:val="004569A6"/>
    <w:rsid w:val="004569F4"/>
    <w:rsid w:val="004575C0"/>
    <w:rsid w:val="00460269"/>
    <w:rsid w:val="004609C2"/>
    <w:rsid w:val="00460B51"/>
    <w:rsid w:val="00460E6B"/>
    <w:rsid w:val="00460F16"/>
    <w:rsid w:val="00462736"/>
    <w:rsid w:val="004629AE"/>
    <w:rsid w:val="00462A4D"/>
    <w:rsid w:val="00462F96"/>
    <w:rsid w:val="00463512"/>
    <w:rsid w:val="0046436E"/>
    <w:rsid w:val="004654F9"/>
    <w:rsid w:val="004660A7"/>
    <w:rsid w:val="00466252"/>
    <w:rsid w:val="00466E7A"/>
    <w:rsid w:val="00467A91"/>
    <w:rsid w:val="00472449"/>
    <w:rsid w:val="00472894"/>
    <w:rsid w:val="00472AFA"/>
    <w:rsid w:val="0047471B"/>
    <w:rsid w:val="004753FF"/>
    <w:rsid w:val="00475766"/>
    <w:rsid w:val="004761DF"/>
    <w:rsid w:val="00477D95"/>
    <w:rsid w:val="00480E6C"/>
    <w:rsid w:val="00481374"/>
    <w:rsid w:val="00482C82"/>
    <w:rsid w:val="0048335C"/>
    <w:rsid w:val="0048400C"/>
    <w:rsid w:val="00484024"/>
    <w:rsid w:val="00484527"/>
    <w:rsid w:val="00485B45"/>
    <w:rsid w:val="00485E62"/>
    <w:rsid w:val="0048700A"/>
    <w:rsid w:val="0049057B"/>
    <w:rsid w:val="00492D80"/>
    <w:rsid w:val="00494607"/>
    <w:rsid w:val="00495049"/>
    <w:rsid w:val="004955B1"/>
    <w:rsid w:val="00495916"/>
    <w:rsid w:val="00495C2E"/>
    <w:rsid w:val="004960CC"/>
    <w:rsid w:val="004967BE"/>
    <w:rsid w:val="00496912"/>
    <w:rsid w:val="00497426"/>
    <w:rsid w:val="004974E3"/>
    <w:rsid w:val="004A0938"/>
    <w:rsid w:val="004A121E"/>
    <w:rsid w:val="004A23FB"/>
    <w:rsid w:val="004A2678"/>
    <w:rsid w:val="004A27A4"/>
    <w:rsid w:val="004A2AA5"/>
    <w:rsid w:val="004A3840"/>
    <w:rsid w:val="004A4C75"/>
    <w:rsid w:val="004A6FA5"/>
    <w:rsid w:val="004A73FD"/>
    <w:rsid w:val="004A797D"/>
    <w:rsid w:val="004A7ACB"/>
    <w:rsid w:val="004A7E28"/>
    <w:rsid w:val="004B0A90"/>
    <w:rsid w:val="004B0E50"/>
    <w:rsid w:val="004B1002"/>
    <w:rsid w:val="004B2D44"/>
    <w:rsid w:val="004B2DC3"/>
    <w:rsid w:val="004B40E7"/>
    <w:rsid w:val="004B43C8"/>
    <w:rsid w:val="004B4AEB"/>
    <w:rsid w:val="004B4CAC"/>
    <w:rsid w:val="004B5583"/>
    <w:rsid w:val="004B5645"/>
    <w:rsid w:val="004B59CD"/>
    <w:rsid w:val="004B6C20"/>
    <w:rsid w:val="004B6EFA"/>
    <w:rsid w:val="004B71AB"/>
    <w:rsid w:val="004B7773"/>
    <w:rsid w:val="004B7D72"/>
    <w:rsid w:val="004B7E67"/>
    <w:rsid w:val="004C0693"/>
    <w:rsid w:val="004C20E7"/>
    <w:rsid w:val="004C2A6B"/>
    <w:rsid w:val="004C334C"/>
    <w:rsid w:val="004C47B2"/>
    <w:rsid w:val="004C482F"/>
    <w:rsid w:val="004C51A5"/>
    <w:rsid w:val="004C61C6"/>
    <w:rsid w:val="004C675F"/>
    <w:rsid w:val="004C6CB1"/>
    <w:rsid w:val="004D055E"/>
    <w:rsid w:val="004D063C"/>
    <w:rsid w:val="004D088D"/>
    <w:rsid w:val="004D1CE8"/>
    <w:rsid w:val="004D2C0B"/>
    <w:rsid w:val="004D2C35"/>
    <w:rsid w:val="004D4896"/>
    <w:rsid w:val="004D4974"/>
    <w:rsid w:val="004D4DDD"/>
    <w:rsid w:val="004D5A74"/>
    <w:rsid w:val="004D60F5"/>
    <w:rsid w:val="004D66D5"/>
    <w:rsid w:val="004D6D90"/>
    <w:rsid w:val="004D7001"/>
    <w:rsid w:val="004D7F1F"/>
    <w:rsid w:val="004E1584"/>
    <w:rsid w:val="004E1691"/>
    <w:rsid w:val="004E2ABB"/>
    <w:rsid w:val="004E4499"/>
    <w:rsid w:val="004E4FC4"/>
    <w:rsid w:val="004E53BA"/>
    <w:rsid w:val="004E5CAA"/>
    <w:rsid w:val="004E65EB"/>
    <w:rsid w:val="004E6BC0"/>
    <w:rsid w:val="004E77B3"/>
    <w:rsid w:val="004F03F7"/>
    <w:rsid w:val="004F11CD"/>
    <w:rsid w:val="004F1358"/>
    <w:rsid w:val="004F304B"/>
    <w:rsid w:val="004F3A9E"/>
    <w:rsid w:val="004F40FB"/>
    <w:rsid w:val="004F41D9"/>
    <w:rsid w:val="004F4AC1"/>
    <w:rsid w:val="004F4B9F"/>
    <w:rsid w:val="004F5445"/>
    <w:rsid w:val="004F597C"/>
    <w:rsid w:val="004F64CC"/>
    <w:rsid w:val="004F6FF3"/>
    <w:rsid w:val="004F7B27"/>
    <w:rsid w:val="004F7F21"/>
    <w:rsid w:val="005008E9"/>
    <w:rsid w:val="0050148D"/>
    <w:rsid w:val="00502184"/>
    <w:rsid w:val="00503B28"/>
    <w:rsid w:val="00504D85"/>
    <w:rsid w:val="0050570B"/>
    <w:rsid w:val="00505CE8"/>
    <w:rsid w:val="00506355"/>
    <w:rsid w:val="00507B4C"/>
    <w:rsid w:val="00507BBE"/>
    <w:rsid w:val="00507DE6"/>
    <w:rsid w:val="0051012E"/>
    <w:rsid w:val="005108B0"/>
    <w:rsid w:val="005109B0"/>
    <w:rsid w:val="0051151D"/>
    <w:rsid w:val="00514797"/>
    <w:rsid w:val="00514B25"/>
    <w:rsid w:val="00514C58"/>
    <w:rsid w:val="00514FCC"/>
    <w:rsid w:val="00515264"/>
    <w:rsid w:val="0051794F"/>
    <w:rsid w:val="00517C08"/>
    <w:rsid w:val="0052055B"/>
    <w:rsid w:val="00520B7D"/>
    <w:rsid w:val="005219AC"/>
    <w:rsid w:val="005234CB"/>
    <w:rsid w:val="005236C0"/>
    <w:rsid w:val="00523943"/>
    <w:rsid w:val="00523AA0"/>
    <w:rsid w:val="00523ECD"/>
    <w:rsid w:val="005244EA"/>
    <w:rsid w:val="00524CAE"/>
    <w:rsid w:val="0052554A"/>
    <w:rsid w:val="005262F7"/>
    <w:rsid w:val="0052738F"/>
    <w:rsid w:val="00531FF2"/>
    <w:rsid w:val="00532132"/>
    <w:rsid w:val="005334AF"/>
    <w:rsid w:val="00533AD6"/>
    <w:rsid w:val="00533C92"/>
    <w:rsid w:val="005348E9"/>
    <w:rsid w:val="00535D5B"/>
    <w:rsid w:val="00536621"/>
    <w:rsid w:val="005370EB"/>
    <w:rsid w:val="005451C6"/>
    <w:rsid w:val="0054635F"/>
    <w:rsid w:val="0054675B"/>
    <w:rsid w:val="00546937"/>
    <w:rsid w:val="00546EBC"/>
    <w:rsid w:val="00550339"/>
    <w:rsid w:val="00550CD7"/>
    <w:rsid w:val="0055145B"/>
    <w:rsid w:val="005516E0"/>
    <w:rsid w:val="00551B43"/>
    <w:rsid w:val="00552156"/>
    <w:rsid w:val="00552ADB"/>
    <w:rsid w:val="005535C1"/>
    <w:rsid w:val="005539AA"/>
    <w:rsid w:val="00554108"/>
    <w:rsid w:val="00554814"/>
    <w:rsid w:val="00554CF3"/>
    <w:rsid w:val="005554EC"/>
    <w:rsid w:val="00555DED"/>
    <w:rsid w:val="005560CB"/>
    <w:rsid w:val="0055629C"/>
    <w:rsid w:val="0055694A"/>
    <w:rsid w:val="00556B5D"/>
    <w:rsid w:val="00556CDE"/>
    <w:rsid w:val="00560318"/>
    <w:rsid w:val="00561175"/>
    <w:rsid w:val="00561352"/>
    <w:rsid w:val="00561CE8"/>
    <w:rsid w:val="00562054"/>
    <w:rsid w:val="00565E31"/>
    <w:rsid w:val="00566040"/>
    <w:rsid w:val="00567C1D"/>
    <w:rsid w:val="00567F7D"/>
    <w:rsid w:val="00570A26"/>
    <w:rsid w:val="00570DDE"/>
    <w:rsid w:val="005739AF"/>
    <w:rsid w:val="00576C3D"/>
    <w:rsid w:val="00577B7D"/>
    <w:rsid w:val="00580526"/>
    <w:rsid w:val="005826A2"/>
    <w:rsid w:val="005826A4"/>
    <w:rsid w:val="0058270F"/>
    <w:rsid w:val="005842C8"/>
    <w:rsid w:val="005844A7"/>
    <w:rsid w:val="005858C9"/>
    <w:rsid w:val="00586FE2"/>
    <w:rsid w:val="00590300"/>
    <w:rsid w:val="0059190A"/>
    <w:rsid w:val="00591D6B"/>
    <w:rsid w:val="00594273"/>
    <w:rsid w:val="00594299"/>
    <w:rsid w:val="0059455C"/>
    <w:rsid w:val="005945C9"/>
    <w:rsid w:val="0059524B"/>
    <w:rsid w:val="00596F6D"/>
    <w:rsid w:val="00596F9B"/>
    <w:rsid w:val="005A0013"/>
    <w:rsid w:val="005A0EB6"/>
    <w:rsid w:val="005A2416"/>
    <w:rsid w:val="005A25B0"/>
    <w:rsid w:val="005A48D4"/>
    <w:rsid w:val="005A4F51"/>
    <w:rsid w:val="005A5BDD"/>
    <w:rsid w:val="005A5EA6"/>
    <w:rsid w:val="005A6195"/>
    <w:rsid w:val="005A638D"/>
    <w:rsid w:val="005A69D7"/>
    <w:rsid w:val="005A6A75"/>
    <w:rsid w:val="005A75EF"/>
    <w:rsid w:val="005B08F8"/>
    <w:rsid w:val="005B0EFE"/>
    <w:rsid w:val="005B10C9"/>
    <w:rsid w:val="005B158A"/>
    <w:rsid w:val="005B1617"/>
    <w:rsid w:val="005B1F42"/>
    <w:rsid w:val="005B2E59"/>
    <w:rsid w:val="005B30CE"/>
    <w:rsid w:val="005B32AB"/>
    <w:rsid w:val="005B32B9"/>
    <w:rsid w:val="005B3BE6"/>
    <w:rsid w:val="005B45A8"/>
    <w:rsid w:val="005B4EA9"/>
    <w:rsid w:val="005B6700"/>
    <w:rsid w:val="005B79A9"/>
    <w:rsid w:val="005C0211"/>
    <w:rsid w:val="005C0FF0"/>
    <w:rsid w:val="005C167F"/>
    <w:rsid w:val="005C16D4"/>
    <w:rsid w:val="005C297F"/>
    <w:rsid w:val="005C2DEF"/>
    <w:rsid w:val="005C3F6F"/>
    <w:rsid w:val="005C6A3D"/>
    <w:rsid w:val="005C7200"/>
    <w:rsid w:val="005C73EF"/>
    <w:rsid w:val="005C7697"/>
    <w:rsid w:val="005C785A"/>
    <w:rsid w:val="005D242D"/>
    <w:rsid w:val="005D25F4"/>
    <w:rsid w:val="005D2A7A"/>
    <w:rsid w:val="005D408E"/>
    <w:rsid w:val="005D45D4"/>
    <w:rsid w:val="005D58DA"/>
    <w:rsid w:val="005D5D43"/>
    <w:rsid w:val="005D6400"/>
    <w:rsid w:val="005D6991"/>
    <w:rsid w:val="005D731C"/>
    <w:rsid w:val="005E1068"/>
    <w:rsid w:val="005E13BA"/>
    <w:rsid w:val="005E1BDD"/>
    <w:rsid w:val="005E2585"/>
    <w:rsid w:val="005E30A9"/>
    <w:rsid w:val="005E5493"/>
    <w:rsid w:val="005E755E"/>
    <w:rsid w:val="005E75B2"/>
    <w:rsid w:val="005E7CA8"/>
    <w:rsid w:val="005F017E"/>
    <w:rsid w:val="005F1B7F"/>
    <w:rsid w:val="005F36E3"/>
    <w:rsid w:val="005F38BC"/>
    <w:rsid w:val="005F44CE"/>
    <w:rsid w:val="005F5DB7"/>
    <w:rsid w:val="005F5E67"/>
    <w:rsid w:val="005F71F3"/>
    <w:rsid w:val="005F7321"/>
    <w:rsid w:val="005F7587"/>
    <w:rsid w:val="005F7D0C"/>
    <w:rsid w:val="005F7E19"/>
    <w:rsid w:val="006003EF"/>
    <w:rsid w:val="00600E07"/>
    <w:rsid w:val="006011B7"/>
    <w:rsid w:val="006032FF"/>
    <w:rsid w:val="00603357"/>
    <w:rsid w:val="006033DD"/>
    <w:rsid w:val="00603B78"/>
    <w:rsid w:val="00604FA9"/>
    <w:rsid w:val="0060719E"/>
    <w:rsid w:val="006076BC"/>
    <w:rsid w:val="00610706"/>
    <w:rsid w:val="006111DF"/>
    <w:rsid w:val="0061219F"/>
    <w:rsid w:val="006130FC"/>
    <w:rsid w:val="0061384C"/>
    <w:rsid w:val="006157D0"/>
    <w:rsid w:val="00615E57"/>
    <w:rsid w:val="00616CF7"/>
    <w:rsid w:val="00616F14"/>
    <w:rsid w:val="00617E50"/>
    <w:rsid w:val="00620115"/>
    <w:rsid w:val="00620DDC"/>
    <w:rsid w:val="0062167C"/>
    <w:rsid w:val="006226E8"/>
    <w:rsid w:val="00623B0B"/>
    <w:rsid w:val="00623BD7"/>
    <w:rsid w:val="00623D6E"/>
    <w:rsid w:val="006240D2"/>
    <w:rsid w:val="00625F81"/>
    <w:rsid w:val="00627DFD"/>
    <w:rsid w:val="00630132"/>
    <w:rsid w:val="0063029B"/>
    <w:rsid w:val="00630C79"/>
    <w:rsid w:val="006316E5"/>
    <w:rsid w:val="00631786"/>
    <w:rsid w:val="00632B8D"/>
    <w:rsid w:val="00633EA1"/>
    <w:rsid w:val="0063407A"/>
    <w:rsid w:val="00635CFE"/>
    <w:rsid w:val="006360EB"/>
    <w:rsid w:val="00636596"/>
    <w:rsid w:val="0063706F"/>
    <w:rsid w:val="00637805"/>
    <w:rsid w:val="0064114E"/>
    <w:rsid w:val="00641D4D"/>
    <w:rsid w:val="00642069"/>
    <w:rsid w:val="00642CAB"/>
    <w:rsid w:val="00643236"/>
    <w:rsid w:val="00643C82"/>
    <w:rsid w:val="006440A1"/>
    <w:rsid w:val="0064458A"/>
    <w:rsid w:val="0064462A"/>
    <w:rsid w:val="006463AE"/>
    <w:rsid w:val="00646CEC"/>
    <w:rsid w:val="0064752C"/>
    <w:rsid w:val="00647BBD"/>
    <w:rsid w:val="00647E2B"/>
    <w:rsid w:val="00650E4B"/>
    <w:rsid w:val="00650F3F"/>
    <w:rsid w:val="00652124"/>
    <w:rsid w:val="0065273D"/>
    <w:rsid w:val="00652AA9"/>
    <w:rsid w:val="00653A8B"/>
    <w:rsid w:val="00653D8D"/>
    <w:rsid w:val="00654DE2"/>
    <w:rsid w:val="00654DE6"/>
    <w:rsid w:val="00654E7F"/>
    <w:rsid w:val="00655677"/>
    <w:rsid w:val="00656609"/>
    <w:rsid w:val="00656B91"/>
    <w:rsid w:val="00657672"/>
    <w:rsid w:val="00657815"/>
    <w:rsid w:val="00657E94"/>
    <w:rsid w:val="0066098F"/>
    <w:rsid w:val="00661B19"/>
    <w:rsid w:val="00664B4F"/>
    <w:rsid w:val="00664F87"/>
    <w:rsid w:val="00665EE8"/>
    <w:rsid w:val="00667A41"/>
    <w:rsid w:val="0067025F"/>
    <w:rsid w:val="006708B1"/>
    <w:rsid w:val="0067105B"/>
    <w:rsid w:val="0067220C"/>
    <w:rsid w:val="00672BA7"/>
    <w:rsid w:val="00672C23"/>
    <w:rsid w:val="00674EA3"/>
    <w:rsid w:val="0067505E"/>
    <w:rsid w:val="006762DA"/>
    <w:rsid w:val="00677719"/>
    <w:rsid w:val="006810F6"/>
    <w:rsid w:val="00681287"/>
    <w:rsid w:val="006830E1"/>
    <w:rsid w:val="00684040"/>
    <w:rsid w:val="006845E4"/>
    <w:rsid w:val="00685425"/>
    <w:rsid w:val="00685C4F"/>
    <w:rsid w:val="00686ABD"/>
    <w:rsid w:val="00687324"/>
    <w:rsid w:val="00687DA1"/>
    <w:rsid w:val="00687DD7"/>
    <w:rsid w:val="006905CD"/>
    <w:rsid w:val="00690AAA"/>
    <w:rsid w:val="00690F61"/>
    <w:rsid w:val="00691173"/>
    <w:rsid w:val="00691AA4"/>
    <w:rsid w:val="00691BD5"/>
    <w:rsid w:val="00692DEB"/>
    <w:rsid w:val="00693F6F"/>
    <w:rsid w:val="006949D1"/>
    <w:rsid w:val="00694EAF"/>
    <w:rsid w:val="006950BA"/>
    <w:rsid w:val="006959B5"/>
    <w:rsid w:val="00695B77"/>
    <w:rsid w:val="00696A50"/>
    <w:rsid w:val="00697153"/>
    <w:rsid w:val="006975C8"/>
    <w:rsid w:val="00697993"/>
    <w:rsid w:val="00697DB6"/>
    <w:rsid w:val="006A088A"/>
    <w:rsid w:val="006A25B4"/>
    <w:rsid w:val="006A4C91"/>
    <w:rsid w:val="006A4F32"/>
    <w:rsid w:val="006A578A"/>
    <w:rsid w:val="006A62B2"/>
    <w:rsid w:val="006A658C"/>
    <w:rsid w:val="006B051D"/>
    <w:rsid w:val="006B13F3"/>
    <w:rsid w:val="006B1A71"/>
    <w:rsid w:val="006B33B9"/>
    <w:rsid w:val="006B37EB"/>
    <w:rsid w:val="006B4793"/>
    <w:rsid w:val="006B51A3"/>
    <w:rsid w:val="006B589F"/>
    <w:rsid w:val="006B6387"/>
    <w:rsid w:val="006B7ED6"/>
    <w:rsid w:val="006C01A3"/>
    <w:rsid w:val="006C026C"/>
    <w:rsid w:val="006C0363"/>
    <w:rsid w:val="006C0E2D"/>
    <w:rsid w:val="006C1B6C"/>
    <w:rsid w:val="006C2ECE"/>
    <w:rsid w:val="006C3940"/>
    <w:rsid w:val="006C3ACE"/>
    <w:rsid w:val="006C4785"/>
    <w:rsid w:val="006C4945"/>
    <w:rsid w:val="006C590D"/>
    <w:rsid w:val="006C599C"/>
    <w:rsid w:val="006C59E7"/>
    <w:rsid w:val="006C69F5"/>
    <w:rsid w:val="006C7ECF"/>
    <w:rsid w:val="006D0204"/>
    <w:rsid w:val="006D2664"/>
    <w:rsid w:val="006D4D70"/>
    <w:rsid w:val="006D5F5A"/>
    <w:rsid w:val="006D6661"/>
    <w:rsid w:val="006D66AA"/>
    <w:rsid w:val="006D7096"/>
    <w:rsid w:val="006D7FD9"/>
    <w:rsid w:val="006E0103"/>
    <w:rsid w:val="006E1064"/>
    <w:rsid w:val="006E1589"/>
    <w:rsid w:val="006E2A5C"/>
    <w:rsid w:val="006E2AF9"/>
    <w:rsid w:val="006E2EC4"/>
    <w:rsid w:val="006E3493"/>
    <w:rsid w:val="006E3714"/>
    <w:rsid w:val="006E5E9E"/>
    <w:rsid w:val="006E6E90"/>
    <w:rsid w:val="006E7725"/>
    <w:rsid w:val="006F212C"/>
    <w:rsid w:val="006F24CB"/>
    <w:rsid w:val="006F3529"/>
    <w:rsid w:val="006F4613"/>
    <w:rsid w:val="006F4C79"/>
    <w:rsid w:val="006F58FD"/>
    <w:rsid w:val="006F692B"/>
    <w:rsid w:val="0070005D"/>
    <w:rsid w:val="00700715"/>
    <w:rsid w:val="007012D9"/>
    <w:rsid w:val="00701D79"/>
    <w:rsid w:val="007030A8"/>
    <w:rsid w:val="007043D0"/>
    <w:rsid w:val="00704EE5"/>
    <w:rsid w:val="0070552B"/>
    <w:rsid w:val="00705EAB"/>
    <w:rsid w:val="007073AB"/>
    <w:rsid w:val="00710452"/>
    <w:rsid w:val="0071079C"/>
    <w:rsid w:val="00710DD3"/>
    <w:rsid w:val="00711565"/>
    <w:rsid w:val="00712273"/>
    <w:rsid w:val="0071450B"/>
    <w:rsid w:val="00714C9C"/>
    <w:rsid w:val="00715DC0"/>
    <w:rsid w:val="007162C6"/>
    <w:rsid w:val="00716F0A"/>
    <w:rsid w:val="0071734C"/>
    <w:rsid w:val="00721CAB"/>
    <w:rsid w:val="00722DAD"/>
    <w:rsid w:val="007238BA"/>
    <w:rsid w:val="0072436A"/>
    <w:rsid w:val="00724B49"/>
    <w:rsid w:val="00725C85"/>
    <w:rsid w:val="00726D5D"/>
    <w:rsid w:val="00726D99"/>
    <w:rsid w:val="00726DAF"/>
    <w:rsid w:val="00730939"/>
    <w:rsid w:val="00730A9E"/>
    <w:rsid w:val="00730C83"/>
    <w:rsid w:val="00732CE6"/>
    <w:rsid w:val="00733BBD"/>
    <w:rsid w:val="007347B3"/>
    <w:rsid w:val="007351E5"/>
    <w:rsid w:val="00735F9E"/>
    <w:rsid w:val="007360F0"/>
    <w:rsid w:val="00736983"/>
    <w:rsid w:val="00737154"/>
    <w:rsid w:val="00737A1B"/>
    <w:rsid w:val="007405F3"/>
    <w:rsid w:val="007406AF"/>
    <w:rsid w:val="00741752"/>
    <w:rsid w:val="00743015"/>
    <w:rsid w:val="007451EB"/>
    <w:rsid w:val="0074550A"/>
    <w:rsid w:val="007459DE"/>
    <w:rsid w:val="00745D19"/>
    <w:rsid w:val="00745EB0"/>
    <w:rsid w:val="007476B0"/>
    <w:rsid w:val="007508BB"/>
    <w:rsid w:val="0075174F"/>
    <w:rsid w:val="00751EB8"/>
    <w:rsid w:val="00752B04"/>
    <w:rsid w:val="00753AD3"/>
    <w:rsid w:val="007552DD"/>
    <w:rsid w:val="007554CA"/>
    <w:rsid w:val="00755827"/>
    <w:rsid w:val="00756693"/>
    <w:rsid w:val="00756B23"/>
    <w:rsid w:val="00756D18"/>
    <w:rsid w:val="00757408"/>
    <w:rsid w:val="00760080"/>
    <w:rsid w:val="007603FC"/>
    <w:rsid w:val="00761A27"/>
    <w:rsid w:val="00762871"/>
    <w:rsid w:val="00764F3F"/>
    <w:rsid w:val="007654CB"/>
    <w:rsid w:val="00765908"/>
    <w:rsid w:val="00765E6F"/>
    <w:rsid w:val="0076649B"/>
    <w:rsid w:val="0076690B"/>
    <w:rsid w:val="0077089D"/>
    <w:rsid w:val="0077093D"/>
    <w:rsid w:val="007716FB"/>
    <w:rsid w:val="00771CBE"/>
    <w:rsid w:val="0077259D"/>
    <w:rsid w:val="0077303E"/>
    <w:rsid w:val="007733F0"/>
    <w:rsid w:val="00774BAB"/>
    <w:rsid w:val="00776812"/>
    <w:rsid w:val="007768A6"/>
    <w:rsid w:val="007768AF"/>
    <w:rsid w:val="00776CC7"/>
    <w:rsid w:val="00782A3B"/>
    <w:rsid w:val="00782F04"/>
    <w:rsid w:val="007831E0"/>
    <w:rsid w:val="00783DAA"/>
    <w:rsid w:val="007840AA"/>
    <w:rsid w:val="00785375"/>
    <w:rsid w:val="00785F52"/>
    <w:rsid w:val="00786C93"/>
    <w:rsid w:val="00786F9E"/>
    <w:rsid w:val="00787CFE"/>
    <w:rsid w:val="00790272"/>
    <w:rsid w:val="00790C03"/>
    <w:rsid w:val="00791A4E"/>
    <w:rsid w:val="00791D54"/>
    <w:rsid w:val="007926E9"/>
    <w:rsid w:val="007933EB"/>
    <w:rsid w:val="00795FE5"/>
    <w:rsid w:val="00797880"/>
    <w:rsid w:val="007A0535"/>
    <w:rsid w:val="007A0FC6"/>
    <w:rsid w:val="007A1011"/>
    <w:rsid w:val="007A2CCE"/>
    <w:rsid w:val="007A2E9B"/>
    <w:rsid w:val="007A3D3F"/>
    <w:rsid w:val="007A4987"/>
    <w:rsid w:val="007A4CC3"/>
    <w:rsid w:val="007A550F"/>
    <w:rsid w:val="007A743D"/>
    <w:rsid w:val="007B07F8"/>
    <w:rsid w:val="007B1140"/>
    <w:rsid w:val="007B242D"/>
    <w:rsid w:val="007B4DE9"/>
    <w:rsid w:val="007B5542"/>
    <w:rsid w:val="007B55AF"/>
    <w:rsid w:val="007B5BDC"/>
    <w:rsid w:val="007B6BB1"/>
    <w:rsid w:val="007B7556"/>
    <w:rsid w:val="007C1E82"/>
    <w:rsid w:val="007C2B5D"/>
    <w:rsid w:val="007C404C"/>
    <w:rsid w:val="007C4065"/>
    <w:rsid w:val="007C5273"/>
    <w:rsid w:val="007C5681"/>
    <w:rsid w:val="007C5F53"/>
    <w:rsid w:val="007C641C"/>
    <w:rsid w:val="007C6973"/>
    <w:rsid w:val="007C6A9B"/>
    <w:rsid w:val="007C7909"/>
    <w:rsid w:val="007C7980"/>
    <w:rsid w:val="007C7A19"/>
    <w:rsid w:val="007D3756"/>
    <w:rsid w:val="007D3D8D"/>
    <w:rsid w:val="007D3DA8"/>
    <w:rsid w:val="007D4273"/>
    <w:rsid w:val="007D5D0E"/>
    <w:rsid w:val="007D6DA8"/>
    <w:rsid w:val="007D7324"/>
    <w:rsid w:val="007D767B"/>
    <w:rsid w:val="007E0188"/>
    <w:rsid w:val="007E074C"/>
    <w:rsid w:val="007E0B46"/>
    <w:rsid w:val="007E15E9"/>
    <w:rsid w:val="007E1977"/>
    <w:rsid w:val="007E1A2B"/>
    <w:rsid w:val="007E1DFE"/>
    <w:rsid w:val="007E2AA1"/>
    <w:rsid w:val="007E2C45"/>
    <w:rsid w:val="007E372D"/>
    <w:rsid w:val="007E4843"/>
    <w:rsid w:val="007E4E3E"/>
    <w:rsid w:val="007E50B6"/>
    <w:rsid w:val="007E60DE"/>
    <w:rsid w:val="007E72DE"/>
    <w:rsid w:val="007E7C91"/>
    <w:rsid w:val="007F0841"/>
    <w:rsid w:val="007F2DEE"/>
    <w:rsid w:val="007F30C4"/>
    <w:rsid w:val="007F3A83"/>
    <w:rsid w:val="007F3AF9"/>
    <w:rsid w:val="007F3BE4"/>
    <w:rsid w:val="007F3FF9"/>
    <w:rsid w:val="007F41CA"/>
    <w:rsid w:val="007F5155"/>
    <w:rsid w:val="007F62BC"/>
    <w:rsid w:val="007F642A"/>
    <w:rsid w:val="007F669B"/>
    <w:rsid w:val="007F7671"/>
    <w:rsid w:val="007F7BAF"/>
    <w:rsid w:val="008018F5"/>
    <w:rsid w:val="00804199"/>
    <w:rsid w:val="00804663"/>
    <w:rsid w:val="0080515B"/>
    <w:rsid w:val="00806A4E"/>
    <w:rsid w:val="00806AAB"/>
    <w:rsid w:val="0080708A"/>
    <w:rsid w:val="0080772A"/>
    <w:rsid w:val="00807EF9"/>
    <w:rsid w:val="00810DB7"/>
    <w:rsid w:val="00810FCE"/>
    <w:rsid w:val="00811392"/>
    <w:rsid w:val="00811C18"/>
    <w:rsid w:val="0081277D"/>
    <w:rsid w:val="00814052"/>
    <w:rsid w:val="008144AF"/>
    <w:rsid w:val="00814917"/>
    <w:rsid w:val="00814A48"/>
    <w:rsid w:val="00814BAB"/>
    <w:rsid w:val="00814D98"/>
    <w:rsid w:val="00814E50"/>
    <w:rsid w:val="00815A2A"/>
    <w:rsid w:val="008160E5"/>
    <w:rsid w:val="008161FE"/>
    <w:rsid w:val="00817A2A"/>
    <w:rsid w:val="008209A7"/>
    <w:rsid w:val="00821FA4"/>
    <w:rsid w:val="0082241A"/>
    <w:rsid w:val="00822A34"/>
    <w:rsid w:val="00824030"/>
    <w:rsid w:val="00824B7C"/>
    <w:rsid w:val="0082547A"/>
    <w:rsid w:val="008256CC"/>
    <w:rsid w:val="0083001F"/>
    <w:rsid w:val="00830DCD"/>
    <w:rsid w:val="00830E0C"/>
    <w:rsid w:val="00832837"/>
    <w:rsid w:val="00834298"/>
    <w:rsid w:val="008345D1"/>
    <w:rsid w:val="008347DF"/>
    <w:rsid w:val="00835B60"/>
    <w:rsid w:val="00836BBF"/>
    <w:rsid w:val="00837D07"/>
    <w:rsid w:val="00837D7A"/>
    <w:rsid w:val="008400F7"/>
    <w:rsid w:val="008408FB"/>
    <w:rsid w:val="00840B7B"/>
    <w:rsid w:val="008422BC"/>
    <w:rsid w:val="00842C2D"/>
    <w:rsid w:val="00842E87"/>
    <w:rsid w:val="00844470"/>
    <w:rsid w:val="00844F48"/>
    <w:rsid w:val="008455C3"/>
    <w:rsid w:val="0084695A"/>
    <w:rsid w:val="00847C04"/>
    <w:rsid w:val="00847C3A"/>
    <w:rsid w:val="00847E9A"/>
    <w:rsid w:val="00850332"/>
    <w:rsid w:val="00850AC6"/>
    <w:rsid w:val="00850C6F"/>
    <w:rsid w:val="008516B3"/>
    <w:rsid w:val="00852C1F"/>
    <w:rsid w:val="00855487"/>
    <w:rsid w:val="008575D7"/>
    <w:rsid w:val="00862123"/>
    <w:rsid w:val="008621CC"/>
    <w:rsid w:val="00862CF1"/>
    <w:rsid w:val="00864A2C"/>
    <w:rsid w:val="0086530E"/>
    <w:rsid w:val="00867CCA"/>
    <w:rsid w:val="008704F0"/>
    <w:rsid w:val="00870F1E"/>
    <w:rsid w:val="008728B3"/>
    <w:rsid w:val="00874DB3"/>
    <w:rsid w:val="00875C93"/>
    <w:rsid w:val="00876206"/>
    <w:rsid w:val="008765FC"/>
    <w:rsid w:val="00876ACA"/>
    <w:rsid w:val="00877930"/>
    <w:rsid w:val="00881E4B"/>
    <w:rsid w:val="00882A02"/>
    <w:rsid w:val="00882B6A"/>
    <w:rsid w:val="00884A65"/>
    <w:rsid w:val="0088570C"/>
    <w:rsid w:val="008857A7"/>
    <w:rsid w:val="00886151"/>
    <w:rsid w:val="0089102A"/>
    <w:rsid w:val="008941AE"/>
    <w:rsid w:val="00895941"/>
    <w:rsid w:val="008A0BEA"/>
    <w:rsid w:val="008A324A"/>
    <w:rsid w:val="008A366B"/>
    <w:rsid w:val="008A395C"/>
    <w:rsid w:val="008A3ECE"/>
    <w:rsid w:val="008A44C7"/>
    <w:rsid w:val="008A4C16"/>
    <w:rsid w:val="008A4E3E"/>
    <w:rsid w:val="008A67C2"/>
    <w:rsid w:val="008A7668"/>
    <w:rsid w:val="008A7694"/>
    <w:rsid w:val="008B08E7"/>
    <w:rsid w:val="008B0FDE"/>
    <w:rsid w:val="008B12DA"/>
    <w:rsid w:val="008B199E"/>
    <w:rsid w:val="008B239B"/>
    <w:rsid w:val="008B23F8"/>
    <w:rsid w:val="008B363A"/>
    <w:rsid w:val="008B4349"/>
    <w:rsid w:val="008B49FD"/>
    <w:rsid w:val="008B54E4"/>
    <w:rsid w:val="008B5C47"/>
    <w:rsid w:val="008B734D"/>
    <w:rsid w:val="008C0705"/>
    <w:rsid w:val="008C1239"/>
    <w:rsid w:val="008C16B4"/>
    <w:rsid w:val="008C1956"/>
    <w:rsid w:val="008C1B4C"/>
    <w:rsid w:val="008C25E2"/>
    <w:rsid w:val="008C28F7"/>
    <w:rsid w:val="008C3454"/>
    <w:rsid w:val="008C6F63"/>
    <w:rsid w:val="008C7BBB"/>
    <w:rsid w:val="008D0390"/>
    <w:rsid w:val="008D03A7"/>
    <w:rsid w:val="008D1E05"/>
    <w:rsid w:val="008D593A"/>
    <w:rsid w:val="008D60A0"/>
    <w:rsid w:val="008D6D67"/>
    <w:rsid w:val="008D793B"/>
    <w:rsid w:val="008D7AA3"/>
    <w:rsid w:val="008D7B09"/>
    <w:rsid w:val="008D7B59"/>
    <w:rsid w:val="008E07B6"/>
    <w:rsid w:val="008E0D4E"/>
    <w:rsid w:val="008E1D24"/>
    <w:rsid w:val="008E24DA"/>
    <w:rsid w:val="008E2E0C"/>
    <w:rsid w:val="008E3945"/>
    <w:rsid w:val="008E3B10"/>
    <w:rsid w:val="008E4CC9"/>
    <w:rsid w:val="008E54F4"/>
    <w:rsid w:val="008E6291"/>
    <w:rsid w:val="008F0B51"/>
    <w:rsid w:val="008F1E13"/>
    <w:rsid w:val="008F2110"/>
    <w:rsid w:val="008F3869"/>
    <w:rsid w:val="008F3E21"/>
    <w:rsid w:val="008F3FB7"/>
    <w:rsid w:val="008F46FA"/>
    <w:rsid w:val="008F5449"/>
    <w:rsid w:val="008F54E5"/>
    <w:rsid w:val="008F6003"/>
    <w:rsid w:val="008F7CB6"/>
    <w:rsid w:val="00900C30"/>
    <w:rsid w:val="00901C2B"/>
    <w:rsid w:val="00902602"/>
    <w:rsid w:val="00902A43"/>
    <w:rsid w:val="00902FDD"/>
    <w:rsid w:val="00903717"/>
    <w:rsid w:val="00903ED0"/>
    <w:rsid w:val="009041A9"/>
    <w:rsid w:val="0090444C"/>
    <w:rsid w:val="0090449E"/>
    <w:rsid w:val="009047B0"/>
    <w:rsid w:val="00904FEA"/>
    <w:rsid w:val="00905424"/>
    <w:rsid w:val="00905A3E"/>
    <w:rsid w:val="009068B6"/>
    <w:rsid w:val="00910B5E"/>
    <w:rsid w:val="00910DE6"/>
    <w:rsid w:val="00911BD1"/>
    <w:rsid w:val="00911D9F"/>
    <w:rsid w:val="00912582"/>
    <w:rsid w:val="00912AB7"/>
    <w:rsid w:val="00912CD7"/>
    <w:rsid w:val="00913DDC"/>
    <w:rsid w:val="00914683"/>
    <w:rsid w:val="00914E1D"/>
    <w:rsid w:val="0091505F"/>
    <w:rsid w:val="00916AA5"/>
    <w:rsid w:val="009175DA"/>
    <w:rsid w:val="00920269"/>
    <w:rsid w:val="00920767"/>
    <w:rsid w:val="00920A9C"/>
    <w:rsid w:val="00921EDE"/>
    <w:rsid w:val="00922B67"/>
    <w:rsid w:val="00923896"/>
    <w:rsid w:val="00924044"/>
    <w:rsid w:val="009243D5"/>
    <w:rsid w:val="00924EBF"/>
    <w:rsid w:val="00925B6C"/>
    <w:rsid w:val="00930835"/>
    <w:rsid w:val="009310B5"/>
    <w:rsid w:val="0093116C"/>
    <w:rsid w:val="00931A70"/>
    <w:rsid w:val="00931BC4"/>
    <w:rsid w:val="009326B9"/>
    <w:rsid w:val="00932752"/>
    <w:rsid w:val="00932C69"/>
    <w:rsid w:val="00934FD9"/>
    <w:rsid w:val="0093618E"/>
    <w:rsid w:val="009362EA"/>
    <w:rsid w:val="00941E3C"/>
    <w:rsid w:val="0094277F"/>
    <w:rsid w:val="00943FB0"/>
    <w:rsid w:val="00944085"/>
    <w:rsid w:val="00944A19"/>
    <w:rsid w:val="0094601B"/>
    <w:rsid w:val="00947722"/>
    <w:rsid w:val="00947E6D"/>
    <w:rsid w:val="00950739"/>
    <w:rsid w:val="009507AE"/>
    <w:rsid w:val="009507D8"/>
    <w:rsid w:val="0095536D"/>
    <w:rsid w:val="00955466"/>
    <w:rsid w:val="009604BA"/>
    <w:rsid w:val="00960D3B"/>
    <w:rsid w:val="00962DC7"/>
    <w:rsid w:val="009632FA"/>
    <w:rsid w:val="00963E39"/>
    <w:rsid w:val="00964D0F"/>
    <w:rsid w:val="00965B98"/>
    <w:rsid w:val="009663EF"/>
    <w:rsid w:val="00970DFE"/>
    <w:rsid w:val="00971D1D"/>
    <w:rsid w:val="0097216F"/>
    <w:rsid w:val="009722EC"/>
    <w:rsid w:val="00972CB0"/>
    <w:rsid w:val="00973B5C"/>
    <w:rsid w:val="0097508A"/>
    <w:rsid w:val="00977CD3"/>
    <w:rsid w:val="00981747"/>
    <w:rsid w:val="00981789"/>
    <w:rsid w:val="00982645"/>
    <w:rsid w:val="00982CA5"/>
    <w:rsid w:val="00984422"/>
    <w:rsid w:val="009846FC"/>
    <w:rsid w:val="009848AC"/>
    <w:rsid w:val="009865C3"/>
    <w:rsid w:val="00987318"/>
    <w:rsid w:val="009878D3"/>
    <w:rsid w:val="0099047F"/>
    <w:rsid w:val="009913CC"/>
    <w:rsid w:val="00991654"/>
    <w:rsid w:val="009933A1"/>
    <w:rsid w:val="009937FA"/>
    <w:rsid w:val="00996F50"/>
    <w:rsid w:val="00997104"/>
    <w:rsid w:val="00997917"/>
    <w:rsid w:val="00997E79"/>
    <w:rsid w:val="009A10A3"/>
    <w:rsid w:val="009A2623"/>
    <w:rsid w:val="009A4BB1"/>
    <w:rsid w:val="009A4CF4"/>
    <w:rsid w:val="009A5C3F"/>
    <w:rsid w:val="009A5E08"/>
    <w:rsid w:val="009A607A"/>
    <w:rsid w:val="009A64A3"/>
    <w:rsid w:val="009B05CE"/>
    <w:rsid w:val="009B17D7"/>
    <w:rsid w:val="009B1B66"/>
    <w:rsid w:val="009B270D"/>
    <w:rsid w:val="009B3337"/>
    <w:rsid w:val="009B34BB"/>
    <w:rsid w:val="009B4FCE"/>
    <w:rsid w:val="009B531B"/>
    <w:rsid w:val="009B6096"/>
    <w:rsid w:val="009B60F5"/>
    <w:rsid w:val="009B6FDB"/>
    <w:rsid w:val="009B7020"/>
    <w:rsid w:val="009B7579"/>
    <w:rsid w:val="009B7BAA"/>
    <w:rsid w:val="009B7FB9"/>
    <w:rsid w:val="009C07FA"/>
    <w:rsid w:val="009C0FC0"/>
    <w:rsid w:val="009C16E2"/>
    <w:rsid w:val="009C1860"/>
    <w:rsid w:val="009C2EAF"/>
    <w:rsid w:val="009C3244"/>
    <w:rsid w:val="009C3962"/>
    <w:rsid w:val="009C5D5D"/>
    <w:rsid w:val="009C65BD"/>
    <w:rsid w:val="009C6605"/>
    <w:rsid w:val="009C7532"/>
    <w:rsid w:val="009C7907"/>
    <w:rsid w:val="009D010B"/>
    <w:rsid w:val="009D0125"/>
    <w:rsid w:val="009D0493"/>
    <w:rsid w:val="009D0C53"/>
    <w:rsid w:val="009D1444"/>
    <w:rsid w:val="009D2130"/>
    <w:rsid w:val="009D439C"/>
    <w:rsid w:val="009D477C"/>
    <w:rsid w:val="009D47FC"/>
    <w:rsid w:val="009D4C7D"/>
    <w:rsid w:val="009D51F7"/>
    <w:rsid w:val="009D6422"/>
    <w:rsid w:val="009D6F3E"/>
    <w:rsid w:val="009D7223"/>
    <w:rsid w:val="009D7464"/>
    <w:rsid w:val="009E09C8"/>
    <w:rsid w:val="009E0EF9"/>
    <w:rsid w:val="009E2209"/>
    <w:rsid w:val="009E23FB"/>
    <w:rsid w:val="009E2FC6"/>
    <w:rsid w:val="009E3945"/>
    <w:rsid w:val="009E3CEC"/>
    <w:rsid w:val="009E457C"/>
    <w:rsid w:val="009E5832"/>
    <w:rsid w:val="009E61AA"/>
    <w:rsid w:val="009E68CF"/>
    <w:rsid w:val="009E7065"/>
    <w:rsid w:val="009E7A83"/>
    <w:rsid w:val="009F005E"/>
    <w:rsid w:val="009F0F21"/>
    <w:rsid w:val="009F19B9"/>
    <w:rsid w:val="009F19F3"/>
    <w:rsid w:val="009F219B"/>
    <w:rsid w:val="009F2741"/>
    <w:rsid w:val="009F2A55"/>
    <w:rsid w:val="009F37ED"/>
    <w:rsid w:val="009F3BD2"/>
    <w:rsid w:val="009F43A4"/>
    <w:rsid w:val="009F47CE"/>
    <w:rsid w:val="009F4E79"/>
    <w:rsid w:val="009F62E8"/>
    <w:rsid w:val="009F66D6"/>
    <w:rsid w:val="009F696F"/>
    <w:rsid w:val="009F73CC"/>
    <w:rsid w:val="00A00FAB"/>
    <w:rsid w:val="00A010A3"/>
    <w:rsid w:val="00A02254"/>
    <w:rsid w:val="00A03147"/>
    <w:rsid w:val="00A0363F"/>
    <w:rsid w:val="00A03BA4"/>
    <w:rsid w:val="00A03D4F"/>
    <w:rsid w:val="00A051CC"/>
    <w:rsid w:val="00A056D3"/>
    <w:rsid w:val="00A05C5F"/>
    <w:rsid w:val="00A128CF"/>
    <w:rsid w:val="00A13E67"/>
    <w:rsid w:val="00A15313"/>
    <w:rsid w:val="00A164A5"/>
    <w:rsid w:val="00A164BA"/>
    <w:rsid w:val="00A17876"/>
    <w:rsid w:val="00A17A37"/>
    <w:rsid w:val="00A17F1C"/>
    <w:rsid w:val="00A20BA9"/>
    <w:rsid w:val="00A217E9"/>
    <w:rsid w:val="00A22FAB"/>
    <w:rsid w:val="00A2471A"/>
    <w:rsid w:val="00A24A06"/>
    <w:rsid w:val="00A24CDB"/>
    <w:rsid w:val="00A25BB0"/>
    <w:rsid w:val="00A26206"/>
    <w:rsid w:val="00A26D5A"/>
    <w:rsid w:val="00A26F48"/>
    <w:rsid w:val="00A27BAA"/>
    <w:rsid w:val="00A3013C"/>
    <w:rsid w:val="00A30250"/>
    <w:rsid w:val="00A3196C"/>
    <w:rsid w:val="00A32DF3"/>
    <w:rsid w:val="00A33072"/>
    <w:rsid w:val="00A34080"/>
    <w:rsid w:val="00A3647F"/>
    <w:rsid w:val="00A36606"/>
    <w:rsid w:val="00A36D04"/>
    <w:rsid w:val="00A40496"/>
    <w:rsid w:val="00A40C6F"/>
    <w:rsid w:val="00A411C5"/>
    <w:rsid w:val="00A42F90"/>
    <w:rsid w:val="00A445AB"/>
    <w:rsid w:val="00A44B27"/>
    <w:rsid w:val="00A44EB5"/>
    <w:rsid w:val="00A46744"/>
    <w:rsid w:val="00A469D5"/>
    <w:rsid w:val="00A47502"/>
    <w:rsid w:val="00A47551"/>
    <w:rsid w:val="00A47832"/>
    <w:rsid w:val="00A47DF4"/>
    <w:rsid w:val="00A50A25"/>
    <w:rsid w:val="00A5127B"/>
    <w:rsid w:val="00A52153"/>
    <w:rsid w:val="00A52219"/>
    <w:rsid w:val="00A522C7"/>
    <w:rsid w:val="00A52DF4"/>
    <w:rsid w:val="00A54FAC"/>
    <w:rsid w:val="00A5586C"/>
    <w:rsid w:val="00A56DEA"/>
    <w:rsid w:val="00A56F51"/>
    <w:rsid w:val="00A604D3"/>
    <w:rsid w:val="00A607EE"/>
    <w:rsid w:val="00A6119F"/>
    <w:rsid w:val="00A617C1"/>
    <w:rsid w:val="00A631D7"/>
    <w:rsid w:val="00A63E45"/>
    <w:rsid w:val="00A668D1"/>
    <w:rsid w:val="00A67386"/>
    <w:rsid w:val="00A70290"/>
    <w:rsid w:val="00A716D7"/>
    <w:rsid w:val="00A71919"/>
    <w:rsid w:val="00A73431"/>
    <w:rsid w:val="00A73481"/>
    <w:rsid w:val="00A736DB"/>
    <w:rsid w:val="00A738F3"/>
    <w:rsid w:val="00A73C69"/>
    <w:rsid w:val="00A74A3C"/>
    <w:rsid w:val="00A75D09"/>
    <w:rsid w:val="00A75E0B"/>
    <w:rsid w:val="00A76D83"/>
    <w:rsid w:val="00A8060B"/>
    <w:rsid w:val="00A80C70"/>
    <w:rsid w:val="00A8120A"/>
    <w:rsid w:val="00A81399"/>
    <w:rsid w:val="00A81E28"/>
    <w:rsid w:val="00A8286F"/>
    <w:rsid w:val="00A8382B"/>
    <w:rsid w:val="00A83AA8"/>
    <w:rsid w:val="00A84B20"/>
    <w:rsid w:val="00A85116"/>
    <w:rsid w:val="00A86817"/>
    <w:rsid w:val="00A868E6"/>
    <w:rsid w:val="00A87FCF"/>
    <w:rsid w:val="00A9031D"/>
    <w:rsid w:val="00A907E9"/>
    <w:rsid w:val="00A9247C"/>
    <w:rsid w:val="00A93597"/>
    <w:rsid w:val="00A936CD"/>
    <w:rsid w:val="00A939BF"/>
    <w:rsid w:val="00A94E96"/>
    <w:rsid w:val="00A950A2"/>
    <w:rsid w:val="00A970C3"/>
    <w:rsid w:val="00A978BA"/>
    <w:rsid w:val="00A97EAF"/>
    <w:rsid w:val="00AA17C6"/>
    <w:rsid w:val="00AA190A"/>
    <w:rsid w:val="00AA27F3"/>
    <w:rsid w:val="00AA29D6"/>
    <w:rsid w:val="00AA317E"/>
    <w:rsid w:val="00AA34AE"/>
    <w:rsid w:val="00AA3D9A"/>
    <w:rsid w:val="00AA439E"/>
    <w:rsid w:val="00AA5475"/>
    <w:rsid w:val="00AA6DD3"/>
    <w:rsid w:val="00AA75E6"/>
    <w:rsid w:val="00AB0663"/>
    <w:rsid w:val="00AB0E48"/>
    <w:rsid w:val="00AB25CB"/>
    <w:rsid w:val="00AB3EE0"/>
    <w:rsid w:val="00AB534E"/>
    <w:rsid w:val="00AB66DF"/>
    <w:rsid w:val="00AB6F9C"/>
    <w:rsid w:val="00AC059F"/>
    <w:rsid w:val="00AC0E0B"/>
    <w:rsid w:val="00AC155C"/>
    <w:rsid w:val="00AC242D"/>
    <w:rsid w:val="00AC28B1"/>
    <w:rsid w:val="00AC2ADE"/>
    <w:rsid w:val="00AC3812"/>
    <w:rsid w:val="00AC4174"/>
    <w:rsid w:val="00AC4E08"/>
    <w:rsid w:val="00AC6C54"/>
    <w:rsid w:val="00AC6E8A"/>
    <w:rsid w:val="00AC7836"/>
    <w:rsid w:val="00AD1328"/>
    <w:rsid w:val="00AD19F5"/>
    <w:rsid w:val="00AD2D4D"/>
    <w:rsid w:val="00AD3906"/>
    <w:rsid w:val="00AD3A6D"/>
    <w:rsid w:val="00AD3FB6"/>
    <w:rsid w:val="00AD434D"/>
    <w:rsid w:val="00AD4D61"/>
    <w:rsid w:val="00AD4FED"/>
    <w:rsid w:val="00AD522F"/>
    <w:rsid w:val="00AD57E2"/>
    <w:rsid w:val="00AD5C2B"/>
    <w:rsid w:val="00AD668B"/>
    <w:rsid w:val="00AD680F"/>
    <w:rsid w:val="00AE1759"/>
    <w:rsid w:val="00AE225D"/>
    <w:rsid w:val="00AE2E7C"/>
    <w:rsid w:val="00AE3380"/>
    <w:rsid w:val="00AE3989"/>
    <w:rsid w:val="00AE4C30"/>
    <w:rsid w:val="00AE62BA"/>
    <w:rsid w:val="00AE73FB"/>
    <w:rsid w:val="00AF0969"/>
    <w:rsid w:val="00AF14D6"/>
    <w:rsid w:val="00AF3264"/>
    <w:rsid w:val="00AF36DF"/>
    <w:rsid w:val="00AF3CC7"/>
    <w:rsid w:val="00AF6EA6"/>
    <w:rsid w:val="00AF6EF0"/>
    <w:rsid w:val="00B0171D"/>
    <w:rsid w:val="00B01BFF"/>
    <w:rsid w:val="00B03159"/>
    <w:rsid w:val="00B03C2D"/>
    <w:rsid w:val="00B04692"/>
    <w:rsid w:val="00B051BA"/>
    <w:rsid w:val="00B0647C"/>
    <w:rsid w:val="00B06CE6"/>
    <w:rsid w:val="00B06E64"/>
    <w:rsid w:val="00B06FA8"/>
    <w:rsid w:val="00B07F3C"/>
    <w:rsid w:val="00B108F1"/>
    <w:rsid w:val="00B11E55"/>
    <w:rsid w:val="00B14C13"/>
    <w:rsid w:val="00B15211"/>
    <w:rsid w:val="00B15587"/>
    <w:rsid w:val="00B17C12"/>
    <w:rsid w:val="00B218FC"/>
    <w:rsid w:val="00B21B1A"/>
    <w:rsid w:val="00B22E93"/>
    <w:rsid w:val="00B2333B"/>
    <w:rsid w:val="00B24A0F"/>
    <w:rsid w:val="00B24D54"/>
    <w:rsid w:val="00B25226"/>
    <w:rsid w:val="00B2545B"/>
    <w:rsid w:val="00B25A8C"/>
    <w:rsid w:val="00B264B2"/>
    <w:rsid w:val="00B30304"/>
    <w:rsid w:val="00B30963"/>
    <w:rsid w:val="00B30A15"/>
    <w:rsid w:val="00B30BF9"/>
    <w:rsid w:val="00B30DB5"/>
    <w:rsid w:val="00B30F17"/>
    <w:rsid w:val="00B3219E"/>
    <w:rsid w:val="00B3446D"/>
    <w:rsid w:val="00B34D48"/>
    <w:rsid w:val="00B3513C"/>
    <w:rsid w:val="00B352A1"/>
    <w:rsid w:val="00B356D0"/>
    <w:rsid w:val="00B360FE"/>
    <w:rsid w:val="00B3656C"/>
    <w:rsid w:val="00B36D02"/>
    <w:rsid w:val="00B37F63"/>
    <w:rsid w:val="00B402A2"/>
    <w:rsid w:val="00B41423"/>
    <w:rsid w:val="00B421E7"/>
    <w:rsid w:val="00B424F1"/>
    <w:rsid w:val="00B42554"/>
    <w:rsid w:val="00B43627"/>
    <w:rsid w:val="00B43A85"/>
    <w:rsid w:val="00B450B8"/>
    <w:rsid w:val="00B4642D"/>
    <w:rsid w:val="00B46806"/>
    <w:rsid w:val="00B476B1"/>
    <w:rsid w:val="00B478DB"/>
    <w:rsid w:val="00B50A8A"/>
    <w:rsid w:val="00B510C5"/>
    <w:rsid w:val="00B516F8"/>
    <w:rsid w:val="00B51A0B"/>
    <w:rsid w:val="00B51E29"/>
    <w:rsid w:val="00B5250E"/>
    <w:rsid w:val="00B526D2"/>
    <w:rsid w:val="00B52EDA"/>
    <w:rsid w:val="00B536FD"/>
    <w:rsid w:val="00B53C6E"/>
    <w:rsid w:val="00B54DB4"/>
    <w:rsid w:val="00B553A1"/>
    <w:rsid w:val="00B55B42"/>
    <w:rsid w:val="00B55D98"/>
    <w:rsid w:val="00B57005"/>
    <w:rsid w:val="00B576A4"/>
    <w:rsid w:val="00B57B10"/>
    <w:rsid w:val="00B57D90"/>
    <w:rsid w:val="00B6055B"/>
    <w:rsid w:val="00B6104A"/>
    <w:rsid w:val="00B61CE6"/>
    <w:rsid w:val="00B63145"/>
    <w:rsid w:val="00B63455"/>
    <w:rsid w:val="00B63879"/>
    <w:rsid w:val="00B63C3C"/>
    <w:rsid w:val="00B64946"/>
    <w:rsid w:val="00B64EBE"/>
    <w:rsid w:val="00B6505C"/>
    <w:rsid w:val="00B6574B"/>
    <w:rsid w:val="00B65CB8"/>
    <w:rsid w:val="00B662AA"/>
    <w:rsid w:val="00B66FC1"/>
    <w:rsid w:val="00B67D01"/>
    <w:rsid w:val="00B710B4"/>
    <w:rsid w:val="00B71D1A"/>
    <w:rsid w:val="00B725A7"/>
    <w:rsid w:val="00B72D45"/>
    <w:rsid w:val="00B743A4"/>
    <w:rsid w:val="00B75C73"/>
    <w:rsid w:val="00B76767"/>
    <w:rsid w:val="00B77189"/>
    <w:rsid w:val="00B800C0"/>
    <w:rsid w:val="00B8206B"/>
    <w:rsid w:val="00B843DE"/>
    <w:rsid w:val="00B85360"/>
    <w:rsid w:val="00B85590"/>
    <w:rsid w:val="00B85A88"/>
    <w:rsid w:val="00B8660D"/>
    <w:rsid w:val="00B86BD8"/>
    <w:rsid w:val="00B86DE6"/>
    <w:rsid w:val="00B87635"/>
    <w:rsid w:val="00B90B90"/>
    <w:rsid w:val="00B9123B"/>
    <w:rsid w:val="00B91820"/>
    <w:rsid w:val="00B923B6"/>
    <w:rsid w:val="00B92A50"/>
    <w:rsid w:val="00B92C70"/>
    <w:rsid w:val="00B9384E"/>
    <w:rsid w:val="00B93B53"/>
    <w:rsid w:val="00B94AED"/>
    <w:rsid w:val="00B94C5D"/>
    <w:rsid w:val="00B95FF5"/>
    <w:rsid w:val="00B97AF8"/>
    <w:rsid w:val="00BA085B"/>
    <w:rsid w:val="00BA1095"/>
    <w:rsid w:val="00BA1551"/>
    <w:rsid w:val="00BA192B"/>
    <w:rsid w:val="00BA2955"/>
    <w:rsid w:val="00BA4921"/>
    <w:rsid w:val="00BA4ED1"/>
    <w:rsid w:val="00BA7206"/>
    <w:rsid w:val="00BB06DC"/>
    <w:rsid w:val="00BB0CED"/>
    <w:rsid w:val="00BB0E28"/>
    <w:rsid w:val="00BB10A7"/>
    <w:rsid w:val="00BB2747"/>
    <w:rsid w:val="00BB2C0F"/>
    <w:rsid w:val="00BB4547"/>
    <w:rsid w:val="00BB5148"/>
    <w:rsid w:val="00BB5155"/>
    <w:rsid w:val="00BB5669"/>
    <w:rsid w:val="00BB6046"/>
    <w:rsid w:val="00BB687F"/>
    <w:rsid w:val="00BB7891"/>
    <w:rsid w:val="00BC0426"/>
    <w:rsid w:val="00BC0575"/>
    <w:rsid w:val="00BC0EC6"/>
    <w:rsid w:val="00BC1B89"/>
    <w:rsid w:val="00BC1E49"/>
    <w:rsid w:val="00BC2613"/>
    <w:rsid w:val="00BC3DBC"/>
    <w:rsid w:val="00BC40BF"/>
    <w:rsid w:val="00BC4DA6"/>
    <w:rsid w:val="00BC6BE5"/>
    <w:rsid w:val="00BC70AA"/>
    <w:rsid w:val="00BD0C54"/>
    <w:rsid w:val="00BD0FE7"/>
    <w:rsid w:val="00BD1402"/>
    <w:rsid w:val="00BD2A88"/>
    <w:rsid w:val="00BD30CB"/>
    <w:rsid w:val="00BD314C"/>
    <w:rsid w:val="00BD3A9A"/>
    <w:rsid w:val="00BD3C8F"/>
    <w:rsid w:val="00BD4C86"/>
    <w:rsid w:val="00BD5E7C"/>
    <w:rsid w:val="00BD7244"/>
    <w:rsid w:val="00BE2EA0"/>
    <w:rsid w:val="00BE3D82"/>
    <w:rsid w:val="00BE470D"/>
    <w:rsid w:val="00BE57A1"/>
    <w:rsid w:val="00BE788A"/>
    <w:rsid w:val="00BE7B17"/>
    <w:rsid w:val="00BF0468"/>
    <w:rsid w:val="00BF1001"/>
    <w:rsid w:val="00BF2695"/>
    <w:rsid w:val="00BF2B33"/>
    <w:rsid w:val="00BF3A8D"/>
    <w:rsid w:val="00BF476F"/>
    <w:rsid w:val="00BF537F"/>
    <w:rsid w:val="00BF55BC"/>
    <w:rsid w:val="00BF5612"/>
    <w:rsid w:val="00BF58AF"/>
    <w:rsid w:val="00BF79C8"/>
    <w:rsid w:val="00BF7BC7"/>
    <w:rsid w:val="00C004A6"/>
    <w:rsid w:val="00C00869"/>
    <w:rsid w:val="00C00BEE"/>
    <w:rsid w:val="00C01280"/>
    <w:rsid w:val="00C016FB"/>
    <w:rsid w:val="00C021BA"/>
    <w:rsid w:val="00C02A63"/>
    <w:rsid w:val="00C030BD"/>
    <w:rsid w:val="00C0328D"/>
    <w:rsid w:val="00C0437E"/>
    <w:rsid w:val="00C05295"/>
    <w:rsid w:val="00C06418"/>
    <w:rsid w:val="00C06BFA"/>
    <w:rsid w:val="00C06C51"/>
    <w:rsid w:val="00C100DE"/>
    <w:rsid w:val="00C1138B"/>
    <w:rsid w:val="00C11E1A"/>
    <w:rsid w:val="00C12679"/>
    <w:rsid w:val="00C127A7"/>
    <w:rsid w:val="00C12FB6"/>
    <w:rsid w:val="00C13957"/>
    <w:rsid w:val="00C1511E"/>
    <w:rsid w:val="00C15999"/>
    <w:rsid w:val="00C15D39"/>
    <w:rsid w:val="00C16047"/>
    <w:rsid w:val="00C167D4"/>
    <w:rsid w:val="00C16F1C"/>
    <w:rsid w:val="00C20CBB"/>
    <w:rsid w:val="00C20FE3"/>
    <w:rsid w:val="00C21112"/>
    <w:rsid w:val="00C2260F"/>
    <w:rsid w:val="00C23867"/>
    <w:rsid w:val="00C23A80"/>
    <w:rsid w:val="00C23A8C"/>
    <w:rsid w:val="00C23C9B"/>
    <w:rsid w:val="00C24D2C"/>
    <w:rsid w:val="00C259D5"/>
    <w:rsid w:val="00C25A4C"/>
    <w:rsid w:val="00C25DCF"/>
    <w:rsid w:val="00C25E5C"/>
    <w:rsid w:val="00C25FDD"/>
    <w:rsid w:val="00C264EA"/>
    <w:rsid w:val="00C26541"/>
    <w:rsid w:val="00C2766F"/>
    <w:rsid w:val="00C30A21"/>
    <w:rsid w:val="00C34B11"/>
    <w:rsid w:val="00C34EED"/>
    <w:rsid w:val="00C37371"/>
    <w:rsid w:val="00C40217"/>
    <w:rsid w:val="00C407FD"/>
    <w:rsid w:val="00C42908"/>
    <w:rsid w:val="00C43831"/>
    <w:rsid w:val="00C43866"/>
    <w:rsid w:val="00C456A3"/>
    <w:rsid w:val="00C45908"/>
    <w:rsid w:val="00C459FD"/>
    <w:rsid w:val="00C45C9D"/>
    <w:rsid w:val="00C47098"/>
    <w:rsid w:val="00C5202A"/>
    <w:rsid w:val="00C5295E"/>
    <w:rsid w:val="00C5320C"/>
    <w:rsid w:val="00C53ADE"/>
    <w:rsid w:val="00C53B17"/>
    <w:rsid w:val="00C548DF"/>
    <w:rsid w:val="00C5610F"/>
    <w:rsid w:val="00C561A9"/>
    <w:rsid w:val="00C56508"/>
    <w:rsid w:val="00C57742"/>
    <w:rsid w:val="00C601EF"/>
    <w:rsid w:val="00C60BC2"/>
    <w:rsid w:val="00C6169B"/>
    <w:rsid w:val="00C61E1B"/>
    <w:rsid w:val="00C620A0"/>
    <w:rsid w:val="00C621BC"/>
    <w:rsid w:val="00C62402"/>
    <w:rsid w:val="00C63C57"/>
    <w:rsid w:val="00C63CF4"/>
    <w:rsid w:val="00C64F97"/>
    <w:rsid w:val="00C65173"/>
    <w:rsid w:val="00C65BAA"/>
    <w:rsid w:val="00C65BDE"/>
    <w:rsid w:val="00C66B6B"/>
    <w:rsid w:val="00C71120"/>
    <w:rsid w:val="00C71277"/>
    <w:rsid w:val="00C71AD7"/>
    <w:rsid w:val="00C72068"/>
    <w:rsid w:val="00C72401"/>
    <w:rsid w:val="00C72D95"/>
    <w:rsid w:val="00C7752F"/>
    <w:rsid w:val="00C80038"/>
    <w:rsid w:val="00C82586"/>
    <w:rsid w:val="00C82AB7"/>
    <w:rsid w:val="00C82E05"/>
    <w:rsid w:val="00C838B9"/>
    <w:rsid w:val="00C83D50"/>
    <w:rsid w:val="00C845B4"/>
    <w:rsid w:val="00C845D6"/>
    <w:rsid w:val="00C84B2D"/>
    <w:rsid w:val="00C84C6B"/>
    <w:rsid w:val="00C868C1"/>
    <w:rsid w:val="00C86CC4"/>
    <w:rsid w:val="00C90E43"/>
    <w:rsid w:val="00C91310"/>
    <w:rsid w:val="00C915EC"/>
    <w:rsid w:val="00C91606"/>
    <w:rsid w:val="00C91EE5"/>
    <w:rsid w:val="00C92B39"/>
    <w:rsid w:val="00C930C7"/>
    <w:rsid w:val="00C934B3"/>
    <w:rsid w:val="00C93AA1"/>
    <w:rsid w:val="00C94D4A"/>
    <w:rsid w:val="00C956AE"/>
    <w:rsid w:val="00C95B92"/>
    <w:rsid w:val="00C95E4C"/>
    <w:rsid w:val="00C96A4A"/>
    <w:rsid w:val="00C96E18"/>
    <w:rsid w:val="00C97B86"/>
    <w:rsid w:val="00C97C11"/>
    <w:rsid w:val="00CA0487"/>
    <w:rsid w:val="00CA06B0"/>
    <w:rsid w:val="00CA0D32"/>
    <w:rsid w:val="00CA1642"/>
    <w:rsid w:val="00CA2C91"/>
    <w:rsid w:val="00CA3198"/>
    <w:rsid w:val="00CA4250"/>
    <w:rsid w:val="00CA4878"/>
    <w:rsid w:val="00CA50F3"/>
    <w:rsid w:val="00CA5EC7"/>
    <w:rsid w:val="00CA636B"/>
    <w:rsid w:val="00CA6439"/>
    <w:rsid w:val="00CA6A1B"/>
    <w:rsid w:val="00CB0411"/>
    <w:rsid w:val="00CB04DB"/>
    <w:rsid w:val="00CB251C"/>
    <w:rsid w:val="00CB25A8"/>
    <w:rsid w:val="00CB2902"/>
    <w:rsid w:val="00CB3721"/>
    <w:rsid w:val="00CB4444"/>
    <w:rsid w:val="00CB46D0"/>
    <w:rsid w:val="00CB4E36"/>
    <w:rsid w:val="00CB5B8D"/>
    <w:rsid w:val="00CB77AA"/>
    <w:rsid w:val="00CC06CE"/>
    <w:rsid w:val="00CC0C57"/>
    <w:rsid w:val="00CC0F84"/>
    <w:rsid w:val="00CC16C1"/>
    <w:rsid w:val="00CC18C4"/>
    <w:rsid w:val="00CC3E53"/>
    <w:rsid w:val="00CC4C29"/>
    <w:rsid w:val="00CC505C"/>
    <w:rsid w:val="00CC7367"/>
    <w:rsid w:val="00CC7FC5"/>
    <w:rsid w:val="00CD0974"/>
    <w:rsid w:val="00CD1BA5"/>
    <w:rsid w:val="00CD1FC7"/>
    <w:rsid w:val="00CD26D7"/>
    <w:rsid w:val="00CD3DF5"/>
    <w:rsid w:val="00CD5AE8"/>
    <w:rsid w:val="00CD6632"/>
    <w:rsid w:val="00CD762E"/>
    <w:rsid w:val="00CE05BF"/>
    <w:rsid w:val="00CE15AF"/>
    <w:rsid w:val="00CE18B8"/>
    <w:rsid w:val="00CE1AC1"/>
    <w:rsid w:val="00CE25F4"/>
    <w:rsid w:val="00CE2B15"/>
    <w:rsid w:val="00CE4383"/>
    <w:rsid w:val="00CE6029"/>
    <w:rsid w:val="00CE7FAD"/>
    <w:rsid w:val="00CF0496"/>
    <w:rsid w:val="00CF08DF"/>
    <w:rsid w:val="00CF0D37"/>
    <w:rsid w:val="00CF0F8B"/>
    <w:rsid w:val="00CF1236"/>
    <w:rsid w:val="00CF17E3"/>
    <w:rsid w:val="00CF1FB8"/>
    <w:rsid w:val="00CF3500"/>
    <w:rsid w:val="00CF3B9C"/>
    <w:rsid w:val="00CF50EC"/>
    <w:rsid w:val="00CF51E1"/>
    <w:rsid w:val="00CF54D3"/>
    <w:rsid w:val="00CF59A3"/>
    <w:rsid w:val="00CF5FC8"/>
    <w:rsid w:val="00CF6ECE"/>
    <w:rsid w:val="00CF7B3D"/>
    <w:rsid w:val="00D01F1B"/>
    <w:rsid w:val="00D02577"/>
    <w:rsid w:val="00D03C14"/>
    <w:rsid w:val="00D04C6D"/>
    <w:rsid w:val="00D053F8"/>
    <w:rsid w:val="00D07291"/>
    <w:rsid w:val="00D10425"/>
    <w:rsid w:val="00D105A6"/>
    <w:rsid w:val="00D11216"/>
    <w:rsid w:val="00D11BAE"/>
    <w:rsid w:val="00D11EE6"/>
    <w:rsid w:val="00D12707"/>
    <w:rsid w:val="00D12E2A"/>
    <w:rsid w:val="00D14674"/>
    <w:rsid w:val="00D14D89"/>
    <w:rsid w:val="00D14DE5"/>
    <w:rsid w:val="00D155D6"/>
    <w:rsid w:val="00D163B6"/>
    <w:rsid w:val="00D1687D"/>
    <w:rsid w:val="00D170C6"/>
    <w:rsid w:val="00D17923"/>
    <w:rsid w:val="00D21460"/>
    <w:rsid w:val="00D216D7"/>
    <w:rsid w:val="00D2251F"/>
    <w:rsid w:val="00D22953"/>
    <w:rsid w:val="00D23A53"/>
    <w:rsid w:val="00D24462"/>
    <w:rsid w:val="00D251D0"/>
    <w:rsid w:val="00D2521A"/>
    <w:rsid w:val="00D25DE7"/>
    <w:rsid w:val="00D25F92"/>
    <w:rsid w:val="00D26446"/>
    <w:rsid w:val="00D27A02"/>
    <w:rsid w:val="00D3037F"/>
    <w:rsid w:val="00D31480"/>
    <w:rsid w:val="00D31BD1"/>
    <w:rsid w:val="00D323D0"/>
    <w:rsid w:val="00D3517D"/>
    <w:rsid w:val="00D357C0"/>
    <w:rsid w:val="00D358B2"/>
    <w:rsid w:val="00D35CA0"/>
    <w:rsid w:val="00D36693"/>
    <w:rsid w:val="00D378D2"/>
    <w:rsid w:val="00D37D39"/>
    <w:rsid w:val="00D405E8"/>
    <w:rsid w:val="00D40650"/>
    <w:rsid w:val="00D40EB5"/>
    <w:rsid w:val="00D4189A"/>
    <w:rsid w:val="00D41D61"/>
    <w:rsid w:val="00D42128"/>
    <w:rsid w:val="00D42897"/>
    <w:rsid w:val="00D44217"/>
    <w:rsid w:val="00D449FF"/>
    <w:rsid w:val="00D44D30"/>
    <w:rsid w:val="00D4502B"/>
    <w:rsid w:val="00D45B23"/>
    <w:rsid w:val="00D46B33"/>
    <w:rsid w:val="00D46F1B"/>
    <w:rsid w:val="00D47515"/>
    <w:rsid w:val="00D47EBC"/>
    <w:rsid w:val="00D5059F"/>
    <w:rsid w:val="00D50768"/>
    <w:rsid w:val="00D5081A"/>
    <w:rsid w:val="00D50968"/>
    <w:rsid w:val="00D52CAC"/>
    <w:rsid w:val="00D53368"/>
    <w:rsid w:val="00D53444"/>
    <w:rsid w:val="00D537CB"/>
    <w:rsid w:val="00D540FF"/>
    <w:rsid w:val="00D546B5"/>
    <w:rsid w:val="00D54C7C"/>
    <w:rsid w:val="00D5525B"/>
    <w:rsid w:val="00D55313"/>
    <w:rsid w:val="00D55412"/>
    <w:rsid w:val="00D5656B"/>
    <w:rsid w:val="00D6064F"/>
    <w:rsid w:val="00D6079F"/>
    <w:rsid w:val="00D6145E"/>
    <w:rsid w:val="00D61636"/>
    <w:rsid w:val="00D61E5A"/>
    <w:rsid w:val="00D62867"/>
    <w:rsid w:val="00D63665"/>
    <w:rsid w:val="00D63C57"/>
    <w:rsid w:val="00D63F07"/>
    <w:rsid w:val="00D644E6"/>
    <w:rsid w:val="00D65008"/>
    <w:rsid w:val="00D679FD"/>
    <w:rsid w:val="00D67DEC"/>
    <w:rsid w:val="00D67FD8"/>
    <w:rsid w:val="00D70651"/>
    <w:rsid w:val="00D72685"/>
    <w:rsid w:val="00D72C48"/>
    <w:rsid w:val="00D763AD"/>
    <w:rsid w:val="00D7659A"/>
    <w:rsid w:val="00D76703"/>
    <w:rsid w:val="00D779D8"/>
    <w:rsid w:val="00D77A39"/>
    <w:rsid w:val="00D8077C"/>
    <w:rsid w:val="00D81D1F"/>
    <w:rsid w:val="00D83128"/>
    <w:rsid w:val="00D83565"/>
    <w:rsid w:val="00D843A7"/>
    <w:rsid w:val="00D85836"/>
    <w:rsid w:val="00D858B5"/>
    <w:rsid w:val="00D85E7A"/>
    <w:rsid w:val="00D867DA"/>
    <w:rsid w:val="00D86AC8"/>
    <w:rsid w:val="00D870CB"/>
    <w:rsid w:val="00D9036C"/>
    <w:rsid w:val="00D90AFB"/>
    <w:rsid w:val="00D9123A"/>
    <w:rsid w:val="00D91FE2"/>
    <w:rsid w:val="00D92F0D"/>
    <w:rsid w:val="00D94D23"/>
    <w:rsid w:val="00D95117"/>
    <w:rsid w:val="00D96DEC"/>
    <w:rsid w:val="00DA189F"/>
    <w:rsid w:val="00DA2D6F"/>
    <w:rsid w:val="00DA31F5"/>
    <w:rsid w:val="00DA3409"/>
    <w:rsid w:val="00DA6DBE"/>
    <w:rsid w:val="00DA754E"/>
    <w:rsid w:val="00DB0545"/>
    <w:rsid w:val="00DB0E95"/>
    <w:rsid w:val="00DB0F0E"/>
    <w:rsid w:val="00DB1B90"/>
    <w:rsid w:val="00DB3331"/>
    <w:rsid w:val="00DB38E9"/>
    <w:rsid w:val="00DB5A3C"/>
    <w:rsid w:val="00DB66D2"/>
    <w:rsid w:val="00DB68F3"/>
    <w:rsid w:val="00DB7414"/>
    <w:rsid w:val="00DB783D"/>
    <w:rsid w:val="00DC2051"/>
    <w:rsid w:val="00DC59B3"/>
    <w:rsid w:val="00DC64C3"/>
    <w:rsid w:val="00DC7941"/>
    <w:rsid w:val="00DC79C9"/>
    <w:rsid w:val="00DC7D48"/>
    <w:rsid w:val="00DD0205"/>
    <w:rsid w:val="00DD08A8"/>
    <w:rsid w:val="00DD08B4"/>
    <w:rsid w:val="00DD0B05"/>
    <w:rsid w:val="00DD248D"/>
    <w:rsid w:val="00DD2D13"/>
    <w:rsid w:val="00DD2D63"/>
    <w:rsid w:val="00DD30B3"/>
    <w:rsid w:val="00DD33A4"/>
    <w:rsid w:val="00DD3B4F"/>
    <w:rsid w:val="00DD3E45"/>
    <w:rsid w:val="00DD42BF"/>
    <w:rsid w:val="00DD4AEC"/>
    <w:rsid w:val="00DD510C"/>
    <w:rsid w:val="00DD51E1"/>
    <w:rsid w:val="00DD5637"/>
    <w:rsid w:val="00DD5A20"/>
    <w:rsid w:val="00DD5C70"/>
    <w:rsid w:val="00DD5FBB"/>
    <w:rsid w:val="00DD6633"/>
    <w:rsid w:val="00DD68BE"/>
    <w:rsid w:val="00DD7453"/>
    <w:rsid w:val="00DE01C3"/>
    <w:rsid w:val="00DE03FE"/>
    <w:rsid w:val="00DE076B"/>
    <w:rsid w:val="00DE0E89"/>
    <w:rsid w:val="00DE44FC"/>
    <w:rsid w:val="00DE4811"/>
    <w:rsid w:val="00DE4961"/>
    <w:rsid w:val="00DE4D3D"/>
    <w:rsid w:val="00DE4DE6"/>
    <w:rsid w:val="00DE53F4"/>
    <w:rsid w:val="00DE5E75"/>
    <w:rsid w:val="00DE5F82"/>
    <w:rsid w:val="00DE6185"/>
    <w:rsid w:val="00DE68AB"/>
    <w:rsid w:val="00DF0F0F"/>
    <w:rsid w:val="00DF206E"/>
    <w:rsid w:val="00DF4F27"/>
    <w:rsid w:val="00DF7182"/>
    <w:rsid w:val="00E00882"/>
    <w:rsid w:val="00E0105E"/>
    <w:rsid w:val="00E018D2"/>
    <w:rsid w:val="00E01D6F"/>
    <w:rsid w:val="00E02F3B"/>
    <w:rsid w:val="00E034C1"/>
    <w:rsid w:val="00E051DF"/>
    <w:rsid w:val="00E05AE3"/>
    <w:rsid w:val="00E064F4"/>
    <w:rsid w:val="00E06766"/>
    <w:rsid w:val="00E06DA2"/>
    <w:rsid w:val="00E07B8A"/>
    <w:rsid w:val="00E07F28"/>
    <w:rsid w:val="00E10421"/>
    <w:rsid w:val="00E10531"/>
    <w:rsid w:val="00E10593"/>
    <w:rsid w:val="00E1062E"/>
    <w:rsid w:val="00E1141F"/>
    <w:rsid w:val="00E11427"/>
    <w:rsid w:val="00E11431"/>
    <w:rsid w:val="00E129F4"/>
    <w:rsid w:val="00E12EF9"/>
    <w:rsid w:val="00E149D8"/>
    <w:rsid w:val="00E15170"/>
    <w:rsid w:val="00E15CA9"/>
    <w:rsid w:val="00E16C4D"/>
    <w:rsid w:val="00E173AD"/>
    <w:rsid w:val="00E201DD"/>
    <w:rsid w:val="00E21B75"/>
    <w:rsid w:val="00E228B8"/>
    <w:rsid w:val="00E22A11"/>
    <w:rsid w:val="00E22B7E"/>
    <w:rsid w:val="00E232B4"/>
    <w:rsid w:val="00E246BF"/>
    <w:rsid w:val="00E25EA5"/>
    <w:rsid w:val="00E27002"/>
    <w:rsid w:val="00E27896"/>
    <w:rsid w:val="00E27CD4"/>
    <w:rsid w:val="00E3192D"/>
    <w:rsid w:val="00E31A9C"/>
    <w:rsid w:val="00E323D8"/>
    <w:rsid w:val="00E34767"/>
    <w:rsid w:val="00E3560F"/>
    <w:rsid w:val="00E35F40"/>
    <w:rsid w:val="00E36D6A"/>
    <w:rsid w:val="00E37E02"/>
    <w:rsid w:val="00E407B4"/>
    <w:rsid w:val="00E40DB4"/>
    <w:rsid w:val="00E4124F"/>
    <w:rsid w:val="00E41624"/>
    <w:rsid w:val="00E42323"/>
    <w:rsid w:val="00E4285E"/>
    <w:rsid w:val="00E44069"/>
    <w:rsid w:val="00E44907"/>
    <w:rsid w:val="00E46253"/>
    <w:rsid w:val="00E46436"/>
    <w:rsid w:val="00E47302"/>
    <w:rsid w:val="00E47E53"/>
    <w:rsid w:val="00E50C82"/>
    <w:rsid w:val="00E5133C"/>
    <w:rsid w:val="00E52DE9"/>
    <w:rsid w:val="00E540F5"/>
    <w:rsid w:val="00E5554D"/>
    <w:rsid w:val="00E5617C"/>
    <w:rsid w:val="00E565C8"/>
    <w:rsid w:val="00E5706B"/>
    <w:rsid w:val="00E5744E"/>
    <w:rsid w:val="00E57567"/>
    <w:rsid w:val="00E5792F"/>
    <w:rsid w:val="00E57ADA"/>
    <w:rsid w:val="00E602B8"/>
    <w:rsid w:val="00E60A87"/>
    <w:rsid w:val="00E6242E"/>
    <w:rsid w:val="00E646B1"/>
    <w:rsid w:val="00E64795"/>
    <w:rsid w:val="00E64B6B"/>
    <w:rsid w:val="00E659D8"/>
    <w:rsid w:val="00E65E53"/>
    <w:rsid w:val="00E66193"/>
    <w:rsid w:val="00E67083"/>
    <w:rsid w:val="00E670E5"/>
    <w:rsid w:val="00E671B3"/>
    <w:rsid w:val="00E6799E"/>
    <w:rsid w:val="00E679A0"/>
    <w:rsid w:val="00E7056A"/>
    <w:rsid w:val="00E7095D"/>
    <w:rsid w:val="00E726D2"/>
    <w:rsid w:val="00E72F41"/>
    <w:rsid w:val="00E73289"/>
    <w:rsid w:val="00E73A9C"/>
    <w:rsid w:val="00E73BC2"/>
    <w:rsid w:val="00E74BA7"/>
    <w:rsid w:val="00E76444"/>
    <w:rsid w:val="00E772C5"/>
    <w:rsid w:val="00E81379"/>
    <w:rsid w:val="00E81617"/>
    <w:rsid w:val="00E818EC"/>
    <w:rsid w:val="00E8248B"/>
    <w:rsid w:val="00E831B0"/>
    <w:rsid w:val="00E8384B"/>
    <w:rsid w:val="00E84921"/>
    <w:rsid w:val="00E852BA"/>
    <w:rsid w:val="00E854E9"/>
    <w:rsid w:val="00E859B3"/>
    <w:rsid w:val="00E8725C"/>
    <w:rsid w:val="00E90813"/>
    <w:rsid w:val="00E90FE2"/>
    <w:rsid w:val="00E912BE"/>
    <w:rsid w:val="00E9192E"/>
    <w:rsid w:val="00E91BB2"/>
    <w:rsid w:val="00E91C02"/>
    <w:rsid w:val="00E9229C"/>
    <w:rsid w:val="00E95C0D"/>
    <w:rsid w:val="00E9730C"/>
    <w:rsid w:val="00E976FC"/>
    <w:rsid w:val="00E978EF"/>
    <w:rsid w:val="00EA0249"/>
    <w:rsid w:val="00EA0AAB"/>
    <w:rsid w:val="00EA15A7"/>
    <w:rsid w:val="00EA1EBA"/>
    <w:rsid w:val="00EA1FB3"/>
    <w:rsid w:val="00EA2578"/>
    <w:rsid w:val="00EA39A0"/>
    <w:rsid w:val="00EA40D7"/>
    <w:rsid w:val="00EA4929"/>
    <w:rsid w:val="00EA510A"/>
    <w:rsid w:val="00EA5B96"/>
    <w:rsid w:val="00EA6E36"/>
    <w:rsid w:val="00EA70EB"/>
    <w:rsid w:val="00EB0429"/>
    <w:rsid w:val="00EB0CDD"/>
    <w:rsid w:val="00EB261F"/>
    <w:rsid w:val="00EB2951"/>
    <w:rsid w:val="00EB3C4C"/>
    <w:rsid w:val="00EB3D60"/>
    <w:rsid w:val="00EB68B6"/>
    <w:rsid w:val="00EB6968"/>
    <w:rsid w:val="00EB7C84"/>
    <w:rsid w:val="00EC005A"/>
    <w:rsid w:val="00EC0E2C"/>
    <w:rsid w:val="00EC1575"/>
    <w:rsid w:val="00EC1C82"/>
    <w:rsid w:val="00EC20BA"/>
    <w:rsid w:val="00EC2ACC"/>
    <w:rsid w:val="00EC34DE"/>
    <w:rsid w:val="00EC3D77"/>
    <w:rsid w:val="00EC4855"/>
    <w:rsid w:val="00EC5275"/>
    <w:rsid w:val="00EC54DD"/>
    <w:rsid w:val="00EC629D"/>
    <w:rsid w:val="00ED184E"/>
    <w:rsid w:val="00ED2060"/>
    <w:rsid w:val="00ED22DF"/>
    <w:rsid w:val="00ED2857"/>
    <w:rsid w:val="00ED2FD1"/>
    <w:rsid w:val="00ED30E7"/>
    <w:rsid w:val="00ED4083"/>
    <w:rsid w:val="00ED4C59"/>
    <w:rsid w:val="00ED4EF9"/>
    <w:rsid w:val="00ED5427"/>
    <w:rsid w:val="00ED61EA"/>
    <w:rsid w:val="00ED6693"/>
    <w:rsid w:val="00ED6EBA"/>
    <w:rsid w:val="00ED72DD"/>
    <w:rsid w:val="00ED755F"/>
    <w:rsid w:val="00EE068B"/>
    <w:rsid w:val="00EE10DA"/>
    <w:rsid w:val="00EE131F"/>
    <w:rsid w:val="00EE2BAB"/>
    <w:rsid w:val="00EE3665"/>
    <w:rsid w:val="00EE42D3"/>
    <w:rsid w:val="00EE475D"/>
    <w:rsid w:val="00EE483D"/>
    <w:rsid w:val="00EE4D5C"/>
    <w:rsid w:val="00EE4F89"/>
    <w:rsid w:val="00EE63E8"/>
    <w:rsid w:val="00EE655A"/>
    <w:rsid w:val="00EE6C6B"/>
    <w:rsid w:val="00EE7E27"/>
    <w:rsid w:val="00EF105A"/>
    <w:rsid w:val="00EF1207"/>
    <w:rsid w:val="00EF129D"/>
    <w:rsid w:val="00EF1751"/>
    <w:rsid w:val="00EF1C7D"/>
    <w:rsid w:val="00EF1D9A"/>
    <w:rsid w:val="00EF2DDE"/>
    <w:rsid w:val="00EF3079"/>
    <w:rsid w:val="00EF4B0F"/>
    <w:rsid w:val="00EF4F77"/>
    <w:rsid w:val="00EF5064"/>
    <w:rsid w:val="00EF54A7"/>
    <w:rsid w:val="00EF703F"/>
    <w:rsid w:val="00EF7047"/>
    <w:rsid w:val="00EF7A2B"/>
    <w:rsid w:val="00F037E7"/>
    <w:rsid w:val="00F039FB"/>
    <w:rsid w:val="00F043DF"/>
    <w:rsid w:val="00F044C4"/>
    <w:rsid w:val="00F060C0"/>
    <w:rsid w:val="00F10572"/>
    <w:rsid w:val="00F106CB"/>
    <w:rsid w:val="00F12975"/>
    <w:rsid w:val="00F13426"/>
    <w:rsid w:val="00F13D96"/>
    <w:rsid w:val="00F14A16"/>
    <w:rsid w:val="00F1568B"/>
    <w:rsid w:val="00F16EE9"/>
    <w:rsid w:val="00F1762F"/>
    <w:rsid w:val="00F17746"/>
    <w:rsid w:val="00F2079B"/>
    <w:rsid w:val="00F209B4"/>
    <w:rsid w:val="00F21451"/>
    <w:rsid w:val="00F2341E"/>
    <w:rsid w:val="00F24DF7"/>
    <w:rsid w:val="00F24FAB"/>
    <w:rsid w:val="00F268D2"/>
    <w:rsid w:val="00F30455"/>
    <w:rsid w:val="00F30D0A"/>
    <w:rsid w:val="00F310F4"/>
    <w:rsid w:val="00F3124F"/>
    <w:rsid w:val="00F32414"/>
    <w:rsid w:val="00F3479B"/>
    <w:rsid w:val="00F3512A"/>
    <w:rsid w:val="00F3587D"/>
    <w:rsid w:val="00F35B57"/>
    <w:rsid w:val="00F35F65"/>
    <w:rsid w:val="00F36B13"/>
    <w:rsid w:val="00F36D5F"/>
    <w:rsid w:val="00F37927"/>
    <w:rsid w:val="00F40AAC"/>
    <w:rsid w:val="00F41603"/>
    <w:rsid w:val="00F4241B"/>
    <w:rsid w:val="00F4244C"/>
    <w:rsid w:val="00F42812"/>
    <w:rsid w:val="00F43632"/>
    <w:rsid w:val="00F43A35"/>
    <w:rsid w:val="00F43A77"/>
    <w:rsid w:val="00F44788"/>
    <w:rsid w:val="00F45BDB"/>
    <w:rsid w:val="00F50A2E"/>
    <w:rsid w:val="00F52DBE"/>
    <w:rsid w:val="00F5405F"/>
    <w:rsid w:val="00F54536"/>
    <w:rsid w:val="00F54C07"/>
    <w:rsid w:val="00F54C09"/>
    <w:rsid w:val="00F55F48"/>
    <w:rsid w:val="00F5647F"/>
    <w:rsid w:val="00F57B0B"/>
    <w:rsid w:val="00F605FF"/>
    <w:rsid w:val="00F6158F"/>
    <w:rsid w:val="00F617CC"/>
    <w:rsid w:val="00F61BFE"/>
    <w:rsid w:val="00F61CDB"/>
    <w:rsid w:val="00F638A5"/>
    <w:rsid w:val="00F63C7D"/>
    <w:rsid w:val="00F63EE6"/>
    <w:rsid w:val="00F63F7F"/>
    <w:rsid w:val="00F64425"/>
    <w:rsid w:val="00F65593"/>
    <w:rsid w:val="00F667C9"/>
    <w:rsid w:val="00F66907"/>
    <w:rsid w:val="00F66CC9"/>
    <w:rsid w:val="00F67400"/>
    <w:rsid w:val="00F67476"/>
    <w:rsid w:val="00F674CB"/>
    <w:rsid w:val="00F67A44"/>
    <w:rsid w:val="00F67DCC"/>
    <w:rsid w:val="00F708D4"/>
    <w:rsid w:val="00F7186A"/>
    <w:rsid w:val="00F71B9A"/>
    <w:rsid w:val="00F726F9"/>
    <w:rsid w:val="00F72DD5"/>
    <w:rsid w:val="00F72E6B"/>
    <w:rsid w:val="00F73BE0"/>
    <w:rsid w:val="00F7480B"/>
    <w:rsid w:val="00F74FF9"/>
    <w:rsid w:val="00F7505C"/>
    <w:rsid w:val="00F75E7E"/>
    <w:rsid w:val="00F765ED"/>
    <w:rsid w:val="00F772C4"/>
    <w:rsid w:val="00F77797"/>
    <w:rsid w:val="00F77D62"/>
    <w:rsid w:val="00F77E8E"/>
    <w:rsid w:val="00F83137"/>
    <w:rsid w:val="00F8351C"/>
    <w:rsid w:val="00F83EE6"/>
    <w:rsid w:val="00F859AD"/>
    <w:rsid w:val="00F86146"/>
    <w:rsid w:val="00F865DD"/>
    <w:rsid w:val="00F86BAA"/>
    <w:rsid w:val="00F903BB"/>
    <w:rsid w:val="00F9062B"/>
    <w:rsid w:val="00F912E5"/>
    <w:rsid w:val="00F91511"/>
    <w:rsid w:val="00F93F04"/>
    <w:rsid w:val="00F9653E"/>
    <w:rsid w:val="00F96BFE"/>
    <w:rsid w:val="00FA089D"/>
    <w:rsid w:val="00FA1231"/>
    <w:rsid w:val="00FA1961"/>
    <w:rsid w:val="00FA1EE5"/>
    <w:rsid w:val="00FA31E4"/>
    <w:rsid w:val="00FA63E2"/>
    <w:rsid w:val="00FA695F"/>
    <w:rsid w:val="00FA6C49"/>
    <w:rsid w:val="00FA6C63"/>
    <w:rsid w:val="00FA6FF4"/>
    <w:rsid w:val="00FA7926"/>
    <w:rsid w:val="00FA7CDA"/>
    <w:rsid w:val="00FA7EE6"/>
    <w:rsid w:val="00FB010F"/>
    <w:rsid w:val="00FB1A48"/>
    <w:rsid w:val="00FB2914"/>
    <w:rsid w:val="00FB366B"/>
    <w:rsid w:val="00FB3912"/>
    <w:rsid w:val="00FB55F3"/>
    <w:rsid w:val="00FB566C"/>
    <w:rsid w:val="00FB5A87"/>
    <w:rsid w:val="00FB633D"/>
    <w:rsid w:val="00FB69A8"/>
    <w:rsid w:val="00FB6DA0"/>
    <w:rsid w:val="00FB7C18"/>
    <w:rsid w:val="00FB7C7E"/>
    <w:rsid w:val="00FC096E"/>
    <w:rsid w:val="00FC16CA"/>
    <w:rsid w:val="00FC1DB1"/>
    <w:rsid w:val="00FC282E"/>
    <w:rsid w:val="00FC2CB4"/>
    <w:rsid w:val="00FC2E82"/>
    <w:rsid w:val="00FC39A5"/>
    <w:rsid w:val="00FC4DB6"/>
    <w:rsid w:val="00FC5260"/>
    <w:rsid w:val="00FC7C97"/>
    <w:rsid w:val="00FC7E7D"/>
    <w:rsid w:val="00FD013B"/>
    <w:rsid w:val="00FD0B79"/>
    <w:rsid w:val="00FD2561"/>
    <w:rsid w:val="00FD2C6D"/>
    <w:rsid w:val="00FD2C70"/>
    <w:rsid w:val="00FD30EA"/>
    <w:rsid w:val="00FD3942"/>
    <w:rsid w:val="00FD3BF7"/>
    <w:rsid w:val="00FD3CA0"/>
    <w:rsid w:val="00FD70DF"/>
    <w:rsid w:val="00FD7AC8"/>
    <w:rsid w:val="00FD7BC9"/>
    <w:rsid w:val="00FD7BFE"/>
    <w:rsid w:val="00FD7DCE"/>
    <w:rsid w:val="00FD7EAD"/>
    <w:rsid w:val="00FE0F5E"/>
    <w:rsid w:val="00FE1639"/>
    <w:rsid w:val="00FE28D8"/>
    <w:rsid w:val="00FE3727"/>
    <w:rsid w:val="00FE595E"/>
    <w:rsid w:val="00FE5E16"/>
    <w:rsid w:val="00FE6D22"/>
    <w:rsid w:val="00FE7692"/>
    <w:rsid w:val="00FE7B30"/>
    <w:rsid w:val="00FF1300"/>
    <w:rsid w:val="00FF2158"/>
    <w:rsid w:val="00FF23C6"/>
    <w:rsid w:val="00FF2DD5"/>
    <w:rsid w:val="00FF3153"/>
    <w:rsid w:val="00FF4169"/>
    <w:rsid w:val="00FF4188"/>
    <w:rsid w:val="00FF458C"/>
    <w:rsid w:val="00FF5E08"/>
    <w:rsid w:val="00FF6E25"/>
    <w:rsid w:val="00FF76FA"/>
    <w:rsid w:val="00FF79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907211C"/>
  <w15:docId w15:val="{6A0C1F4F-543D-4BB9-8536-77BBC5F7A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uiPriority w:val="9"/>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6C5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列出段落"/>
    <w:basedOn w:val="Normal"/>
    <w:link w:val="PrrafodelistaCar"/>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aliases w:val="Footnote Text Char Char Char Char Char,Footnote Text Char Char Char Char,Footnote reference,FA Fu,Car, Car,Car Car Car Car,Footnote Text Char Char Char,Footnote Text Cha,FA Fußnotentext,FA Fu?notentext,Ca,Footnote Text Char Char,C,Car3"/>
    <w:basedOn w:val="Normal"/>
    <w:link w:val="TextonotapieCar"/>
    <w:uiPriority w:val="99"/>
    <w:unhideWhenUsed/>
    <w:qFormat/>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aliases w:val="Footnote Text Char Char Char Char Char Car,Footnote Text Char Char Char Char Car,Footnote reference Car,FA Fu Car,Car Car, Car Car,Car Car Car Car Car,Footnote Text Char Char Char Car,Footnote Text Cha Car,FA Fußnotentext Car,Ca Car"/>
    <w:basedOn w:val="Fuentedeprrafopredeter"/>
    <w:link w:val="Textonotapie"/>
    <w:uiPriority w:val="99"/>
    <w:rsid w:val="007A0FC6"/>
    <w:rPr>
      <w:rFonts w:eastAsiaTheme="minorHAnsi"/>
      <w:sz w:val="20"/>
      <w:szCs w:val="20"/>
      <w:lang w:eastAsia="en-US"/>
    </w:rPr>
  </w:style>
  <w:style w:type="character" w:styleId="Refdenotaalpie">
    <w:name w:val="footnote reference"/>
    <w:aliases w:val="Ref. de nota al pie 2,Footnotes refss,Texto de nota al pie,Appel note de bas de page,Footnote number,referencia nota al pie,BVI fnr,f,4_G,16 Point,Superscript 6 Point,Texto nota al pie,Stinking Styles,Stinking Styles5,ftref,Ref,julio"/>
    <w:basedOn w:val="Fuentedeprrafopredeter"/>
    <w:link w:val="4GChar"/>
    <w:unhideWhenUsed/>
    <w:qFormat/>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5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link w:val="DefaultCar"/>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uiPriority w:val="99"/>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uiPriority w:val="99"/>
    <w:rsid w:val="00B0647C"/>
    <w:rPr>
      <w:rFonts w:ascii="Courier New" w:eastAsia="Times New Roman" w:hAnsi="Courier New" w:cs="Times New Roman"/>
      <w:sz w:val="20"/>
      <w:szCs w:val="24"/>
      <w:lang w:val="es-ES" w:eastAsia="es-ES"/>
    </w:rPr>
  </w:style>
  <w:style w:type="character" w:customStyle="1" w:styleId="Ttulo2Car">
    <w:name w:val="Título 2 Car"/>
    <w:basedOn w:val="Fuentedeprrafopredeter"/>
    <w:link w:val="Ttulo2"/>
    <w:uiPriority w:val="9"/>
    <w:semiHidden/>
    <w:rsid w:val="006C590D"/>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rsid w:val="007347B3"/>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7347B3"/>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AA6D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iPriority w:val="99"/>
    <w:semiHidden/>
    <w:unhideWhenUsed/>
    <w:rsid w:val="00E1042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10421"/>
    <w:rPr>
      <w:rFonts w:ascii="Arial" w:eastAsia="Arial" w:hAnsi="Arial" w:cs="Arial"/>
      <w:color w:val="000000"/>
      <w:sz w:val="16"/>
      <w:szCs w:val="16"/>
    </w:rPr>
  </w:style>
  <w:style w:type="paragraph" w:styleId="Textoindependiente2">
    <w:name w:val="Body Text 2"/>
    <w:basedOn w:val="Normal"/>
    <w:link w:val="Textoindependiente2Car"/>
    <w:uiPriority w:val="99"/>
    <w:semiHidden/>
    <w:unhideWhenUsed/>
    <w:rsid w:val="003B4EA0"/>
    <w:pPr>
      <w:spacing w:after="120" w:line="480" w:lineRule="auto"/>
    </w:pPr>
  </w:style>
  <w:style w:type="character" w:customStyle="1" w:styleId="Textoindependiente2Car">
    <w:name w:val="Texto independiente 2 Car"/>
    <w:basedOn w:val="Fuentedeprrafopredeter"/>
    <w:link w:val="Textoindependiente2"/>
    <w:uiPriority w:val="99"/>
    <w:semiHidden/>
    <w:rsid w:val="003B4EA0"/>
    <w:rPr>
      <w:rFonts w:ascii="Arial" w:eastAsia="Arial" w:hAnsi="Arial" w:cs="Arial"/>
      <w:color w:val="000000"/>
      <w:sz w:val="24"/>
    </w:rPr>
  </w:style>
  <w:style w:type="character" w:customStyle="1" w:styleId="bold">
    <w:name w:val="bold"/>
    <w:basedOn w:val="Fuentedeprrafopredeter"/>
    <w:rsid w:val="007603FC"/>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locked/>
    <w:rsid w:val="00D27A02"/>
    <w:rPr>
      <w:rFonts w:ascii="Arial" w:eastAsia="Times New Roman" w:hAnsi="Arial" w:cs="Arial"/>
      <w:sz w:val="24"/>
      <w:szCs w:val="24"/>
      <w:lang w:val="es-ES_tradnl" w:eastAsia="es-ES_tradn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1167D6"/>
    <w:pPr>
      <w:spacing w:after="0" w:line="240" w:lineRule="auto"/>
      <w:ind w:left="0" w:right="0" w:firstLine="0"/>
    </w:pPr>
    <w:rPr>
      <w:rFonts w:asciiTheme="minorHAnsi" w:eastAsiaTheme="minorEastAsia" w:hAnsiTheme="minorHAnsi" w:cstheme="minorBidi"/>
      <w:color w:val="auto"/>
      <w:sz w:val="22"/>
      <w:vertAlign w:val="superscript"/>
    </w:rPr>
  </w:style>
  <w:style w:type="paragraph" w:customStyle="1" w:styleId="Estilo">
    <w:name w:val="Estilo"/>
    <w:basedOn w:val="Sinespaciado"/>
    <w:link w:val="EstiloCar"/>
    <w:qFormat/>
    <w:rsid w:val="001167D6"/>
    <w:pPr>
      <w:jc w:val="both"/>
    </w:pPr>
    <w:rPr>
      <w:rFonts w:ascii="Arial" w:hAnsi="Arial"/>
      <w:sz w:val="24"/>
      <w:lang w:val="es-MX"/>
    </w:rPr>
  </w:style>
  <w:style w:type="character" w:customStyle="1" w:styleId="EstiloCar">
    <w:name w:val="Estilo Car"/>
    <w:basedOn w:val="Fuentedeprrafopredeter"/>
    <w:link w:val="Estilo"/>
    <w:rsid w:val="001167D6"/>
    <w:rPr>
      <w:rFonts w:ascii="Arial" w:eastAsiaTheme="minorHAnsi" w:hAnsi="Arial"/>
      <w:sz w:val="24"/>
      <w:lang w:eastAsia="en-US"/>
    </w:rPr>
  </w:style>
  <w:style w:type="paragraph" w:styleId="Sinespaciado">
    <w:name w:val="No Spacing"/>
    <w:link w:val="SinespaciadoCar"/>
    <w:uiPriority w:val="1"/>
    <w:qFormat/>
    <w:rsid w:val="001167D6"/>
    <w:pPr>
      <w:spacing w:after="0" w:line="240" w:lineRule="auto"/>
    </w:pPr>
    <w:rPr>
      <w:rFonts w:eastAsiaTheme="minorHAnsi"/>
      <w:lang w:val="en-US" w:eastAsia="en-US"/>
    </w:rPr>
  </w:style>
  <w:style w:type="character" w:customStyle="1" w:styleId="SinespaciadoCar">
    <w:name w:val="Sin espaciado Car"/>
    <w:link w:val="Sinespaciado"/>
    <w:uiPriority w:val="1"/>
    <w:locked/>
    <w:rsid w:val="001167D6"/>
    <w:rPr>
      <w:rFonts w:eastAsiaTheme="minorHAnsi"/>
      <w:lang w:val="en-US" w:eastAsia="en-US"/>
    </w:rPr>
  </w:style>
  <w:style w:type="character" w:customStyle="1" w:styleId="ng-star-inserted">
    <w:name w:val="ng-star-inserted"/>
    <w:basedOn w:val="Fuentedeprrafopredeter"/>
    <w:rsid w:val="001167D6"/>
  </w:style>
  <w:style w:type="character" w:customStyle="1" w:styleId="hgkelc">
    <w:name w:val="hgkelc"/>
    <w:basedOn w:val="Fuentedeprrafopredeter"/>
    <w:rsid w:val="00B360FE"/>
  </w:style>
  <w:style w:type="character" w:customStyle="1" w:styleId="DefaultCar">
    <w:name w:val="Default Car"/>
    <w:link w:val="Default"/>
    <w:rsid w:val="00B360FE"/>
    <w:rPr>
      <w:rFonts w:ascii="Arial" w:eastAsiaTheme="minorHAnsi" w:hAnsi="Arial" w:cs="Arial"/>
      <w:color w:val="000000"/>
      <w:sz w:val="24"/>
      <w:szCs w:val="24"/>
      <w:lang w:eastAsia="en-US"/>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列出段落 Car"/>
    <w:link w:val="Prrafodelista"/>
    <w:uiPriority w:val="34"/>
    <w:locked/>
    <w:rsid w:val="00B360FE"/>
    <w:rPr>
      <w:rFonts w:eastAsiaTheme="minorHAnsi"/>
      <w:lang w:eastAsia="en-US"/>
    </w:rPr>
  </w:style>
  <w:style w:type="character" w:customStyle="1" w:styleId="y2iqfc">
    <w:name w:val="y2iqfc"/>
    <w:basedOn w:val="Fuentedeprrafopredeter"/>
    <w:rsid w:val="00FD0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246">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71014964">
      <w:bodyDiv w:val="1"/>
      <w:marLeft w:val="0"/>
      <w:marRight w:val="0"/>
      <w:marTop w:val="0"/>
      <w:marBottom w:val="0"/>
      <w:divBdr>
        <w:top w:val="none" w:sz="0" w:space="0" w:color="auto"/>
        <w:left w:val="none" w:sz="0" w:space="0" w:color="auto"/>
        <w:bottom w:val="none" w:sz="0" w:space="0" w:color="auto"/>
        <w:right w:val="none" w:sz="0" w:space="0" w:color="auto"/>
      </w:divBdr>
      <w:divsChild>
        <w:div w:id="183793105">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42587827">
      <w:bodyDiv w:val="1"/>
      <w:marLeft w:val="0"/>
      <w:marRight w:val="0"/>
      <w:marTop w:val="0"/>
      <w:marBottom w:val="0"/>
      <w:divBdr>
        <w:top w:val="none" w:sz="0" w:space="0" w:color="auto"/>
        <w:left w:val="none" w:sz="0" w:space="0" w:color="auto"/>
        <w:bottom w:val="none" w:sz="0" w:space="0" w:color="auto"/>
        <w:right w:val="none" w:sz="0" w:space="0" w:color="auto"/>
      </w:divBdr>
    </w:div>
    <w:div w:id="358553504">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771820018">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840319809">
      <w:bodyDiv w:val="1"/>
      <w:marLeft w:val="0"/>
      <w:marRight w:val="0"/>
      <w:marTop w:val="0"/>
      <w:marBottom w:val="0"/>
      <w:divBdr>
        <w:top w:val="none" w:sz="0" w:space="0" w:color="auto"/>
        <w:left w:val="none" w:sz="0" w:space="0" w:color="auto"/>
        <w:bottom w:val="none" w:sz="0" w:space="0" w:color="auto"/>
        <w:right w:val="none" w:sz="0" w:space="0" w:color="auto"/>
      </w:divBdr>
      <w:divsChild>
        <w:div w:id="128862401">
          <w:marLeft w:val="0"/>
          <w:marRight w:val="0"/>
          <w:marTop w:val="0"/>
          <w:marBottom w:val="0"/>
          <w:divBdr>
            <w:top w:val="none" w:sz="0" w:space="0" w:color="auto"/>
            <w:left w:val="none" w:sz="0" w:space="0" w:color="auto"/>
            <w:bottom w:val="none" w:sz="0" w:space="0" w:color="auto"/>
            <w:right w:val="none" w:sz="0" w:space="0" w:color="auto"/>
          </w:divBdr>
        </w:div>
      </w:divsChild>
    </w:div>
    <w:div w:id="873229381">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6178693">
      <w:bodyDiv w:val="1"/>
      <w:marLeft w:val="0"/>
      <w:marRight w:val="0"/>
      <w:marTop w:val="0"/>
      <w:marBottom w:val="0"/>
      <w:divBdr>
        <w:top w:val="none" w:sz="0" w:space="0" w:color="auto"/>
        <w:left w:val="none" w:sz="0" w:space="0" w:color="auto"/>
        <w:bottom w:val="none" w:sz="0" w:space="0" w:color="auto"/>
        <w:right w:val="none" w:sz="0" w:space="0" w:color="auto"/>
      </w:divBdr>
    </w:div>
    <w:div w:id="1062023957">
      <w:bodyDiv w:val="1"/>
      <w:marLeft w:val="0"/>
      <w:marRight w:val="0"/>
      <w:marTop w:val="0"/>
      <w:marBottom w:val="0"/>
      <w:divBdr>
        <w:top w:val="none" w:sz="0" w:space="0" w:color="auto"/>
        <w:left w:val="none" w:sz="0" w:space="0" w:color="auto"/>
        <w:bottom w:val="none" w:sz="0" w:space="0" w:color="auto"/>
        <w:right w:val="none" w:sz="0" w:space="0" w:color="auto"/>
      </w:divBdr>
    </w:div>
    <w:div w:id="1065760339">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9705048">
      <w:bodyDiv w:val="1"/>
      <w:marLeft w:val="0"/>
      <w:marRight w:val="0"/>
      <w:marTop w:val="0"/>
      <w:marBottom w:val="0"/>
      <w:divBdr>
        <w:top w:val="none" w:sz="0" w:space="0" w:color="auto"/>
        <w:left w:val="none" w:sz="0" w:space="0" w:color="auto"/>
        <w:bottom w:val="none" w:sz="0" w:space="0" w:color="auto"/>
        <w:right w:val="none" w:sz="0" w:space="0" w:color="auto"/>
      </w:divBdr>
    </w:div>
    <w:div w:id="1229806097">
      <w:bodyDiv w:val="1"/>
      <w:marLeft w:val="0"/>
      <w:marRight w:val="0"/>
      <w:marTop w:val="0"/>
      <w:marBottom w:val="0"/>
      <w:divBdr>
        <w:top w:val="none" w:sz="0" w:space="0" w:color="auto"/>
        <w:left w:val="none" w:sz="0" w:space="0" w:color="auto"/>
        <w:bottom w:val="none" w:sz="0" w:space="0" w:color="auto"/>
        <w:right w:val="none" w:sz="0" w:space="0" w:color="auto"/>
      </w:divBdr>
    </w:div>
    <w:div w:id="1235122093">
      <w:bodyDiv w:val="1"/>
      <w:marLeft w:val="0"/>
      <w:marRight w:val="0"/>
      <w:marTop w:val="0"/>
      <w:marBottom w:val="0"/>
      <w:divBdr>
        <w:top w:val="none" w:sz="0" w:space="0" w:color="auto"/>
        <w:left w:val="none" w:sz="0" w:space="0" w:color="auto"/>
        <w:bottom w:val="none" w:sz="0" w:space="0" w:color="auto"/>
        <w:right w:val="none" w:sz="0" w:space="0" w:color="auto"/>
      </w:divBdr>
      <w:divsChild>
        <w:div w:id="1780025045">
          <w:marLeft w:val="0"/>
          <w:marRight w:val="0"/>
          <w:marTop w:val="0"/>
          <w:marBottom w:val="0"/>
          <w:divBdr>
            <w:top w:val="none" w:sz="0" w:space="0" w:color="auto"/>
            <w:left w:val="none" w:sz="0" w:space="0" w:color="auto"/>
            <w:bottom w:val="none" w:sz="0" w:space="0" w:color="auto"/>
            <w:right w:val="none" w:sz="0" w:space="0" w:color="auto"/>
          </w:divBdr>
        </w:div>
        <w:div w:id="905068345">
          <w:marLeft w:val="0"/>
          <w:marRight w:val="0"/>
          <w:marTop w:val="0"/>
          <w:marBottom w:val="0"/>
          <w:divBdr>
            <w:top w:val="none" w:sz="0" w:space="0" w:color="auto"/>
            <w:left w:val="none" w:sz="0" w:space="0" w:color="auto"/>
            <w:bottom w:val="none" w:sz="0" w:space="0" w:color="auto"/>
            <w:right w:val="none" w:sz="0" w:space="0" w:color="auto"/>
          </w:divBdr>
        </w:div>
        <w:div w:id="2146581080">
          <w:marLeft w:val="0"/>
          <w:marRight w:val="0"/>
          <w:marTop w:val="0"/>
          <w:marBottom w:val="0"/>
          <w:divBdr>
            <w:top w:val="none" w:sz="0" w:space="0" w:color="auto"/>
            <w:left w:val="none" w:sz="0" w:space="0" w:color="auto"/>
            <w:bottom w:val="none" w:sz="0" w:space="0" w:color="auto"/>
            <w:right w:val="none" w:sz="0" w:space="0" w:color="auto"/>
          </w:divBdr>
        </w:div>
        <w:div w:id="1510215694">
          <w:marLeft w:val="0"/>
          <w:marRight w:val="0"/>
          <w:marTop w:val="0"/>
          <w:marBottom w:val="0"/>
          <w:divBdr>
            <w:top w:val="none" w:sz="0" w:space="0" w:color="auto"/>
            <w:left w:val="none" w:sz="0" w:space="0" w:color="auto"/>
            <w:bottom w:val="none" w:sz="0" w:space="0" w:color="auto"/>
            <w:right w:val="none" w:sz="0" w:space="0" w:color="auto"/>
          </w:divBdr>
        </w:div>
        <w:div w:id="1916890628">
          <w:marLeft w:val="0"/>
          <w:marRight w:val="0"/>
          <w:marTop w:val="0"/>
          <w:marBottom w:val="0"/>
          <w:divBdr>
            <w:top w:val="none" w:sz="0" w:space="0" w:color="auto"/>
            <w:left w:val="none" w:sz="0" w:space="0" w:color="auto"/>
            <w:bottom w:val="none" w:sz="0" w:space="0" w:color="auto"/>
            <w:right w:val="none" w:sz="0" w:space="0" w:color="auto"/>
          </w:divBdr>
        </w:div>
        <w:div w:id="1047097403">
          <w:marLeft w:val="0"/>
          <w:marRight w:val="0"/>
          <w:marTop w:val="0"/>
          <w:marBottom w:val="0"/>
          <w:divBdr>
            <w:top w:val="none" w:sz="0" w:space="0" w:color="auto"/>
            <w:left w:val="none" w:sz="0" w:space="0" w:color="auto"/>
            <w:bottom w:val="none" w:sz="0" w:space="0" w:color="auto"/>
            <w:right w:val="none" w:sz="0" w:space="0" w:color="auto"/>
          </w:divBdr>
        </w:div>
        <w:div w:id="391588388">
          <w:marLeft w:val="0"/>
          <w:marRight w:val="0"/>
          <w:marTop w:val="0"/>
          <w:marBottom w:val="0"/>
          <w:divBdr>
            <w:top w:val="none" w:sz="0" w:space="0" w:color="auto"/>
            <w:left w:val="none" w:sz="0" w:space="0" w:color="auto"/>
            <w:bottom w:val="none" w:sz="0" w:space="0" w:color="auto"/>
            <w:right w:val="none" w:sz="0" w:space="0" w:color="auto"/>
          </w:divBdr>
          <w:divsChild>
            <w:div w:id="632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0992">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315012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8045436">
      <w:bodyDiv w:val="1"/>
      <w:marLeft w:val="0"/>
      <w:marRight w:val="0"/>
      <w:marTop w:val="0"/>
      <w:marBottom w:val="0"/>
      <w:divBdr>
        <w:top w:val="none" w:sz="0" w:space="0" w:color="auto"/>
        <w:left w:val="none" w:sz="0" w:space="0" w:color="auto"/>
        <w:bottom w:val="none" w:sz="0" w:space="0" w:color="auto"/>
        <w:right w:val="none" w:sz="0" w:space="0" w:color="auto"/>
      </w:divBdr>
      <w:divsChild>
        <w:div w:id="646276452">
          <w:marLeft w:val="0"/>
          <w:marRight w:val="0"/>
          <w:marTop w:val="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019445">
      <w:bodyDiv w:val="1"/>
      <w:marLeft w:val="0"/>
      <w:marRight w:val="0"/>
      <w:marTop w:val="0"/>
      <w:marBottom w:val="0"/>
      <w:divBdr>
        <w:top w:val="none" w:sz="0" w:space="0" w:color="auto"/>
        <w:left w:val="none" w:sz="0" w:space="0" w:color="auto"/>
        <w:bottom w:val="none" w:sz="0" w:space="0" w:color="auto"/>
        <w:right w:val="none" w:sz="0" w:space="0" w:color="auto"/>
      </w:divBdr>
    </w:div>
    <w:div w:id="1563713352">
      <w:bodyDiv w:val="1"/>
      <w:marLeft w:val="0"/>
      <w:marRight w:val="0"/>
      <w:marTop w:val="0"/>
      <w:marBottom w:val="0"/>
      <w:divBdr>
        <w:top w:val="none" w:sz="0" w:space="0" w:color="auto"/>
        <w:left w:val="none" w:sz="0" w:space="0" w:color="auto"/>
        <w:bottom w:val="none" w:sz="0" w:space="0" w:color="auto"/>
        <w:right w:val="none" w:sz="0" w:space="0" w:color="auto"/>
      </w:divBdr>
      <w:divsChild>
        <w:div w:id="633680768">
          <w:marLeft w:val="0"/>
          <w:marRight w:val="0"/>
          <w:marTop w:val="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001810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0661463">
      <w:bodyDiv w:val="1"/>
      <w:marLeft w:val="0"/>
      <w:marRight w:val="0"/>
      <w:marTop w:val="0"/>
      <w:marBottom w:val="0"/>
      <w:divBdr>
        <w:top w:val="none" w:sz="0" w:space="0" w:color="auto"/>
        <w:left w:val="none" w:sz="0" w:space="0" w:color="auto"/>
        <w:bottom w:val="none" w:sz="0" w:space="0" w:color="auto"/>
        <w:right w:val="none" w:sz="0" w:space="0" w:color="auto"/>
      </w:divBdr>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prodecon.gob.mx/Documentos/Cultura%20Contributiva/publicaciones/junio6/files/downloads/todo_loq_contribuyente_junio%5B2%5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21E52-5FEC-4686-873B-B03C450B6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1646</TotalTime>
  <Pages>45</Pages>
  <Words>12658</Words>
  <Characters>69620</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82114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TICS63</cp:lastModifiedBy>
  <cp:revision>1088</cp:revision>
  <cp:lastPrinted>2022-12-04T02:09:00Z</cp:lastPrinted>
  <dcterms:created xsi:type="dcterms:W3CDTF">2021-11-10T06:23:00Z</dcterms:created>
  <dcterms:modified xsi:type="dcterms:W3CDTF">2022-12-04T02:44:00Z</dcterms:modified>
</cp:coreProperties>
</file>