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2A" w:rsidRPr="00B3192E" w:rsidRDefault="00670E00" w:rsidP="000F2919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CIII.- </w:t>
      </w:r>
      <w:r w:rsidR="0036002A" w:rsidRPr="00B3192E">
        <w:rPr>
          <w:rFonts w:ascii="Arial" w:hAnsi="Arial"/>
          <w:b/>
          <w:sz w:val="20"/>
          <w:szCs w:val="20"/>
        </w:rPr>
        <w:t>LEY DE INGRESOS DEL MUNICIPIO DE YAXCA</w:t>
      </w:r>
      <w:r w:rsidR="00041E92">
        <w:rPr>
          <w:rFonts w:ascii="Arial" w:hAnsi="Arial"/>
          <w:b/>
          <w:sz w:val="20"/>
          <w:szCs w:val="20"/>
        </w:rPr>
        <w:t xml:space="preserve">BÁ, YUCATÁN, PARA EL EJERCICIO </w:t>
      </w:r>
      <w:r w:rsidR="0036002A" w:rsidRPr="00B3192E">
        <w:rPr>
          <w:rFonts w:ascii="Arial" w:hAnsi="Arial"/>
          <w:b/>
          <w:sz w:val="20"/>
          <w:szCs w:val="20"/>
        </w:rPr>
        <w:t>FISCAL 2023</w:t>
      </w:r>
      <w:r w:rsidR="002147BC">
        <w:rPr>
          <w:rFonts w:ascii="Arial" w:hAnsi="Arial"/>
          <w:b/>
          <w:sz w:val="20"/>
          <w:szCs w:val="20"/>
        </w:rPr>
        <w:t>:</w:t>
      </w:r>
    </w:p>
    <w:p w:rsidR="0036002A" w:rsidRPr="00B3192E" w:rsidRDefault="0036002A" w:rsidP="000F2919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TÍTULO PRIMERO</w:t>
      </w: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 LOS CONCEPTOS DE INGRESO</w:t>
      </w:r>
    </w:p>
    <w:p w:rsidR="0036002A" w:rsidRPr="00B3192E" w:rsidRDefault="0036002A" w:rsidP="000F2919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ÚNICO</w:t>
      </w: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Del Objeto de la Ley y los Conceptos de Ingreso</w:t>
      </w:r>
    </w:p>
    <w:p w:rsidR="0036002A" w:rsidRPr="00B3192E" w:rsidRDefault="0036002A" w:rsidP="000F2919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0F2919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1</w:t>
      </w:r>
      <w:r w:rsidRPr="00B3192E">
        <w:rPr>
          <w:rFonts w:ascii="Arial" w:hAnsi="Arial" w:cs="Arial"/>
          <w:sz w:val="20"/>
          <w:szCs w:val="20"/>
        </w:rPr>
        <w:t xml:space="preserve">.- La presente Ley tiene por objeto establecer los conceptos por los que la Hacienda Pública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 xml:space="preserve"> percibirá ingresos durante el Ejercicio Fiscal 2023, determinar las tasas, cuotas y tarifas aplicables para el cobro de las contribuciones; así como proponer el pronóstico de ingresos a percibir en el mismo período.</w:t>
      </w:r>
    </w:p>
    <w:p w:rsidR="0036002A" w:rsidRPr="00B3192E" w:rsidRDefault="0036002A" w:rsidP="000F2919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0F2919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2.- </w:t>
      </w:r>
      <w:r w:rsidRPr="00B3192E">
        <w:rPr>
          <w:rFonts w:ascii="Arial" w:hAnsi="Arial" w:cs="Arial"/>
          <w:sz w:val="20"/>
          <w:szCs w:val="20"/>
        </w:rPr>
        <w:t xml:space="preserve">De conformidad con lo establecido por el Código Fiscal y la Ley de Coordinación Fiscal, ambas del Estado de Yucatán, y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percibirá ingresos durante el ejercicio fiscal 2023, por los siguientes conceptos:</w:t>
      </w:r>
    </w:p>
    <w:p w:rsidR="0036002A" w:rsidRPr="00B3192E" w:rsidRDefault="0036002A" w:rsidP="000F2919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I.- </w:t>
      </w:r>
      <w:r w:rsidR="0036002A" w:rsidRPr="00B3192E">
        <w:rPr>
          <w:rFonts w:ascii="Arial" w:hAnsi="Arial"/>
          <w:sz w:val="20"/>
          <w:szCs w:val="20"/>
        </w:rPr>
        <w:t>Impuestos;</w:t>
      </w:r>
    </w:p>
    <w:p w:rsidR="0036002A" w:rsidRPr="00B3192E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II.- </w:t>
      </w:r>
      <w:r w:rsidR="0036002A" w:rsidRPr="00B3192E">
        <w:rPr>
          <w:rFonts w:ascii="Arial" w:hAnsi="Arial"/>
          <w:sz w:val="20"/>
          <w:szCs w:val="20"/>
        </w:rPr>
        <w:t>Derechos;</w:t>
      </w:r>
    </w:p>
    <w:p w:rsidR="0036002A" w:rsidRPr="00B3192E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III.- </w:t>
      </w:r>
      <w:r w:rsidR="0036002A" w:rsidRPr="00B3192E">
        <w:rPr>
          <w:rFonts w:ascii="Arial" w:hAnsi="Arial"/>
          <w:sz w:val="20"/>
          <w:szCs w:val="20"/>
        </w:rPr>
        <w:t>Contribuciones Especiales;</w:t>
      </w:r>
    </w:p>
    <w:p w:rsidR="0036002A" w:rsidRPr="00B3192E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IV.- </w:t>
      </w:r>
      <w:r w:rsidR="0036002A" w:rsidRPr="00B3192E">
        <w:rPr>
          <w:rFonts w:ascii="Arial" w:hAnsi="Arial"/>
          <w:sz w:val="20"/>
          <w:szCs w:val="20"/>
        </w:rPr>
        <w:t>Productos;</w:t>
      </w:r>
    </w:p>
    <w:p w:rsidR="0036002A" w:rsidRPr="00B3192E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V.- </w:t>
      </w:r>
      <w:r w:rsidR="0036002A" w:rsidRPr="00B3192E">
        <w:rPr>
          <w:rFonts w:ascii="Arial" w:hAnsi="Arial"/>
          <w:sz w:val="20"/>
          <w:szCs w:val="20"/>
        </w:rPr>
        <w:t>Aprovechamientos;</w:t>
      </w:r>
    </w:p>
    <w:p w:rsidR="0036002A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VI.- </w:t>
      </w:r>
      <w:r w:rsidR="0036002A" w:rsidRPr="00B3192E">
        <w:rPr>
          <w:rFonts w:ascii="Arial" w:hAnsi="Arial"/>
          <w:sz w:val="20"/>
          <w:szCs w:val="20"/>
        </w:rPr>
        <w:t>Participaciones federales;</w:t>
      </w:r>
    </w:p>
    <w:p w:rsidR="00D52A29" w:rsidRPr="00B3192E" w:rsidRDefault="00D52A29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 w:rsidRPr="00D52A29">
        <w:rPr>
          <w:rFonts w:ascii="Arial" w:hAnsi="Arial"/>
          <w:b/>
          <w:sz w:val="20"/>
          <w:szCs w:val="20"/>
        </w:rPr>
        <w:t>VII.-</w:t>
      </w:r>
      <w:r>
        <w:rPr>
          <w:rFonts w:ascii="Arial" w:hAnsi="Arial"/>
          <w:sz w:val="20"/>
          <w:szCs w:val="20"/>
        </w:rPr>
        <w:t xml:space="preserve"> </w:t>
      </w:r>
      <w:r w:rsidRPr="00B3192E">
        <w:rPr>
          <w:rFonts w:ascii="Arial" w:hAnsi="Arial"/>
          <w:sz w:val="20"/>
          <w:szCs w:val="20"/>
        </w:rPr>
        <w:t>Partici</w:t>
      </w:r>
      <w:r>
        <w:rPr>
          <w:rFonts w:ascii="Arial" w:hAnsi="Arial"/>
          <w:sz w:val="20"/>
          <w:szCs w:val="20"/>
        </w:rPr>
        <w:t>paciones estatales;</w:t>
      </w:r>
    </w:p>
    <w:p w:rsidR="0036002A" w:rsidRDefault="00041E92" w:rsidP="000F2919">
      <w:pPr>
        <w:pStyle w:val="Prrafodelista"/>
        <w:widowControl w:val="0"/>
        <w:tabs>
          <w:tab w:val="left" w:pos="1295"/>
          <w:tab w:val="left" w:pos="1296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</w:t>
      </w:r>
      <w:r w:rsidR="00D52A29">
        <w:rPr>
          <w:rFonts w:ascii="Arial" w:hAnsi="Arial"/>
          <w:b/>
          <w:sz w:val="20"/>
          <w:szCs w:val="20"/>
        </w:rPr>
        <w:t>I</w:t>
      </w:r>
      <w:r>
        <w:rPr>
          <w:rFonts w:ascii="Arial" w:hAnsi="Arial"/>
          <w:b/>
          <w:sz w:val="20"/>
          <w:szCs w:val="20"/>
        </w:rPr>
        <w:t xml:space="preserve">II.- </w:t>
      </w:r>
      <w:r w:rsidR="00455166">
        <w:rPr>
          <w:rFonts w:ascii="Arial" w:hAnsi="Arial"/>
          <w:sz w:val="20"/>
          <w:szCs w:val="20"/>
        </w:rPr>
        <w:t>Aportaciones federales, e</w:t>
      </w:r>
    </w:p>
    <w:p w:rsidR="0036002A" w:rsidRPr="00AC7668" w:rsidRDefault="00041E92" w:rsidP="000F2919">
      <w:pPr>
        <w:pStyle w:val="Puesto"/>
        <w:tabs>
          <w:tab w:val="left" w:pos="1295"/>
          <w:tab w:val="left" w:pos="1296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52A29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="000266C7" w:rsidRPr="00B3192E">
        <w:rPr>
          <w:rFonts w:ascii="Arial" w:hAnsi="Arial" w:cs="Arial"/>
          <w:sz w:val="20"/>
          <w:szCs w:val="20"/>
        </w:rPr>
        <w:t>Ingresos extraordinarios.</w:t>
      </w:r>
    </w:p>
    <w:p w:rsidR="00455166" w:rsidRPr="00B3192E" w:rsidRDefault="000F2919" w:rsidP="00455166">
      <w:pPr>
        <w:pStyle w:val="Textoindependiente"/>
        <w:spacing w:before="0" w:line="360" w:lineRule="auto"/>
        <w:ind w:left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36002A" w:rsidRPr="00B3192E">
        <w:rPr>
          <w:rFonts w:ascii="Arial" w:hAnsi="Arial"/>
          <w:b/>
          <w:sz w:val="20"/>
          <w:szCs w:val="20"/>
        </w:rPr>
        <w:lastRenderedPageBreak/>
        <w:t>TÍTULO SEGUNDO</w:t>
      </w:r>
    </w:p>
    <w:p w:rsidR="0036002A" w:rsidRPr="00B3192E" w:rsidRDefault="0036002A" w:rsidP="00455166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 LAS TASAS, CUOTAS Y TARIFAS</w:t>
      </w:r>
    </w:p>
    <w:p w:rsidR="0036002A" w:rsidRPr="00B3192E" w:rsidRDefault="0036002A" w:rsidP="000F2919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I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 la Determinación de las Tasas, Cuotas y Tarifas</w:t>
      </w:r>
    </w:p>
    <w:p w:rsidR="0036002A" w:rsidRPr="00B3192E" w:rsidRDefault="0036002A" w:rsidP="000F2919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3.- </w:t>
      </w:r>
      <w:r w:rsidRPr="00B3192E">
        <w:rPr>
          <w:rFonts w:ascii="Arial" w:hAnsi="Arial" w:cs="Arial"/>
          <w:sz w:val="20"/>
          <w:szCs w:val="20"/>
        </w:rPr>
        <w:t xml:space="preserve">En términos de lo dispuesto por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las tasas, cuotas y tarifas aplicables para el cálculo de Impuestos, Derechos y Contribuciones Especiales, a percibir por la Hacienda Pública Municipal, durante el ejercicio fiscal 2023, serán las determinadas en esta Ley.</w:t>
      </w:r>
    </w:p>
    <w:p w:rsidR="000F2919" w:rsidRDefault="000F2919" w:rsidP="000F2919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II</w:t>
      </w:r>
    </w:p>
    <w:p w:rsidR="0036002A" w:rsidRPr="00B3192E" w:rsidRDefault="0036002A" w:rsidP="000F2919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Impuestos</w:t>
      </w:r>
    </w:p>
    <w:p w:rsidR="0036002A" w:rsidRPr="00B3192E" w:rsidRDefault="0036002A" w:rsidP="000F2919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0F2919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 xml:space="preserve">Sección Primera </w:t>
      </w:r>
    </w:p>
    <w:p w:rsidR="0036002A" w:rsidRPr="00B3192E" w:rsidRDefault="0036002A" w:rsidP="000F2919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Impuesto Predial</w:t>
      </w:r>
    </w:p>
    <w:p w:rsidR="0036002A" w:rsidRPr="00B3192E" w:rsidRDefault="0036002A" w:rsidP="000F2919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4.- </w:t>
      </w:r>
      <w:r w:rsidRPr="00B3192E">
        <w:rPr>
          <w:rFonts w:ascii="Arial" w:hAnsi="Arial" w:cs="Arial"/>
          <w:sz w:val="20"/>
          <w:szCs w:val="20"/>
        </w:rPr>
        <w:t>Para el cálculo del valor catastral de los predios que servirá de base para el pago del impuesto predial, se a</w:t>
      </w:r>
      <w:r w:rsidR="00AC7668">
        <w:rPr>
          <w:rFonts w:ascii="Arial" w:hAnsi="Arial" w:cs="Arial"/>
          <w:sz w:val="20"/>
          <w:szCs w:val="20"/>
        </w:rPr>
        <w:t>plicarán las siguientes tablas:</w:t>
      </w:r>
    </w:p>
    <w:p w:rsidR="00AC7668" w:rsidRDefault="00AC7668" w:rsidP="000F2919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1406"/>
        <w:gridCol w:w="905"/>
        <w:gridCol w:w="2311"/>
        <w:gridCol w:w="2258"/>
      </w:tblGrid>
      <w:tr w:rsidR="00AC7668" w:rsidRPr="00B859AB" w:rsidTr="00E7214B">
        <w:trPr>
          <w:trHeight w:val="273"/>
        </w:trPr>
        <w:tc>
          <w:tcPr>
            <w:tcW w:w="9356" w:type="dxa"/>
            <w:gridSpan w:val="5"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VALORES UNITARIOS DE TERRENO (TABLA A)</w:t>
            </w:r>
          </w:p>
        </w:tc>
      </w:tr>
      <w:tr w:rsidR="00AC7668" w:rsidRPr="00B859AB" w:rsidTr="00E7214B">
        <w:trPr>
          <w:trHeight w:val="274"/>
        </w:trPr>
        <w:tc>
          <w:tcPr>
            <w:tcW w:w="9356" w:type="dxa"/>
            <w:gridSpan w:val="5"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YAXCABÁ</w:t>
            </w:r>
          </w:p>
        </w:tc>
      </w:tr>
      <w:tr w:rsidR="00AC7668" w:rsidRPr="00B859AB" w:rsidTr="00E7214B">
        <w:trPr>
          <w:trHeight w:val="273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VALORES UNITARIOS DE TERRENO</w:t>
            </w: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MANZANA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POR M2</w:t>
            </w: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 w:val="restart"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1, 2,3 ,11, 12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  <w:r w:rsidRPr="00B859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AC7668" w:rsidRPr="00B859AB" w:rsidTr="00E7214B">
        <w:trPr>
          <w:trHeight w:val="273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 w:val="restart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4, 13, 15, 21, 22, 23, 31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  <w:r w:rsidRPr="00B859A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146.00</w:t>
            </w: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32 Y 33</w:t>
            </w: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AC7668" w:rsidRPr="00B859AB" w:rsidTr="00E7214B">
        <w:trPr>
          <w:trHeight w:val="273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668" w:rsidRPr="00B859AB" w:rsidTr="00E7214B">
        <w:trPr>
          <w:trHeight w:val="273"/>
        </w:trPr>
        <w:tc>
          <w:tcPr>
            <w:tcW w:w="2476" w:type="dxa"/>
            <w:vMerge w:val="restart"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1, 2, 11 ,21, 31, 41, 51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  <w:r w:rsidRPr="00B859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AC7668" w:rsidRPr="00B859AB" w:rsidTr="00E7214B">
        <w:trPr>
          <w:trHeight w:val="578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3, 12, 32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  <w:r w:rsidRPr="00B859A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146.00</w:t>
            </w:r>
          </w:p>
        </w:tc>
      </w:tr>
      <w:tr w:rsidR="00AC7668" w:rsidRPr="00B859AB" w:rsidTr="00E7214B">
        <w:trPr>
          <w:trHeight w:val="416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RESTO DE LA SECCI</w:t>
            </w:r>
            <w:r w:rsidR="00220BDC" w:rsidRPr="00B859AB">
              <w:rPr>
                <w:rFonts w:ascii="Arial" w:hAnsi="Arial" w:cs="Arial"/>
                <w:sz w:val="20"/>
                <w:szCs w:val="20"/>
              </w:rPr>
              <w:t>Ó</w:t>
            </w:r>
            <w:r w:rsidRPr="00B859A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AC7668" w:rsidRPr="00B859AB" w:rsidTr="00E7214B">
        <w:trPr>
          <w:trHeight w:val="274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 w:val="restart"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lastRenderedPageBreak/>
              <w:t>CENTRO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 xml:space="preserve">1,2, 11, 21, 22, 31, 32, </w:t>
            </w:r>
            <w:r w:rsidRPr="00B859AB">
              <w:rPr>
                <w:rFonts w:ascii="Arial" w:hAnsi="Arial" w:cs="Arial"/>
                <w:sz w:val="20"/>
                <w:szCs w:val="20"/>
              </w:rPr>
              <w:lastRenderedPageBreak/>
              <w:t>41,51, 61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lastRenderedPageBreak/>
              <w:t>$</w:t>
            </w:r>
            <w:r w:rsidRPr="00B859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AC7668" w:rsidRPr="00B859AB" w:rsidTr="00E7214B">
        <w:trPr>
          <w:trHeight w:val="562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12, 23, 42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  <w:r w:rsidRPr="00B859A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146.00</w:t>
            </w:r>
          </w:p>
        </w:tc>
      </w:tr>
      <w:tr w:rsidR="00AC7668" w:rsidRPr="00B859AB" w:rsidTr="00E7214B">
        <w:trPr>
          <w:trHeight w:val="414"/>
        </w:trPr>
        <w:tc>
          <w:tcPr>
            <w:tcW w:w="2476" w:type="dxa"/>
            <w:vMerge/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AC7668" w:rsidRPr="00B859AB" w:rsidTr="00E7214B">
        <w:trPr>
          <w:trHeight w:val="274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668" w:rsidRPr="00B859AB" w:rsidTr="00E7214B">
        <w:trPr>
          <w:trHeight w:val="273"/>
        </w:trPr>
        <w:tc>
          <w:tcPr>
            <w:tcW w:w="24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1, 2, 11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3, 12, 14, 21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$ 146.00</w:t>
            </w:r>
          </w:p>
        </w:tc>
      </w:tr>
      <w:tr w:rsidR="00AC7668" w:rsidRPr="00B859AB" w:rsidTr="00E7214B">
        <w:trPr>
          <w:trHeight w:val="274"/>
        </w:trPr>
        <w:tc>
          <w:tcPr>
            <w:tcW w:w="24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668" w:rsidRPr="00B859AB" w:rsidRDefault="00AC7668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AC7668" w:rsidRPr="00B859AB" w:rsidTr="00E7214B">
        <w:trPr>
          <w:trHeight w:val="273"/>
        </w:trPr>
        <w:tc>
          <w:tcPr>
            <w:tcW w:w="2476" w:type="dxa"/>
            <w:shd w:val="clear" w:color="auto" w:fill="auto"/>
          </w:tcPr>
          <w:p w:rsidR="00AC7668" w:rsidRPr="00B859AB" w:rsidRDefault="007742D4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LAS COMISARÍ</w:t>
            </w:r>
            <w:r w:rsidR="00AC7668" w:rsidRPr="00B859AB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AC7668" w:rsidRPr="00B859AB" w:rsidRDefault="00AC7668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527344" w:rsidRPr="00B859AB" w:rsidTr="00E72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344" w:rsidRPr="00B859AB" w:rsidRDefault="00527344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6002A" w:rsidRPr="00B859AB" w:rsidTr="00E72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82" w:type="dxa"/>
            <w:gridSpan w:val="2"/>
            <w:shd w:val="clear" w:color="auto" w:fill="auto"/>
            <w:vAlign w:val="center"/>
          </w:tcPr>
          <w:p w:rsidR="0036002A" w:rsidRPr="00B859AB" w:rsidRDefault="00A731EC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R</w:t>
            </w:r>
            <w:r w:rsidR="00AC7668" w:rsidRPr="00B859AB">
              <w:rPr>
                <w:rFonts w:ascii="Arial" w:hAnsi="Arial"/>
                <w:sz w:val="20"/>
                <w:szCs w:val="20"/>
              </w:rPr>
              <w:t>Ú</w:t>
            </w:r>
            <w:r w:rsidR="0036002A" w:rsidRPr="00B859AB">
              <w:rPr>
                <w:rFonts w:ascii="Arial" w:hAnsi="Arial"/>
                <w:sz w:val="20"/>
                <w:szCs w:val="20"/>
              </w:rPr>
              <w:t>STICOS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VALOR POR HECTAREA</w:t>
            </w:r>
          </w:p>
        </w:tc>
      </w:tr>
      <w:tr w:rsidR="0036002A" w:rsidRPr="00B859AB" w:rsidTr="00E72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82" w:type="dxa"/>
            <w:gridSpan w:val="2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BRECHA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36002A" w:rsidRPr="00B859AB" w:rsidRDefault="00A731EC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 xml:space="preserve">$   </w:t>
            </w:r>
            <w:r w:rsidR="0036002A" w:rsidRPr="00B859AB">
              <w:rPr>
                <w:rFonts w:ascii="Arial" w:hAnsi="Arial"/>
                <w:sz w:val="20"/>
                <w:szCs w:val="20"/>
              </w:rPr>
              <w:t>6</w:t>
            </w:r>
            <w:r w:rsidRPr="00B859AB">
              <w:rPr>
                <w:rFonts w:ascii="Arial" w:hAnsi="Arial"/>
                <w:sz w:val="20"/>
                <w:szCs w:val="20"/>
              </w:rPr>
              <w:t>,</w:t>
            </w:r>
            <w:r w:rsidR="0036002A" w:rsidRPr="00B859AB">
              <w:rPr>
                <w:rFonts w:ascii="Arial" w:hAnsi="Arial"/>
                <w:sz w:val="20"/>
                <w:szCs w:val="20"/>
              </w:rPr>
              <w:t>480.00</w:t>
            </w:r>
          </w:p>
        </w:tc>
      </w:tr>
      <w:tr w:rsidR="0036002A" w:rsidRPr="00B859AB" w:rsidTr="00E72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82" w:type="dxa"/>
            <w:gridSpan w:val="2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CAMINO BLANCO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$ 10,800.00</w:t>
            </w:r>
          </w:p>
        </w:tc>
      </w:tr>
      <w:tr w:rsidR="0036002A" w:rsidRPr="00B859AB" w:rsidTr="00E72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82" w:type="dxa"/>
            <w:gridSpan w:val="2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CARRETERA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36002A" w:rsidRPr="00B859AB" w:rsidRDefault="0036002A" w:rsidP="007742D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859AB">
              <w:rPr>
                <w:rFonts w:ascii="Arial" w:hAnsi="Arial"/>
                <w:sz w:val="20"/>
                <w:szCs w:val="20"/>
              </w:rPr>
              <w:t>$ 15, 120.00</w:t>
            </w:r>
          </w:p>
        </w:tc>
      </w:tr>
    </w:tbl>
    <w:p w:rsidR="00AC7668" w:rsidRPr="00B3192E" w:rsidRDefault="00AC7668" w:rsidP="000F2919">
      <w:pPr>
        <w:tabs>
          <w:tab w:val="left" w:pos="4305"/>
        </w:tabs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3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1280"/>
        <w:gridCol w:w="536"/>
        <w:gridCol w:w="951"/>
        <w:gridCol w:w="892"/>
        <w:gridCol w:w="886"/>
        <w:gridCol w:w="1382"/>
        <w:gridCol w:w="992"/>
      </w:tblGrid>
      <w:tr w:rsidR="0036002A" w:rsidRPr="00B859AB" w:rsidTr="004563C1">
        <w:trPr>
          <w:trHeight w:val="27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2A" w:rsidRPr="00B859AB" w:rsidTr="004563C1">
        <w:trPr>
          <w:trHeight w:val="27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VALORES UNITARIOS DE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36002A" w:rsidRPr="00B859AB" w:rsidTr="004563C1">
        <w:trPr>
          <w:trHeight w:val="27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2A" w:rsidRPr="00B859AB" w:rsidTr="004563C1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2A" w:rsidRPr="00B859AB" w:rsidTr="004563C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6002A" w:rsidRPr="00B859AB" w:rsidRDefault="00AC7668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36002A" w:rsidRPr="00B859AB" w:rsidRDefault="0036002A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2D4419" w:rsidRPr="00B859AB" w:rsidTr="004563C1">
        <w:trPr>
          <w:trHeight w:val="191"/>
        </w:trPr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19" w:rsidRPr="00B859AB" w:rsidTr="004563C1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CONCRETO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2,850.00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2,176.00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A52070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1,344.00</w:t>
            </w:r>
          </w:p>
        </w:tc>
      </w:tr>
      <w:tr w:rsidR="002D4419" w:rsidRPr="00B859AB" w:rsidTr="004563C1">
        <w:trPr>
          <w:trHeight w:val="273"/>
        </w:trPr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DE PRIMERA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2,512.00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1,840.00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2D4419" w:rsidRPr="00B859AB" w:rsidRDefault="00A52070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4419" w:rsidRPr="00B859AB" w:rsidRDefault="002D4419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1,168.00</w:t>
            </w:r>
          </w:p>
        </w:tc>
      </w:tr>
      <w:tr w:rsidR="00D10794" w:rsidRPr="00B859AB" w:rsidTr="004563C1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2,176.00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1,504.00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</w:tr>
      <w:tr w:rsidR="00D10794" w:rsidRPr="00B859AB" w:rsidTr="004563C1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HIERRO Y ROLLIZOS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DE PRIMERA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1,008.00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</w:tr>
      <w:tr w:rsidR="00D10794" w:rsidRPr="00B859AB" w:rsidTr="004563C1">
        <w:trPr>
          <w:trHeight w:val="2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496.00</w:t>
            </w:r>
          </w:p>
        </w:tc>
      </w:tr>
      <w:tr w:rsidR="00D10794" w:rsidRPr="00B859AB" w:rsidTr="004563C1">
        <w:trPr>
          <w:trHeight w:val="274"/>
        </w:trPr>
        <w:tc>
          <w:tcPr>
            <w:tcW w:w="2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ZINC, ASBESTO O TEJA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53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1,504.00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1,168.00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</w:tr>
      <w:tr w:rsidR="00D10794" w:rsidRPr="00B859AB" w:rsidTr="004563C1">
        <w:trPr>
          <w:trHeight w:val="27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DE PRIMERA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496.00</w:t>
            </w:r>
          </w:p>
        </w:tc>
      </w:tr>
      <w:tr w:rsidR="00D10794" w:rsidRPr="00B859AB" w:rsidTr="004563C1">
        <w:trPr>
          <w:trHeight w:val="273"/>
        </w:trPr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496.00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336.00</w:t>
            </w:r>
          </w:p>
        </w:tc>
      </w:tr>
      <w:tr w:rsidR="00D10794" w:rsidRPr="00B859AB" w:rsidTr="004563C1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CARTÓN O PAJA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832.00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496.00</w:t>
            </w:r>
          </w:p>
        </w:tc>
      </w:tr>
      <w:tr w:rsidR="00D10794" w:rsidRPr="00B859AB" w:rsidTr="004563C1">
        <w:trPr>
          <w:trHeight w:val="27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VIVIENDA ECONÓMICA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336.00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256.00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10794" w:rsidRPr="00B859AB" w:rsidRDefault="00D10794" w:rsidP="002D44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</w:tbl>
    <w:p w:rsidR="00466A7C" w:rsidRDefault="00466A7C" w:rsidP="007742D4">
      <w:pPr>
        <w:spacing w:after="0" w:line="360" w:lineRule="auto"/>
        <w:rPr>
          <w:lang w:eastAsia="es-MX"/>
        </w:rPr>
      </w:pPr>
    </w:p>
    <w:p w:rsidR="00466A7C" w:rsidRPr="00455166" w:rsidRDefault="00466A7C" w:rsidP="007742D4">
      <w:pPr>
        <w:spacing w:after="0" w:line="360" w:lineRule="auto"/>
        <w:rPr>
          <w:rFonts w:ascii="Arial" w:hAnsi="Arial"/>
          <w:sz w:val="20"/>
        </w:rPr>
      </w:pPr>
      <w:r w:rsidRPr="00455166">
        <w:rPr>
          <w:rFonts w:ascii="Arial" w:hAnsi="Arial"/>
          <w:sz w:val="20"/>
        </w:rPr>
        <w:lastRenderedPageBreak/>
        <w:t>El</w:t>
      </w:r>
      <w:r w:rsidRPr="00455166">
        <w:rPr>
          <w:rFonts w:ascii="Arial" w:hAnsi="Arial"/>
          <w:spacing w:val="-5"/>
          <w:sz w:val="20"/>
        </w:rPr>
        <w:t xml:space="preserve"> </w:t>
      </w:r>
      <w:r w:rsidRPr="00455166">
        <w:rPr>
          <w:rFonts w:ascii="Arial" w:hAnsi="Arial"/>
          <w:sz w:val="20"/>
        </w:rPr>
        <w:t>impuesto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se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calculará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aplicando</w:t>
      </w:r>
      <w:r w:rsidRPr="00455166">
        <w:rPr>
          <w:rFonts w:ascii="Arial" w:hAnsi="Arial"/>
          <w:spacing w:val="-5"/>
          <w:sz w:val="20"/>
        </w:rPr>
        <w:t xml:space="preserve"> </w:t>
      </w:r>
      <w:r w:rsidRPr="00455166">
        <w:rPr>
          <w:rFonts w:ascii="Arial" w:hAnsi="Arial"/>
          <w:sz w:val="20"/>
        </w:rPr>
        <w:t>al</w:t>
      </w:r>
      <w:r w:rsidRPr="00455166">
        <w:rPr>
          <w:rFonts w:ascii="Arial" w:hAnsi="Arial"/>
          <w:spacing w:val="-5"/>
          <w:sz w:val="20"/>
        </w:rPr>
        <w:t xml:space="preserve"> </w:t>
      </w:r>
      <w:r w:rsidRPr="00455166">
        <w:rPr>
          <w:rFonts w:ascii="Arial" w:hAnsi="Arial"/>
          <w:sz w:val="20"/>
        </w:rPr>
        <w:t>valor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catastral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determinado,</w:t>
      </w:r>
      <w:r w:rsidRPr="00455166">
        <w:rPr>
          <w:rFonts w:ascii="Arial" w:hAnsi="Arial"/>
          <w:spacing w:val="-4"/>
          <w:sz w:val="20"/>
        </w:rPr>
        <w:t xml:space="preserve"> </w:t>
      </w:r>
      <w:r w:rsidRPr="00455166">
        <w:rPr>
          <w:rFonts w:ascii="Arial" w:hAnsi="Arial"/>
          <w:sz w:val="20"/>
        </w:rPr>
        <w:t>la</w:t>
      </w:r>
      <w:r w:rsidRPr="00455166">
        <w:rPr>
          <w:rFonts w:ascii="Arial" w:hAnsi="Arial"/>
          <w:spacing w:val="-5"/>
          <w:sz w:val="20"/>
        </w:rPr>
        <w:t xml:space="preserve"> </w:t>
      </w:r>
      <w:r w:rsidRPr="00455166">
        <w:rPr>
          <w:rFonts w:ascii="Arial" w:hAnsi="Arial"/>
          <w:sz w:val="20"/>
        </w:rPr>
        <w:t>siguiente:</w:t>
      </w:r>
    </w:p>
    <w:p w:rsidR="00A42586" w:rsidRPr="00466A7C" w:rsidRDefault="00A42586" w:rsidP="00455166">
      <w:pPr>
        <w:spacing w:after="0" w:line="240" w:lineRule="auto"/>
        <w:rPr>
          <w:rFonts w:ascii="Arial" w:hAnsi="Arial"/>
          <w:b/>
          <w:sz w:val="20"/>
        </w:rPr>
      </w:pPr>
    </w:p>
    <w:tbl>
      <w:tblPr>
        <w:tblW w:w="9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1418"/>
        <w:gridCol w:w="1843"/>
        <w:gridCol w:w="2737"/>
      </w:tblGrid>
      <w:tr w:rsidR="0036002A" w:rsidRPr="00B859AB" w:rsidTr="00A42586">
        <w:trPr>
          <w:trHeight w:val="20"/>
        </w:trPr>
        <w:tc>
          <w:tcPr>
            <w:tcW w:w="9400" w:type="dxa"/>
            <w:gridSpan w:val="6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TARIFA</w:t>
            </w:r>
          </w:p>
        </w:tc>
      </w:tr>
      <w:tr w:rsidR="0036002A" w:rsidRPr="00B859AB" w:rsidTr="00A42586">
        <w:trPr>
          <w:trHeight w:val="20"/>
        </w:trPr>
        <w:tc>
          <w:tcPr>
            <w:tcW w:w="2268" w:type="dxa"/>
            <w:gridSpan w:val="2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CUOTA FIJA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FACTOR PARA APLICAR AL</w:t>
            </w:r>
          </w:p>
        </w:tc>
      </w:tr>
      <w:tr w:rsidR="0036002A" w:rsidRPr="00B859AB" w:rsidTr="00A42586">
        <w:trPr>
          <w:trHeight w:val="20"/>
        </w:trPr>
        <w:tc>
          <w:tcPr>
            <w:tcW w:w="2268" w:type="dxa"/>
            <w:gridSpan w:val="2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EXEDENTE AL LÍMITE INFERIOR</w:t>
            </w:r>
          </w:p>
        </w:tc>
      </w:tr>
      <w:tr w:rsidR="0036002A" w:rsidRPr="00B859AB" w:rsidTr="00A42586">
        <w:trPr>
          <w:trHeight w:val="20"/>
        </w:trPr>
        <w:tc>
          <w:tcPr>
            <w:tcW w:w="2268" w:type="dxa"/>
            <w:gridSpan w:val="2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0.0015</w:t>
            </w: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4,000.01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0.0030</w:t>
            </w: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5,500.01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6,500.00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0.0045</w:t>
            </w: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6,500.01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0.0060</w:t>
            </w: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8,500.00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0.0075</w:t>
            </w:r>
          </w:p>
        </w:tc>
      </w:tr>
      <w:tr w:rsidR="0036002A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8,500.01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6002A" w:rsidRPr="00B859AB" w:rsidRDefault="0036002A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843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2737" w:type="dxa"/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0.0090</w:t>
            </w:r>
          </w:p>
        </w:tc>
      </w:tr>
      <w:tr w:rsidR="004563C1" w:rsidRPr="00B859AB" w:rsidTr="00A42586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563C1" w:rsidRPr="00B859AB" w:rsidRDefault="00A42586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3C1" w:rsidRPr="00B859AB" w:rsidRDefault="004563C1" w:rsidP="004563C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10,000.01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3C1" w:rsidRPr="00B859AB" w:rsidRDefault="004563C1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843" w:type="dxa"/>
            <w:shd w:val="clear" w:color="auto" w:fill="auto"/>
          </w:tcPr>
          <w:p w:rsidR="004563C1" w:rsidRPr="00B859AB" w:rsidRDefault="004563C1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2737" w:type="dxa"/>
            <w:shd w:val="clear" w:color="auto" w:fill="auto"/>
          </w:tcPr>
          <w:p w:rsidR="004563C1" w:rsidRPr="00B859AB" w:rsidRDefault="004563C1" w:rsidP="007742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0.0100</w:t>
            </w:r>
          </w:p>
        </w:tc>
      </w:tr>
    </w:tbl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A4258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A la cantidad que exceda del límite inferior le será aplicado el factor determinado en esta tarifa y el resultado se incrementará con la cuota fija anual respectiva</w:t>
      </w:r>
    </w:p>
    <w:p w:rsidR="0036002A" w:rsidRPr="00B3192E" w:rsidRDefault="0036002A" w:rsidP="00A4258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A4258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5.- </w:t>
      </w:r>
      <w:r w:rsidRPr="00B3192E">
        <w:rPr>
          <w:rFonts w:ascii="Arial" w:hAnsi="Arial" w:cs="Arial"/>
          <w:sz w:val="20"/>
          <w:szCs w:val="20"/>
        </w:rPr>
        <w:t>Cuando el impuesto predial se cause sobre la base de rentas o frutos civiles, se pagará mensualmente sobre el monto de la contraprestación, conforme a la siguiente tasa:</w:t>
      </w:r>
    </w:p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93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996"/>
      </w:tblGrid>
      <w:tr w:rsidR="00D10794" w:rsidRPr="00B859AB" w:rsidTr="00B859AB">
        <w:tc>
          <w:tcPr>
            <w:tcW w:w="436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/>
                <w:b/>
                <w:sz w:val="20"/>
                <w:szCs w:val="20"/>
              </w:rPr>
              <w:t>Predio</w:t>
            </w:r>
          </w:p>
        </w:tc>
        <w:tc>
          <w:tcPr>
            <w:tcW w:w="499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/>
                <w:b/>
                <w:sz w:val="20"/>
                <w:szCs w:val="20"/>
              </w:rPr>
              <w:t>Tasa</w:t>
            </w:r>
          </w:p>
        </w:tc>
      </w:tr>
      <w:tr w:rsidR="00D10794" w:rsidRPr="00B859AB" w:rsidTr="00B859AB">
        <w:tc>
          <w:tcPr>
            <w:tcW w:w="436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B859AB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499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tabs>
                <w:tab w:val="left" w:pos="2800"/>
              </w:tabs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2 % sobre el monto de la contraprestación</w:t>
            </w:r>
          </w:p>
        </w:tc>
      </w:tr>
      <w:tr w:rsidR="00D10794" w:rsidRPr="00B859AB" w:rsidTr="00B859AB">
        <w:tc>
          <w:tcPr>
            <w:tcW w:w="436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B859AB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4996" w:type="dxa"/>
            <w:shd w:val="clear" w:color="auto" w:fill="auto"/>
          </w:tcPr>
          <w:p w:rsidR="00D10794" w:rsidRPr="00B859AB" w:rsidRDefault="00D10794" w:rsidP="007742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5 % sobre el monto de la contraprestación</w:t>
            </w:r>
          </w:p>
        </w:tc>
      </w:tr>
    </w:tbl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Segunda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Del Impuesto Sobre Adquisición de Inmuebles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6.- </w:t>
      </w:r>
      <w:r w:rsidRPr="00B3192E">
        <w:rPr>
          <w:rFonts w:ascii="Arial" w:hAnsi="Arial" w:cs="Arial"/>
          <w:sz w:val="20"/>
          <w:szCs w:val="20"/>
        </w:rPr>
        <w:t xml:space="preserve">El impuesto sobre adquisición de inmuebles se calculará aplicando a la base señalada en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la tasa del 2%.</w:t>
      </w:r>
    </w:p>
    <w:p w:rsidR="0036002A" w:rsidRPr="00B3192E" w:rsidRDefault="00455166" w:rsidP="00455166">
      <w:pPr>
        <w:pStyle w:val="Textoindependiente"/>
        <w:spacing w:before="0" w:line="360" w:lineRule="auto"/>
        <w:ind w:left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36002A" w:rsidRPr="00B3192E">
        <w:rPr>
          <w:rFonts w:ascii="Arial" w:hAnsi="Arial"/>
          <w:b/>
          <w:sz w:val="20"/>
          <w:szCs w:val="20"/>
        </w:rPr>
        <w:lastRenderedPageBreak/>
        <w:t>Sección Tercera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Impuesto Sobre Diversiones y Espectáculos Públicos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7.- </w:t>
      </w:r>
      <w:r w:rsidRPr="00B3192E">
        <w:rPr>
          <w:rFonts w:ascii="Arial" w:hAnsi="Arial" w:cs="Arial"/>
          <w:sz w:val="20"/>
          <w:szCs w:val="20"/>
        </w:rPr>
        <w:t xml:space="preserve">El Impuesto sobre diversiones y espectáculos públicos, se calculará aplicando a la base establecida en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las siguientes tasas:</w:t>
      </w:r>
      <w:r w:rsidR="00A10EC2" w:rsidRPr="00B3192E">
        <w:rPr>
          <w:rFonts w:ascii="Arial" w:hAnsi="Arial" w:cs="Arial"/>
          <w:sz w:val="20"/>
          <w:szCs w:val="20"/>
        </w:rPr>
        <w:t xml:space="preserve"> </w:t>
      </w:r>
    </w:p>
    <w:p w:rsidR="00EE5F0D" w:rsidRPr="00B3192E" w:rsidRDefault="00EE5F0D" w:rsidP="00455166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I.- </w:t>
      </w:r>
      <w:r w:rsidRPr="00B3192E">
        <w:rPr>
          <w:rFonts w:ascii="Arial" w:hAnsi="Arial" w:cs="Arial"/>
          <w:sz w:val="20"/>
          <w:szCs w:val="20"/>
        </w:rPr>
        <w:t>Funciones de circo 5 %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II.- </w:t>
      </w:r>
      <w:r w:rsidRPr="00B3192E">
        <w:rPr>
          <w:rFonts w:ascii="Arial" w:hAnsi="Arial" w:cs="Arial"/>
          <w:sz w:val="20"/>
          <w:szCs w:val="20"/>
        </w:rPr>
        <w:t>Otros permitidos por la Ley de la materia 8 %</w:t>
      </w:r>
    </w:p>
    <w:p w:rsidR="007F28FB" w:rsidRDefault="007F28FB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E55C5E" w:rsidRPr="007850CC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7850CC">
        <w:rPr>
          <w:rFonts w:ascii="Arial" w:hAnsi="Arial" w:cs="Arial"/>
          <w:sz w:val="20"/>
          <w:szCs w:val="20"/>
        </w:rPr>
        <w:t>No causarán este impuesto las funciones de teatro, ballet, ópera y otros eventos culturales.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III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Primera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la expedición de Licencias y Permisos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8.- </w:t>
      </w:r>
      <w:r w:rsidRPr="00B3192E">
        <w:rPr>
          <w:rFonts w:ascii="Arial" w:hAnsi="Arial" w:cs="Arial"/>
          <w:sz w:val="20"/>
          <w:szCs w:val="20"/>
        </w:rPr>
        <w:t>El cobro de derechos por el otorgamiento de Licencias y Permisos para el funcionamiento de establecimientos o lo</w:t>
      </w:r>
      <w:r w:rsidRPr="007850CC">
        <w:rPr>
          <w:rFonts w:ascii="Arial" w:hAnsi="Arial" w:cs="Arial"/>
          <w:sz w:val="20"/>
          <w:szCs w:val="20"/>
        </w:rPr>
        <w:t>cales, que vendan bebidas alcohólicas, se realizará con base en las siguientes tarifas:</w:t>
      </w:r>
    </w:p>
    <w:p w:rsidR="005002CC" w:rsidRDefault="005002CC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5F11" w:rsidRDefault="00DC5F11" w:rsidP="00DC5F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850CC">
        <w:rPr>
          <w:rFonts w:ascii="Arial" w:hAnsi="Arial" w:cs="Arial"/>
          <w:sz w:val="20"/>
          <w:szCs w:val="20"/>
        </w:rPr>
        <w:t xml:space="preserve">Por el otorgamiento de licencias nuevas de funcionamiento a establecimientos cuyo giro sea la venta </w:t>
      </w:r>
      <w:r>
        <w:rPr>
          <w:rFonts w:ascii="Arial" w:hAnsi="Arial" w:cs="Arial"/>
          <w:sz w:val="20"/>
          <w:szCs w:val="20"/>
        </w:rPr>
        <w:t>de bebidas alcohólicas:</w:t>
      </w:r>
    </w:p>
    <w:p w:rsidR="00DC5F11" w:rsidRDefault="00DC5F11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2"/>
        <w:gridCol w:w="561"/>
        <w:gridCol w:w="1768"/>
      </w:tblGrid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 w:cs="Arial"/>
                <w:sz w:val="20"/>
                <w:szCs w:val="20"/>
              </w:rPr>
              <w:t>Vinaterías y licorerías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AE073E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AE073E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060016">
              <w:rPr>
                <w:rFonts w:ascii="Arial" w:hAnsi="Arial" w:cs="Arial"/>
                <w:sz w:val="20"/>
                <w:szCs w:val="20"/>
              </w:rPr>
              <w:t>Supermercados y mini súper con departamento de licores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AE073E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B3440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</w:tbl>
    <w:p w:rsidR="00DC5F11" w:rsidRDefault="00DC5F11" w:rsidP="00DC5F11">
      <w:pPr>
        <w:spacing w:after="0" w:line="360" w:lineRule="auto"/>
        <w:jc w:val="both"/>
      </w:pPr>
    </w:p>
    <w:p w:rsidR="00DC5F11" w:rsidRDefault="00DC5F11" w:rsidP="00DC5F11">
      <w:pPr>
        <w:spacing w:after="0" w:line="360" w:lineRule="auto"/>
        <w:jc w:val="both"/>
      </w:pPr>
      <w:r>
        <w:rPr>
          <w:rFonts w:ascii="Arial" w:hAnsi="Arial"/>
          <w:b/>
          <w:sz w:val="20"/>
          <w:szCs w:val="20"/>
        </w:rPr>
        <w:t xml:space="preserve">b) </w:t>
      </w:r>
      <w:r w:rsidRPr="007850CC">
        <w:rPr>
          <w:rFonts w:ascii="Arial" w:hAnsi="Arial"/>
          <w:sz w:val="20"/>
          <w:szCs w:val="20"/>
        </w:rPr>
        <w:t>Por permisos eventuales para el funcionamiento de establecimientos cuyo giro sea la venta de bebidas alc</w:t>
      </w:r>
      <w:r>
        <w:rPr>
          <w:rFonts w:ascii="Arial" w:hAnsi="Arial"/>
          <w:sz w:val="20"/>
          <w:szCs w:val="20"/>
        </w:rPr>
        <w:t xml:space="preserve">ohólicas se pagará una cuota de </w:t>
      </w:r>
      <w:r w:rsidRPr="007850CC">
        <w:rPr>
          <w:rFonts w:ascii="Arial" w:hAnsi="Arial"/>
          <w:sz w:val="20"/>
          <w:szCs w:val="20"/>
        </w:rPr>
        <w:t>$ 350.00 diario</w:t>
      </w:r>
    </w:p>
    <w:p w:rsidR="00DC5F11" w:rsidRDefault="00DC5F11" w:rsidP="00DC5F11">
      <w:pPr>
        <w:spacing w:after="0" w:line="360" w:lineRule="auto"/>
        <w:jc w:val="both"/>
      </w:pPr>
    </w:p>
    <w:p w:rsidR="00DC5F11" w:rsidRDefault="00DC5F11" w:rsidP="00DC5F11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c) </w:t>
      </w:r>
      <w:r w:rsidRPr="007850CC">
        <w:rPr>
          <w:rFonts w:ascii="Arial" w:hAnsi="Arial"/>
          <w:sz w:val="20"/>
          <w:szCs w:val="20"/>
        </w:rPr>
        <w:t>Para la autorización de funcionamiento en horario extraordinario de giros relacionados con la venta de bebidas alcohólicas, se aplicará por cada hora la siguiente tarifa:</w:t>
      </w:r>
    </w:p>
    <w:p w:rsidR="00DC5F11" w:rsidRDefault="00DC5F11" w:rsidP="00F33B1B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90"/>
        <w:gridCol w:w="561"/>
        <w:gridCol w:w="1760"/>
      </w:tblGrid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 w:cs="Arial"/>
                <w:sz w:val="20"/>
                <w:szCs w:val="20"/>
              </w:rPr>
              <w:t>Vinaterías y licorerías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DC5F11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DC5F11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060016">
              <w:rPr>
                <w:rFonts w:ascii="Arial" w:hAnsi="Arial" w:cs="Arial"/>
                <w:sz w:val="20"/>
                <w:szCs w:val="20"/>
              </w:rPr>
              <w:t>Supermercados y mini súper con departamento de licores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DC5F11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F33B1B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:rsidR="00F33B1B" w:rsidRDefault="00F33B1B" w:rsidP="00F33B1B">
      <w:pPr>
        <w:pStyle w:val="Textoindependiente"/>
        <w:spacing w:before="0" w:line="360" w:lineRule="auto"/>
        <w:ind w:left="0"/>
        <w:jc w:val="both"/>
        <w:rPr>
          <w:rFonts w:ascii="Calibri" w:eastAsia="Calibri" w:hAnsi="Calibri" w:cs="Arial"/>
          <w:lang w:eastAsia="en-US"/>
        </w:rPr>
      </w:pPr>
    </w:p>
    <w:p w:rsidR="00F33B1B" w:rsidRDefault="00F33B1B" w:rsidP="00F33B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3B1B">
        <w:rPr>
          <w:rFonts w:ascii="Calibri" w:eastAsia="Calibri" w:hAnsi="Calibri" w:cs="Arial"/>
          <w:b/>
          <w:lang w:eastAsia="en-US"/>
        </w:rPr>
        <w:t>d)</w:t>
      </w:r>
      <w:r>
        <w:rPr>
          <w:rFonts w:ascii="Calibri" w:eastAsia="Calibri" w:hAnsi="Calibri" w:cs="Arial"/>
          <w:lang w:eastAsia="en-US"/>
        </w:rPr>
        <w:t xml:space="preserve"> </w:t>
      </w:r>
      <w:r w:rsidRPr="007850CC">
        <w:rPr>
          <w:rFonts w:ascii="Arial" w:hAnsi="Arial" w:cs="Arial"/>
          <w:sz w:val="20"/>
          <w:szCs w:val="20"/>
        </w:rPr>
        <w:t>Por el otorgamiento de licencias nuevas de funcionamiento a establecimientos cuyo giro sea la prestación de servicios, que incluyan la venta de bebidas alcohólicas:</w:t>
      </w:r>
    </w:p>
    <w:p w:rsidR="00F33B1B" w:rsidRPr="007850CC" w:rsidRDefault="00F33B1B" w:rsidP="00F33B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4"/>
        <w:gridCol w:w="561"/>
        <w:gridCol w:w="1766"/>
      </w:tblGrid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060016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5002CC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060016">
              <w:rPr>
                <w:rFonts w:ascii="Arial" w:hAnsi="Arial" w:cs="Arial"/>
                <w:sz w:val="20"/>
                <w:szCs w:val="20"/>
              </w:rPr>
              <w:t>Restaurantes-Bar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CC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220E38" w:rsidRPr="00060016" w:rsidTr="00060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38" w:rsidRPr="00060016" w:rsidRDefault="001775F4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060016">
              <w:rPr>
                <w:rFonts w:ascii="Arial" w:hAnsi="Arial" w:cs="Arial"/>
                <w:sz w:val="20"/>
                <w:szCs w:val="20"/>
              </w:rPr>
              <w:t>Restaurantes en general, fondas y loncherías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E38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38" w:rsidRPr="00060016" w:rsidRDefault="001775F4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</w:tbl>
    <w:p w:rsidR="0036002A" w:rsidRPr="007850CC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7850CC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850CC">
        <w:rPr>
          <w:rFonts w:ascii="Arial" w:hAnsi="Arial" w:cs="Arial"/>
          <w:sz w:val="20"/>
          <w:szCs w:val="20"/>
        </w:rPr>
        <w:t>Por revalidación anual de licencias de funcionamiento para los establecimientos señalados en los incisos</w:t>
      </w:r>
      <w:r w:rsidR="001C20B4">
        <w:rPr>
          <w:rFonts w:ascii="Arial" w:hAnsi="Arial" w:cs="Arial"/>
          <w:sz w:val="20"/>
          <w:szCs w:val="20"/>
        </w:rPr>
        <w:t xml:space="preserve"> </w:t>
      </w:r>
      <w:r w:rsidRPr="007850CC">
        <w:rPr>
          <w:rFonts w:ascii="Arial" w:hAnsi="Arial" w:cs="Arial"/>
          <w:b/>
          <w:sz w:val="20"/>
          <w:szCs w:val="20"/>
        </w:rPr>
        <w:t xml:space="preserve">a) </w:t>
      </w:r>
      <w:r w:rsidRPr="007850CC">
        <w:rPr>
          <w:rFonts w:ascii="Arial" w:hAnsi="Arial" w:cs="Arial"/>
          <w:sz w:val="20"/>
          <w:szCs w:val="20"/>
        </w:rPr>
        <w:t xml:space="preserve">y </w:t>
      </w:r>
      <w:r w:rsidRPr="007850CC">
        <w:rPr>
          <w:rFonts w:ascii="Arial" w:hAnsi="Arial" w:cs="Arial"/>
          <w:b/>
          <w:sz w:val="20"/>
          <w:szCs w:val="20"/>
        </w:rPr>
        <w:t xml:space="preserve">d) </w:t>
      </w:r>
      <w:r w:rsidRPr="007850CC">
        <w:rPr>
          <w:rFonts w:ascii="Arial" w:hAnsi="Arial" w:cs="Arial"/>
          <w:sz w:val="20"/>
          <w:szCs w:val="20"/>
        </w:rPr>
        <w:t>de este artículo, se pagará la tarifa de</w:t>
      </w:r>
      <w:r w:rsidRPr="007850CC">
        <w:rPr>
          <w:rFonts w:ascii="Arial" w:hAnsi="Arial" w:cs="Arial"/>
          <w:sz w:val="20"/>
          <w:szCs w:val="20"/>
        </w:rPr>
        <w:tab/>
        <w:t>$ 6,000.00 por cada uno de ellos.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9.- </w:t>
      </w:r>
      <w:r w:rsidRPr="00B3192E">
        <w:rPr>
          <w:rFonts w:ascii="Arial" w:hAnsi="Arial" w:cs="Arial"/>
          <w:sz w:val="20"/>
          <w:szCs w:val="20"/>
        </w:rPr>
        <w:t>El cobro de derechos por el otorgamiento licencias, permisos o autorizaciones para el funcionamiento de establecimientos y locales comerciales o de servicios, se realizará con base en las siguientes tarifas: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25"/>
        <w:gridCol w:w="1133"/>
        <w:gridCol w:w="847"/>
        <w:gridCol w:w="1042"/>
      </w:tblGrid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G I R O</w:t>
            </w:r>
          </w:p>
        </w:tc>
        <w:tc>
          <w:tcPr>
            <w:tcW w:w="855" w:type="pct"/>
            <w:gridSpan w:val="2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037" w:type="pct"/>
            <w:gridSpan w:val="2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Comercial o de Servicios</w:t>
            </w:r>
          </w:p>
        </w:tc>
        <w:tc>
          <w:tcPr>
            <w:tcW w:w="855" w:type="pct"/>
            <w:gridSpan w:val="2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037" w:type="pct"/>
            <w:gridSpan w:val="2"/>
          </w:tcPr>
          <w:p w:rsidR="005F176E" w:rsidRPr="00B859AB" w:rsidRDefault="005F176E" w:rsidP="005460D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45516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5166">
              <w:rPr>
                <w:rFonts w:ascii="Arial" w:hAnsi="Arial" w:cs="Arial"/>
                <w:sz w:val="20"/>
                <w:szCs w:val="20"/>
              </w:rPr>
              <w:t>Farmacias y boticas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Carnicerías, pollerías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Taquerías, loncherías y fondas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Talleres y expendio de zapaterías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lastRenderedPageBreak/>
              <w:t>XII.-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Compra/venta de materiales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Tiendas, Tendejones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XVI.-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Bisutería y otros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Compra/venta de motos y refaccionarias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XVIII.-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XIX.-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Hoteles y Hospedajes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59AB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B859AB">
              <w:rPr>
                <w:rFonts w:ascii="Arial" w:hAnsi="Arial" w:cs="Arial"/>
                <w:sz w:val="20"/>
                <w:szCs w:val="20"/>
              </w:rPr>
              <w:t xml:space="preserve"> Café y centros de cómputo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320.00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XXVI.-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Fábricas de cajas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315.00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215.00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XXVIII.-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Florerías y funerarias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315.00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215.00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XXIX.-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 xml:space="preserve">Puestos de venta de </w:t>
            </w:r>
            <w:proofErr w:type="spellStart"/>
            <w:r w:rsidRPr="00B859AB">
              <w:rPr>
                <w:rFonts w:ascii="Arial" w:hAnsi="Arial" w:cs="Arial"/>
                <w:sz w:val="20"/>
                <w:szCs w:val="20"/>
              </w:rPr>
              <w:t>revistas,periódicos</w:t>
            </w:r>
            <w:proofErr w:type="spellEnd"/>
            <w:r w:rsidRPr="00B859AB">
              <w:rPr>
                <w:rFonts w:ascii="Arial" w:hAnsi="Arial" w:cs="Arial"/>
                <w:sz w:val="20"/>
                <w:szCs w:val="20"/>
              </w:rPr>
              <w:t xml:space="preserve"> y casetes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Videoclubs en general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1,050.00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Peleterías y dulcerías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XXXVI.-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XXXVIII.-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XXXIX.-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Salas de fiestas y plazas de toros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 xml:space="preserve">Expendios de </w:t>
            </w:r>
            <w:proofErr w:type="spellStart"/>
            <w:r w:rsidRPr="00B859AB">
              <w:rPr>
                <w:rFonts w:ascii="Arial" w:hAnsi="Arial" w:cs="Arial"/>
                <w:sz w:val="20"/>
                <w:szCs w:val="20"/>
              </w:rPr>
              <w:t>alimentosbalanceados</w:t>
            </w:r>
            <w:proofErr w:type="spellEnd"/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lastRenderedPageBreak/>
              <w:t>XLIV.-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Oficinas de servicio de sistema de televisión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XLVI.-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XLVII.-</w:t>
            </w:r>
            <w:r w:rsidRPr="00B859AB">
              <w:rPr>
                <w:rFonts w:ascii="Arial" w:hAnsi="Arial" w:cs="Arial"/>
                <w:sz w:val="20"/>
                <w:szCs w:val="20"/>
              </w:rPr>
              <w:t>Centros de foto estudio y grabación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XLVIII.-</w:t>
            </w:r>
            <w:r w:rsidRPr="00B859AB">
              <w:rPr>
                <w:rFonts w:ascii="Arial" w:hAnsi="Arial" w:cs="Arial"/>
                <w:sz w:val="20"/>
                <w:szCs w:val="20"/>
              </w:rPr>
              <w:t>Compra/venta de frutas y legumbres</w:t>
            </w:r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87B52" w:rsidRPr="00B859AB" w:rsidTr="00687B52">
        <w:trPr>
          <w:trHeight w:val="20"/>
        </w:trPr>
        <w:tc>
          <w:tcPr>
            <w:tcW w:w="3108" w:type="pct"/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XLIX.-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sz w:val="20"/>
                <w:szCs w:val="20"/>
              </w:rPr>
              <w:t xml:space="preserve">Granjas </w:t>
            </w:r>
            <w:proofErr w:type="spellStart"/>
            <w:r w:rsidRPr="00B859AB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  <w:r w:rsidRPr="00B859AB">
              <w:rPr>
                <w:rFonts w:ascii="Arial" w:hAnsi="Arial" w:cs="Arial"/>
                <w:sz w:val="20"/>
                <w:szCs w:val="20"/>
              </w:rPr>
              <w:t xml:space="preserve"> y/o </w:t>
            </w:r>
            <w:proofErr w:type="spellStart"/>
            <w:r w:rsidRPr="00B859AB">
              <w:rPr>
                <w:rFonts w:ascii="Arial" w:hAnsi="Arial" w:cs="Arial"/>
                <w:sz w:val="20"/>
                <w:szCs w:val="20"/>
              </w:rPr>
              <w:t>avicolas</w:t>
            </w:r>
            <w:proofErr w:type="spellEnd"/>
          </w:p>
        </w:tc>
        <w:tc>
          <w:tcPr>
            <w:tcW w:w="233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2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465" w:type="pct"/>
            <w:tcBorders>
              <w:right w:val="nil"/>
            </w:tcBorders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left w:val="nil"/>
            </w:tcBorders>
            <w:shd w:val="clear" w:color="auto" w:fill="auto"/>
          </w:tcPr>
          <w:p w:rsidR="00CF528E" w:rsidRPr="00B859AB" w:rsidRDefault="00CF528E" w:rsidP="00CF528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9AB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</w:tbl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10.- </w:t>
      </w:r>
      <w:r w:rsidRPr="00B3192E">
        <w:rPr>
          <w:rFonts w:ascii="Arial" w:hAnsi="Arial" w:cs="Arial"/>
          <w:sz w:val="20"/>
          <w:szCs w:val="20"/>
        </w:rPr>
        <w:t>El cobro de derechos por el otorgamiento de licencias o permisos para la instalación de anuncios de toda índole se realizará con base en las siguientes cuotas:</w:t>
      </w:r>
    </w:p>
    <w:p w:rsidR="00F9325B" w:rsidRDefault="00F9325B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692"/>
        <w:gridCol w:w="844"/>
      </w:tblGrid>
      <w:tr w:rsidR="00F9325B" w:rsidRPr="00060016" w:rsidTr="00060016">
        <w:tc>
          <w:tcPr>
            <w:tcW w:w="4157" w:type="pct"/>
            <w:shd w:val="clear" w:color="auto" w:fill="auto"/>
          </w:tcPr>
          <w:p w:rsidR="00F9325B" w:rsidRPr="00060016" w:rsidRDefault="00F9325B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 w:cs="Arial"/>
                <w:sz w:val="20"/>
                <w:szCs w:val="20"/>
              </w:rPr>
              <w:t>Anuncios murales por m2 o fracción</w:t>
            </w:r>
          </w:p>
        </w:tc>
        <w:tc>
          <w:tcPr>
            <w:tcW w:w="380" w:type="pct"/>
            <w:tcBorders>
              <w:right w:val="nil"/>
            </w:tcBorders>
            <w:shd w:val="clear" w:color="auto" w:fill="auto"/>
          </w:tcPr>
          <w:p w:rsidR="00F9325B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63" w:type="pct"/>
            <w:tcBorders>
              <w:left w:val="nil"/>
            </w:tcBorders>
            <w:shd w:val="clear" w:color="auto" w:fill="auto"/>
          </w:tcPr>
          <w:p w:rsidR="00F9325B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F9325B" w:rsidRPr="00060016" w:rsidTr="00060016">
        <w:tc>
          <w:tcPr>
            <w:tcW w:w="4157" w:type="pct"/>
            <w:shd w:val="clear" w:color="auto" w:fill="auto"/>
          </w:tcPr>
          <w:p w:rsidR="00F9325B" w:rsidRPr="00060016" w:rsidRDefault="001D1802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 w:cs="Arial"/>
                <w:sz w:val="20"/>
                <w:szCs w:val="20"/>
              </w:rPr>
              <w:t>Anuncios estructurales fijos por m2 o fracción</w:t>
            </w:r>
          </w:p>
        </w:tc>
        <w:tc>
          <w:tcPr>
            <w:tcW w:w="380" w:type="pct"/>
            <w:tcBorders>
              <w:right w:val="nil"/>
            </w:tcBorders>
            <w:shd w:val="clear" w:color="auto" w:fill="auto"/>
          </w:tcPr>
          <w:p w:rsidR="00F9325B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63" w:type="pct"/>
            <w:tcBorders>
              <w:left w:val="nil"/>
            </w:tcBorders>
            <w:shd w:val="clear" w:color="auto" w:fill="auto"/>
          </w:tcPr>
          <w:p w:rsidR="00F9325B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1D1802" w:rsidRPr="00060016" w:rsidTr="00060016">
        <w:tc>
          <w:tcPr>
            <w:tcW w:w="4157" w:type="pct"/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060016">
              <w:rPr>
                <w:rFonts w:ascii="Arial" w:hAnsi="Arial" w:cs="Arial"/>
                <w:sz w:val="20"/>
                <w:szCs w:val="20"/>
              </w:rPr>
              <w:t>- Anuncios en carteleras mayores de 2 metros cuadrados, por cada metro</w:t>
            </w:r>
            <w:r w:rsidR="00391E2E" w:rsidRPr="00060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016">
              <w:rPr>
                <w:rFonts w:ascii="Arial" w:hAnsi="Arial" w:cs="Arial"/>
                <w:sz w:val="20"/>
                <w:szCs w:val="20"/>
              </w:rPr>
              <w:t>cuadrado o fracción.</w:t>
            </w:r>
          </w:p>
        </w:tc>
        <w:tc>
          <w:tcPr>
            <w:tcW w:w="380" w:type="pct"/>
            <w:tcBorders>
              <w:right w:val="nil"/>
            </w:tcBorders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63" w:type="pct"/>
            <w:tcBorders>
              <w:left w:val="nil"/>
            </w:tcBorders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1D1802" w:rsidRPr="00060016" w:rsidTr="00060016">
        <w:tc>
          <w:tcPr>
            <w:tcW w:w="4157" w:type="pct"/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060016">
              <w:rPr>
                <w:rFonts w:ascii="Arial" w:hAnsi="Arial" w:cs="Arial"/>
                <w:sz w:val="20"/>
                <w:szCs w:val="20"/>
              </w:rPr>
              <w:t>Anuncios en carteleras oficiales, por cada una</w:t>
            </w:r>
          </w:p>
        </w:tc>
        <w:tc>
          <w:tcPr>
            <w:tcW w:w="380" w:type="pct"/>
            <w:tcBorders>
              <w:right w:val="nil"/>
            </w:tcBorders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63" w:type="pct"/>
            <w:tcBorders>
              <w:left w:val="nil"/>
            </w:tcBorders>
            <w:shd w:val="clear" w:color="auto" w:fill="auto"/>
          </w:tcPr>
          <w:p w:rsidR="001D1802" w:rsidRPr="00060016" w:rsidRDefault="001D18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</w:tbl>
    <w:p w:rsidR="00F9325B" w:rsidRDefault="00F9325B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3192E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11.- </w:t>
      </w:r>
      <w:r w:rsidRPr="00B3192E">
        <w:rPr>
          <w:rFonts w:ascii="Arial" w:hAnsi="Arial" w:cs="Arial"/>
          <w:sz w:val="20"/>
          <w:szCs w:val="20"/>
        </w:rPr>
        <w:t>Por el otorgamiento de permiso para luz y sonido, bailes populares con grupos locales, se causarán y pagarán derechos por la cantidad de $ 1,00</w:t>
      </w:r>
      <w:r w:rsidR="00B3192E" w:rsidRPr="00B3192E">
        <w:rPr>
          <w:rFonts w:ascii="Arial" w:hAnsi="Arial" w:cs="Arial"/>
          <w:sz w:val="20"/>
          <w:szCs w:val="20"/>
        </w:rPr>
        <w:t>0.00 por día.</w:t>
      </w:r>
    </w:p>
    <w:p w:rsidR="00B3192E" w:rsidRPr="00B3192E" w:rsidRDefault="00B3192E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B3192E">
        <w:rPr>
          <w:rFonts w:ascii="Arial" w:hAnsi="Arial"/>
          <w:b/>
          <w:bCs/>
          <w:sz w:val="20"/>
          <w:szCs w:val="20"/>
        </w:rPr>
        <w:t>Sección Segunda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B3192E">
        <w:rPr>
          <w:rFonts w:ascii="Arial" w:hAnsi="Arial"/>
          <w:b/>
          <w:bCs/>
          <w:sz w:val="20"/>
          <w:szCs w:val="20"/>
        </w:rPr>
        <w:t>Derechos por los Servicios que presta la Dirección de Obras Públicas.</w:t>
      </w:r>
    </w:p>
    <w:p w:rsidR="0036002A" w:rsidRPr="00B3192E" w:rsidRDefault="0036002A" w:rsidP="007742D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F716B2" w:rsidRDefault="0036002A" w:rsidP="007742D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proofErr w:type="gramStart"/>
      <w:r w:rsidRPr="00B3192E">
        <w:rPr>
          <w:rFonts w:ascii="Arial" w:hAnsi="Arial"/>
          <w:b/>
          <w:bCs/>
          <w:sz w:val="20"/>
          <w:szCs w:val="20"/>
        </w:rPr>
        <w:t>Artículo.-</w:t>
      </w:r>
      <w:proofErr w:type="gramEnd"/>
      <w:r w:rsidRPr="00B3192E">
        <w:rPr>
          <w:rFonts w:ascii="Arial" w:hAnsi="Arial"/>
          <w:b/>
          <w:bCs/>
          <w:sz w:val="20"/>
          <w:szCs w:val="20"/>
        </w:rPr>
        <w:t xml:space="preserve"> 12</w:t>
      </w:r>
      <w:r w:rsidRPr="00B3192E">
        <w:rPr>
          <w:rFonts w:ascii="Arial" w:hAnsi="Arial"/>
          <w:sz w:val="20"/>
          <w:szCs w:val="20"/>
        </w:rPr>
        <w:t>. Por el otorgamiento de los permisos que se relacionan a continuación, se causarán y pagarán derechos de acuerdo con las siguientes tarifas:</w:t>
      </w:r>
    </w:p>
    <w:p w:rsidR="0036002A" w:rsidRDefault="00455166" w:rsidP="007742D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tbl>
      <w:tblPr>
        <w:tblW w:w="9261" w:type="dxa"/>
        <w:tblLook w:val="04A0" w:firstRow="1" w:lastRow="0" w:firstColumn="1" w:lastColumn="0" w:noHBand="0" w:noVBand="1"/>
      </w:tblPr>
      <w:tblGrid>
        <w:gridCol w:w="6912"/>
        <w:gridCol w:w="2349"/>
      </w:tblGrid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Concepto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Veces la unidad de medida y actualización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Licencias de Uso del Suelo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1.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Para Desarrollo Inmobiliario y/</w:t>
            </w:r>
            <w:proofErr w:type="spellStart"/>
            <w:r w:rsidRPr="00060016">
              <w:rPr>
                <w:rFonts w:ascii="Arial" w:hAnsi="Arial"/>
                <w:sz w:val="20"/>
                <w:szCs w:val="20"/>
              </w:rPr>
              <w:t>o</w:t>
            </w:r>
            <w:proofErr w:type="spellEnd"/>
            <w:r w:rsidRPr="00060016">
              <w:rPr>
                <w:rFonts w:ascii="Arial" w:hAnsi="Arial"/>
                <w:sz w:val="20"/>
                <w:szCs w:val="20"/>
              </w:rPr>
              <w:t xml:space="preserve"> otros desarrollos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A018DB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de hasta 10,000.00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350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C96A36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de 10,000.01 hasta 50,000.00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C96A36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400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C96A36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b/>
              </w:rPr>
              <w:t>c)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de 50,000.01 hasta 100,000.00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C96A36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600 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C96A36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d)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de 100,000.01 hasta 150,000.00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F5192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700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774A97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e)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de 150,000.01 hasta 200,000.00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774A97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750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774A97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f)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mayor a 200,000.00 metros cuadrados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774A97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1000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625A58" w:rsidRPr="00060016" w:rsidRDefault="00774A97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e)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Se pagará de acuerdo al giro de que se trate: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A018D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774A97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1.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Gasolinera o estación de servicio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1500 Licencia</w:t>
            </w:r>
          </w:p>
        </w:tc>
      </w:tr>
      <w:tr w:rsidR="00A018DB" w:rsidRPr="00060016" w:rsidTr="00455166">
        <w:tc>
          <w:tcPr>
            <w:tcW w:w="6912" w:type="dxa"/>
            <w:shd w:val="clear" w:color="auto" w:fill="auto"/>
          </w:tcPr>
          <w:p w:rsidR="00A018DB" w:rsidRPr="00060016" w:rsidRDefault="00774A97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2.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Funeraria</w:t>
            </w:r>
          </w:p>
        </w:tc>
        <w:tc>
          <w:tcPr>
            <w:tcW w:w="2349" w:type="dxa"/>
            <w:shd w:val="clear" w:color="auto" w:fill="auto"/>
          </w:tcPr>
          <w:p w:rsidR="00A018DB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150 Licencia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774A97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3.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Crematorio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250 Licencia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E05863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4.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Sala de fiestas cerrada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150 Licencia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E05863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5.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Torre de comunicación de una estructura </w:t>
            </w:r>
            <w:proofErr w:type="spellStart"/>
            <w:r w:rsidRPr="00060016">
              <w:rPr>
                <w:rFonts w:ascii="Arial" w:hAnsi="Arial"/>
                <w:sz w:val="20"/>
                <w:szCs w:val="20"/>
              </w:rPr>
              <w:t>monopolar</w:t>
            </w:r>
            <w:proofErr w:type="spellEnd"/>
            <w:r w:rsidRPr="00060016">
              <w:rPr>
                <w:rFonts w:ascii="Arial" w:hAnsi="Arial"/>
                <w:sz w:val="20"/>
                <w:szCs w:val="20"/>
              </w:rPr>
              <w:t xml:space="preserve"> para adición de cualquier equipo de telecomunicación sobre una torre de alta tensión o sobre infraestructura existente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500 Licencia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E05863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6.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Banco de Materiales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500 Licencia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625A58" w:rsidRPr="00060016" w:rsidRDefault="00625A58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74A97" w:rsidRPr="00060016" w:rsidRDefault="00625A58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Por el Análisis de Factibilidad de Uso de Suelo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774A97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625A58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1.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Zona Urbana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0.5  Constancia</w:t>
            </w:r>
          </w:p>
        </w:tc>
      </w:tr>
      <w:tr w:rsidR="00774A97" w:rsidRPr="00060016" w:rsidTr="00455166">
        <w:tc>
          <w:tcPr>
            <w:tcW w:w="6912" w:type="dxa"/>
            <w:shd w:val="clear" w:color="auto" w:fill="auto"/>
          </w:tcPr>
          <w:p w:rsidR="00774A97" w:rsidRPr="00060016" w:rsidRDefault="00625A58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2.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Zona Rural</w:t>
            </w:r>
          </w:p>
        </w:tc>
        <w:tc>
          <w:tcPr>
            <w:tcW w:w="2349" w:type="dxa"/>
            <w:shd w:val="clear" w:color="auto" w:fill="auto"/>
          </w:tcPr>
          <w:p w:rsidR="00774A97" w:rsidRPr="00060016" w:rsidRDefault="00625A58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   Constancia</w:t>
            </w:r>
          </w:p>
        </w:tc>
      </w:tr>
      <w:tr w:rsidR="008E2082" w:rsidRPr="00060016" w:rsidTr="00455166">
        <w:tc>
          <w:tcPr>
            <w:tcW w:w="9261" w:type="dxa"/>
            <w:gridSpan w:val="2"/>
            <w:shd w:val="clear" w:color="auto" w:fill="auto"/>
          </w:tcPr>
          <w:p w:rsidR="008E2082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E2082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Para los efectos de los incisos anteriores de las fracciones I y II se entiende por Desarrollo Inmobiliario al bien inmueble que por sus características físicas o el régimen de propiedad se constituye como Fraccionamiento, División de Lotes.</w:t>
            </w:r>
          </w:p>
          <w:p w:rsidR="00F716B2" w:rsidRPr="00060016" w:rsidRDefault="00F716B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 xml:space="preserve">Para los efectos de las fracciones anteriores se entenderá por Otros Desarrollos los siguientes conceptos: colocación de antena celular, de una base de concreto o industria, locales comerciales, centros comerciales, equipamiento, bodegas e infraestructura. </w:t>
            </w:r>
          </w:p>
          <w:p w:rsidR="008E2082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A58" w:rsidRPr="00060016" w:rsidTr="00455166">
        <w:tc>
          <w:tcPr>
            <w:tcW w:w="6912" w:type="dxa"/>
            <w:shd w:val="clear" w:color="auto" w:fill="auto"/>
          </w:tcPr>
          <w:p w:rsidR="00625A58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lastRenderedPageBreak/>
              <w:t>III.-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Constancia de Alineamiento</w:t>
            </w:r>
          </w:p>
        </w:tc>
        <w:tc>
          <w:tcPr>
            <w:tcW w:w="2349" w:type="dxa"/>
            <w:shd w:val="clear" w:color="auto" w:fill="auto"/>
          </w:tcPr>
          <w:p w:rsidR="00625A58" w:rsidRPr="00060016" w:rsidRDefault="008E2082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0.20 Metro Lineal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8E2082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8E2082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Licencia para Construcción</w:t>
            </w:r>
          </w:p>
        </w:tc>
        <w:tc>
          <w:tcPr>
            <w:tcW w:w="2349" w:type="dxa"/>
            <w:shd w:val="clear" w:color="auto" w:fill="auto"/>
          </w:tcPr>
          <w:p w:rsidR="008E2082" w:rsidRPr="00060016" w:rsidRDefault="008E2082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8E2082" w:rsidRPr="00060016" w:rsidRDefault="008E2082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1)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cubierta hasta 45 m2</w:t>
            </w:r>
          </w:p>
        </w:tc>
        <w:tc>
          <w:tcPr>
            <w:tcW w:w="2349" w:type="dxa"/>
            <w:shd w:val="clear" w:color="auto" w:fill="auto"/>
          </w:tcPr>
          <w:p w:rsidR="008E2082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05 Metro Cuadrado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8E2082" w:rsidRPr="00060016" w:rsidRDefault="008E2082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2)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cubierta mayor de 45 m2 y hasta 120 m2  </w:t>
            </w:r>
          </w:p>
        </w:tc>
        <w:tc>
          <w:tcPr>
            <w:tcW w:w="2349" w:type="dxa"/>
            <w:shd w:val="clear" w:color="auto" w:fill="auto"/>
          </w:tcPr>
          <w:p w:rsidR="008E2082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 Metro Cuadrado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8E2082" w:rsidRPr="00060016" w:rsidRDefault="008E2082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3)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cubierta mayor de 120 m2 y hasta 240 m2</w:t>
            </w:r>
          </w:p>
        </w:tc>
        <w:tc>
          <w:tcPr>
            <w:tcW w:w="2349" w:type="dxa"/>
            <w:shd w:val="clear" w:color="auto" w:fill="auto"/>
          </w:tcPr>
          <w:p w:rsidR="008E2082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15 Metro Cuadrado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8E2082" w:rsidRPr="00060016" w:rsidRDefault="008E2082" w:rsidP="00455166">
            <w:pPr>
              <w:spacing w:after="0" w:line="360" w:lineRule="auto"/>
              <w:ind w:left="709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4)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 superficie cubierta mayor de 240 m2</w:t>
            </w:r>
          </w:p>
        </w:tc>
        <w:tc>
          <w:tcPr>
            <w:tcW w:w="2349" w:type="dxa"/>
            <w:shd w:val="clear" w:color="auto" w:fill="auto"/>
          </w:tcPr>
          <w:p w:rsidR="008E2082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25 Metro Cuadrado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3B645F" w:rsidRPr="00060016" w:rsidRDefault="003B645F" w:rsidP="00060016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sz w:val="20"/>
                <w:szCs w:val="20"/>
              </w:rPr>
              <w:t>V.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Licencia para la construcción para la instalación de una torre de comunicación, de una estructura </w:t>
            </w:r>
            <w:proofErr w:type="spellStart"/>
            <w:r w:rsidRPr="00060016">
              <w:rPr>
                <w:rFonts w:ascii="Arial" w:hAnsi="Arial"/>
                <w:sz w:val="20"/>
                <w:szCs w:val="20"/>
              </w:rPr>
              <w:t>monopolar</w:t>
            </w:r>
            <w:proofErr w:type="spellEnd"/>
            <w:r w:rsidRPr="00060016">
              <w:rPr>
                <w:rFonts w:ascii="Arial" w:hAnsi="Arial"/>
                <w:sz w:val="20"/>
                <w:szCs w:val="20"/>
              </w:rPr>
              <w:t xml:space="preserve"> para colocación de antena celular, de una base de concreto o adición de cualquier equipo de telecomunicación sobre una torre de alta tensión o sobre infraestructura existente. </w:t>
            </w:r>
          </w:p>
          <w:p w:rsidR="008E2082" w:rsidRPr="00060016" w:rsidRDefault="003B645F" w:rsidP="00455166">
            <w:pPr>
              <w:spacing w:after="0" w:line="36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Por colocación por unidad</w:t>
            </w:r>
          </w:p>
        </w:tc>
        <w:tc>
          <w:tcPr>
            <w:tcW w:w="2349" w:type="dxa"/>
            <w:shd w:val="clear" w:color="auto" w:fill="auto"/>
          </w:tcPr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B645F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3B645F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2,500 Licencia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VI</w:t>
            </w:r>
            <w:r w:rsidRPr="00060016">
              <w:rPr>
                <w:rFonts w:ascii="Arial" w:hAnsi="Arial"/>
                <w:sz w:val="20"/>
                <w:szCs w:val="20"/>
              </w:rPr>
              <w:t>.- Licencia para demolición o desmantelamiento.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05 Metro Cuadrado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VII.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 Licencia para excavación de zanjas en vialidades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05 Metro Lineal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VIII</w:t>
            </w:r>
            <w:r w:rsidRPr="00060016">
              <w:rPr>
                <w:rFonts w:ascii="Arial" w:hAnsi="Arial"/>
                <w:sz w:val="20"/>
                <w:szCs w:val="20"/>
              </w:rPr>
              <w:t>.- Licencia para construir bardas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0.5 Metro Lineal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IX</w:t>
            </w:r>
            <w:r w:rsidRPr="00060016">
              <w:rPr>
                <w:rFonts w:ascii="Arial" w:hAnsi="Arial"/>
                <w:sz w:val="20"/>
                <w:szCs w:val="20"/>
              </w:rPr>
              <w:t>. Licencia para excavaciones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0.10 Metro Cúbico</w:t>
            </w:r>
          </w:p>
        </w:tc>
      </w:tr>
      <w:tr w:rsidR="008E2082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Constancia de Terminación de obra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E2082" w:rsidRPr="00060016" w:rsidRDefault="0012514B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0.02 Metro Cuadrado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XI.-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Licencia de Urbanización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500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XII</w:t>
            </w:r>
            <w:r w:rsidRPr="00060016">
              <w:rPr>
                <w:rFonts w:ascii="Arial" w:hAnsi="Arial"/>
                <w:sz w:val="20"/>
                <w:szCs w:val="20"/>
              </w:rPr>
              <w:t>.- Validación de planos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0.25 Por Plano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XIII</w:t>
            </w:r>
            <w:r w:rsidRPr="00060016">
              <w:rPr>
                <w:rFonts w:ascii="Arial" w:hAnsi="Arial"/>
                <w:sz w:val="20"/>
                <w:szCs w:val="20"/>
              </w:rPr>
              <w:t>.- Emisión de dictamen técnico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 Constancia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XIV</w:t>
            </w:r>
            <w:r w:rsidRPr="00060016">
              <w:rPr>
                <w:rFonts w:ascii="Arial" w:hAnsi="Arial"/>
                <w:sz w:val="20"/>
                <w:szCs w:val="20"/>
              </w:rPr>
              <w:t>.- Visitas de inspección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 Visita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XV.-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Revisión previa de Proyecto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lastRenderedPageBreak/>
              <w:t>2 Revisión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12514B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XVI.-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Por la expedición del oficio de anuencia de electrificación por cada inmueble solicitado</w:t>
            </w:r>
          </w:p>
        </w:tc>
        <w:tc>
          <w:tcPr>
            <w:tcW w:w="2349" w:type="dxa"/>
            <w:shd w:val="clear" w:color="auto" w:fill="auto"/>
          </w:tcPr>
          <w:p w:rsidR="00E829DE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 Oficio</w:t>
            </w:r>
          </w:p>
        </w:tc>
      </w:tr>
      <w:tr w:rsidR="0012514B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XVII</w:t>
            </w:r>
            <w:r w:rsidRPr="00060016">
              <w:rPr>
                <w:rFonts w:ascii="Arial" w:hAnsi="Arial"/>
                <w:sz w:val="20"/>
                <w:szCs w:val="20"/>
              </w:rPr>
              <w:t>.- Autorización de la Constitución de Desarrollo Inmobiliaria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2514B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1,000 Autorización</w:t>
            </w:r>
          </w:p>
        </w:tc>
      </w:tr>
      <w:tr w:rsidR="00E829DE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29DE" w:rsidRPr="00060016" w:rsidRDefault="00E829DE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XVIII</w:t>
            </w:r>
            <w:r w:rsidRPr="00060016">
              <w:rPr>
                <w:rFonts w:ascii="Arial" w:hAnsi="Arial"/>
                <w:sz w:val="20"/>
                <w:szCs w:val="20"/>
              </w:rPr>
              <w:t>.- Autorización de la Modificación de la Constitución de Desarrollo Inmobiliario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829DE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500 Autorización</w:t>
            </w:r>
          </w:p>
        </w:tc>
      </w:tr>
      <w:tr w:rsidR="00E829DE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29DE" w:rsidRPr="00060016" w:rsidRDefault="00E829DE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XIX</w:t>
            </w:r>
            <w:r w:rsidRPr="00060016">
              <w:rPr>
                <w:rFonts w:ascii="Arial" w:hAnsi="Arial"/>
                <w:sz w:val="20"/>
                <w:szCs w:val="20"/>
              </w:rPr>
              <w:t>. Expedición de oficio de zona de reserva de crecimiento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829DE" w:rsidRPr="00060016" w:rsidRDefault="00E829DE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100</w:t>
            </w:r>
            <w:r w:rsidR="00D071AC" w:rsidRPr="00060016">
              <w:rPr>
                <w:rFonts w:ascii="Arial" w:hAnsi="Arial"/>
                <w:sz w:val="20"/>
                <w:szCs w:val="20"/>
              </w:rPr>
              <w:t xml:space="preserve"> </w:t>
            </w:r>
            <w:r w:rsidRPr="00060016">
              <w:rPr>
                <w:rFonts w:ascii="Arial" w:hAnsi="Arial"/>
                <w:sz w:val="20"/>
                <w:szCs w:val="20"/>
              </w:rPr>
              <w:t>Oficio</w:t>
            </w:r>
          </w:p>
        </w:tc>
      </w:tr>
      <w:tr w:rsidR="00E829DE" w:rsidRPr="00060016" w:rsidTr="00455166">
        <w:tc>
          <w:tcPr>
            <w:tcW w:w="6912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29DE" w:rsidRPr="00060016" w:rsidRDefault="00E829DE" w:rsidP="00060016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b/>
                <w:bCs/>
                <w:sz w:val="20"/>
                <w:szCs w:val="20"/>
              </w:rPr>
              <w:t>XX.</w:t>
            </w:r>
            <w:r w:rsidRPr="00060016">
              <w:rPr>
                <w:rFonts w:ascii="Arial" w:hAnsi="Arial"/>
                <w:sz w:val="20"/>
                <w:szCs w:val="20"/>
              </w:rPr>
              <w:t xml:space="preserve"> Revisión de integración de predios ejidales (por predio)</w:t>
            </w:r>
          </w:p>
        </w:tc>
        <w:tc>
          <w:tcPr>
            <w:tcW w:w="2349" w:type="dxa"/>
            <w:shd w:val="clear" w:color="auto" w:fill="auto"/>
          </w:tcPr>
          <w:p w:rsidR="00D071AC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829DE" w:rsidRPr="00060016" w:rsidRDefault="00D071AC" w:rsidP="0006001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 Revisión</w:t>
            </w:r>
          </w:p>
        </w:tc>
      </w:tr>
    </w:tbl>
    <w:p w:rsidR="008E2082" w:rsidRDefault="008E2082" w:rsidP="007742D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Tercera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los Servicios de Vigilancia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13.- </w:t>
      </w:r>
      <w:r w:rsidRPr="00B3192E">
        <w:rPr>
          <w:rFonts w:ascii="Arial" w:hAnsi="Arial" w:cs="Arial"/>
          <w:sz w:val="20"/>
          <w:szCs w:val="20"/>
        </w:rPr>
        <w:t>El cobro de derechos por los Servicios de Vigilancia realizará con base en las siguientes tarifas:</w:t>
      </w:r>
    </w:p>
    <w:p w:rsidR="00FE3FC5" w:rsidRDefault="00FE3FC5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379"/>
        <w:gridCol w:w="995"/>
      </w:tblGrid>
      <w:tr w:rsidR="00FE3FC5" w:rsidRPr="00060016" w:rsidTr="00060016">
        <w:tc>
          <w:tcPr>
            <w:tcW w:w="3701" w:type="pct"/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 w:cs="Arial"/>
                <w:sz w:val="20"/>
                <w:szCs w:val="20"/>
              </w:rPr>
              <w:t>Por día de servicio por cada elemento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FE3FC5" w:rsidRPr="00060016" w:rsidTr="00060016">
        <w:tc>
          <w:tcPr>
            <w:tcW w:w="3701" w:type="pct"/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 w:cs="Arial"/>
                <w:sz w:val="20"/>
                <w:szCs w:val="20"/>
              </w:rPr>
              <w:t>Por hora por elemento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FE3FC5" w:rsidRPr="00060016" w:rsidTr="00060016">
        <w:tc>
          <w:tcPr>
            <w:tcW w:w="3701" w:type="pct"/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060016">
              <w:rPr>
                <w:rFonts w:ascii="Arial" w:hAnsi="Arial" w:cs="Arial"/>
                <w:sz w:val="20"/>
                <w:szCs w:val="20"/>
              </w:rPr>
              <w:t>Por mes de servicio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FE3FC5" w:rsidRPr="00060016" w:rsidRDefault="00FE3FC5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</w:tbl>
    <w:p w:rsidR="00FE3FC5" w:rsidRDefault="00FE3FC5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Cuarta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expedición de Certificados y Constancias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14.- </w:t>
      </w:r>
      <w:r w:rsidRPr="00B3192E">
        <w:rPr>
          <w:rFonts w:ascii="Arial" w:hAnsi="Arial" w:cs="Arial"/>
          <w:sz w:val="20"/>
          <w:szCs w:val="20"/>
        </w:rPr>
        <w:t>El cobro de Derechos por la Expedición de Certificados y Constancias se realizará con base en las siguientes tarifas:</w:t>
      </w:r>
    </w:p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379"/>
        <w:gridCol w:w="995"/>
      </w:tblGrid>
      <w:tr w:rsidR="00AD0867" w:rsidRPr="00060016" w:rsidTr="00060016">
        <w:tc>
          <w:tcPr>
            <w:tcW w:w="3701" w:type="pct"/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/>
                <w:sz w:val="20"/>
                <w:szCs w:val="20"/>
              </w:rPr>
              <w:t>Por cada certificado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35.00</w:t>
            </w:r>
          </w:p>
        </w:tc>
      </w:tr>
      <w:tr w:rsidR="00AD0867" w:rsidRPr="00060016" w:rsidTr="00060016">
        <w:tc>
          <w:tcPr>
            <w:tcW w:w="3701" w:type="pct"/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/>
                <w:sz w:val="20"/>
                <w:szCs w:val="20"/>
              </w:rPr>
              <w:t>Por cada copia certificada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3.00</w:t>
            </w:r>
          </w:p>
        </w:tc>
      </w:tr>
      <w:tr w:rsidR="00AD0867" w:rsidRPr="00060016" w:rsidTr="00060016">
        <w:tc>
          <w:tcPr>
            <w:tcW w:w="3701" w:type="pct"/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III.- </w:t>
            </w:r>
            <w:r w:rsidRPr="00060016">
              <w:rPr>
                <w:rFonts w:ascii="Arial" w:hAnsi="Arial"/>
                <w:sz w:val="20"/>
                <w:szCs w:val="20"/>
              </w:rPr>
              <w:t>Por cada copia simple de constancia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AD0867" w:rsidRPr="00060016" w:rsidRDefault="001811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1.00</w:t>
            </w:r>
          </w:p>
        </w:tc>
      </w:tr>
      <w:tr w:rsidR="00AD0867" w:rsidRPr="00060016" w:rsidTr="00060016">
        <w:tc>
          <w:tcPr>
            <w:tcW w:w="3701" w:type="pct"/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060016">
              <w:rPr>
                <w:rFonts w:ascii="Arial" w:hAnsi="Arial"/>
                <w:sz w:val="20"/>
                <w:szCs w:val="20"/>
              </w:rPr>
              <w:t>Por la adquisición de bases para licitaciones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AD0867" w:rsidRPr="00060016" w:rsidRDefault="001811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AD0867" w:rsidRPr="00060016" w:rsidTr="00060016">
        <w:tc>
          <w:tcPr>
            <w:tcW w:w="3701" w:type="pct"/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060016">
              <w:rPr>
                <w:rFonts w:ascii="Arial" w:hAnsi="Arial"/>
                <w:sz w:val="20"/>
                <w:szCs w:val="20"/>
              </w:rPr>
              <w:t>Por certificaciones de residencia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AD0867" w:rsidRPr="00060016" w:rsidRDefault="00AD086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AD0867" w:rsidRPr="00060016" w:rsidRDefault="00181102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</w:tbl>
    <w:p w:rsidR="00AD0867" w:rsidRDefault="00AD0867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Quinta</w:t>
      </w:r>
    </w:p>
    <w:p w:rsidR="00F716B2" w:rsidRPr="00F716B2" w:rsidRDefault="00F716B2" w:rsidP="00F716B2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Arial" w:eastAsia="Arial" w:hAnsi="Arial"/>
          <w:b/>
          <w:bCs/>
          <w:sz w:val="20"/>
          <w:szCs w:val="20"/>
        </w:rPr>
      </w:pPr>
      <w:r w:rsidRPr="00F716B2">
        <w:rPr>
          <w:rFonts w:ascii="Arial" w:eastAsia="Arial" w:hAnsi="Arial"/>
          <w:b/>
          <w:bCs/>
          <w:sz w:val="20"/>
          <w:szCs w:val="20"/>
        </w:rPr>
        <w:t>Derechos por Servicios de la Unidad de Acceso a la Información</w:t>
      </w:r>
    </w:p>
    <w:p w:rsidR="00F716B2" w:rsidRPr="00F716B2" w:rsidRDefault="00F716B2" w:rsidP="00F716B2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F716B2" w:rsidRPr="00F716B2" w:rsidRDefault="00F716B2" w:rsidP="00F716B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/>
          <w:bCs/>
          <w:color w:val="000000"/>
          <w:sz w:val="20"/>
          <w:szCs w:val="20"/>
          <w:lang w:val="es-ES_tradnl" w:eastAsia="es-ES"/>
        </w:rPr>
      </w:pPr>
      <w:r>
        <w:rPr>
          <w:rFonts w:ascii="Arial" w:eastAsia="Arial" w:hAnsi="Arial"/>
          <w:b/>
          <w:sz w:val="20"/>
          <w:szCs w:val="20"/>
        </w:rPr>
        <w:t>Artículo 1</w:t>
      </w:r>
      <w:r w:rsidRPr="00F716B2">
        <w:rPr>
          <w:rFonts w:ascii="Arial" w:eastAsia="Arial" w:hAnsi="Arial"/>
          <w:b/>
          <w:sz w:val="20"/>
          <w:szCs w:val="20"/>
        </w:rPr>
        <w:t>5.-</w:t>
      </w:r>
      <w:r w:rsidRPr="00F716B2">
        <w:rPr>
          <w:rFonts w:ascii="Arial" w:eastAsia="Arial" w:hAnsi="Arial"/>
          <w:b/>
        </w:rPr>
        <w:t xml:space="preserve"> </w:t>
      </w:r>
      <w:r w:rsidRPr="00F716B2"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  <w:t>El derecho por acceso a la información pública que proporciona la Unidad de Transparencia municipal será gratuita.</w:t>
      </w:r>
    </w:p>
    <w:p w:rsidR="00F716B2" w:rsidRPr="00F716B2" w:rsidRDefault="00F716B2" w:rsidP="00455166">
      <w:pPr>
        <w:spacing w:after="0" w:line="240" w:lineRule="auto"/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</w:pPr>
    </w:p>
    <w:p w:rsidR="00F716B2" w:rsidRPr="00F716B2" w:rsidRDefault="00F716B2" w:rsidP="00F716B2">
      <w:pPr>
        <w:spacing w:after="0" w:line="360" w:lineRule="auto"/>
        <w:jc w:val="both"/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</w:pPr>
      <w:r w:rsidRPr="00F716B2"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F716B2" w:rsidRPr="00F716B2" w:rsidRDefault="00F716B2" w:rsidP="00455166">
      <w:pPr>
        <w:spacing w:after="0" w:line="240" w:lineRule="auto"/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</w:pPr>
    </w:p>
    <w:p w:rsidR="00F716B2" w:rsidRPr="00F716B2" w:rsidRDefault="00F716B2" w:rsidP="00F716B2">
      <w:pPr>
        <w:spacing w:after="0" w:line="360" w:lineRule="auto"/>
        <w:jc w:val="both"/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</w:pPr>
      <w:r w:rsidRPr="00F716B2"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  <w:t xml:space="preserve">El costo de recuperación que deberá cubrir el solicitante </w:t>
      </w:r>
      <w:r w:rsidRPr="00F716B2">
        <w:rPr>
          <w:rFonts w:ascii="Arial" w:eastAsia="Times New Roman" w:hAnsi="Arial"/>
          <w:color w:val="000000"/>
          <w:sz w:val="20"/>
          <w:szCs w:val="20"/>
          <w:lang w:val="es-ES" w:eastAsia="es-MX"/>
        </w:rPr>
        <w:t>por la modalidad de entrega de reproducción de la información a que se refiere este Capítulo,</w:t>
      </w:r>
      <w:r w:rsidRPr="00F716B2"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  <w:t xml:space="preserve"> no podrá ser superior a la suma del precio total del medio utilizado, y será de acuerdo con la siguiente tabla:</w:t>
      </w:r>
    </w:p>
    <w:p w:rsidR="00F716B2" w:rsidRPr="00F716B2" w:rsidRDefault="00F716B2" w:rsidP="00F716B2">
      <w:pPr>
        <w:spacing w:after="0" w:line="360" w:lineRule="auto"/>
        <w:rPr>
          <w:rFonts w:ascii="Arial" w:eastAsia="Times New Roman" w:hAnsi="Arial"/>
          <w:bCs/>
          <w:color w:val="000000"/>
          <w:sz w:val="20"/>
          <w:szCs w:val="20"/>
          <w:lang w:val="es-ES" w:eastAsia="es-ES"/>
        </w:rPr>
      </w:pPr>
    </w:p>
    <w:tbl>
      <w:tblPr>
        <w:tblW w:w="0" w:type="auto"/>
        <w:tblInd w:w="1206" w:type="dxa"/>
        <w:tblLook w:val="04A0" w:firstRow="1" w:lastRow="0" w:firstColumn="1" w:lastColumn="0" w:noHBand="0" w:noVBand="1"/>
      </w:tblPr>
      <w:tblGrid>
        <w:gridCol w:w="5387"/>
        <w:gridCol w:w="1822"/>
      </w:tblGrid>
      <w:tr w:rsidR="00F716B2" w:rsidRPr="00F716B2" w:rsidTr="00B11AC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B2" w:rsidRPr="00F716B2" w:rsidRDefault="00F716B2" w:rsidP="00F716B2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B2" w:rsidRPr="00F716B2" w:rsidRDefault="00F716B2" w:rsidP="00F716B2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  <w:t>Costo aplicable</w:t>
            </w:r>
          </w:p>
        </w:tc>
      </w:tr>
      <w:tr w:rsidR="00F716B2" w:rsidRPr="00F716B2" w:rsidTr="00B11AC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B2" w:rsidRPr="00F716B2" w:rsidRDefault="00F716B2" w:rsidP="00F716B2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  <w:t>I.</w:t>
            </w: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B2" w:rsidRPr="00F716B2" w:rsidRDefault="00F716B2" w:rsidP="00F716B2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</w:p>
          <w:p w:rsidR="00F716B2" w:rsidRPr="00F716B2" w:rsidRDefault="00F716B2" w:rsidP="00F716B2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>$1.00</w:t>
            </w:r>
            <w:r w:rsidR="00455166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    por hoja</w:t>
            </w: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  <w:tr w:rsidR="00F716B2" w:rsidRPr="00F716B2" w:rsidTr="00B11AC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B2" w:rsidRPr="00F716B2" w:rsidRDefault="00F716B2" w:rsidP="00F716B2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ES" w:eastAsia="es-MX"/>
              </w:rPr>
              <w:t>II.</w:t>
            </w: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B2" w:rsidRPr="00F716B2" w:rsidRDefault="00F716B2" w:rsidP="00F716B2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</w:p>
          <w:p w:rsidR="00455166" w:rsidRPr="00F716B2" w:rsidRDefault="00F716B2" w:rsidP="00455166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>$3.00</w:t>
            </w:r>
            <w:r w:rsidR="00455166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    por hoja</w:t>
            </w:r>
          </w:p>
        </w:tc>
      </w:tr>
      <w:tr w:rsidR="00F716B2" w:rsidRPr="00F716B2" w:rsidTr="00B11AC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B2" w:rsidRPr="00F716B2" w:rsidRDefault="00F716B2" w:rsidP="00F716B2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t-BR" w:eastAsia="es-MX"/>
              </w:rPr>
            </w:pPr>
            <w:r w:rsidRPr="00F716B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B2" w:rsidRPr="00F716B2" w:rsidRDefault="00F716B2" w:rsidP="00F716B2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</w:p>
          <w:p w:rsidR="00F716B2" w:rsidRPr="00F716B2" w:rsidRDefault="00F716B2" w:rsidP="00F716B2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</w:pPr>
            <w:r w:rsidRPr="00F716B2">
              <w:rPr>
                <w:rFonts w:ascii="Arial" w:eastAsia="Times New Roman" w:hAnsi="Arial"/>
                <w:color w:val="000000"/>
                <w:sz w:val="20"/>
                <w:szCs w:val="20"/>
                <w:lang w:val="es-ES" w:eastAsia="es-MX"/>
              </w:rPr>
              <w:t xml:space="preserve">$10.00 </w:t>
            </w:r>
          </w:p>
        </w:tc>
      </w:tr>
    </w:tbl>
    <w:p w:rsidR="009D0CB5" w:rsidRDefault="009D0CB5" w:rsidP="00455166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Sexta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Servicio de Alumbrado Público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16.- </w:t>
      </w:r>
      <w:r w:rsidRPr="00B3192E">
        <w:rPr>
          <w:rFonts w:ascii="Arial" w:hAnsi="Arial" w:cs="Arial"/>
          <w:sz w:val="20"/>
          <w:szCs w:val="20"/>
        </w:rPr>
        <w:t xml:space="preserve">El Derecho por Servicio de Alumbrado Público será el que resulte de aplicar la tarifa que se describe en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Yucatán.</w:t>
      </w:r>
    </w:p>
    <w:p w:rsidR="0073781F" w:rsidRDefault="0073781F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0F2919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lastRenderedPageBreak/>
        <w:t>Sección Séptima</w:t>
      </w:r>
    </w:p>
    <w:p w:rsidR="0036002A" w:rsidRPr="00B3192E" w:rsidRDefault="0036002A" w:rsidP="000F2919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Servicio de Limpia</w:t>
      </w:r>
      <w:r w:rsidR="009D0CB5">
        <w:rPr>
          <w:rFonts w:ascii="Arial" w:hAnsi="Arial"/>
          <w:b/>
          <w:sz w:val="20"/>
          <w:szCs w:val="20"/>
        </w:rPr>
        <w:t xml:space="preserve"> y Recolección de Basura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17.- </w:t>
      </w:r>
      <w:r w:rsidRPr="00B3192E">
        <w:rPr>
          <w:rFonts w:ascii="Arial" w:hAnsi="Arial" w:cs="Arial"/>
          <w:sz w:val="20"/>
          <w:szCs w:val="20"/>
        </w:rPr>
        <w:t>Los Derechos por el Servicio Limpia se pagarán de conformidad con las siguientes tarifas: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I. </w:t>
      </w:r>
      <w:r w:rsidR="00B3192E" w:rsidRPr="00B3192E">
        <w:rPr>
          <w:rFonts w:ascii="Arial" w:hAnsi="Arial" w:cs="Arial"/>
          <w:sz w:val="20"/>
          <w:szCs w:val="20"/>
        </w:rPr>
        <w:t>Recolección habitacional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1385"/>
        <w:gridCol w:w="982"/>
      </w:tblGrid>
      <w:tr w:rsidR="00457A77" w:rsidRPr="00060016" w:rsidTr="00060016">
        <w:tc>
          <w:tcPr>
            <w:tcW w:w="3701" w:type="pct"/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060016">
              <w:rPr>
                <w:rFonts w:ascii="Arial" w:hAnsi="Arial" w:cs="Arial"/>
                <w:sz w:val="20"/>
                <w:szCs w:val="20"/>
              </w:rPr>
              <w:t>Por viaje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457A77" w:rsidRPr="00060016" w:rsidTr="00060016">
        <w:tc>
          <w:tcPr>
            <w:tcW w:w="3701" w:type="pct"/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060016">
              <w:rPr>
                <w:rFonts w:ascii="Arial" w:hAnsi="Arial" w:cs="Arial"/>
                <w:sz w:val="20"/>
                <w:szCs w:val="20"/>
              </w:rPr>
              <w:t>Mensual (8 veces por mes)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457A77" w:rsidRPr="00060016" w:rsidRDefault="00457A7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</w:tbl>
    <w:p w:rsidR="00457A77" w:rsidRDefault="00457A77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457A77" w:rsidRDefault="006F2FB7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859AB">
        <w:rPr>
          <w:rFonts w:ascii="Arial" w:hAnsi="Arial" w:cs="Arial"/>
          <w:b/>
          <w:sz w:val="20"/>
          <w:szCs w:val="20"/>
        </w:rPr>
        <w:t xml:space="preserve">II. </w:t>
      </w:r>
      <w:r w:rsidRPr="00B859AB">
        <w:rPr>
          <w:rFonts w:ascii="Arial" w:hAnsi="Arial" w:cs="Arial"/>
          <w:sz w:val="20"/>
          <w:szCs w:val="20"/>
        </w:rPr>
        <w:t>Recolección comercial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1385"/>
        <w:gridCol w:w="982"/>
      </w:tblGrid>
      <w:tr w:rsidR="006F2FB7" w:rsidRPr="00060016" w:rsidTr="00060016">
        <w:tc>
          <w:tcPr>
            <w:tcW w:w="3701" w:type="pct"/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060016">
              <w:rPr>
                <w:rFonts w:ascii="Arial" w:hAnsi="Arial" w:cs="Arial"/>
                <w:sz w:val="20"/>
                <w:szCs w:val="20"/>
              </w:rPr>
              <w:t>Por viaje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6F2FB7" w:rsidRPr="00060016" w:rsidTr="00060016">
        <w:tc>
          <w:tcPr>
            <w:tcW w:w="3701" w:type="pct"/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060016">
              <w:rPr>
                <w:rFonts w:ascii="Arial" w:hAnsi="Arial" w:cs="Arial"/>
                <w:sz w:val="20"/>
                <w:szCs w:val="20"/>
              </w:rPr>
              <w:t>Mensual (8 veces por mes)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</w:tbl>
    <w:p w:rsidR="000F2919" w:rsidRDefault="000F2919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6F2FB7" w:rsidRDefault="006F2FB7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Octava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Servicios de Agua Potable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B3192E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18.- </w:t>
      </w:r>
      <w:r w:rsidRPr="00B3192E">
        <w:rPr>
          <w:rFonts w:ascii="Arial" w:hAnsi="Arial" w:cs="Arial"/>
          <w:sz w:val="20"/>
          <w:szCs w:val="20"/>
        </w:rPr>
        <w:t>El Derecho por el Servicio de Agua Potable que proporcione el Ayuntamiento se pagará de conformidad con las siguientes tarifas:</w:t>
      </w:r>
    </w:p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1385"/>
        <w:gridCol w:w="982"/>
      </w:tblGrid>
      <w:tr w:rsidR="006F2FB7" w:rsidRPr="00060016" w:rsidTr="00060016">
        <w:tc>
          <w:tcPr>
            <w:tcW w:w="3701" w:type="pct"/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060016">
              <w:rPr>
                <w:rFonts w:ascii="Arial" w:hAnsi="Arial" w:cs="Arial"/>
                <w:sz w:val="20"/>
                <w:szCs w:val="20"/>
              </w:rPr>
              <w:t>Por cada toma, por mes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6F2FB7" w:rsidRPr="00060016" w:rsidTr="00060016">
        <w:tc>
          <w:tcPr>
            <w:tcW w:w="3701" w:type="pct"/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 w:cs="Arial"/>
                <w:sz w:val="20"/>
                <w:szCs w:val="20"/>
              </w:rPr>
              <w:t>Por instalación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6F2FB7" w:rsidRPr="00060016" w:rsidRDefault="006F2FB7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:rsidR="006F2FB7" w:rsidRDefault="006F2FB7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Novena</w:t>
      </w:r>
    </w:p>
    <w:p w:rsidR="0036002A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Servicios en Panteones</w:t>
      </w:r>
    </w:p>
    <w:p w:rsidR="006F2FB7" w:rsidRPr="00B3192E" w:rsidRDefault="006F2FB7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19.- </w:t>
      </w:r>
      <w:r w:rsidRPr="00B3192E">
        <w:rPr>
          <w:rFonts w:ascii="Arial" w:hAnsi="Arial" w:cs="Arial"/>
          <w:sz w:val="20"/>
          <w:szCs w:val="20"/>
        </w:rPr>
        <w:t>Los derechos por el Servicio de Panteones se pagarán de conformidad con las siguientes tarifas:</w:t>
      </w:r>
    </w:p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1385"/>
        <w:gridCol w:w="982"/>
      </w:tblGrid>
      <w:tr w:rsidR="000D7048" w:rsidRPr="00060016" w:rsidTr="00060016">
        <w:tc>
          <w:tcPr>
            <w:tcW w:w="3701" w:type="pct"/>
            <w:shd w:val="clear" w:color="auto" w:fill="auto"/>
          </w:tcPr>
          <w:p w:rsidR="000D7048" w:rsidRPr="00060016" w:rsidRDefault="000D7048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="00EB6B8C" w:rsidRPr="00060016">
              <w:rPr>
                <w:rFonts w:ascii="Arial" w:hAnsi="Arial"/>
                <w:sz w:val="20"/>
                <w:szCs w:val="20"/>
              </w:rPr>
              <w:t>Por renta de bóveda por un período de cuatro años: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0D7048" w:rsidRPr="00060016" w:rsidRDefault="000D7048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D7048" w:rsidRPr="00060016" w:rsidRDefault="00EB6B8C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0D7048" w:rsidRPr="00060016" w:rsidTr="00060016">
        <w:tc>
          <w:tcPr>
            <w:tcW w:w="3701" w:type="pct"/>
            <w:shd w:val="clear" w:color="auto" w:fill="auto"/>
          </w:tcPr>
          <w:p w:rsidR="000D7048" w:rsidRPr="00060016" w:rsidRDefault="00EB6B8C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60016">
              <w:rPr>
                <w:rFonts w:ascii="Arial" w:hAnsi="Arial"/>
                <w:sz w:val="20"/>
                <w:szCs w:val="20"/>
              </w:rPr>
              <w:t>Por uso de bóveda a perpetuidad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0D7048" w:rsidRPr="00060016" w:rsidRDefault="000D7048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D7048" w:rsidRPr="00060016" w:rsidRDefault="00EB6B8C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1000.00</w:t>
            </w:r>
          </w:p>
        </w:tc>
      </w:tr>
      <w:tr w:rsidR="00EB6B8C" w:rsidRPr="00060016" w:rsidTr="00060016">
        <w:tc>
          <w:tcPr>
            <w:tcW w:w="3701" w:type="pct"/>
            <w:shd w:val="clear" w:color="auto" w:fill="auto"/>
          </w:tcPr>
          <w:p w:rsidR="00EB6B8C" w:rsidRPr="00060016" w:rsidRDefault="00EB6B8C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III.- </w:t>
            </w:r>
            <w:r w:rsidRPr="00060016">
              <w:rPr>
                <w:rFonts w:ascii="Arial" w:hAnsi="Arial"/>
                <w:sz w:val="20"/>
                <w:szCs w:val="20"/>
              </w:rPr>
              <w:t>Por servicio de inhumación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EB6B8C" w:rsidRPr="00060016" w:rsidRDefault="00EB6B8C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EB6B8C" w:rsidRPr="00060016" w:rsidRDefault="00EB6B8C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EB6B8C" w:rsidRPr="00060016" w:rsidTr="00060016">
        <w:tc>
          <w:tcPr>
            <w:tcW w:w="3701" w:type="pct"/>
            <w:shd w:val="clear" w:color="auto" w:fill="auto"/>
          </w:tcPr>
          <w:p w:rsidR="00EB6B8C" w:rsidRPr="00060016" w:rsidRDefault="00EB6B8C" w:rsidP="00060016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016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="00DC057F" w:rsidRPr="00060016">
              <w:rPr>
                <w:rFonts w:ascii="Arial" w:hAnsi="Arial"/>
                <w:sz w:val="20"/>
                <w:szCs w:val="20"/>
              </w:rPr>
              <w:t>Por servicio de Exhumación</w:t>
            </w:r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:rsidR="00EB6B8C" w:rsidRPr="00060016" w:rsidRDefault="00EB6B8C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EB6B8C" w:rsidRPr="00060016" w:rsidRDefault="00DC057F" w:rsidP="00060016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016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</w:tbl>
    <w:p w:rsidR="000D7048" w:rsidRDefault="000D7048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Sección Décima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Derechos por Supervisión Sanitaria de Matanza de Animales de Consumo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4B38F2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20.- </w:t>
      </w:r>
      <w:r w:rsidRPr="00B3192E">
        <w:rPr>
          <w:rFonts w:ascii="Arial" w:hAnsi="Arial" w:cs="Arial"/>
          <w:sz w:val="20"/>
          <w:szCs w:val="20"/>
        </w:rPr>
        <w:t>Los Derechos por el Servicio de Supervisión Sanitaria de Matanza de Animales de Consumo, se pagarán con base en la cuota de: $ 50.00 por cabeza.</w:t>
      </w:r>
    </w:p>
    <w:p w:rsidR="004B38F2" w:rsidRDefault="004B38F2" w:rsidP="007742D4">
      <w:pPr>
        <w:spacing w:after="0" w:line="360" w:lineRule="auto"/>
        <w:jc w:val="both"/>
        <w:rPr>
          <w:rFonts w:ascii="Arial" w:hAnsi="Arial"/>
          <w:bCs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IV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Contribuciones Especiales por Mejoras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481AA0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1.</w:t>
      </w:r>
      <w:r w:rsidRPr="00B3192E">
        <w:rPr>
          <w:rFonts w:ascii="Arial" w:hAnsi="Arial" w:cs="Arial"/>
          <w:b/>
          <w:sz w:val="20"/>
          <w:szCs w:val="20"/>
        </w:rPr>
        <w:t xml:space="preserve">- </w:t>
      </w:r>
      <w:r w:rsidRPr="00B3192E">
        <w:rPr>
          <w:rFonts w:ascii="Arial" w:hAnsi="Arial" w:cs="Arial"/>
          <w:sz w:val="20"/>
          <w:szCs w:val="20"/>
        </w:rPr>
        <w:t xml:space="preserve">Una vez determinado el costo de la obra, en términos de los dispuesto por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se aplicará la tasa que la autoridad haya convenido con</w:t>
      </w:r>
      <w:r w:rsidR="00481AA0">
        <w:rPr>
          <w:rFonts w:ascii="Arial" w:hAnsi="Arial" w:cs="Arial"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:rsidR="00685D37" w:rsidRDefault="00685D37" w:rsidP="00D51D16">
      <w:pPr>
        <w:pStyle w:val="Textoindependiente"/>
        <w:spacing w:before="0" w:line="360" w:lineRule="auto"/>
        <w:ind w:left="0"/>
        <w:jc w:val="center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D51D16">
      <w:pPr>
        <w:pStyle w:val="Textoindependiente"/>
        <w:spacing w:before="0" w:line="360" w:lineRule="auto"/>
        <w:ind w:left="0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V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 los Productos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2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>El Ayuntamiento percibirá productos por los servicios que preste en sus funciones de derecho privado, así como por el uso, aprovechamiento o enajenación de bienes del dominio privado, de acuerdo con lo previsto en los contratos, convenios o concesiones correspondientes.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3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>El Ayuntamiento percibirá productos derivados de sus bienes inmuebles por los siguientes conceptos: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925FEF">
      <w:pPr>
        <w:pStyle w:val="Textoindependiente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Arrendamiento o enajenación de bienes inmuebles. La cantidad a percibir será la acordada por el Cabildo en cada caso.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925FEF">
      <w:pPr>
        <w:pStyle w:val="Textoindependiente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Arrendamiento temporal o concesión de locales ubicados en bienes del dominio público. La cantidad a percibir será la acordada por el Cabildo en cada caso.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925FEF">
      <w:pPr>
        <w:pStyle w:val="Textoindependiente"/>
        <w:numPr>
          <w:ilvl w:val="0"/>
          <w:numId w:val="1"/>
        </w:numPr>
        <w:spacing w:before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Por permitir el uso del piso en la vía pública o en bienes destinados a un servicio público: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481AA0" w:rsidRDefault="0036002A" w:rsidP="00925FEF">
      <w:pPr>
        <w:pStyle w:val="Textoindependiente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 xml:space="preserve">Por derecho de piso a vendedores con puestos semifijos, se pagará una cuota fija de $250.00 por día. </w:t>
      </w:r>
    </w:p>
    <w:p w:rsidR="00481AA0" w:rsidRDefault="00481AA0" w:rsidP="00D51D16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Default="0036002A" w:rsidP="00925FEF">
      <w:pPr>
        <w:pStyle w:val="Textoindependiente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Por derecho de piso a vendedores ambulantes, se pagará una cuota fija de $150.00 por día.</w:t>
      </w:r>
    </w:p>
    <w:p w:rsidR="00481AA0" w:rsidRDefault="00481AA0" w:rsidP="00D51D16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4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>El Municipio percibirá productos por concepto de enajenación de sus bienes muebles, siempre que éstos sean inservibles o sean innecesarios para la administración municipal, o bien resulte incosteable su mantenimiento. En cada caso el Cabildo resolverá sobre la forma y el monto de enajenación.</w:t>
      </w:r>
    </w:p>
    <w:p w:rsidR="00B3192E" w:rsidRPr="00B3192E" w:rsidRDefault="00B3192E" w:rsidP="00D51D16">
      <w:pPr>
        <w:pStyle w:val="Textoindependiente"/>
        <w:spacing w:before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5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>El Municipio percibirá productos derivados de las inversiones financieras que realice transitoriamente, con motivo de la percepción de ingresos extraordinarios o períodos de alta recaudación.</w:t>
      </w:r>
    </w:p>
    <w:p w:rsidR="00B859AB" w:rsidRPr="00B3192E" w:rsidRDefault="00B859AB" w:rsidP="00D51D16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VI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Aprovechamientos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6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 xml:space="preserve">El Ayuntamiento percibirá ingresos en concepto de Aprovechamientos derivados de sanciones por infracciones a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a los reglamentos municipales, así como por las actualizaciones, recargos y gastos de ejecución de las contribuciones no pagadas en tiempo, de conformidad con lo siguiente: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I.- </w:t>
      </w:r>
      <w:r w:rsidRPr="00B3192E">
        <w:rPr>
          <w:rFonts w:ascii="Arial" w:hAnsi="Arial" w:cs="Arial"/>
          <w:sz w:val="20"/>
          <w:szCs w:val="20"/>
        </w:rPr>
        <w:t xml:space="preserve">Por las infracciones señaladas en el artículo 145 de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Multa de 1 a 4 veces la Unidad de Medida y Actualización en el Estado, a las personas que cometan las infracciones establecidas en las fracciones I, III, IV y V.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Multa de 2.5 a 7.5 veces la Unidad de Medida y Actualización en el Estado, a las personas que cometan la infracción establecida en la fracción VI.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Multa de 12.5 a 37.5 veces la Unidad de Medida y Actualización en el Estado, a las personas que cometan la infracción establecida en la fracción II.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Multa de 4 a 11 veces la Unidad de Medida y Actualización en el Estado, a las personas que cometan la infracción establecida en la fracción VII</w:t>
      </w:r>
    </w:p>
    <w:p w:rsidR="00B3192E" w:rsidRPr="00B3192E" w:rsidRDefault="00B3192E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 xml:space="preserve">Multa de 5 a 15 la Unidad de Medida y Actualización en el Estado, a las personas que infrinjan cualquiera de las fracciones del artículo 28 de la Ley de Hacienda del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Si el infractor fuese jornalero, obrero o trabajador, no podrá ser sancionado con multa mayor del importe de su jornal o salario mínimo de un día. Tratándose de trabajadores no asalariados, la multa no excederá del equivalente a un día de su ingreso.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Se considerará agravante el hecho de que el infractor sea reincidente. Habrá reincidencia cuando: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Tratándose de infracciones que tengan como consecuencia la omisión en el pago de contribuciones, la segunda o posteriores veces que se sancione el infractor por ese motivo.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Tratándose de infracciones que impliquen la falta de cumplimiento de obligaciones administrativas y/o fiscales distintas del pago de contribuciones, la segunda o posteriores veces que se sancione al infractor por ese motivo.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II.- </w:t>
      </w:r>
      <w:r w:rsidRPr="00B3192E">
        <w:rPr>
          <w:rFonts w:ascii="Arial" w:hAnsi="Arial" w:cs="Arial"/>
          <w:sz w:val="20"/>
          <w:szCs w:val="20"/>
        </w:rPr>
        <w:t>Por el cobro de multas por infracciones a los reglamentos municipales, se estará a lo es</w:t>
      </w:r>
      <w:r w:rsidR="00A10EC2">
        <w:rPr>
          <w:rFonts w:ascii="Arial" w:hAnsi="Arial" w:cs="Arial"/>
          <w:sz w:val="20"/>
          <w:szCs w:val="20"/>
        </w:rPr>
        <w:t>tablecido en cada uno de ellos.</w:t>
      </w:r>
    </w:p>
    <w:p w:rsidR="001445D6" w:rsidRPr="00B3192E" w:rsidRDefault="001445D6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III.- </w:t>
      </w:r>
      <w:r w:rsidRPr="00B3192E">
        <w:rPr>
          <w:rFonts w:ascii="Arial" w:hAnsi="Arial" w:cs="Arial"/>
          <w:sz w:val="20"/>
          <w:szCs w:val="20"/>
        </w:rPr>
        <w:t>En concepto de recargos y actualizaciones a la tasa del 3 % mensual.</w:t>
      </w:r>
    </w:p>
    <w:p w:rsidR="001445D6" w:rsidRDefault="001445D6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Los recargos se causarán por cada mes o fracción que transcurra a partir de la fecha de la exigibilidad, hasta que se efectúe el pago, hasta por 5 años y se calcularán sobre el total del crédito fiscal, excluyendo los propios recargos, los gastos de ejecución y las multas por inf</w:t>
      </w:r>
      <w:r w:rsidR="00A10EC2">
        <w:rPr>
          <w:rFonts w:ascii="Arial" w:hAnsi="Arial" w:cs="Arial"/>
          <w:sz w:val="20"/>
          <w:szCs w:val="20"/>
        </w:rPr>
        <w:t>racciones a las leyes fiscales.</w:t>
      </w:r>
    </w:p>
    <w:p w:rsidR="001445D6" w:rsidRDefault="001445D6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002A" w:rsidRDefault="0036002A" w:rsidP="0025378F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sz w:val="20"/>
          <w:szCs w:val="20"/>
        </w:rPr>
        <w:t>Cuando se conceda prórroga o autorización para pagar en parcialidades los créditos fiscales, se causarán recargos sobre el saldo insoluto a la tasa del 2 % mensual.</w:t>
      </w:r>
      <w:r w:rsidR="0025378F">
        <w:rPr>
          <w:rFonts w:ascii="Arial" w:hAnsi="Arial" w:cs="Arial"/>
          <w:sz w:val="20"/>
          <w:szCs w:val="20"/>
        </w:rPr>
        <w:t xml:space="preserve"> </w:t>
      </w:r>
    </w:p>
    <w:p w:rsidR="0025378F" w:rsidRDefault="0025378F" w:rsidP="0025378F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85D37" w:rsidRPr="00B3192E" w:rsidRDefault="0073781F" w:rsidP="0025378F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VII</w:t>
      </w: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Participaciones Federales y Estatales y Aportaciones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7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 xml:space="preserve">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 xml:space="preserve"> percibirá participaciones federales y estatales, así como aportaciones federales, de conformidad con lo establecido por la Ley de Coordinación Fiscal y la Ley de Coordinación Fiscal del Estado de Yucatán.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CAPÍTULO VIII</w:t>
      </w:r>
    </w:p>
    <w:p w:rsidR="0036002A" w:rsidRPr="00B3192E" w:rsidRDefault="00A10EC2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Ingresos Extraordinarios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A547C3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 2</w:t>
      </w:r>
      <w:r w:rsidR="007F28FB">
        <w:rPr>
          <w:rFonts w:ascii="Arial" w:hAnsi="Arial" w:cs="Arial"/>
          <w:b/>
          <w:sz w:val="20"/>
          <w:szCs w:val="20"/>
        </w:rPr>
        <w:t>8</w:t>
      </w:r>
      <w:r w:rsidRPr="00B3192E">
        <w:rPr>
          <w:rFonts w:ascii="Arial" w:hAnsi="Arial" w:cs="Arial"/>
          <w:b/>
          <w:sz w:val="20"/>
          <w:szCs w:val="20"/>
        </w:rPr>
        <w:t xml:space="preserve">.- </w:t>
      </w:r>
      <w:r w:rsidRPr="00B3192E">
        <w:rPr>
          <w:rFonts w:ascii="Arial" w:hAnsi="Arial" w:cs="Arial"/>
          <w:sz w:val="20"/>
          <w:szCs w:val="20"/>
        </w:rPr>
        <w:t xml:space="preserve">El Municipio de </w:t>
      </w:r>
      <w:proofErr w:type="spellStart"/>
      <w:r w:rsidRPr="00B3192E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podrá percibir ingresos extraordinarios vía empréstitos o financiamientos; o a través de la Federación o el Estado, por conceptos diferentes a las participaciones y aportaciones, de conformidad con lo estable</w:t>
      </w:r>
      <w:r w:rsidR="00A10EC2">
        <w:rPr>
          <w:rFonts w:ascii="Arial" w:hAnsi="Arial" w:cs="Arial"/>
          <w:sz w:val="20"/>
          <w:szCs w:val="20"/>
        </w:rPr>
        <w:t>cido por las leyes respectivas.</w:t>
      </w:r>
      <w:r w:rsidR="00A547C3" w:rsidRPr="00B3192E">
        <w:rPr>
          <w:rFonts w:ascii="Arial" w:hAnsi="Arial"/>
          <w:b/>
          <w:sz w:val="20"/>
          <w:szCs w:val="20"/>
        </w:rPr>
        <w:t xml:space="preserve"> </w:t>
      </w:r>
    </w:p>
    <w:p w:rsidR="001445D6" w:rsidRDefault="001445D6" w:rsidP="007742D4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CAPÍTULO IX</w:t>
      </w:r>
    </w:p>
    <w:p w:rsidR="0036002A" w:rsidRDefault="0036002A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B3192E">
        <w:rPr>
          <w:rFonts w:ascii="Arial" w:hAnsi="Arial"/>
          <w:b/>
          <w:sz w:val="20"/>
          <w:szCs w:val="20"/>
        </w:rPr>
        <w:t>De los Concep</w:t>
      </w:r>
      <w:r w:rsidR="00A547C3">
        <w:rPr>
          <w:rFonts w:ascii="Arial" w:hAnsi="Arial"/>
          <w:b/>
          <w:sz w:val="20"/>
          <w:szCs w:val="20"/>
        </w:rPr>
        <w:t>tos de Ingresos y su Pronóstico</w:t>
      </w:r>
    </w:p>
    <w:p w:rsidR="001445D6" w:rsidRPr="00B3192E" w:rsidRDefault="001445D6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7B2BF5">
        <w:rPr>
          <w:rFonts w:ascii="Arial" w:hAnsi="Arial" w:cs="Arial"/>
          <w:b/>
          <w:sz w:val="20"/>
          <w:szCs w:val="20"/>
        </w:rPr>
        <w:t xml:space="preserve">Artículo </w:t>
      </w:r>
      <w:r w:rsidR="007F28FB">
        <w:rPr>
          <w:rFonts w:ascii="Arial" w:hAnsi="Arial" w:cs="Arial"/>
          <w:b/>
          <w:sz w:val="20"/>
          <w:szCs w:val="20"/>
        </w:rPr>
        <w:t>29</w:t>
      </w:r>
      <w:r w:rsidRPr="007B2BF5">
        <w:rPr>
          <w:rFonts w:ascii="Arial" w:hAnsi="Arial" w:cs="Arial"/>
          <w:b/>
          <w:sz w:val="20"/>
          <w:szCs w:val="20"/>
        </w:rPr>
        <w:t xml:space="preserve">.- </w:t>
      </w:r>
      <w:r w:rsidRPr="007B2BF5">
        <w:rPr>
          <w:rFonts w:ascii="Arial" w:hAnsi="Arial" w:cs="Arial"/>
          <w:sz w:val="20"/>
          <w:szCs w:val="20"/>
        </w:rPr>
        <w:t>Los</w:t>
      </w:r>
      <w:r w:rsidRPr="00B3192E">
        <w:rPr>
          <w:rFonts w:ascii="Arial" w:hAnsi="Arial" w:cs="Arial"/>
          <w:sz w:val="20"/>
          <w:szCs w:val="20"/>
        </w:rPr>
        <w:t xml:space="preserve"> conceptos por los que la Hacienda </w:t>
      </w:r>
      <w:r w:rsidR="00D51D16">
        <w:rPr>
          <w:rFonts w:ascii="Arial" w:hAnsi="Arial" w:cs="Arial"/>
          <w:sz w:val="20"/>
          <w:szCs w:val="20"/>
        </w:rPr>
        <w:t xml:space="preserve">Pública del Municipio de </w:t>
      </w:r>
      <w:proofErr w:type="spellStart"/>
      <w:r w:rsidR="00D51D16">
        <w:rPr>
          <w:rFonts w:ascii="Arial" w:hAnsi="Arial" w:cs="Arial"/>
          <w:sz w:val="20"/>
          <w:szCs w:val="20"/>
        </w:rPr>
        <w:t>Yaxcabá</w:t>
      </w:r>
      <w:proofErr w:type="spellEnd"/>
      <w:r w:rsidRPr="00B3192E">
        <w:rPr>
          <w:rFonts w:ascii="Arial" w:hAnsi="Arial" w:cs="Arial"/>
          <w:sz w:val="20"/>
          <w:szCs w:val="20"/>
        </w:rPr>
        <w:t>, Yucatán, percibirá ingresos, serán los siguientes: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I.- </w:t>
      </w:r>
      <w:r w:rsidR="0036002A" w:rsidRPr="00B3192E">
        <w:rPr>
          <w:rFonts w:ascii="Arial" w:hAnsi="Arial"/>
          <w:sz w:val="20"/>
          <w:szCs w:val="20"/>
        </w:rPr>
        <w:t>Impuestos;</w:t>
      </w:r>
    </w:p>
    <w:p w:rsidR="0036002A" w:rsidRPr="00B3192E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II.- </w:t>
      </w:r>
      <w:r w:rsidR="0036002A" w:rsidRPr="00B3192E">
        <w:rPr>
          <w:rFonts w:ascii="Arial" w:hAnsi="Arial"/>
          <w:sz w:val="20"/>
          <w:szCs w:val="20"/>
        </w:rPr>
        <w:t>Derechos;</w:t>
      </w:r>
    </w:p>
    <w:p w:rsidR="0036002A" w:rsidRPr="00B3192E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III.- </w:t>
      </w:r>
      <w:r w:rsidR="0036002A" w:rsidRPr="00B3192E">
        <w:rPr>
          <w:rFonts w:ascii="Arial" w:hAnsi="Arial"/>
          <w:sz w:val="20"/>
          <w:szCs w:val="20"/>
        </w:rPr>
        <w:t>Contribuciones Especiales;</w:t>
      </w:r>
    </w:p>
    <w:p w:rsidR="0036002A" w:rsidRPr="00B3192E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IV.- </w:t>
      </w:r>
      <w:r w:rsidR="0036002A" w:rsidRPr="00B3192E">
        <w:rPr>
          <w:rFonts w:ascii="Arial" w:hAnsi="Arial"/>
          <w:sz w:val="20"/>
          <w:szCs w:val="20"/>
        </w:rPr>
        <w:t>Productos;</w:t>
      </w:r>
    </w:p>
    <w:p w:rsidR="0036002A" w:rsidRPr="00B3192E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V.- </w:t>
      </w:r>
      <w:r w:rsidR="0036002A" w:rsidRPr="00B3192E">
        <w:rPr>
          <w:rFonts w:ascii="Arial" w:hAnsi="Arial"/>
          <w:sz w:val="20"/>
          <w:szCs w:val="20"/>
        </w:rPr>
        <w:t>Aprovechamientos;</w:t>
      </w:r>
    </w:p>
    <w:p w:rsidR="008B5321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VI.- </w:t>
      </w:r>
      <w:r w:rsidR="0036002A" w:rsidRPr="00B3192E">
        <w:rPr>
          <w:rFonts w:ascii="Arial" w:hAnsi="Arial"/>
          <w:sz w:val="20"/>
          <w:szCs w:val="20"/>
        </w:rPr>
        <w:t>Participaciones Federales y Estatales;</w:t>
      </w:r>
    </w:p>
    <w:p w:rsidR="008B5321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VII.- </w:t>
      </w:r>
      <w:r w:rsidR="0036002A" w:rsidRPr="008B5321">
        <w:rPr>
          <w:rFonts w:ascii="Arial" w:hAnsi="Arial"/>
          <w:sz w:val="20"/>
          <w:szCs w:val="20"/>
        </w:rPr>
        <w:t>Aportaciones, y</w:t>
      </w:r>
    </w:p>
    <w:p w:rsidR="0036002A" w:rsidRPr="008B5321" w:rsidRDefault="001445D6" w:rsidP="001445D6">
      <w:pPr>
        <w:pStyle w:val="Prrafodelista"/>
        <w:widowControl w:val="0"/>
        <w:tabs>
          <w:tab w:val="left" w:pos="882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VIII.- </w:t>
      </w:r>
      <w:r w:rsidR="0036002A" w:rsidRPr="008B5321">
        <w:rPr>
          <w:rFonts w:ascii="Arial" w:hAnsi="Arial"/>
          <w:sz w:val="20"/>
          <w:szCs w:val="20"/>
        </w:rPr>
        <w:t>Ingresos Extraordinarios.</w:t>
      </w:r>
    </w:p>
    <w:p w:rsidR="0036002A" w:rsidRPr="00B3192E" w:rsidRDefault="007F28FB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5378F" w:rsidRPr="007B2BF5">
        <w:rPr>
          <w:rFonts w:ascii="Arial" w:hAnsi="Arial" w:cs="Arial"/>
          <w:b/>
          <w:sz w:val="20"/>
          <w:szCs w:val="20"/>
        </w:rPr>
        <w:lastRenderedPageBreak/>
        <w:t>Artículo 3</w:t>
      </w:r>
      <w:r>
        <w:rPr>
          <w:rFonts w:ascii="Arial" w:hAnsi="Arial" w:cs="Arial"/>
          <w:b/>
          <w:sz w:val="20"/>
          <w:szCs w:val="20"/>
        </w:rPr>
        <w:t>0</w:t>
      </w:r>
      <w:r w:rsidR="0036002A" w:rsidRPr="007B2BF5">
        <w:rPr>
          <w:rFonts w:ascii="Arial" w:hAnsi="Arial" w:cs="Arial"/>
          <w:b/>
          <w:sz w:val="20"/>
          <w:szCs w:val="20"/>
        </w:rPr>
        <w:t xml:space="preserve">.- </w:t>
      </w:r>
      <w:r w:rsidR="0036002A" w:rsidRPr="007B2BF5">
        <w:rPr>
          <w:rFonts w:ascii="Arial" w:hAnsi="Arial" w:cs="Arial"/>
          <w:sz w:val="20"/>
          <w:szCs w:val="20"/>
        </w:rPr>
        <w:t>Los impuestos</w:t>
      </w:r>
      <w:r w:rsidR="0036002A" w:rsidRPr="00B3192E">
        <w:rPr>
          <w:rFonts w:ascii="Arial" w:hAnsi="Arial" w:cs="Arial"/>
          <w:sz w:val="20"/>
          <w:szCs w:val="20"/>
        </w:rPr>
        <w:t xml:space="preserve"> que el municipio percibirá se clasificarán como sigue:</w:t>
      </w:r>
      <w:r w:rsidR="007B2BF5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425"/>
        <w:gridCol w:w="1612"/>
      </w:tblGrid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D8D8D8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8D8D8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D8D8D8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410,000.00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120,000.00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290,000.00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290,000.00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1445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7093" w:type="dxa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 Ingresos causadas en ejercicios fiscales anteriores pendientes de</w:t>
            </w:r>
          </w:p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liquidación o pago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5373E" w:rsidRPr="00D51D16" w:rsidRDefault="00D5373E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B3192E" w:rsidRPr="00B3192E" w:rsidRDefault="00B3192E" w:rsidP="00D51D16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36002A" w:rsidRPr="00B3192E" w:rsidRDefault="007B2BF5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7B2BF5">
        <w:rPr>
          <w:rFonts w:ascii="Arial" w:hAnsi="Arial" w:cs="Arial"/>
          <w:b/>
          <w:sz w:val="20"/>
          <w:szCs w:val="20"/>
        </w:rPr>
        <w:t>Artículo 3</w:t>
      </w:r>
      <w:r w:rsidR="007F28FB">
        <w:rPr>
          <w:rFonts w:ascii="Arial" w:hAnsi="Arial" w:cs="Arial"/>
          <w:b/>
          <w:sz w:val="20"/>
          <w:szCs w:val="20"/>
        </w:rPr>
        <w:t>1</w:t>
      </w:r>
      <w:r w:rsidR="0036002A" w:rsidRPr="007B2BF5">
        <w:rPr>
          <w:rFonts w:ascii="Arial" w:hAnsi="Arial" w:cs="Arial"/>
          <w:b/>
          <w:sz w:val="20"/>
          <w:szCs w:val="20"/>
        </w:rPr>
        <w:t xml:space="preserve">.- </w:t>
      </w:r>
      <w:r w:rsidR="0036002A" w:rsidRPr="007B2BF5">
        <w:rPr>
          <w:rFonts w:ascii="Arial" w:hAnsi="Arial" w:cs="Arial"/>
          <w:sz w:val="20"/>
          <w:szCs w:val="20"/>
        </w:rPr>
        <w:t>Los</w:t>
      </w:r>
      <w:r w:rsidR="0036002A" w:rsidRPr="00B3192E">
        <w:rPr>
          <w:rFonts w:ascii="Arial" w:hAnsi="Arial" w:cs="Arial"/>
          <w:sz w:val="20"/>
          <w:szCs w:val="20"/>
        </w:rPr>
        <w:t xml:space="preserve"> derechos que el municipio percibirá se causarán por los siguientes conceptos:</w:t>
      </w:r>
    </w:p>
    <w:p w:rsidR="0036002A" w:rsidRPr="00B3192E" w:rsidRDefault="0036002A" w:rsidP="00D51D1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548"/>
        <w:gridCol w:w="1619"/>
      </w:tblGrid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D9D9D9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D9D9D9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D9D9D9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607,000.00</w:t>
            </w:r>
          </w:p>
        </w:tc>
      </w:tr>
      <w:tr w:rsidR="0036002A" w:rsidRPr="00D51D16" w:rsidTr="00D51D16">
        <w:trPr>
          <w:trHeight w:val="559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D5373E" w:rsidRPr="00D51D16" w:rsidRDefault="00D5373E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D51D16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25,000.00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D5373E" w:rsidRPr="00D51D16" w:rsidRDefault="00D5373E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D5373E" w:rsidRPr="00D51D16" w:rsidRDefault="00D5373E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136,000.00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D51D16" w:rsidRDefault="00D51D16" w:rsidP="00D51D1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36002A" w:rsidRPr="00D51D16" w:rsidRDefault="00D51D16" w:rsidP="00D51D1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6002A"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D51D16" w:rsidRDefault="00D51D16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lastRenderedPageBreak/>
              <w:t>&gt; Servicio de Rastro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446,000.00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416,000.00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D5373E" w:rsidRPr="00D51D16" w:rsidRDefault="00D5373E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29,000.00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D5373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522E" w:rsidRPr="00D51D16" w:rsidTr="00D51D16">
        <w:trPr>
          <w:trHeight w:val="20"/>
        </w:trPr>
        <w:tc>
          <w:tcPr>
            <w:tcW w:w="3884" w:type="pct"/>
            <w:shd w:val="clear" w:color="auto" w:fill="auto"/>
          </w:tcPr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Derechos no comprendidos en las fracciones de la Ley de Ingresos</w:t>
            </w:r>
          </w:p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uto"/>
          </w:tcPr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  <w:shd w:val="clear" w:color="auto" w:fill="auto"/>
          </w:tcPr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22E" w:rsidRPr="00D51D16" w:rsidRDefault="0097522E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97522E" w:rsidRDefault="0097522E" w:rsidP="00D5373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6002A" w:rsidRDefault="0036002A" w:rsidP="00D5373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32.- </w:t>
      </w:r>
      <w:r w:rsidRPr="00B3192E">
        <w:rPr>
          <w:rFonts w:ascii="Arial" w:hAnsi="Arial" w:cs="Arial"/>
          <w:sz w:val="20"/>
          <w:szCs w:val="20"/>
        </w:rPr>
        <w:t>Las contribuciones de mejoras que la Hacienda Pública Municipal tiene derecho de percibir, serán las siguientes:</w:t>
      </w:r>
    </w:p>
    <w:p w:rsidR="00D5373E" w:rsidRPr="00B3192E" w:rsidRDefault="00D5373E" w:rsidP="00D51D16">
      <w:pPr>
        <w:pStyle w:val="Textoindependiente"/>
        <w:spacing w:before="0" w:line="36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709"/>
        <w:gridCol w:w="1467"/>
      </w:tblGrid>
      <w:tr w:rsidR="0036002A" w:rsidRPr="00B859AB" w:rsidTr="0097522E">
        <w:trPr>
          <w:trHeight w:val="20"/>
        </w:trPr>
        <w:tc>
          <w:tcPr>
            <w:tcW w:w="3806" w:type="pct"/>
            <w:shd w:val="clear" w:color="auto" w:fill="D8D8D8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D8D8D8"/>
          </w:tcPr>
          <w:p w:rsidR="0036002A" w:rsidRPr="00B859AB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D8D8D8"/>
          </w:tcPr>
          <w:p w:rsidR="0036002A" w:rsidRPr="00B859AB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B859AB" w:rsidTr="0097522E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B859AB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B859AB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B859AB" w:rsidTr="0097522E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B859AB" w:rsidTr="0097522E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97522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B859AB" w:rsidTr="0097522E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Contribuciones de Mejoras no comprendidas en las fracciones de la Ley de Ingresos causadas en ejercicios fiscales anteriores pendientes de</w:t>
            </w:r>
            <w:r w:rsidR="00D51D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 w:cs="Arial"/>
                <w:b/>
                <w:sz w:val="20"/>
                <w:szCs w:val="20"/>
              </w:rPr>
              <w:t>liquidación o pago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97522E" w:rsidRDefault="0097522E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D16" w:rsidRDefault="00D51D16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B859AB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51D16" w:rsidRDefault="00D51D16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B859AB" w:rsidRDefault="0036002A" w:rsidP="00D51D16">
            <w:pPr>
              <w:pStyle w:val="TableParagraph"/>
              <w:spacing w:line="360" w:lineRule="auto"/>
              <w:ind w:left="4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Default="0036002A" w:rsidP="0097522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33.- </w:t>
      </w:r>
      <w:r w:rsidRPr="00B3192E">
        <w:rPr>
          <w:rFonts w:ascii="Arial" w:hAnsi="Arial" w:cs="Arial"/>
          <w:sz w:val="20"/>
          <w:szCs w:val="20"/>
        </w:rPr>
        <w:t xml:space="preserve">Los ingresos que la Hacienda Pública Municipal percibirá por concepto de productos, </w:t>
      </w:r>
      <w:r w:rsidRPr="00B3192E">
        <w:rPr>
          <w:rFonts w:ascii="Arial" w:hAnsi="Arial" w:cs="Arial"/>
          <w:sz w:val="20"/>
          <w:szCs w:val="20"/>
        </w:rPr>
        <w:lastRenderedPageBreak/>
        <w:t>serán las siguientes:</w:t>
      </w:r>
    </w:p>
    <w:p w:rsidR="0097522E" w:rsidRPr="00B3192E" w:rsidRDefault="0097522E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709"/>
        <w:gridCol w:w="1467"/>
      </w:tblGrid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D8D8D8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D8D8D8"/>
          </w:tcPr>
          <w:p w:rsidR="0036002A" w:rsidRPr="00B859AB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D8D8D8"/>
          </w:tcPr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26,000.00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26,000.00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26,000.00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</w:t>
            </w:r>
            <w:r w:rsidR="00D5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1D16">
              <w:rPr>
                <w:rFonts w:ascii="Arial" w:hAnsi="Arial" w:cs="Arial"/>
                <w:sz w:val="20"/>
                <w:szCs w:val="20"/>
              </w:rPr>
              <w:t>dominio privado del Municipio.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D51D16" w:rsidRDefault="00D51D16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D51D16" w:rsidRDefault="00D51D16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</w:t>
            </w:r>
          </w:p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del dominio privado del Municipio.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D51D16" w:rsidRDefault="00D51D16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D51D16" w:rsidRDefault="00D51D16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B859AB" w:rsidRDefault="0036002A" w:rsidP="00D51D16">
            <w:pPr>
              <w:pStyle w:val="TableParagraph"/>
              <w:spacing w:line="360" w:lineRule="auto"/>
              <w:ind w:left="5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Productos no comprendidos en las f</w:t>
            </w:r>
            <w:r w:rsidR="00D51D16">
              <w:rPr>
                <w:rFonts w:ascii="Arial" w:hAnsi="Arial" w:cs="Arial"/>
                <w:b/>
                <w:sz w:val="20"/>
                <w:szCs w:val="20"/>
              </w:rPr>
              <w:t xml:space="preserve">racciones de la Ley de Ingresos </w:t>
            </w:r>
            <w:r w:rsidRPr="00B859AB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AB3148" w:rsidRDefault="00AB3148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D16" w:rsidRDefault="00D51D16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B859AB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D16" w:rsidRDefault="00D51D16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AB3148">
      <w:pPr>
        <w:pStyle w:val="Textoindependiente"/>
        <w:tabs>
          <w:tab w:val="left" w:pos="1132"/>
          <w:tab w:val="left" w:pos="1689"/>
          <w:tab w:val="left" w:pos="2226"/>
          <w:tab w:val="left" w:pos="3195"/>
          <w:tab w:val="left" w:pos="3742"/>
          <w:tab w:val="left" w:pos="4112"/>
          <w:tab w:val="left" w:pos="5170"/>
          <w:tab w:val="left" w:pos="6041"/>
          <w:tab w:val="left" w:pos="7100"/>
          <w:tab w:val="left" w:pos="8080"/>
          <w:tab w:val="left" w:pos="8583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>Artículo</w:t>
      </w:r>
      <w:r w:rsidR="00AB3148">
        <w:rPr>
          <w:rFonts w:ascii="Arial" w:hAnsi="Arial" w:cs="Arial"/>
          <w:b/>
          <w:sz w:val="20"/>
          <w:szCs w:val="20"/>
        </w:rPr>
        <w:t xml:space="preserve"> </w:t>
      </w:r>
      <w:r w:rsidRPr="00B3192E">
        <w:rPr>
          <w:rFonts w:ascii="Arial" w:hAnsi="Arial" w:cs="Arial"/>
          <w:b/>
          <w:sz w:val="20"/>
          <w:szCs w:val="20"/>
        </w:rPr>
        <w:t>34.-</w:t>
      </w:r>
      <w:r w:rsidR="00AB3148">
        <w:rPr>
          <w:rFonts w:ascii="Arial" w:hAnsi="Arial" w:cs="Arial"/>
          <w:b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Los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ingresos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que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la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Pr="00B3192E">
        <w:rPr>
          <w:rFonts w:ascii="Arial" w:hAnsi="Arial" w:cs="Arial"/>
          <w:sz w:val="20"/>
          <w:szCs w:val="20"/>
        </w:rPr>
        <w:t>Hacienda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="00E46DD0">
        <w:rPr>
          <w:rFonts w:ascii="Arial" w:hAnsi="Arial" w:cs="Arial"/>
          <w:sz w:val="20"/>
          <w:szCs w:val="20"/>
        </w:rPr>
        <w:t>Pública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="00E46DD0">
        <w:rPr>
          <w:rFonts w:ascii="Arial" w:hAnsi="Arial" w:cs="Arial"/>
          <w:sz w:val="20"/>
          <w:szCs w:val="20"/>
        </w:rPr>
        <w:t>Municipal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="00E46DD0">
        <w:rPr>
          <w:rFonts w:ascii="Arial" w:hAnsi="Arial" w:cs="Arial"/>
          <w:sz w:val="20"/>
          <w:szCs w:val="20"/>
        </w:rPr>
        <w:t>percibirá</w:t>
      </w:r>
      <w:r w:rsidR="00AB3148">
        <w:rPr>
          <w:rFonts w:ascii="Arial" w:hAnsi="Arial" w:cs="Arial"/>
          <w:sz w:val="20"/>
          <w:szCs w:val="20"/>
        </w:rPr>
        <w:t xml:space="preserve"> </w:t>
      </w:r>
      <w:r w:rsidR="00E46DD0">
        <w:rPr>
          <w:rFonts w:ascii="Arial" w:hAnsi="Arial" w:cs="Arial"/>
          <w:sz w:val="20"/>
          <w:szCs w:val="20"/>
        </w:rPr>
        <w:t xml:space="preserve">por </w:t>
      </w:r>
      <w:r w:rsidRPr="00B3192E">
        <w:rPr>
          <w:rFonts w:ascii="Arial" w:hAnsi="Arial" w:cs="Arial"/>
          <w:sz w:val="20"/>
          <w:szCs w:val="20"/>
        </w:rPr>
        <w:t>concepto de aprovechamientos, se clasi</w:t>
      </w:r>
      <w:r w:rsidR="00A10EC2">
        <w:rPr>
          <w:rFonts w:ascii="Arial" w:hAnsi="Arial" w:cs="Arial"/>
          <w:sz w:val="20"/>
          <w:szCs w:val="20"/>
        </w:rPr>
        <w:t>ficarán de la siguiente manera:</w:t>
      </w:r>
    </w:p>
    <w:p w:rsidR="0036002A" w:rsidRPr="00B3192E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709"/>
        <w:gridCol w:w="1467"/>
      </w:tblGrid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D8D8D8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D8D8D8"/>
          </w:tcPr>
          <w:p w:rsidR="0036002A" w:rsidRPr="00B859AB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D8D8D8"/>
          </w:tcPr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20,000.00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572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20,000.00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36002A" w:rsidRPr="00B859AB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lastRenderedPageBreak/>
              <w:t>&gt; Convenidos con la Federación y el Estado (</w:t>
            </w:r>
            <w:proofErr w:type="spellStart"/>
            <w:r w:rsidRPr="00D51D16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D51D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51D16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D51D16">
              <w:rPr>
                <w:rFonts w:ascii="Arial" w:hAnsi="Arial" w:cs="Arial"/>
                <w:sz w:val="20"/>
                <w:szCs w:val="20"/>
              </w:rPr>
              <w:t>, entre</w:t>
            </w:r>
          </w:p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AB3148" w:rsidRPr="00D51D16" w:rsidRDefault="00AB3148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D51D16" w:rsidTr="00AB3148">
        <w:trPr>
          <w:trHeight w:val="20"/>
        </w:trPr>
        <w:tc>
          <w:tcPr>
            <w:tcW w:w="3806" w:type="pct"/>
            <w:shd w:val="clear" w:color="auto" w:fill="auto"/>
          </w:tcPr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Aprovechamientos no comprendidos en las fracciones de la Ley de</w:t>
            </w:r>
          </w:p>
          <w:p w:rsidR="0036002A" w:rsidRPr="00D51D16" w:rsidRDefault="0036002A" w:rsidP="00D51D16">
            <w:pPr>
              <w:pStyle w:val="TableParagraph"/>
              <w:spacing w:line="36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Ingresos causadas en ejercicios fiscales anteriores pendientes de liquidación o pago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auto"/>
          </w:tcPr>
          <w:p w:rsidR="00AB3148" w:rsidRPr="00D51D16" w:rsidRDefault="00AB3148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AB31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D51D16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02A" w:rsidRPr="00D51D16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1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36002A" w:rsidRPr="00D51D16" w:rsidRDefault="0036002A" w:rsidP="0046687A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Default="0036002A" w:rsidP="00AB314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35.- </w:t>
      </w:r>
      <w:r w:rsidRPr="00B3192E">
        <w:rPr>
          <w:rFonts w:ascii="Arial" w:hAnsi="Arial" w:cs="Arial"/>
          <w:sz w:val="20"/>
          <w:szCs w:val="20"/>
        </w:rPr>
        <w:t>Los ingresos por Participaciones que percibirá la Hacienda Pública Municipal se integrarán por los siguientes conceptos:</w:t>
      </w:r>
    </w:p>
    <w:p w:rsidR="00AB3148" w:rsidRPr="00B3192E" w:rsidRDefault="00AB3148" w:rsidP="0046687A">
      <w:pPr>
        <w:pStyle w:val="Textoindependiente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5"/>
        <w:gridCol w:w="851"/>
        <w:gridCol w:w="1465"/>
      </w:tblGrid>
      <w:tr w:rsidR="0036002A" w:rsidRPr="00B859AB" w:rsidTr="00925FEF">
        <w:trPr>
          <w:trHeight w:val="20"/>
        </w:trPr>
        <w:tc>
          <w:tcPr>
            <w:tcW w:w="3729" w:type="pct"/>
            <w:shd w:val="clear" w:color="auto" w:fill="D9D9D9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D9D9D9"/>
          </w:tcPr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D9D9D9"/>
          </w:tcPr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35,570,423.00</w:t>
            </w:r>
          </w:p>
        </w:tc>
      </w:tr>
      <w:tr w:rsidR="0036002A" w:rsidRPr="00B859AB" w:rsidTr="00AB3148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35,570,423.00</w:t>
            </w:r>
          </w:p>
        </w:tc>
      </w:tr>
    </w:tbl>
    <w:p w:rsidR="0036002A" w:rsidRPr="00B3192E" w:rsidRDefault="0036002A" w:rsidP="0046687A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FC60D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36.- </w:t>
      </w:r>
      <w:r w:rsidRPr="00B3192E">
        <w:rPr>
          <w:rFonts w:ascii="Arial" w:hAnsi="Arial" w:cs="Arial"/>
          <w:sz w:val="20"/>
          <w:szCs w:val="20"/>
        </w:rPr>
        <w:t>Las aportaciones que recaudará la Hacienda Pública Municipal se integrarán con los siguientes conceptos:</w:t>
      </w:r>
    </w:p>
    <w:p w:rsidR="0036002A" w:rsidRPr="00B3192E" w:rsidRDefault="0036002A" w:rsidP="0046687A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5"/>
        <w:gridCol w:w="851"/>
        <w:gridCol w:w="1465"/>
      </w:tblGrid>
      <w:tr w:rsidR="0036002A" w:rsidRPr="00B859AB" w:rsidTr="00FC60DA">
        <w:trPr>
          <w:trHeight w:val="20"/>
        </w:trPr>
        <w:tc>
          <w:tcPr>
            <w:tcW w:w="3729" w:type="pct"/>
            <w:shd w:val="clear" w:color="auto" w:fill="C0C0C0"/>
          </w:tcPr>
          <w:p w:rsidR="0036002A" w:rsidRPr="00B859AB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C0C0C0"/>
          </w:tcPr>
          <w:p w:rsidR="0036002A" w:rsidRPr="00B859AB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C0C0C0"/>
          </w:tcPr>
          <w:p w:rsidR="0036002A" w:rsidRPr="00B859AB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59AB">
              <w:rPr>
                <w:rFonts w:ascii="Arial" w:hAnsi="Arial" w:cs="Arial"/>
                <w:b/>
                <w:sz w:val="20"/>
                <w:szCs w:val="20"/>
              </w:rPr>
              <w:t>77,101,020.00</w:t>
            </w:r>
          </w:p>
        </w:tc>
      </w:tr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62,520,220.00</w:t>
            </w:r>
          </w:p>
        </w:tc>
      </w:tr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14,580,800.00</w:t>
            </w:r>
          </w:p>
        </w:tc>
      </w:tr>
    </w:tbl>
    <w:p w:rsidR="0036002A" w:rsidRPr="0046687A" w:rsidRDefault="0036002A" w:rsidP="0046687A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B3192E" w:rsidRDefault="0036002A" w:rsidP="00FC60D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192E">
        <w:rPr>
          <w:rFonts w:ascii="Arial" w:hAnsi="Arial" w:cs="Arial"/>
          <w:b/>
          <w:sz w:val="20"/>
          <w:szCs w:val="20"/>
        </w:rPr>
        <w:t xml:space="preserve">Artículo 37.- </w:t>
      </w:r>
      <w:r w:rsidRPr="00B3192E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:rsidR="0036002A" w:rsidRDefault="0036002A" w:rsidP="0046687A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46687A" w:rsidRPr="00B3192E" w:rsidRDefault="0046687A" w:rsidP="0046687A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5"/>
        <w:gridCol w:w="851"/>
        <w:gridCol w:w="1465"/>
      </w:tblGrid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D8D8D8"/>
          </w:tcPr>
          <w:p w:rsidR="0036002A" w:rsidRPr="0046687A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D8D8D8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D8D8D8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Ingresos por ventas de bienes y servicios de organismos</w:t>
            </w:r>
            <w:r w:rsidR="00466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377" w:rsidRPr="0046687A">
              <w:rPr>
                <w:rFonts w:ascii="Arial" w:hAnsi="Arial" w:cs="Arial"/>
                <w:sz w:val="20"/>
                <w:szCs w:val="20"/>
              </w:rPr>
              <w:t>D</w:t>
            </w:r>
            <w:r w:rsidRPr="0046687A">
              <w:rPr>
                <w:rFonts w:ascii="Arial" w:hAnsi="Arial" w:cs="Arial"/>
                <w:sz w:val="20"/>
                <w:szCs w:val="20"/>
              </w:rPr>
              <w:t>escentralizados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46687A" w:rsidTr="00FC60D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Ingresos por ventas de bienes y servicios producidos en</w:t>
            </w:r>
            <w:r w:rsidR="00466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687A">
              <w:rPr>
                <w:rFonts w:ascii="Arial" w:hAnsi="Arial" w:cs="Arial"/>
                <w:sz w:val="20"/>
                <w:szCs w:val="20"/>
              </w:rPr>
              <w:t>establecimientos del Gobierno Central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36002A" w:rsidRDefault="0036002A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73781F" w:rsidRPr="00B3192E" w:rsidRDefault="0073781F" w:rsidP="007742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5"/>
        <w:gridCol w:w="851"/>
        <w:gridCol w:w="1465"/>
      </w:tblGrid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D8D8D8"/>
          </w:tcPr>
          <w:p w:rsidR="0036002A" w:rsidRPr="0046687A" w:rsidRDefault="0036002A" w:rsidP="007742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Transferencias, Asignaciones, Subsidios y Otras Ayudas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D8D8D8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D8D8D8"/>
          </w:tcPr>
          <w:p w:rsidR="0036002A" w:rsidRPr="0046687A" w:rsidRDefault="0046687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6’</w:t>
            </w:r>
            <w:r w:rsidR="0036002A" w:rsidRPr="0046687A">
              <w:rPr>
                <w:rFonts w:ascii="Arial" w:hAnsi="Arial" w:cs="Arial"/>
                <w:b/>
                <w:sz w:val="20"/>
                <w:szCs w:val="20"/>
              </w:rPr>
              <w:t>000,000.00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1,000,000.00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Las recibidas por conceptos diversos a particip</w:t>
            </w:r>
            <w:r w:rsidR="009208E9" w:rsidRPr="0046687A">
              <w:rPr>
                <w:rFonts w:ascii="Arial" w:hAnsi="Arial" w:cs="Arial"/>
                <w:sz w:val="20"/>
                <w:szCs w:val="20"/>
              </w:rPr>
              <w:t xml:space="preserve">aciones, </w:t>
            </w:r>
            <w:r w:rsidRPr="0046687A">
              <w:rPr>
                <w:rFonts w:ascii="Arial" w:hAnsi="Arial" w:cs="Arial"/>
                <w:sz w:val="20"/>
                <w:szCs w:val="20"/>
              </w:rPr>
              <w:t>aportaciones o aprovechamientos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1,000,000.00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Ayudas sociales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FC60D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5,000,000.00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Con la Federación o el Estado: H</w:t>
            </w:r>
            <w:r w:rsidR="0046687A">
              <w:rPr>
                <w:rFonts w:ascii="Arial" w:hAnsi="Arial" w:cs="Arial"/>
                <w:sz w:val="20"/>
                <w:szCs w:val="20"/>
              </w:rPr>
              <w:t xml:space="preserve">ábitat, Tu Casa, 3x1 migrantes, </w:t>
            </w:r>
            <w:r w:rsidRPr="0046687A">
              <w:rPr>
                <w:rFonts w:ascii="Arial" w:hAnsi="Arial" w:cs="Arial"/>
                <w:sz w:val="20"/>
                <w:szCs w:val="20"/>
              </w:rPr>
              <w:t>Rescate de Espacios Públicos, entre otros.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5,000,000.00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28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687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extoindependiente"/>
              <w:spacing w:before="0" w:line="360" w:lineRule="auto"/>
              <w:ind w:left="708"/>
              <w:rPr>
                <w:rFonts w:ascii="Arial" w:hAnsi="Arial" w:cs="Arial"/>
              </w:rPr>
            </w:pPr>
            <w:r w:rsidRPr="0046687A">
              <w:rPr>
                <w:rFonts w:ascii="Arial" w:hAnsi="Arial" w:cs="Arial"/>
                <w:sz w:val="20"/>
              </w:rPr>
              <w:t>&gt; Empréstitos o anticipos del Gobierno del Estado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391AF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391AF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002A" w:rsidRPr="0046687A" w:rsidTr="0046687A">
        <w:trPr>
          <w:trHeight w:val="20"/>
        </w:trPr>
        <w:tc>
          <w:tcPr>
            <w:tcW w:w="3729" w:type="pct"/>
            <w:shd w:val="clear" w:color="auto" w:fill="auto"/>
          </w:tcPr>
          <w:p w:rsidR="0036002A" w:rsidRPr="0046687A" w:rsidRDefault="0036002A" w:rsidP="0046687A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467" w:type="pct"/>
            <w:tcBorders>
              <w:right w:val="nil"/>
            </w:tcBorders>
            <w:shd w:val="clear" w:color="auto" w:fill="auto"/>
          </w:tcPr>
          <w:p w:rsidR="0036002A" w:rsidRPr="0046687A" w:rsidRDefault="0036002A" w:rsidP="00391AF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left w:val="nil"/>
            </w:tcBorders>
            <w:shd w:val="clear" w:color="auto" w:fill="auto"/>
          </w:tcPr>
          <w:p w:rsidR="0036002A" w:rsidRPr="0046687A" w:rsidRDefault="0036002A" w:rsidP="007742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87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9208E9" w:rsidRDefault="009208E9" w:rsidP="007742D4">
      <w:pPr>
        <w:spacing w:after="0" w:line="360" w:lineRule="auto"/>
        <w:rPr>
          <w:rFonts w:ascii="Arial"/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208E9" w:rsidRPr="00B859AB" w:rsidTr="0046687A">
        <w:trPr>
          <w:trHeight w:val="410"/>
        </w:trPr>
        <w:tc>
          <w:tcPr>
            <w:tcW w:w="7088" w:type="dxa"/>
            <w:shd w:val="clear" w:color="auto" w:fill="auto"/>
          </w:tcPr>
          <w:p w:rsidR="009208E9" w:rsidRPr="00B859AB" w:rsidRDefault="009208E9" w:rsidP="007742D4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B859AB">
              <w:rPr>
                <w:rFonts w:ascii="Arial" w:hAnsi="Arial"/>
                <w:b/>
                <w:sz w:val="20"/>
                <w:szCs w:val="20"/>
              </w:rPr>
              <w:t>EL TOTAL DE INGRESOS QUE EL MUNICIPIO DE YAXCABA, YUCATAN</w:t>
            </w:r>
            <w:r w:rsidRPr="00B859AB">
              <w:rPr>
                <w:rFonts w:ascii="Arial" w:hAnsi="Arial"/>
                <w:b/>
                <w:spacing w:val="-53"/>
                <w:sz w:val="20"/>
                <w:szCs w:val="20"/>
              </w:rPr>
              <w:t xml:space="preserve">            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PERCIBIRÁ</w:t>
            </w:r>
            <w:r w:rsidRPr="00B859AB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DURANTE</w:t>
            </w:r>
            <w:r w:rsidRPr="00B859AB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EL</w:t>
            </w:r>
            <w:r w:rsidRPr="00B859AB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EJERCICIO</w:t>
            </w:r>
            <w:r w:rsidRPr="00B859AB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FISCAL</w:t>
            </w:r>
            <w:r w:rsidRPr="00B859AB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2023,</w:t>
            </w:r>
            <w:r w:rsidRPr="00B859AB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ASCENDERÁ</w:t>
            </w:r>
            <w:r w:rsidRPr="00B859AB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 xml:space="preserve">A: </w:t>
            </w:r>
          </w:p>
        </w:tc>
        <w:tc>
          <w:tcPr>
            <w:tcW w:w="2268" w:type="dxa"/>
            <w:shd w:val="clear" w:color="auto" w:fill="auto"/>
          </w:tcPr>
          <w:p w:rsidR="0046687A" w:rsidRDefault="0046687A" w:rsidP="007742D4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9208E9" w:rsidRPr="00B859AB" w:rsidRDefault="009208E9" w:rsidP="0046687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859AB">
              <w:rPr>
                <w:rFonts w:ascii="Arial" w:hAnsi="Arial"/>
                <w:b/>
                <w:sz w:val="20"/>
                <w:szCs w:val="20"/>
              </w:rPr>
              <w:t>$</w:t>
            </w:r>
            <w:r w:rsidR="0046687A"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Pr="00B859AB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B859AB">
              <w:rPr>
                <w:rFonts w:ascii="Arial" w:hAnsi="Arial"/>
                <w:b/>
                <w:sz w:val="20"/>
                <w:szCs w:val="20"/>
              </w:rPr>
              <w:t>119,734,443.00</w:t>
            </w:r>
          </w:p>
        </w:tc>
      </w:tr>
    </w:tbl>
    <w:p w:rsidR="0036002A" w:rsidRPr="00B3192E" w:rsidRDefault="0036002A" w:rsidP="007742D4">
      <w:pPr>
        <w:pStyle w:val="Textoindependiente"/>
        <w:tabs>
          <w:tab w:val="left" w:pos="1425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36002A" w:rsidRPr="00041E92" w:rsidRDefault="007742D4" w:rsidP="007742D4">
      <w:pPr>
        <w:spacing w:after="0" w:line="360" w:lineRule="auto"/>
        <w:jc w:val="center"/>
        <w:rPr>
          <w:rFonts w:ascii="Arial" w:hAnsi="Arial"/>
          <w:b/>
          <w:sz w:val="20"/>
          <w:szCs w:val="20"/>
          <w:lang w:val="en-US"/>
        </w:rPr>
      </w:pPr>
      <w:r w:rsidRPr="00041E92">
        <w:rPr>
          <w:rFonts w:ascii="Arial" w:hAnsi="Arial"/>
          <w:b/>
          <w:sz w:val="20"/>
          <w:szCs w:val="20"/>
          <w:lang w:val="en-US"/>
        </w:rPr>
        <w:t xml:space="preserve">T r a n s </w:t>
      </w:r>
      <w:proofErr w:type="spellStart"/>
      <w:r w:rsidRPr="00041E92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041E92">
        <w:rPr>
          <w:rFonts w:ascii="Arial" w:hAnsi="Arial"/>
          <w:b/>
          <w:sz w:val="20"/>
          <w:szCs w:val="20"/>
          <w:lang w:val="en-US"/>
        </w:rPr>
        <w:t xml:space="preserve"> t o r </w:t>
      </w:r>
      <w:proofErr w:type="spellStart"/>
      <w:r w:rsidRPr="00041E92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041E92">
        <w:rPr>
          <w:rFonts w:ascii="Arial" w:hAnsi="Arial"/>
          <w:b/>
          <w:sz w:val="20"/>
          <w:szCs w:val="20"/>
          <w:lang w:val="en-US"/>
        </w:rPr>
        <w:t xml:space="preserve"> o</w:t>
      </w:r>
    </w:p>
    <w:p w:rsidR="0036002A" w:rsidRPr="00041E92" w:rsidRDefault="0036002A" w:rsidP="007742D4">
      <w:pPr>
        <w:pStyle w:val="TableParagraph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6002A" w:rsidRPr="00220BDC" w:rsidRDefault="0036002A" w:rsidP="007742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59AB">
        <w:rPr>
          <w:rFonts w:ascii="Arial" w:hAnsi="Arial" w:cs="Arial"/>
          <w:b/>
          <w:sz w:val="20"/>
          <w:szCs w:val="20"/>
        </w:rPr>
        <w:t>Artículo Único</w:t>
      </w:r>
      <w:r w:rsidRPr="00220BDC">
        <w:rPr>
          <w:rFonts w:ascii="Arial" w:hAnsi="Arial" w:cs="Arial"/>
          <w:sz w:val="20"/>
          <w:szCs w:val="20"/>
        </w:rPr>
        <w:t xml:space="preserve">: Para poder percibir aprovechamientos vía infracciones por faltas administrativas, el Ayuntamiento deberá contar con los reglamentos municipales respectivos, los que establecerán los montos de </w:t>
      </w:r>
      <w:r w:rsidR="00A10EC2" w:rsidRPr="00220BDC">
        <w:rPr>
          <w:rFonts w:ascii="Arial" w:hAnsi="Arial" w:cs="Arial"/>
          <w:sz w:val="20"/>
          <w:szCs w:val="20"/>
        </w:rPr>
        <w:t>las sanciones correspondientes.</w:t>
      </w:r>
    </w:p>
    <w:sectPr w:rsidR="0036002A" w:rsidRPr="00220BDC" w:rsidSect="007742D4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59" w:rsidRDefault="00702159">
      <w:pPr>
        <w:spacing w:after="0" w:line="240" w:lineRule="auto"/>
      </w:pPr>
      <w:r>
        <w:separator/>
      </w:r>
    </w:p>
  </w:endnote>
  <w:endnote w:type="continuationSeparator" w:id="0">
    <w:p w:rsidR="00702159" w:rsidRDefault="0070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3" w:rsidRDefault="00E0586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3781F" w:rsidRPr="0073781F">
      <w:rPr>
        <w:noProof/>
        <w:lang w:val="es-ES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59" w:rsidRDefault="00702159">
      <w:pPr>
        <w:spacing w:after="0" w:line="240" w:lineRule="auto"/>
      </w:pPr>
      <w:r>
        <w:separator/>
      </w:r>
    </w:p>
  </w:footnote>
  <w:footnote w:type="continuationSeparator" w:id="0">
    <w:p w:rsidR="00702159" w:rsidRDefault="0070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3" w:rsidRDefault="00316A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863" w:rsidRPr="001E34E0" w:rsidRDefault="00E05863" w:rsidP="00424721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E05863" w:rsidRDefault="00E05863" w:rsidP="00424721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18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863" w:rsidRDefault="00E05863" w:rsidP="0042472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E05863" w:rsidRDefault="00E05863" w:rsidP="0042472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E05863" w:rsidRPr="00603AF2" w:rsidRDefault="00E05863" w:rsidP="0042472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E05863" w:rsidRPr="001E34E0" w:rsidRDefault="00E05863" w:rsidP="00424721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E05863" w:rsidRDefault="00E05863" w:rsidP="00424721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18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19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05863" w:rsidRDefault="00E05863" w:rsidP="0042472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E05863" w:rsidRDefault="00E05863" w:rsidP="0042472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E05863" w:rsidRPr="00603AF2" w:rsidRDefault="00E05863" w:rsidP="0042472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05FB"/>
    <w:multiLevelType w:val="hybridMultilevel"/>
    <w:tmpl w:val="C380A03E"/>
    <w:lvl w:ilvl="0" w:tplc="1B9C70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12130"/>
    <w:rsid w:val="00020978"/>
    <w:rsid w:val="000222EC"/>
    <w:rsid w:val="000266C7"/>
    <w:rsid w:val="00027985"/>
    <w:rsid w:val="00032FF9"/>
    <w:rsid w:val="00033923"/>
    <w:rsid w:val="00033EDC"/>
    <w:rsid w:val="00034470"/>
    <w:rsid w:val="000377F7"/>
    <w:rsid w:val="00041E92"/>
    <w:rsid w:val="00043C5F"/>
    <w:rsid w:val="00044766"/>
    <w:rsid w:val="00051650"/>
    <w:rsid w:val="000524D5"/>
    <w:rsid w:val="00060016"/>
    <w:rsid w:val="00060E11"/>
    <w:rsid w:val="00060E8A"/>
    <w:rsid w:val="0006366B"/>
    <w:rsid w:val="000700DE"/>
    <w:rsid w:val="00070EE9"/>
    <w:rsid w:val="00081D8B"/>
    <w:rsid w:val="00090B12"/>
    <w:rsid w:val="000A0BC3"/>
    <w:rsid w:val="000B1BCA"/>
    <w:rsid w:val="000C6AA7"/>
    <w:rsid w:val="000C6B69"/>
    <w:rsid w:val="000D7048"/>
    <w:rsid w:val="000E01D1"/>
    <w:rsid w:val="000E7474"/>
    <w:rsid w:val="000E7FDB"/>
    <w:rsid w:val="000F1FEB"/>
    <w:rsid w:val="000F2919"/>
    <w:rsid w:val="000F3D1B"/>
    <w:rsid w:val="000F6B3A"/>
    <w:rsid w:val="00105B19"/>
    <w:rsid w:val="00107D67"/>
    <w:rsid w:val="00116209"/>
    <w:rsid w:val="00121F26"/>
    <w:rsid w:val="0012514B"/>
    <w:rsid w:val="001255F9"/>
    <w:rsid w:val="001260A4"/>
    <w:rsid w:val="00127DD6"/>
    <w:rsid w:val="0013357D"/>
    <w:rsid w:val="00140524"/>
    <w:rsid w:val="001445D6"/>
    <w:rsid w:val="001477BC"/>
    <w:rsid w:val="00150EF4"/>
    <w:rsid w:val="001652F1"/>
    <w:rsid w:val="0016546C"/>
    <w:rsid w:val="00171EA7"/>
    <w:rsid w:val="00174A9A"/>
    <w:rsid w:val="00176F84"/>
    <w:rsid w:val="001775F4"/>
    <w:rsid w:val="00177E90"/>
    <w:rsid w:val="00181102"/>
    <w:rsid w:val="00181996"/>
    <w:rsid w:val="001848E5"/>
    <w:rsid w:val="00190BB3"/>
    <w:rsid w:val="00191C91"/>
    <w:rsid w:val="00193BF8"/>
    <w:rsid w:val="001A03DB"/>
    <w:rsid w:val="001A2BA5"/>
    <w:rsid w:val="001A331B"/>
    <w:rsid w:val="001A36D8"/>
    <w:rsid w:val="001C0BEC"/>
    <w:rsid w:val="001C1E31"/>
    <w:rsid w:val="001C20B4"/>
    <w:rsid w:val="001C34DE"/>
    <w:rsid w:val="001C67A3"/>
    <w:rsid w:val="001D11F7"/>
    <w:rsid w:val="001D1802"/>
    <w:rsid w:val="001D18CF"/>
    <w:rsid w:val="001D4387"/>
    <w:rsid w:val="001D4CF8"/>
    <w:rsid w:val="001D5E62"/>
    <w:rsid w:val="001D73E1"/>
    <w:rsid w:val="001E34E0"/>
    <w:rsid w:val="001E37B9"/>
    <w:rsid w:val="001E5F90"/>
    <w:rsid w:val="001F1226"/>
    <w:rsid w:val="001F21BF"/>
    <w:rsid w:val="001F23E2"/>
    <w:rsid w:val="001F2F84"/>
    <w:rsid w:val="001F6D69"/>
    <w:rsid w:val="001F7035"/>
    <w:rsid w:val="0020197D"/>
    <w:rsid w:val="00202E97"/>
    <w:rsid w:val="00204073"/>
    <w:rsid w:val="002049E1"/>
    <w:rsid w:val="00205AF9"/>
    <w:rsid w:val="00210EEC"/>
    <w:rsid w:val="002147BC"/>
    <w:rsid w:val="002147F8"/>
    <w:rsid w:val="002175EE"/>
    <w:rsid w:val="00220BDC"/>
    <w:rsid w:val="00220E38"/>
    <w:rsid w:val="00221955"/>
    <w:rsid w:val="00222E9D"/>
    <w:rsid w:val="00226345"/>
    <w:rsid w:val="002327EE"/>
    <w:rsid w:val="002328FC"/>
    <w:rsid w:val="00234148"/>
    <w:rsid w:val="002408D7"/>
    <w:rsid w:val="00242DB7"/>
    <w:rsid w:val="00244C55"/>
    <w:rsid w:val="0025378F"/>
    <w:rsid w:val="00257082"/>
    <w:rsid w:val="00265508"/>
    <w:rsid w:val="002664DC"/>
    <w:rsid w:val="0027176F"/>
    <w:rsid w:val="00271F1A"/>
    <w:rsid w:val="002774FC"/>
    <w:rsid w:val="002842D8"/>
    <w:rsid w:val="002855E7"/>
    <w:rsid w:val="002860FF"/>
    <w:rsid w:val="00287FEB"/>
    <w:rsid w:val="00290822"/>
    <w:rsid w:val="00297926"/>
    <w:rsid w:val="002A236D"/>
    <w:rsid w:val="002B1603"/>
    <w:rsid w:val="002B32C6"/>
    <w:rsid w:val="002B5045"/>
    <w:rsid w:val="002B7B9A"/>
    <w:rsid w:val="002C1A76"/>
    <w:rsid w:val="002C1D1A"/>
    <w:rsid w:val="002C753B"/>
    <w:rsid w:val="002C7EAD"/>
    <w:rsid w:val="002D0DE7"/>
    <w:rsid w:val="002D0F79"/>
    <w:rsid w:val="002D10D3"/>
    <w:rsid w:val="002D4419"/>
    <w:rsid w:val="002D6181"/>
    <w:rsid w:val="002F4B9D"/>
    <w:rsid w:val="002F5C7A"/>
    <w:rsid w:val="002F73A5"/>
    <w:rsid w:val="00306843"/>
    <w:rsid w:val="00310150"/>
    <w:rsid w:val="00315884"/>
    <w:rsid w:val="00315C10"/>
    <w:rsid w:val="00316940"/>
    <w:rsid w:val="00316AC5"/>
    <w:rsid w:val="003224C1"/>
    <w:rsid w:val="00322BBB"/>
    <w:rsid w:val="00330338"/>
    <w:rsid w:val="00334499"/>
    <w:rsid w:val="00335C58"/>
    <w:rsid w:val="0033687E"/>
    <w:rsid w:val="003379D4"/>
    <w:rsid w:val="00343D4A"/>
    <w:rsid w:val="003462B1"/>
    <w:rsid w:val="0036002A"/>
    <w:rsid w:val="003641FF"/>
    <w:rsid w:val="00375C08"/>
    <w:rsid w:val="003875B6"/>
    <w:rsid w:val="00390FB5"/>
    <w:rsid w:val="00391AF4"/>
    <w:rsid w:val="00391E2E"/>
    <w:rsid w:val="00392386"/>
    <w:rsid w:val="003A010F"/>
    <w:rsid w:val="003A641B"/>
    <w:rsid w:val="003B034E"/>
    <w:rsid w:val="003B645F"/>
    <w:rsid w:val="003C3C30"/>
    <w:rsid w:val="003C409F"/>
    <w:rsid w:val="003D0334"/>
    <w:rsid w:val="003D06C8"/>
    <w:rsid w:val="003D1BB9"/>
    <w:rsid w:val="003D6880"/>
    <w:rsid w:val="003E04EC"/>
    <w:rsid w:val="003E0CE3"/>
    <w:rsid w:val="003E44DC"/>
    <w:rsid w:val="003E579C"/>
    <w:rsid w:val="003E5843"/>
    <w:rsid w:val="003F3651"/>
    <w:rsid w:val="003F67E5"/>
    <w:rsid w:val="00402814"/>
    <w:rsid w:val="004040A6"/>
    <w:rsid w:val="00405A10"/>
    <w:rsid w:val="00407AEA"/>
    <w:rsid w:val="00415F63"/>
    <w:rsid w:val="00416C72"/>
    <w:rsid w:val="00424721"/>
    <w:rsid w:val="00424BD6"/>
    <w:rsid w:val="00435F10"/>
    <w:rsid w:val="004373B0"/>
    <w:rsid w:val="00440B1B"/>
    <w:rsid w:val="00441AC3"/>
    <w:rsid w:val="00441C72"/>
    <w:rsid w:val="0044392A"/>
    <w:rsid w:val="0044426B"/>
    <w:rsid w:val="0044571A"/>
    <w:rsid w:val="004514D6"/>
    <w:rsid w:val="004533ED"/>
    <w:rsid w:val="00455166"/>
    <w:rsid w:val="004563C1"/>
    <w:rsid w:val="00457A77"/>
    <w:rsid w:val="00461017"/>
    <w:rsid w:val="00466173"/>
    <w:rsid w:val="0046687A"/>
    <w:rsid w:val="00466A7C"/>
    <w:rsid w:val="00470BAB"/>
    <w:rsid w:val="00480F45"/>
    <w:rsid w:val="00481AA0"/>
    <w:rsid w:val="00485003"/>
    <w:rsid w:val="004858C2"/>
    <w:rsid w:val="004860C0"/>
    <w:rsid w:val="00494528"/>
    <w:rsid w:val="0049709A"/>
    <w:rsid w:val="004A051F"/>
    <w:rsid w:val="004B38F2"/>
    <w:rsid w:val="004C0727"/>
    <w:rsid w:val="004C4792"/>
    <w:rsid w:val="004C58A3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500073"/>
    <w:rsid w:val="005002CC"/>
    <w:rsid w:val="005013D6"/>
    <w:rsid w:val="00502C86"/>
    <w:rsid w:val="00503C99"/>
    <w:rsid w:val="00505D6F"/>
    <w:rsid w:val="005135DD"/>
    <w:rsid w:val="005143D7"/>
    <w:rsid w:val="00516110"/>
    <w:rsid w:val="00516307"/>
    <w:rsid w:val="00521620"/>
    <w:rsid w:val="0052602F"/>
    <w:rsid w:val="00527344"/>
    <w:rsid w:val="005460D1"/>
    <w:rsid w:val="005515BE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3B88"/>
    <w:rsid w:val="00575120"/>
    <w:rsid w:val="00580A07"/>
    <w:rsid w:val="00581542"/>
    <w:rsid w:val="00584BC7"/>
    <w:rsid w:val="00586C2B"/>
    <w:rsid w:val="005924A3"/>
    <w:rsid w:val="0059269A"/>
    <w:rsid w:val="005A16BB"/>
    <w:rsid w:val="005A32B3"/>
    <w:rsid w:val="005A6F86"/>
    <w:rsid w:val="005A7F65"/>
    <w:rsid w:val="005B3826"/>
    <w:rsid w:val="005B3D33"/>
    <w:rsid w:val="005B4AEA"/>
    <w:rsid w:val="005D2BC4"/>
    <w:rsid w:val="005D4958"/>
    <w:rsid w:val="005D4DCA"/>
    <w:rsid w:val="005E08D7"/>
    <w:rsid w:val="005F06A3"/>
    <w:rsid w:val="005F176E"/>
    <w:rsid w:val="005F4435"/>
    <w:rsid w:val="00603185"/>
    <w:rsid w:val="00603B10"/>
    <w:rsid w:val="0060515E"/>
    <w:rsid w:val="006220C9"/>
    <w:rsid w:val="00622BF7"/>
    <w:rsid w:val="00625106"/>
    <w:rsid w:val="00625A58"/>
    <w:rsid w:val="00625F37"/>
    <w:rsid w:val="00627FCB"/>
    <w:rsid w:val="00627FE7"/>
    <w:rsid w:val="00632EE6"/>
    <w:rsid w:val="006354DC"/>
    <w:rsid w:val="006366D6"/>
    <w:rsid w:val="006430A7"/>
    <w:rsid w:val="00643330"/>
    <w:rsid w:val="00670E00"/>
    <w:rsid w:val="00685D37"/>
    <w:rsid w:val="00687B52"/>
    <w:rsid w:val="00690B1F"/>
    <w:rsid w:val="00691BBA"/>
    <w:rsid w:val="00692BCD"/>
    <w:rsid w:val="0069377B"/>
    <w:rsid w:val="006964C8"/>
    <w:rsid w:val="006A4CD2"/>
    <w:rsid w:val="006A628C"/>
    <w:rsid w:val="006B17E5"/>
    <w:rsid w:val="006B3653"/>
    <w:rsid w:val="006C022F"/>
    <w:rsid w:val="006C1670"/>
    <w:rsid w:val="006D364C"/>
    <w:rsid w:val="006E53FC"/>
    <w:rsid w:val="006E5FFF"/>
    <w:rsid w:val="006E67D1"/>
    <w:rsid w:val="006F2FB7"/>
    <w:rsid w:val="006F3383"/>
    <w:rsid w:val="006F470D"/>
    <w:rsid w:val="00702159"/>
    <w:rsid w:val="00715309"/>
    <w:rsid w:val="0071590F"/>
    <w:rsid w:val="00726303"/>
    <w:rsid w:val="00732D06"/>
    <w:rsid w:val="00733DD3"/>
    <w:rsid w:val="0073781F"/>
    <w:rsid w:val="00740E2D"/>
    <w:rsid w:val="00744A68"/>
    <w:rsid w:val="00760B63"/>
    <w:rsid w:val="00761368"/>
    <w:rsid w:val="007627C5"/>
    <w:rsid w:val="00762F3C"/>
    <w:rsid w:val="00770835"/>
    <w:rsid w:val="007742D4"/>
    <w:rsid w:val="00774A97"/>
    <w:rsid w:val="0077587B"/>
    <w:rsid w:val="00780EA0"/>
    <w:rsid w:val="007850CC"/>
    <w:rsid w:val="007A0506"/>
    <w:rsid w:val="007A511E"/>
    <w:rsid w:val="007B2A9B"/>
    <w:rsid w:val="007B2BF5"/>
    <w:rsid w:val="007B54F8"/>
    <w:rsid w:val="007B5895"/>
    <w:rsid w:val="007B6320"/>
    <w:rsid w:val="007C66B7"/>
    <w:rsid w:val="007D3C2B"/>
    <w:rsid w:val="007D6679"/>
    <w:rsid w:val="007D7E52"/>
    <w:rsid w:val="007E391C"/>
    <w:rsid w:val="007E4376"/>
    <w:rsid w:val="007E5EFF"/>
    <w:rsid w:val="007F0082"/>
    <w:rsid w:val="007F1842"/>
    <w:rsid w:val="007F28FB"/>
    <w:rsid w:val="00815781"/>
    <w:rsid w:val="00816014"/>
    <w:rsid w:val="0082640A"/>
    <w:rsid w:val="00833F1F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4450"/>
    <w:rsid w:val="00893B76"/>
    <w:rsid w:val="008A2145"/>
    <w:rsid w:val="008A321D"/>
    <w:rsid w:val="008A7B0A"/>
    <w:rsid w:val="008B0EEE"/>
    <w:rsid w:val="008B367A"/>
    <w:rsid w:val="008B3E03"/>
    <w:rsid w:val="008B5321"/>
    <w:rsid w:val="008C57D6"/>
    <w:rsid w:val="008D0BE8"/>
    <w:rsid w:val="008D261E"/>
    <w:rsid w:val="008D4D5A"/>
    <w:rsid w:val="008D4E65"/>
    <w:rsid w:val="008D5E72"/>
    <w:rsid w:val="008E04A5"/>
    <w:rsid w:val="008E2082"/>
    <w:rsid w:val="008E4E58"/>
    <w:rsid w:val="008F0306"/>
    <w:rsid w:val="008F2894"/>
    <w:rsid w:val="008F3BB3"/>
    <w:rsid w:val="008F5E6B"/>
    <w:rsid w:val="00903225"/>
    <w:rsid w:val="009035F2"/>
    <w:rsid w:val="00912CE9"/>
    <w:rsid w:val="009143C8"/>
    <w:rsid w:val="009153EA"/>
    <w:rsid w:val="009208E9"/>
    <w:rsid w:val="00925FEF"/>
    <w:rsid w:val="00926244"/>
    <w:rsid w:val="009414E9"/>
    <w:rsid w:val="00950DF1"/>
    <w:rsid w:val="00951969"/>
    <w:rsid w:val="009578EB"/>
    <w:rsid w:val="00961361"/>
    <w:rsid w:val="00965B9A"/>
    <w:rsid w:val="00966078"/>
    <w:rsid w:val="00967C20"/>
    <w:rsid w:val="0097522E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76E2"/>
    <w:rsid w:val="009D0CB5"/>
    <w:rsid w:val="009D6F2F"/>
    <w:rsid w:val="009E65BF"/>
    <w:rsid w:val="009E6DDA"/>
    <w:rsid w:val="009F11D8"/>
    <w:rsid w:val="009F6D59"/>
    <w:rsid w:val="00A01712"/>
    <w:rsid w:val="00A018DB"/>
    <w:rsid w:val="00A040D6"/>
    <w:rsid w:val="00A06D35"/>
    <w:rsid w:val="00A10EC2"/>
    <w:rsid w:val="00A141B1"/>
    <w:rsid w:val="00A14E10"/>
    <w:rsid w:val="00A2266E"/>
    <w:rsid w:val="00A249E6"/>
    <w:rsid w:val="00A25193"/>
    <w:rsid w:val="00A273AF"/>
    <w:rsid w:val="00A3046D"/>
    <w:rsid w:val="00A31DF9"/>
    <w:rsid w:val="00A35464"/>
    <w:rsid w:val="00A35D71"/>
    <w:rsid w:val="00A42586"/>
    <w:rsid w:val="00A503AF"/>
    <w:rsid w:val="00A52070"/>
    <w:rsid w:val="00A53B7E"/>
    <w:rsid w:val="00A547C3"/>
    <w:rsid w:val="00A54CBA"/>
    <w:rsid w:val="00A6091A"/>
    <w:rsid w:val="00A731EC"/>
    <w:rsid w:val="00A73CC3"/>
    <w:rsid w:val="00A76B17"/>
    <w:rsid w:val="00A80A95"/>
    <w:rsid w:val="00A84626"/>
    <w:rsid w:val="00A851D1"/>
    <w:rsid w:val="00A8762D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148"/>
    <w:rsid w:val="00AB3FA8"/>
    <w:rsid w:val="00AC0ED4"/>
    <w:rsid w:val="00AC7668"/>
    <w:rsid w:val="00AD0867"/>
    <w:rsid w:val="00AE073E"/>
    <w:rsid w:val="00AE4E12"/>
    <w:rsid w:val="00AE6DE7"/>
    <w:rsid w:val="00AE7059"/>
    <w:rsid w:val="00AF1FE2"/>
    <w:rsid w:val="00AF5BEC"/>
    <w:rsid w:val="00AF7F2D"/>
    <w:rsid w:val="00B0371C"/>
    <w:rsid w:val="00B0628E"/>
    <w:rsid w:val="00B066FB"/>
    <w:rsid w:val="00B079D5"/>
    <w:rsid w:val="00B11AC7"/>
    <w:rsid w:val="00B13589"/>
    <w:rsid w:val="00B13912"/>
    <w:rsid w:val="00B14DD6"/>
    <w:rsid w:val="00B25D1B"/>
    <w:rsid w:val="00B2630A"/>
    <w:rsid w:val="00B300CF"/>
    <w:rsid w:val="00B3192E"/>
    <w:rsid w:val="00B31B19"/>
    <w:rsid w:val="00B34404"/>
    <w:rsid w:val="00B53C51"/>
    <w:rsid w:val="00B63C82"/>
    <w:rsid w:val="00B67D6D"/>
    <w:rsid w:val="00B70DF2"/>
    <w:rsid w:val="00B710A4"/>
    <w:rsid w:val="00B81554"/>
    <w:rsid w:val="00B859AB"/>
    <w:rsid w:val="00B85DA6"/>
    <w:rsid w:val="00B87377"/>
    <w:rsid w:val="00B90219"/>
    <w:rsid w:val="00B92842"/>
    <w:rsid w:val="00BA1EA1"/>
    <w:rsid w:val="00BA5546"/>
    <w:rsid w:val="00BA7CE0"/>
    <w:rsid w:val="00BB1EF2"/>
    <w:rsid w:val="00BD1172"/>
    <w:rsid w:val="00BD20A3"/>
    <w:rsid w:val="00BD2DF8"/>
    <w:rsid w:val="00BD6690"/>
    <w:rsid w:val="00BF3C76"/>
    <w:rsid w:val="00C025DB"/>
    <w:rsid w:val="00C057DA"/>
    <w:rsid w:val="00C159F8"/>
    <w:rsid w:val="00C1690E"/>
    <w:rsid w:val="00C20F6A"/>
    <w:rsid w:val="00C22909"/>
    <w:rsid w:val="00C3333A"/>
    <w:rsid w:val="00C35621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AAD"/>
    <w:rsid w:val="00C96252"/>
    <w:rsid w:val="00C96A36"/>
    <w:rsid w:val="00CA2380"/>
    <w:rsid w:val="00CA35B0"/>
    <w:rsid w:val="00CA7C8E"/>
    <w:rsid w:val="00CB3CF2"/>
    <w:rsid w:val="00CB55B5"/>
    <w:rsid w:val="00CB6510"/>
    <w:rsid w:val="00CC31FE"/>
    <w:rsid w:val="00CC722D"/>
    <w:rsid w:val="00CD3082"/>
    <w:rsid w:val="00CD34EB"/>
    <w:rsid w:val="00CE27E8"/>
    <w:rsid w:val="00CE5480"/>
    <w:rsid w:val="00CF528E"/>
    <w:rsid w:val="00CF7044"/>
    <w:rsid w:val="00CF7FC2"/>
    <w:rsid w:val="00D071AC"/>
    <w:rsid w:val="00D07256"/>
    <w:rsid w:val="00D10348"/>
    <w:rsid w:val="00D10794"/>
    <w:rsid w:val="00D13B49"/>
    <w:rsid w:val="00D1424A"/>
    <w:rsid w:val="00D21481"/>
    <w:rsid w:val="00D23470"/>
    <w:rsid w:val="00D3686A"/>
    <w:rsid w:val="00D40EB0"/>
    <w:rsid w:val="00D4146F"/>
    <w:rsid w:val="00D424AA"/>
    <w:rsid w:val="00D51D16"/>
    <w:rsid w:val="00D52A29"/>
    <w:rsid w:val="00D5373E"/>
    <w:rsid w:val="00D556C9"/>
    <w:rsid w:val="00D55D07"/>
    <w:rsid w:val="00D61AD6"/>
    <w:rsid w:val="00D61CDD"/>
    <w:rsid w:val="00D63A75"/>
    <w:rsid w:val="00D70E9A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B2DD9"/>
    <w:rsid w:val="00DB676B"/>
    <w:rsid w:val="00DC028C"/>
    <w:rsid w:val="00DC057F"/>
    <w:rsid w:val="00DC5F11"/>
    <w:rsid w:val="00DD31B2"/>
    <w:rsid w:val="00DD407A"/>
    <w:rsid w:val="00DD6A08"/>
    <w:rsid w:val="00DD7A21"/>
    <w:rsid w:val="00DE0A12"/>
    <w:rsid w:val="00DE60DA"/>
    <w:rsid w:val="00DF4EFB"/>
    <w:rsid w:val="00DF7DFB"/>
    <w:rsid w:val="00E01079"/>
    <w:rsid w:val="00E04572"/>
    <w:rsid w:val="00E05863"/>
    <w:rsid w:val="00E12CA7"/>
    <w:rsid w:val="00E13150"/>
    <w:rsid w:val="00E14143"/>
    <w:rsid w:val="00E16E84"/>
    <w:rsid w:val="00E21BFC"/>
    <w:rsid w:val="00E25061"/>
    <w:rsid w:val="00E26BA6"/>
    <w:rsid w:val="00E26C1C"/>
    <w:rsid w:val="00E27305"/>
    <w:rsid w:val="00E2742F"/>
    <w:rsid w:val="00E32234"/>
    <w:rsid w:val="00E36711"/>
    <w:rsid w:val="00E3766D"/>
    <w:rsid w:val="00E428F6"/>
    <w:rsid w:val="00E43FED"/>
    <w:rsid w:val="00E467A7"/>
    <w:rsid w:val="00E46DD0"/>
    <w:rsid w:val="00E53B20"/>
    <w:rsid w:val="00E548AB"/>
    <w:rsid w:val="00E55C5E"/>
    <w:rsid w:val="00E65897"/>
    <w:rsid w:val="00E7148C"/>
    <w:rsid w:val="00E7214B"/>
    <w:rsid w:val="00E72939"/>
    <w:rsid w:val="00E75F53"/>
    <w:rsid w:val="00E807D3"/>
    <w:rsid w:val="00E829DE"/>
    <w:rsid w:val="00E86B0A"/>
    <w:rsid w:val="00E92A73"/>
    <w:rsid w:val="00E92D4A"/>
    <w:rsid w:val="00E93886"/>
    <w:rsid w:val="00E952E3"/>
    <w:rsid w:val="00EA2308"/>
    <w:rsid w:val="00EA46BC"/>
    <w:rsid w:val="00EB4F44"/>
    <w:rsid w:val="00EB6B8C"/>
    <w:rsid w:val="00EC69D5"/>
    <w:rsid w:val="00ED24B5"/>
    <w:rsid w:val="00EE5F0D"/>
    <w:rsid w:val="00EF1343"/>
    <w:rsid w:val="00EF7346"/>
    <w:rsid w:val="00F02DCB"/>
    <w:rsid w:val="00F04807"/>
    <w:rsid w:val="00F06907"/>
    <w:rsid w:val="00F101FA"/>
    <w:rsid w:val="00F12D0A"/>
    <w:rsid w:val="00F13F84"/>
    <w:rsid w:val="00F16D56"/>
    <w:rsid w:val="00F20830"/>
    <w:rsid w:val="00F222EC"/>
    <w:rsid w:val="00F26360"/>
    <w:rsid w:val="00F32F77"/>
    <w:rsid w:val="00F33B1B"/>
    <w:rsid w:val="00F508DA"/>
    <w:rsid w:val="00F5192E"/>
    <w:rsid w:val="00F52A46"/>
    <w:rsid w:val="00F548DE"/>
    <w:rsid w:val="00F60661"/>
    <w:rsid w:val="00F60DCD"/>
    <w:rsid w:val="00F61910"/>
    <w:rsid w:val="00F647F5"/>
    <w:rsid w:val="00F67DCE"/>
    <w:rsid w:val="00F716B2"/>
    <w:rsid w:val="00F77CF9"/>
    <w:rsid w:val="00F83C4A"/>
    <w:rsid w:val="00F83E69"/>
    <w:rsid w:val="00F85527"/>
    <w:rsid w:val="00F9325B"/>
    <w:rsid w:val="00F97BCA"/>
    <w:rsid w:val="00FA1FCF"/>
    <w:rsid w:val="00FA700B"/>
    <w:rsid w:val="00FB3A09"/>
    <w:rsid w:val="00FC4B24"/>
    <w:rsid w:val="00FC60DA"/>
    <w:rsid w:val="00FC6898"/>
    <w:rsid w:val="00FD05E7"/>
    <w:rsid w:val="00FD0BB9"/>
    <w:rsid w:val="00FD1718"/>
    <w:rsid w:val="00FD626A"/>
    <w:rsid w:val="00FE1A17"/>
    <w:rsid w:val="00FE1C05"/>
    <w:rsid w:val="00FE3FC5"/>
    <w:rsid w:val="00FE64F9"/>
    <w:rsid w:val="00FF37E2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BBE40D"/>
  <w15:chartTrackingRefBased/>
  <w15:docId w15:val="{7F868083-C933-48B2-B0F8-762D055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6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E67D1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67D1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Puesto"/>
    <w:basedOn w:val="Normal"/>
    <w:link w:val="PuestoCar"/>
    <w:uiPriority w:val="10"/>
    <w:qFormat/>
    <w:rsid w:val="0036002A"/>
    <w:pPr>
      <w:widowControl w:val="0"/>
      <w:autoSpaceDE w:val="0"/>
      <w:autoSpaceDN w:val="0"/>
      <w:spacing w:before="89" w:after="0" w:line="240" w:lineRule="auto"/>
      <w:ind w:left="1295" w:hanging="709"/>
    </w:pPr>
    <w:rPr>
      <w:rFonts w:cs="Calibri"/>
      <w:lang w:val="es-ES"/>
    </w:rPr>
  </w:style>
  <w:style w:type="character" w:customStyle="1" w:styleId="PuestoCar">
    <w:name w:val="Puesto Car"/>
    <w:link w:val="Puesto"/>
    <w:uiPriority w:val="10"/>
    <w:rsid w:val="0036002A"/>
    <w:rPr>
      <w:rFonts w:cs="Calibri"/>
      <w:sz w:val="22"/>
      <w:szCs w:val="22"/>
      <w:lang w:val="es-ES" w:eastAsia="en-US"/>
    </w:rPr>
  </w:style>
  <w:style w:type="table" w:customStyle="1" w:styleId="TableNormal2">
    <w:name w:val="Table Normal2"/>
    <w:uiPriority w:val="2"/>
    <w:semiHidden/>
    <w:unhideWhenUsed/>
    <w:qFormat/>
    <w:rsid w:val="00AC766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link w:val="Ttulo2"/>
    <w:uiPriority w:val="9"/>
    <w:semiHidden/>
    <w:rsid w:val="00F716B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A08A-CA8C-4208-B75E-23D1EC4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4557</Words>
  <Characters>25068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Delmy Cruz</cp:lastModifiedBy>
  <cp:revision>3</cp:revision>
  <cp:lastPrinted>2022-11-25T18:08:00Z</cp:lastPrinted>
  <dcterms:created xsi:type="dcterms:W3CDTF">2022-12-20T17:00:00Z</dcterms:created>
  <dcterms:modified xsi:type="dcterms:W3CDTF">2022-12-20T17:01:00Z</dcterms:modified>
</cp:coreProperties>
</file>