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88" w:rsidRPr="001B0AF6" w:rsidRDefault="00B77A99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LV.- </w:t>
      </w:r>
      <w:r w:rsidR="00917C88" w:rsidRPr="001B0AF6">
        <w:rPr>
          <w:rFonts w:ascii="Arial" w:eastAsia="Arial" w:hAnsi="Arial"/>
          <w:b/>
          <w:sz w:val="20"/>
          <w:szCs w:val="20"/>
        </w:rPr>
        <w:t>LEY DE INGRESOS DEL MUNICIPIO DE OXKUTZCAB, YUCATÁN, PARA EL EJERCICIO FISCAL 2023:</w:t>
      </w:r>
    </w:p>
    <w:p w:rsidR="00917C88" w:rsidRPr="001B0AF6" w:rsidRDefault="00917C88" w:rsidP="001E2D24">
      <w:pPr>
        <w:spacing w:after="0" w:line="24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TÍTULO PRIMERO</w:t>
      </w: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 LOS CONCEPTOS DE INGRESO</w:t>
      </w: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ÚNICO</w:t>
      </w: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Del Objeto de la Ley y los Conceptos de Ingreso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1.-</w:t>
      </w:r>
      <w:r w:rsidRPr="001B0AF6">
        <w:rPr>
          <w:rFonts w:ascii="Arial" w:eastAsia="Arial" w:hAnsi="Arial"/>
          <w:sz w:val="20"/>
          <w:szCs w:val="20"/>
        </w:rPr>
        <w:t xml:space="preserve"> La presente ley tiene por objeto establecer los conceptos por los que la Hacienda Pública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>, Yucatán,</w:t>
      </w:r>
      <w:r w:rsidR="00CB0342">
        <w:rPr>
          <w:rFonts w:ascii="Arial" w:eastAsia="Arial" w:hAnsi="Arial"/>
          <w:sz w:val="20"/>
          <w:szCs w:val="20"/>
        </w:rPr>
        <w:t xml:space="preserve"> percibirá ingresos durante el Ejercicio F</w:t>
      </w:r>
      <w:r w:rsidRPr="001B0AF6">
        <w:rPr>
          <w:rFonts w:ascii="Arial" w:eastAsia="Arial" w:hAnsi="Arial"/>
          <w:sz w:val="20"/>
          <w:szCs w:val="20"/>
        </w:rPr>
        <w:t xml:space="preserve">iscal 2023, las tasas, cuotas y tarifas aplicables para el cálculo de las contribuciones, así como el estimado de ingresos a percibir en el mismo período. 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2.-</w:t>
      </w:r>
      <w:r w:rsidRPr="001B0AF6">
        <w:rPr>
          <w:rFonts w:ascii="Arial" w:eastAsia="Arial" w:hAnsi="Arial"/>
          <w:sz w:val="20"/>
          <w:szCs w:val="20"/>
        </w:rPr>
        <w:t xml:space="preserve"> De conformidad con lo establecido por el Código Fiscal y la Ley de Coordinación Fiscal, ambas del Estado de Yucatán, y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para cubrir el gasto público y demás obligaciones a su cargo, la Hacienda Pública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percibirá ingresos durante el ejercicio fiscal 2023, por los siguientes conceptos: 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I.- </w:t>
      </w:r>
      <w:r w:rsidRPr="001B0AF6">
        <w:rPr>
          <w:rFonts w:ascii="Arial" w:eastAsia="Arial" w:hAnsi="Arial"/>
          <w:sz w:val="20"/>
          <w:szCs w:val="20"/>
        </w:rPr>
        <w:t>Impuestos;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II.- </w:t>
      </w:r>
      <w:r w:rsidRPr="001B0AF6">
        <w:rPr>
          <w:rFonts w:ascii="Arial" w:eastAsia="Arial" w:hAnsi="Arial"/>
          <w:sz w:val="20"/>
          <w:szCs w:val="20"/>
        </w:rPr>
        <w:t>Derechos;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III.</w:t>
      </w:r>
      <w:r w:rsidRPr="001B0AF6">
        <w:rPr>
          <w:rFonts w:ascii="Arial" w:eastAsia="Arial" w:hAnsi="Arial"/>
          <w:sz w:val="20"/>
          <w:szCs w:val="20"/>
        </w:rPr>
        <w:t>- Contribuciones de Mejoras;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IV.</w:t>
      </w:r>
      <w:r w:rsidRPr="001B0AF6">
        <w:rPr>
          <w:rFonts w:ascii="Arial" w:eastAsia="Arial" w:hAnsi="Arial"/>
          <w:sz w:val="20"/>
          <w:szCs w:val="20"/>
        </w:rPr>
        <w:t xml:space="preserve">- Productos; 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V.- </w:t>
      </w:r>
      <w:r w:rsidRPr="001B0AF6">
        <w:rPr>
          <w:rFonts w:ascii="Arial" w:eastAsia="Arial" w:hAnsi="Arial"/>
          <w:sz w:val="20"/>
          <w:szCs w:val="20"/>
        </w:rPr>
        <w:t>Aprovechamientos;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VI.-</w:t>
      </w:r>
      <w:r w:rsidRPr="001B0AF6">
        <w:rPr>
          <w:rFonts w:ascii="Arial" w:eastAsia="Arial" w:hAnsi="Arial"/>
          <w:sz w:val="20"/>
          <w:szCs w:val="20"/>
        </w:rPr>
        <w:t xml:space="preserve"> Participaciones; 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VII.</w:t>
      </w:r>
      <w:r w:rsidRPr="001B0AF6">
        <w:rPr>
          <w:rFonts w:ascii="Arial" w:eastAsia="Arial" w:hAnsi="Arial"/>
          <w:sz w:val="20"/>
          <w:szCs w:val="20"/>
        </w:rPr>
        <w:t xml:space="preserve"> Aportaciones;</w:t>
      </w:r>
    </w:p>
    <w:p w:rsidR="00917C88" w:rsidRPr="001B0AF6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VIII.</w:t>
      </w:r>
      <w:r w:rsidRPr="001B0AF6">
        <w:rPr>
          <w:rFonts w:ascii="Arial" w:eastAsia="Arial" w:hAnsi="Arial"/>
          <w:sz w:val="20"/>
          <w:szCs w:val="20"/>
        </w:rPr>
        <w:t xml:space="preserve"> Ingresos Extraordinarios. </w:t>
      </w:r>
    </w:p>
    <w:p w:rsidR="00917C88" w:rsidRDefault="00917C88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1E2D24" w:rsidRPr="001B0AF6" w:rsidRDefault="001E2D24" w:rsidP="001E2D2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column"/>
      </w: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TÍTULO SEGUNDO</w:t>
      </w: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bookmarkStart w:id="0" w:name="_heading=h.gjdgxs" w:colFirst="0" w:colLast="0"/>
      <w:bookmarkEnd w:id="0"/>
      <w:r w:rsidRPr="001B0AF6">
        <w:rPr>
          <w:rFonts w:ascii="Arial" w:eastAsia="Arial" w:hAnsi="Arial"/>
          <w:b/>
          <w:sz w:val="20"/>
          <w:szCs w:val="20"/>
        </w:rPr>
        <w:t>DE LAS TASAS, CUOTAS Y TARIFAS</w:t>
      </w: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I</w:t>
      </w:r>
    </w:p>
    <w:p w:rsidR="00917C88" w:rsidRPr="001B0AF6" w:rsidRDefault="00917C88" w:rsidP="001E2D24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 la determinación de las Tasas, Cuotas y Tarifas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3.-</w:t>
      </w:r>
      <w:r w:rsidRPr="001B0AF6">
        <w:rPr>
          <w:rFonts w:ascii="Arial" w:eastAsia="Arial" w:hAnsi="Arial"/>
          <w:sz w:val="20"/>
          <w:szCs w:val="20"/>
        </w:rPr>
        <w:t xml:space="preserve"> En términos de lo dispuesto por el artículo 4 de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las tasas, cuotas y tarifas aplicables para el cálculo de impuestos, derechos y contribuciones de mejoras, a percibir por la Hacienda Pública Municipal, durante el ejercicio fiscal 2023, serán las establecidas en esta ley.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II</w:t>
      </w:r>
    </w:p>
    <w:p w:rsidR="00917C88" w:rsidRPr="001B0AF6" w:rsidRDefault="00E0564A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IMPUESTOS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Sección </w:t>
      </w:r>
      <w:r>
        <w:rPr>
          <w:rFonts w:ascii="Arial" w:eastAsia="Arial" w:hAnsi="Arial"/>
          <w:b/>
          <w:sz w:val="20"/>
          <w:szCs w:val="20"/>
        </w:rPr>
        <w:t>P</w:t>
      </w:r>
      <w:r w:rsidRPr="001B0AF6">
        <w:rPr>
          <w:rFonts w:ascii="Arial" w:eastAsia="Arial" w:hAnsi="Arial"/>
          <w:b/>
          <w:sz w:val="20"/>
          <w:szCs w:val="20"/>
        </w:rPr>
        <w:t>rimera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Del Impuesto Predial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4.-</w:t>
      </w:r>
      <w:r w:rsidRPr="001B0AF6">
        <w:rPr>
          <w:rFonts w:ascii="Arial" w:eastAsia="Arial" w:hAnsi="Arial"/>
          <w:sz w:val="20"/>
          <w:szCs w:val="20"/>
        </w:rPr>
        <w:t xml:space="preserve"> El impuesto predial se determinará aplicando al valor catastral la siguiente tarifa. </w:t>
      </w:r>
    </w:p>
    <w:p w:rsidR="00E0564A" w:rsidRDefault="00E0564A" w:rsidP="00BD4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color w:val="000000"/>
          <w:sz w:val="20"/>
          <w:szCs w:val="20"/>
        </w:rPr>
      </w:pPr>
    </w:p>
    <w:p w:rsidR="00917C88" w:rsidRPr="001B0AF6" w:rsidRDefault="00917C88" w:rsidP="00BD4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color w:val="000000"/>
          <w:sz w:val="20"/>
          <w:szCs w:val="20"/>
        </w:rPr>
      </w:pPr>
      <w:r w:rsidRPr="001B0AF6">
        <w:rPr>
          <w:rFonts w:ascii="Arial" w:eastAsia="Arial" w:hAnsi="Arial"/>
          <w:color w:val="000000"/>
          <w:sz w:val="20"/>
          <w:szCs w:val="20"/>
        </w:rPr>
        <w:t xml:space="preserve">Por predios urbanos y rústicos con o sin construcción. </w:t>
      </w:r>
    </w:p>
    <w:p w:rsidR="00E0564A" w:rsidRDefault="00E0564A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TARIFA: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030"/>
        <w:gridCol w:w="1303"/>
        <w:gridCol w:w="776"/>
        <w:gridCol w:w="1472"/>
        <w:gridCol w:w="1084"/>
        <w:gridCol w:w="1276"/>
        <w:gridCol w:w="2170"/>
      </w:tblGrid>
      <w:tr w:rsidR="00FB27AB" w:rsidRPr="001B0AF6" w:rsidTr="00FB27AB">
        <w:trPr>
          <w:trHeight w:val="345"/>
        </w:trPr>
        <w:tc>
          <w:tcPr>
            <w:tcW w:w="12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Límite inferior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Límite superior</w:t>
            </w:r>
          </w:p>
        </w:tc>
        <w:tc>
          <w:tcPr>
            <w:tcW w:w="12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Cuota fija anual</w:t>
            </w:r>
          </w:p>
        </w:tc>
        <w:tc>
          <w:tcPr>
            <w:tcW w:w="1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C55AF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Factor para aplicar al excedente del límite inferior</w:t>
            </w:r>
          </w:p>
        </w:tc>
      </w:tr>
      <w:tr w:rsidR="00FB27AB" w:rsidRPr="001B0AF6" w:rsidTr="00FB27AB">
        <w:trPr>
          <w:trHeight w:val="345"/>
        </w:trPr>
        <w:tc>
          <w:tcPr>
            <w:tcW w:w="12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27AB" w:rsidRPr="001B0AF6" w:rsidTr="00FB27AB">
        <w:trPr>
          <w:trHeight w:val="20"/>
        </w:trPr>
        <w:tc>
          <w:tcPr>
            <w:tcW w:w="565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ind w:left="610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0.01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ind w:left="40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2,000.00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390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140.00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1B0AF6" w:rsidTr="00FB27AB">
        <w:trPr>
          <w:trHeight w:val="2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2,000.01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$         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150.00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1B0AF6" w:rsidTr="00FB27AB">
        <w:trPr>
          <w:trHeight w:val="2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8,000.01 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12,000.00 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170.00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1B0AF6" w:rsidTr="00FB27AB">
        <w:trPr>
          <w:trHeight w:val="2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12,000.01 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190.00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0.005</w:t>
            </w:r>
          </w:p>
        </w:tc>
      </w:tr>
      <w:tr w:rsidR="00FB27AB" w:rsidRPr="001B0AF6" w:rsidTr="001E2D24">
        <w:trPr>
          <w:trHeight w:val="2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16,000.01 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8F271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210.00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1B0AF6" w:rsidTr="001E2D24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$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2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0,000.01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240.00 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1B0AF6" w:rsidTr="00FB27AB">
        <w:trPr>
          <w:trHeight w:val="2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24,000.01 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28,000.00 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250.00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1B0AF6" w:rsidTr="00FB27AB">
        <w:trPr>
          <w:trHeight w:val="2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28,000.01 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32,000.00 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310.00 </w:t>
            </w:r>
          </w:p>
        </w:tc>
        <w:tc>
          <w:tcPr>
            <w:tcW w:w="1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0.010</w:t>
            </w:r>
          </w:p>
        </w:tc>
      </w:tr>
      <w:tr w:rsidR="00FB27AB" w:rsidRPr="001B0AF6" w:rsidTr="00FB27AB">
        <w:trPr>
          <w:trHeight w:val="2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A635F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32,000.01 </w:t>
            </w:r>
          </w:p>
        </w:tc>
        <w:tc>
          <w:tcPr>
            <w:tcW w:w="12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En adelante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FB27AB">
            <w:pPr>
              <w:spacing w:after="0" w:line="360" w:lineRule="auto"/>
              <w:ind w:left="44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350.00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7AB" w:rsidRPr="001B0AF6" w:rsidRDefault="00FB27AB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0.00199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A la cantidad que exceda del límite inferior, le será aplicado el factor determinado en esta tarifa y el resultado se incrementará con la cuota fija anual respectiva.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5.-</w:t>
      </w:r>
      <w:r w:rsidRPr="001B0AF6">
        <w:rPr>
          <w:rFonts w:ascii="Arial" w:eastAsia="Arial" w:hAnsi="Arial"/>
          <w:sz w:val="20"/>
          <w:szCs w:val="20"/>
        </w:rPr>
        <w:t xml:space="preserve"> Para efectos de la determinación del valor catastral que corresponda a los inmuebles durante el año 2023, se usarán los siguientes: </w:t>
      </w:r>
    </w:p>
    <w:p w:rsidR="000364F0" w:rsidRPr="001B0AF6" w:rsidRDefault="000364F0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Valores unitarios de terrenos de predios urbanos.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Valores por M2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7682"/>
        <w:gridCol w:w="534"/>
        <w:gridCol w:w="895"/>
      </w:tblGrid>
      <w:tr w:rsidR="00917C88" w:rsidRPr="001B0AF6" w:rsidTr="005718B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ZONIFICACIÓN. </w:t>
            </w:r>
          </w:p>
        </w:tc>
      </w:tr>
      <w:tr w:rsidR="005718BF" w:rsidRPr="001B0AF6" w:rsidTr="005718BF">
        <w:tc>
          <w:tcPr>
            <w:tcW w:w="4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F" w:rsidRPr="001B0AF6" w:rsidRDefault="005718B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A CENTRO: De la calle 42 a la calle 60 y de la 43-57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5718BF" w:rsidRPr="001B0AF6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F" w:rsidRPr="001B0AF6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100.00</w:t>
            </w:r>
          </w:p>
        </w:tc>
      </w:tr>
      <w:tr w:rsidR="005718BF" w:rsidRPr="001B0AF6" w:rsidTr="005718BF">
        <w:tc>
          <w:tcPr>
            <w:tcW w:w="4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F" w:rsidRPr="001B0AF6" w:rsidRDefault="005718B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B INTERMEDIA: De la calle 59-39 y de la calle 62-36 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718BF" w:rsidRPr="001B0AF6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F" w:rsidRPr="001B0AF6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80.00  </w:t>
            </w:r>
          </w:p>
        </w:tc>
      </w:tr>
      <w:tr w:rsidR="005718BF" w:rsidRPr="001B0AF6" w:rsidTr="005718BF">
        <w:tc>
          <w:tcPr>
            <w:tcW w:w="4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F" w:rsidRPr="001B0AF6" w:rsidRDefault="005718B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C PERIFERIA: Las demás calles dentro del municipio y sus comisarías. 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718BF" w:rsidRPr="001B0AF6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BF" w:rsidRPr="001B0AF6" w:rsidRDefault="005718BF" w:rsidP="005718B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60.00  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Valores unitarios de construcción de predios urbanos.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VALORES UNITARIOS DE CONSTRUCCIÓN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2974"/>
        <w:gridCol w:w="567"/>
        <w:gridCol w:w="1276"/>
        <w:gridCol w:w="1133"/>
        <w:gridCol w:w="993"/>
        <w:gridCol w:w="991"/>
        <w:gridCol w:w="1177"/>
      </w:tblGrid>
      <w:tr w:rsidR="00C816AC" w:rsidRPr="001B0AF6" w:rsidTr="00C816AC"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MATERIAL DE LA CONSTRUCCIÓN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ZONA CENTRO POR M2</w:t>
            </w:r>
          </w:p>
        </w:tc>
        <w:tc>
          <w:tcPr>
            <w:tcW w:w="11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ZONA INTERMEDIA POR M2</w:t>
            </w:r>
          </w:p>
        </w:tc>
        <w:tc>
          <w:tcPr>
            <w:tcW w:w="11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ZONA PERIFÉRICA POR M2</w:t>
            </w:r>
          </w:p>
        </w:tc>
      </w:tr>
      <w:tr w:rsidR="00C816AC" w:rsidRPr="001B0AF6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CONCRETO Y BLOCK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1,100.00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900.00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700.00 </w:t>
            </w:r>
          </w:p>
        </w:tc>
      </w:tr>
      <w:tr w:rsidR="00C816AC" w:rsidRPr="001B0AF6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MAMPOSTERÍA(PIEDRA)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900.00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</w:tr>
      <w:tr w:rsidR="00C816AC" w:rsidRPr="001B0AF6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TECHO DE ZINC, ASBESTO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600.00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400.00 </w:t>
            </w:r>
          </w:p>
        </w:tc>
      </w:tr>
      <w:tr w:rsidR="00C816AC" w:rsidRPr="001B0AF6" w:rsidTr="00C816AC">
        <w:tc>
          <w:tcPr>
            <w:tcW w:w="16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MAMPOSTERÍA Y PAJA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2921A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400.00 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AC" w:rsidRPr="001B0AF6" w:rsidRDefault="00C816AC" w:rsidP="00C816A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300.00 </w:t>
            </w:r>
          </w:p>
        </w:tc>
      </w:tr>
    </w:tbl>
    <w:p w:rsidR="00917C88" w:rsidRPr="001B0AF6" w:rsidRDefault="00917C88" w:rsidP="00BD4C48">
      <w:pPr>
        <w:tabs>
          <w:tab w:val="left" w:pos="3224"/>
        </w:tabs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Valores Unitarios de Terreno de Predios Rústicos</w:t>
      </w:r>
    </w:p>
    <w:p w:rsidR="00917C88" w:rsidRPr="001B0AF6" w:rsidRDefault="00917C88" w:rsidP="000840A3">
      <w:pPr>
        <w:tabs>
          <w:tab w:val="left" w:pos="1164"/>
        </w:tabs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2123"/>
        <w:gridCol w:w="2125"/>
        <w:gridCol w:w="1135"/>
        <w:gridCol w:w="1536"/>
        <w:gridCol w:w="2192"/>
      </w:tblGrid>
      <w:tr w:rsidR="00917C88" w:rsidRPr="001B0AF6" w:rsidTr="000840A3">
        <w:trPr>
          <w:trHeight w:val="20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lastRenderedPageBreak/>
              <w:t>SUPERFICIE DE TERRENO</w:t>
            </w:r>
          </w:p>
        </w:tc>
        <w:tc>
          <w:tcPr>
            <w:tcW w:w="14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VALOR DE BASE</w:t>
            </w:r>
          </w:p>
        </w:tc>
        <w:tc>
          <w:tcPr>
            <w:tcW w:w="12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0840A3" w:rsidRPr="001B0AF6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 0.01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a 50,000.00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10,000.00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(m2 x 0.020)</w:t>
            </w:r>
          </w:p>
        </w:tc>
      </w:tr>
      <w:tr w:rsidR="000840A3" w:rsidRPr="001B0AF6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 50,000.00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a 500,000.00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18,000.00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(m2 x 0.018)</w:t>
            </w:r>
          </w:p>
        </w:tc>
      </w:tr>
      <w:tr w:rsidR="000840A3" w:rsidRPr="001B0AF6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 500,000.00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a 1,000,000.00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20,000.00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(m2 x 0.013)</w:t>
            </w:r>
          </w:p>
        </w:tc>
      </w:tr>
      <w:tr w:rsidR="000840A3" w:rsidRPr="001B0AF6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 1,000,000.00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a 5,000,000.00 m2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(m2 x 0.013)</w:t>
            </w:r>
          </w:p>
        </w:tc>
      </w:tr>
      <w:tr w:rsidR="000840A3" w:rsidRPr="001B0AF6" w:rsidTr="000840A3">
        <w:trPr>
          <w:trHeight w:val="2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 5,000,000.00 m2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En adelante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28,000.00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A3" w:rsidRPr="001B0AF6" w:rsidRDefault="000840A3" w:rsidP="000840A3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(m2 x 0.013)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6.-</w:t>
      </w:r>
      <w:r w:rsidRPr="001B0AF6">
        <w:rPr>
          <w:rFonts w:ascii="Arial" w:eastAsia="Arial" w:hAnsi="Arial"/>
          <w:sz w:val="20"/>
          <w:szCs w:val="20"/>
        </w:rPr>
        <w:t xml:space="preserve"> Cuando se pague en una sola exhibición el impuesto correspondiente al ejercicio 2023 durante el mes de enero se le aplicará un descuento del 30%. Si el pago es realizado durante el mes de febrero, el descuento será de un 20%. Este descuento únicamente será para los predios utilizados como casa habitación. Tratándose de contribuyentes con más de un predio solo se aplicará descuento en uno de ellos.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En el caso de las personas jubiladas o pensionadas de alguna dependencia y adultos mayores el descuento mencionado en el párrafo anterior será de un 50% únicamente si el pago es realizado durante el primer bimestre del año, y por el predio destinado para su casa habitación.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Quedan exentas del pago de este impuesto las personas que viven en pobreza extrema y los predios que pertenecen al Gobierno del Estado de Yucatán a la Federación.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Los adeudos por años anteriores del impuesto predial causarán un recargo del 10%.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7.-</w:t>
      </w:r>
      <w:r w:rsidRPr="001B0AF6">
        <w:rPr>
          <w:rFonts w:ascii="Arial" w:eastAsia="Arial" w:hAnsi="Arial"/>
          <w:sz w:val="20"/>
          <w:szCs w:val="20"/>
        </w:rPr>
        <w:t xml:space="preserve"> Cuando la base del impuesto predial sean las rentas, frutos civiles o cualquier otra contraprestación generada por el uso, goce o por permitir la ocupación de un inmueble por cualquier título, el impuesto se pagará mensualmente conforme a la siguiente tarifa: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I.-</w:t>
      </w:r>
      <w:r w:rsidRPr="001B0AF6">
        <w:rPr>
          <w:rFonts w:ascii="Arial" w:eastAsia="Arial" w:hAnsi="Arial"/>
          <w:sz w:val="20"/>
          <w:szCs w:val="20"/>
        </w:rPr>
        <w:t xml:space="preserve"> Por casas habitación 2%;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II.-</w:t>
      </w:r>
      <w:r w:rsidRPr="001B0AF6">
        <w:rPr>
          <w:rFonts w:ascii="Arial" w:eastAsia="Arial" w:hAnsi="Arial"/>
          <w:sz w:val="20"/>
          <w:szCs w:val="20"/>
        </w:rPr>
        <w:t xml:space="preserve"> Por predios dedicados a actividades comerciales 5%.</w:t>
      </w:r>
    </w:p>
    <w:p w:rsidR="00917C88" w:rsidRPr="001B0AF6" w:rsidRDefault="001E2D24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column"/>
      </w:r>
    </w:p>
    <w:p w:rsidR="00917C88" w:rsidRPr="001B0AF6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Segunda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Del Impuesto Sobre Adquisición de Inmuebles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8.-</w:t>
      </w:r>
      <w:r w:rsidRPr="001B0AF6">
        <w:rPr>
          <w:rFonts w:ascii="Arial" w:eastAsia="Arial" w:hAnsi="Arial"/>
          <w:sz w:val="20"/>
          <w:szCs w:val="20"/>
        </w:rPr>
        <w:t xml:space="preserve"> El impuesto sobre adquisición de inmuebles se calculará aplicando a la base señalada en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la tasa del 2%.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Tercera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Impuesto Sobre Diversiones y Espectáculos Públicos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9.-</w:t>
      </w:r>
      <w:r w:rsidRPr="001B0AF6">
        <w:rPr>
          <w:rFonts w:ascii="Arial" w:eastAsia="Arial" w:hAnsi="Arial"/>
          <w:sz w:val="20"/>
          <w:szCs w:val="20"/>
        </w:rPr>
        <w:t xml:space="preserve"> El impuesto se calculará sobre el monto total de los ingresos percibidos, y se determinará aplicando a la base señalada en el artículo 54 de la Ley de Hacienda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las tasas que se establecen a continuación: </w:t>
      </w: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567"/>
        <w:gridCol w:w="1745"/>
      </w:tblGrid>
      <w:tr w:rsidR="005E691F" w:rsidTr="005E691F">
        <w:tc>
          <w:tcPr>
            <w:tcW w:w="6799" w:type="dxa"/>
          </w:tcPr>
          <w:p w:rsidR="005E691F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I.-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funciones de circo</w:t>
            </w:r>
          </w:p>
        </w:tc>
        <w:tc>
          <w:tcPr>
            <w:tcW w:w="567" w:type="dxa"/>
            <w:tcBorders>
              <w:right w:val="nil"/>
            </w:tcBorders>
          </w:tcPr>
          <w:p w:rsidR="005E691F" w:rsidRDefault="005E691F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nil"/>
            </w:tcBorders>
          </w:tcPr>
          <w:p w:rsidR="005E691F" w:rsidRDefault="005E691F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8%</w:t>
            </w:r>
          </w:p>
        </w:tc>
      </w:tr>
      <w:tr w:rsidR="005E691F" w:rsidTr="005E691F">
        <w:tc>
          <w:tcPr>
            <w:tcW w:w="6799" w:type="dxa"/>
          </w:tcPr>
          <w:p w:rsidR="005E691F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III.-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Otros permitidos en la ley de la materia</w:t>
            </w:r>
          </w:p>
        </w:tc>
        <w:tc>
          <w:tcPr>
            <w:tcW w:w="567" w:type="dxa"/>
            <w:tcBorders>
              <w:right w:val="nil"/>
            </w:tcBorders>
          </w:tcPr>
          <w:p w:rsidR="005E691F" w:rsidRDefault="005E691F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nil"/>
            </w:tcBorders>
          </w:tcPr>
          <w:p w:rsidR="005E691F" w:rsidRDefault="00CB0342" w:rsidP="005E691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8%</w:t>
            </w:r>
          </w:p>
        </w:tc>
      </w:tr>
    </w:tbl>
    <w:p w:rsidR="00300240" w:rsidRDefault="00300240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5E691F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III</w:t>
      </w:r>
    </w:p>
    <w:p w:rsidR="00917C88" w:rsidRPr="001B0AF6" w:rsidRDefault="005E691F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Primera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Licencias y Permisos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10.-</w:t>
      </w:r>
      <w:r w:rsidRPr="001B0AF6">
        <w:rPr>
          <w:rFonts w:ascii="Arial" w:eastAsia="Arial" w:hAnsi="Arial"/>
          <w:sz w:val="20"/>
          <w:szCs w:val="20"/>
        </w:rPr>
        <w:t xml:space="preserve"> Por el otorgamiento de las licencias, permisos o autorizaciones para el funcionamiento de establecimientos o locales, cuyos giros sean la enajenación de bebidas alcohólicas o la prestación de servicios que incluyan el expendio de dichas bebidas, siempre que se efectúen total o parcialmente con el público en general causarán y pagarán derechos de conformidad con las tarifas establecidas en los siguientes artículos.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11</w:t>
      </w:r>
      <w:r w:rsidRPr="001B0AF6">
        <w:rPr>
          <w:rFonts w:ascii="Arial" w:eastAsia="Arial" w:hAnsi="Arial"/>
          <w:sz w:val="20"/>
          <w:szCs w:val="20"/>
        </w:rPr>
        <w:t xml:space="preserve">.- Para el otorgamiento de licencias para el funcionamiento de giros relacionados con la venta de bebidas alcohólicas, se cobrarán los derechos de acuerdo con la siguiente tarifa: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98"/>
        <w:gridCol w:w="569"/>
        <w:gridCol w:w="1744"/>
      </w:tblGrid>
      <w:tr w:rsidR="005E691F" w:rsidRPr="001B0AF6" w:rsidTr="00750F2C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1F" w:rsidRPr="001B0AF6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Vinatería o licorería 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E691F" w:rsidRPr="001B0AF6" w:rsidRDefault="005E691F" w:rsidP="00750F2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1F" w:rsidRPr="001B0AF6" w:rsidRDefault="005E691F" w:rsidP="005E691F">
            <w:pPr>
              <w:spacing w:after="0" w:line="360" w:lineRule="auto"/>
              <w:ind w:left="483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100,000.00 </w:t>
            </w:r>
          </w:p>
        </w:tc>
      </w:tr>
      <w:tr w:rsidR="005E691F" w:rsidRPr="001B0AF6" w:rsidTr="00750F2C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1F" w:rsidRPr="001B0AF6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Expendio de cerveza  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E691F" w:rsidRPr="001B0AF6" w:rsidRDefault="005E691F" w:rsidP="00750F2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1F" w:rsidRPr="001B0AF6" w:rsidRDefault="005E691F" w:rsidP="005E691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5E691F" w:rsidRPr="001B0AF6" w:rsidTr="00750F2C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1F" w:rsidRPr="001B0AF6" w:rsidRDefault="005E691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supermercado con departamento de licores </w:t>
            </w:r>
          </w:p>
        </w:tc>
        <w:tc>
          <w:tcPr>
            <w:tcW w:w="31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E691F" w:rsidRPr="001B0AF6" w:rsidRDefault="005E691F" w:rsidP="00750F2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1F" w:rsidRPr="001B0AF6" w:rsidRDefault="005E691F" w:rsidP="005E691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12.-</w:t>
      </w:r>
      <w:r w:rsidRPr="001B0AF6">
        <w:rPr>
          <w:rFonts w:ascii="Arial" w:eastAsia="Arial" w:hAnsi="Arial"/>
          <w:sz w:val="20"/>
          <w:szCs w:val="20"/>
        </w:rPr>
        <w:t xml:space="preserve"> Para el otorgamiento de licencias de funcionamiento de giros relacionados con la prestación de servicios que incluyan el expendio de bebidas alcohólicas, se aplicará la tarifa que se relaciona a continuación: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98"/>
        <w:gridCol w:w="567"/>
        <w:gridCol w:w="1746"/>
      </w:tblGrid>
      <w:tr w:rsidR="009243CF" w:rsidRPr="001B0AF6" w:rsidTr="001022F0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Centros nocturnos y cabarets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ind w:left="483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1B0AF6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Cantinas y bares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1B0AF6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Restaurant-bar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1B0AF6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="00E94147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Discotecas y clubes sociales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1B0AF6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Salones de baile, de billar o boliche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ind w:left="472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100,000.00</w:t>
            </w:r>
          </w:p>
        </w:tc>
      </w:tr>
      <w:tr w:rsidR="009243CF" w:rsidRPr="001B0AF6" w:rsidTr="001022F0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Restaurantes en general, fondas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ind w:left="587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75,000.00</w:t>
            </w:r>
          </w:p>
        </w:tc>
      </w:tr>
      <w:tr w:rsidR="009243CF" w:rsidRPr="001B0AF6" w:rsidTr="001022F0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Hoteles, moteles y posadas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3CF" w:rsidRPr="001B0AF6" w:rsidRDefault="009243CF" w:rsidP="009243CF">
            <w:pPr>
              <w:spacing w:after="0" w:line="360" w:lineRule="auto"/>
              <w:ind w:left="587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75,000.00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13.-</w:t>
      </w:r>
      <w:r w:rsidRPr="001B0AF6">
        <w:rPr>
          <w:rFonts w:ascii="Arial" w:eastAsia="Arial" w:hAnsi="Arial"/>
          <w:sz w:val="20"/>
          <w:szCs w:val="20"/>
        </w:rPr>
        <w:t xml:space="preserve"> Por el otorgamiento de la revalidación anual de licencias para el funcionamiento de los establecimientos que se relacionan en los dos artículos anteriores, se pagarán derechos conforme la siguiente tarifa: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Los adeudos por años anteriores por concepto de licencias y permisos causaran un recargo del 25%.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878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804"/>
        <w:gridCol w:w="567"/>
        <w:gridCol w:w="1418"/>
      </w:tblGrid>
      <w:tr w:rsidR="00F85604" w:rsidRPr="001B0AF6" w:rsidTr="009215E4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Vinaterías o licorerías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Expendios de cerveza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Supermercados y minisúper con departamento de licores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Cantinas y bares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Restaurante-bar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Centros nocturnos y cabarets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="009215E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Discotecas y clubes sociales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Vlll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.- Salones de baile, de billar o boliche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  <w:tr w:rsidR="00F85604" w:rsidRPr="001B0AF6" w:rsidTr="009215E4"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lX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Restaurantes en general, fondas, loncherías, hoteles y posadas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04" w:rsidRPr="001B0AF6" w:rsidRDefault="00F85604" w:rsidP="00F8560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sz w:val="20"/>
                <w:szCs w:val="20"/>
              </w:rPr>
              <w:t>8,000.00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En caso de que el establecimiento labore turno diurno y nocturno se incrementará el monto de los derechos establecidos en este artículo en un 50%. </w:t>
      </w:r>
    </w:p>
    <w:p w:rsidR="000364F0" w:rsidRPr="001B0AF6" w:rsidRDefault="000364F0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Los establecimientos o comercios que permitan el consumo de bebidas alcohólicas en su interior sin contar con el permiso correspondiente serán sancionadas de acuerdo con la norma de la materia.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Horario Extraordinario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Respecto al horario extraordinario relacionado con la venta de bebidas alcohólicas se cobrará la tarifa de 2 unidades de medida y actualización (UMA) por hora extraordinaria.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14.-</w:t>
      </w:r>
      <w:r w:rsidRPr="001B0AF6">
        <w:rPr>
          <w:rFonts w:ascii="Arial" w:eastAsia="Arial" w:hAnsi="Arial"/>
          <w:sz w:val="20"/>
          <w:szCs w:val="20"/>
        </w:rPr>
        <w:t xml:space="preserve"> Por el otorgamiento de licencias por inicio de funcionamiento y de renovación anual para los establecimientos, negocios y o empresas en general, sean estas comerciales, industriales, de servicios o cualquier otro giro, que no estén relacionadas con la venta de bebidas alcohólicas a que se refiere el segundo párrafo del Artículo 62 de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se cobrará la tarifa correspondiente de acuerdo con los siguientes cuadros de categorización: </w:t>
      </w:r>
    </w:p>
    <w:p w:rsidR="009A0531" w:rsidRPr="001B0AF6" w:rsidRDefault="009A0531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7"/>
        <w:gridCol w:w="3036"/>
        <w:gridCol w:w="3038"/>
      </w:tblGrid>
      <w:tr w:rsidR="00917C88" w:rsidRPr="001B0AF6" w:rsidTr="009A0531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9A0531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Micro Establecimientos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 UMA.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2.5 UMA.</w:t>
            </w:r>
          </w:p>
        </w:tc>
      </w:tr>
      <w:tr w:rsidR="00917C88" w:rsidRPr="001B0AF6" w:rsidTr="009A053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Expendios de pan y panaderías, refresquerías, venta de helados y peleterías, florerías, loncherías, taquerías, cocinas económicas, talabarterías, tendejón, miscelánea, venta de bisutería, regalos y novedades, peleterías,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ciber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, cafeterías, taller de reparación de computadoras, peluquerías, estéticas, salones de belleza, sastrerías, venta de revistas y periódicos, taller de reparación de electrodomésticos, fruterías y verdulerías, venta de carnes frías, acuarios, billares, gimnasios, venta y reparación de relojes, venta de hamburguesas y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hot-dog´s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, venta de suplementos alimenticios, venta de plantas y/o viveros, venta de accesorios para telefonía celular.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134"/>
        <w:gridCol w:w="3060"/>
        <w:gridCol w:w="2917"/>
      </w:tblGrid>
      <w:tr w:rsidR="00917C88" w:rsidRPr="001B0AF6" w:rsidTr="009A0531">
        <w:trPr>
          <w:trHeight w:val="2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9A0531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Pequeños Establecimientos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 UMA.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 UMA.</w:t>
            </w:r>
          </w:p>
        </w:tc>
      </w:tr>
      <w:tr w:rsidR="00917C88" w:rsidRPr="001B0AF6" w:rsidTr="009A0531">
        <w:trPr>
          <w:trHeight w:val="20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Tienda de abarrotes, carnicerías, pescaderías, marisquerías y pollerías, taller y expendios de artesanías, zapaterías, tlapalerías, ferreterías, ferro tlapalerías, venta de pinturas, papelerías, librerías y centros de copiado, video juegos, ópticas, lavanderías, talleres automotrices, mecánicos, hojalatería, eléctrico, venta de refaccionarias y accesorios, estacionamientos públicos, herrerías, tornerías, llanteras, vulcanizadoras, tienda de ropa,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rentadora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ropa, sub-agencias de refrescos, venta de quipos celulares, venta de vidrios y aluminios, video clubs en general, molino-tortillería, despachos jurídicos, despachos contables, agencias de viajes, estudios de danza o baile, centros de foto-estudios y de grabaciones, filmaciones, pizzerías, baños públicos, mercerías, venta de plásticos, carpinterías, dulcerías,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rentadora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mesas y sillas, sitios de taxis, centros de reparación de equipos celulares, venta de refacciones de electrónica, agencia de jugos, venta de </w:t>
            </w: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artículos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limpieza, pastelerías, balnearios sin venta de alcohol, taller de reparación de motocicletas y bicicletas, tienda de segunda mano, tienda naturista y otros pequeños establecimientos.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134"/>
        <w:gridCol w:w="3060"/>
        <w:gridCol w:w="2917"/>
      </w:tblGrid>
      <w:tr w:rsidR="00917C88" w:rsidRPr="001B0AF6" w:rsidTr="009A0531">
        <w:trPr>
          <w:trHeight w:val="2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9A0531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Medianos Establecimientos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20 UMA.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 UMA.</w:t>
            </w:r>
          </w:p>
        </w:tc>
      </w:tr>
      <w:tr w:rsidR="00917C88" w:rsidRPr="001B0AF6" w:rsidTr="009A0531">
        <w:trPr>
          <w:trHeight w:val="20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AF7606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Mini súper, mudanzas, lavadero de vehículos, cafetería restaurante, farmacias, boticas, veterinarias, similares, agencias de refrescos, joyerías en general, ferro tlapalerías y venta de materiales eléctrico, consultorios médicos, consultorios dentales, dispensadores de agua, imprentas, agencias de publicidad, agropecuarias, agro veterinarias, agroquímicas,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hidroagrícolas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, venta de alimentos balanceados y cereales, academias de estudios complementarios, restaurantes sin venta de bebidas alcohólicas, expendios de hielo.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7"/>
        <w:gridCol w:w="3036"/>
        <w:gridCol w:w="3038"/>
      </w:tblGrid>
      <w:tr w:rsidR="00917C88" w:rsidRPr="001B0AF6" w:rsidTr="00B0083F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B0083F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Grandes Establecimientos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 UMA.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 UMA.</w:t>
            </w:r>
          </w:p>
        </w:tc>
      </w:tr>
      <w:tr w:rsidR="00917C88" w:rsidRPr="001B0AF6" w:rsidTr="00B0083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AF7606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Súper, centros de servicios automotriz, servicios para eventos sociales, salones de eventos sociales y salas de fiestas, bodegas de almacenamiento de cualquier producto en general, compra-venta de motocicletas y bicicletas, compra-venta de automóviles, salas de velación y servicios funerarios, fábricas, venta de materiales para construcción y maquiladoras de hasta 15 empleados, moteles, posadas y hospedajes, fábrica de hielo, laboratorios químicos y centros de estudios clínicos, centros de realización de radiografías y ultrasonidos, consultorios fisioterapéuticos, loterías y pronósticos, oficinas administrativas, venta de materiales de acero y fierro.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7"/>
        <w:gridCol w:w="3038"/>
        <w:gridCol w:w="3036"/>
      </w:tblGrid>
      <w:tr w:rsidR="00917C88" w:rsidRPr="001B0AF6" w:rsidTr="00B0083F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B0083F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Empresas Comerciales, Industriales y/o de Servicios.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 UMA.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 UMA.</w:t>
            </w:r>
          </w:p>
        </w:tc>
      </w:tr>
      <w:tr w:rsidR="00917C88" w:rsidRPr="001B0AF6" w:rsidTr="00B0083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Hoteles, clínicas y hospitales, casas de cambio, cinemas, escuelas particulares, fábricas y maquiladoras de 16 hasta 20 empleados, mueblerías, venta de artícul</w:t>
            </w: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 para el hogar y línea blanca, venta de maquinarias agrícolas y servicios de equipos operados a gasolina (motosierras, desbrozadoras, sopladoras,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hidrolavadoras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, fumigadoras y equipos relacionados) , compra-venta de materiales de construcción, agencias de motocicletas, venta de paneles solares, de alcance estatal; maquiladoras, distribuidoras o empacadoras de frutas.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35"/>
        <w:gridCol w:w="3038"/>
        <w:gridCol w:w="3038"/>
      </w:tblGrid>
      <w:tr w:rsidR="00917C88" w:rsidRPr="001B0AF6" w:rsidTr="00B0083F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B0083F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Empresas de Servicios Financieros Menores.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300 UMA.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150 UMA.</w:t>
            </w:r>
          </w:p>
        </w:tc>
      </w:tr>
      <w:tr w:rsidR="00917C88" w:rsidRPr="001B0AF6" w:rsidTr="00B0083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Financieras, casas de empeño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77"/>
        <w:gridCol w:w="3087"/>
        <w:gridCol w:w="2947"/>
      </w:tblGrid>
      <w:tr w:rsidR="00917C88" w:rsidRPr="001B0AF6" w:rsidTr="00B0083F">
        <w:trPr>
          <w:trHeight w:val="2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4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B0083F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Empresas Comerciales, Industriales y/o de Servicios.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500 UMA.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150 UMA.</w:t>
            </w:r>
          </w:p>
        </w:tc>
      </w:tr>
      <w:tr w:rsidR="00917C88" w:rsidRPr="001B0AF6" w:rsidTr="00B0083F">
        <w:trPr>
          <w:trHeight w:val="20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AF7606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Bancos, gasolineras, fábricas o bancos de blocks e insumos para construcción, gaseras, agencias de automóviles nuevos, fábricas y maquil</w:t>
            </w:r>
            <w:r w:rsidR="00AF7606">
              <w:rPr>
                <w:rFonts w:ascii="Arial" w:eastAsia="Arial" w:hAnsi="Arial"/>
                <w:color w:val="000000"/>
                <w:sz w:val="20"/>
                <w:szCs w:val="20"/>
              </w:rPr>
              <w:t>adoras de 21 hasta 50 empleados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078"/>
        <w:gridCol w:w="3087"/>
        <w:gridCol w:w="2946"/>
      </w:tblGrid>
      <w:tr w:rsidR="00917C88" w:rsidRPr="001B0AF6" w:rsidTr="001E2D24">
        <w:trPr>
          <w:trHeight w:val="20"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Categorización de los giros</w:t>
            </w:r>
          </w:p>
        </w:tc>
        <w:tc>
          <w:tcPr>
            <w:tcW w:w="1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inicio de funcionamiento</w:t>
            </w:r>
          </w:p>
        </w:tc>
        <w:tc>
          <w:tcPr>
            <w:tcW w:w="16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Derecho de Renovación</w:t>
            </w:r>
          </w:p>
        </w:tc>
      </w:tr>
      <w:tr w:rsidR="00917C88" w:rsidRPr="001B0AF6" w:rsidTr="001E2D24">
        <w:trPr>
          <w:trHeight w:val="20"/>
        </w:trPr>
        <w:tc>
          <w:tcPr>
            <w:tcW w:w="1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Grandes Empresas Comerciales, Industriales y/o de Servicios.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1,000 UMA.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300 UMA.</w:t>
            </w:r>
          </w:p>
        </w:tc>
      </w:tr>
      <w:tr w:rsidR="00917C88" w:rsidRPr="001B0AF6" w:rsidTr="00D5048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Súper mercado y/o tienda departamental, sistemas de comunicación por cable, centros de telecomunicaciones, radiodifusiones, arrendadores de servicio de Internet, fábricas y maquiladoras industriales,</w:t>
            </w:r>
            <w:r w:rsidRPr="001B0AF6">
              <w:rPr>
                <w:rFonts w:ascii="Arial" w:hAnsi="Arial"/>
                <w:sz w:val="20"/>
                <w:szCs w:val="20"/>
              </w:rPr>
              <w:t xml:space="preserve">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torres de comunicación (telefonía celular y/o Internet o cualquier tipo de telecomunicaciones. Por unidad). </w:t>
            </w:r>
          </w:p>
        </w:tc>
      </w:tr>
    </w:tbl>
    <w:p w:rsidR="00917C88" w:rsidRPr="001B0AF6" w:rsidRDefault="00917C88" w:rsidP="00BD4C48">
      <w:pPr>
        <w:tabs>
          <w:tab w:val="left" w:pos="3120"/>
        </w:tabs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Cuando se pague el derecho de renovación anual seña</w:t>
      </w:r>
      <w:r w:rsidR="006D76AC">
        <w:rPr>
          <w:rFonts w:ascii="Arial" w:eastAsia="Arial" w:hAnsi="Arial"/>
          <w:sz w:val="20"/>
          <w:szCs w:val="20"/>
        </w:rPr>
        <w:t>la</w:t>
      </w:r>
      <w:r w:rsidRPr="001B0AF6">
        <w:rPr>
          <w:rFonts w:ascii="Arial" w:eastAsia="Arial" w:hAnsi="Arial"/>
          <w:sz w:val="20"/>
          <w:szCs w:val="20"/>
        </w:rPr>
        <w:t>do en este artículo, durante los meses de enero y febrero se le aplicará un descuento del 30% y 20% de su monto, respectivamente.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15.-</w:t>
      </w:r>
      <w:r w:rsidRPr="001B0AF6">
        <w:rPr>
          <w:rFonts w:ascii="Arial" w:eastAsia="Arial" w:hAnsi="Arial"/>
          <w:sz w:val="20"/>
          <w:szCs w:val="20"/>
        </w:rPr>
        <w:t xml:space="preserve"> A los permisos eventuales para el funcionamiento de giros relacionados con la venta de cerveza, se les aplicará una tarifa de $ 3,000.00 por día, y la venta de tiendas departamentales de vinos en periodo de diciembre $9,000.00 por establecimiento.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6E71D3" w:rsidRPr="00A02C23" w:rsidRDefault="00917C88" w:rsidP="006E71D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AF7606">
        <w:rPr>
          <w:rFonts w:ascii="Arial" w:eastAsia="Arial" w:hAnsi="Arial"/>
          <w:b/>
          <w:sz w:val="20"/>
          <w:szCs w:val="20"/>
        </w:rPr>
        <w:t>Artículo 16.-</w:t>
      </w:r>
      <w:r w:rsidRPr="00AF7606">
        <w:rPr>
          <w:rFonts w:ascii="Arial" w:eastAsia="Arial" w:hAnsi="Arial"/>
          <w:sz w:val="20"/>
          <w:szCs w:val="20"/>
        </w:rPr>
        <w:t xml:space="preserve"> </w:t>
      </w:r>
      <w:r w:rsidR="006E71D3" w:rsidRPr="00AF7606">
        <w:rPr>
          <w:rFonts w:ascii="Arial" w:eastAsia="Arial" w:hAnsi="Arial"/>
          <w:sz w:val="20"/>
          <w:szCs w:val="20"/>
        </w:rPr>
        <w:t>Por el otorgamiento de los permisos para luz y sonido, bailes populares con grupos locales</w:t>
      </w:r>
      <w:r w:rsidR="006E71D3" w:rsidRPr="00A02C23">
        <w:rPr>
          <w:rFonts w:ascii="Arial" w:eastAsia="Arial" w:hAnsi="Arial"/>
          <w:sz w:val="20"/>
          <w:szCs w:val="20"/>
        </w:rPr>
        <w:t xml:space="preserve"> se causarán y pagarán derechos de $ 5,000.00 por día.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17.-</w:t>
      </w:r>
      <w:r w:rsidRPr="001B0AF6">
        <w:rPr>
          <w:rFonts w:ascii="Arial" w:eastAsia="Arial" w:hAnsi="Arial"/>
          <w:sz w:val="20"/>
          <w:szCs w:val="20"/>
        </w:rPr>
        <w:t xml:space="preserve"> Por el otorgamiento de los permisos para cosos taurinos, se causarán y pagarán derecho por cada uno de los </w:t>
      </w:r>
      <w:proofErr w:type="spellStart"/>
      <w:r w:rsidRPr="001B0AF6">
        <w:rPr>
          <w:rFonts w:ascii="Arial" w:eastAsia="Arial" w:hAnsi="Arial"/>
          <w:sz w:val="20"/>
          <w:szCs w:val="20"/>
        </w:rPr>
        <w:t>palqueros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 de $ 50.00 por día. 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Segunda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en Materia de Desarrollo Urbano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18.-</w:t>
      </w:r>
      <w:r w:rsidRPr="001B0AF6">
        <w:rPr>
          <w:rFonts w:ascii="Arial" w:eastAsia="Arial" w:hAnsi="Arial"/>
          <w:sz w:val="20"/>
          <w:szCs w:val="20"/>
        </w:rPr>
        <w:t xml:space="preserve"> Por el otorgamiento de los permisos en materia de desarrollo urbano se pagarán derechos de acuerdo con las siguientes tarifas: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Para el otorgamiento de las licencias o permisos a que hace referencia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>, Yucatán, se causarán y pagarán derechos de conformidad con las tarifas establecidas en los siguientes artículos:</w:t>
      </w:r>
    </w:p>
    <w:p w:rsidR="00D5048C" w:rsidRPr="001B0AF6" w:rsidRDefault="00D5048C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Las bases para el cobro de los derechos serán:</w:t>
      </w:r>
    </w:p>
    <w:p w:rsidR="00D5048C" w:rsidRPr="001B0AF6" w:rsidRDefault="00D5048C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Número de metros lineales (ML).</w:t>
      </w:r>
    </w:p>
    <w:p w:rsidR="00917C88" w:rsidRPr="001B0AF6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Número de metros cuadrados (M</w:t>
      </w:r>
      <w:r w:rsidRPr="001B0AF6">
        <w:rPr>
          <w:rFonts w:ascii="Arial" w:eastAsia="Arial" w:hAnsi="Arial"/>
          <w:sz w:val="20"/>
          <w:szCs w:val="20"/>
          <w:vertAlign w:val="superscript"/>
        </w:rPr>
        <w:t>2</w:t>
      </w:r>
      <w:r w:rsidRPr="001B0AF6">
        <w:rPr>
          <w:rFonts w:ascii="Arial" w:eastAsia="Arial" w:hAnsi="Arial"/>
          <w:sz w:val="20"/>
          <w:szCs w:val="20"/>
        </w:rPr>
        <w:t>).</w:t>
      </w:r>
    </w:p>
    <w:p w:rsidR="00917C88" w:rsidRPr="001B0AF6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Número de metros cúbicos (M</w:t>
      </w:r>
      <w:r w:rsidRPr="001B0AF6">
        <w:rPr>
          <w:rFonts w:ascii="Arial" w:eastAsia="Arial" w:hAnsi="Arial"/>
          <w:sz w:val="20"/>
          <w:szCs w:val="20"/>
          <w:vertAlign w:val="superscript"/>
        </w:rPr>
        <w:t>3</w:t>
      </w:r>
      <w:r w:rsidRPr="001B0AF6">
        <w:rPr>
          <w:rFonts w:ascii="Arial" w:eastAsia="Arial" w:hAnsi="Arial"/>
          <w:sz w:val="20"/>
          <w:szCs w:val="20"/>
        </w:rPr>
        <w:t>).</w:t>
      </w:r>
    </w:p>
    <w:p w:rsidR="00917C88" w:rsidRPr="001B0AF6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Número de predios, departamentos o locales resultantes.</w:t>
      </w:r>
    </w:p>
    <w:p w:rsidR="00917C88" w:rsidRPr="001B0AF6" w:rsidRDefault="00917C88" w:rsidP="0084415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Servicio prestado.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066046" w:rsidP="00066046">
      <w:pPr>
        <w:tabs>
          <w:tab w:val="left" w:pos="426"/>
        </w:tabs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I.- </w:t>
      </w:r>
      <w:r w:rsidR="00917C88" w:rsidRPr="001B0AF6">
        <w:rPr>
          <w:rFonts w:ascii="Arial" w:eastAsia="Arial" w:hAnsi="Arial"/>
          <w:sz w:val="20"/>
          <w:szCs w:val="20"/>
        </w:rPr>
        <w:t>Factibilidad de uso de suelo</w:t>
      </w:r>
      <w:r w:rsidR="00917C88" w:rsidRPr="001B0AF6">
        <w:rPr>
          <w:rFonts w:ascii="Arial" w:eastAsia="Arial" w:hAnsi="Arial"/>
          <w:b/>
          <w:sz w:val="20"/>
          <w:szCs w:val="20"/>
        </w:rPr>
        <w:t>.</w:t>
      </w:r>
    </w:p>
    <w:p w:rsidR="00917C88" w:rsidRPr="001B0AF6" w:rsidRDefault="00917C88" w:rsidP="00BD4C48">
      <w:pPr>
        <w:tabs>
          <w:tab w:val="left" w:pos="426"/>
        </w:tabs>
        <w:spacing w:after="0" w:line="360" w:lineRule="auto"/>
        <w:jc w:val="both"/>
        <w:rPr>
          <w:rFonts w:ascii="Arial" w:eastAsia="Arial" w:hAnsi="Arial"/>
          <w:b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4678"/>
        <w:gridCol w:w="2268"/>
        <w:gridCol w:w="1603"/>
      </w:tblGrid>
      <w:tr w:rsidR="00917C88" w:rsidRPr="001B0AF6" w:rsidTr="003F3FD8">
        <w:tc>
          <w:tcPr>
            <w:tcW w:w="5240" w:type="dxa"/>
            <w:gridSpan w:val="2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UMAS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establecimiento con venta de bebidas alcohólicas en envase cerrado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establecimiento con venta de bebidas alcohólicas para consumo en el mismo lugar.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establecimiento con giro diferente a los mencionados en los incisos a), b), d), i), j) y k) de ésta fracción.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desarrollo inmobiliario u otros desarrollos.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casa habitación unifamiliar.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f)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la instalación de infraestructura en bienes inmuebles propiedad del Municipio o en las Vías públicas, excepto las que se señala en los incisos h) y j).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(Por aparato, caseta o unidad)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0.50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la instalación de torre de comunicación (Telefonía celular y/o Internet)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(Por torre)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la instalación de postes de energía eléctrica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la instalación de infraestructura aérea consistente en cableado o líneas de transmisión.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Constancia.</w:t>
            </w:r>
          </w:p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(Por metro lineal)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j)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la instalación de gasolinera o estación de servicio.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k)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el establecimiento de bancos de explotación de materiales.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l)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establecimiento de crematorios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</w:tr>
      <w:tr w:rsidR="00917C88" w:rsidRPr="001B0AF6" w:rsidTr="003F3FD8">
        <w:tc>
          <w:tcPr>
            <w:tcW w:w="562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m)</w:t>
            </w:r>
          </w:p>
        </w:tc>
        <w:tc>
          <w:tcPr>
            <w:tcW w:w="467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el establecimiento de gasoductos o gaseras.</w:t>
            </w:r>
          </w:p>
        </w:tc>
        <w:tc>
          <w:tcPr>
            <w:tcW w:w="2268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  <w:tc>
          <w:tcPr>
            <w:tcW w:w="1603" w:type="dxa"/>
          </w:tcPr>
          <w:p w:rsidR="00917C88" w:rsidRPr="001B0AF6" w:rsidRDefault="00917C88" w:rsidP="003F3FD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150</w:t>
            </w:r>
          </w:p>
        </w:tc>
      </w:tr>
    </w:tbl>
    <w:p w:rsidR="00B07B19" w:rsidRDefault="00B07B19" w:rsidP="00B07B19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B07B19" w:rsidP="00B07B19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B07B19">
        <w:rPr>
          <w:rFonts w:ascii="Arial" w:eastAsia="Arial" w:hAnsi="Arial"/>
          <w:b/>
          <w:sz w:val="20"/>
          <w:szCs w:val="20"/>
        </w:rPr>
        <w:t>II.-</w:t>
      </w:r>
      <w:r>
        <w:rPr>
          <w:rFonts w:ascii="Arial" w:eastAsia="Arial" w:hAnsi="Arial"/>
          <w:sz w:val="20"/>
          <w:szCs w:val="20"/>
        </w:rPr>
        <w:t xml:space="preserve"> </w:t>
      </w:r>
      <w:r w:rsidR="00917C88" w:rsidRPr="001B0AF6">
        <w:rPr>
          <w:rFonts w:ascii="Arial" w:eastAsia="Arial" w:hAnsi="Arial"/>
          <w:sz w:val="20"/>
          <w:szCs w:val="20"/>
        </w:rPr>
        <w:t>Licencia de uso de suelo</w:t>
      </w:r>
      <w:r w:rsidR="00917C88" w:rsidRPr="001B0AF6">
        <w:rPr>
          <w:rFonts w:ascii="Arial" w:eastAsia="Arial" w:hAnsi="Arial"/>
          <w:b/>
          <w:sz w:val="20"/>
          <w:szCs w:val="20"/>
        </w:rPr>
        <w:t>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3F3FD8">
        <w:rPr>
          <w:rFonts w:ascii="Arial" w:eastAsia="Arial" w:hAnsi="Arial"/>
          <w:b/>
          <w:sz w:val="20"/>
          <w:szCs w:val="20"/>
        </w:rPr>
        <w:t>1.</w:t>
      </w:r>
      <w:r w:rsidRPr="001B0AF6">
        <w:rPr>
          <w:rFonts w:ascii="Arial" w:eastAsia="Arial" w:hAnsi="Arial"/>
          <w:sz w:val="20"/>
          <w:szCs w:val="20"/>
        </w:rPr>
        <w:t xml:space="preserve"> Uso de suelo para trámite de licencia de construcción.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4679"/>
        <w:gridCol w:w="2127"/>
        <w:gridCol w:w="1744"/>
      </w:tblGrid>
      <w:tr w:rsidR="00917C88" w:rsidRPr="001B0AF6" w:rsidTr="009F723F">
        <w:tc>
          <w:tcPr>
            <w:tcW w:w="2876" w:type="pct"/>
            <w:gridSpan w:val="2"/>
          </w:tcPr>
          <w:p w:rsidR="00917C88" w:rsidRPr="001B0AF6" w:rsidRDefault="00917C88" w:rsidP="009F723F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</w:tcPr>
          <w:p w:rsidR="00917C88" w:rsidRPr="001B0AF6" w:rsidRDefault="00917C88" w:rsidP="009F723F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958" w:type="pct"/>
          </w:tcPr>
          <w:p w:rsidR="00917C88" w:rsidRPr="001B0AF6" w:rsidRDefault="00917C88" w:rsidP="009F723F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1B0AF6" w:rsidTr="003F3FD8">
        <w:tc>
          <w:tcPr>
            <w:tcW w:w="5000" w:type="pct"/>
            <w:gridSpan w:val="4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 Para desarrollos inmobiliarios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Fraccionamientos de hasta 10,000 m2.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Fraccionamientos de 10,000.1 m2 a 50,000 m2.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125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Fraccionamientos de 50,000.1 a 200,000 m2.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150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Fraccionamientos de 200,000.1 m2 en Adelante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200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3F3FD8">
        <w:tc>
          <w:tcPr>
            <w:tcW w:w="5000" w:type="pct"/>
            <w:gridSpan w:val="4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B Para otros desarrollos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hasta 50.00 m2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50.01 m2 hasta 100.00 m2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100.01 m2 hasta 500.00 m2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25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500.01 m2 hasta 5,000.00 m2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Desarrollos de cualquier tipo de construcción cuya superficie sea de 5,0001.00 m2 en adelante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  <w:tr w:rsidR="00917C88" w:rsidRPr="001B0AF6" w:rsidTr="009F723F">
        <w:tc>
          <w:tcPr>
            <w:tcW w:w="308" w:type="pct"/>
          </w:tcPr>
          <w:p w:rsidR="00917C88" w:rsidRPr="001B0AF6" w:rsidRDefault="00917C88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f)</w:t>
            </w:r>
          </w:p>
        </w:tc>
        <w:tc>
          <w:tcPr>
            <w:tcW w:w="2568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Para la instalación de torre de comunicación (Telefonía celular y/o Internet)</w:t>
            </w:r>
          </w:p>
        </w:tc>
        <w:tc>
          <w:tcPr>
            <w:tcW w:w="1167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100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2. </w:t>
      </w:r>
      <w:r w:rsidRPr="001B0AF6">
        <w:rPr>
          <w:rFonts w:ascii="Arial" w:eastAsia="Arial" w:hAnsi="Arial"/>
          <w:sz w:val="20"/>
          <w:szCs w:val="20"/>
        </w:rPr>
        <w:t>Uso de suelo para trámite de licencia de funcionamiento municipal</w:t>
      </w:r>
      <w:r w:rsidRPr="001B0AF6">
        <w:rPr>
          <w:rFonts w:ascii="Arial" w:eastAsia="Arial" w:hAnsi="Arial"/>
          <w:b/>
          <w:sz w:val="20"/>
          <w:szCs w:val="20"/>
        </w:rPr>
        <w:t>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3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57"/>
        <w:gridCol w:w="2126"/>
      </w:tblGrid>
      <w:tr w:rsidR="00AF7606" w:rsidRPr="001B0AF6" w:rsidTr="00AF7606">
        <w:trPr>
          <w:jc w:val="center"/>
        </w:trPr>
        <w:tc>
          <w:tcPr>
            <w:tcW w:w="3499" w:type="pct"/>
            <w:vMerge w:val="restar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GIRO COMERCIAL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NUEVO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vMerge/>
            <w:shd w:val="clear" w:color="auto" w:fill="auto"/>
          </w:tcPr>
          <w:p w:rsidR="00AF7606" w:rsidRPr="001B0AF6" w:rsidRDefault="00AF7606" w:rsidP="00BD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UMAS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Dulcería.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Pastelería.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Frutería y/o Verdulería.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Carnicería.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Panadería.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Lonchería.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Taquería.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Cocina económica.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Pollería, Rosticería, Asaderos.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Pescadería.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Marisquería.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Pizzería.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Tortillería y/o Molino.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Nevería, Heladería, Peletería, </w:t>
            </w: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Frapería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Refresquería.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Cafetería.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Bisutería.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Mercería, Bonetería.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Sastrería.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Peletería.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Estudio fotográfico, grabaciones y/o filmaciones.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Agencia de publicidad, Imprenta.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Video juegos.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Lotería y pronósticos.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Papelería, Librería, Centros de copiado.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Ciber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Despacho Jurídico, Despacho Contable.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Oficinas administrativas.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Peluquería, Estética, Salón de belleza.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Óptica.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Zapatería.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Lavandería.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Tienda de ropa, Boutique.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Joyerías.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Florería.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Viveros, Venta de plantas.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Acuario.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Agropecuaria, Agroquímica, Agro veterinaria.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Billar.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Gimnasio.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Ferretería, Tlapalería, Pintura.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Bodegas de almacenamiento de cualquier producto en general.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Baños públicos.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Ferro tlapalería.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Planta purificadora, Despachador de agua, venta de hielo.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Funeraria, Servicios funerarios.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Restaurante sin venta de bebidas alcohólicas.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Restaurante con venta de bebidas alcohólicas.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Balneario.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Balneario con restaurante con venta de bebidas alcohólicas.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Venta de hamburguesas y </w:t>
            </w: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hotdogs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>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carnes frías.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suplementos alimenticios.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plásticos (utensilios).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novedades y regalos.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revistas y/o periódicos.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artículos de limpieza.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vidrios y aluminios.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refacciones de electrónica.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accesorios y refacciones para vehículos.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telefonía celular.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Alimentos balanceados.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y reparación de relojes.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accesorios para computación.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accesorios para telefonía celular.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material de acero y fierros.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Distribuidora de material de acero y fierros.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paneles solares.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Venta de material para construcción.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Veterinaria.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Farmacia.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Consultorio Médico.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Consultorio dental.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Laboratorio y análisis clínicos.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Realización de Ultrasonidos, rayos x.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Consultorio de fisioterapias.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Hospital, Clínica médica.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Rentadora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 xml:space="preserve"> de sillas y mesas.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Rentadora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 xml:space="preserve"> de trajes para eventos.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Renta de servicios para eventos sociales (Retadoras).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Sala de fiestas o eventos sociales.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Expendio o Agencia de cervezas.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Vinatería y/o Licores.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Cantina, Bar.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Discoteca, Centro nocturno, Cabaret.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Sitios de taxi.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Estacionamiento público.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Gasolinera.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Gasera.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Agencia de refrescos.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Agencia de viajes.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Agencia de Jugos.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Compra-Venta de automóviles.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Agencia de venta de automóviles (nuevos).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Compra-Venta de motocicletas y/o bicicletas.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Agencia de venta de motocicletas (nuevas).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Academias de estudios complementarios.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Academias de Danza o Baile.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Escuelas particulares.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Casa de cambio.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Casa de empeños.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Financiera.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Banco, cajero automático.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reparación de computadoras.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carpintería.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reparación de electrodomésticos.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costura (sastrería).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herrería.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torno.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reparación de motocicletas, bicicletas y/o triciclos.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automotriz eléctrico.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automotriz mecánico.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hojalatería.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reparación de teléfonos celulares.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y/o venta de artesanías.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vidrios y aluminios.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tornería.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Taller de Llantera y/o vulcanizado.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Lavadero de vehículos.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Tendejón, Miscelánea.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Tienda de abarrotes.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Mini súper/tienda de autoservicio sin venta de bebidas alcohólicas.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Mini súper/tienda de autoservicios con venta de bebidas alcohólicas.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Súper.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Súper Mercado.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Mueblería y/o Venta de artículos para el hogar.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Tienda departamental.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Cinema, Cine.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Motel, Posada, hospedaje.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Hotel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Fábrica de hielo.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Fábricas/bancos de insumos para construcción.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Antena telecomunicaciones (por Torre).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Sistema de comunicación por cable.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Arrendadores de servicio de internet.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Maquiladoras hasta 15 empleados.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14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Maquiladoras de 16 hasta 20 empleados.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Maquiladoras de 21 hasta 50 empleados.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Maquiladoras de 51 empleados en adelante.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60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Distribuidora, Maquiladora y/o Empacadora de frutas.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40</w:t>
            </w:r>
          </w:p>
        </w:tc>
      </w:tr>
      <w:tr w:rsidR="00AF7606" w:rsidRPr="001B0AF6" w:rsidTr="00AF7606">
        <w:trPr>
          <w:jc w:val="center"/>
        </w:trPr>
        <w:tc>
          <w:tcPr>
            <w:tcW w:w="3499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Fábricas industriales.</w:t>
            </w:r>
          </w:p>
        </w:tc>
        <w:tc>
          <w:tcPr>
            <w:tcW w:w="1501" w:type="pct"/>
            <w:shd w:val="clear" w:color="auto" w:fill="auto"/>
          </w:tcPr>
          <w:p w:rsidR="00AF7606" w:rsidRPr="001B0AF6" w:rsidRDefault="00AF7606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80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066046" w:rsidP="00066046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III.- </w:t>
      </w:r>
      <w:r w:rsidR="00917C88" w:rsidRPr="001B0AF6">
        <w:rPr>
          <w:rFonts w:ascii="Arial" w:eastAsia="Arial" w:hAnsi="Arial"/>
          <w:sz w:val="20"/>
          <w:szCs w:val="20"/>
        </w:rPr>
        <w:t>Licencias de construcción</w:t>
      </w:r>
      <w:r w:rsidR="00917C88" w:rsidRPr="001B0AF6">
        <w:rPr>
          <w:rFonts w:ascii="Arial" w:eastAsia="Arial" w:hAnsi="Arial"/>
          <w:b/>
          <w:sz w:val="20"/>
          <w:szCs w:val="20"/>
        </w:rPr>
        <w:t>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1. </w:t>
      </w:r>
      <w:r w:rsidRPr="001B0AF6">
        <w:rPr>
          <w:rFonts w:ascii="Arial" w:eastAsia="Arial" w:hAnsi="Arial"/>
          <w:sz w:val="20"/>
          <w:szCs w:val="20"/>
        </w:rPr>
        <w:t>Construcciones casa - habitación</w:t>
      </w:r>
      <w:r w:rsidRPr="001B0AF6">
        <w:rPr>
          <w:rFonts w:ascii="Arial" w:eastAsia="Arial" w:hAnsi="Arial"/>
          <w:b/>
          <w:sz w:val="20"/>
          <w:szCs w:val="20"/>
        </w:rPr>
        <w:t xml:space="preserve">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9"/>
        <w:gridCol w:w="4537"/>
        <w:gridCol w:w="2127"/>
        <w:gridCol w:w="2028"/>
      </w:tblGrid>
      <w:tr w:rsidR="00917C88" w:rsidRPr="001B0AF6" w:rsidTr="00903C20">
        <w:tc>
          <w:tcPr>
            <w:tcW w:w="2720" w:type="pct"/>
            <w:gridSpan w:val="2"/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A) Construcción con lámina de zinc, cartón, madera o paja.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1B0AF6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0.03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0.04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230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tcBorders>
              <w:bottom w:val="single" w:sz="4" w:space="0" w:color="000000"/>
            </w:tcBorders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0.09</w:t>
            </w:r>
          </w:p>
        </w:tc>
        <w:tc>
          <w:tcPr>
            <w:tcW w:w="1113" w:type="pct"/>
            <w:tcBorders>
              <w:bottom w:val="single" w:sz="4" w:space="0" w:color="000000"/>
            </w:tcBorders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AB4908">
        <w:tc>
          <w:tcPr>
            <w:tcW w:w="5000" w:type="pct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1B0AF6" w:rsidTr="00903C20">
        <w:tc>
          <w:tcPr>
            <w:tcW w:w="2720" w:type="pct"/>
            <w:gridSpan w:val="2"/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B) Construcción con vigueta y bovedilla.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903C20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1B0AF6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0.09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0.11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230" w:type="pct"/>
            <w:tcBorders>
              <w:right w:val="nil"/>
            </w:tcBorders>
            <w:shd w:val="clear" w:color="auto" w:fill="auto"/>
          </w:tcPr>
          <w:p w:rsidR="00917C88" w:rsidRPr="00903C20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903C20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left w:val="nil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  <w:tc>
          <w:tcPr>
            <w:tcW w:w="1113" w:type="pct"/>
            <w:shd w:val="clear" w:color="auto" w:fill="auto"/>
          </w:tcPr>
          <w:p w:rsidR="00917C88" w:rsidRPr="001B0AF6" w:rsidRDefault="00917C88" w:rsidP="002437A0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2. </w:t>
      </w:r>
      <w:r w:rsidRPr="001B0AF6">
        <w:rPr>
          <w:rFonts w:ascii="Arial" w:eastAsia="Arial" w:hAnsi="Arial"/>
          <w:sz w:val="20"/>
          <w:szCs w:val="20"/>
        </w:rPr>
        <w:t xml:space="preserve">Construcciones comercio, bodegas, industria, </w:t>
      </w:r>
      <w:proofErr w:type="spellStart"/>
      <w:r w:rsidRPr="001B0AF6">
        <w:rPr>
          <w:rFonts w:ascii="Arial" w:eastAsia="Arial" w:hAnsi="Arial"/>
          <w:sz w:val="20"/>
          <w:szCs w:val="20"/>
        </w:rPr>
        <w:t>infonavit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 y grandes construcciones.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6"/>
        <w:gridCol w:w="2126"/>
        <w:gridCol w:w="2028"/>
      </w:tblGrid>
      <w:tr w:rsidR="00917C88" w:rsidRPr="001B0AF6" w:rsidTr="002C6C28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A) Construcción con lámina de zinc, cartón, madera o paja.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1B0AF6" w:rsidTr="00DE0ED3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240.1 m2 hasta 400 m2.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0.09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400.1 m2.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2C6C28">
        <w:tc>
          <w:tcPr>
            <w:tcW w:w="911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1B0AF6" w:rsidTr="002C6C28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B) Construcción con vigueta y bovedilla.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1B0AF6" w:rsidTr="00DE0ED3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240.1 m2 hasta 400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  <w:tr w:rsidR="00917C88" w:rsidRPr="001B0AF6" w:rsidTr="00DE0ED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2C6C28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2C6C28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400.1 m2.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3. </w:t>
      </w:r>
      <w:r w:rsidRPr="001B0AF6">
        <w:rPr>
          <w:rFonts w:ascii="Arial" w:eastAsia="Arial" w:hAnsi="Arial"/>
          <w:sz w:val="20"/>
          <w:szCs w:val="20"/>
        </w:rPr>
        <w:t>Otros permisos de construcción</w:t>
      </w:r>
      <w:r w:rsidRPr="001B0AF6">
        <w:rPr>
          <w:rFonts w:ascii="Arial" w:eastAsia="Arial" w:hAnsi="Arial"/>
          <w:b/>
          <w:sz w:val="20"/>
          <w:szCs w:val="20"/>
        </w:rPr>
        <w:t>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7"/>
        <w:gridCol w:w="2127"/>
        <w:gridCol w:w="2026"/>
      </w:tblGrid>
      <w:tr w:rsidR="00917C88" w:rsidRPr="001B0AF6" w:rsidTr="003B0096">
        <w:trPr>
          <w:trHeight w:val="20"/>
        </w:trPr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Construcción o demolición de barda.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Ml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Construcción de albercas (piscinas).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m3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Construcción de fosa séptica.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2.7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pieza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Construcción de pozo.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ml de profundidad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Demoliciones.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f)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Excavaciones.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m3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Remodelaciones.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3B009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3B0096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Ampliaciones.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1413C4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  <w:highlight w:val="yellow"/>
              </w:rPr>
            </w:pPr>
            <w:r w:rsidRPr="001E2D24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Licencia para la construcción para la instalación de una torre de comunicación, de una estructura </w:t>
            </w: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monopolar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colocación de antena celular, de una base de concreto o adición de cualquier equipo de telecomunicación sobre una torre de alta tensión o sobre infraestructura existente. Por colocación por unidad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Unidad</w:t>
            </w:r>
          </w:p>
        </w:tc>
      </w:tr>
      <w:tr w:rsidR="00917C88" w:rsidRPr="001B0AF6" w:rsidTr="003B0096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1413C4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413C4">
              <w:rPr>
                <w:rFonts w:ascii="Arial" w:eastAsia="Arial" w:hAnsi="Arial"/>
                <w:b/>
                <w:sz w:val="20"/>
                <w:szCs w:val="20"/>
              </w:rPr>
              <w:t>j)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Otros no contemplados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tabs>
          <w:tab w:val="left" w:pos="567"/>
        </w:tabs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IV. </w:t>
      </w:r>
      <w:r w:rsidRPr="001B0AF6">
        <w:rPr>
          <w:rFonts w:ascii="Arial" w:eastAsia="Arial" w:hAnsi="Arial"/>
          <w:sz w:val="20"/>
          <w:szCs w:val="20"/>
        </w:rPr>
        <w:t>Constancias de terminación de obra</w:t>
      </w:r>
      <w:r w:rsidRPr="001B0AF6">
        <w:rPr>
          <w:rFonts w:ascii="Arial" w:eastAsia="Arial" w:hAnsi="Arial"/>
          <w:b/>
          <w:sz w:val="20"/>
          <w:szCs w:val="20"/>
        </w:rPr>
        <w:t>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7"/>
        <w:gridCol w:w="2127"/>
        <w:gridCol w:w="2026"/>
      </w:tblGrid>
      <w:tr w:rsidR="00917C88" w:rsidRPr="001B0AF6" w:rsidTr="00BE114A">
        <w:trPr>
          <w:trHeight w:val="20"/>
        </w:trPr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A) Constancia de terminación de obra con cubierta de lámina de zinc, cartón, madera o paja.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0.013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1B0AF6" w:rsidTr="00BE114A">
        <w:trPr>
          <w:trHeight w:val="20"/>
        </w:trPr>
        <w:tc>
          <w:tcPr>
            <w:tcW w:w="2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B) Constancia de terminación de obra con cubierta de vigueta y bovedilla.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hasta 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0.025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E114A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40.1 m2 hasta 120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de 120.1 m2 hasta 240 m2.</w:t>
            </w:r>
          </w:p>
        </w:tc>
        <w:tc>
          <w:tcPr>
            <w:tcW w:w="1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 superficie mayor a 240.1 m2.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0.05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BE114A">
        <w:trPr>
          <w:trHeight w:val="2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88" w:rsidRPr="00BE114A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BE114A">
              <w:rPr>
                <w:rFonts w:ascii="Arial" w:eastAsia="Arial" w:hAnsi="Arial"/>
                <w:b/>
                <w:sz w:val="20"/>
                <w:szCs w:val="20"/>
              </w:rPr>
              <w:t xml:space="preserve">e) </w:t>
            </w:r>
          </w:p>
        </w:tc>
        <w:tc>
          <w:tcPr>
            <w:tcW w:w="24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E114A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De instalación de una torre de comunicación de una estructura </w:t>
            </w: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monopolar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colocación de antena celular, de una base de concreto o adición de cualquier equipo de telecomunicación sobre una torre de alta tensión o sobre infraestructura existente. Por colocación por unidad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150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Por unidad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V. </w:t>
      </w:r>
      <w:r w:rsidRPr="001B0AF6">
        <w:rPr>
          <w:rFonts w:ascii="Arial" w:eastAsia="Arial" w:hAnsi="Arial"/>
          <w:sz w:val="20"/>
          <w:szCs w:val="20"/>
        </w:rPr>
        <w:t>Licencias de urbanización.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21"/>
        <w:gridCol w:w="4535"/>
        <w:gridCol w:w="2127"/>
        <w:gridCol w:w="2028"/>
      </w:tblGrid>
      <w:tr w:rsidR="00917C88" w:rsidRPr="001B0AF6" w:rsidTr="00E36873">
        <w:tc>
          <w:tcPr>
            <w:tcW w:w="2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1B0AF6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 para excavación de zanjas en la vía pública.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1.8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Ml</w:t>
            </w:r>
          </w:p>
        </w:tc>
      </w:tr>
      <w:tr w:rsidR="00917C88" w:rsidRPr="001B0AF6" w:rsidTr="00A72084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 para romper o hacer cortes en aceras y guarniciones.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Ml</w:t>
            </w:r>
          </w:p>
        </w:tc>
      </w:tr>
      <w:tr w:rsidR="00917C88" w:rsidRPr="001B0AF6" w:rsidTr="00A72084"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 para romper o hacer cortes en el pavimento.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Inspección para expedición de licencia de uso de andamios.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Inspección para expedición de licencia para ocupar la vía pública con instalaciones provisionales.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f)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Colocación de postes.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Pieza</w:t>
            </w:r>
          </w:p>
        </w:tc>
      </w:tr>
      <w:tr w:rsidR="00917C88" w:rsidRPr="001B0AF6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Licencia para instalación subterránea o aérea de ductos o conductores para explotación de servicios digitales u otros de cualquier tipo.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0.025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</w:tr>
      <w:tr w:rsidR="00917C88" w:rsidRPr="001B0AF6" w:rsidTr="00DE0ED3"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 para apertura de una vía pública, unión, división, rectificación de medidas o fraccionamiento de inmuebles.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  <w:tr w:rsidR="00917C88" w:rsidRPr="001B0AF6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Certificado de cooperación.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  <w:tr w:rsidR="00917C88" w:rsidRPr="001B0AF6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j)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Sellado de planos.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0.6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Servicio</w:t>
            </w:r>
          </w:p>
        </w:tc>
      </w:tr>
      <w:tr w:rsidR="00917C88" w:rsidRPr="001B0AF6" w:rsidTr="00DE0ED3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DE0ED3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DE0ED3">
              <w:rPr>
                <w:rFonts w:ascii="Arial" w:eastAsia="Arial" w:hAnsi="Arial"/>
                <w:b/>
                <w:sz w:val="20"/>
                <w:szCs w:val="20"/>
              </w:rPr>
              <w:t>k)</w:t>
            </w:r>
          </w:p>
        </w:tc>
        <w:tc>
          <w:tcPr>
            <w:tcW w:w="2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Constancia de régimen de condominio. 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b/>
          <w:color w:val="000000"/>
          <w:sz w:val="20"/>
          <w:szCs w:val="20"/>
        </w:rPr>
      </w:pPr>
      <w:r w:rsidRPr="001B0AF6">
        <w:rPr>
          <w:rFonts w:ascii="Arial" w:eastAsia="Arial" w:hAnsi="Arial"/>
          <w:b/>
          <w:bCs/>
          <w:color w:val="000000"/>
          <w:sz w:val="20"/>
          <w:szCs w:val="20"/>
        </w:rPr>
        <w:t>VI</w:t>
      </w:r>
      <w:r w:rsidRPr="001B0AF6">
        <w:rPr>
          <w:rFonts w:ascii="Arial" w:eastAsia="Arial" w:hAnsi="Arial"/>
          <w:color w:val="000000"/>
          <w:sz w:val="20"/>
          <w:szCs w:val="20"/>
        </w:rPr>
        <w:t>. Constancia de alineamiento</w:t>
      </w:r>
      <w:r w:rsidRPr="001B0AF6">
        <w:rPr>
          <w:rFonts w:ascii="Arial" w:eastAsia="Arial" w:hAnsi="Arial"/>
          <w:b/>
          <w:color w:val="000000"/>
          <w:sz w:val="20"/>
          <w:szCs w:val="20"/>
        </w:rPr>
        <w:t>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957"/>
        <w:gridCol w:w="2126"/>
        <w:gridCol w:w="2028"/>
      </w:tblGrid>
      <w:tr w:rsidR="00917C88" w:rsidRPr="001B0AF6" w:rsidTr="001E2D2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</w:tr>
      <w:tr w:rsidR="00917C88" w:rsidRPr="001B0AF6" w:rsidTr="001E2D24"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1328E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Constancia de alineamiento.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1328EE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0.30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1328EE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Metro lineal de frente o frentes del predio que colinde a la vía pública.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6A5475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 xml:space="preserve">VII. </w:t>
      </w:r>
      <w:r w:rsidRPr="006A5475">
        <w:rPr>
          <w:rFonts w:ascii="Arial" w:eastAsia="Arial" w:hAnsi="Arial"/>
          <w:bCs/>
          <w:sz w:val="20"/>
          <w:szCs w:val="20"/>
        </w:rPr>
        <w:t>Permisos de anuncios.</w:t>
      </w:r>
    </w:p>
    <w:p w:rsidR="00B33214" w:rsidRPr="006A5475" w:rsidRDefault="00B33214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61"/>
        <w:gridCol w:w="4503"/>
        <w:gridCol w:w="2124"/>
        <w:gridCol w:w="2023"/>
      </w:tblGrid>
      <w:tr w:rsidR="00917C88" w:rsidRPr="006A5475" w:rsidTr="0026021A">
        <w:tc>
          <w:tcPr>
            <w:tcW w:w="2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 xml:space="preserve">UNIDAD DE MEDIDA </w:t>
            </w:r>
          </w:p>
        </w:tc>
      </w:tr>
      <w:tr w:rsidR="00917C88" w:rsidRPr="006A5475" w:rsidTr="0026021A"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2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Instalación de anuncios de carácter mixto o de propaganda o publicidad permanentes en inmuebles o en mobiliario urbano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 xml:space="preserve">Instalación de anuncios de carácter denominativo permanente en inmuebles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Instalación de anuncios transitorios en inmuebles:</w:t>
            </w:r>
          </w:p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 xml:space="preserve">De 1 a 5 días naturales </w:t>
            </w:r>
          </w:p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 xml:space="preserve">De 1 a 10 días naturales </w:t>
            </w:r>
          </w:p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 xml:space="preserve">De 1 a 15 días naturales </w:t>
            </w:r>
          </w:p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 xml:space="preserve">De 1 a 30 días naturales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0.15</w:t>
            </w: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0.20</w:t>
            </w: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0.30</w:t>
            </w: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0.50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M2</w:t>
            </w: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M2</w:t>
            </w: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M2</w:t>
            </w:r>
          </w:p>
          <w:p w:rsidR="00917C88" w:rsidRPr="006A5475" w:rsidRDefault="00917C88" w:rsidP="004A076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M2</w:t>
            </w:r>
          </w:p>
        </w:tc>
      </w:tr>
      <w:tr w:rsidR="00917C88" w:rsidRPr="006A5475" w:rsidTr="00AA5C06"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d)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exhibición de anuncios de carácter mixto o de propaganda o publicidad permanentes en vehículos de servicio de transporte público o de uso privado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e)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exhibición de anuncios de carácter mixto o de propaganda o publicidad transitorios en vehículos de servicio de transporte público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1.5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f)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renovación de permisos permanentes, para la difusión de propaganda o publicidad asociada a música o sonido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0.25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 xml:space="preserve">Por </w:t>
            </w:r>
            <w:r w:rsidR="008B3D5A" w:rsidRPr="006A5475">
              <w:rPr>
                <w:rFonts w:ascii="Arial" w:eastAsia="Arial" w:hAnsi="Arial"/>
                <w:sz w:val="20"/>
                <w:szCs w:val="20"/>
              </w:rPr>
              <w:t>Día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g)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Para la proyección óptica de anuncios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2.5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h)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la instalación de anuncios electrónicos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i)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Por exhibición de anuncios inflables suspendidos en el aire, c</w:t>
            </w:r>
            <w:r w:rsidR="006A5475">
              <w:rPr>
                <w:rFonts w:ascii="Arial" w:eastAsia="Arial" w:hAnsi="Arial"/>
                <w:sz w:val="20"/>
                <w:szCs w:val="20"/>
              </w:rPr>
              <w:t>on capacidad de 1 hasta 50 kg. d</w:t>
            </w:r>
            <w:r w:rsidRPr="006A5475">
              <w:rPr>
                <w:rFonts w:ascii="Arial" w:eastAsia="Arial" w:hAnsi="Arial"/>
                <w:sz w:val="20"/>
                <w:szCs w:val="20"/>
              </w:rPr>
              <w:t>e gas Helio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Por Elemento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j)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 xml:space="preserve">Por exhibición de anuncios inflables suspendidos en el aire, </w:t>
            </w:r>
            <w:r w:rsidR="006A5475">
              <w:rPr>
                <w:rFonts w:ascii="Arial" w:hAnsi="Arial"/>
                <w:sz w:val="20"/>
                <w:szCs w:val="20"/>
              </w:rPr>
              <w:t>con capacidad de más de 50 kg. d</w:t>
            </w:r>
            <w:r w:rsidRPr="006A5475">
              <w:rPr>
                <w:rFonts w:ascii="Arial" w:hAnsi="Arial"/>
                <w:sz w:val="20"/>
                <w:szCs w:val="20"/>
              </w:rPr>
              <w:t>e gas Helio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Por Elemento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k)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exhibición de anuncios figurativos o volumétricos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Por Elemento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l)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la difusión de propaganda o publicidad impresa en volantes, catálogos de ofertas o folletos:</w:t>
            </w:r>
          </w:p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De 1 hasta 5 millares</w:t>
            </w:r>
          </w:p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millar adicional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1</w:t>
            </w:r>
          </w:p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0.10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Por evento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m)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instalación de anuncios iluminados con luz Neón o similar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10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n)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instalación de anuncios con asta iluminados con luz Neón o similar</w:t>
            </w:r>
          </w:p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instalación de anuncios con asta sin iluminación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15</w:t>
            </w:r>
          </w:p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10</w:t>
            </w:r>
          </w:p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o)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la factibilidad de instalación de anuncios de propaganda o publicidad permanentes en inmuebles o en mobiliario urbano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2</w:t>
            </w:r>
          </w:p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Constancia</w:t>
            </w:r>
          </w:p>
        </w:tc>
      </w:tr>
      <w:tr w:rsidR="00917C88" w:rsidRPr="006A5475" w:rsidTr="00AA5C06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6A5475">
              <w:rPr>
                <w:rFonts w:ascii="Arial" w:eastAsia="Arial" w:hAnsi="Arial"/>
                <w:b/>
                <w:sz w:val="20"/>
                <w:szCs w:val="20"/>
              </w:rPr>
              <w:t>p)</w:t>
            </w:r>
          </w:p>
        </w:tc>
        <w:tc>
          <w:tcPr>
            <w:tcW w:w="2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5475">
              <w:rPr>
                <w:rFonts w:ascii="Arial" w:hAnsi="Arial"/>
                <w:sz w:val="20"/>
                <w:szCs w:val="20"/>
              </w:rPr>
              <w:t>Por la rotulación o adhesión de anuncios de carácter denominativo permanente en inmuebles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6A5475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6A5475">
              <w:rPr>
                <w:rFonts w:ascii="Arial" w:eastAsia="Arial" w:hAnsi="Arial"/>
                <w:sz w:val="20"/>
                <w:szCs w:val="20"/>
              </w:rPr>
              <w:t>Metro cuadrado</w:t>
            </w:r>
          </w:p>
        </w:tc>
      </w:tr>
    </w:tbl>
    <w:p w:rsidR="00917C88" w:rsidRPr="006A5475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:rsidR="00917C88" w:rsidRPr="006A5475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sz w:val="20"/>
          <w:szCs w:val="20"/>
        </w:rPr>
        <w:t>Para el caso de renovación anual o prórroga de los permisos a que se refieren los incisos a), b), g), h), m), n) y p) de esta fracción se causarán los derechos con las mismas cuotas que dichos incisos señalen.</w:t>
      </w:r>
    </w:p>
    <w:p w:rsidR="006D76AC" w:rsidRPr="006A5475" w:rsidRDefault="006D76AC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6A5475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sz w:val="20"/>
          <w:szCs w:val="20"/>
        </w:rPr>
        <w:t>No se pagarán los derechos por los servicios previstos en esta fracción, en los siguientes casos:</w:t>
      </w:r>
    </w:p>
    <w:p w:rsidR="008B3D5A" w:rsidRPr="006A5475" w:rsidRDefault="008B3D5A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6A5475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 xml:space="preserve">a) </w:t>
      </w:r>
      <w:r w:rsidR="00917C88" w:rsidRPr="006A5475">
        <w:rPr>
          <w:rFonts w:ascii="Arial" w:eastAsia="Arial" w:hAnsi="Arial"/>
          <w:sz w:val="20"/>
          <w:szCs w:val="20"/>
        </w:rPr>
        <w:t xml:space="preserve">Los anuncios y propaganda de carácter político, los cuales se regirán conforme a las leyes electorales federal, estatal y los convenios correspondientes. </w:t>
      </w:r>
    </w:p>
    <w:p w:rsidR="008B3D5A" w:rsidRPr="006A5475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6A5475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 xml:space="preserve">b) </w:t>
      </w:r>
      <w:r w:rsidR="00917C88" w:rsidRPr="006A5475">
        <w:rPr>
          <w:rFonts w:ascii="Arial" w:eastAsia="Arial" w:hAnsi="Arial"/>
          <w:sz w:val="20"/>
          <w:szCs w:val="20"/>
        </w:rPr>
        <w:t>Periódicos en tableros sobre edificios que estén ocupados por la casa editora de los mismos.</w:t>
      </w:r>
    </w:p>
    <w:p w:rsidR="008B3D5A" w:rsidRPr="006A5475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6A5475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 xml:space="preserve">c) </w:t>
      </w:r>
      <w:r w:rsidR="00917C88" w:rsidRPr="006A5475">
        <w:rPr>
          <w:rFonts w:ascii="Arial" w:eastAsia="Arial" w:hAnsi="Arial"/>
          <w:sz w:val="20"/>
          <w:szCs w:val="20"/>
        </w:rPr>
        <w:t>Programas o anuncios de espectáculos o diversiones públicas fijadas en tableros, cuya superficie en conjunto no exceda de dos metros cuadrados, adosados precisamente en los edificios, en que se presente el espectáculo.</w:t>
      </w:r>
    </w:p>
    <w:p w:rsidR="008B3D5A" w:rsidRPr="006A5475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6A5475" w:rsidRDefault="004A0768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 xml:space="preserve">d) </w:t>
      </w:r>
      <w:r w:rsidR="00917C88" w:rsidRPr="006A5475">
        <w:rPr>
          <w:rFonts w:ascii="Arial" w:eastAsia="Arial" w:hAnsi="Arial"/>
          <w:sz w:val="20"/>
          <w:szCs w:val="20"/>
        </w:rPr>
        <w:t>Anuncios referentes a cultos religiosos, cuando estén sobre tableros en las puertas de los templos o en lugares específicamente diseñados para este efecto.</w:t>
      </w:r>
    </w:p>
    <w:p w:rsidR="008B3D5A" w:rsidRPr="006A5475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6A5475" w:rsidRDefault="001C6E4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>e)</w:t>
      </w:r>
      <w:r w:rsidRPr="006A5475">
        <w:rPr>
          <w:rFonts w:ascii="Arial" w:eastAsia="Arial" w:hAnsi="Arial"/>
          <w:sz w:val="20"/>
          <w:szCs w:val="20"/>
        </w:rPr>
        <w:t xml:space="preserve"> </w:t>
      </w:r>
      <w:r w:rsidR="00917C88" w:rsidRPr="006A5475">
        <w:rPr>
          <w:rFonts w:ascii="Arial" w:eastAsia="Arial" w:hAnsi="Arial"/>
          <w:sz w:val="20"/>
          <w:szCs w:val="20"/>
        </w:rPr>
        <w:t>Adornos navideños, anuncios y adornos para fiestas cívicas nacionales o para eventos oficiales.</w:t>
      </w:r>
    </w:p>
    <w:p w:rsidR="008B3D5A" w:rsidRPr="006A5475" w:rsidRDefault="008B3D5A" w:rsidP="004A07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6A5475" w:rsidRDefault="001C6E4A" w:rsidP="001C6E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>f)</w:t>
      </w:r>
      <w:r w:rsidRPr="006A5475">
        <w:rPr>
          <w:rFonts w:ascii="Arial" w:eastAsia="Arial" w:hAnsi="Arial"/>
          <w:sz w:val="20"/>
          <w:szCs w:val="20"/>
        </w:rPr>
        <w:t xml:space="preserve"> </w:t>
      </w:r>
      <w:r w:rsidR="00917C88" w:rsidRPr="006A5475">
        <w:rPr>
          <w:rFonts w:ascii="Arial" w:eastAsia="Arial" w:hAnsi="Arial"/>
          <w:sz w:val="20"/>
          <w:szCs w:val="20"/>
        </w:rPr>
        <w:t>Anuncios de eventos culturales o educativos organizados por instituciones que no persigan propósitos de lucro.</w:t>
      </w:r>
    </w:p>
    <w:p w:rsidR="008B3D5A" w:rsidRPr="006A5475" w:rsidRDefault="008B3D5A" w:rsidP="001C6E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1C6E4A" w:rsidP="001C6E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6A5475">
        <w:rPr>
          <w:rFonts w:ascii="Arial" w:eastAsia="Arial" w:hAnsi="Arial"/>
          <w:b/>
          <w:sz w:val="20"/>
          <w:szCs w:val="20"/>
        </w:rPr>
        <w:t xml:space="preserve">g) </w:t>
      </w:r>
      <w:r w:rsidR="00917C88" w:rsidRPr="006A5475">
        <w:rPr>
          <w:rFonts w:ascii="Arial" w:eastAsia="Arial" w:hAnsi="Arial"/>
          <w:sz w:val="20"/>
          <w:szCs w:val="20"/>
        </w:rPr>
        <w:t>Anuncios transitorios colocados o fijados en el interior de escaparates y vitrinas comerciales.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1E2D24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Tercera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Catastro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19.-</w:t>
      </w:r>
      <w:r w:rsidRPr="001B0AF6">
        <w:rPr>
          <w:rFonts w:ascii="Arial" w:eastAsia="Arial" w:hAnsi="Arial"/>
          <w:sz w:val="20"/>
          <w:szCs w:val="20"/>
        </w:rPr>
        <w:t xml:space="preserve"> Por los servicios que presta la Dirección Municipal de Catastro se causarán derechos de conformidad con la siguiente tarifa: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I.-</w:t>
      </w:r>
      <w:r w:rsidRPr="001B0AF6">
        <w:rPr>
          <w:rFonts w:ascii="Arial" w:eastAsia="Arial" w:hAnsi="Arial"/>
          <w:sz w:val="20"/>
          <w:szCs w:val="20"/>
        </w:rPr>
        <w:t xml:space="preserve">Emisión de copias fotostática simples: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Por cada hoja simple tamaño carta, de planos, parcelas, formas de manifestación de traslación de dominio o cualquier otra manifestación. $40.00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II.-</w:t>
      </w:r>
      <w:r w:rsidRPr="001B0AF6">
        <w:rPr>
          <w:rFonts w:ascii="Arial" w:eastAsia="Arial" w:hAnsi="Arial"/>
          <w:sz w:val="20"/>
          <w:szCs w:val="20"/>
        </w:rPr>
        <w:t xml:space="preserve">Por expedición de copias fotostáticas certificadas de: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800"/>
        <w:gridCol w:w="567"/>
        <w:gridCol w:w="1744"/>
      </w:tblGrid>
      <w:tr w:rsidR="006F58A5" w:rsidRPr="001B0AF6" w:rsidTr="00A0593C"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A5" w:rsidRPr="001B0AF6" w:rsidRDefault="006F58A5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173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Cédulas, planos, parcelas, manifestaciones, tamaño carta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6F58A5" w:rsidRPr="001B0AF6" w:rsidRDefault="00A0593C" w:rsidP="006F58A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A5" w:rsidRPr="001B0AF6" w:rsidRDefault="006F58A5" w:rsidP="006F58A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100.00</w:t>
            </w:r>
          </w:p>
        </w:tc>
      </w:tr>
    </w:tbl>
    <w:p w:rsidR="00A72FB8" w:rsidRPr="001B0AF6" w:rsidRDefault="00A72FB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III.- </w:t>
      </w:r>
      <w:r w:rsidRPr="001B0AF6">
        <w:rPr>
          <w:rFonts w:ascii="Arial" w:eastAsia="Arial" w:hAnsi="Arial"/>
          <w:bCs/>
          <w:sz w:val="20"/>
          <w:szCs w:val="20"/>
        </w:rPr>
        <w:t>Constancias de información de bienes inmuebles:</w:t>
      </w:r>
    </w:p>
    <w:p w:rsidR="008E46B8" w:rsidRDefault="008E46B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800"/>
        <w:gridCol w:w="567"/>
        <w:gridCol w:w="1744"/>
      </w:tblGrid>
      <w:tr w:rsidR="000C5D05" w:rsidRPr="001B0AF6" w:rsidTr="00140DD6"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5D05" w:rsidRPr="001B0AF6" w:rsidRDefault="000C5D05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173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 a 10 predios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5D05" w:rsidRPr="001B0AF6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D05" w:rsidRPr="001B0AF6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0C5D05" w:rsidRPr="001B0AF6" w:rsidTr="00140DD6">
        <w:tc>
          <w:tcPr>
            <w:tcW w:w="3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5D05" w:rsidRPr="001B0AF6" w:rsidRDefault="000C5D05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173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11 en adelante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0C5D05" w:rsidRPr="001B0AF6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D05" w:rsidRPr="001B0AF6" w:rsidRDefault="000C5D05" w:rsidP="000C5D05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IV.-</w:t>
      </w:r>
      <w:r w:rsidRPr="001B0AF6">
        <w:rPr>
          <w:rFonts w:ascii="Arial" w:eastAsia="Arial" w:hAnsi="Arial"/>
          <w:sz w:val="20"/>
          <w:szCs w:val="20"/>
        </w:rPr>
        <w:t xml:space="preserve"> Por expedición de oficios de: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831"/>
        <w:gridCol w:w="534"/>
        <w:gridCol w:w="1746"/>
      </w:tblGrid>
      <w:tr w:rsidR="00140DD6" w:rsidRPr="001B0AF6" w:rsidTr="00140DD6">
        <w:tc>
          <w:tcPr>
            <w:tcW w:w="3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173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Rectificación de medidas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140DD6" w:rsidRPr="001B0AF6" w:rsidTr="008B3D5A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173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División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240.00</w:t>
            </w:r>
          </w:p>
        </w:tc>
      </w:tr>
      <w:tr w:rsidR="00140DD6" w:rsidRPr="001B0AF6" w:rsidTr="008B3D5A">
        <w:tc>
          <w:tcPr>
            <w:tcW w:w="37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6810DB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</w:t>
            </w:r>
            <w:bookmarkStart w:id="1" w:name="_GoBack"/>
            <w:bookmarkEnd w:id="1"/>
            <w:r w:rsidR="00140DD6"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Adicionalmente se pagará por cada parte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220.00</w:t>
            </w:r>
          </w:p>
        </w:tc>
      </w:tr>
      <w:tr w:rsidR="00140DD6" w:rsidRPr="001B0AF6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173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Unión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220.00</w:t>
            </w:r>
          </w:p>
        </w:tc>
      </w:tr>
      <w:tr w:rsidR="00140DD6" w:rsidRPr="001B0AF6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F173A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I.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Adicionalmente se pagará por cada predio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220.00</w:t>
            </w:r>
          </w:p>
        </w:tc>
      </w:tr>
      <w:tr w:rsidR="00140DD6" w:rsidRPr="001B0AF6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37BC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urbanización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260.00</w:t>
            </w:r>
          </w:p>
        </w:tc>
      </w:tr>
      <w:tr w:rsidR="00140DD6" w:rsidRPr="001B0AF6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37BC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cambio de nomenclatura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260.00</w:t>
            </w:r>
          </w:p>
        </w:tc>
      </w:tr>
      <w:tr w:rsidR="00140DD6" w:rsidRPr="001B0AF6" w:rsidTr="00140DD6">
        <w:tc>
          <w:tcPr>
            <w:tcW w:w="37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37BC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asignación de nomenclatura fundo legal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140DD6" w:rsidRPr="001B0AF6" w:rsidRDefault="00140DD6" w:rsidP="00140DD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DD6" w:rsidRPr="001B0AF6" w:rsidRDefault="00140DD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3,500.00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bCs/>
          <w:sz w:val="20"/>
          <w:szCs w:val="20"/>
        </w:rPr>
        <w:t>V.-</w:t>
      </w:r>
      <w:r w:rsidRPr="001B0AF6">
        <w:rPr>
          <w:rFonts w:ascii="Arial" w:eastAsia="Arial" w:hAnsi="Arial"/>
          <w:sz w:val="20"/>
          <w:szCs w:val="20"/>
        </w:rPr>
        <w:t xml:space="preserve"> Cédulas catastrales (definitiva). $ 200.00.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bCs/>
          <w:sz w:val="20"/>
          <w:szCs w:val="20"/>
        </w:rPr>
        <w:t>VI.-</w:t>
      </w:r>
      <w:r w:rsidRPr="001B0AF6">
        <w:rPr>
          <w:rFonts w:ascii="Arial" w:eastAsia="Arial" w:hAnsi="Arial"/>
          <w:sz w:val="20"/>
          <w:szCs w:val="20"/>
        </w:rPr>
        <w:t xml:space="preserve"> Actualización de cédulas catastrales $ 280.00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bCs/>
          <w:sz w:val="20"/>
          <w:szCs w:val="20"/>
        </w:rPr>
        <w:t>VII.-</w:t>
      </w:r>
      <w:r w:rsidRPr="001B0AF6">
        <w:rPr>
          <w:rFonts w:ascii="Arial" w:eastAsia="Arial" w:hAnsi="Arial"/>
          <w:sz w:val="20"/>
          <w:szCs w:val="20"/>
        </w:rPr>
        <w:t xml:space="preserve"> Constancias de valor catastral, número oficial, de propiedad y de única de propiedad. $ 220.00.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bCs/>
          <w:sz w:val="20"/>
          <w:szCs w:val="20"/>
        </w:rPr>
        <w:t>VIII.-</w:t>
      </w:r>
      <w:r w:rsidRPr="001B0AF6">
        <w:rPr>
          <w:rFonts w:ascii="Arial" w:eastAsia="Arial" w:hAnsi="Arial"/>
          <w:sz w:val="20"/>
          <w:szCs w:val="20"/>
        </w:rPr>
        <w:t xml:space="preserve"> Historial de predio rústico y urbano $ 220.00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proofErr w:type="spellStart"/>
      <w:r w:rsidRPr="001B0AF6">
        <w:rPr>
          <w:rFonts w:ascii="Arial" w:eastAsia="Arial" w:hAnsi="Arial"/>
          <w:b/>
          <w:sz w:val="20"/>
          <w:szCs w:val="20"/>
        </w:rPr>
        <w:t>lX</w:t>
      </w:r>
      <w:proofErr w:type="spellEnd"/>
      <w:r w:rsidRPr="001B0AF6">
        <w:rPr>
          <w:rFonts w:ascii="Arial" w:eastAsia="Arial" w:hAnsi="Arial"/>
          <w:b/>
          <w:sz w:val="20"/>
          <w:szCs w:val="20"/>
        </w:rPr>
        <w:t>.-</w:t>
      </w:r>
      <w:r w:rsidRPr="001B0AF6">
        <w:rPr>
          <w:rFonts w:ascii="Arial" w:eastAsia="Arial" w:hAnsi="Arial"/>
          <w:sz w:val="20"/>
          <w:szCs w:val="20"/>
        </w:rPr>
        <w:t xml:space="preserve"> Por diligencias de verificación de medidas físicas y de colindancias. </w:t>
      </w:r>
    </w:p>
    <w:p w:rsidR="003E0A35" w:rsidRDefault="003E0A35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Zona habitacional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Cabecera municipal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98"/>
        <w:gridCol w:w="567"/>
        <w:gridCol w:w="1746"/>
      </w:tblGrid>
      <w:tr w:rsidR="003C7C2B" w:rsidRPr="001B0AF6" w:rsidTr="002705D2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a)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De 0.01 hasta 200 m2 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200.00</w:t>
            </w:r>
          </w:p>
        </w:tc>
      </w:tr>
      <w:tr w:rsidR="002705D2" w:rsidRPr="001B0AF6" w:rsidTr="002705D2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0.01 hasta 200 m2 con construcción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706750" w:rsidRPr="001B0AF6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200.01 m2 hasta 500m2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706750" w:rsidRPr="001B0AF6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d)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 200.01 m2 hasta 500m2 con construcción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350.00</w:t>
            </w:r>
          </w:p>
        </w:tc>
      </w:tr>
      <w:tr w:rsidR="00706750" w:rsidRPr="001B0AF6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500.01 m2 hasta 800 m2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350.00</w:t>
            </w:r>
          </w:p>
        </w:tc>
      </w:tr>
      <w:tr w:rsidR="00706750" w:rsidRPr="001B0AF6" w:rsidTr="00282B39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500.01 m2 hasta 800 m2 con construcción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706750" w:rsidRPr="001B0AF6" w:rsidTr="00282B39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g)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800.01 m2 hasta 1,000 m2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706750" w:rsidRPr="001B0AF6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h)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800.01 m2 hasta 1,000 m2 con construcción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706750" w:rsidRPr="001B0AF6" w:rsidTr="002705D2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1,000.01 hasta 10,000 m2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706750" w:rsidRPr="001B0AF6" w:rsidTr="002705D2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2705D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j)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1,000.01 hasta 10,000 m2 con construcción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706750" w:rsidRPr="001B0AF6" w:rsidRDefault="002705D2" w:rsidP="0070675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50" w:rsidRPr="001B0AF6" w:rsidRDefault="00706750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550.00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Comisarías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99"/>
        <w:gridCol w:w="567"/>
        <w:gridCol w:w="1745"/>
      </w:tblGrid>
      <w:tr w:rsidR="008D3294" w:rsidRPr="00AF7606" w:rsidTr="008D3294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Emiliano Zapata (Cooperativa)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D3294" w:rsidRPr="00AF7606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8D3294" w:rsidRPr="00AF7606" w:rsidTr="008D3294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Emiliano Zapata (Cooperativa) con construcción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D3294" w:rsidRPr="00AF7606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350.00</w:t>
            </w:r>
          </w:p>
        </w:tc>
      </w:tr>
      <w:tr w:rsidR="008D3294" w:rsidRPr="00AF7606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</w:t>
            </w:r>
            <w:r w:rsidR="008D3294"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Xul</w:t>
            </w:r>
            <w:proofErr w:type="spellEnd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Xohuayán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D3294" w:rsidRPr="00AF7606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8D3294" w:rsidRPr="00AF7606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</w:t>
            </w:r>
            <w:r w:rsidR="008D3294"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Xul</w:t>
            </w:r>
            <w:proofErr w:type="spellEnd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Xohuayán</w:t>
            </w:r>
            <w:proofErr w:type="spellEnd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 construcción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D3294" w:rsidRPr="00AF7606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8D3294" w:rsidRPr="00AF7606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</w:t>
            </w:r>
            <w:r w:rsidR="008D3294"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Yaxhachén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D3294" w:rsidRPr="00AF7606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8D3294" w:rsidRPr="00AF7606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</w:t>
            </w:r>
            <w:r w:rsidR="008D3294"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Yaxhachén</w:t>
            </w:r>
            <w:proofErr w:type="spellEnd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 construcción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D3294" w:rsidRPr="00AF7606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550.00</w:t>
            </w:r>
          </w:p>
        </w:tc>
      </w:tr>
      <w:tr w:rsidR="008D3294" w:rsidRPr="001B0AF6" w:rsidTr="008D3294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AF7606" w:rsidRDefault="00AF760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g</w:t>
            </w:r>
            <w:r w:rsidR="008D3294" w:rsidRPr="00AF760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)</w:t>
            </w:r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3294"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Huntochac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8D3294" w:rsidRPr="00AF7606" w:rsidRDefault="008D3294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4" w:rsidRPr="001B0AF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F7606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Otros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99"/>
        <w:gridCol w:w="426"/>
        <w:gridCol w:w="1886"/>
      </w:tblGrid>
      <w:tr w:rsidR="008D3294" w:rsidRPr="001B0AF6" w:rsidTr="00EE6212"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3294" w:rsidRPr="001B0AF6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8D329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comercial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D3294" w:rsidRPr="001B0AF6" w:rsidRDefault="00DD6399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3294" w:rsidRPr="001B0AF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8D3294" w:rsidRPr="001B0AF6" w:rsidTr="00EE6212">
        <w:tc>
          <w:tcPr>
            <w:tcW w:w="3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294" w:rsidRPr="001B0AF6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8D329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Zona industrial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8D3294" w:rsidRPr="001B0AF6" w:rsidRDefault="00DD6399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294" w:rsidRPr="001B0AF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8D3294" w:rsidRPr="001B0AF6" w:rsidTr="00DD6399">
        <w:tc>
          <w:tcPr>
            <w:tcW w:w="3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294" w:rsidRPr="001B0AF6" w:rsidRDefault="008D329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8D329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Historial de predio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8D3294" w:rsidRPr="001B0AF6" w:rsidRDefault="00DD6399" w:rsidP="008D329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3294" w:rsidRPr="001B0AF6" w:rsidRDefault="008D329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20.-</w:t>
      </w:r>
      <w:r w:rsidRPr="001B0AF6">
        <w:rPr>
          <w:rFonts w:ascii="Arial" w:eastAsia="Arial" w:hAnsi="Arial"/>
          <w:sz w:val="20"/>
          <w:szCs w:val="20"/>
        </w:rPr>
        <w:t xml:space="preserve"> Por las actualizaciones de predios urbanos se causarán y pagarán los siguientes derechos: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260"/>
        <w:gridCol w:w="1704"/>
        <w:gridCol w:w="1133"/>
        <w:gridCol w:w="1135"/>
        <w:gridCol w:w="1560"/>
        <w:gridCol w:w="1319"/>
      </w:tblGrid>
      <w:tr w:rsidR="00907969" w:rsidRPr="001B0AF6" w:rsidTr="00907969"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846" w:rsidRPr="00DB6172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18"/>
                <w:szCs w:val="20"/>
              </w:rPr>
            </w:pPr>
            <w:r w:rsidRPr="00DB6172">
              <w:rPr>
                <w:rFonts w:ascii="Arial" w:eastAsia="Arial" w:hAnsi="Arial"/>
                <w:color w:val="000000"/>
                <w:sz w:val="18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A $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907969" w:rsidRPr="001B0AF6" w:rsidTr="00907969"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846" w:rsidRPr="00DB6172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18"/>
                <w:szCs w:val="20"/>
              </w:rPr>
            </w:pPr>
            <w:r w:rsidRPr="00DB6172">
              <w:rPr>
                <w:rFonts w:ascii="Arial" w:eastAsia="Arial" w:hAnsi="Arial"/>
                <w:color w:val="000000"/>
                <w:sz w:val="18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4,000.01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A $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550.00</w:t>
            </w:r>
          </w:p>
        </w:tc>
      </w:tr>
      <w:tr w:rsidR="00DB6172" w:rsidRPr="001B0AF6" w:rsidTr="00907969"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846" w:rsidRPr="00DB6172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18"/>
                <w:szCs w:val="20"/>
              </w:rPr>
            </w:pPr>
            <w:r w:rsidRPr="00DB6172">
              <w:rPr>
                <w:rFonts w:ascii="Arial" w:eastAsia="Arial" w:hAnsi="Arial"/>
                <w:color w:val="000000"/>
                <w:sz w:val="18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10,000.01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A $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650.00</w:t>
            </w:r>
          </w:p>
        </w:tc>
      </w:tr>
      <w:tr w:rsidR="00DB6172" w:rsidRPr="001B0AF6" w:rsidTr="00907969">
        <w:tc>
          <w:tcPr>
            <w:tcW w:w="1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846" w:rsidRPr="001B0AF6" w:rsidRDefault="0042384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 un valor de $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50,000.01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423846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En adelante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846" w:rsidRPr="001B0AF6" w:rsidRDefault="00423846" w:rsidP="006C419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750.00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 xml:space="preserve">21.- </w:t>
      </w:r>
      <w:r w:rsidRPr="001B0AF6">
        <w:rPr>
          <w:rFonts w:ascii="Arial" w:eastAsia="Arial" w:hAnsi="Arial"/>
          <w:sz w:val="20"/>
          <w:szCs w:val="20"/>
        </w:rPr>
        <w:t xml:space="preserve">No causarán derecho alguno las divisiones o fracciones de terrenos en zonas rústicas que sean destinadas plenamente a la producción agrícola o ganadera.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22.-</w:t>
      </w:r>
      <w:r w:rsidRPr="001B0AF6">
        <w:rPr>
          <w:rFonts w:ascii="Arial" w:eastAsia="Arial" w:hAnsi="Arial"/>
          <w:sz w:val="20"/>
          <w:szCs w:val="20"/>
        </w:rPr>
        <w:t xml:space="preserve"> Los fraccionamientos causarán derechos de deslinde, a excepción de lo señalado en el artículo anterior, de conformidad con lo siguiente: </w:t>
      </w:r>
    </w:p>
    <w:p w:rsidR="006A5475" w:rsidRDefault="006A5475">
      <w:pPr>
        <w:spacing w:after="0" w:line="240" w:lineRule="auto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page"/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091"/>
        <w:gridCol w:w="1275"/>
        <w:gridCol w:w="1745"/>
      </w:tblGrid>
      <w:tr w:rsidR="00B94623" w:rsidRPr="001B0AF6" w:rsidTr="006C5BB3">
        <w:trPr>
          <w:trHeight w:val="38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23" w:rsidRPr="001B0AF6" w:rsidRDefault="00B94623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Hasta 160,000 m2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B94623" w:rsidRPr="001B0AF6" w:rsidRDefault="006C5BB3" w:rsidP="00B9462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23" w:rsidRPr="001B0AF6" w:rsidRDefault="00B94623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0.050 por m2</w:t>
            </w:r>
          </w:p>
        </w:tc>
      </w:tr>
      <w:tr w:rsidR="00B94623" w:rsidRPr="001B0AF6" w:rsidTr="006C5BB3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23" w:rsidRPr="001B0AF6" w:rsidRDefault="00B94623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Más de 160,000m2 por metros excedentes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B94623" w:rsidRPr="001B0AF6" w:rsidRDefault="006C5BB3" w:rsidP="00B94623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23" w:rsidRPr="001B0AF6" w:rsidRDefault="00B94623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0.020 por m2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23.-</w:t>
      </w:r>
      <w:r w:rsidRPr="001B0AF6">
        <w:rPr>
          <w:rFonts w:ascii="Arial" w:eastAsia="Arial" w:hAnsi="Arial"/>
          <w:sz w:val="20"/>
          <w:szCs w:val="20"/>
        </w:rPr>
        <w:t xml:space="preserve"> Por la revisión de la documentación de construcciones en régimen de condominio, se causarán derechos de acuerdo con su tipo: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091"/>
        <w:gridCol w:w="425"/>
        <w:gridCol w:w="2595"/>
      </w:tblGrid>
      <w:tr w:rsidR="00C31E7C" w:rsidRPr="001B0AF6" w:rsidTr="00844219">
        <w:trPr>
          <w:trHeight w:val="271"/>
        </w:trPr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C" w:rsidRPr="001B0AF6" w:rsidRDefault="00C31E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Tipo comercial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31E7C" w:rsidRPr="001B0AF6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C" w:rsidRPr="001B0AF6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60.00 por departamento</w:t>
            </w:r>
          </w:p>
        </w:tc>
      </w:tr>
      <w:tr w:rsidR="00C31E7C" w:rsidRPr="001B0AF6" w:rsidTr="00844219">
        <w:trPr>
          <w:trHeight w:val="271"/>
        </w:trPr>
        <w:tc>
          <w:tcPr>
            <w:tcW w:w="3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C" w:rsidRPr="001B0AF6" w:rsidRDefault="00C31E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Tipo habitacional</w:t>
            </w:r>
          </w:p>
        </w:tc>
        <w:tc>
          <w:tcPr>
            <w:tcW w:w="233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C31E7C" w:rsidRPr="001B0AF6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E7C" w:rsidRPr="001B0AF6" w:rsidRDefault="00C31E7C" w:rsidP="00C31E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50.00 por departamento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24.-</w:t>
      </w:r>
      <w:r w:rsidRPr="001B0AF6">
        <w:rPr>
          <w:rFonts w:ascii="Arial" w:eastAsia="Arial" w:hAnsi="Arial"/>
          <w:sz w:val="20"/>
          <w:szCs w:val="20"/>
        </w:rPr>
        <w:t xml:space="preserve"> Trámites de Fundo Legal: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980"/>
        <w:gridCol w:w="1385"/>
        <w:gridCol w:w="1746"/>
      </w:tblGrid>
      <w:tr w:rsidR="00335F9D" w:rsidRPr="001B0AF6" w:rsidTr="00C2504A">
        <w:trPr>
          <w:trHeight w:val="325"/>
        </w:trPr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>I.-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expedición de constancias de fundo legal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1,000.00 </w:t>
            </w:r>
          </w:p>
        </w:tc>
      </w:tr>
      <w:tr w:rsidR="00335F9D" w:rsidRPr="001B0AF6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>II.-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Acta de extravío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330.00</w:t>
            </w:r>
          </w:p>
        </w:tc>
      </w:tr>
      <w:tr w:rsidR="00335F9D" w:rsidRPr="001B0AF6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</w:pPr>
            <w:r w:rsidRPr="001B0AF6">
              <w:rPr>
                <w:rFonts w:ascii="Arial" w:hAnsi="Arial"/>
                <w:b/>
                <w:bCs/>
                <w:sz w:val="20"/>
                <w:szCs w:val="20"/>
              </w:rPr>
              <w:t>III.-</w:t>
            </w:r>
            <w:r w:rsidRPr="001B0AF6">
              <w:rPr>
                <w:rFonts w:ascii="Arial" w:hAnsi="Arial"/>
                <w:sz w:val="20"/>
                <w:szCs w:val="20"/>
              </w:rPr>
              <w:t xml:space="preserve"> Por actualización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1,500.00</w:t>
            </w:r>
          </w:p>
        </w:tc>
      </w:tr>
      <w:tr w:rsidR="00335F9D" w:rsidRPr="001B0AF6" w:rsidTr="00EE6212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B0AF6">
              <w:rPr>
                <w:rFonts w:ascii="Arial" w:hAnsi="Arial"/>
                <w:b/>
                <w:bCs/>
                <w:sz w:val="20"/>
                <w:szCs w:val="20"/>
              </w:rPr>
              <w:t>IV.-</w:t>
            </w:r>
            <w:r w:rsidRPr="001B0AF6">
              <w:rPr>
                <w:rFonts w:ascii="Arial" w:hAnsi="Arial"/>
                <w:sz w:val="20"/>
                <w:szCs w:val="20"/>
              </w:rPr>
              <w:t xml:space="preserve"> Por trasladar a familiares  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35F9D" w:rsidRPr="001B0AF6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1,800.00</w:t>
            </w:r>
          </w:p>
        </w:tc>
      </w:tr>
      <w:tr w:rsidR="00335F9D" w:rsidRPr="001B0AF6" w:rsidTr="00EE6212">
        <w:trPr>
          <w:trHeight w:val="325"/>
        </w:trPr>
        <w:tc>
          <w:tcPr>
            <w:tcW w:w="3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B0AF6">
              <w:rPr>
                <w:rFonts w:ascii="Arial" w:hAnsi="Arial"/>
                <w:b/>
                <w:bCs/>
                <w:sz w:val="20"/>
                <w:szCs w:val="20"/>
              </w:rPr>
              <w:t>V.-</w:t>
            </w:r>
            <w:r w:rsidRPr="001B0AF6">
              <w:rPr>
                <w:rFonts w:ascii="Arial" w:hAnsi="Arial"/>
                <w:sz w:val="20"/>
                <w:szCs w:val="20"/>
              </w:rPr>
              <w:t xml:space="preserve"> Por trasladar la concesión de fundo legal a terceras personas 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4,000.00</w:t>
            </w:r>
          </w:p>
        </w:tc>
      </w:tr>
      <w:tr w:rsidR="00335F9D" w:rsidRPr="001B0AF6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B0AF6">
              <w:rPr>
                <w:rFonts w:ascii="Arial" w:hAnsi="Arial"/>
                <w:b/>
                <w:bCs/>
                <w:sz w:val="20"/>
                <w:szCs w:val="20"/>
              </w:rPr>
              <w:t>VI.-</w:t>
            </w:r>
            <w:r w:rsidRPr="001B0AF6">
              <w:rPr>
                <w:rFonts w:ascii="Arial" w:hAnsi="Arial"/>
                <w:sz w:val="20"/>
                <w:szCs w:val="20"/>
              </w:rPr>
              <w:t xml:space="preserve"> Por verificación del predio 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450.00</w:t>
            </w:r>
          </w:p>
        </w:tc>
      </w:tr>
      <w:tr w:rsidR="00335F9D" w:rsidRPr="001B0AF6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B0AF6">
              <w:rPr>
                <w:rFonts w:ascii="Arial" w:hAnsi="Arial"/>
                <w:b/>
                <w:bCs/>
                <w:sz w:val="20"/>
                <w:szCs w:val="20"/>
              </w:rPr>
              <w:t>VII.-</w:t>
            </w:r>
            <w:r w:rsidRPr="001B0AF6">
              <w:rPr>
                <w:rFonts w:ascii="Arial" w:hAnsi="Arial"/>
                <w:sz w:val="20"/>
                <w:szCs w:val="20"/>
              </w:rPr>
              <w:t xml:space="preserve"> Por expedición de copia certificada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335F9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335F9D" w:rsidRPr="001B0AF6" w:rsidTr="00C2504A">
        <w:trPr>
          <w:trHeight w:val="325"/>
        </w:trPr>
        <w:tc>
          <w:tcPr>
            <w:tcW w:w="3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bCs/>
                <w:color w:val="000000"/>
                <w:sz w:val="20"/>
                <w:szCs w:val="20"/>
              </w:rPr>
              <w:t>VIII.-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Verificación de libros</w:t>
            </w:r>
          </w:p>
        </w:tc>
        <w:tc>
          <w:tcPr>
            <w:tcW w:w="760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335F9D" w:rsidRPr="001B0AF6" w:rsidRDefault="00C2504A" w:rsidP="00C2504A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F9D" w:rsidRPr="001B0AF6" w:rsidRDefault="00335F9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Cuarta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Vigilancia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25.-</w:t>
      </w:r>
      <w:r w:rsidRPr="001B0AF6">
        <w:rPr>
          <w:rFonts w:ascii="Arial" w:eastAsia="Arial" w:hAnsi="Arial"/>
          <w:sz w:val="20"/>
          <w:szCs w:val="20"/>
        </w:rPr>
        <w:t xml:space="preserve"> Por los derechos de servicio de vigilancia que preste el Municipio, se pagará por cada elemento, la cuota siguiente: Por jornada de 6 de horas: 250.00 por elemento.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Quinta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Rastro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26.-</w:t>
      </w:r>
      <w:r w:rsidRPr="001B0AF6">
        <w:rPr>
          <w:rFonts w:ascii="Arial" w:eastAsia="Arial" w:hAnsi="Arial"/>
          <w:sz w:val="20"/>
          <w:szCs w:val="20"/>
        </w:rPr>
        <w:t xml:space="preserve"> Son objeto de este derecho, la matanza, guarda en corrales, transporte, peso en básculas e inspección de animales, realizados en el rastro municipal, de acuerdo con lo siguiente: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I.-</w:t>
      </w:r>
      <w:r w:rsidRPr="001B0AF6">
        <w:rPr>
          <w:rFonts w:ascii="Arial" w:eastAsia="Arial" w:hAnsi="Arial"/>
          <w:sz w:val="20"/>
          <w:szCs w:val="20"/>
        </w:rPr>
        <w:t xml:space="preserve"> Los derechos por la autorización de la matanza de ganado, se pagarán de acuerdo a la siguiente tarifa: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2830"/>
        <w:gridCol w:w="426"/>
        <w:gridCol w:w="3685"/>
        <w:gridCol w:w="567"/>
        <w:gridCol w:w="1603"/>
      </w:tblGrid>
      <w:tr w:rsidR="00917C88" w:rsidRPr="001B0AF6" w:rsidTr="00C200A2">
        <w:trPr>
          <w:trHeight w:val="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En el rastro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Fuera del rastro</w:t>
            </w:r>
          </w:p>
        </w:tc>
      </w:tr>
      <w:tr w:rsidR="002E30E4" w:rsidRPr="001B0AF6" w:rsidTr="00C200A2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7208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vacuno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2E30E4" w:rsidRPr="001B0AF6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250.00 Por pieza</w:t>
            </w:r>
            <w:r w:rsidR="00A05BA6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2E30E4" w:rsidRPr="001B0AF6" w:rsidRDefault="002E30E4" w:rsidP="002E30E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1.00 por kilo</w:t>
            </w:r>
          </w:p>
        </w:tc>
      </w:tr>
      <w:tr w:rsidR="002E30E4" w:rsidRPr="001B0AF6" w:rsidTr="00C200A2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7208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porcino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E30E4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  <w:p w:rsidR="002E30E4" w:rsidRPr="001B0AF6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150.00 por pieza hasta 130 kilos.</w:t>
            </w:r>
          </w:p>
          <w:p w:rsidR="002E30E4" w:rsidRPr="001B0AF6" w:rsidRDefault="002E30E4" w:rsidP="00A05BA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200.00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por pieza de más de 130 kilos</w:t>
            </w:r>
            <w:r w:rsidR="00A05BA6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E30E4" w:rsidRPr="001B0AF6" w:rsidRDefault="002E30E4" w:rsidP="002E30E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1.00 por kilo</w:t>
            </w:r>
          </w:p>
        </w:tc>
      </w:tr>
      <w:tr w:rsidR="002E30E4" w:rsidRPr="001B0AF6" w:rsidTr="00C200A2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72084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caprino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E30E4" w:rsidRPr="001B0AF6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C200A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2.00 por kilo</w:t>
            </w:r>
            <w:r w:rsidR="00A05BA6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E30E4" w:rsidRPr="001B0AF6" w:rsidRDefault="002E30E4" w:rsidP="002E30E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0E4" w:rsidRPr="001B0AF6" w:rsidRDefault="002E30E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1.00 por kilo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II.-</w:t>
      </w:r>
      <w:r w:rsidRPr="001B0AF6">
        <w:rPr>
          <w:rFonts w:ascii="Arial" w:eastAsia="Arial" w:hAnsi="Arial"/>
          <w:sz w:val="20"/>
          <w:szCs w:val="20"/>
        </w:rPr>
        <w:t xml:space="preserve"> Los derechos por pesaje de ganado en básculas del Ayuntamiento, se pagarán de acuerdo con la siguiente tarifa:</w:t>
      </w:r>
    </w:p>
    <w:p w:rsidR="006720EE" w:rsidRPr="001B0AF6" w:rsidRDefault="006720EE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516"/>
        <w:gridCol w:w="567"/>
        <w:gridCol w:w="2028"/>
      </w:tblGrid>
      <w:tr w:rsidR="00E67348" w:rsidRPr="001B0AF6" w:rsidTr="005E498C">
        <w:trPr>
          <w:trHeight w:val="2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348" w:rsidRPr="001B0AF6" w:rsidRDefault="00E6734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6734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vacuno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67348" w:rsidRPr="001B0AF6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348" w:rsidRPr="001B0AF6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15.00 por cabeza</w:t>
            </w:r>
          </w:p>
        </w:tc>
      </w:tr>
      <w:tr w:rsidR="00E67348" w:rsidRPr="001B0AF6" w:rsidTr="005E498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348" w:rsidRPr="001B0AF6" w:rsidRDefault="00E6734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6734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porcino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67348" w:rsidRPr="001B0AF6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348" w:rsidRPr="001B0AF6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10.00 por cabeza</w:t>
            </w:r>
          </w:p>
        </w:tc>
      </w:tr>
      <w:tr w:rsidR="00E67348" w:rsidRPr="001B0AF6" w:rsidTr="005E498C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348" w:rsidRPr="001B0AF6" w:rsidRDefault="00E67348" w:rsidP="00E673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6734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caprin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67348" w:rsidRPr="001B0AF6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348" w:rsidRPr="001B0AF6" w:rsidRDefault="00E67348" w:rsidP="00E673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5.00 por cabeza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III.-</w:t>
      </w:r>
      <w:r w:rsidRPr="001B0AF6">
        <w:rPr>
          <w:rFonts w:ascii="Arial" w:eastAsia="Arial" w:hAnsi="Arial"/>
          <w:sz w:val="20"/>
          <w:szCs w:val="20"/>
        </w:rPr>
        <w:t xml:space="preserve">Los derechos por la guarda en corrales del ganado, se pagarán de acuerdo con la siguiente tarifa: </w:t>
      </w: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232"/>
        <w:gridCol w:w="426"/>
        <w:gridCol w:w="2453"/>
      </w:tblGrid>
      <w:tr w:rsidR="003827A0" w:rsidRPr="001B0AF6" w:rsidTr="003827A0">
        <w:trPr>
          <w:trHeight w:val="2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A0" w:rsidRPr="001B0AF6" w:rsidRDefault="003827A0" w:rsidP="00070E42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6734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vacuno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827A0" w:rsidRPr="001B0AF6" w:rsidRDefault="003827A0" w:rsidP="00070E4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A0" w:rsidRPr="001B0AF6" w:rsidRDefault="003827A0" w:rsidP="003827A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15.00 por cabeza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día</w:t>
            </w:r>
          </w:p>
        </w:tc>
      </w:tr>
      <w:tr w:rsidR="003827A0" w:rsidRPr="001B0AF6" w:rsidTr="003827A0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A0" w:rsidRPr="001B0AF6" w:rsidRDefault="003827A0" w:rsidP="00070E42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6734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porcino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827A0" w:rsidRPr="001B0AF6" w:rsidRDefault="003827A0" w:rsidP="00070E4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A0" w:rsidRPr="001B0AF6" w:rsidRDefault="003827A0" w:rsidP="003827A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10.00 por cabeza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día</w:t>
            </w:r>
          </w:p>
        </w:tc>
      </w:tr>
      <w:tr w:rsidR="003827A0" w:rsidRPr="001B0AF6" w:rsidTr="003827A0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A0" w:rsidRPr="001B0AF6" w:rsidRDefault="003827A0" w:rsidP="00070E42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67348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Ganado caprin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827A0" w:rsidRPr="001B0AF6" w:rsidRDefault="003827A0" w:rsidP="00070E42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A0" w:rsidRPr="001B0AF6" w:rsidRDefault="003827A0" w:rsidP="003827A0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5.00 por cabeza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día</w:t>
            </w:r>
          </w:p>
        </w:tc>
      </w:tr>
    </w:tbl>
    <w:p w:rsidR="003827A0" w:rsidRDefault="003827A0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Sexta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Limpia y Recolección de Basura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27.-</w:t>
      </w:r>
      <w:r w:rsidRPr="001B0AF6">
        <w:rPr>
          <w:rFonts w:ascii="Arial" w:eastAsia="Arial" w:hAnsi="Arial"/>
          <w:sz w:val="20"/>
          <w:szCs w:val="20"/>
        </w:rPr>
        <w:t xml:space="preserve"> La tarifa aplicable a los derechos por servicio de limpia y recolección de basura será la siguiente: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I.-</w:t>
      </w:r>
      <w:r w:rsidRPr="001B0AF6">
        <w:rPr>
          <w:rFonts w:ascii="Arial" w:eastAsia="Arial" w:hAnsi="Arial"/>
          <w:sz w:val="20"/>
          <w:szCs w:val="20"/>
        </w:rPr>
        <w:t xml:space="preserve"> En el caso de predios baldíos a solicitud del propietario o por determinación de la Dirección de Servicios Públicos Municipales $ 15.00 por metro cuadrado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II.-</w:t>
      </w:r>
      <w:r w:rsidRPr="001B0AF6">
        <w:rPr>
          <w:rFonts w:ascii="Arial" w:eastAsia="Arial" w:hAnsi="Arial"/>
          <w:sz w:val="20"/>
          <w:szCs w:val="20"/>
        </w:rPr>
        <w:t xml:space="preserve"> Tratándose de servicio contratado, se aplicará las siguientes tarifas: </w:t>
      </w: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74"/>
        <w:gridCol w:w="567"/>
        <w:gridCol w:w="2170"/>
      </w:tblGrid>
      <w:tr w:rsidR="00AE71D5" w:rsidTr="00070E42">
        <w:tc>
          <w:tcPr>
            <w:tcW w:w="9111" w:type="dxa"/>
            <w:gridSpan w:val="3"/>
          </w:tcPr>
          <w:p w:rsidR="00AE71D5" w:rsidRDefault="00AE71D5" w:rsidP="00AE71D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Habitacional</w:t>
            </w:r>
          </w:p>
        </w:tc>
      </w:tr>
      <w:tr w:rsidR="00AE71D5" w:rsidTr="00B509DB">
        <w:tc>
          <w:tcPr>
            <w:tcW w:w="6374" w:type="dxa"/>
          </w:tcPr>
          <w:p w:rsidR="00AE71D5" w:rsidRDefault="00AE71D5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Por recolección</w:t>
            </w:r>
          </w:p>
        </w:tc>
        <w:tc>
          <w:tcPr>
            <w:tcW w:w="567" w:type="dxa"/>
            <w:tcBorders>
              <w:right w:val="nil"/>
            </w:tcBorders>
          </w:tcPr>
          <w:p w:rsidR="00AE71D5" w:rsidRPr="00AE71D5" w:rsidRDefault="00AE71D5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AE71D5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AE71D5" w:rsidRDefault="00AE71D5" w:rsidP="00B509DB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15.00 al mes</w:t>
            </w:r>
          </w:p>
        </w:tc>
      </w:tr>
      <w:tr w:rsidR="00AE71D5" w:rsidTr="00070E42">
        <w:tc>
          <w:tcPr>
            <w:tcW w:w="9111" w:type="dxa"/>
            <w:gridSpan w:val="3"/>
          </w:tcPr>
          <w:p w:rsidR="00AE71D5" w:rsidRPr="00AE71D5" w:rsidRDefault="00AE71D5" w:rsidP="00AE71D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Comercial</w:t>
            </w:r>
          </w:p>
        </w:tc>
      </w:tr>
      <w:tr w:rsidR="00AE71D5" w:rsidTr="00B509DB">
        <w:tc>
          <w:tcPr>
            <w:tcW w:w="6374" w:type="dxa"/>
          </w:tcPr>
          <w:p w:rsidR="00AE71D5" w:rsidRDefault="00B509DB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Por recolección esporádica</w:t>
            </w:r>
          </w:p>
        </w:tc>
        <w:tc>
          <w:tcPr>
            <w:tcW w:w="567" w:type="dxa"/>
            <w:tcBorders>
              <w:right w:val="nil"/>
            </w:tcBorders>
          </w:tcPr>
          <w:p w:rsidR="00AE71D5" w:rsidRDefault="00B509DB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AE71D5" w:rsidRPr="00AE71D5" w:rsidRDefault="00B509DB" w:rsidP="00B509DB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500.00 por cada viaje</w:t>
            </w:r>
          </w:p>
        </w:tc>
      </w:tr>
      <w:tr w:rsidR="00F12894" w:rsidTr="00070E42">
        <w:tc>
          <w:tcPr>
            <w:tcW w:w="9111" w:type="dxa"/>
            <w:gridSpan w:val="3"/>
          </w:tcPr>
          <w:p w:rsidR="00F12894" w:rsidRPr="001B0AF6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2.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Por recolección mensual:</w:t>
            </w:r>
          </w:p>
        </w:tc>
      </w:tr>
      <w:tr w:rsidR="00F12894" w:rsidTr="00B509DB">
        <w:tc>
          <w:tcPr>
            <w:tcW w:w="6374" w:type="dxa"/>
          </w:tcPr>
          <w:p w:rsidR="00F12894" w:rsidRPr="00F87D17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2.1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Pequeñas empresas</w:t>
            </w:r>
          </w:p>
        </w:tc>
        <w:tc>
          <w:tcPr>
            <w:tcW w:w="567" w:type="dxa"/>
            <w:tcBorders>
              <w:right w:val="nil"/>
            </w:tcBorders>
          </w:tcPr>
          <w:p w:rsidR="00F12894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F12894" w:rsidRPr="001B0AF6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300.00</w:t>
            </w:r>
          </w:p>
        </w:tc>
      </w:tr>
      <w:tr w:rsidR="00F12894" w:rsidTr="00B509DB">
        <w:tc>
          <w:tcPr>
            <w:tcW w:w="6374" w:type="dxa"/>
          </w:tcPr>
          <w:p w:rsidR="00F12894" w:rsidRPr="00F87D17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2.2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Medianas empresas</w:t>
            </w:r>
          </w:p>
        </w:tc>
        <w:tc>
          <w:tcPr>
            <w:tcW w:w="567" w:type="dxa"/>
            <w:tcBorders>
              <w:right w:val="nil"/>
            </w:tcBorders>
          </w:tcPr>
          <w:p w:rsidR="00F12894" w:rsidRPr="001B0AF6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F12894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</w:tr>
      <w:tr w:rsidR="00F12894" w:rsidTr="00B509DB">
        <w:tc>
          <w:tcPr>
            <w:tcW w:w="6374" w:type="dxa"/>
          </w:tcPr>
          <w:p w:rsidR="00F12894" w:rsidRPr="00F87D17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2.3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Grandes empresas</w:t>
            </w:r>
          </w:p>
        </w:tc>
        <w:tc>
          <w:tcPr>
            <w:tcW w:w="567" w:type="dxa"/>
            <w:tcBorders>
              <w:right w:val="nil"/>
            </w:tcBorders>
          </w:tcPr>
          <w:p w:rsidR="00F12894" w:rsidRPr="001B0AF6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F12894" w:rsidRPr="001B0AF6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1500.00</w:t>
            </w:r>
          </w:p>
        </w:tc>
      </w:tr>
      <w:tr w:rsidR="00F12894" w:rsidTr="00070E42">
        <w:tc>
          <w:tcPr>
            <w:tcW w:w="9111" w:type="dxa"/>
            <w:gridSpan w:val="3"/>
          </w:tcPr>
          <w:p w:rsidR="00F12894" w:rsidRPr="001B0AF6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3.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Por recolección mensual en tiendas departamentales y supermercados (alta demanda):</w:t>
            </w:r>
          </w:p>
        </w:tc>
      </w:tr>
      <w:tr w:rsidR="00F12894" w:rsidTr="00B509DB">
        <w:tc>
          <w:tcPr>
            <w:tcW w:w="6374" w:type="dxa"/>
          </w:tcPr>
          <w:p w:rsidR="00F12894" w:rsidRPr="00F87D17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3.1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Tiendas departamentales</w:t>
            </w:r>
          </w:p>
        </w:tc>
        <w:tc>
          <w:tcPr>
            <w:tcW w:w="567" w:type="dxa"/>
            <w:tcBorders>
              <w:right w:val="nil"/>
            </w:tcBorders>
          </w:tcPr>
          <w:p w:rsidR="00F12894" w:rsidRPr="001B0AF6" w:rsidRDefault="00F12894" w:rsidP="00AE71D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F12894" w:rsidRPr="001B0AF6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3,000.00</w:t>
            </w:r>
          </w:p>
        </w:tc>
      </w:tr>
      <w:tr w:rsidR="00F12894" w:rsidTr="00B509DB">
        <w:tc>
          <w:tcPr>
            <w:tcW w:w="6374" w:type="dxa"/>
          </w:tcPr>
          <w:p w:rsidR="00F12894" w:rsidRPr="00F87D17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3.2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Supermercados</w:t>
            </w:r>
          </w:p>
        </w:tc>
        <w:tc>
          <w:tcPr>
            <w:tcW w:w="567" w:type="dxa"/>
            <w:tcBorders>
              <w:right w:val="nil"/>
            </w:tcBorders>
          </w:tcPr>
          <w:p w:rsidR="00F12894" w:rsidRPr="001B0AF6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F12894" w:rsidRPr="001B0AF6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5,000.00</w:t>
            </w:r>
          </w:p>
        </w:tc>
      </w:tr>
      <w:tr w:rsidR="00F12894" w:rsidTr="00B509DB">
        <w:tc>
          <w:tcPr>
            <w:tcW w:w="6374" w:type="dxa"/>
          </w:tcPr>
          <w:p w:rsidR="00F12894" w:rsidRPr="00F87D17" w:rsidRDefault="00F12894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1B0AF6">
              <w:rPr>
                <w:rFonts w:ascii="Arial" w:eastAsia="Arial" w:hAnsi="Arial"/>
                <w:sz w:val="20"/>
                <w:szCs w:val="20"/>
              </w:rPr>
              <w:t>Industrial</w:t>
            </w:r>
          </w:p>
        </w:tc>
        <w:tc>
          <w:tcPr>
            <w:tcW w:w="567" w:type="dxa"/>
            <w:tcBorders>
              <w:right w:val="nil"/>
            </w:tcBorders>
          </w:tcPr>
          <w:p w:rsidR="00F12894" w:rsidRPr="001B0AF6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nil"/>
            </w:tcBorders>
          </w:tcPr>
          <w:p w:rsidR="00F12894" w:rsidRPr="001B0AF6" w:rsidRDefault="00F12894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12894" w:rsidTr="00B509DB">
        <w:tc>
          <w:tcPr>
            <w:tcW w:w="6374" w:type="dxa"/>
          </w:tcPr>
          <w:p w:rsidR="00F12894" w:rsidRPr="00F87D17" w:rsidRDefault="007D09ED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Por recolección esporádica</w:t>
            </w:r>
          </w:p>
        </w:tc>
        <w:tc>
          <w:tcPr>
            <w:tcW w:w="567" w:type="dxa"/>
            <w:tcBorders>
              <w:right w:val="nil"/>
            </w:tcBorders>
          </w:tcPr>
          <w:p w:rsidR="00F12894" w:rsidRPr="001B0AF6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F12894" w:rsidRPr="001B0AF6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500.00 por cada viaje</w:t>
            </w:r>
          </w:p>
        </w:tc>
      </w:tr>
      <w:tr w:rsidR="007D09ED" w:rsidTr="00B509DB">
        <w:tc>
          <w:tcPr>
            <w:tcW w:w="6374" w:type="dxa"/>
          </w:tcPr>
          <w:p w:rsidR="007D09ED" w:rsidRPr="00F87D17" w:rsidRDefault="007D09ED" w:rsidP="00F12894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87D17">
              <w:rPr>
                <w:rFonts w:ascii="Arial" w:eastAsia="Arial" w:hAnsi="Arial"/>
                <w:b/>
                <w:sz w:val="20"/>
                <w:szCs w:val="20"/>
              </w:rPr>
              <w:t>2.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Por recolección mensual</w:t>
            </w:r>
          </w:p>
        </w:tc>
        <w:tc>
          <w:tcPr>
            <w:tcW w:w="567" w:type="dxa"/>
            <w:tcBorders>
              <w:right w:val="nil"/>
            </w:tcBorders>
          </w:tcPr>
          <w:p w:rsidR="007D09ED" w:rsidRPr="001B0AF6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170" w:type="dxa"/>
            <w:tcBorders>
              <w:left w:val="nil"/>
            </w:tcBorders>
          </w:tcPr>
          <w:p w:rsidR="007D09ED" w:rsidRPr="001B0AF6" w:rsidRDefault="007D09ED" w:rsidP="00F1289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1,500.00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28</w:t>
      </w:r>
      <w:r w:rsidRPr="001B0AF6">
        <w:rPr>
          <w:rFonts w:ascii="Arial" w:eastAsia="Arial" w:hAnsi="Arial"/>
          <w:sz w:val="20"/>
          <w:szCs w:val="20"/>
        </w:rPr>
        <w:t xml:space="preserve">.- El derecho por el uso de basureros propiedad del Municipio se causará y cobrará por cada evento de acuerdo con la siguiente clasificación: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99"/>
        <w:gridCol w:w="599"/>
        <w:gridCol w:w="1713"/>
      </w:tblGrid>
      <w:tr w:rsidR="007D09ED" w:rsidRPr="001B0AF6" w:rsidTr="007D09ED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ED" w:rsidRPr="001B0AF6" w:rsidRDefault="007D09E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Basura domiciliaria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7D09ED" w:rsidRPr="001B0AF6" w:rsidRDefault="007D09ED" w:rsidP="007D09E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ED" w:rsidRPr="001B0AF6" w:rsidRDefault="007D09E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7D09ED" w:rsidRPr="001B0AF6" w:rsidTr="007D09ED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ED" w:rsidRPr="001B0AF6" w:rsidRDefault="007D09E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Desechos orgánicos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7D09ED" w:rsidRPr="001B0AF6" w:rsidRDefault="007D09ED" w:rsidP="007D09E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ED" w:rsidRPr="001B0AF6" w:rsidRDefault="007D09E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0.25 kg</w:t>
            </w:r>
          </w:p>
        </w:tc>
      </w:tr>
      <w:tr w:rsidR="007D09ED" w:rsidRPr="001B0AF6" w:rsidTr="007D09ED"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ED" w:rsidRPr="001B0AF6" w:rsidRDefault="007D09ED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Desechos industriales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7D09ED" w:rsidRPr="001B0AF6" w:rsidRDefault="007D09ED" w:rsidP="007D09ED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ED" w:rsidRPr="001B0AF6" w:rsidRDefault="007D09ED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0.45 kg</w:t>
            </w:r>
          </w:p>
        </w:tc>
      </w:tr>
    </w:tbl>
    <w:p w:rsidR="007D09ED" w:rsidRDefault="007D09ED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Séptima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Agua Potable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29.-</w:t>
      </w:r>
      <w:r w:rsidRPr="001B0AF6">
        <w:rPr>
          <w:rFonts w:ascii="Arial" w:eastAsia="Arial" w:hAnsi="Arial"/>
          <w:sz w:val="20"/>
          <w:szCs w:val="20"/>
        </w:rPr>
        <w:t xml:space="preserve"> Los propietarios de predios que cuenten con aparatos de medición, pagarán una tarifa de $3.00 por m3 de manera mensual.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Todo usuario que haga nuevo contrato deberá sujetarse a las normas y reglamentos del departamento de agua potable municipal.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Cuando se pague el derecho durante los meses de enero y febrero se otorgará un descuento del 30% y 20%, respectivamente.  Este descuento aplica únicamente para usuarios domésticos. </w:t>
      </w:r>
    </w:p>
    <w:p w:rsidR="00917C88" w:rsidRPr="001B0AF6" w:rsidRDefault="00917C88" w:rsidP="00282B39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282B39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TARIFAS DE CONSUMO SIN APARATO DE MEDICION</w:t>
      </w:r>
    </w:p>
    <w:p w:rsidR="00917C88" w:rsidRPr="001B0AF6" w:rsidRDefault="00917C88" w:rsidP="00282B39">
      <w:pPr>
        <w:spacing w:after="0" w:line="24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4445"/>
        <w:gridCol w:w="3347"/>
        <w:gridCol w:w="1319"/>
      </w:tblGrid>
      <w:tr w:rsidR="00917C88" w:rsidRPr="001B0AF6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AGUA POTABLE</w:t>
            </w:r>
          </w:p>
        </w:tc>
      </w:tr>
      <w:tr w:rsidR="00917C88" w:rsidRPr="001B0AF6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DOMÉSTICO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Doméstico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35.00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Jubilados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Domicilio con sembrados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75.00</w:t>
            </w:r>
          </w:p>
        </w:tc>
      </w:tr>
      <w:tr w:rsidR="00917C88" w:rsidRPr="001B0AF6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COMERCIAL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Mercados, bazar, tiendas y agencias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80.00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Restaurantes, minisúper, cantinas y tortillerías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Viveros, lavaderos grandes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100D7C" w:rsidRPr="001B0AF6" w:rsidTr="00542BC6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Viveros, lavaderos chicos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250.00</w:t>
            </w:r>
          </w:p>
        </w:tc>
      </w:tr>
      <w:tr w:rsidR="00542BC6" w:rsidRPr="001B0AF6" w:rsidTr="00542BC6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2BC6" w:rsidRPr="001B0AF6" w:rsidRDefault="00542BC6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Tiendas de autoservicios grandes, Gasolineras 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42BC6" w:rsidRPr="001B0AF6" w:rsidRDefault="00542BC6" w:rsidP="00542BC6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BC6" w:rsidRPr="001B0AF6" w:rsidRDefault="00542BC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Baños públicos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1,000.00  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Hospedajes y hoteles (por cuarto)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30.00</w:t>
            </w:r>
          </w:p>
        </w:tc>
      </w:tr>
      <w:tr w:rsidR="00917C88" w:rsidRPr="001B0AF6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INDUSTRIAL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Paleterías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150.00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Planta purificadora-autoservicios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Plantas purificadoras con traslado del producto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Granja u otro establecimiento de alto consumo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917C88" w:rsidRPr="001B0AF6" w:rsidTr="00100D7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OTROS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Comercial 2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Comercial 3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Rebombeo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Supermercados y Tiendas departamentales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 viviendas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160.00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Comercial 6 (tiendas de conveniencia)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Clínicas y hospitales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Sitios de taxis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130.00</w:t>
            </w:r>
          </w:p>
        </w:tc>
      </w:tr>
      <w:tr w:rsidR="00100D7C" w:rsidRPr="001B0AF6" w:rsidTr="00100D7C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Terminal de autobuses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100D7C" w:rsidRPr="001B0AF6" w:rsidRDefault="00542BC6" w:rsidP="00100D7C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7C" w:rsidRPr="001B0AF6" w:rsidRDefault="00100D7C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260.00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30.-</w:t>
      </w:r>
      <w:r w:rsidRPr="001B0AF6">
        <w:rPr>
          <w:rFonts w:ascii="Arial" w:eastAsia="Arial" w:hAnsi="Arial"/>
          <w:sz w:val="20"/>
          <w:szCs w:val="20"/>
        </w:rPr>
        <w:t xml:space="preserve"> La tarifa aplicable a los derechos por la contratación para la conexión de un predio a la red de agua potable será la siguiente: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556"/>
        <w:gridCol w:w="2236"/>
        <w:gridCol w:w="1319"/>
      </w:tblGrid>
      <w:tr w:rsidR="000E0458" w:rsidRPr="001B0AF6" w:rsidTr="008B3D5A">
        <w:tc>
          <w:tcPr>
            <w:tcW w:w="30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toma de agua domiciliaria</w:t>
            </w:r>
          </w:p>
        </w:tc>
        <w:tc>
          <w:tcPr>
            <w:tcW w:w="1227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500.00 </w:t>
            </w:r>
          </w:p>
        </w:tc>
      </w:tr>
      <w:tr w:rsidR="000E0458" w:rsidRPr="001B0AF6" w:rsidTr="008B3D5A">
        <w:tc>
          <w:tcPr>
            <w:tcW w:w="30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toma de agua comercial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1,000.00</w:t>
            </w:r>
          </w:p>
        </w:tc>
      </w:tr>
      <w:tr w:rsidR="000E0458" w:rsidRPr="001B0AF6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toma de agua industrial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1,500.00 </w:t>
            </w:r>
          </w:p>
        </w:tc>
      </w:tr>
      <w:tr w:rsidR="000E0458" w:rsidRPr="001B0AF6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agua de pipa de 5,000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300.00</w:t>
            </w:r>
          </w:p>
        </w:tc>
      </w:tr>
      <w:tr w:rsidR="000E0458" w:rsidRPr="001B0AF6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pipa de 5,000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lts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0 a 5 km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500.00</w:t>
            </w:r>
          </w:p>
        </w:tc>
      </w:tr>
      <w:tr w:rsidR="000E0458" w:rsidRPr="001B0AF6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pipa de 5,000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lts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5.1 a 10 km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800.00</w:t>
            </w:r>
          </w:p>
        </w:tc>
      </w:tr>
      <w:tr w:rsidR="000E0458" w:rsidRPr="001B0AF6" w:rsidTr="000E0458">
        <w:tc>
          <w:tcPr>
            <w:tcW w:w="304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viaje de pipa 5,000 </w:t>
            </w:r>
            <w:proofErr w:type="spellStart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lts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10.1 a en adelante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1,000.00 </w:t>
            </w:r>
          </w:p>
        </w:tc>
      </w:tr>
      <w:tr w:rsidR="000E0458" w:rsidRPr="001B0AF6" w:rsidTr="000E0458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VIII.-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Por viaje de agua de pipa de 10,000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600.00</w:t>
            </w:r>
          </w:p>
        </w:tc>
      </w:tr>
      <w:tr w:rsidR="000E0458" w:rsidRPr="001B0AF6" w:rsidTr="000E0458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IX.- 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Por viaje de agua de pipa de 20,000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E0458" w:rsidRPr="001B0AF6" w:rsidRDefault="000E0458" w:rsidP="000E045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58" w:rsidRPr="001B0AF6" w:rsidRDefault="000E0458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1,200.00</w:t>
            </w:r>
          </w:p>
        </w:tc>
      </w:tr>
    </w:tbl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Octava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Certificaciones y Constancias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31.-</w:t>
      </w:r>
      <w:r w:rsidRPr="001B0AF6">
        <w:rPr>
          <w:rFonts w:ascii="Arial" w:eastAsia="Arial" w:hAnsi="Arial"/>
          <w:sz w:val="20"/>
          <w:szCs w:val="20"/>
        </w:rPr>
        <w:t xml:space="preserve"> Los derechos establecidos en la presente sección se causarán de acuerdo con las siguientes tarifas: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287" w:type="pct"/>
        <w:tblLook w:val="0400" w:firstRow="0" w:lastRow="0" w:firstColumn="0" w:lastColumn="0" w:noHBand="0" w:noVBand="1"/>
      </w:tblPr>
      <w:tblGrid>
        <w:gridCol w:w="6658"/>
        <w:gridCol w:w="1134"/>
        <w:gridCol w:w="1842"/>
      </w:tblGrid>
      <w:tr w:rsidR="00E12414" w:rsidRPr="001B0AF6" w:rsidTr="00AF7606">
        <w:trPr>
          <w:trHeight w:val="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Por cada certificado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12414" w:rsidRPr="001B0AF6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100.00</w:t>
            </w:r>
          </w:p>
        </w:tc>
      </w:tr>
      <w:tr w:rsidR="00E12414" w:rsidRPr="001B0AF6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Por cada copia certificado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12414" w:rsidRPr="001B0AF6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AF7606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3</w:t>
            </w:r>
            <w:r w:rsidR="00E12414"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.00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hoja</w:t>
            </w:r>
          </w:p>
        </w:tc>
      </w:tr>
      <w:tr w:rsidR="00E12414" w:rsidRPr="001B0AF6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lll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Por cada constancia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12414" w:rsidRPr="001B0AF6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100.00 </w:t>
            </w:r>
          </w:p>
        </w:tc>
      </w:tr>
      <w:tr w:rsidR="00E12414" w:rsidRPr="001B0AF6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lV</w:t>
            </w:r>
            <w:proofErr w:type="spellEnd"/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.-Por cada copia fotostática que expida el ayuntamiento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12414" w:rsidRPr="001B0AF6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1.00</w:t>
            </w:r>
          </w:p>
        </w:tc>
      </w:tr>
      <w:tr w:rsidR="00E12414" w:rsidRPr="001B0AF6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Actualización de documentación por uso de perpetuidad en materia panteones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12414" w:rsidRPr="001B0AF6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400.00</w:t>
            </w:r>
          </w:p>
        </w:tc>
      </w:tr>
      <w:tr w:rsidR="00E12414" w:rsidRPr="001B0AF6" w:rsidTr="00AF7606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Vl</w:t>
            </w:r>
            <w:proofErr w:type="spellEnd"/>
            <w:r w:rsidRPr="001B0AF6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.-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Expedición de duplicados por documentación de concesiones en materia de panteones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E12414" w:rsidRPr="001B0AF6" w:rsidRDefault="00E12414" w:rsidP="00E12414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14" w:rsidRPr="001B0AF6" w:rsidRDefault="00E12414" w:rsidP="00BD4C48">
            <w:pPr>
              <w:spacing w:after="0" w:line="360" w:lineRule="auto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200.00</w:t>
            </w:r>
          </w:p>
        </w:tc>
      </w:tr>
    </w:tbl>
    <w:p w:rsidR="00282B39" w:rsidRDefault="00282B39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column"/>
      </w: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Novena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el Uso y Aprovechamiento de Bienes del Dominio Público del Patrimonio Municipal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 xml:space="preserve">32.- </w:t>
      </w:r>
      <w:r w:rsidRPr="001B0AF6">
        <w:rPr>
          <w:rFonts w:ascii="Arial" w:eastAsia="Arial" w:hAnsi="Arial"/>
          <w:sz w:val="20"/>
          <w:szCs w:val="20"/>
        </w:rPr>
        <w:t>Los derechos establecidos en esta sección se causarán de acuerdo con la siguiente tarifa:</w:t>
      </w:r>
    </w:p>
    <w:p w:rsidR="00BB5CAA" w:rsidRDefault="00BB5CAA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I.-</w:t>
      </w:r>
      <w:r w:rsidRPr="001B0AF6">
        <w:rPr>
          <w:rFonts w:ascii="Arial" w:eastAsia="Arial" w:hAnsi="Arial"/>
          <w:sz w:val="20"/>
          <w:szCs w:val="20"/>
        </w:rPr>
        <w:t xml:space="preserve"> Por usar locales en el mercado municipal: 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58"/>
        <w:gridCol w:w="849"/>
        <w:gridCol w:w="1604"/>
      </w:tblGrid>
      <w:tr w:rsidR="00BB5CAA" w:rsidRPr="001B0AF6" w:rsidTr="00BB5CAA">
        <w:tc>
          <w:tcPr>
            <w:tcW w:w="3654" w:type="pct"/>
          </w:tcPr>
          <w:p w:rsidR="00BB5CAA" w:rsidRPr="001B0AF6" w:rsidRDefault="00BB5CAA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70E4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Locatarios</w:t>
            </w:r>
          </w:p>
        </w:tc>
        <w:tc>
          <w:tcPr>
            <w:tcW w:w="466" w:type="pct"/>
            <w:tcBorders>
              <w:right w:val="nil"/>
            </w:tcBorders>
          </w:tcPr>
          <w:p w:rsidR="00BB5CAA" w:rsidRPr="001B0AF6" w:rsidRDefault="00BB5CAA" w:rsidP="00BB5CAA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BB5CAA" w:rsidRPr="001B0AF6" w:rsidRDefault="00BB5CAA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5.00 por día </w:t>
            </w:r>
          </w:p>
        </w:tc>
      </w:tr>
      <w:tr w:rsidR="00BB5CAA" w:rsidRPr="001B0AF6" w:rsidTr="00BB5CAA">
        <w:tc>
          <w:tcPr>
            <w:tcW w:w="3654" w:type="pct"/>
          </w:tcPr>
          <w:p w:rsidR="00BB5CAA" w:rsidRPr="001B0AF6" w:rsidRDefault="00BB5CAA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70E4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Locatarios con mesetas para carnes y verduras</w:t>
            </w:r>
          </w:p>
        </w:tc>
        <w:tc>
          <w:tcPr>
            <w:tcW w:w="466" w:type="pct"/>
            <w:tcBorders>
              <w:right w:val="nil"/>
            </w:tcBorders>
          </w:tcPr>
          <w:p w:rsidR="00BB5CAA" w:rsidRPr="001B0AF6" w:rsidRDefault="00BB5CAA" w:rsidP="00BB5CAA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BB5CAA" w:rsidRPr="001B0AF6" w:rsidRDefault="00BB5CAA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5.00 por día</w:t>
            </w:r>
          </w:p>
        </w:tc>
      </w:tr>
      <w:tr w:rsidR="00BB5CAA" w:rsidRPr="001B0AF6" w:rsidTr="00BB5CAA">
        <w:tc>
          <w:tcPr>
            <w:tcW w:w="3654" w:type="pct"/>
          </w:tcPr>
          <w:p w:rsidR="00BB5CAA" w:rsidRPr="001B0AF6" w:rsidRDefault="00BB5CAA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070E42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Locatarios con mesa de madera</w:t>
            </w:r>
          </w:p>
        </w:tc>
        <w:tc>
          <w:tcPr>
            <w:tcW w:w="466" w:type="pct"/>
            <w:tcBorders>
              <w:right w:val="nil"/>
            </w:tcBorders>
          </w:tcPr>
          <w:p w:rsidR="00BB5CAA" w:rsidRPr="001B0AF6" w:rsidRDefault="00BB5CAA" w:rsidP="00BB5CAA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BB5CAA" w:rsidRPr="001B0AF6" w:rsidRDefault="00BB5CAA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color w:val="000000"/>
                <w:sz w:val="20"/>
                <w:szCs w:val="20"/>
              </w:rPr>
              <w:t>5.00 por día</w:t>
            </w:r>
          </w:p>
        </w:tc>
      </w:tr>
    </w:tbl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II.-</w:t>
      </w:r>
      <w:r w:rsidRPr="001B0AF6">
        <w:rPr>
          <w:rFonts w:ascii="Arial" w:eastAsia="Arial" w:hAnsi="Arial"/>
          <w:sz w:val="20"/>
          <w:szCs w:val="20"/>
        </w:rPr>
        <w:t xml:space="preserve"> Por el uso de baños públicos: $ 5.00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III.-</w:t>
      </w:r>
      <w:r w:rsidRPr="001B0AF6">
        <w:rPr>
          <w:rFonts w:ascii="Arial" w:eastAsia="Arial" w:hAnsi="Arial"/>
          <w:sz w:val="20"/>
          <w:szCs w:val="20"/>
        </w:rPr>
        <w:t xml:space="preserve"> Por el uso de locales y espacios en mercados y bazares por una concesión de 15 años a partir de: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2"/>
        <w:gridCol w:w="536"/>
        <w:gridCol w:w="2453"/>
      </w:tblGrid>
      <w:tr w:rsidR="00974C21" w:rsidRPr="001B0AF6" w:rsidTr="00974C21">
        <w:tc>
          <w:tcPr>
            <w:tcW w:w="3360" w:type="pct"/>
          </w:tcPr>
          <w:p w:rsidR="00974C21" w:rsidRPr="001B0AF6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974C21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Locales comerciales (mercado 20 de noviembre y central de abastos</w:t>
            </w:r>
          </w:p>
        </w:tc>
        <w:tc>
          <w:tcPr>
            <w:tcW w:w="294" w:type="pct"/>
            <w:tcBorders>
              <w:right w:val="nil"/>
            </w:tcBorders>
          </w:tcPr>
          <w:p w:rsidR="00974C21" w:rsidRPr="001B0AF6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:rsidR="00974C21" w:rsidRPr="001B0AF6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1,500.00 m2 </w:t>
            </w:r>
          </w:p>
        </w:tc>
      </w:tr>
      <w:tr w:rsidR="00974C21" w:rsidRPr="001B0AF6" w:rsidTr="00974C21">
        <w:tc>
          <w:tcPr>
            <w:tcW w:w="3360" w:type="pct"/>
          </w:tcPr>
          <w:p w:rsidR="00974C21" w:rsidRPr="001B0AF6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974C21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Mesas de mampostería (mercado 20 de noviembre y central de abastos</w:t>
            </w:r>
          </w:p>
        </w:tc>
        <w:tc>
          <w:tcPr>
            <w:tcW w:w="294" w:type="pct"/>
            <w:tcBorders>
              <w:right w:val="nil"/>
            </w:tcBorders>
          </w:tcPr>
          <w:p w:rsidR="00974C21" w:rsidRPr="001B0AF6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:rsidR="00974C21" w:rsidRPr="001B0AF6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5,000.00 metro lineal </w:t>
            </w:r>
          </w:p>
        </w:tc>
      </w:tr>
      <w:tr w:rsidR="00974C21" w:rsidRPr="001B0AF6" w:rsidTr="00974C21">
        <w:tc>
          <w:tcPr>
            <w:tcW w:w="3360" w:type="pct"/>
          </w:tcPr>
          <w:p w:rsidR="00974C21" w:rsidRPr="001B0AF6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974C21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Mesa de madera (mercado 20 de noviembre y central de abastos)</w:t>
            </w:r>
          </w:p>
        </w:tc>
        <w:tc>
          <w:tcPr>
            <w:tcW w:w="294" w:type="pct"/>
            <w:tcBorders>
              <w:right w:val="nil"/>
            </w:tcBorders>
          </w:tcPr>
          <w:p w:rsidR="00974C21" w:rsidRPr="001B0AF6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:rsidR="00974C21" w:rsidRPr="001B0AF6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2,000.00 por metro lineal</w:t>
            </w:r>
          </w:p>
        </w:tc>
      </w:tr>
      <w:tr w:rsidR="00974C21" w:rsidRPr="001B0AF6" w:rsidTr="00974C21">
        <w:tc>
          <w:tcPr>
            <w:tcW w:w="3360" w:type="pct"/>
          </w:tcPr>
          <w:p w:rsidR="00974C21" w:rsidRPr="001B0AF6" w:rsidRDefault="00974C21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974C21">
              <w:rPr>
                <w:rFonts w:ascii="Arial" w:eastAsia="Arial" w:hAnsi="Arial"/>
                <w:b/>
                <w:sz w:val="20"/>
                <w:szCs w:val="20"/>
              </w:rPr>
              <w:t>d)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Bazar municipal (mercado municipal y central de abastos)</w:t>
            </w:r>
          </w:p>
        </w:tc>
        <w:tc>
          <w:tcPr>
            <w:tcW w:w="294" w:type="pct"/>
            <w:tcBorders>
              <w:right w:val="nil"/>
            </w:tcBorders>
          </w:tcPr>
          <w:p w:rsidR="00974C21" w:rsidRPr="001B0AF6" w:rsidRDefault="00974C21" w:rsidP="00974C21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46" w:type="pct"/>
            <w:tcBorders>
              <w:left w:val="nil"/>
            </w:tcBorders>
          </w:tcPr>
          <w:p w:rsidR="00974C21" w:rsidRPr="001B0AF6" w:rsidRDefault="00974C21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1,500.00 por m2 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IV. </w:t>
      </w:r>
      <w:r w:rsidRPr="001B0AF6">
        <w:rPr>
          <w:rFonts w:ascii="Arial" w:eastAsia="Arial" w:hAnsi="Arial"/>
          <w:sz w:val="20"/>
          <w:szCs w:val="20"/>
        </w:rPr>
        <w:t>Permisos de uso de la vía pública y parques.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098"/>
        <w:gridCol w:w="2127"/>
        <w:gridCol w:w="1886"/>
      </w:tblGrid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 xml:space="preserve">UMA </w:t>
            </w:r>
          </w:p>
        </w:tc>
      </w:tr>
      <w:tr w:rsidR="00917C88" w:rsidRPr="001B0AF6" w:rsidTr="00282B39">
        <w:trPr>
          <w:trHeight w:val="20"/>
        </w:trPr>
        <w:tc>
          <w:tcPr>
            <w:tcW w:w="279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FD38EB" w:rsidP="00FD38EB">
            <w:pPr>
              <w:widowControl w:val="0"/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="00917C88" w:rsidRPr="001B0AF6">
              <w:rPr>
                <w:rFonts w:ascii="Arial" w:eastAsia="Arial" w:hAnsi="Arial"/>
                <w:sz w:val="20"/>
                <w:szCs w:val="20"/>
              </w:rPr>
              <w:t xml:space="preserve">Uso de la vía pública o parques para comerciantes fijos o semifijos. Más de 30M2.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 por día.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0.06</w:t>
            </w:r>
          </w:p>
        </w:tc>
      </w:tr>
      <w:tr w:rsidR="00917C88" w:rsidRPr="001B0AF6" w:rsidTr="00282B39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FD38EB" w:rsidP="00FD38EB">
            <w:pPr>
              <w:widowControl w:val="0"/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="00917C88" w:rsidRPr="001B0AF6">
              <w:rPr>
                <w:rFonts w:ascii="Arial" w:eastAsia="Arial" w:hAnsi="Arial"/>
                <w:sz w:val="20"/>
                <w:szCs w:val="20"/>
              </w:rPr>
              <w:t>Uso de la vía pública o parques para comerciantes fijos o semifijos. Hasta 30m2</w:t>
            </w:r>
          </w:p>
          <w:p w:rsidR="00917C88" w:rsidRPr="001B0AF6" w:rsidRDefault="00917C88" w:rsidP="00BD4C48">
            <w:pPr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tabs>
                <w:tab w:val="left" w:pos="492"/>
              </w:tabs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En caso de ser días festivos, carnavales, bailes, la cuota a pagar se aumentará en un 50%.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$ 40.00 por día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Uso de la vía pública y parques para comerciantes temporales o eventuales 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 por día.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0.12</w:t>
            </w:r>
          </w:p>
        </w:tc>
      </w:tr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d)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la instalación de juegos mecánicos, eléctricos, manuales o cualquier otro que promueva el esparcimiento o diversión pública, por los dos primeros metros cuadrados</w:t>
            </w:r>
          </w:p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Por cada metro excedente a dos metros cuadrados el equivalente a 0.15 veces la unidad de medida y actualización.</w:t>
            </w:r>
          </w:p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En caso de ser días festivos, carnavales, bailes, la cuota a pagar se aumentará en un 50%.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5.0</w:t>
            </w: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0.15 </w:t>
            </w:r>
          </w:p>
        </w:tc>
      </w:tr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  <w:highlight w:val="yellow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e)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la instalación de mobiliario urbano del tipo paradero de autobús con espacio para la instalación de publicidad: 1.20 veces la unidad de medida y actualización por metro cuadrado.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1.2</w:t>
            </w:r>
          </w:p>
        </w:tc>
      </w:tr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f)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la instalación de mobiliario urbano distinto al señalado en el inciso e) de esta fracción, cuyo uso requiera el pago de una contraprestación.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 o fracción de este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0.50</w:t>
            </w:r>
          </w:p>
        </w:tc>
      </w:tr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g)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la instalación subterránea o aérea de:</w:t>
            </w:r>
          </w:p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1.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Ductos de gas natural, gasolina, diésel y demás derivados del petróleo</w:t>
            </w:r>
          </w:p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2.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Ductos o conductores para la explotación de servicios digitales.</w:t>
            </w:r>
          </w:p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3.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Ductos o conductores de cualquier tipo distintos a los señalados en los numerales 1 y 2 del inciso g) de la presente fracción.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ML</w:t>
            </w: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ML</w:t>
            </w: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ML</w:t>
            </w: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0.15</w:t>
            </w: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0.05</w:t>
            </w: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0.02</w:t>
            </w:r>
          </w:p>
        </w:tc>
      </w:tr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h)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la instalación de puestos semifijos en los tianguis, ubicados en las zonas y lugares destinados al comercio, en las colonias y suburbios del municipio, que cumplan con la normatividad correspondiente; </w:t>
            </w:r>
          </w:p>
          <w:p w:rsidR="00917C88" w:rsidRPr="001B0AF6" w:rsidRDefault="00917C88" w:rsidP="00FD38EB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  <w:highlight w:val="yellow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Cuando la aplicación de este factor resultare una cantidad superior a 75.00 pesos, se cobrará esta cantidad en vez de aquella.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1.0669</w:t>
            </w:r>
          </w:p>
        </w:tc>
      </w:tr>
      <w:tr w:rsidR="00917C88" w:rsidRPr="001B0AF6" w:rsidTr="00FD38EB">
        <w:trPr>
          <w:trHeight w:val="20"/>
        </w:trPr>
        <w:tc>
          <w:tcPr>
            <w:tcW w:w="2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  <w:highlight w:val="yellow"/>
              </w:rPr>
            </w:pPr>
            <w:r w:rsidRPr="00FD38EB">
              <w:rPr>
                <w:rFonts w:ascii="Arial" w:eastAsia="Arial" w:hAnsi="Arial"/>
                <w:b/>
                <w:sz w:val="20"/>
                <w:szCs w:val="20"/>
              </w:rPr>
              <w:t>i)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Para uso distinto a los señalados en los incisos anteriores.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M2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Para efectos de esta fracción se entiende como mobiliario urbano entre otros las casetas telefónicas, fuentes, bancas, depósitos de basura, señalización, buzones, y otros elementos análogos.</w:t>
      </w:r>
    </w:p>
    <w:p w:rsidR="00AD39D2" w:rsidRPr="001B0AF6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Los derechos señalados en la fracción IV incisos d), e), f), g), h) e i) de este artículo se causarán por períodos de un mes natural, sin embargo, para el caso de los derechos establecidos en los incisos d) e i) si el período de uso fuese menor a un mes natural el período de causación será en proporción a los días de uso considerando para tales efectos que un mes natural es equivalente a treinta días.</w:t>
      </w:r>
    </w:p>
    <w:p w:rsidR="00AD39D2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Los derechos establecidos en los incisos e) y f) de la fracción IV de este artículo se pagarán dentro de los quince días naturales del mes siguiente a aquel en que se hayan causado, pudiendo realizar el pago anticipado correspondiente a una anualidad.</w:t>
      </w:r>
    </w:p>
    <w:p w:rsidR="00AD39D2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Los derechos establecidos en el inciso g) de la fracción IV de este artículo, deberán cubrirse por periodos de un año y en los términos del convenio que para el efecto se suscriba, previa aprobación del uso y aprovechamiento de los bienes de dominio público del patrimonio municipal, por parte del Cabildo del H. Ayuntamiento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>.</w:t>
      </w:r>
    </w:p>
    <w:p w:rsidR="00AD39D2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El derecho establecido en el inciso h) de la fracción IV de este artículo se pagará dentro del mes natural al que se solicite el permiso.</w:t>
      </w:r>
    </w:p>
    <w:p w:rsidR="00AD39D2" w:rsidRDefault="00AD39D2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Cuando el último día de los plazos a que se refieren los párrafos anteriores fuera día inhábil, el plazo se entenderá prorrogado hasta el día hábil siguiente.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V. </w:t>
      </w:r>
      <w:r w:rsidRPr="001B0AF6">
        <w:rPr>
          <w:rFonts w:ascii="Arial" w:eastAsia="Arial" w:hAnsi="Arial"/>
          <w:sz w:val="20"/>
          <w:szCs w:val="20"/>
        </w:rPr>
        <w:t xml:space="preserve">Uso y aprovechamiento de la vía pública.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Por el uso y aprovechamiento de la vialidad para la realización de maniobras que afecten la vialidad del lugar donde se realicen, se pagarán derechos conforme a las siguientes cuotas y tarifas: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1"/>
        <w:gridCol w:w="6944"/>
        <w:gridCol w:w="1746"/>
      </w:tblGrid>
      <w:tr w:rsidR="00917C88" w:rsidRPr="001B0AF6" w:rsidTr="00AD39D2">
        <w:trPr>
          <w:trHeight w:val="20"/>
        </w:trPr>
        <w:tc>
          <w:tcPr>
            <w:tcW w:w="231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3811" w:type="pct"/>
          </w:tcPr>
          <w:p w:rsidR="00917C88" w:rsidRPr="001B0AF6" w:rsidRDefault="00917C88" w:rsidP="00AD39D2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958" w:type="pct"/>
          </w:tcPr>
          <w:p w:rsidR="00917C88" w:rsidRPr="001B0AF6" w:rsidRDefault="00917C88" w:rsidP="00AD39D2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UMA</w:t>
            </w:r>
          </w:p>
        </w:tc>
      </w:tr>
      <w:tr w:rsidR="00917C88" w:rsidRPr="001B0AF6" w:rsidTr="00AD39D2">
        <w:trPr>
          <w:trHeight w:val="20"/>
        </w:trPr>
        <w:tc>
          <w:tcPr>
            <w:tcW w:w="231" w:type="pct"/>
          </w:tcPr>
          <w:p w:rsidR="00917C88" w:rsidRPr="00AD39D2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AD39D2">
              <w:rPr>
                <w:rFonts w:ascii="Arial" w:eastAsia="Arial" w:hAnsi="Arial"/>
                <w:b/>
                <w:sz w:val="20"/>
                <w:szCs w:val="20"/>
              </w:rPr>
              <w:t>a)</w:t>
            </w:r>
          </w:p>
        </w:tc>
        <w:tc>
          <w:tcPr>
            <w:tcW w:w="3811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Por el permiso para realizar maniobras de carga y descarga en la vía pública, de vehículos con capacidad de carga mayor de diez toneladas, por cada maniobra.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</w:tr>
      <w:tr w:rsidR="00917C88" w:rsidRPr="001B0AF6" w:rsidTr="00AD39D2">
        <w:trPr>
          <w:trHeight w:val="20"/>
        </w:trPr>
        <w:tc>
          <w:tcPr>
            <w:tcW w:w="231" w:type="pct"/>
          </w:tcPr>
          <w:p w:rsidR="00917C88" w:rsidRPr="00AD39D2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AD39D2">
              <w:rPr>
                <w:rFonts w:ascii="Arial" w:eastAsia="Arial" w:hAnsi="Arial"/>
                <w:b/>
                <w:sz w:val="20"/>
                <w:szCs w:val="20"/>
              </w:rPr>
              <w:t>b)</w:t>
            </w:r>
          </w:p>
        </w:tc>
        <w:tc>
          <w:tcPr>
            <w:tcW w:w="3811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Por el permiso para realizar actividades de extracción de aguas negras o desazolve de pozos, por cada actividad.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1.5</w:t>
            </w:r>
          </w:p>
        </w:tc>
      </w:tr>
      <w:tr w:rsidR="00917C88" w:rsidRPr="001B0AF6" w:rsidTr="00AD39D2">
        <w:trPr>
          <w:trHeight w:val="20"/>
        </w:trPr>
        <w:tc>
          <w:tcPr>
            <w:tcW w:w="231" w:type="pct"/>
          </w:tcPr>
          <w:p w:rsidR="00917C88" w:rsidRPr="00AD39D2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AD39D2">
              <w:rPr>
                <w:rFonts w:ascii="Arial" w:eastAsia="Arial" w:hAnsi="Arial"/>
                <w:b/>
                <w:sz w:val="20"/>
                <w:szCs w:val="20"/>
              </w:rPr>
              <w:t>c)</w:t>
            </w:r>
          </w:p>
        </w:tc>
        <w:tc>
          <w:tcPr>
            <w:tcW w:w="3811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Por el permiso para cierre total o parcial de la calle para realizar actividades de construcción, carga o descarga, por cada hora.</w:t>
            </w:r>
          </w:p>
        </w:tc>
        <w:tc>
          <w:tcPr>
            <w:tcW w:w="958" w:type="pct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0.3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>Cuando se causen simultáneamente los derechos previstos en los incisos a, b y c de la fracción V de este artículo, solo deberá cubrir aquél cuya cuota total resulte superior.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bCs/>
          <w:sz w:val="20"/>
          <w:szCs w:val="20"/>
        </w:rPr>
      </w:pPr>
      <w:r w:rsidRPr="001B0AF6">
        <w:rPr>
          <w:rFonts w:ascii="Arial" w:eastAsia="Arial" w:hAnsi="Arial"/>
          <w:b/>
          <w:bCs/>
          <w:sz w:val="20"/>
          <w:szCs w:val="20"/>
        </w:rPr>
        <w:t xml:space="preserve"> </w:t>
      </w:r>
    </w:p>
    <w:p w:rsidR="00917C88" w:rsidRPr="001B0AF6" w:rsidRDefault="00B77A9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Décima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Panteones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33.-</w:t>
      </w:r>
      <w:r w:rsidRPr="001B0AF6">
        <w:rPr>
          <w:rFonts w:ascii="Arial" w:eastAsia="Arial" w:hAnsi="Arial"/>
          <w:sz w:val="20"/>
          <w:szCs w:val="20"/>
        </w:rPr>
        <w:t xml:space="preserve"> Los derechos a que se refiere esta sección se pagarán de conformidad con la siguiente tarifa: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I.-</w:t>
      </w:r>
      <w:r w:rsidRPr="001B0AF6">
        <w:rPr>
          <w:rFonts w:ascii="Arial" w:eastAsia="Arial" w:hAnsi="Arial"/>
          <w:sz w:val="20"/>
          <w:szCs w:val="20"/>
        </w:rPr>
        <w:t xml:space="preserve"> Inhumación y exhumación en fosas: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07"/>
        <w:gridCol w:w="1985"/>
        <w:gridCol w:w="1319"/>
      </w:tblGrid>
      <w:tr w:rsidR="00AD39D2" w:rsidRPr="001B0AF6" w:rsidTr="00AD39D2">
        <w:tc>
          <w:tcPr>
            <w:tcW w:w="5807" w:type="dxa"/>
          </w:tcPr>
          <w:p w:rsidR="00AD39D2" w:rsidRPr="001B0AF6" w:rsidRDefault="00AD39D2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Por temporalidad de 2 años</w:t>
            </w:r>
          </w:p>
        </w:tc>
        <w:tc>
          <w:tcPr>
            <w:tcW w:w="1985" w:type="dxa"/>
            <w:tcBorders>
              <w:right w:val="nil"/>
            </w:tcBorders>
          </w:tcPr>
          <w:p w:rsidR="00AD39D2" w:rsidRPr="001B0AF6" w:rsidRDefault="00AD39D2" w:rsidP="00AD39D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AD39D2" w:rsidRPr="001B0AF6" w:rsidRDefault="00AD39D2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250.00</w:t>
            </w:r>
          </w:p>
        </w:tc>
      </w:tr>
      <w:tr w:rsidR="00AD39D2" w:rsidRPr="001B0AF6" w:rsidTr="00AD39D2">
        <w:tc>
          <w:tcPr>
            <w:tcW w:w="5807" w:type="dxa"/>
          </w:tcPr>
          <w:p w:rsidR="00AD39D2" w:rsidRPr="001B0AF6" w:rsidRDefault="00AD39D2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Refrendo por depósitos de restos</w:t>
            </w:r>
          </w:p>
        </w:tc>
        <w:tc>
          <w:tcPr>
            <w:tcW w:w="1985" w:type="dxa"/>
            <w:tcBorders>
              <w:right w:val="nil"/>
            </w:tcBorders>
          </w:tcPr>
          <w:p w:rsidR="00AD39D2" w:rsidRPr="001B0AF6" w:rsidRDefault="00AD39D2" w:rsidP="00AD39D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AD39D2" w:rsidRPr="001B0AF6" w:rsidRDefault="00AD39D2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150.00</w:t>
            </w:r>
          </w:p>
        </w:tc>
      </w:tr>
      <w:tr w:rsidR="00AD39D2" w:rsidRPr="001B0AF6" w:rsidTr="00AD39D2">
        <w:tc>
          <w:tcPr>
            <w:tcW w:w="5807" w:type="dxa"/>
          </w:tcPr>
          <w:p w:rsidR="00AD39D2" w:rsidRPr="001B0AF6" w:rsidRDefault="00AD39D2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Renta por osario o cripta (por tres años)</w:t>
            </w:r>
          </w:p>
        </w:tc>
        <w:tc>
          <w:tcPr>
            <w:tcW w:w="1985" w:type="dxa"/>
            <w:tcBorders>
              <w:right w:val="nil"/>
            </w:tcBorders>
          </w:tcPr>
          <w:p w:rsidR="00AD39D2" w:rsidRPr="001B0AF6" w:rsidRDefault="00AD39D2" w:rsidP="00AD39D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AD39D2" w:rsidRPr="001B0AF6" w:rsidRDefault="00AD39D2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1,200.00</w:t>
            </w:r>
          </w:p>
        </w:tc>
      </w:tr>
      <w:tr w:rsidR="00AD39D2" w:rsidRPr="001B0AF6" w:rsidTr="00AD39D2">
        <w:tc>
          <w:tcPr>
            <w:tcW w:w="5807" w:type="dxa"/>
          </w:tcPr>
          <w:p w:rsidR="00AD39D2" w:rsidRPr="001B0AF6" w:rsidRDefault="00AD39D2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d)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Trabajos de inhumación</w:t>
            </w:r>
          </w:p>
        </w:tc>
        <w:tc>
          <w:tcPr>
            <w:tcW w:w="1985" w:type="dxa"/>
            <w:tcBorders>
              <w:right w:val="nil"/>
            </w:tcBorders>
          </w:tcPr>
          <w:p w:rsidR="00AD39D2" w:rsidRPr="001B0AF6" w:rsidRDefault="00AD39D2" w:rsidP="00AD39D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AD39D2" w:rsidRPr="001B0AF6" w:rsidRDefault="00AD39D2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950.00</w:t>
            </w:r>
          </w:p>
        </w:tc>
      </w:tr>
      <w:tr w:rsidR="00AD39D2" w:rsidRPr="001B0AF6" w:rsidTr="00AD39D2">
        <w:tc>
          <w:tcPr>
            <w:tcW w:w="5807" w:type="dxa"/>
          </w:tcPr>
          <w:p w:rsidR="00AD39D2" w:rsidRPr="001B0AF6" w:rsidRDefault="00AD39D2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e)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Trabajos de exhumación</w:t>
            </w:r>
          </w:p>
        </w:tc>
        <w:tc>
          <w:tcPr>
            <w:tcW w:w="1985" w:type="dxa"/>
            <w:tcBorders>
              <w:right w:val="nil"/>
            </w:tcBorders>
          </w:tcPr>
          <w:p w:rsidR="00AD39D2" w:rsidRPr="001B0AF6" w:rsidRDefault="00AD39D2" w:rsidP="00AD39D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AD39D2" w:rsidRPr="001B0AF6" w:rsidRDefault="00AD39D2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450.00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proofErr w:type="gramStart"/>
      <w:r w:rsidRPr="001B0AF6">
        <w:rPr>
          <w:rFonts w:ascii="Arial" w:eastAsia="Arial" w:hAnsi="Arial"/>
          <w:b/>
          <w:sz w:val="20"/>
          <w:szCs w:val="20"/>
        </w:rPr>
        <w:t>ll</w:t>
      </w:r>
      <w:proofErr w:type="gramEnd"/>
      <w:r w:rsidRPr="001B0AF6">
        <w:rPr>
          <w:rFonts w:ascii="Arial" w:eastAsia="Arial" w:hAnsi="Arial"/>
          <w:sz w:val="20"/>
          <w:szCs w:val="20"/>
        </w:rPr>
        <w:t>.- Por la expedición de: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49"/>
        <w:gridCol w:w="1843"/>
        <w:gridCol w:w="1319"/>
      </w:tblGrid>
      <w:tr w:rsidR="005A0ACC" w:rsidRPr="001B0AF6" w:rsidTr="005A0ACC">
        <w:tc>
          <w:tcPr>
            <w:tcW w:w="5949" w:type="dxa"/>
          </w:tcPr>
          <w:p w:rsidR="005A0ACC" w:rsidRPr="001B0AF6" w:rsidRDefault="005A0ACC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Concesión de Cementerio (Actualización, Traslado) (10 años)</w:t>
            </w:r>
          </w:p>
        </w:tc>
        <w:tc>
          <w:tcPr>
            <w:tcW w:w="1843" w:type="dxa"/>
            <w:tcBorders>
              <w:right w:val="nil"/>
            </w:tcBorders>
          </w:tcPr>
          <w:p w:rsidR="005A0ACC" w:rsidRPr="001B0AF6" w:rsidRDefault="005A0ACC" w:rsidP="005A0AC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5A0ACC" w:rsidRPr="001B0AF6" w:rsidRDefault="005A0ACC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2,500.00  </w:t>
            </w:r>
          </w:p>
        </w:tc>
      </w:tr>
      <w:tr w:rsidR="005A0ACC" w:rsidRPr="001B0AF6" w:rsidTr="005A0ACC">
        <w:tc>
          <w:tcPr>
            <w:tcW w:w="5949" w:type="dxa"/>
          </w:tcPr>
          <w:p w:rsidR="005A0ACC" w:rsidRPr="001B0AF6" w:rsidRDefault="005A0ACC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Verificaciones de medidas y colindancias</w:t>
            </w:r>
          </w:p>
        </w:tc>
        <w:tc>
          <w:tcPr>
            <w:tcW w:w="1843" w:type="dxa"/>
            <w:tcBorders>
              <w:right w:val="nil"/>
            </w:tcBorders>
          </w:tcPr>
          <w:p w:rsidR="005A0ACC" w:rsidRPr="001B0AF6" w:rsidRDefault="005A0ACC" w:rsidP="005A0AC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5A0ACC" w:rsidRPr="001B0AF6" w:rsidRDefault="005A0ACC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300.00</w:t>
            </w:r>
          </w:p>
        </w:tc>
      </w:tr>
      <w:tr w:rsidR="005A0ACC" w:rsidRPr="001B0AF6" w:rsidTr="005A0ACC">
        <w:tc>
          <w:tcPr>
            <w:tcW w:w="5949" w:type="dxa"/>
          </w:tcPr>
          <w:p w:rsidR="005A0ACC" w:rsidRPr="001B0AF6" w:rsidRDefault="005A0ACC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Actas de extravío</w:t>
            </w:r>
          </w:p>
        </w:tc>
        <w:tc>
          <w:tcPr>
            <w:tcW w:w="1843" w:type="dxa"/>
            <w:tcBorders>
              <w:right w:val="nil"/>
            </w:tcBorders>
          </w:tcPr>
          <w:p w:rsidR="005A0ACC" w:rsidRPr="001B0AF6" w:rsidRDefault="005A0ACC" w:rsidP="005A0AC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5A0ACC" w:rsidRPr="001B0AF6" w:rsidRDefault="005A0ACC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III.-</w:t>
      </w:r>
      <w:r w:rsidRPr="001B0AF6">
        <w:rPr>
          <w:rFonts w:ascii="Arial" w:eastAsia="Arial" w:hAnsi="Arial"/>
          <w:sz w:val="20"/>
          <w:szCs w:val="20"/>
        </w:rPr>
        <w:t xml:space="preserve"> Uso a perpetuidad por metro cuadrado para la construcción de cripta u osario en los panteones municipales: $ 200.00.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IV.-</w:t>
      </w:r>
      <w:r w:rsidRPr="001B0AF6">
        <w:rPr>
          <w:rFonts w:ascii="Arial" w:eastAsia="Arial" w:hAnsi="Arial"/>
          <w:sz w:val="20"/>
          <w:szCs w:val="20"/>
        </w:rPr>
        <w:t xml:space="preserve"> Por permiso para efectuar trabajos en el interior del panteón se cobrará un derecho de acuerdo con las siguientes tarifas: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1"/>
        <w:gridCol w:w="1421"/>
        <w:gridCol w:w="1319"/>
      </w:tblGrid>
      <w:tr w:rsidR="005A0ACC" w:rsidRPr="001B0AF6" w:rsidTr="007E5594">
        <w:tc>
          <w:tcPr>
            <w:tcW w:w="3496" w:type="pct"/>
          </w:tcPr>
          <w:p w:rsidR="005A0ACC" w:rsidRPr="001B0AF6" w:rsidRDefault="005A0ACC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a)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Permiso para realizar trabajos de pintura y rotulación</w:t>
            </w:r>
          </w:p>
        </w:tc>
        <w:tc>
          <w:tcPr>
            <w:tcW w:w="780" w:type="pct"/>
            <w:tcBorders>
              <w:right w:val="nil"/>
            </w:tcBorders>
          </w:tcPr>
          <w:p w:rsidR="005A0ACC" w:rsidRPr="001B0AF6" w:rsidRDefault="007E5594" w:rsidP="005A0AC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5A0ACC" w:rsidRPr="001B0AF6" w:rsidRDefault="005A0ACC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100.00</w:t>
            </w:r>
          </w:p>
        </w:tc>
      </w:tr>
      <w:tr w:rsidR="005A0ACC" w:rsidRPr="001B0AF6" w:rsidTr="007E5594">
        <w:tc>
          <w:tcPr>
            <w:tcW w:w="3496" w:type="pct"/>
          </w:tcPr>
          <w:p w:rsidR="005A0ACC" w:rsidRPr="001B0AF6" w:rsidRDefault="005A0ACC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b)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Permiso para realizar trabajos de restauración</w:t>
            </w:r>
          </w:p>
        </w:tc>
        <w:tc>
          <w:tcPr>
            <w:tcW w:w="780" w:type="pct"/>
            <w:tcBorders>
              <w:right w:val="nil"/>
            </w:tcBorders>
          </w:tcPr>
          <w:p w:rsidR="005A0ACC" w:rsidRPr="001B0AF6" w:rsidRDefault="007E5594" w:rsidP="005A0AC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5A0ACC" w:rsidRPr="001B0AF6" w:rsidRDefault="005A0ACC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200.00</w:t>
            </w:r>
          </w:p>
        </w:tc>
      </w:tr>
      <w:tr w:rsidR="005A0ACC" w:rsidRPr="001B0AF6" w:rsidTr="007E5594">
        <w:tc>
          <w:tcPr>
            <w:tcW w:w="3496" w:type="pct"/>
          </w:tcPr>
          <w:p w:rsidR="005A0ACC" w:rsidRPr="001B0AF6" w:rsidRDefault="005A0ACC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5A0ACC">
              <w:rPr>
                <w:rFonts w:ascii="Arial" w:eastAsia="Arial" w:hAnsi="Arial"/>
                <w:b/>
                <w:sz w:val="20"/>
                <w:szCs w:val="20"/>
              </w:rPr>
              <w:t>c)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Permisos para realizar trabajos de instalación de monumentos</w:t>
            </w:r>
          </w:p>
        </w:tc>
        <w:tc>
          <w:tcPr>
            <w:tcW w:w="780" w:type="pct"/>
            <w:tcBorders>
              <w:right w:val="nil"/>
            </w:tcBorders>
          </w:tcPr>
          <w:p w:rsidR="005A0ACC" w:rsidRPr="001B0AF6" w:rsidRDefault="007E5594" w:rsidP="005A0AC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5A0ACC" w:rsidRPr="001B0AF6" w:rsidRDefault="005A0ACC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Décimo Primera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 de Alumbrado Público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34</w:t>
      </w:r>
      <w:r w:rsidRPr="001B0AF6">
        <w:rPr>
          <w:rFonts w:ascii="Arial" w:eastAsia="Arial" w:hAnsi="Arial"/>
          <w:sz w:val="20"/>
          <w:szCs w:val="20"/>
        </w:rPr>
        <w:t xml:space="preserve">.- El derecho por servicio de alumbrado público será el que resulte de aplicar la tarifa que se describe en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Décimo Segunda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Servicios de la Unidad de Acceso a la Información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35.-</w:t>
      </w:r>
      <w:r w:rsidRPr="001B0AF6">
        <w:rPr>
          <w:rFonts w:ascii="Arial" w:eastAsia="Arial" w:hAnsi="Arial"/>
          <w:sz w:val="20"/>
          <w:szCs w:val="20"/>
        </w:rPr>
        <w:t xml:space="preserve"> El derecho por acceso a la información pública que proporciona la Unidad de Transparencia municipal será gratuita. </w:t>
      </w:r>
    </w:p>
    <w:p w:rsidR="006815FB" w:rsidRPr="001B0AF6" w:rsidRDefault="006815FB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 </w:t>
      </w:r>
    </w:p>
    <w:p w:rsidR="006815FB" w:rsidRPr="001B0AF6" w:rsidRDefault="006815FB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sz w:val="20"/>
          <w:szCs w:val="20"/>
        </w:rPr>
        <w:t xml:space="preserve">El costo de recuperación que deberá cubrir el solicitante por la modalidad de entrega de reproducción de la información a que se refiere este Capítulo, no podrá ser superior a la suma del precio total del medio utilizado, y será de acuerdo con la siguiente tabla: </w:t>
      </w:r>
    </w:p>
    <w:p w:rsidR="00917C88" w:rsidRPr="001B0AF6" w:rsidRDefault="00917C88" w:rsidP="007E5594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97"/>
        <w:gridCol w:w="1953"/>
        <w:gridCol w:w="1461"/>
      </w:tblGrid>
      <w:tr w:rsidR="00B22640" w:rsidRPr="001B0AF6" w:rsidTr="00B22640">
        <w:tc>
          <w:tcPr>
            <w:tcW w:w="3126" w:type="pct"/>
          </w:tcPr>
          <w:p w:rsidR="00B22640" w:rsidRPr="001B0AF6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I.-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Copia simple o impresa a partir de la vigesimoprimera</w:t>
            </w:r>
          </w:p>
          <w:p w:rsidR="00B22640" w:rsidRPr="001B0AF6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hoja proporcionada por la Unidad de Transparencia</w:t>
            </w:r>
          </w:p>
        </w:tc>
        <w:tc>
          <w:tcPr>
            <w:tcW w:w="1072" w:type="pct"/>
            <w:tcBorders>
              <w:right w:val="nil"/>
            </w:tcBorders>
          </w:tcPr>
          <w:p w:rsidR="00B22640" w:rsidRPr="001B0AF6" w:rsidRDefault="00B22640" w:rsidP="00B2264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B22640" w:rsidRPr="001B0AF6" w:rsidRDefault="00B22640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1.00 por hoja</w:t>
            </w:r>
          </w:p>
        </w:tc>
      </w:tr>
      <w:tr w:rsidR="00B22640" w:rsidRPr="001B0AF6" w:rsidTr="00B22640">
        <w:tc>
          <w:tcPr>
            <w:tcW w:w="3126" w:type="pct"/>
          </w:tcPr>
          <w:p w:rsidR="00B22640" w:rsidRPr="001B0AF6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II.-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Copia certificada a partir de la vigesimoprimera hoja</w:t>
            </w:r>
          </w:p>
          <w:p w:rsidR="00B22640" w:rsidRPr="001B0AF6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072" w:type="pct"/>
            <w:tcBorders>
              <w:right w:val="nil"/>
            </w:tcBorders>
          </w:tcPr>
          <w:p w:rsidR="00B22640" w:rsidRPr="001B0AF6" w:rsidRDefault="00B22640" w:rsidP="00B2264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B22640" w:rsidRPr="001B0AF6" w:rsidRDefault="00B22640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3.00 por hoja</w:t>
            </w:r>
          </w:p>
        </w:tc>
      </w:tr>
      <w:tr w:rsidR="00B22640" w:rsidRPr="001B0AF6" w:rsidTr="00B22640">
        <w:tc>
          <w:tcPr>
            <w:tcW w:w="3126" w:type="pct"/>
          </w:tcPr>
          <w:p w:rsidR="00B22640" w:rsidRPr="001B0AF6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III.-</w:t>
            </w:r>
            <w:r w:rsidRPr="001B0AF6">
              <w:rPr>
                <w:rFonts w:ascii="Arial" w:eastAsia="Arial" w:hAnsi="Arial"/>
                <w:sz w:val="20"/>
                <w:szCs w:val="20"/>
              </w:rPr>
              <w:t xml:space="preserve"> Disco compacto o multimedia (CD </w:t>
            </w:r>
            <w:proofErr w:type="spellStart"/>
            <w:r w:rsidRPr="001B0AF6">
              <w:rPr>
                <w:rFonts w:ascii="Arial" w:eastAsia="Arial" w:hAnsi="Arial"/>
                <w:sz w:val="20"/>
                <w:szCs w:val="20"/>
              </w:rPr>
              <w:t>ó</w:t>
            </w:r>
            <w:proofErr w:type="spellEnd"/>
            <w:r w:rsidRPr="001B0AF6">
              <w:rPr>
                <w:rFonts w:ascii="Arial" w:eastAsia="Arial" w:hAnsi="Arial"/>
                <w:sz w:val="20"/>
                <w:szCs w:val="20"/>
              </w:rPr>
              <w:t xml:space="preserve"> DVD)</w:t>
            </w:r>
          </w:p>
          <w:p w:rsidR="00B22640" w:rsidRPr="001B0AF6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072" w:type="pct"/>
            <w:tcBorders>
              <w:right w:val="nil"/>
            </w:tcBorders>
          </w:tcPr>
          <w:p w:rsidR="00B22640" w:rsidRPr="001B0AF6" w:rsidRDefault="00B22640" w:rsidP="00B2264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B22640" w:rsidRPr="001B0AF6" w:rsidRDefault="00B22640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1B0AF6">
              <w:rPr>
                <w:rFonts w:ascii="Arial" w:eastAsia="Arial" w:hAnsi="Arial"/>
                <w:sz w:val="20"/>
                <w:szCs w:val="20"/>
              </w:rPr>
              <w:t xml:space="preserve">10.00 </w:t>
            </w:r>
          </w:p>
        </w:tc>
      </w:tr>
    </w:tbl>
    <w:p w:rsidR="00B22640" w:rsidRDefault="00B22640" w:rsidP="00B22640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bookmarkStart w:id="2" w:name="_Hlk119166837"/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Sección Décimo Tercera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Derechos por los Servicios de Corralón y Grúa</w:t>
      </w:r>
    </w:p>
    <w:bookmarkEnd w:id="2"/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:rsidR="00917C88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3</w:t>
      </w:r>
      <w:r w:rsidR="007D4D2D">
        <w:rPr>
          <w:rFonts w:ascii="Arial" w:eastAsia="Arial" w:hAnsi="Arial"/>
          <w:b/>
          <w:sz w:val="20"/>
          <w:szCs w:val="20"/>
        </w:rPr>
        <w:t>6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bCs/>
          <w:sz w:val="20"/>
          <w:szCs w:val="20"/>
        </w:rPr>
        <w:t>Los derechos previstos en esta Sección se pagarán de acuerdo con las siguientes tarifas:</w:t>
      </w:r>
    </w:p>
    <w:p w:rsidR="00B22640" w:rsidRDefault="00B22640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64"/>
      </w:tblGrid>
      <w:tr w:rsidR="00B22640" w:rsidTr="000648AB">
        <w:tc>
          <w:tcPr>
            <w:tcW w:w="8822" w:type="dxa"/>
            <w:gridSpan w:val="2"/>
          </w:tcPr>
          <w:p w:rsidR="00B22640" w:rsidRDefault="00B2264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B22640">
              <w:rPr>
                <w:rFonts w:ascii="Arial" w:eastAsia="Arial" w:hAnsi="Arial"/>
                <w:b/>
                <w:bCs/>
                <w:sz w:val="20"/>
                <w:szCs w:val="20"/>
              </w:rPr>
              <w:t>I.-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Por la estadía en el corralón se pagará un derec</w:t>
            </w:r>
            <w:r>
              <w:rPr>
                <w:rFonts w:ascii="Arial" w:eastAsia="Arial" w:hAnsi="Arial"/>
                <w:bCs/>
                <w:sz w:val="20"/>
                <w:szCs w:val="20"/>
              </w:rPr>
              <w:t>ho diario por cada vehículo de:</w:t>
            </w:r>
          </w:p>
        </w:tc>
      </w:tr>
      <w:tr w:rsidR="008E2D60" w:rsidTr="00B04097">
        <w:tc>
          <w:tcPr>
            <w:tcW w:w="8822" w:type="dxa"/>
            <w:gridSpan w:val="2"/>
          </w:tcPr>
          <w:p w:rsidR="008E2D60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8E2D60">
              <w:rPr>
                <w:rFonts w:ascii="Arial" w:eastAsia="Arial" w:hAnsi="Arial"/>
                <w:b/>
                <w:bCs/>
                <w:sz w:val="20"/>
                <w:szCs w:val="20"/>
              </w:rPr>
              <w:t>1.-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Automóviles, camiones y camionetas</w:t>
            </w:r>
          </w:p>
        </w:tc>
      </w:tr>
      <w:tr w:rsidR="00B22640" w:rsidTr="00DA726F">
        <w:tc>
          <w:tcPr>
            <w:tcW w:w="6658" w:type="dxa"/>
          </w:tcPr>
          <w:p w:rsidR="00B22640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Por los primeros 10 días:</w:t>
            </w:r>
          </w:p>
        </w:tc>
        <w:tc>
          <w:tcPr>
            <w:tcW w:w="2164" w:type="dxa"/>
          </w:tcPr>
          <w:p w:rsidR="00B22640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0.80  U.M.A. por día</w:t>
            </w:r>
          </w:p>
        </w:tc>
      </w:tr>
      <w:tr w:rsidR="008E2D60" w:rsidTr="00DA726F">
        <w:tc>
          <w:tcPr>
            <w:tcW w:w="6658" w:type="dxa"/>
          </w:tcPr>
          <w:p w:rsidR="008E2D60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Por los siguientes días:</w:t>
            </w:r>
          </w:p>
        </w:tc>
        <w:tc>
          <w:tcPr>
            <w:tcW w:w="2164" w:type="dxa"/>
          </w:tcPr>
          <w:p w:rsidR="008E2D60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0.20  U.M.A. por día</w:t>
            </w:r>
          </w:p>
        </w:tc>
      </w:tr>
      <w:tr w:rsidR="008E2D60" w:rsidTr="00DA726F">
        <w:tc>
          <w:tcPr>
            <w:tcW w:w="6658" w:type="dxa"/>
          </w:tcPr>
          <w:p w:rsidR="008E2D60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8E2D60">
              <w:rPr>
                <w:rFonts w:ascii="Arial" w:eastAsia="Arial" w:hAnsi="Arial"/>
                <w:b/>
                <w:bCs/>
                <w:sz w:val="20"/>
                <w:szCs w:val="20"/>
              </w:rPr>
              <w:t>2.-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Tráilers y equipo pesado</w:t>
            </w:r>
          </w:p>
        </w:tc>
        <w:tc>
          <w:tcPr>
            <w:tcW w:w="2164" w:type="dxa"/>
          </w:tcPr>
          <w:p w:rsidR="008E2D60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1.50 U.M.A. por día</w:t>
            </w:r>
          </w:p>
        </w:tc>
      </w:tr>
      <w:tr w:rsidR="008E2D60" w:rsidTr="00AD3CC6">
        <w:tc>
          <w:tcPr>
            <w:tcW w:w="8822" w:type="dxa"/>
            <w:gridSpan w:val="2"/>
          </w:tcPr>
          <w:p w:rsidR="008E2D60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8E2D60">
              <w:rPr>
                <w:rFonts w:ascii="Arial" w:eastAsia="Arial" w:hAnsi="Arial"/>
                <w:b/>
                <w:bCs/>
                <w:sz w:val="20"/>
                <w:szCs w:val="20"/>
              </w:rPr>
              <w:t>3.-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Motocicletas y triciclos</w:t>
            </w:r>
          </w:p>
        </w:tc>
      </w:tr>
      <w:tr w:rsidR="008E2D60" w:rsidTr="00DA726F">
        <w:tc>
          <w:tcPr>
            <w:tcW w:w="6658" w:type="dxa"/>
          </w:tcPr>
          <w:p w:rsidR="008E2D60" w:rsidRPr="001B0AF6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Por los primeros 10 días:</w:t>
            </w:r>
          </w:p>
        </w:tc>
        <w:tc>
          <w:tcPr>
            <w:tcW w:w="2164" w:type="dxa"/>
          </w:tcPr>
          <w:p w:rsidR="008E2D60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0.20 U.M.A. por día</w:t>
            </w:r>
          </w:p>
        </w:tc>
      </w:tr>
      <w:tr w:rsidR="008E2D60" w:rsidTr="00DA726F">
        <w:tc>
          <w:tcPr>
            <w:tcW w:w="6658" w:type="dxa"/>
          </w:tcPr>
          <w:p w:rsidR="008E2D60" w:rsidRPr="001B0AF6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Por los siguientes días:</w:t>
            </w:r>
          </w:p>
        </w:tc>
        <w:tc>
          <w:tcPr>
            <w:tcW w:w="2164" w:type="dxa"/>
          </w:tcPr>
          <w:p w:rsidR="008E2D60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0.04 U.M.A. por día</w:t>
            </w:r>
          </w:p>
        </w:tc>
      </w:tr>
      <w:tr w:rsidR="008E2D60" w:rsidTr="004B4380">
        <w:tc>
          <w:tcPr>
            <w:tcW w:w="8822" w:type="dxa"/>
            <w:gridSpan w:val="2"/>
          </w:tcPr>
          <w:p w:rsidR="008E2D60" w:rsidRDefault="008E2D60" w:rsidP="008E2D60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8E2D60">
              <w:rPr>
                <w:rFonts w:ascii="Arial" w:eastAsia="Arial" w:hAnsi="Arial"/>
                <w:b/>
                <w:bCs/>
                <w:sz w:val="20"/>
                <w:szCs w:val="20"/>
              </w:rPr>
              <w:t>4.-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Bicicletas</w:t>
            </w:r>
          </w:p>
        </w:tc>
      </w:tr>
      <w:tr w:rsidR="008E2D60" w:rsidTr="00DA726F">
        <w:tc>
          <w:tcPr>
            <w:tcW w:w="6658" w:type="dxa"/>
          </w:tcPr>
          <w:p w:rsidR="008E2D60" w:rsidRPr="001B0AF6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Por los primeros 10 días:</w:t>
            </w:r>
          </w:p>
        </w:tc>
        <w:tc>
          <w:tcPr>
            <w:tcW w:w="2164" w:type="dxa"/>
          </w:tcPr>
          <w:p w:rsidR="008E2D60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0.090 U.M.A. por día</w:t>
            </w:r>
          </w:p>
        </w:tc>
      </w:tr>
      <w:tr w:rsidR="008E2D60" w:rsidTr="00DA726F">
        <w:tc>
          <w:tcPr>
            <w:tcW w:w="6658" w:type="dxa"/>
          </w:tcPr>
          <w:p w:rsidR="008E2D60" w:rsidRPr="001B0AF6" w:rsidRDefault="008E2D60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Por los siguientes días:</w:t>
            </w:r>
          </w:p>
        </w:tc>
        <w:tc>
          <w:tcPr>
            <w:tcW w:w="2164" w:type="dxa"/>
          </w:tcPr>
          <w:p w:rsidR="008E2D60" w:rsidRDefault="008E2D60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0.05 U.M.A. por día</w:t>
            </w:r>
          </w:p>
        </w:tc>
      </w:tr>
      <w:tr w:rsidR="008E2D60" w:rsidTr="00DA726F">
        <w:tc>
          <w:tcPr>
            <w:tcW w:w="6658" w:type="dxa"/>
          </w:tcPr>
          <w:p w:rsidR="008E2D60" w:rsidRPr="001B0AF6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DA726F">
              <w:rPr>
                <w:rFonts w:ascii="Arial" w:eastAsia="Arial" w:hAnsi="Arial"/>
                <w:b/>
                <w:bCs/>
                <w:sz w:val="20"/>
                <w:szCs w:val="20"/>
              </w:rPr>
              <w:t>5.-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Carruajes, carretas y carretones de mano</w:t>
            </w:r>
          </w:p>
        </w:tc>
        <w:tc>
          <w:tcPr>
            <w:tcW w:w="2164" w:type="dxa"/>
          </w:tcPr>
          <w:p w:rsidR="008E2D60" w:rsidRDefault="00DA726F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0.07 U.M.A. por día</w:t>
            </w:r>
          </w:p>
        </w:tc>
      </w:tr>
      <w:tr w:rsidR="008E2D60" w:rsidTr="00DA726F">
        <w:tc>
          <w:tcPr>
            <w:tcW w:w="6658" w:type="dxa"/>
          </w:tcPr>
          <w:p w:rsidR="008E2D60" w:rsidRPr="001B0AF6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DA726F">
              <w:rPr>
                <w:rFonts w:ascii="Arial" w:eastAsia="Arial" w:hAnsi="Arial"/>
                <w:b/>
                <w:bCs/>
                <w:sz w:val="20"/>
                <w:szCs w:val="20"/>
              </w:rPr>
              <w:t>6.-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Remolques y otros vehículos no especificados en las fracciones anteriores</w:t>
            </w:r>
          </w:p>
        </w:tc>
        <w:tc>
          <w:tcPr>
            <w:tcW w:w="2164" w:type="dxa"/>
          </w:tcPr>
          <w:p w:rsidR="008E2D60" w:rsidRDefault="00DA726F" w:rsidP="008E2D60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0.12 U.M.A. por día</w:t>
            </w:r>
          </w:p>
        </w:tc>
      </w:tr>
      <w:tr w:rsidR="008E2D60" w:rsidTr="00DA726F">
        <w:tc>
          <w:tcPr>
            <w:tcW w:w="6658" w:type="dxa"/>
          </w:tcPr>
          <w:p w:rsidR="008E2D60" w:rsidRPr="001B0AF6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DA726F">
              <w:rPr>
                <w:rFonts w:ascii="Arial" w:eastAsia="Arial" w:hAnsi="Arial"/>
                <w:b/>
                <w:bCs/>
                <w:sz w:val="20"/>
                <w:szCs w:val="20"/>
              </w:rPr>
              <w:t>II.-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Por el servicio de grúa se pagará por cada vehículo: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ab/>
            </w:r>
          </w:p>
        </w:tc>
        <w:tc>
          <w:tcPr>
            <w:tcW w:w="2164" w:type="dxa"/>
          </w:tcPr>
          <w:p w:rsidR="008E2D60" w:rsidRDefault="008E2D60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</w:p>
        </w:tc>
      </w:tr>
      <w:tr w:rsidR="00DA726F" w:rsidTr="00DA726F">
        <w:tc>
          <w:tcPr>
            <w:tcW w:w="6658" w:type="dxa"/>
          </w:tcPr>
          <w:p w:rsidR="00DA726F" w:rsidRPr="001B0AF6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DA726F">
              <w:rPr>
                <w:rFonts w:ascii="Arial" w:eastAsia="Arial" w:hAnsi="Arial"/>
                <w:b/>
                <w:bCs/>
                <w:sz w:val="20"/>
                <w:szCs w:val="20"/>
              </w:rPr>
              <w:t>1.-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Automóviles, motocicletas y camionetas</w:t>
            </w:r>
          </w:p>
        </w:tc>
        <w:tc>
          <w:tcPr>
            <w:tcW w:w="2164" w:type="dxa"/>
          </w:tcPr>
          <w:p w:rsidR="00DA726F" w:rsidRDefault="00DA726F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7.00 U.M.A.</w:t>
            </w:r>
          </w:p>
        </w:tc>
      </w:tr>
      <w:tr w:rsidR="00DA726F" w:rsidTr="00DA726F">
        <w:tc>
          <w:tcPr>
            <w:tcW w:w="6658" w:type="dxa"/>
          </w:tcPr>
          <w:p w:rsidR="00DA726F" w:rsidRPr="001B0AF6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DA726F">
              <w:rPr>
                <w:rFonts w:ascii="Arial" w:eastAsia="Arial" w:hAnsi="Arial"/>
                <w:b/>
                <w:bCs/>
                <w:sz w:val="20"/>
                <w:szCs w:val="20"/>
              </w:rPr>
              <w:t>2.-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Camiones, autobuses, microbuses y minibuses</w:t>
            </w:r>
          </w:p>
        </w:tc>
        <w:tc>
          <w:tcPr>
            <w:tcW w:w="2164" w:type="dxa"/>
          </w:tcPr>
          <w:p w:rsidR="00DA726F" w:rsidRDefault="00DA726F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20.00 U.M.A.</w:t>
            </w:r>
          </w:p>
        </w:tc>
      </w:tr>
      <w:tr w:rsidR="00DA726F" w:rsidTr="00DA726F">
        <w:tc>
          <w:tcPr>
            <w:tcW w:w="6658" w:type="dxa"/>
          </w:tcPr>
          <w:p w:rsidR="00DA726F" w:rsidRPr="001B0AF6" w:rsidRDefault="00DA726F" w:rsidP="00BD4C48">
            <w:pPr>
              <w:spacing w:after="0" w:line="360" w:lineRule="auto"/>
              <w:jc w:val="both"/>
              <w:rPr>
                <w:rFonts w:ascii="Arial" w:eastAsia="Arial" w:hAnsi="Arial"/>
                <w:bCs/>
                <w:sz w:val="20"/>
                <w:szCs w:val="20"/>
              </w:rPr>
            </w:pPr>
            <w:r w:rsidRPr="00DA726F">
              <w:rPr>
                <w:rFonts w:ascii="Arial" w:eastAsia="Arial" w:hAnsi="Arial"/>
                <w:b/>
                <w:bCs/>
                <w:sz w:val="20"/>
                <w:szCs w:val="20"/>
              </w:rPr>
              <w:t>III.-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Salvamento, rescate y traslado de vehículos accidentados:</w:t>
            </w:r>
          </w:p>
        </w:tc>
        <w:tc>
          <w:tcPr>
            <w:tcW w:w="2164" w:type="dxa"/>
          </w:tcPr>
          <w:p w:rsidR="00DA726F" w:rsidRDefault="00DA726F" w:rsidP="00DA726F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30.00 U.M.A.</w:t>
            </w:r>
          </w:p>
        </w:tc>
      </w:tr>
    </w:tbl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3</w:t>
      </w:r>
      <w:r w:rsidR="007D4D2D">
        <w:rPr>
          <w:rFonts w:ascii="Arial" w:eastAsia="Arial" w:hAnsi="Arial"/>
          <w:b/>
          <w:sz w:val="20"/>
          <w:szCs w:val="20"/>
        </w:rPr>
        <w:t>7</w:t>
      </w:r>
      <w:r w:rsidRPr="001B0AF6">
        <w:rPr>
          <w:rFonts w:ascii="Arial" w:eastAsia="Arial" w:hAnsi="Arial"/>
          <w:bCs/>
          <w:sz w:val="20"/>
          <w:szCs w:val="20"/>
        </w:rPr>
        <w:t xml:space="preserve">.- El pago de los derechos a que se refiere esta Sección se hará en la Tesorería Municipal una vez proporcionado el servicio, de acuerdo con las cuotas establecidas en la ley.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</w:p>
    <w:p w:rsidR="00917C88" w:rsidRPr="001B0AF6" w:rsidRDefault="00282B39" w:rsidP="00BD4C48">
      <w:pPr>
        <w:spacing w:after="0" w:line="360" w:lineRule="auto"/>
        <w:jc w:val="center"/>
        <w:rPr>
          <w:rFonts w:ascii="Arial" w:eastAsia="Arial" w:hAnsi="Arial"/>
          <w:b/>
          <w:bCs/>
          <w:sz w:val="20"/>
          <w:szCs w:val="20"/>
        </w:rPr>
      </w:pPr>
      <w:r w:rsidRPr="001B0AF6">
        <w:rPr>
          <w:rFonts w:ascii="Arial" w:eastAsia="Arial" w:hAnsi="Arial"/>
          <w:b/>
          <w:bCs/>
          <w:sz w:val="20"/>
          <w:szCs w:val="20"/>
        </w:rPr>
        <w:t>Sección Décimo Cuarta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bCs/>
          <w:sz w:val="20"/>
          <w:szCs w:val="20"/>
        </w:rPr>
      </w:pPr>
      <w:r w:rsidRPr="001B0AF6">
        <w:rPr>
          <w:rFonts w:ascii="Arial" w:eastAsia="Arial" w:hAnsi="Arial"/>
          <w:b/>
          <w:bCs/>
          <w:sz w:val="20"/>
          <w:szCs w:val="20"/>
        </w:rPr>
        <w:t>De los Derechos por la prestación de servicios en materia de Protección Civil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Cs/>
          <w:sz w:val="20"/>
          <w:szCs w:val="20"/>
        </w:rPr>
      </w:pPr>
    </w:p>
    <w:p w:rsidR="00917C88" w:rsidRDefault="00917C88" w:rsidP="007D4D2D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bookmarkStart w:id="3" w:name="_Hlk119168665"/>
      <w:r w:rsidRPr="001B0AF6">
        <w:rPr>
          <w:rFonts w:ascii="Arial" w:eastAsia="Arial" w:hAnsi="Arial"/>
          <w:b/>
          <w:sz w:val="20"/>
          <w:szCs w:val="20"/>
        </w:rPr>
        <w:t>Artículo 3</w:t>
      </w:r>
      <w:r w:rsidR="007D4D2D">
        <w:rPr>
          <w:rFonts w:ascii="Arial" w:eastAsia="Arial" w:hAnsi="Arial"/>
          <w:b/>
          <w:sz w:val="20"/>
          <w:szCs w:val="20"/>
        </w:rPr>
        <w:t>8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bCs/>
          <w:sz w:val="20"/>
          <w:szCs w:val="20"/>
        </w:rPr>
        <w:t>Los derechos previstos en esta Sección se pagarán de acuerdo con las siguientes tarifas</w:t>
      </w:r>
      <w:r w:rsidRPr="001B0AF6">
        <w:rPr>
          <w:rFonts w:ascii="Arial" w:eastAsia="Arial" w:hAnsi="Arial"/>
          <w:b/>
          <w:sz w:val="20"/>
          <w:szCs w:val="20"/>
        </w:rPr>
        <w:t>:</w:t>
      </w:r>
    </w:p>
    <w:p w:rsidR="00611361" w:rsidRPr="001B0AF6" w:rsidRDefault="00611361" w:rsidP="00BD4C48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731"/>
      </w:tblGrid>
      <w:tr w:rsidR="00917C88" w:rsidRPr="001B0AF6" w:rsidTr="00611361">
        <w:tc>
          <w:tcPr>
            <w:tcW w:w="609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273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UMA</w:t>
            </w:r>
          </w:p>
        </w:tc>
      </w:tr>
      <w:tr w:rsidR="00917C88" w:rsidRPr="001B0AF6" w:rsidTr="00611361">
        <w:tc>
          <w:tcPr>
            <w:tcW w:w="6091" w:type="dxa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I.</w:t>
            </w:r>
            <w:r w:rsidRPr="001B0AF6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Registro de programas internos de Protección Civil</w:t>
            </w:r>
          </w:p>
        </w:tc>
        <w:tc>
          <w:tcPr>
            <w:tcW w:w="273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30</w:t>
            </w:r>
          </w:p>
        </w:tc>
      </w:tr>
      <w:tr w:rsidR="00917C88" w:rsidRPr="001B0AF6" w:rsidTr="00611361">
        <w:tc>
          <w:tcPr>
            <w:tcW w:w="6091" w:type="dxa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II.</w:t>
            </w:r>
            <w:r w:rsidRPr="001B0AF6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Asignación de visto bueno por simulacro</w:t>
            </w:r>
          </w:p>
        </w:tc>
        <w:tc>
          <w:tcPr>
            <w:tcW w:w="273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9</w:t>
            </w:r>
          </w:p>
        </w:tc>
      </w:tr>
      <w:tr w:rsidR="00917C88" w:rsidRPr="001B0AF6" w:rsidTr="00611361">
        <w:tc>
          <w:tcPr>
            <w:tcW w:w="6091" w:type="dxa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III.-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Impartición de cursos a empresas privadas</w:t>
            </w:r>
          </w:p>
        </w:tc>
        <w:tc>
          <w:tcPr>
            <w:tcW w:w="273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25</w:t>
            </w:r>
          </w:p>
        </w:tc>
      </w:tr>
      <w:tr w:rsidR="00917C88" w:rsidRPr="001B0AF6" w:rsidTr="00611361">
        <w:tc>
          <w:tcPr>
            <w:tcW w:w="6091" w:type="dxa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IV.</w:t>
            </w:r>
            <w:r w:rsidRPr="001B0AF6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Emisión de Análisis de Riesgo</w:t>
            </w:r>
          </w:p>
        </w:tc>
        <w:tc>
          <w:tcPr>
            <w:tcW w:w="273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8</w:t>
            </w:r>
          </w:p>
        </w:tc>
      </w:tr>
      <w:tr w:rsidR="00917C88" w:rsidRPr="001B0AF6" w:rsidTr="00611361">
        <w:tc>
          <w:tcPr>
            <w:tcW w:w="6091" w:type="dxa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V.</w:t>
            </w:r>
            <w:r w:rsidRPr="001B0AF6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Constancia de verificación ocular</w:t>
            </w:r>
          </w:p>
        </w:tc>
        <w:tc>
          <w:tcPr>
            <w:tcW w:w="273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8</w:t>
            </w:r>
          </w:p>
        </w:tc>
      </w:tr>
      <w:tr w:rsidR="00917C88" w:rsidRPr="001B0AF6" w:rsidTr="00611361">
        <w:tc>
          <w:tcPr>
            <w:tcW w:w="6091" w:type="dxa"/>
          </w:tcPr>
          <w:p w:rsidR="00917C88" w:rsidRPr="001B0AF6" w:rsidRDefault="00917C88" w:rsidP="00BD4C48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VI.</w:t>
            </w:r>
            <w:r w:rsidRPr="001B0AF6">
              <w:rPr>
                <w:rFonts w:ascii="Cambria Math" w:eastAsia="Arial" w:hAnsi="Cambria Math" w:cs="Cambria Math"/>
                <w:b/>
                <w:sz w:val="20"/>
                <w:szCs w:val="20"/>
              </w:rPr>
              <w:t>‐</w:t>
            </w: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 xml:space="preserve"> colocación de señales y avisos a empresas privadas de acuerdo con la NOM-003</w:t>
            </w:r>
          </w:p>
        </w:tc>
        <w:tc>
          <w:tcPr>
            <w:tcW w:w="2731" w:type="dxa"/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bCs/>
                <w:sz w:val="20"/>
                <w:szCs w:val="20"/>
              </w:rPr>
            </w:pPr>
            <w:r w:rsidRPr="001B0AF6">
              <w:rPr>
                <w:rFonts w:ascii="Arial" w:eastAsia="Arial" w:hAnsi="Arial"/>
                <w:bCs/>
                <w:sz w:val="20"/>
                <w:szCs w:val="20"/>
              </w:rPr>
              <w:t>8</w:t>
            </w:r>
          </w:p>
        </w:tc>
      </w:tr>
    </w:tbl>
    <w:p w:rsidR="00917C88" w:rsidRPr="001B0AF6" w:rsidRDefault="00917C88" w:rsidP="00BD4C48">
      <w:pPr>
        <w:spacing w:after="0" w:line="360" w:lineRule="auto"/>
        <w:rPr>
          <w:rFonts w:ascii="Arial" w:eastAsia="Arial" w:hAnsi="Arial"/>
          <w:bCs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Cs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Artículo </w:t>
      </w:r>
      <w:r w:rsidR="007D4D2D">
        <w:rPr>
          <w:rFonts w:ascii="Arial" w:eastAsia="Arial" w:hAnsi="Arial"/>
          <w:b/>
          <w:sz w:val="20"/>
          <w:szCs w:val="20"/>
        </w:rPr>
        <w:t>39</w:t>
      </w:r>
      <w:r w:rsidRPr="001B0AF6">
        <w:rPr>
          <w:rFonts w:ascii="Arial" w:eastAsia="Arial" w:hAnsi="Arial"/>
          <w:bCs/>
          <w:sz w:val="20"/>
          <w:szCs w:val="20"/>
        </w:rPr>
        <w:t xml:space="preserve">.- El pago de los derechos a que se refiere esta Sección se hará en la Tesorería Municipal antes de proporcionar el servicio, de acuerdo con las cuotas establecidas en la ley. </w:t>
      </w:r>
    </w:p>
    <w:p w:rsidR="00917C88" w:rsidRPr="001B0AF6" w:rsidRDefault="00917C88" w:rsidP="00BD4C48">
      <w:pPr>
        <w:spacing w:after="0" w:line="360" w:lineRule="auto"/>
        <w:rPr>
          <w:rFonts w:ascii="Arial" w:eastAsia="Arial" w:hAnsi="Arial"/>
          <w:bCs/>
          <w:sz w:val="20"/>
          <w:szCs w:val="20"/>
        </w:rPr>
      </w:pPr>
    </w:p>
    <w:bookmarkEnd w:id="3"/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IV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Contribuciones de Mejoras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="007D4D2D" w:rsidRPr="007D4D2D">
        <w:rPr>
          <w:rFonts w:ascii="Arial" w:eastAsia="Arial" w:hAnsi="Arial"/>
          <w:b/>
          <w:sz w:val="20"/>
          <w:szCs w:val="20"/>
        </w:rPr>
        <w:t>40</w:t>
      </w:r>
      <w:r w:rsidRPr="001B0AF6">
        <w:rPr>
          <w:rFonts w:ascii="Arial" w:eastAsia="Arial" w:hAnsi="Arial"/>
          <w:sz w:val="20"/>
          <w:szCs w:val="20"/>
        </w:rPr>
        <w:t xml:space="preserve">.- Para la obtención de ingresos vía contribuciones de mejoras, una vez determinado el costo de la obra, en términos de lo dispuesto por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se aplicará la tasa que la autoridad haya convenido con los beneficiarios, procurando que la  aportación económica no sea ruinosa o desproporcionada; la cantidad que resulte se dividirá entre el  número de metros lineales, cuadrados o cúbicos, según corresponda al tipo de la obra, con el objeto de determinar la cuota unitaria que deberán pagar los sujetos obligados. </w:t>
      </w:r>
    </w:p>
    <w:p w:rsidR="00611361" w:rsidRDefault="00611361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V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Productos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Artículo </w:t>
      </w:r>
      <w:r w:rsidR="007D4D2D">
        <w:rPr>
          <w:rFonts w:ascii="Arial" w:eastAsia="Arial" w:hAnsi="Arial"/>
          <w:b/>
          <w:sz w:val="20"/>
          <w:szCs w:val="20"/>
        </w:rPr>
        <w:t>41</w:t>
      </w:r>
      <w:r w:rsidRPr="001B0AF6">
        <w:rPr>
          <w:rFonts w:ascii="Arial" w:eastAsia="Arial" w:hAnsi="Arial"/>
          <w:sz w:val="20"/>
          <w:szCs w:val="20"/>
        </w:rPr>
        <w:t xml:space="preserve">.- La Hacienda Pública Municipal percibirá productos derivados de sus bienes muebles e inmuebles, así como financieros, de conformidad a lo dispuesto en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Yucatán. 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VI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Aprovechamientos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="007D4D2D" w:rsidRPr="007D4D2D">
        <w:rPr>
          <w:rFonts w:ascii="Arial" w:eastAsia="Arial" w:hAnsi="Arial"/>
          <w:b/>
          <w:sz w:val="20"/>
          <w:szCs w:val="20"/>
        </w:rPr>
        <w:t>42</w:t>
      </w:r>
      <w:r w:rsidRPr="007D4D2D">
        <w:rPr>
          <w:rFonts w:ascii="Arial" w:eastAsia="Arial" w:hAnsi="Arial"/>
          <w:b/>
          <w:sz w:val="20"/>
          <w:szCs w:val="20"/>
        </w:rPr>
        <w:t>.</w:t>
      </w:r>
      <w:r w:rsidRPr="001B0AF6">
        <w:rPr>
          <w:rFonts w:ascii="Arial" w:eastAsia="Arial" w:hAnsi="Arial"/>
          <w:b/>
          <w:sz w:val="20"/>
          <w:szCs w:val="20"/>
        </w:rPr>
        <w:t>-</w:t>
      </w:r>
      <w:r w:rsidRPr="001B0AF6">
        <w:rPr>
          <w:rFonts w:ascii="Arial" w:eastAsia="Arial" w:hAnsi="Arial"/>
          <w:sz w:val="20"/>
          <w:szCs w:val="20"/>
        </w:rPr>
        <w:t xml:space="preserve"> La Hacienda Pública Municipal percibirá aprovechamientos derivados del cobro de multas administrativas, impuestas por autoridades federales no fiscales; multas impuestas por el Ayuntamiento por infracciones a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y a los reglamentos municipales.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="007D4D2D" w:rsidRPr="007D4D2D">
        <w:rPr>
          <w:rFonts w:ascii="Arial" w:eastAsia="Arial" w:hAnsi="Arial"/>
          <w:b/>
          <w:sz w:val="20"/>
          <w:szCs w:val="20"/>
        </w:rPr>
        <w:t>43</w:t>
      </w:r>
      <w:r w:rsidRPr="001B0AF6">
        <w:rPr>
          <w:rFonts w:ascii="Arial" w:eastAsia="Arial" w:hAnsi="Arial"/>
          <w:b/>
          <w:sz w:val="20"/>
          <w:szCs w:val="20"/>
        </w:rPr>
        <w:t>.-</w:t>
      </w:r>
      <w:r w:rsidRPr="001B0AF6">
        <w:rPr>
          <w:rFonts w:ascii="Arial" w:eastAsia="Arial" w:hAnsi="Arial"/>
          <w:sz w:val="20"/>
          <w:szCs w:val="20"/>
        </w:rPr>
        <w:t xml:space="preserve"> Las personas que cometan infracciones señaladas en el artículo 153 de la Ley de Hacienda del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se harán acreedoras a las sanciones establecidas en el artículo 154 de dicho ordenamiento.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4</w:t>
      </w:r>
      <w:r w:rsidR="007D4D2D">
        <w:rPr>
          <w:rFonts w:ascii="Arial" w:eastAsia="Arial" w:hAnsi="Arial"/>
          <w:b/>
          <w:sz w:val="20"/>
          <w:szCs w:val="20"/>
        </w:rPr>
        <w:t>4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 xml:space="preserve">Para el cobro de las multas por infracciones a los reglamentos municipales, se estará a lo dispuesto en cada uno de ellos. 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VII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Participaciones y Aportaciones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4</w:t>
      </w:r>
      <w:r w:rsidR="007D4D2D">
        <w:rPr>
          <w:rFonts w:ascii="Arial" w:eastAsia="Arial" w:hAnsi="Arial"/>
          <w:b/>
          <w:sz w:val="20"/>
          <w:szCs w:val="20"/>
        </w:rPr>
        <w:t>5</w:t>
      </w:r>
      <w:r w:rsidRPr="001B0AF6">
        <w:rPr>
          <w:rFonts w:ascii="Arial" w:eastAsia="Arial" w:hAnsi="Arial"/>
          <w:b/>
          <w:sz w:val="20"/>
          <w:szCs w:val="20"/>
        </w:rPr>
        <w:t>.-</w:t>
      </w:r>
      <w:r w:rsidRPr="001B0AF6">
        <w:rPr>
          <w:rFonts w:ascii="Arial" w:eastAsia="Arial" w:hAnsi="Arial"/>
          <w:sz w:val="20"/>
          <w:szCs w:val="20"/>
        </w:rPr>
        <w:t xml:space="preserve"> El Municipio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percibirá participaciones federales y estatales, así como aportaciones federales, de conformidad con lo establecido por la Ley de Coordinación Fiscal y la Ley de Coordinación Fiscal del Estado de Yucatán. </w:t>
      </w:r>
    </w:p>
    <w:p w:rsidR="00917C88" w:rsidRPr="001B0AF6" w:rsidRDefault="00282B39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br w:type="column"/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TÍTULO TERCERO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DEL PRONÓSTICO DE INGRESOS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CAPÍTULO ÚNICO</w:t>
      </w:r>
    </w:p>
    <w:p w:rsidR="00917C88" w:rsidRPr="001B0AF6" w:rsidRDefault="00917C88" w:rsidP="00BD4C48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De los Ingresos a Percibir</w:t>
      </w: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917C88" w:rsidRPr="001B0AF6" w:rsidRDefault="00917C88" w:rsidP="00BD4C48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</w:t>
      </w:r>
      <w:r w:rsidRPr="001B0AF6">
        <w:rPr>
          <w:rFonts w:ascii="Arial" w:eastAsia="Arial" w:hAnsi="Arial"/>
          <w:sz w:val="20"/>
          <w:szCs w:val="20"/>
        </w:rPr>
        <w:t xml:space="preserve"> </w:t>
      </w:r>
      <w:r w:rsidRPr="001B0AF6">
        <w:rPr>
          <w:rFonts w:ascii="Arial" w:eastAsia="Arial" w:hAnsi="Arial"/>
          <w:b/>
          <w:sz w:val="20"/>
          <w:szCs w:val="20"/>
        </w:rPr>
        <w:t>4</w:t>
      </w:r>
      <w:r w:rsidR="007D4D2D">
        <w:rPr>
          <w:rFonts w:ascii="Arial" w:eastAsia="Arial" w:hAnsi="Arial"/>
          <w:b/>
          <w:sz w:val="20"/>
          <w:szCs w:val="20"/>
        </w:rPr>
        <w:t>6</w:t>
      </w:r>
      <w:r w:rsidRPr="001B0AF6">
        <w:rPr>
          <w:rFonts w:ascii="Arial" w:eastAsia="Arial" w:hAnsi="Arial"/>
          <w:b/>
          <w:sz w:val="20"/>
          <w:szCs w:val="20"/>
        </w:rPr>
        <w:t>.-</w:t>
      </w:r>
      <w:r w:rsidRPr="001B0AF6">
        <w:rPr>
          <w:rFonts w:ascii="Arial" w:eastAsia="Arial" w:hAnsi="Arial"/>
          <w:sz w:val="20"/>
          <w:szCs w:val="20"/>
        </w:rPr>
        <w:t xml:space="preserve"> Los ingresos que la Tesorería Municipal de </w:t>
      </w:r>
      <w:proofErr w:type="spellStart"/>
      <w:r w:rsidRPr="001B0AF6">
        <w:rPr>
          <w:rFonts w:ascii="Arial" w:eastAsia="Arial" w:hAnsi="Arial"/>
          <w:sz w:val="20"/>
          <w:szCs w:val="20"/>
        </w:rPr>
        <w:t>Oxkutzcab</w:t>
      </w:r>
      <w:proofErr w:type="spellEnd"/>
      <w:r w:rsidRPr="001B0AF6">
        <w:rPr>
          <w:rFonts w:ascii="Arial" w:eastAsia="Arial" w:hAnsi="Arial"/>
          <w:sz w:val="20"/>
          <w:szCs w:val="20"/>
        </w:rPr>
        <w:t xml:space="preserve">, Yucatán, calcula percibir durante el ejercicio fiscal del año 2023, en concepto de Impuestos, son los siguientes:  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40"/>
        <w:gridCol w:w="711"/>
        <w:gridCol w:w="1460"/>
      </w:tblGrid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Impuestos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2,666,519.00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776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43,232.00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43,232.00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2,365,666.00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Impuesto Predial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2,365,666.00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237,121.00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Impuesto sobre Adquisición de Inmuebles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237,121.00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Accesorios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20,500.00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Actualizaciones y Recargos de Impuestos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19,500.00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Multas de Impuestos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A8159F">
            <w:pPr>
              <w:tabs>
                <w:tab w:val="left" w:pos="9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1,000.00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Gastos de Ejecución de Impuestos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8159F" w:rsidRPr="001B0AF6" w:rsidTr="00A8159F">
        <w:tc>
          <w:tcPr>
            <w:tcW w:w="3809" w:type="pct"/>
          </w:tcPr>
          <w:p w:rsidR="00A8159F" w:rsidRPr="001B0AF6" w:rsidRDefault="00A8159F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Impuestos no comprendidos en las fracciones de la Ley de Ingresos causados en ejercicios fiscales anteriores pendientes de liquidación o pago</w:t>
            </w:r>
          </w:p>
        </w:tc>
        <w:tc>
          <w:tcPr>
            <w:tcW w:w="390" w:type="pct"/>
            <w:tcBorders>
              <w:right w:val="nil"/>
            </w:tcBorders>
          </w:tcPr>
          <w:p w:rsidR="00A8159F" w:rsidRPr="001B0AF6" w:rsidRDefault="00A8159F" w:rsidP="00A8159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1" w:type="pct"/>
            <w:tcBorders>
              <w:left w:val="nil"/>
            </w:tcBorders>
          </w:tcPr>
          <w:p w:rsidR="00A8159F" w:rsidRPr="001B0AF6" w:rsidRDefault="00A8159F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4</w:t>
      </w:r>
      <w:r w:rsidR="007D4D2D">
        <w:rPr>
          <w:rFonts w:ascii="Arial" w:eastAsia="Arial" w:hAnsi="Arial"/>
          <w:b/>
          <w:sz w:val="20"/>
          <w:szCs w:val="20"/>
        </w:rPr>
        <w:t>7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>Los derechos que el municipio percibirá se causarán por los siguientes conceptos: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25"/>
        <w:gridCol w:w="390"/>
        <w:gridCol w:w="1496"/>
      </w:tblGrid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Derechos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11,112,808.00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Default="00120E13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120E1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1,482,785.00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Por el uso de locales o pisos de mercados, espacios en la vía pública o parques públicos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1,482,785.00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5,983,594.00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721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2,950,942.00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 de alumbrado público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443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785,543.00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 de panteones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88,903.00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 de rastro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3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1,143,751.00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 de seguridad pública (policía preventiva y tránsito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5,700.00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 de Catastro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1,008,755.00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Otros Derechos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3,631,429.00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Licencias de funcionamiento y Permisos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2,003,283.00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11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11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1,463,352.00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88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45,300.00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94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94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Servicios que presta la Dirección de Movilidad.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85,200.00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Servicios que presta la Dirección de Protección Civil.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34,294.00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Accesorios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15,000.00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Actualizaciones y Recargos de Derechos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15,000.00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Multas de Derechos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Gastos de Ejecución de Derechos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120E13">
        <w:tc>
          <w:tcPr>
            <w:tcW w:w="3965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Derechos no comprendidos en las fracciones de la Ley de Ingresos causados en ejercicios fiscales anteriores pendientes de liquidación o pago</w:t>
            </w:r>
          </w:p>
        </w:tc>
        <w:tc>
          <w:tcPr>
            <w:tcW w:w="214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21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4</w:t>
      </w:r>
      <w:r w:rsidR="007D4D2D">
        <w:rPr>
          <w:rFonts w:ascii="Arial" w:eastAsia="Arial" w:hAnsi="Arial"/>
          <w:b/>
          <w:sz w:val="20"/>
          <w:szCs w:val="20"/>
        </w:rPr>
        <w:t>8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>Las contribuciones de mejoras que la Hacienda Pública Municipal tiene derecho de percibir, serán las siguientes: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83"/>
        <w:gridCol w:w="567"/>
        <w:gridCol w:w="1461"/>
      </w:tblGrid>
      <w:tr w:rsidR="00120E13" w:rsidRPr="001B0AF6" w:rsidTr="00817437">
        <w:tc>
          <w:tcPr>
            <w:tcW w:w="3887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311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817437">
        <w:tc>
          <w:tcPr>
            <w:tcW w:w="3887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311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817437">
        <w:tc>
          <w:tcPr>
            <w:tcW w:w="3887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311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817437">
        <w:tc>
          <w:tcPr>
            <w:tcW w:w="3887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311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120E13" w:rsidRPr="001B0AF6" w:rsidTr="00817437">
        <w:tc>
          <w:tcPr>
            <w:tcW w:w="3887" w:type="pct"/>
          </w:tcPr>
          <w:p w:rsidR="00120E13" w:rsidRPr="001B0AF6" w:rsidRDefault="00120E1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311" w:type="pct"/>
            <w:tcBorders>
              <w:right w:val="nil"/>
            </w:tcBorders>
          </w:tcPr>
          <w:p w:rsidR="00120E13" w:rsidRPr="001B0AF6" w:rsidRDefault="00120E13" w:rsidP="00120E13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02" w:type="pct"/>
            <w:tcBorders>
              <w:left w:val="nil"/>
            </w:tcBorders>
          </w:tcPr>
          <w:p w:rsidR="00120E13" w:rsidRPr="001B0AF6" w:rsidRDefault="00120E13" w:rsidP="00BD4C48">
            <w:pPr>
              <w:tabs>
                <w:tab w:val="left" w:pos="1500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Artículo 4</w:t>
      </w:r>
      <w:r w:rsidR="007D4D2D">
        <w:rPr>
          <w:rFonts w:ascii="Arial" w:eastAsia="Arial" w:hAnsi="Arial"/>
          <w:b/>
          <w:sz w:val="20"/>
          <w:szCs w:val="20"/>
        </w:rPr>
        <w:t>9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>Los ingresos que la Hacienda Pública Municipal percibirá por concepto de productos, serán las siguientes: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25"/>
        <w:gridCol w:w="567"/>
        <w:gridCol w:w="1319"/>
      </w:tblGrid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Productos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178,000.00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18,000.00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&gt;Derivados de Productos Financieros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18,000.00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Por venta de formas oficiales impresas y bases de licitación o invitación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160,000.00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Productos de capital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Arrendamiento, enajenación, uso y explotación de bienes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9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Inmuebles del dominio privado del Municipio.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917C88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Productos no comprendidos en las fracciones de la Ley de Ingresos causados en ejercicios fiscales anteriores pendientes de liquidación o pago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B1014F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392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17C88" w:rsidRPr="001B0AF6" w:rsidTr="00B1014F">
        <w:tc>
          <w:tcPr>
            <w:tcW w:w="3965" w:type="pct"/>
          </w:tcPr>
          <w:p w:rsidR="00917C88" w:rsidRPr="001B0AF6" w:rsidRDefault="00917C88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Otros Productos</w:t>
            </w:r>
          </w:p>
        </w:tc>
        <w:tc>
          <w:tcPr>
            <w:tcW w:w="311" w:type="pct"/>
            <w:tcBorders>
              <w:right w:val="nil"/>
            </w:tcBorders>
          </w:tcPr>
          <w:p w:rsidR="00917C88" w:rsidRPr="00B1014F" w:rsidRDefault="00B1014F" w:rsidP="00B1014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B1014F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:rsidR="00917C88" w:rsidRPr="001B0AF6" w:rsidRDefault="00917C88" w:rsidP="00BD4C48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Artículo </w:t>
      </w:r>
      <w:r w:rsidR="007D4D2D">
        <w:rPr>
          <w:rFonts w:ascii="Arial" w:eastAsia="Arial" w:hAnsi="Arial"/>
          <w:b/>
          <w:sz w:val="20"/>
          <w:szCs w:val="20"/>
        </w:rPr>
        <w:t>50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>Los ingresos que la Hacienda Pública Municipal percibirá por concepto de aprovechamientos, se clasificarán de la siguiente manera: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8"/>
        <w:gridCol w:w="709"/>
        <w:gridCol w:w="1604"/>
      </w:tblGrid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605,800.00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Infracciones por faltas administrativas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605,800.00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Cesiones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Herencias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Legados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Donaciones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Adjudicaciones Judiciales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Adjudicaciones administrativas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831AA6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Subsidios de otro nivel de gobierno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Otras multas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49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Pr="001B0AF6" w:rsidRDefault="00831AA6" w:rsidP="00D210C7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D210C7" w:rsidRPr="001B0AF6" w:rsidTr="00831AA6">
        <w:tc>
          <w:tcPr>
            <w:tcW w:w="3731" w:type="pct"/>
          </w:tcPr>
          <w:p w:rsidR="00D210C7" w:rsidRPr="001B0AF6" w:rsidRDefault="00D210C7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389" w:type="pct"/>
            <w:tcBorders>
              <w:right w:val="nil"/>
            </w:tcBorders>
          </w:tcPr>
          <w:p w:rsidR="00D210C7" w:rsidRDefault="00D210C7" w:rsidP="00BD4C4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D210C7" w:rsidRPr="001B0AF6" w:rsidRDefault="00831AA6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D210C7" w:rsidRPr="001B0AF6" w:rsidRDefault="00D210C7" w:rsidP="00D210C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  <w:p w:rsidR="00D210C7" w:rsidRPr="001B0AF6" w:rsidRDefault="00831AA6" w:rsidP="00BD4C48">
            <w:pPr>
              <w:tabs>
                <w:tab w:val="left" w:pos="1109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Artículo </w:t>
      </w:r>
      <w:r w:rsidR="007D4D2D">
        <w:rPr>
          <w:rFonts w:ascii="Arial" w:eastAsia="Arial" w:hAnsi="Arial"/>
          <w:b/>
          <w:sz w:val="20"/>
          <w:szCs w:val="20"/>
        </w:rPr>
        <w:t>51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>Los ingresos por Participaciones que percibirá la Hacienda Pública Municipal se Integrarán por los siguientes conceptos: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99"/>
        <w:gridCol w:w="709"/>
        <w:gridCol w:w="1603"/>
      </w:tblGrid>
      <w:tr w:rsidR="00FE4CB3" w:rsidRPr="001B0AF6" w:rsidTr="00FE4CB3">
        <w:tc>
          <w:tcPr>
            <w:tcW w:w="6799" w:type="dxa"/>
          </w:tcPr>
          <w:p w:rsidR="00FE4CB3" w:rsidRPr="001B0AF6" w:rsidRDefault="00FE4CB3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709" w:type="dxa"/>
            <w:tcBorders>
              <w:right w:val="nil"/>
            </w:tcBorders>
          </w:tcPr>
          <w:p w:rsidR="00FE4CB3" w:rsidRPr="001B0AF6" w:rsidRDefault="00FE4CB3" w:rsidP="00FE4CB3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FE4CB3" w:rsidRPr="001B0AF6" w:rsidRDefault="00FE4CB3" w:rsidP="00FE4CB3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50,676,000.00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Artículo </w:t>
      </w:r>
      <w:r w:rsidR="007D4D2D">
        <w:rPr>
          <w:rFonts w:ascii="Arial" w:eastAsia="Arial" w:hAnsi="Arial"/>
          <w:b/>
          <w:sz w:val="20"/>
          <w:szCs w:val="20"/>
        </w:rPr>
        <w:t>52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>Las aportaciones que recaudará la Hacienda Pública Municipal se integrarán con los siguientes conceptos: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98"/>
        <w:gridCol w:w="709"/>
        <w:gridCol w:w="1604"/>
      </w:tblGrid>
      <w:tr w:rsidR="003570A4" w:rsidRPr="001B0AF6" w:rsidTr="003570A4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Aportaciones</w:t>
            </w:r>
          </w:p>
        </w:tc>
        <w:tc>
          <w:tcPr>
            <w:tcW w:w="389" w:type="pct"/>
            <w:tcBorders>
              <w:right w:val="nil"/>
            </w:tcBorders>
          </w:tcPr>
          <w:p w:rsidR="003570A4" w:rsidRPr="001B0AF6" w:rsidRDefault="003570A4" w:rsidP="003570A4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880" w:type="pct"/>
            <w:tcBorders>
              <w:left w:val="nil"/>
            </w:tcBorders>
          </w:tcPr>
          <w:p w:rsidR="003570A4" w:rsidRPr="001B0AF6" w:rsidRDefault="003570A4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76,959,706.00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 xml:space="preserve">Artículo </w:t>
      </w:r>
      <w:r w:rsidR="007D4D2D">
        <w:rPr>
          <w:rFonts w:ascii="Arial" w:eastAsia="Arial" w:hAnsi="Arial"/>
          <w:b/>
          <w:sz w:val="20"/>
          <w:szCs w:val="20"/>
        </w:rPr>
        <w:t>53</w:t>
      </w:r>
      <w:r w:rsidRPr="001B0AF6">
        <w:rPr>
          <w:rFonts w:ascii="Arial" w:eastAsia="Arial" w:hAnsi="Arial"/>
          <w:b/>
          <w:sz w:val="20"/>
          <w:szCs w:val="20"/>
        </w:rPr>
        <w:t xml:space="preserve">.- </w:t>
      </w:r>
      <w:r w:rsidRPr="001B0AF6">
        <w:rPr>
          <w:rFonts w:ascii="Arial" w:eastAsia="Arial" w:hAnsi="Arial"/>
          <w:sz w:val="20"/>
          <w:szCs w:val="20"/>
        </w:rPr>
        <w:t>Los ingresos extraordinarios que podrá percibir la Hacienda Pública Municipal serán los siguientes:</w:t>
      </w: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8"/>
        <w:gridCol w:w="567"/>
        <w:gridCol w:w="1746"/>
      </w:tblGrid>
      <w:tr w:rsidR="003570A4" w:rsidRPr="001B0AF6" w:rsidTr="00F902B9">
        <w:trPr>
          <w:trHeight w:val="20"/>
        </w:trPr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Ingresos extraordinarios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F902B9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F902B9">
        <w:trPr>
          <w:trHeight w:val="20"/>
        </w:trPr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F902B9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F902B9">
        <w:trPr>
          <w:trHeight w:val="20"/>
        </w:trPr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F902B9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917C88" w:rsidRPr="001B0AF6" w:rsidRDefault="00917C88" w:rsidP="00BD4C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8"/>
        <w:gridCol w:w="567"/>
        <w:gridCol w:w="1746"/>
      </w:tblGrid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Las recibidas por conceptos diversos a participaciones aportaciones o aprovechamientos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902B9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Transferencias del Sector Público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F902B9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0364F0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Ayudas sociales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Convenios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Con la federación o el estado: Hábitat, Tu Casa, 3x1 migrantes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&gt;  Convenio con el gobierno del estado para el pago de laudos de los trabajadores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387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570A4" w:rsidRPr="001B0AF6" w:rsidTr="000364F0">
        <w:tc>
          <w:tcPr>
            <w:tcW w:w="3731" w:type="pct"/>
          </w:tcPr>
          <w:p w:rsidR="003570A4" w:rsidRPr="001B0AF6" w:rsidRDefault="003570A4" w:rsidP="00BD4C48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Endeudamiento interno</w:t>
            </w:r>
          </w:p>
        </w:tc>
        <w:tc>
          <w:tcPr>
            <w:tcW w:w="311" w:type="pct"/>
            <w:tcBorders>
              <w:right w:val="nil"/>
            </w:tcBorders>
          </w:tcPr>
          <w:p w:rsidR="003570A4" w:rsidRPr="001B0AF6" w:rsidRDefault="000364F0" w:rsidP="003570A4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:rsidR="003570A4" w:rsidRPr="001B0AF6" w:rsidRDefault="003570A4" w:rsidP="00BD4C48">
            <w:pPr>
              <w:tabs>
                <w:tab w:val="left" w:pos="1278"/>
              </w:tabs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1B0AF6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917C88" w:rsidRPr="001B0AF6" w:rsidRDefault="00917C88" w:rsidP="00BD4C48">
      <w:pPr>
        <w:widowControl w:val="0"/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1B0AF6">
        <w:rPr>
          <w:rFonts w:ascii="Arial" w:eastAsia="Arial" w:hAnsi="Arial"/>
          <w:b/>
          <w:sz w:val="20"/>
          <w:szCs w:val="20"/>
        </w:rPr>
        <w:t>EL TOTAL DE INGRESOS QUE EL MUNICIPIO DE OXKUTZCAB, YUCATÁN, PERCIBIRÁ DURANTE EL EJERCICIO FISCAL 2023, ASCENDERÁ A $ 142,198,833.00</w:t>
      </w:r>
    </w:p>
    <w:p w:rsidR="00917C88" w:rsidRPr="007D4D2D" w:rsidRDefault="00917C88" w:rsidP="007D4D2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7D4D2D" w:rsidRPr="007D4D2D" w:rsidRDefault="007D4D2D" w:rsidP="007D4D2D">
      <w:pPr>
        <w:pStyle w:val="Textoindependiente"/>
        <w:spacing w:before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D4D2D">
        <w:rPr>
          <w:rFonts w:ascii="Arial" w:hAnsi="Arial" w:cs="Arial"/>
          <w:b/>
          <w:sz w:val="20"/>
          <w:szCs w:val="20"/>
        </w:rPr>
        <w:t>T r a n s i t o r i o</w:t>
      </w:r>
    </w:p>
    <w:p w:rsidR="007D4D2D" w:rsidRPr="007D4D2D" w:rsidRDefault="007D4D2D" w:rsidP="007D4D2D">
      <w:pPr>
        <w:spacing w:after="0" w:line="360" w:lineRule="auto"/>
        <w:jc w:val="both"/>
        <w:rPr>
          <w:rFonts w:ascii="Arial" w:eastAsia="Times New Roman" w:hAnsi="Arial"/>
          <w:sz w:val="20"/>
          <w:szCs w:val="20"/>
        </w:rPr>
      </w:pPr>
    </w:p>
    <w:p w:rsidR="007D4D2D" w:rsidRPr="007D4D2D" w:rsidRDefault="007D4D2D" w:rsidP="007D4D2D">
      <w:pPr>
        <w:pStyle w:val="Textoindependiente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D4D2D">
        <w:rPr>
          <w:rFonts w:ascii="Arial" w:hAnsi="Arial" w:cs="Arial"/>
          <w:b/>
          <w:sz w:val="20"/>
          <w:szCs w:val="20"/>
        </w:rPr>
        <w:t>Artículo Único.-</w:t>
      </w:r>
      <w:r w:rsidRPr="007D4D2D">
        <w:rPr>
          <w:rFonts w:ascii="Arial" w:hAnsi="Arial" w:cs="Arial"/>
          <w:sz w:val="20"/>
          <w:szCs w:val="20"/>
        </w:rPr>
        <w:t xml:space="preserve"> Para poder percibir aprovechamientos vía infracciones por faltas administrativas, el Ayuntamiento deberá contar con los reglamentos municipales respectivos, los que establecerán los montos de las sanciones correspondientes.</w:t>
      </w:r>
    </w:p>
    <w:p w:rsidR="007D4D2D" w:rsidRPr="006B26C6" w:rsidRDefault="007D4D2D" w:rsidP="007D4D2D">
      <w:pPr>
        <w:pStyle w:val="Ttulo1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82B39" w:rsidRPr="001B0AF6" w:rsidRDefault="00282B39" w:rsidP="007D4D2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sectPr w:rsidR="00282B39" w:rsidRPr="001B0AF6" w:rsidSect="00CD5AE6">
      <w:headerReference w:type="default" r:id="rId8"/>
      <w:footerReference w:type="default" r:id="rId9"/>
      <w:type w:val="nextColumn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42" w:rsidRDefault="00070E42">
      <w:pPr>
        <w:spacing w:after="0" w:line="240" w:lineRule="auto"/>
      </w:pPr>
      <w:r>
        <w:separator/>
      </w:r>
    </w:p>
  </w:endnote>
  <w:endnote w:type="continuationSeparator" w:id="0">
    <w:p w:rsidR="00070E42" w:rsidRDefault="0007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42" w:rsidRPr="009C3E88" w:rsidRDefault="00070E42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6810DB" w:rsidRPr="006810DB">
      <w:rPr>
        <w:rFonts w:ascii="Arial" w:hAnsi="Arial"/>
        <w:noProof/>
        <w:sz w:val="20"/>
        <w:szCs w:val="20"/>
        <w:lang w:val="es-ES"/>
      </w:rPr>
      <w:t>33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42" w:rsidRDefault="00070E42">
      <w:pPr>
        <w:spacing w:after="0" w:line="240" w:lineRule="auto"/>
      </w:pPr>
      <w:r>
        <w:separator/>
      </w:r>
    </w:p>
  </w:footnote>
  <w:footnote w:type="continuationSeparator" w:id="0">
    <w:p w:rsidR="00070E42" w:rsidRDefault="0007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E42" w:rsidRDefault="00070E4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E42" w:rsidRPr="001E34E0" w:rsidRDefault="00070E42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070E42" w:rsidRDefault="00070E42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E42" w:rsidRDefault="00070E42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070E42" w:rsidRDefault="00070E42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070E42" w:rsidRPr="00603AF2" w:rsidRDefault="00070E42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sCU6/5cEAADGDwAADgAAAAAAAAAAAAAAAAA8AgAAZHJzL2Uyb0RvYy54bWxQSwECLQAUAAYA&#10;CAAAACEAWGCzG7oAAAAiAQAAGQAAAAAAAAAAAAAAAAD/BgAAZHJzL19yZWxzL2Uyb0RvYy54bWwu&#10;cmVsc1BLAQItABQABgAIAAAAIQAj+K324QAAAAo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070E42" w:rsidRPr="001E34E0" w:rsidRDefault="00070E42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070E42" w:rsidRDefault="00070E42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0E42" w:rsidRDefault="00070E42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070E42" w:rsidRDefault="00070E42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070E42" w:rsidRPr="00603AF2" w:rsidRDefault="00070E42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E607C"/>
    <w:multiLevelType w:val="multilevel"/>
    <w:tmpl w:val="90EE79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27A"/>
    <w:rsid w:val="000016F8"/>
    <w:rsid w:val="00003898"/>
    <w:rsid w:val="00012130"/>
    <w:rsid w:val="00020978"/>
    <w:rsid w:val="000222EC"/>
    <w:rsid w:val="00023778"/>
    <w:rsid w:val="00023E79"/>
    <w:rsid w:val="00027985"/>
    <w:rsid w:val="00032241"/>
    <w:rsid w:val="00032FF9"/>
    <w:rsid w:val="00033923"/>
    <w:rsid w:val="00033EDC"/>
    <w:rsid w:val="00034470"/>
    <w:rsid w:val="000364F0"/>
    <w:rsid w:val="000377F7"/>
    <w:rsid w:val="00042076"/>
    <w:rsid w:val="00043931"/>
    <w:rsid w:val="00043C5F"/>
    <w:rsid w:val="00044766"/>
    <w:rsid w:val="00045E86"/>
    <w:rsid w:val="00047D8A"/>
    <w:rsid w:val="00051650"/>
    <w:rsid w:val="000524D5"/>
    <w:rsid w:val="000550D9"/>
    <w:rsid w:val="00060E11"/>
    <w:rsid w:val="00060E8A"/>
    <w:rsid w:val="0006366B"/>
    <w:rsid w:val="00066046"/>
    <w:rsid w:val="000700DE"/>
    <w:rsid w:val="00070E42"/>
    <w:rsid w:val="00070EE9"/>
    <w:rsid w:val="0007157F"/>
    <w:rsid w:val="00081D8B"/>
    <w:rsid w:val="000840A3"/>
    <w:rsid w:val="00090B12"/>
    <w:rsid w:val="000A0BC3"/>
    <w:rsid w:val="000B1BCA"/>
    <w:rsid w:val="000B383A"/>
    <w:rsid w:val="000C5D05"/>
    <w:rsid w:val="000C6AA7"/>
    <w:rsid w:val="000C6B69"/>
    <w:rsid w:val="000E0458"/>
    <w:rsid w:val="000E62F4"/>
    <w:rsid w:val="000E7474"/>
    <w:rsid w:val="000E7FDB"/>
    <w:rsid w:val="000F05DF"/>
    <w:rsid w:val="000F1BE6"/>
    <w:rsid w:val="000F1FEB"/>
    <w:rsid w:val="000F3D1B"/>
    <w:rsid w:val="000F6B3A"/>
    <w:rsid w:val="000F7BE5"/>
    <w:rsid w:val="00100D7C"/>
    <w:rsid w:val="001022F0"/>
    <w:rsid w:val="00105B19"/>
    <w:rsid w:val="00107D67"/>
    <w:rsid w:val="00111404"/>
    <w:rsid w:val="00116209"/>
    <w:rsid w:val="00120E13"/>
    <w:rsid w:val="00121F26"/>
    <w:rsid w:val="001255F9"/>
    <w:rsid w:val="001260A4"/>
    <w:rsid w:val="0012690C"/>
    <w:rsid w:val="00127DD6"/>
    <w:rsid w:val="001323D1"/>
    <w:rsid w:val="001328EE"/>
    <w:rsid w:val="00132B6E"/>
    <w:rsid w:val="0013357D"/>
    <w:rsid w:val="00140524"/>
    <w:rsid w:val="00140DD6"/>
    <w:rsid w:val="001413C4"/>
    <w:rsid w:val="00147763"/>
    <w:rsid w:val="001477BC"/>
    <w:rsid w:val="00150EF4"/>
    <w:rsid w:val="00152CA7"/>
    <w:rsid w:val="00161379"/>
    <w:rsid w:val="001652F1"/>
    <w:rsid w:val="0016546C"/>
    <w:rsid w:val="00171EA7"/>
    <w:rsid w:val="00174A9A"/>
    <w:rsid w:val="00176F84"/>
    <w:rsid w:val="00177E90"/>
    <w:rsid w:val="00181996"/>
    <w:rsid w:val="001842DE"/>
    <w:rsid w:val="001848E5"/>
    <w:rsid w:val="00190BB3"/>
    <w:rsid w:val="0019135C"/>
    <w:rsid w:val="00191C91"/>
    <w:rsid w:val="00193BF8"/>
    <w:rsid w:val="00194CC7"/>
    <w:rsid w:val="001A03DB"/>
    <w:rsid w:val="001A2BA5"/>
    <w:rsid w:val="001A331B"/>
    <w:rsid w:val="001A36D8"/>
    <w:rsid w:val="001A6098"/>
    <w:rsid w:val="001B03C2"/>
    <w:rsid w:val="001B0AF6"/>
    <w:rsid w:val="001C1E31"/>
    <w:rsid w:val="001C34DE"/>
    <w:rsid w:val="001C67A3"/>
    <w:rsid w:val="001C6E4A"/>
    <w:rsid w:val="001D11F7"/>
    <w:rsid w:val="001D18CF"/>
    <w:rsid w:val="001D4387"/>
    <w:rsid w:val="001D4CF8"/>
    <w:rsid w:val="001D5E62"/>
    <w:rsid w:val="001D73E1"/>
    <w:rsid w:val="001E2D24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6147"/>
    <w:rsid w:val="002175EE"/>
    <w:rsid w:val="0022059A"/>
    <w:rsid w:val="00221955"/>
    <w:rsid w:val="00222E9D"/>
    <w:rsid w:val="00226345"/>
    <w:rsid w:val="0023040F"/>
    <w:rsid w:val="00230BA3"/>
    <w:rsid w:val="00230CF6"/>
    <w:rsid w:val="002327EE"/>
    <w:rsid w:val="002328FC"/>
    <w:rsid w:val="00234148"/>
    <w:rsid w:val="002408D7"/>
    <w:rsid w:val="00242DB7"/>
    <w:rsid w:val="002437A0"/>
    <w:rsid w:val="00244C55"/>
    <w:rsid w:val="0025439E"/>
    <w:rsid w:val="00257082"/>
    <w:rsid w:val="0026021A"/>
    <w:rsid w:val="002612A0"/>
    <w:rsid w:val="00261C93"/>
    <w:rsid w:val="00265508"/>
    <w:rsid w:val="002664DC"/>
    <w:rsid w:val="002705D2"/>
    <w:rsid w:val="0027176F"/>
    <w:rsid w:val="00271F1A"/>
    <w:rsid w:val="00272E52"/>
    <w:rsid w:val="002774FC"/>
    <w:rsid w:val="00282B39"/>
    <w:rsid w:val="002842D8"/>
    <w:rsid w:val="002855E7"/>
    <w:rsid w:val="00287FEB"/>
    <w:rsid w:val="00290955"/>
    <w:rsid w:val="002921A4"/>
    <w:rsid w:val="00297926"/>
    <w:rsid w:val="002A236D"/>
    <w:rsid w:val="002B1603"/>
    <w:rsid w:val="002B322D"/>
    <w:rsid w:val="002B5045"/>
    <w:rsid w:val="002B7B9A"/>
    <w:rsid w:val="002C1A76"/>
    <w:rsid w:val="002C1D1A"/>
    <w:rsid w:val="002C4220"/>
    <w:rsid w:val="002C6C28"/>
    <w:rsid w:val="002C753B"/>
    <w:rsid w:val="002C7EAD"/>
    <w:rsid w:val="002D0DE7"/>
    <w:rsid w:val="002D0F79"/>
    <w:rsid w:val="002D10D3"/>
    <w:rsid w:val="002D6181"/>
    <w:rsid w:val="002E30E4"/>
    <w:rsid w:val="002E5DDB"/>
    <w:rsid w:val="002E7F8B"/>
    <w:rsid w:val="002F2D81"/>
    <w:rsid w:val="002F4B9D"/>
    <w:rsid w:val="002F5C7A"/>
    <w:rsid w:val="002F73A5"/>
    <w:rsid w:val="00300240"/>
    <w:rsid w:val="00302C03"/>
    <w:rsid w:val="00306843"/>
    <w:rsid w:val="00310150"/>
    <w:rsid w:val="00312DAF"/>
    <w:rsid w:val="00315884"/>
    <w:rsid w:val="00315C10"/>
    <w:rsid w:val="003224C1"/>
    <w:rsid w:val="00322BBB"/>
    <w:rsid w:val="00327F84"/>
    <w:rsid w:val="00330338"/>
    <w:rsid w:val="00334499"/>
    <w:rsid w:val="00335AC5"/>
    <w:rsid w:val="00335C58"/>
    <w:rsid w:val="00335F9D"/>
    <w:rsid w:val="0033687E"/>
    <w:rsid w:val="003379D4"/>
    <w:rsid w:val="00343D4A"/>
    <w:rsid w:val="003462B1"/>
    <w:rsid w:val="003570A4"/>
    <w:rsid w:val="0035783E"/>
    <w:rsid w:val="00357E52"/>
    <w:rsid w:val="003641FF"/>
    <w:rsid w:val="003741F9"/>
    <w:rsid w:val="00375C08"/>
    <w:rsid w:val="003827A0"/>
    <w:rsid w:val="003875B6"/>
    <w:rsid w:val="00390FB5"/>
    <w:rsid w:val="00392386"/>
    <w:rsid w:val="00396E52"/>
    <w:rsid w:val="003A010F"/>
    <w:rsid w:val="003A1607"/>
    <w:rsid w:val="003A641B"/>
    <w:rsid w:val="003B0096"/>
    <w:rsid w:val="003B034E"/>
    <w:rsid w:val="003B7AF5"/>
    <w:rsid w:val="003C3C30"/>
    <w:rsid w:val="003C409F"/>
    <w:rsid w:val="003C7C2B"/>
    <w:rsid w:val="003D0334"/>
    <w:rsid w:val="003D06C8"/>
    <w:rsid w:val="003D6880"/>
    <w:rsid w:val="003E04EC"/>
    <w:rsid w:val="003E0A35"/>
    <w:rsid w:val="003E0CE3"/>
    <w:rsid w:val="003E44DC"/>
    <w:rsid w:val="003E579C"/>
    <w:rsid w:val="003E5843"/>
    <w:rsid w:val="003F3651"/>
    <w:rsid w:val="003F3FD8"/>
    <w:rsid w:val="003F5E2A"/>
    <w:rsid w:val="003F67E5"/>
    <w:rsid w:val="00401501"/>
    <w:rsid w:val="004040A6"/>
    <w:rsid w:val="00405A10"/>
    <w:rsid w:val="00407AEA"/>
    <w:rsid w:val="004116D3"/>
    <w:rsid w:val="00415F63"/>
    <w:rsid w:val="00416C72"/>
    <w:rsid w:val="004173CB"/>
    <w:rsid w:val="00417D55"/>
    <w:rsid w:val="00423846"/>
    <w:rsid w:val="00424BD6"/>
    <w:rsid w:val="00435F10"/>
    <w:rsid w:val="00436718"/>
    <w:rsid w:val="004373B0"/>
    <w:rsid w:val="00440B1B"/>
    <w:rsid w:val="00441574"/>
    <w:rsid w:val="00441AC3"/>
    <w:rsid w:val="00443579"/>
    <w:rsid w:val="0044392A"/>
    <w:rsid w:val="0044426B"/>
    <w:rsid w:val="0044571A"/>
    <w:rsid w:val="004459DB"/>
    <w:rsid w:val="004476CF"/>
    <w:rsid w:val="004514D6"/>
    <w:rsid w:val="004533ED"/>
    <w:rsid w:val="00461017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A0768"/>
    <w:rsid w:val="004A0DE1"/>
    <w:rsid w:val="004A10A1"/>
    <w:rsid w:val="004B6B53"/>
    <w:rsid w:val="004B7232"/>
    <w:rsid w:val="004C0727"/>
    <w:rsid w:val="004C4792"/>
    <w:rsid w:val="004C58A3"/>
    <w:rsid w:val="004D03F7"/>
    <w:rsid w:val="004D10AC"/>
    <w:rsid w:val="004D2BCC"/>
    <w:rsid w:val="004D3CAB"/>
    <w:rsid w:val="004E0723"/>
    <w:rsid w:val="004E09AE"/>
    <w:rsid w:val="004E67A0"/>
    <w:rsid w:val="004F004A"/>
    <w:rsid w:val="004F0D7E"/>
    <w:rsid w:val="004F2748"/>
    <w:rsid w:val="004F4CCA"/>
    <w:rsid w:val="004F6EFC"/>
    <w:rsid w:val="004F7E40"/>
    <w:rsid w:val="00500073"/>
    <w:rsid w:val="005013D6"/>
    <w:rsid w:val="00501998"/>
    <w:rsid w:val="00502C86"/>
    <w:rsid w:val="00503C99"/>
    <w:rsid w:val="00505D6F"/>
    <w:rsid w:val="00506507"/>
    <w:rsid w:val="0051278E"/>
    <w:rsid w:val="005135DD"/>
    <w:rsid w:val="00515842"/>
    <w:rsid w:val="00516110"/>
    <w:rsid w:val="00516307"/>
    <w:rsid w:val="00521620"/>
    <w:rsid w:val="0052602F"/>
    <w:rsid w:val="00542BC6"/>
    <w:rsid w:val="005469B7"/>
    <w:rsid w:val="00547662"/>
    <w:rsid w:val="005502F4"/>
    <w:rsid w:val="0055233D"/>
    <w:rsid w:val="00552EA7"/>
    <w:rsid w:val="0055382F"/>
    <w:rsid w:val="00553E6D"/>
    <w:rsid w:val="00555554"/>
    <w:rsid w:val="0055600D"/>
    <w:rsid w:val="00556F68"/>
    <w:rsid w:val="005602EF"/>
    <w:rsid w:val="00566360"/>
    <w:rsid w:val="005718BF"/>
    <w:rsid w:val="005730BB"/>
    <w:rsid w:val="00573B88"/>
    <w:rsid w:val="00575120"/>
    <w:rsid w:val="00576D13"/>
    <w:rsid w:val="00580A07"/>
    <w:rsid w:val="00581542"/>
    <w:rsid w:val="00584BC7"/>
    <w:rsid w:val="00584CCC"/>
    <w:rsid w:val="00586C2B"/>
    <w:rsid w:val="005924A3"/>
    <w:rsid w:val="0059269A"/>
    <w:rsid w:val="005A0ACC"/>
    <w:rsid w:val="005A16BB"/>
    <w:rsid w:val="005A32B3"/>
    <w:rsid w:val="005A6F86"/>
    <w:rsid w:val="005A7F65"/>
    <w:rsid w:val="005B02C2"/>
    <w:rsid w:val="005B3826"/>
    <w:rsid w:val="005B3D33"/>
    <w:rsid w:val="005B4AEA"/>
    <w:rsid w:val="005B7F36"/>
    <w:rsid w:val="005C7EC5"/>
    <w:rsid w:val="005D4958"/>
    <w:rsid w:val="005D4DCA"/>
    <w:rsid w:val="005E1200"/>
    <w:rsid w:val="005E182F"/>
    <w:rsid w:val="005E498C"/>
    <w:rsid w:val="005E4BDA"/>
    <w:rsid w:val="005E691F"/>
    <w:rsid w:val="005F06A3"/>
    <w:rsid w:val="005F226A"/>
    <w:rsid w:val="005F4435"/>
    <w:rsid w:val="0060515E"/>
    <w:rsid w:val="00611361"/>
    <w:rsid w:val="00611A5F"/>
    <w:rsid w:val="006220C9"/>
    <w:rsid w:val="00622BF7"/>
    <w:rsid w:val="00624675"/>
    <w:rsid w:val="00625106"/>
    <w:rsid w:val="00625C91"/>
    <w:rsid w:val="00625F37"/>
    <w:rsid w:val="00627FCB"/>
    <w:rsid w:val="00627FE7"/>
    <w:rsid w:val="006354DC"/>
    <w:rsid w:val="006366D6"/>
    <w:rsid w:val="006430A7"/>
    <w:rsid w:val="00643330"/>
    <w:rsid w:val="006447D6"/>
    <w:rsid w:val="00652E1E"/>
    <w:rsid w:val="006579AB"/>
    <w:rsid w:val="006720EE"/>
    <w:rsid w:val="006810DB"/>
    <w:rsid w:val="006815FB"/>
    <w:rsid w:val="006862DB"/>
    <w:rsid w:val="00691BBA"/>
    <w:rsid w:val="00692BCD"/>
    <w:rsid w:val="0069377B"/>
    <w:rsid w:val="006964C8"/>
    <w:rsid w:val="006A4CD2"/>
    <w:rsid w:val="006A5475"/>
    <w:rsid w:val="006A628C"/>
    <w:rsid w:val="006B17E5"/>
    <w:rsid w:val="006B30BA"/>
    <w:rsid w:val="006B3653"/>
    <w:rsid w:val="006B709A"/>
    <w:rsid w:val="006C022F"/>
    <w:rsid w:val="006C4190"/>
    <w:rsid w:val="006C4AA0"/>
    <w:rsid w:val="006C5383"/>
    <w:rsid w:val="006C5BB3"/>
    <w:rsid w:val="006D0F24"/>
    <w:rsid w:val="006D364C"/>
    <w:rsid w:val="006D76AC"/>
    <w:rsid w:val="006E53FC"/>
    <w:rsid w:val="006E5FFF"/>
    <w:rsid w:val="006E71D3"/>
    <w:rsid w:val="006F3383"/>
    <w:rsid w:val="006F470D"/>
    <w:rsid w:val="006F58A5"/>
    <w:rsid w:val="00701A40"/>
    <w:rsid w:val="00706750"/>
    <w:rsid w:val="00711AC3"/>
    <w:rsid w:val="0071463A"/>
    <w:rsid w:val="00715309"/>
    <w:rsid w:val="0071590F"/>
    <w:rsid w:val="00726303"/>
    <w:rsid w:val="00732D06"/>
    <w:rsid w:val="00740E2D"/>
    <w:rsid w:val="00744A68"/>
    <w:rsid w:val="00750F2C"/>
    <w:rsid w:val="00760B63"/>
    <w:rsid w:val="00761368"/>
    <w:rsid w:val="007627C5"/>
    <w:rsid w:val="00762F3C"/>
    <w:rsid w:val="00770835"/>
    <w:rsid w:val="0077446F"/>
    <w:rsid w:val="00774A50"/>
    <w:rsid w:val="0077587B"/>
    <w:rsid w:val="00780EA0"/>
    <w:rsid w:val="0079038E"/>
    <w:rsid w:val="007946B8"/>
    <w:rsid w:val="007A0506"/>
    <w:rsid w:val="007A2236"/>
    <w:rsid w:val="007B2A9B"/>
    <w:rsid w:val="007B5895"/>
    <w:rsid w:val="007B6320"/>
    <w:rsid w:val="007C1143"/>
    <w:rsid w:val="007C2C66"/>
    <w:rsid w:val="007C3F1D"/>
    <w:rsid w:val="007C4CEA"/>
    <w:rsid w:val="007C66B7"/>
    <w:rsid w:val="007D09ED"/>
    <w:rsid w:val="007D3AB1"/>
    <w:rsid w:val="007D3C2B"/>
    <w:rsid w:val="007D4D2D"/>
    <w:rsid w:val="007D6679"/>
    <w:rsid w:val="007D7E52"/>
    <w:rsid w:val="007E0130"/>
    <w:rsid w:val="007E3317"/>
    <w:rsid w:val="007E391C"/>
    <w:rsid w:val="007E4376"/>
    <w:rsid w:val="007E45EA"/>
    <w:rsid w:val="007E5594"/>
    <w:rsid w:val="007E5EFF"/>
    <w:rsid w:val="00815781"/>
    <w:rsid w:val="00816014"/>
    <w:rsid w:val="00817437"/>
    <w:rsid w:val="008202C5"/>
    <w:rsid w:val="00823490"/>
    <w:rsid w:val="0082640A"/>
    <w:rsid w:val="00831AA6"/>
    <w:rsid w:val="00833F1F"/>
    <w:rsid w:val="008343B1"/>
    <w:rsid w:val="008357AE"/>
    <w:rsid w:val="00836762"/>
    <w:rsid w:val="008408C8"/>
    <w:rsid w:val="00840A48"/>
    <w:rsid w:val="00844156"/>
    <w:rsid w:val="00844219"/>
    <w:rsid w:val="0085058E"/>
    <w:rsid w:val="00856337"/>
    <w:rsid w:val="008632A4"/>
    <w:rsid w:val="008654D1"/>
    <w:rsid w:val="00865685"/>
    <w:rsid w:val="008723F5"/>
    <w:rsid w:val="00874450"/>
    <w:rsid w:val="00877F39"/>
    <w:rsid w:val="008810E2"/>
    <w:rsid w:val="008866A8"/>
    <w:rsid w:val="00893B76"/>
    <w:rsid w:val="008A2145"/>
    <w:rsid w:val="008A321D"/>
    <w:rsid w:val="008A4915"/>
    <w:rsid w:val="008A7B0A"/>
    <w:rsid w:val="008B0EEE"/>
    <w:rsid w:val="008B367A"/>
    <w:rsid w:val="008B3D5A"/>
    <w:rsid w:val="008B3E03"/>
    <w:rsid w:val="008C57D6"/>
    <w:rsid w:val="008D0BE8"/>
    <w:rsid w:val="008D238F"/>
    <w:rsid w:val="008D261E"/>
    <w:rsid w:val="008D3294"/>
    <w:rsid w:val="008D4D5A"/>
    <w:rsid w:val="008D4E65"/>
    <w:rsid w:val="008D5E72"/>
    <w:rsid w:val="008D6711"/>
    <w:rsid w:val="008E04A5"/>
    <w:rsid w:val="008E1797"/>
    <w:rsid w:val="008E2D60"/>
    <w:rsid w:val="008E46B8"/>
    <w:rsid w:val="008E4E58"/>
    <w:rsid w:val="008F0306"/>
    <w:rsid w:val="008F2712"/>
    <w:rsid w:val="008F2894"/>
    <w:rsid w:val="008F3BB3"/>
    <w:rsid w:val="008F5E6B"/>
    <w:rsid w:val="009035F2"/>
    <w:rsid w:val="00903B7F"/>
    <w:rsid w:val="00903C20"/>
    <w:rsid w:val="00907969"/>
    <w:rsid w:val="00912CE9"/>
    <w:rsid w:val="009143C8"/>
    <w:rsid w:val="009153EA"/>
    <w:rsid w:val="00917C88"/>
    <w:rsid w:val="009215E4"/>
    <w:rsid w:val="009243CF"/>
    <w:rsid w:val="00924D9C"/>
    <w:rsid w:val="00926244"/>
    <w:rsid w:val="009275F1"/>
    <w:rsid w:val="009414E9"/>
    <w:rsid w:val="00950DF1"/>
    <w:rsid w:val="00951969"/>
    <w:rsid w:val="00955DE2"/>
    <w:rsid w:val="009578EB"/>
    <w:rsid w:val="00961361"/>
    <w:rsid w:val="00965B9A"/>
    <w:rsid w:val="00966078"/>
    <w:rsid w:val="009671F8"/>
    <w:rsid w:val="00967C20"/>
    <w:rsid w:val="00972735"/>
    <w:rsid w:val="00974C21"/>
    <w:rsid w:val="00983CD2"/>
    <w:rsid w:val="00993AB3"/>
    <w:rsid w:val="00994A1C"/>
    <w:rsid w:val="00996208"/>
    <w:rsid w:val="009A0531"/>
    <w:rsid w:val="009A0A9C"/>
    <w:rsid w:val="009A6374"/>
    <w:rsid w:val="009B4AE2"/>
    <w:rsid w:val="009B787C"/>
    <w:rsid w:val="009C14F1"/>
    <w:rsid w:val="009C3A85"/>
    <w:rsid w:val="009C3E88"/>
    <w:rsid w:val="009C76E2"/>
    <w:rsid w:val="009D6F2F"/>
    <w:rsid w:val="009E65BF"/>
    <w:rsid w:val="009E6DC4"/>
    <w:rsid w:val="009E6DDA"/>
    <w:rsid w:val="009F11D8"/>
    <w:rsid w:val="009F4E18"/>
    <w:rsid w:val="009F60AA"/>
    <w:rsid w:val="009F6D59"/>
    <w:rsid w:val="009F723F"/>
    <w:rsid w:val="00A01712"/>
    <w:rsid w:val="00A040D6"/>
    <w:rsid w:val="00A0593C"/>
    <w:rsid w:val="00A05BA6"/>
    <w:rsid w:val="00A141B1"/>
    <w:rsid w:val="00A14E10"/>
    <w:rsid w:val="00A217C5"/>
    <w:rsid w:val="00A2266E"/>
    <w:rsid w:val="00A249E6"/>
    <w:rsid w:val="00A25193"/>
    <w:rsid w:val="00A26822"/>
    <w:rsid w:val="00A273AF"/>
    <w:rsid w:val="00A3046D"/>
    <w:rsid w:val="00A31DF9"/>
    <w:rsid w:val="00A35464"/>
    <w:rsid w:val="00A35D71"/>
    <w:rsid w:val="00A44750"/>
    <w:rsid w:val="00A503AF"/>
    <w:rsid w:val="00A53B7E"/>
    <w:rsid w:val="00A54CBA"/>
    <w:rsid w:val="00A5649D"/>
    <w:rsid w:val="00A6091A"/>
    <w:rsid w:val="00A635F5"/>
    <w:rsid w:val="00A72084"/>
    <w:rsid w:val="00A72FB8"/>
    <w:rsid w:val="00A73CC3"/>
    <w:rsid w:val="00A76B17"/>
    <w:rsid w:val="00A80A95"/>
    <w:rsid w:val="00A8159F"/>
    <w:rsid w:val="00A84626"/>
    <w:rsid w:val="00A851D1"/>
    <w:rsid w:val="00A872E7"/>
    <w:rsid w:val="00A8762D"/>
    <w:rsid w:val="00A93A8B"/>
    <w:rsid w:val="00A94EC6"/>
    <w:rsid w:val="00A95ECE"/>
    <w:rsid w:val="00A97092"/>
    <w:rsid w:val="00AA02FD"/>
    <w:rsid w:val="00AA1BB2"/>
    <w:rsid w:val="00AA21E5"/>
    <w:rsid w:val="00AA2E97"/>
    <w:rsid w:val="00AA4D06"/>
    <w:rsid w:val="00AA5C06"/>
    <w:rsid w:val="00AA6159"/>
    <w:rsid w:val="00AA7EA6"/>
    <w:rsid w:val="00AA7EB6"/>
    <w:rsid w:val="00AB3FA8"/>
    <w:rsid w:val="00AB4908"/>
    <w:rsid w:val="00AC0ED4"/>
    <w:rsid w:val="00AC4359"/>
    <w:rsid w:val="00AD0D7F"/>
    <w:rsid w:val="00AD24E0"/>
    <w:rsid w:val="00AD39D2"/>
    <w:rsid w:val="00AD6858"/>
    <w:rsid w:val="00AE4E12"/>
    <w:rsid w:val="00AE66F6"/>
    <w:rsid w:val="00AE6DE7"/>
    <w:rsid w:val="00AE7059"/>
    <w:rsid w:val="00AE71D5"/>
    <w:rsid w:val="00AF1FE2"/>
    <w:rsid w:val="00AF5BEC"/>
    <w:rsid w:val="00AF7606"/>
    <w:rsid w:val="00AF7F2D"/>
    <w:rsid w:val="00B00672"/>
    <w:rsid w:val="00B0083F"/>
    <w:rsid w:val="00B017F3"/>
    <w:rsid w:val="00B0371C"/>
    <w:rsid w:val="00B0628E"/>
    <w:rsid w:val="00B066FB"/>
    <w:rsid w:val="00B079D5"/>
    <w:rsid w:val="00B07B19"/>
    <w:rsid w:val="00B1014F"/>
    <w:rsid w:val="00B13589"/>
    <w:rsid w:val="00B13912"/>
    <w:rsid w:val="00B14DD6"/>
    <w:rsid w:val="00B204C2"/>
    <w:rsid w:val="00B22640"/>
    <w:rsid w:val="00B25D1B"/>
    <w:rsid w:val="00B300CF"/>
    <w:rsid w:val="00B31B19"/>
    <w:rsid w:val="00B32CB8"/>
    <w:rsid w:val="00B330F0"/>
    <w:rsid w:val="00B33214"/>
    <w:rsid w:val="00B37BCB"/>
    <w:rsid w:val="00B4097B"/>
    <w:rsid w:val="00B41E10"/>
    <w:rsid w:val="00B45E32"/>
    <w:rsid w:val="00B509DB"/>
    <w:rsid w:val="00B53638"/>
    <w:rsid w:val="00B53C51"/>
    <w:rsid w:val="00B63C82"/>
    <w:rsid w:val="00B67D6D"/>
    <w:rsid w:val="00B70DF2"/>
    <w:rsid w:val="00B710A4"/>
    <w:rsid w:val="00B77A99"/>
    <w:rsid w:val="00B81554"/>
    <w:rsid w:val="00B823DF"/>
    <w:rsid w:val="00B82846"/>
    <w:rsid w:val="00B85DA6"/>
    <w:rsid w:val="00B90219"/>
    <w:rsid w:val="00B9106F"/>
    <w:rsid w:val="00B94623"/>
    <w:rsid w:val="00BA1EA1"/>
    <w:rsid w:val="00BA380A"/>
    <w:rsid w:val="00BA5546"/>
    <w:rsid w:val="00BA7CE0"/>
    <w:rsid w:val="00BB1EF2"/>
    <w:rsid w:val="00BB50A1"/>
    <w:rsid w:val="00BB5CAA"/>
    <w:rsid w:val="00BC2D62"/>
    <w:rsid w:val="00BD1172"/>
    <w:rsid w:val="00BD16F7"/>
    <w:rsid w:val="00BD20A3"/>
    <w:rsid w:val="00BD2DF8"/>
    <w:rsid w:val="00BD4C48"/>
    <w:rsid w:val="00BD6690"/>
    <w:rsid w:val="00BE114A"/>
    <w:rsid w:val="00BF3C76"/>
    <w:rsid w:val="00C00886"/>
    <w:rsid w:val="00C025DB"/>
    <w:rsid w:val="00C057C1"/>
    <w:rsid w:val="00C057DA"/>
    <w:rsid w:val="00C11243"/>
    <w:rsid w:val="00C159F8"/>
    <w:rsid w:val="00C1690E"/>
    <w:rsid w:val="00C200A2"/>
    <w:rsid w:val="00C20F6A"/>
    <w:rsid w:val="00C2504A"/>
    <w:rsid w:val="00C31E7C"/>
    <w:rsid w:val="00C32654"/>
    <w:rsid w:val="00C3333A"/>
    <w:rsid w:val="00C35621"/>
    <w:rsid w:val="00C44FA7"/>
    <w:rsid w:val="00C50F66"/>
    <w:rsid w:val="00C529FE"/>
    <w:rsid w:val="00C55AF3"/>
    <w:rsid w:val="00C612D1"/>
    <w:rsid w:val="00C61DE0"/>
    <w:rsid w:val="00C64E1B"/>
    <w:rsid w:val="00C66231"/>
    <w:rsid w:val="00C704CA"/>
    <w:rsid w:val="00C77EFB"/>
    <w:rsid w:val="00C81255"/>
    <w:rsid w:val="00C816AC"/>
    <w:rsid w:val="00C822BC"/>
    <w:rsid w:val="00C82AAD"/>
    <w:rsid w:val="00C86CBC"/>
    <w:rsid w:val="00C96252"/>
    <w:rsid w:val="00CA2380"/>
    <w:rsid w:val="00CA35B0"/>
    <w:rsid w:val="00CA7C8E"/>
    <w:rsid w:val="00CB0342"/>
    <w:rsid w:val="00CB3CF2"/>
    <w:rsid w:val="00CB55B5"/>
    <w:rsid w:val="00CB6510"/>
    <w:rsid w:val="00CC31FE"/>
    <w:rsid w:val="00CC32BB"/>
    <w:rsid w:val="00CC722D"/>
    <w:rsid w:val="00CC73B2"/>
    <w:rsid w:val="00CD3082"/>
    <w:rsid w:val="00CD34EB"/>
    <w:rsid w:val="00CD5AE6"/>
    <w:rsid w:val="00CE27E8"/>
    <w:rsid w:val="00CE4BD4"/>
    <w:rsid w:val="00CE5480"/>
    <w:rsid w:val="00CF7044"/>
    <w:rsid w:val="00CF7FC2"/>
    <w:rsid w:val="00D050A8"/>
    <w:rsid w:val="00D06484"/>
    <w:rsid w:val="00D07256"/>
    <w:rsid w:val="00D10348"/>
    <w:rsid w:val="00D13B49"/>
    <w:rsid w:val="00D1424A"/>
    <w:rsid w:val="00D210C7"/>
    <w:rsid w:val="00D21481"/>
    <w:rsid w:val="00D23470"/>
    <w:rsid w:val="00D24E0E"/>
    <w:rsid w:val="00D30D64"/>
    <w:rsid w:val="00D32033"/>
    <w:rsid w:val="00D3686A"/>
    <w:rsid w:val="00D40EB0"/>
    <w:rsid w:val="00D4146F"/>
    <w:rsid w:val="00D427E0"/>
    <w:rsid w:val="00D5048C"/>
    <w:rsid w:val="00D556C9"/>
    <w:rsid w:val="00D55D07"/>
    <w:rsid w:val="00D60603"/>
    <w:rsid w:val="00D61AD6"/>
    <w:rsid w:val="00D63A75"/>
    <w:rsid w:val="00D70E9A"/>
    <w:rsid w:val="00D756DE"/>
    <w:rsid w:val="00D75CA4"/>
    <w:rsid w:val="00D81B44"/>
    <w:rsid w:val="00D82063"/>
    <w:rsid w:val="00D84B74"/>
    <w:rsid w:val="00D9105A"/>
    <w:rsid w:val="00D92FD1"/>
    <w:rsid w:val="00D93419"/>
    <w:rsid w:val="00DA632F"/>
    <w:rsid w:val="00DA726F"/>
    <w:rsid w:val="00DB2DD9"/>
    <w:rsid w:val="00DB6172"/>
    <w:rsid w:val="00DB676B"/>
    <w:rsid w:val="00DC028C"/>
    <w:rsid w:val="00DD31B2"/>
    <w:rsid w:val="00DD6399"/>
    <w:rsid w:val="00DD7A21"/>
    <w:rsid w:val="00DE0A12"/>
    <w:rsid w:val="00DE0ED3"/>
    <w:rsid w:val="00DE4990"/>
    <w:rsid w:val="00DE60DA"/>
    <w:rsid w:val="00DF13B0"/>
    <w:rsid w:val="00DF4EFB"/>
    <w:rsid w:val="00DF7DFB"/>
    <w:rsid w:val="00E01079"/>
    <w:rsid w:val="00E04572"/>
    <w:rsid w:val="00E0564A"/>
    <w:rsid w:val="00E12414"/>
    <w:rsid w:val="00E12CA7"/>
    <w:rsid w:val="00E13150"/>
    <w:rsid w:val="00E14143"/>
    <w:rsid w:val="00E150E8"/>
    <w:rsid w:val="00E15A55"/>
    <w:rsid w:val="00E16E84"/>
    <w:rsid w:val="00E21BFC"/>
    <w:rsid w:val="00E22F32"/>
    <w:rsid w:val="00E25061"/>
    <w:rsid w:val="00E26676"/>
    <w:rsid w:val="00E26BA6"/>
    <w:rsid w:val="00E26C1C"/>
    <w:rsid w:val="00E27305"/>
    <w:rsid w:val="00E2742F"/>
    <w:rsid w:val="00E32234"/>
    <w:rsid w:val="00E36711"/>
    <w:rsid w:val="00E36873"/>
    <w:rsid w:val="00E3766D"/>
    <w:rsid w:val="00E43FED"/>
    <w:rsid w:val="00E467A7"/>
    <w:rsid w:val="00E53B20"/>
    <w:rsid w:val="00E548AB"/>
    <w:rsid w:val="00E65897"/>
    <w:rsid w:val="00E67348"/>
    <w:rsid w:val="00E7148C"/>
    <w:rsid w:val="00E72939"/>
    <w:rsid w:val="00E75F53"/>
    <w:rsid w:val="00E807D3"/>
    <w:rsid w:val="00E83BA9"/>
    <w:rsid w:val="00E84094"/>
    <w:rsid w:val="00E92A73"/>
    <w:rsid w:val="00E92D4A"/>
    <w:rsid w:val="00E93886"/>
    <w:rsid w:val="00E93DBB"/>
    <w:rsid w:val="00E94147"/>
    <w:rsid w:val="00E952E3"/>
    <w:rsid w:val="00EA2308"/>
    <w:rsid w:val="00EA46BC"/>
    <w:rsid w:val="00EB4265"/>
    <w:rsid w:val="00EB4F44"/>
    <w:rsid w:val="00EC5C9A"/>
    <w:rsid w:val="00EC69D5"/>
    <w:rsid w:val="00EC7973"/>
    <w:rsid w:val="00ED24B5"/>
    <w:rsid w:val="00ED5555"/>
    <w:rsid w:val="00ED6054"/>
    <w:rsid w:val="00ED6805"/>
    <w:rsid w:val="00ED6BA8"/>
    <w:rsid w:val="00ED6C87"/>
    <w:rsid w:val="00EE6212"/>
    <w:rsid w:val="00EF1343"/>
    <w:rsid w:val="00EF7346"/>
    <w:rsid w:val="00F02DCB"/>
    <w:rsid w:val="00F04807"/>
    <w:rsid w:val="00F06907"/>
    <w:rsid w:val="00F101FA"/>
    <w:rsid w:val="00F106A4"/>
    <w:rsid w:val="00F12894"/>
    <w:rsid w:val="00F12D0A"/>
    <w:rsid w:val="00F13F84"/>
    <w:rsid w:val="00F16D56"/>
    <w:rsid w:val="00F173AB"/>
    <w:rsid w:val="00F17E0B"/>
    <w:rsid w:val="00F20830"/>
    <w:rsid w:val="00F222EC"/>
    <w:rsid w:val="00F26360"/>
    <w:rsid w:val="00F27022"/>
    <w:rsid w:val="00F32F77"/>
    <w:rsid w:val="00F43526"/>
    <w:rsid w:val="00F508DA"/>
    <w:rsid w:val="00F52A46"/>
    <w:rsid w:val="00F548DE"/>
    <w:rsid w:val="00F5565F"/>
    <w:rsid w:val="00F60661"/>
    <w:rsid w:val="00F60DCD"/>
    <w:rsid w:val="00F61910"/>
    <w:rsid w:val="00F647F5"/>
    <w:rsid w:val="00F67DCE"/>
    <w:rsid w:val="00F704B7"/>
    <w:rsid w:val="00F715EE"/>
    <w:rsid w:val="00F77CF9"/>
    <w:rsid w:val="00F83C4A"/>
    <w:rsid w:val="00F83E69"/>
    <w:rsid w:val="00F85527"/>
    <w:rsid w:val="00F85604"/>
    <w:rsid w:val="00F87D17"/>
    <w:rsid w:val="00F902B9"/>
    <w:rsid w:val="00F9068C"/>
    <w:rsid w:val="00FA1FCF"/>
    <w:rsid w:val="00FA700B"/>
    <w:rsid w:val="00FB27AB"/>
    <w:rsid w:val="00FC4B24"/>
    <w:rsid w:val="00FC6898"/>
    <w:rsid w:val="00FD05E7"/>
    <w:rsid w:val="00FD0BB9"/>
    <w:rsid w:val="00FD1718"/>
    <w:rsid w:val="00FD38EB"/>
    <w:rsid w:val="00FD626A"/>
    <w:rsid w:val="00FD6A42"/>
    <w:rsid w:val="00FE1A17"/>
    <w:rsid w:val="00FE1C05"/>
    <w:rsid w:val="00FE4CB3"/>
    <w:rsid w:val="00FE64F9"/>
    <w:rsid w:val="00FF3030"/>
    <w:rsid w:val="00FF37E2"/>
    <w:rsid w:val="00FF46BC"/>
    <w:rsid w:val="00FF4965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CD7B6375-AC82-44E9-9C1C-310CD259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E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7C88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17C88"/>
    <w:pPr>
      <w:widowControl w:val="0"/>
      <w:spacing w:after="0" w:line="240" w:lineRule="auto"/>
      <w:ind w:left="556"/>
      <w:outlineLvl w:val="2"/>
    </w:pPr>
    <w:rPr>
      <w:rFonts w:ascii="Arial" w:eastAsia="Arial" w:hAnsi="Arial" w:cs="Calibri"/>
      <w:b/>
      <w:bCs/>
      <w:sz w:val="23"/>
      <w:szCs w:val="23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7C88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7C88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7C88"/>
    <w:rPr>
      <w:rFonts w:cs="Calibri"/>
      <w:b/>
      <w:sz w:val="36"/>
      <w:szCs w:val="36"/>
    </w:rPr>
  </w:style>
  <w:style w:type="character" w:customStyle="1" w:styleId="Ttulo5Car">
    <w:name w:val="Título 5 Car"/>
    <w:link w:val="Ttulo5"/>
    <w:uiPriority w:val="9"/>
    <w:rsid w:val="001E34E0"/>
    <w:rPr>
      <w:rFonts w:ascii="Arial" w:eastAsia="Times New Roman" w:hAnsi="Arial" w:cs="Times New Roman"/>
      <w:b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7C88"/>
    <w:rPr>
      <w:rFonts w:cs="Calibri"/>
      <w:b/>
    </w:rPr>
  </w:style>
  <w:style w:type="table" w:styleId="Tablaconcuadrcula">
    <w:name w:val="Table Grid"/>
    <w:basedOn w:val="Tablanormal"/>
    <w:uiPriority w:val="59"/>
    <w:rsid w:val="00A9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3A8B"/>
  </w:style>
  <w:style w:type="paragraph" w:styleId="Prrafodelista">
    <w:name w:val="List Paragraph"/>
    <w:basedOn w:val="Normal"/>
    <w:uiPriority w:val="34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aliases w:val=" Car Car"/>
    <w:link w:val="Textoindependiente"/>
    <w:uiPriority w:val="1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paragraph" w:customStyle="1" w:styleId="a">
    <w:basedOn w:val="Normal"/>
    <w:next w:val="Puesto"/>
    <w:link w:val="TtuloCar"/>
    <w:qFormat/>
    <w:rsid w:val="00BD16F7"/>
    <w:pPr>
      <w:spacing w:before="100" w:after="0" w:line="240" w:lineRule="auto"/>
      <w:jc w:val="center"/>
    </w:pPr>
    <w:rPr>
      <w:rFonts w:ascii="Arial" w:hAnsi="Arial"/>
      <w:b/>
      <w:sz w:val="18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BD16F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BD16F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a"/>
    <w:rsid w:val="00BD16F7"/>
    <w:rPr>
      <w:rFonts w:ascii="Arial" w:hAnsi="Arial"/>
      <w:b/>
      <w:sz w:val="18"/>
      <w:lang w:val="es-MX" w:eastAsia="es-ES" w:bidi="ar-SA"/>
    </w:rPr>
  </w:style>
  <w:style w:type="paragraph" w:customStyle="1" w:styleId="DefaultCar">
    <w:name w:val="Default Car"/>
    <w:link w:val="DefaultCarCar"/>
    <w:rsid w:val="00BD16F7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character" w:customStyle="1" w:styleId="DefaultCarCar">
    <w:name w:val="Default Car Car"/>
    <w:link w:val="DefaultCar"/>
    <w:locked/>
    <w:rsid w:val="00BD16F7"/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customStyle="1" w:styleId="Estilo">
    <w:name w:val="Estilo"/>
    <w:rsid w:val="00CD5AE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7C88"/>
    <w:rPr>
      <w:rFonts w:ascii="Arial" w:eastAsia="Arial" w:hAnsi="Arial" w:cs="Calibri"/>
      <w:b/>
      <w:bCs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7C88"/>
    <w:rPr>
      <w:rFonts w:cs="Calibri"/>
      <w:b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17C88"/>
    <w:pPr>
      <w:widowControl w:val="0"/>
      <w:autoSpaceDE w:val="0"/>
      <w:autoSpaceDN w:val="0"/>
      <w:spacing w:before="94" w:after="0" w:line="240" w:lineRule="auto"/>
      <w:ind w:left="1380" w:right="1283"/>
      <w:jc w:val="center"/>
      <w:outlineLvl w:val="1"/>
    </w:pPr>
    <w:rPr>
      <w:rFonts w:ascii="Arial" w:eastAsia="Arial" w:hAnsi="Arial"/>
      <w:b/>
      <w:bCs/>
      <w:sz w:val="20"/>
      <w:szCs w:val="20"/>
      <w:lang w:val="es-ES" w:eastAsia="es-ES" w:bidi="es-ES"/>
    </w:rPr>
  </w:style>
  <w:style w:type="paragraph" w:customStyle="1" w:styleId="msonormal0">
    <w:name w:val="msonormal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17C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917C8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917C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917C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917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81">
    <w:name w:val="xl81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83">
    <w:name w:val="xl83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4">
    <w:name w:val="xl84"/>
    <w:basedOn w:val="Normal"/>
    <w:rsid w:val="0091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86">
    <w:name w:val="xl8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87">
    <w:name w:val="xl8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9">
    <w:name w:val="xl89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0">
    <w:name w:val="xl90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1">
    <w:name w:val="xl91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3">
    <w:name w:val="xl93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4">
    <w:name w:val="xl94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7">
    <w:name w:val="xl97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99">
    <w:name w:val="xl99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20"/>
      <w:szCs w:val="20"/>
      <w:lang w:eastAsia="es-MX"/>
    </w:rPr>
  </w:style>
  <w:style w:type="paragraph" w:customStyle="1" w:styleId="xl100">
    <w:name w:val="xl100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02">
    <w:name w:val="xl10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917C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106">
    <w:name w:val="xl10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07">
    <w:name w:val="xl10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17C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09">
    <w:name w:val="xl109"/>
    <w:basedOn w:val="Normal"/>
    <w:rsid w:val="00917C8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917C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917C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112">
    <w:name w:val="xl112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4">
    <w:name w:val="xl114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5">
    <w:name w:val="xl115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6">
    <w:name w:val="xl116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117">
    <w:name w:val="xl117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color w:val="FFFFFF"/>
      <w:sz w:val="24"/>
      <w:szCs w:val="24"/>
      <w:lang w:eastAsia="es-MX"/>
    </w:rPr>
  </w:style>
  <w:style w:type="paragraph" w:customStyle="1" w:styleId="xl118">
    <w:name w:val="xl118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119">
    <w:name w:val="xl119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120">
    <w:name w:val="xl120"/>
    <w:basedOn w:val="Normal"/>
    <w:rsid w:val="00917C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917C88"/>
    <w:pPr>
      <w:pBdr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2">
    <w:name w:val="xl122"/>
    <w:basedOn w:val="Normal"/>
    <w:rsid w:val="00917C88"/>
    <w:pPr>
      <w:pBdr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3">
    <w:name w:val="xl123"/>
    <w:basedOn w:val="Normal"/>
    <w:rsid w:val="00917C88"/>
    <w:pPr>
      <w:pBdr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4">
    <w:name w:val="xl124"/>
    <w:basedOn w:val="Normal"/>
    <w:rsid w:val="00917C8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5">
    <w:name w:val="xl125"/>
    <w:basedOn w:val="Normal"/>
    <w:rsid w:val="00917C8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6">
    <w:name w:val="xl126"/>
    <w:basedOn w:val="Normal"/>
    <w:rsid w:val="00917C8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7">
    <w:name w:val="xl127"/>
    <w:basedOn w:val="Normal"/>
    <w:rsid w:val="00917C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8">
    <w:name w:val="xl128"/>
    <w:basedOn w:val="Normal"/>
    <w:rsid w:val="00917C8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29">
    <w:name w:val="xl129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0">
    <w:name w:val="xl130"/>
    <w:basedOn w:val="Normal"/>
    <w:rsid w:val="00917C8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8"/>
      <w:szCs w:val="28"/>
      <w:lang w:eastAsia="es-MX"/>
    </w:rPr>
  </w:style>
  <w:style w:type="paragraph" w:customStyle="1" w:styleId="xl133">
    <w:name w:val="xl133"/>
    <w:basedOn w:val="Normal"/>
    <w:rsid w:val="00917C8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134">
    <w:name w:val="xl134"/>
    <w:basedOn w:val="Normal"/>
    <w:rsid w:val="00917C88"/>
    <w:pPr>
      <w:pBdr>
        <w:top w:val="single" w:sz="4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5">
    <w:name w:val="xl135"/>
    <w:basedOn w:val="Normal"/>
    <w:rsid w:val="00917C88"/>
    <w:pPr>
      <w:pBdr>
        <w:top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6">
    <w:name w:val="xl136"/>
    <w:basedOn w:val="Normal"/>
    <w:rsid w:val="00917C88"/>
    <w:pPr>
      <w:pBdr>
        <w:top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0"/>
      <w:szCs w:val="20"/>
      <w:lang w:eastAsia="es-MX"/>
    </w:rPr>
  </w:style>
  <w:style w:type="paragraph" w:customStyle="1" w:styleId="xl137">
    <w:name w:val="xl137"/>
    <w:basedOn w:val="Normal"/>
    <w:rsid w:val="00917C8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138">
    <w:name w:val="xl138"/>
    <w:basedOn w:val="Normal"/>
    <w:rsid w:val="00917C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styleId="NormalWeb">
    <w:name w:val="Normal (Web)"/>
    <w:basedOn w:val="Normal"/>
    <w:uiPriority w:val="99"/>
    <w:rsid w:val="00917C88"/>
    <w:pPr>
      <w:suppressAutoHyphens/>
      <w:spacing w:before="100" w:after="10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17C88"/>
    <w:rPr>
      <w:rFonts w:cs="Calibri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C88"/>
    <w:pPr>
      <w:spacing w:after="120" w:line="480" w:lineRule="auto"/>
      <w:ind w:left="283"/>
    </w:pPr>
    <w:rPr>
      <w:rFonts w:cs="Calibri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7C88"/>
    <w:rPr>
      <w:rFonts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7C88"/>
    <w:pPr>
      <w:spacing w:after="0" w:line="240" w:lineRule="auto"/>
    </w:pPr>
    <w:rPr>
      <w:rFonts w:cs="Calibri"/>
      <w:sz w:val="20"/>
      <w:szCs w:val="20"/>
      <w:lang w:eastAsia="es-MX"/>
    </w:rPr>
  </w:style>
  <w:style w:type="character" w:styleId="Refdenotaalpie">
    <w:name w:val="footnote reference"/>
    <w:uiPriority w:val="99"/>
    <w:rsid w:val="00917C88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917C8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917C88"/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917C88"/>
    <w:pPr>
      <w:spacing w:after="160" w:line="240" w:lineRule="auto"/>
    </w:pPr>
    <w:rPr>
      <w:rFonts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7C88"/>
    <w:rPr>
      <w:rFonts w:cs="Calibri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7C88"/>
    <w:rPr>
      <w:rFonts w:cs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283A-EC31-427C-8421-FB898CF7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43</Pages>
  <Words>8727</Words>
  <Characters>48003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elideth</cp:lastModifiedBy>
  <cp:revision>11</cp:revision>
  <cp:lastPrinted>2021-10-22T17:09:00Z</cp:lastPrinted>
  <dcterms:created xsi:type="dcterms:W3CDTF">2022-12-01T00:32:00Z</dcterms:created>
  <dcterms:modified xsi:type="dcterms:W3CDTF">2022-12-10T03:32:00Z</dcterms:modified>
</cp:coreProperties>
</file>