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2582A" w14:textId="77777777" w:rsidR="00A13EDD" w:rsidRDefault="00A13EDD" w:rsidP="00E34FAC">
      <w:pPr>
        <w:spacing w:after="0" w:line="240" w:lineRule="auto"/>
        <w:jc w:val="both"/>
        <w:rPr>
          <w:rFonts w:ascii="Arial" w:hAnsi="Arial" w:cs="Arial"/>
          <w:b/>
          <w:sz w:val="24"/>
          <w:szCs w:val="24"/>
        </w:rPr>
      </w:pPr>
    </w:p>
    <w:p w14:paraId="16FFC0FD" w14:textId="45C3207E" w:rsidR="004D1AF5" w:rsidRPr="00A13EDD" w:rsidRDefault="004D1AF5" w:rsidP="00E34FAC">
      <w:pPr>
        <w:spacing w:after="0" w:line="240" w:lineRule="auto"/>
        <w:jc w:val="both"/>
        <w:rPr>
          <w:rFonts w:ascii="Arial" w:hAnsi="Arial" w:cs="Arial"/>
          <w:b/>
          <w:sz w:val="24"/>
          <w:szCs w:val="24"/>
        </w:rPr>
      </w:pPr>
      <w:r w:rsidRPr="00A13EDD">
        <w:rPr>
          <w:rFonts w:ascii="Arial" w:hAnsi="Arial" w:cs="Arial"/>
          <w:b/>
          <w:sz w:val="24"/>
          <w:szCs w:val="24"/>
        </w:rPr>
        <w:t>H. CONGRESO DEL ESTADO DE YUCATÁN</w:t>
      </w:r>
    </w:p>
    <w:p w14:paraId="6C9B6B3F" w14:textId="77777777" w:rsidR="004D1AF5" w:rsidRPr="00A13EDD" w:rsidRDefault="004D1AF5" w:rsidP="00E34FAC">
      <w:pPr>
        <w:spacing w:after="0" w:line="240" w:lineRule="auto"/>
        <w:jc w:val="both"/>
        <w:rPr>
          <w:rFonts w:ascii="Arial" w:hAnsi="Arial" w:cs="Arial"/>
          <w:b/>
          <w:sz w:val="24"/>
          <w:szCs w:val="24"/>
        </w:rPr>
      </w:pPr>
      <w:r w:rsidRPr="00A13EDD">
        <w:rPr>
          <w:rFonts w:ascii="Arial" w:hAnsi="Arial" w:cs="Arial"/>
          <w:b/>
          <w:sz w:val="24"/>
          <w:szCs w:val="24"/>
        </w:rPr>
        <w:t>PRESENTE.</w:t>
      </w:r>
    </w:p>
    <w:p w14:paraId="216E38B7" w14:textId="5FBD2DA8" w:rsidR="004D1AF5" w:rsidRDefault="004D1AF5" w:rsidP="00E34FAC">
      <w:pPr>
        <w:spacing w:after="0" w:line="240" w:lineRule="auto"/>
        <w:jc w:val="both"/>
        <w:rPr>
          <w:rFonts w:ascii="Arial" w:hAnsi="Arial" w:cs="Arial"/>
          <w:bCs/>
          <w:sz w:val="24"/>
          <w:szCs w:val="24"/>
        </w:rPr>
      </w:pPr>
    </w:p>
    <w:p w14:paraId="778D5D2B" w14:textId="77777777" w:rsidR="00A13EDD" w:rsidRPr="00E34FAC" w:rsidRDefault="00A13EDD" w:rsidP="00E34FAC">
      <w:pPr>
        <w:spacing w:after="0" w:line="240" w:lineRule="auto"/>
        <w:jc w:val="both"/>
        <w:rPr>
          <w:rFonts w:ascii="Arial" w:hAnsi="Arial" w:cs="Arial"/>
          <w:bCs/>
          <w:sz w:val="24"/>
          <w:szCs w:val="24"/>
        </w:rPr>
      </w:pPr>
    </w:p>
    <w:p w14:paraId="47BA9D48" w14:textId="54D02F3F" w:rsidR="004D1AF5" w:rsidRDefault="004D1AF5" w:rsidP="00A13EDD">
      <w:pPr>
        <w:spacing w:after="0" w:line="240" w:lineRule="auto"/>
        <w:ind w:firstLine="708"/>
        <w:jc w:val="both"/>
        <w:rPr>
          <w:rFonts w:ascii="Arial" w:hAnsi="Arial" w:cs="Arial"/>
          <w:bCs/>
          <w:sz w:val="24"/>
          <w:szCs w:val="24"/>
        </w:rPr>
      </w:pPr>
      <w:r w:rsidRPr="00E34FAC">
        <w:rPr>
          <w:rFonts w:ascii="Arial" w:hAnsi="Arial" w:cs="Arial"/>
          <w:bCs/>
          <w:sz w:val="24"/>
          <w:szCs w:val="24"/>
        </w:rPr>
        <w:t>El H. Ayuntamiento de Yaxcabá 2021</w:t>
      </w:r>
      <w:r w:rsidR="00883BD7">
        <w:rPr>
          <w:rFonts w:ascii="Arial" w:hAnsi="Arial" w:cs="Arial"/>
          <w:bCs/>
          <w:sz w:val="24"/>
          <w:szCs w:val="24"/>
        </w:rPr>
        <w:t xml:space="preserve">4 </w:t>
      </w:r>
      <w:r w:rsidRPr="00E34FAC">
        <w:rPr>
          <w:rFonts w:ascii="Arial" w:hAnsi="Arial" w:cs="Arial"/>
          <w:bCs/>
          <w:sz w:val="24"/>
          <w:szCs w:val="24"/>
        </w:rPr>
        <w:t>-202</w:t>
      </w:r>
      <w:r w:rsidR="00883BD7">
        <w:rPr>
          <w:rFonts w:ascii="Arial" w:hAnsi="Arial" w:cs="Arial"/>
          <w:bCs/>
          <w:sz w:val="24"/>
          <w:szCs w:val="24"/>
        </w:rPr>
        <w:t>7</w:t>
      </w:r>
      <w:r w:rsidRPr="00E34FAC">
        <w:rPr>
          <w:rFonts w:ascii="Arial" w:hAnsi="Arial" w:cs="Arial"/>
          <w:bCs/>
          <w:sz w:val="24"/>
          <w:szCs w:val="24"/>
        </w:rPr>
        <w:t xml:space="preserve"> en ejercicio de la facultad que le confiere el</w:t>
      </w:r>
      <w:r w:rsidR="00E34FAC">
        <w:rPr>
          <w:rFonts w:ascii="Arial" w:hAnsi="Arial" w:cs="Arial"/>
          <w:bCs/>
          <w:sz w:val="24"/>
          <w:szCs w:val="24"/>
        </w:rPr>
        <w:t xml:space="preserve"> </w:t>
      </w:r>
      <w:r w:rsidRPr="00E34FAC">
        <w:rPr>
          <w:rFonts w:ascii="Arial" w:hAnsi="Arial" w:cs="Arial"/>
          <w:bCs/>
          <w:sz w:val="24"/>
          <w:szCs w:val="24"/>
        </w:rPr>
        <w:t>artículo 35, fracción IV, de la Constitución Política y 16 de la Ley de Gobierno del Poder</w:t>
      </w:r>
      <w:r w:rsidR="00E34FAC">
        <w:rPr>
          <w:rFonts w:ascii="Arial" w:hAnsi="Arial" w:cs="Arial"/>
          <w:bCs/>
          <w:sz w:val="24"/>
          <w:szCs w:val="24"/>
        </w:rPr>
        <w:t xml:space="preserve"> </w:t>
      </w:r>
      <w:r w:rsidRPr="00E34FAC">
        <w:rPr>
          <w:rFonts w:ascii="Arial" w:hAnsi="Arial" w:cs="Arial"/>
          <w:bCs/>
          <w:sz w:val="24"/>
          <w:szCs w:val="24"/>
        </w:rPr>
        <w:t>Legislativo, ambas del Estado de Yucatán, y artículo 41, inciso A), fracción II, e inciso C),</w:t>
      </w:r>
      <w:r w:rsidR="00E34FAC">
        <w:rPr>
          <w:rFonts w:ascii="Arial" w:hAnsi="Arial" w:cs="Arial"/>
          <w:bCs/>
          <w:sz w:val="24"/>
          <w:szCs w:val="24"/>
        </w:rPr>
        <w:t xml:space="preserve"> </w:t>
      </w:r>
      <w:r w:rsidRPr="00E34FAC">
        <w:rPr>
          <w:rFonts w:ascii="Arial" w:hAnsi="Arial" w:cs="Arial"/>
          <w:bCs/>
          <w:sz w:val="24"/>
          <w:szCs w:val="24"/>
        </w:rPr>
        <w:t>fracción XI, de la Ley de Gobierno de los Municipios del Estado de Yucatán y bajo la</w:t>
      </w:r>
      <w:r w:rsidR="00E34FAC">
        <w:rPr>
          <w:rFonts w:ascii="Arial" w:hAnsi="Arial" w:cs="Arial"/>
          <w:bCs/>
          <w:sz w:val="24"/>
          <w:szCs w:val="24"/>
        </w:rPr>
        <w:t xml:space="preserve"> </w:t>
      </w:r>
      <w:r w:rsidRPr="00E34FAC">
        <w:rPr>
          <w:rFonts w:ascii="Arial" w:hAnsi="Arial" w:cs="Arial"/>
          <w:bCs/>
          <w:sz w:val="24"/>
          <w:szCs w:val="24"/>
        </w:rPr>
        <w:t>aprobación del Cabildo, presenta la siguiente Iniciativa de reformas a la Ley de Hacienda</w:t>
      </w:r>
      <w:r w:rsidR="00E34FAC">
        <w:rPr>
          <w:rFonts w:ascii="Arial" w:hAnsi="Arial" w:cs="Arial"/>
          <w:bCs/>
          <w:sz w:val="24"/>
          <w:szCs w:val="24"/>
        </w:rPr>
        <w:t xml:space="preserve"> </w:t>
      </w:r>
      <w:r w:rsidRPr="00E34FAC">
        <w:rPr>
          <w:rFonts w:ascii="Arial" w:hAnsi="Arial" w:cs="Arial"/>
          <w:bCs/>
          <w:sz w:val="24"/>
          <w:szCs w:val="24"/>
        </w:rPr>
        <w:t xml:space="preserve">del Municipio de </w:t>
      </w:r>
      <w:r w:rsidR="00FF08CC">
        <w:rPr>
          <w:rFonts w:ascii="Arial" w:hAnsi="Arial" w:cs="Arial"/>
          <w:bCs/>
          <w:sz w:val="24"/>
          <w:szCs w:val="24"/>
        </w:rPr>
        <w:t>Y</w:t>
      </w:r>
      <w:r w:rsidR="00883BD7">
        <w:rPr>
          <w:rFonts w:ascii="Arial" w:hAnsi="Arial" w:cs="Arial"/>
          <w:bCs/>
          <w:sz w:val="24"/>
          <w:szCs w:val="24"/>
        </w:rPr>
        <w:t>axcabá</w:t>
      </w:r>
      <w:r w:rsidRPr="00E34FAC">
        <w:rPr>
          <w:rFonts w:ascii="Arial" w:hAnsi="Arial" w:cs="Arial"/>
          <w:bCs/>
          <w:sz w:val="24"/>
          <w:szCs w:val="24"/>
        </w:rPr>
        <w:t>, Yucatán, con base a la siguiente:</w:t>
      </w:r>
    </w:p>
    <w:p w14:paraId="00CBE279" w14:textId="77777777" w:rsidR="00E34FAC" w:rsidRPr="00E34FAC" w:rsidRDefault="00E34FAC" w:rsidP="00E34FAC">
      <w:pPr>
        <w:spacing w:after="0" w:line="240" w:lineRule="auto"/>
        <w:jc w:val="both"/>
        <w:rPr>
          <w:rFonts w:ascii="Arial" w:hAnsi="Arial" w:cs="Arial"/>
          <w:bCs/>
          <w:sz w:val="24"/>
          <w:szCs w:val="24"/>
        </w:rPr>
      </w:pPr>
    </w:p>
    <w:p w14:paraId="5D30B84F" w14:textId="77777777" w:rsidR="004D1AF5" w:rsidRPr="008D5D40" w:rsidRDefault="004D1AF5" w:rsidP="00E34FAC">
      <w:pPr>
        <w:spacing w:after="0" w:line="240" w:lineRule="auto"/>
        <w:jc w:val="center"/>
        <w:rPr>
          <w:rFonts w:ascii="Arial" w:hAnsi="Arial" w:cs="Arial"/>
          <w:b/>
          <w:sz w:val="24"/>
          <w:szCs w:val="24"/>
        </w:rPr>
      </w:pPr>
      <w:r w:rsidRPr="008D5D40">
        <w:rPr>
          <w:rFonts w:ascii="Arial" w:hAnsi="Arial" w:cs="Arial"/>
          <w:b/>
          <w:sz w:val="24"/>
          <w:szCs w:val="24"/>
        </w:rPr>
        <w:t>EXPOSICIÓN DE MOTIVOS</w:t>
      </w:r>
    </w:p>
    <w:p w14:paraId="311B90C8" w14:textId="77777777" w:rsidR="004D1AF5" w:rsidRPr="00E34FAC" w:rsidRDefault="004D1AF5" w:rsidP="00E34FAC">
      <w:pPr>
        <w:spacing w:after="0" w:line="240" w:lineRule="auto"/>
        <w:jc w:val="both"/>
        <w:rPr>
          <w:rFonts w:ascii="Arial" w:hAnsi="Arial" w:cs="Arial"/>
          <w:bCs/>
          <w:sz w:val="24"/>
          <w:szCs w:val="24"/>
        </w:rPr>
      </w:pPr>
    </w:p>
    <w:p w14:paraId="6B1AD7F3" w14:textId="2E8B115D" w:rsidR="004D1AF5" w:rsidRPr="00E34FAC" w:rsidRDefault="004D1AF5" w:rsidP="00E34FAC">
      <w:pPr>
        <w:spacing w:after="0" w:line="240" w:lineRule="auto"/>
        <w:ind w:firstLine="708"/>
        <w:jc w:val="both"/>
        <w:rPr>
          <w:rFonts w:ascii="Arial" w:hAnsi="Arial" w:cs="Arial"/>
          <w:bCs/>
          <w:sz w:val="24"/>
          <w:szCs w:val="24"/>
        </w:rPr>
      </w:pPr>
      <w:r w:rsidRPr="00E34FAC">
        <w:rPr>
          <w:rFonts w:ascii="Arial" w:hAnsi="Arial" w:cs="Arial"/>
          <w:bCs/>
          <w:sz w:val="24"/>
          <w:szCs w:val="24"/>
        </w:rPr>
        <w:t>De conformidad con lo establecido por el artículo 31, fracción IV, de la Constitución</w:t>
      </w:r>
      <w:r w:rsidR="00E34FAC">
        <w:rPr>
          <w:rFonts w:ascii="Arial" w:hAnsi="Arial" w:cs="Arial"/>
          <w:bCs/>
          <w:sz w:val="24"/>
          <w:szCs w:val="24"/>
        </w:rPr>
        <w:t xml:space="preserve"> </w:t>
      </w:r>
      <w:r w:rsidRPr="00E34FAC">
        <w:rPr>
          <w:rFonts w:ascii="Arial" w:hAnsi="Arial" w:cs="Arial"/>
          <w:bCs/>
          <w:sz w:val="24"/>
          <w:szCs w:val="24"/>
        </w:rPr>
        <w:t>Política de los Estados Unidos Mexicanos, es obligación de los mexicanos, contribuir para</w:t>
      </w:r>
      <w:r w:rsidR="00E34FAC">
        <w:rPr>
          <w:rFonts w:ascii="Arial" w:hAnsi="Arial" w:cs="Arial"/>
          <w:bCs/>
          <w:sz w:val="24"/>
          <w:szCs w:val="24"/>
        </w:rPr>
        <w:t xml:space="preserve"> </w:t>
      </w:r>
      <w:r w:rsidRPr="00E34FAC">
        <w:rPr>
          <w:rFonts w:ascii="Arial" w:hAnsi="Arial" w:cs="Arial"/>
          <w:bCs/>
          <w:sz w:val="24"/>
          <w:szCs w:val="24"/>
        </w:rPr>
        <w:t>los gastos públicos de la Federación, de los Estados, de la Ciudad de México y del</w:t>
      </w:r>
      <w:r w:rsidR="00E34FAC">
        <w:rPr>
          <w:rFonts w:ascii="Arial" w:hAnsi="Arial" w:cs="Arial"/>
          <w:bCs/>
          <w:sz w:val="24"/>
          <w:szCs w:val="24"/>
        </w:rPr>
        <w:t xml:space="preserve"> </w:t>
      </w:r>
      <w:r w:rsidRPr="00E34FAC">
        <w:rPr>
          <w:rFonts w:ascii="Arial" w:hAnsi="Arial" w:cs="Arial"/>
          <w:bCs/>
          <w:sz w:val="24"/>
          <w:szCs w:val="24"/>
        </w:rPr>
        <w:t>Municipio en que residan, de la manera proporcional y equitativa que dispongan las leyes.</w:t>
      </w:r>
    </w:p>
    <w:p w14:paraId="3177B0D9" w14:textId="3D5708D0" w:rsidR="004D1AF5" w:rsidRPr="00E34FAC" w:rsidRDefault="004D1AF5" w:rsidP="005C731E">
      <w:pPr>
        <w:spacing w:after="0" w:line="240" w:lineRule="auto"/>
        <w:ind w:firstLine="708"/>
        <w:jc w:val="both"/>
        <w:rPr>
          <w:rFonts w:ascii="Arial" w:hAnsi="Arial" w:cs="Arial"/>
          <w:bCs/>
          <w:sz w:val="24"/>
          <w:szCs w:val="24"/>
        </w:rPr>
      </w:pPr>
      <w:r w:rsidRPr="00E34FAC">
        <w:rPr>
          <w:rFonts w:ascii="Arial" w:hAnsi="Arial" w:cs="Arial"/>
          <w:bCs/>
          <w:sz w:val="24"/>
          <w:szCs w:val="24"/>
        </w:rPr>
        <w:t>Una de las principales funciones de un gobierno es satisfacer las necesidades básicas de</w:t>
      </w:r>
      <w:r w:rsidR="00E34FAC">
        <w:rPr>
          <w:rFonts w:ascii="Arial" w:hAnsi="Arial" w:cs="Arial"/>
          <w:bCs/>
          <w:sz w:val="24"/>
          <w:szCs w:val="24"/>
        </w:rPr>
        <w:t xml:space="preserve"> </w:t>
      </w:r>
      <w:r w:rsidRPr="00E34FAC">
        <w:rPr>
          <w:rFonts w:ascii="Arial" w:hAnsi="Arial" w:cs="Arial"/>
          <w:bCs/>
          <w:sz w:val="24"/>
          <w:szCs w:val="24"/>
        </w:rPr>
        <w:t>sus gobernados, y para ello, éste tiene que propiciar las condiciones para generar y</w:t>
      </w:r>
      <w:r w:rsidR="005C731E">
        <w:rPr>
          <w:rFonts w:ascii="Arial" w:hAnsi="Arial" w:cs="Arial"/>
          <w:bCs/>
          <w:sz w:val="24"/>
          <w:szCs w:val="24"/>
        </w:rPr>
        <w:t xml:space="preserve"> </w:t>
      </w:r>
      <w:r w:rsidRPr="00E34FAC">
        <w:rPr>
          <w:rFonts w:ascii="Arial" w:hAnsi="Arial" w:cs="Arial"/>
          <w:bCs/>
          <w:sz w:val="24"/>
          <w:szCs w:val="24"/>
        </w:rPr>
        <w:t>allegarse de los recursos suficientes para atender las demandas de la sociedad y las</w:t>
      </w:r>
      <w:r w:rsidR="005C731E">
        <w:rPr>
          <w:rFonts w:ascii="Arial" w:hAnsi="Arial" w:cs="Arial"/>
          <w:bCs/>
          <w:sz w:val="24"/>
          <w:szCs w:val="24"/>
        </w:rPr>
        <w:t xml:space="preserve"> </w:t>
      </w:r>
      <w:r w:rsidRPr="00E34FAC">
        <w:rPr>
          <w:rFonts w:ascii="Arial" w:hAnsi="Arial" w:cs="Arial"/>
          <w:bCs/>
          <w:sz w:val="24"/>
          <w:szCs w:val="24"/>
        </w:rPr>
        <w:t>necesidades que se derivan del proceso de desarrollo económico y del bienestar social.</w:t>
      </w:r>
    </w:p>
    <w:p w14:paraId="29F155AA" w14:textId="6AF8CD86" w:rsidR="004D1AF5" w:rsidRPr="00E34FAC" w:rsidRDefault="004D1AF5" w:rsidP="005C731E">
      <w:pPr>
        <w:spacing w:after="0" w:line="240" w:lineRule="auto"/>
        <w:ind w:firstLine="708"/>
        <w:jc w:val="both"/>
        <w:rPr>
          <w:rFonts w:ascii="Arial" w:hAnsi="Arial" w:cs="Arial"/>
          <w:bCs/>
          <w:sz w:val="24"/>
          <w:szCs w:val="24"/>
        </w:rPr>
      </w:pPr>
      <w:r w:rsidRPr="00E34FAC">
        <w:rPr>
          <w:rFonts w:ascii="Arial" w:hAnsi="Arial" w:cs="Arial"/>
          <w:bCs/>
          <w:sz w:val="24"/>
          <w:szCs w:val="24"/>
        </w:rPr>
        <w:t>Atendiendo a los compromisos de la Administración 202</w:t>
      </w:r>
      <w:r w:rsidR="005C731E">
        <w:rPr>
          <w:rFonts w:ascii="Arial" w:hAnsi="Arial" w:cs="Arial"/>
          <w:bCs/>
          <w:sz w:val="24"/>
          <w:szCs w:val="24"/>
        </w:rPr>
        <w:t xml:space="preserve">4 </w:t>
      </w:r>
      <w:r w:rsidRPr="00E34FAC">
        <w:rPr>
          <w:rFonts w:ascii="Arial" w:hAnsi="Arial" w:cs="Arial"/>
          <w:bCs/>
          <w:sz w:val="24"/>
          <w:szCs w:val="24"/>
        </w:rPr>
        <w:t>-202</w:t>
      </w:r>
      <w:r w:rsidR="005C731E">
        <w:rPr>
          <w:rFonts w:ascii="Arial" w:hAnsi="Arial" w:cs="Arial"/>
          <w:bCs/>
          <w:sz w:val="24"/>
          <w:szCs w:val="24"/>
        </w:rPr>
        <w:t>7</w:t>
      </w:r>
      <w:r w:rsidRPr="00E34FAC">
        <w:rPr>
          <w:rFonts w:ascii="Arial" w:hAnsi="Arial" w:cs="Arial"/>
          <w:bCs/>
          <w:sz w:val="24"/>
          <w:szCs w:val="24"/>
        </w:rPr>
        <w:t>, el H. Ayuntamiento de</w:t>
      </w:r>
      <w:r w:rsidR="005C731E">
        <w:rPr>
          <w:rFonts w:ascii="Arial" w:hAnsi="Arial" w:cs="Arial"/>
          <w:bCs/>
          <w:sz w:val="24"/>
          <w:szCs w:val="24"/>
        </w:rPr>
        <w:t xml:space="preserve"> </w:t>
      </w:r>
      <w:r w:rsidRPr="00E34FAC">
        <w:rPr>
          <w:rFonts w:ascii="Arial" w:hAnsi="Arial" w:cs="Arial"/>
          <w:bCs/>
          <w:sz w:val="24"/>
          <w:szCs w:val="24"/>
        </w:rPr>
        <w:t>Yaxcabá, enfoca sus acciones en mantener un marco jurídico acorde a nuestra realidad</w:t>
      </w:r>
      <w:r w:rsidR="005C731E">
        <w:rPr>
          <w:rFonts w:ascii="Arial" w:hAnsi="Arial" w:cs="Arial"/>
          <w:bCs/>
          <w:sz w:val="24"/>
          <w:szCs w:val="24"/>
        </w:rPr>
        <w:t xml:space="preserve"> </w:t>
      </w:r>
      <w:r w:rsidRPr="00E34FAC">
        <w:rPr>
          <w:rFonts w:ascii="Arial" w:hAnsi="Arial" w:cs="Arial"/>
          <w:bCs/>
          <w:sz w:val="24"/>
          <w:szCs w:val="24"/>
        </w:rPr>
        <w:t>socioeconómica, transparente en la rendición de cuentas, garante de los principios</w:t>
      </w:r>
      <w:r w:rsidR="005C731E">
        <w:rPr>
          <w:rFonts w:ascii="Arial" w:hAnsi="Arial" w:cs="Arial"/>
          <w:bCs/>
          <w:sz w:val="24"/>
          <w:szCs w:val="24"/>
        </w:rPr>
        <w:t xml:space="preserve"> </w:t>
      </w:r>
      <w:r w:rsidRPr="00E34FAC">
        <w:rPr>
          <w:rFonts w:ascii="Arial" w:hAnsi="Arial" w:cs="Arial"/>
          <w:bCs/>
          <w:sz w:val="24"/>
          <w:szCs w:val="24"/>
        </w:rPr>
        <w:t>constitucionales, mediante un esquema de fortalecimiento de los ingresos de captación</w:t>
      </w:r>
      <w:r w:rsidR="005C731E">
        <w:rPr>
          <w:rFonts w:ascii="Arial" w:hAnsi="Arial" w:cs="Arial"/>
          <w:bCs/>
          <w:sz w:val="24"/>
          <w:szCs w:val="24"/>
        </w:rPr>
        <w:t xml:space="preserve"> </w:t>
      </w:r>
      <w:r w:rsidRPr="00E34FAC">
        <w:rPr>
          <w:rFonts w:ascii="Arial" w:hAnsi="Arial" w:cs="Arial"/>
          <w:bCs/>
          <w:sz w:val="24"/>
          <w:szCs w:val="24"/>
        </w:rPr>
        <w:t>directa o propios, con orden, disciplina, equidad y sustento en el gasto, que redunden en</w:t>
      </w:r>
      <w:r w:rsidR="005C731E">
        <w:rPr>
          <w:rFonts w:ascii="Arial" w:hAnsi="Arial" w:cs="Arial"/>
          <w:bCs/>
          <w:sz w:val="24"/>
          <w:szCs w:val="24"/>
        </w:rPr>
        <w:t xml:space="preserve"> </w:t>
      </w:r>
      <w:r w:rsidRPr="00E34FAC">
        <w:rPr>
          <w:rFonts w:ascii="Arial" w:hAnsi="Arial" w:cs="Arial"/>
          <w:bCs/>
          <w:sz w:val="24"/>
          <w:szCs w:val="24"/>
        </w:rPr>
        <w:t>obras, propiciando un escenario en el que confluyan el crecimiento económico de la</w:t>
      </w:r>
      <w:r w:rsidR="005C731E">
        <w:rPr>
          <w:rFonts w:ascii="Arial" w:hAnsi="Arial" w:cs="Arial"/>
          <w:bCs/>
          <w:sz w:val="24"/>
          <w:szCs w:val="24"/>
        </w:rPr>
        <w:t xml:space="preserve"> </w:t>
      </w:r>
      <w:r w:rsidRPr="00E34FAC">
        <w:rPr>
          <w:rFonts w:ascii="Arial" w:hAnsi="Arial" w:cs="Arial"/>
          <w:bCs/>
          <w:sz w:val="24"/>
          <w:szCs w:val="24"/>
        </w:rPr>
        <w:t>entidad y el bienestar común de los habitantes de nuestro Municipio.</w:t>
      </w:r>
    </w:p>
    <w:p w14:paraId="604C6FE6" w14:textId="205A8643" w:rsidR="004D1AF5" w:rsidRPr="00E34FAC" w:rsidRDefault="004D1AF5" w:rsidP="005C731E">
      <w:pPr>
        <w:spacing w:after="0" w:line="240" w:lineRule="auto"/>
        <w:ind w:firstLine="708"/>
        <w:jc w:val="both"/>
        <w:rPr>
          <w:rFonts w:ascii="Arial" w:hAnsi="Arial" w:cs="Arial"/>
          <w:bCs/>
          <w:sz w:val="24"/>
          <w:szCs w:val="24"/>
        </w:rPr>
      </w:pPr>
      <w:r w:rsidRPr="00E34FAC">
        <w:rPr>
          <w:rFonts w:ascii="Arial" w:hAnsi="Arial" w:cs="Arial"/>
          <w:bCs/>
          <w:sz w:val="24"/>
          <w:szCs w:val="24"/>
        </w:rPr>
        <w:t>Por lo anterior, esta autoridad mantiene la administración pública en constante</w:t>
      </w:r>
      <w:r w:rsidR="005C731E">
        <w:rPr>
          <w:rFonts w:ascii="Arial" w:hAnsi="Arial" w:cs="Arial"/>
          <w:bCs/>
          <w:sz w:val="24"/>
          <w:szCs w:val="24"/>
        </w:rPr>
        <w:t xml:space="preserve"> </w:t>
      </w:r>
      <w:r w:rsidRPr="00E34FAC">
        <w:rPr>
          <w:rFonts w:ascii="Arial" w:hAnsi="Arial" w:cs="Arial"/>
          <w:bCs/>
          <w:sz w:val="24"/>
          <w:szCs w:val="24"/>
        </w:rPr>
        <w:t>perfeccionamiento, adecuándola a las necesidades técnicas y humanas de la Entidad,</w:t>
      </w:r>
      <w:r w:rsidR="005C731E">
        <w:rPr>
          <w:rFonts w:ascii="Arial" w:hAnsi="Arial" w:cs="Arial"/>
          <w:bCs/>
          <w:sz w:val="24"/>
          <w:szCs w:val="24"/>
        </w:rPr>
        <w:t xml:space="preserve"> </w:t>
      </w:r>
      <w:r w:rsidRPr="00E34FAC">
        <w:rPr>
          <w:rFonts w:ascii="Arial" w:hAnsi="Arial" w:cs="Arial"/>
          <w:bCs/>
          <w:sz w:val="24"/>
          <w:szCs w:val="24"/>
        </w:rPr>
        <w:t>considerando que día a día crece la demanda de los servicios de los ciudadanos, por lo</w:t>
      </w:r>
      <w:r w:rsidR="005C731E">
        <w:rPr>
          <w:rFonts w:ascii="Arial" w:hAnsi="Arial" w:cs="Arial"/>
          <w:bCs/>
          <w:sz w:val="24"/>
          <w:szCs w:val="24"/>
        </w:rPr>
        <w:t xml:space="preserve"> </w:t>
      </w:r>
      <w:r w:rsidRPr="00E34FAC">
        <w:rPr>
          <w:rFonts w:ascii="Arial" w:hAnsi="Arial" w:cs="Arial"/>
          <w:bCs/>
          <w:sz w:val="24"/>
          <w:szCs w:val="24"/>
        </w:rPr>
        <w:t>que se requiere la generación de recursos públicos para dotar de dichos servicios a la</w:t>
      </w:r>
      <w:r w:rsidR="005C731E">
        <w:rPr>
          <w:rFonts w:ascii="Arial" w:hAnsi="Arial" w:cs="Arial"/>
          <w:bCs/>
          <w:sz w:val="24"/>
          <w:szCs w:val="24"/>
        </w:rPr>
        <w:t xml:space="preserve"> </w:t>
      </w:r>
      <w:r w:rsidRPr="00E34FAC">
        <w:rPr>
          <w:rFonts w:ascii="Arial" w:hAnsi="Arial" w:cs="Arial"/>
          <w:bCs/>
          <w:sz w:val="24"/>
          <w:szCs w:val="24"/>
        </w:rPr>
        <w:t>ciudadanía.</w:t>
      </w:r>
    </w:p>
    <w:p w14:paraId="218DD699" w14:textId="39701269" w:rsidR="004D1AF5" w:rsidRPr="00E34FAC" w:rsidRDefault="004D1AF5" w:rsidP="00E34FAC">
      <w:pPr>
        <w:spacing w:after="0" w:line="240" w:lineRule="auto"/>
        <w:jc w:val="both"/>
        <w:rPr>
          <w:rFonts w:ascii="Arial" w:hAnsi="Arial" w:cs="Arial"/>
          <w:bCs/>
          <w:sz w:val="24"/>
          <w:szCs w:val="24"/>
        </w:rPr>
      </w:pPr>
      <w:r w:rsidRPr="00E34FAC">
        <w:rPr>
          <w:rFonts w:ascii="Arial" w:hAnsi="Arial" w:cs="Arial"/>
          <w:bCs/>
          <w:sz w:val="24"/>
          <w:szCs w:val="24"/>
        </w:rPr>
        <w:t>En tal sentido, se propone una adecuación a la legislación hacendaria, que contribuirá a</w:t>
      </w:r>
      <w:r w:rsidR="005C731E">
        <w:rPr>
          <w:rFonts w:ascii="Arial" w:hAnsi="Arial" w:cs="Arial"/>
          <w:bCs/>
          <w:sz w:val="24"/>
          <w:szCs w:val="24"/>
        </w:rPr>
        <w:t xml:space="preserve"> </w:t>
      </w:r>
      <w:r w:rsidRPr="00E34FAC">
        <w:rPr>
          <w:rFonts w:ascii="Arial" w:hAnsi="Arial" w:cs="Arial"/>
          <w:bCs/>
          <w:sz w:val="24"/>
          <w:szCs w:val="24"/>
        </w:rPr>
        <w:t>consolidar el marco normativo-financiero del Municipio de Yaxcabá, otorgándole</w:t>
      </w:r>
      <w:r w:rsidR="005C731E">
        <w:rPr>
          <w:rFonts w:ascii="Arial" w:hAnsi="Arial" w:cs="Arial"/>
          <w:bCs/>
          <w:sz w:val="24"/>
          <w:szCs w:val="24"/>
        </w:rPr>
        <w:t xml:space="preserve"> </w:t>
      </w:r>
      <w:r w:rsidRPr="00E34FAC">
        <w:rPr>
          <w:rFonts w:ascii="Arial" w:hAnsi="Arial" w:cs="Arial"/>
          <w:bCs/>
          <w:sz w:val="24"/>
          <w:szCs w:val="24"/>
        </w:rPr>
        <w:t>herramientas para fortalecer el sistema de recaudación que redunde en el saneamiento</w:t>
      </w:r>
      <w:r w:rsidR="005C731E">
        <w:rPr>
          <w:rFonts w:ascii="Arial" w:hAnsi="Arial" w:cs="Arial"/>
          <w:bCs/>
          <w:sz w:val="24"/>
          <w:szCs w:val="24"/>
        </w:rPr>
        <w:t xml:space="preserve"> </w:t>
      </w:r>
      <w:r w:rsidRPr="00E34FAC">
        <w:rPr>
          <w:rFonts w:ascii="Arial" w:hAnsi="Arial" w:cs="Arial"/>
          <w:bCs/>
          <w:sz w:val="24"/>
          <w:szCs w:val="24"/>
        </w:rPr>
        <w:t xml:space="preserve">de las finanzas públicas, la transparencia y la rendición de cuentas </w:t>
      </w:r>
      <w:r w:rsidRPr="00E34FAC">
        <w:rPr>
          <w:rFonts w:ascii="Arial" w:hAnsi="Arial" w:cs="Arial"/>
          <w:bCs/>
          <w:sz w:val="24"/>
          <w:szCs w:val="24"/>
        </w:rPr>
        <w:lastRenderedPageBreak/>
        <w:t>y que proporcione</w:t>
      </w:r>
      <w:r w:rsidR="005C731E">
        <w:rPr>
          <w:rFonts w:ascii="Arial" w:hAnsi="Arial" w:cs="Arial"/>
          <w:bCs/>
          <w:sz w:val="24"/>
          <w:szCs w:val="24"/>
        </w:rPr>
        <w:t xml:space="preserve"> </w:t>
      </w:r>
      <w:r w:rsidRPr="00E34FAC">
        <w:rPr>
          <w:rFonts w:ascii="Arial" w:hAnsi="Arial" w:cs="Arial"/>
          <w:bCs/>
          <w:sz w:val="24"/>
          <w:szCs w:val="24"/>
        </w:rPr>
        <w:t>mayor certidumbre al contribuyente en cuanto a las contribuciones que debe pagar,</w:t>
      </w:r>
      <w:r w:rsidR="005C731E">
        <w:rPr>
          <w:rFonts w:ascii="Arial" w:hAnsi="Arial" w:cs="Arial"/>
          <w:bCs/>
          <w:sz w:val="24"/>
          <w:szCs w:val="24"/>
        </w:rPr>
        <w:t xml:space="preserve"> </w:t>
      </w:r>
      <w:r w:rsidRPr="00E34FAC">
        <w:rPr>
          <w:rFonts w:ascii="Arial" w:hAnsi="Arial" w:cs="Arial"/>
          <w:bCs/>
          <w:sz w:val="24"/>
          <w:szCs w:val="24"/>
        </w:rPr>
        <w:t>cuidando los principios de equidad y proporcionalidad que consagra la ConstituciónPolítica de los Estados Unidos Mexicanos, procurando la reorientación del</w:t>
      </w:r>
      <w:r w:rsidR="005C731E">
        <w:rPr>
          <w:rFonts w:ascii="Arial" w:hAnsi="Arial" w:cs="Arial"/>
          <w:bCs/>
          <w:sz w:val="24"/>
          <w:szCs w:val="24"/>
        </w:rPr>
        <w:t xml:space="preserve"> </w:t>
      </w:r>
      <w:r w:rsidRPr="00E34FAC">
        <w:rPr>
          <w:rFonts w:ascii="Arial" w:hAnsi="Arial" w:cs="Arial"/>
          <w:bCs/>
          <w:sz w:val="24"/>
          <w:szCs w:val="24"/>
        </w:rPr>
        <w:t>destino de los ingresos públicos hacia la atención de las necesidades más</w:t>
      </w:r>
      <w:r w:rsidR="005C731E">
        <w:rPr>
          <w:rFonts w:ascii="Arial" w:hAnsi="Arial" w:cs="Arial"/>
          <w:bCs/>
          <w:sz w:val="24"/>
          <w:szCs w:val="24"/>
        </w:rPr>
        <w:t xml:space="preserve"> </w:t>
      </w:r>
      <w:r w:rsidRPr="00E34FAC">
        <w:rPr>
          <w:rFonts w:ascii="Arial" w:hAnsi="Arial" w:cs="Arial"/>
          <w:bCs/>
          <w:sz w:val="24"/>
          <w:szCs w:val="24"/>
        </w:rPr>
        <w:t>apremiantes de la población.</w:t>
      </w:r>
    </w:p>
    <w:p w14:paraId="541F6581" w14:textId="52055337" w:rsidR="004D1AF5" w:rsidRPr="00E34FAC" w:rsidRDefault="004D1AF5" w:rsidP="005C731E">
      <w:pPr>
        <w:spacing w:after="0" w:line="240" w:lineRule="auto"/>
        <w:ind w:firstLine="708"/>
        <w:jc w:val="both"/>
        <w:rPr>
          <w:rFonts w:ascii="Arial" w:hAnsi="Arial" w:cs="Arial"/>
          <w:bCs/>
          <w:sz w:val="24"/>
          <w:szCs w:val="24"/>
        </w:rPr>
      </w:pPr>
      <w:r w:rsidRPr="00E34FAC">
        <w:rPr>
          <w:rFonts w:ascii="Arial" w:hAnsi="Arial" w:cs="Arial"/>
          <w:bCs/>
          <w:sz w:val="24"/>
          <w:szCs w:val="24"/>
        </w:rPr>
        <w:t>La presente iniciativa de reforma a la Ley de Hacienda del Municipio de</w:t>
      </w:r>
      <w:r w:rsidR="005C731E">
        <w:rPr>
          <w:rFonts w:ascii="Arial" w:hAnsi="Arial" w:cs="Arial"/>
          <w:bCs/>
          <w:sz w:val="24"/>
          <w:szCs w:val="24"/>
        </w:rPr>
        <w:t xml:space="preserve"> Yaxcabá</w:t>
      </w:r>
      <w:r w:rsidRPr="00E34FAC">
        <w:rPr>
          <w:rFonts w:ascii="Arial" w:hAnsi="Arial" w:cs="Arial"/>
          <w:bCs/>
          <w:sz w:val="24"/>
          <w:szCs w:val="24"/>
        </w:rPr>
        <w:t>, se</w:t>
      </w:r>
      <w:r w:rsidR="005C731E">
        <w:rPr>
          <w:rFonts w:ascii="Arial" w:hAnsi="Arial" w:cs="Arial"/>
          <w:bCs/>
          <w:sz w:val="24"/>
          <w:szCs w:val="24"/>
        </w:rPr>
        <w:t xml:space="preserve"> </w:t>
      </w:r>
      <w:r w:rsidRPr="00E34FAC">
        <w:rPr>
          <w:rFonts w:ascii="Arial" w:hAnsi="Arial" w:cs="Arial"/>
          <w:bCs/>
          <w:sz w:val="24"/>
          <w:szCs w:val="24"/>
        </w:rPr>
        <w:t>elaboró con responsabilidad, de manera objetiva, en apego a los criterios de disciplina y</w:t>
      </w:r>
      <w:r w:rsidR="005C731E">
        <w:rPr>
          <w:rFonts w:ascii="Arial" w:hAnsi="Arial" w:cs="Arial"/>
          <w:bCs/>
          <w:sz w:val="24"/>
          <w:szCs w:val="24"/>
        </w:rPr>
        <w:t xml:space="preserve"> </w:t>
      </w:r>
      <w:r w:rsidRPr="00E34FAC">
        <w:rPr>
          <w:rFonts w:ascii="Arial" w:hAnsi="Arial" w:cs="Arial"/>
          <w:bCs/>
          <w:sz w:val="24"/>
          <w:szCs w:val="24"/>
        </w:rPr>
        <w:t>responsabilidad fiscal.</w:t>
      </w:r>
    </w:p>
    <w:p w14:paraId="1B8F5928" w14:textId="7337E38A" w:rsidR="005C731E" w:rsidRDefault="004D1AF5" w:rsidP="00883BD7">
      <w:pPr>
        <w:spacing w:after="0" w:line="240" w:lineRule="auto"/>
        <w:ind w:firstLine="708"/>
        <w:jc w:val="both"/>
        <w:rPr>
          <w:rFonts w:ascii="Arial" w:hAnsi="Arial" w:cs="Arial"/>
          <w:bCs/>
          <w:sz w:val="24"/>
          <w:szCs w:val="24"/>
        </w:rPr>
      </w:pPr>
      <w:r w:rsidRPr="00E34FAC">
        <w:rPr>
          <w:rFonts w:ascii="Arial" w:hAnsi="Arial" w:cs="Arial"/>
          <w:bCs/>
          <w:sz w:val="24"/>
          <w:szCs w:val="24"/>
        </w:rPr>
        <w:t xml:space="preserve">Esta reforma consiste en </w:t>
      </w:r>
      <w:r w:rsidR="005C731E">
        <w:rPr>
          <w:rFonts w:ascii="Arial" w:hAnsi="Arial" w:cs="Arial"/>
          <w:bCs/>
          <w:sz w:val="24"/>
          <w:szCs w:val="24"/>
        </w:rPr>
        <w:t>agregar un Segundo Párrafo al Artículo 67, modificar la Fracción II</w:t>
      </w:r>
      <w:r w:rsidR="00883BD7">
        <w:rPr>
          <w:rFonts w:ascii="Arial" w:hAnsi="Arial" w:cs="Arial"/>
          <w:bCs/>
          <w:sz w:val="24"/>
          <w:szCs w:val="24"/>
        </w:rPr>
        <w:t xml:space="preserve"> </w:t>
      </w:r>
      <w:r w:rsidR="005C731E">
        <w:rPr>
          <w:rFonts w:ascii="Arial" w:hAnsi="Arial" w:cs="Arial"/>
          <w:bCs/>
          <w:sz w:val="24"/>
          <w:szCs w:val="24"/>
        </w:rPr>
        <w:t>del Artículo 68; modificar la Fracción II del Artículo 69 y modificar el Párrafo Segundo del Artículo 70,</w:t>
      </w:r>
      <w:r w:rsidR="005C731E" w:rsidRPr="00E34FAC">
        <w:rPr>
          <w:rFonts w:ascii="Arial" w:hAnsi="Arial" w:cs="Arial"/>
          <w:bCs/>
          <w:sz w:val="24"/>
          <w:szCs w:val="24"/>
        </w:rPr>
        <w:t xml:space="preserve"> </w:t>
      </w:r>
      <w:r w:rsidR="005C731E">
        <w:rPr>
          <w:rFonts w:ascii="Arial" w:hAnsi="Arial" w:cs="Arial"/>
          <w:bCs/>
          <w:sz w:val="24"/>
          <w:szCs w:val="24"/>
        </w:rPr>
        <w:t xml:space="preserve">todos de la </w:t>
      </w:r>
      <w:r w:rsidR="005C731E" w:rsidRPr="00E34FAC">
        <w:rPr>
          <w:rFonts w:ascii="Arial" w:hAnsi="Arial" w:cs="Arial"/>
          <w:bCs/>
          <w:sz w:val="24"/>
          <w:szCs w:val="24"/>
        </w:rPr>
        <w:t>Ley de Hacienda del Municipio de Yaxcabá,</w:t>
      </w:r>
      <w:r w:rsidR="005C731E">
        <w:rPr>
          <w:rFonts w:ascii="Arial" w:hAnsi="Arial" w:cs="Arial"/>
          <w:bCs/>
          <w:sz w:val="24"/>
          <w:szCs w:val="24"/>
        </w:rPr>
        <w:t xml:space="preserve"> </w:t>
      </w:r>
      <w:r w:rsidR="005C731E" w:rsidRPr="00E34FAC">
        <w:rPr>
          <w:rFonts w:ascii="Arial" w:hAnsi="Arial" w:cs="Arial"/>
          <w:bCs/>
          <w:sz w:val="24"/>
          <w:szCs w:val="24"/>
        </w:rPr>
        <w:t>Yucatán</w:t>
      </w:r>
      <w:r w:rsidR="005C731E">
        <w:rPr>
          <w:rFonts w:ascii="Arial" w:hAnsi="Arial" w:cs="Arial"/>
          <w:bCs/>
          <w:sz w:val="24"/>
          <w:szCs w:val="24"/>
        </w:rPr>
        <w:t>.</w:t>
      </w:r>
    </w:p>
    <w:p w14:paraId="433CADC7" w14:textId="34B3717A" w:rsidR="005C731E" w:rsidRPr="008D5D40" w:rsidRDefault="005C731E" w:rsidP="008D5D40">
      <w:pPr>
        <w:spacing w:after="0" w:line="240" w:lineRule="auto"/>
        <w:ind w:firstLine="708"/>
        <w:jc w:val="both"/>
        <w:rPr>
          <w:rFonts w:ascii="Arial" w:hAnsi="Arial" w:cs="Arial"/>
          <w:bCs/>
          <w:sz w:val="24"/>
          <w:szCs w:val="24"/>
        </w:rPr>
      </w:pPr>
      <w:r w:rsidRPr="008D5D40">
        <w:rPr>
          <w:rFonts w:ascii="Arial" w:hAnsi="Arial" w:cs="Arial"/>
          <w:bCs/>
          <w:sz w:val="24"/>
          <w:szCs w:val="24"/>
        </w:rPr>
        <w:t>Lo anterior con la finalidad de regular</w:t>
      </w:r>
      <w:r w:rsidR="008D5D40" w:rsidRPr="008D5D40">
        <w:rPr>
          <w:rFonts w:ascii="Arial" w:hAnsi="Arial" w:cs="Arial"/>
          <w:bCs/>
          <w:sz w:val="24"/>
          <w:szCs w:val="24"/>
        </w:rPr>
        <w:t xml:space="preserve"> adecuadamente la instalación de los anuncios publicitarios de personas físicas o morales que promocionen su </w:t>
      </w:r>
      <w:r w:rsidRPr="008D5D40">
        <w:rPr>
          <w:rFonts w:ascii="Arial" w:hAnsi="Arial" w:cs="Arial"/>
          <w:bCs/>
          <w:sz w:val="24"/>
          <w:szCs w:val="24"/>
        </w:rPr>
        <w:t>marca, comercio o industria, profesión, servicio o actividad</w:t>
      </w:r>
      <w:r w:rsidR="00883BD7">
        <w:rPr>
          <w:rFonts w:ascii="Arial" w:hAnsi="Arial" w:cs="Arial"/>
          <w:bCs/>
          <w:sz w:val="24"/>
          <w:szCs w:val="24"/>
        </w:rPr>
        <w:t xml:space="preserve"> y que esto lo </w:t>
      </w:r>
      <w:r w:rsidRPr="008D5D40">
        <w:rPr>
          <w:rFonts w:ascii="Arial" w:hAnsi="Arial" w:cs="Arial"/>
          <w:bCs/>
          <w:sz w:val="24"/>
          <w:szCs w:val="24"/>
        </w:rPr>
        <w:t>realiza, con o sin intermediarios de la actividad publicitaria</w:t>
      </w:r>
      <w:r w:rsidR="00883BD7">
        <w:rPr>
          <w:rFonts w:ascii="Arial" w:hAnsi="Arial" w:cs="Arial"/>
          <w:bCs/>
          <w:sz w:val="24"/>
          <w:szCs w:val="24"/>
        </w:rPr>
        <w:t xml:space="preserve"> y </w:t>
      </w:r>
      <w:r w:rsidRPr="008D5D40">
        <w:rPr>
          <w:rFonts w:ascii="Arial" w:hAnsi="Arial" w:cs="Arial"/>
          <w:bCs/>
          <w:sz w:val="24"/>
          <w:szCs w:val="24"/>
        </w:rPr>
        <w:t>la difusión pública de los mismos.</w:t>
      </w:r>
    </w:p>
    <w:p w14:paraId="6F30F23E" w14:textId="3C8F5913" w:rsidR="004D1AF5" w:rsidRPr="00E34FAC" w:rsidRDefault="004D1AF5" w:rsidP="008D5D40">
      <w:pPr>
        <w:spacing w:after="0" w:line="240" w:lineRule="auto"/>
        <w:ind w:firstLine="708"/>
        <w:jc w:val="both"/>
        <w:rPr>
          <w:rFonts w:ascii="Arial" w:hAnsi="Arial" w:cs="Arial"/>
          <w:bCs/>
          <w:sz w:val="24"/>
          <w:szCs w:val="24"/>
        </w:rPr>
      </w:pPr>
      <w:r w:rsidRPr="00E34FAC">
        <w:rPr>
          <w:rFonts w:ascii="Arial" w:hAnsi="Arial" w:cs="Arial"/>
          <w:bCs/>
          <w:sz w:val="24"/>
          <w:szCs w:val="24"/>
        </w:rPr>
        <w:t>La Constitución Política de los Estados Unidos Mexicanos, en su artículo 115 establece</w:t>
      </w:r>
      <w:r w:rsidR="008D5D40">
        <w:rPr>
          <w:rFonts w:ascii="Arial" w:hAnsi="Arial" w:cs="Arial"/>
          <w:bCs/>
          <w:sz w:val="24"/>
          <w:szCs w:val="24"/>
        </w:rPr>
        <w:t xml:space="preserve"> </w:t>
      </w:r>
      <w:r w:rsidRPr="00E34FAC">
        <w:rPr>
          <w:rFonts w:ascii="Arial" w:hAnsi="Arial" w:cs="Arial"/>
          <w:bCs/>
          <w:sz w:val="24"/>
          <w:szCs w:val="24"/>
        </w:rPr>
        <w:t>que los Municipios administrarán libremente su Hacienda, la cual se formará de los</w:t>
      </w:r>
      <w:r w:rsidR="008D5D40">
        <w:rPr>
          <w:rFonts w:ascii="Arial" w:hAnsi="Arial" w:cs="Arial"/>
          <w:bCs/>
          <w:sz w:val="24"/>
          <w:szCs w:val="24"/>
        </w:rPr>
        <w:t xml:space="preserve"> </w:t>
      </w:r>
      <w:r w:rsidRPr="00E34FAC">
        <w:rPr>
          <w:rFonts w:ascii="Arial" w:hAnsi="Arial" w:cs="Arial"/>
          <w:bCs/>
          <w:sz w:val="24"/>
          <w:szCs w:val="24"/>
        </w:rPr>
        <w:t>rendimientos de los bienes que les pertenezcan, así como de las contribuciones y otros</w:t>
      </w:r>
      <w:r w:rsidR="008D5D40">
        <w:rPr>
          <w:rFonts w:ascii="Arial" w:hAnsi="Arial" w:cs="Arial"/>
          <w:bCs/>
          <w:sz w:val="24"/>
          <w:szCs w:val="24"/>
        </w:rPr>
        <w:t xml:space="preserve"> </w:t>
      </w:r>
      <w:r w:rsidRPr="00E34FAC">
        <w:rPr>
          <w:rFonts w:ascii="Arial" w:hAnsi="Arial" w:cs="Arial"/>
          <w:bCs/>
          <w:sz w:val="24"/>
          <w:szCs w:val="24"/>
        </w:rPr>
        <w:t>ingresos que las legislaturas establezcan a su favor y en todo caso, percibirán las</w:t>
      </w:r>
      <w:r w:rsidR="008D5D40">
        <w:rPr>
          <w:rFonts w:ascii="Arial" w:hAnsi="Arial" w:cs="Arial"/>
          <w:bCs/>
          <w:sz w:val="24"/>
          <w:szCs w:val="24"/>
        </w:rPr>
        <w:t xml:space="preserve"> </w:t>
      </w:r>
      <w:r w:rsidRPr="00E34FAC">
        <w:rPr>
          <w:rFonts w:ascii="Arial" w:hAnsi="Arial" w:cs="Arial"/>
          <w:bCs/>
          <w:sz w:val="24"/>
          <w:szCs w:val="24"/>
        </w:rPr>
        <w:t>contribuciones, incluyendo tasas adicionales, que establezcan los Estados sobre la</w:t>
      </w:r>
      <w:r w:rsidR="008D5D40">
        <w:rPr>
          <w:rFonts w:ascii="Arial" w:hAnsi="Arial" w:cs="Arial"/>
          <w:bCs/>
          <w:sz w:val="24"/>
          <w:szCs w:val="24"/>
        </w:rPr>
        <w:t xml:space="preserve"> </w:t>
      </w:r>
      <w:r w:rsidRPr="00E34FAC">
        <w:rPr>
          <w:rFonts w:ascii="Arial" w:hAnsi="Arial" w:cs="Arial"/>
          <w:bCs/>
          <w:sz w:val="24"/>
          <w:szCs w:val="24"/>
        </w:rPr>
        <w:t>propiedad inmobiliaria.</w:t>
      </w:r>
    </w:p>
    <w:p w14:paraId="3E6AF201" w14:textId="0BC09961" w:rsidR="004D1AF5" w:rsidRPr="00E34FAC" w:rsidRDefault="004D1AF5" w:rsidP="008D5D40">
      <w:pPr>
        <w:spacing w:after="0" w:line="240" w:lineRule="auto"/>
        <w:ind w:firstLine="708"/>
        <w:jc w:val="both"/>
        <w:rPr>
          <w:rFonts w:ascii="Arial" w:hAnsi="Arial" w:cs="Arial"/>
          <w:bCs/>
          <w:sz w:val="24"/>
          <w:szCs w:val="24"/>
        </w:rPr>
      </w:pPr>
      <w:r w:rsidRPr="00E34FAC">
        <w:rPr>
          <w:rFonts w:ascii="Arial" w:hAnsi="Arial" w:cs="Arial"/>
          <w:bCs/>
          <w:sz w:val="24"/>
          <w:szCs w:val="24"/>
        </w:rPr>
        <w:t>Por estas razones, se propone la presente Iniciativa de Reforma a la Ley de Hacienda del</w:t>
      </w:r>
      <w:r w:rsidR="008D5D40">
        <w:rPr>
          <w:rFonts w:ascii="Arial" w:hAnsi="Arial" w:cs="Arial"/>
          <w:bCs/>
          <w:sz w:val="24"/>
          <w:szCs w:val="24"/>
        </w:rPr>
        <w:t xml:space="preserve"> </w:t>
      </w:r>
      <w:r w:rsidRPr="00E34FAC">
        <w:rPr>
          <w:rFonts w:ascii="Arial" w:hAnsi="Arial" w:cs="Arial"/>
          <w:bCs/>
          <w:sz w:val="24"/>
          <w:szCs w:val="24"/>
        </w:rPr>
        <w:t>Municipio de Yaxcabá, teniendo como premisa fundamental: fortalecer los ingresos de</w:t>
      </w:r>
      <w:r w:rsidR="008D5D40">
        <w:rPr>
          <w:rFonts w:ascii="Arial" w:hAnsi="Arial" w:cs="Arial"/>
          <w:bCs/>
          <w:sz w:val="24"/>
          <w:szCs w:val="24"/>
        </w:rPr>
        <w:t xml:space="preserve"> </w:t>
      </w:r>
      <w:r w:rsidRPr="00E34FAC">
        <w:rPr>
          <w:rFonts w:ascii="Arial" w:hAnsi="Arial" w:cs="Arial"/>
          <w:bCs/>
          <w:sz w:val="24"/>
          <w:szCs w:val="24"/>
        </w:rPr>
        <w:t>captación directa o propios, controlar y mantener finanzas sanas, otorgar certidumbre</w:t>
      </w:r>
      <w:r w:rsidR="008D5D40">
        <w:rPr>
          <w:rFonts w:ascii="Arial" w:hAnsi="Arial" w:cs="Arial"/>
          <w:bCs/>
          <w:sz w:val="24"/>
          <w:szCs w:val="24"/>
        </w:rPr>
        <w:t xml:space="preserve"> </w:t>
      </w:r>
      <w:r w:rsidRPr="00E34FAC">
        <w:rPr>
          <w:rFonts w:ascii="Arial" w:hAnsi="Arial" w:cs="Arial"/>
          <w:bCs/>
          <w:sz w:val="24"/>
          <w:szCs w:val="24"/>
        </w:rPr>
        <w:t>jurídica y brindar transparencia en el ejercicio del gasto público, de conformidad al</w:t>
      </w:r>
      <w:r w:rsidR="008D5D40">
        <w:rPr>
          <w:rFonts w:ascii="Arial" w:hAnsi="Arial" w:cs="Arial"/>
          <w:bCs/>
          <w:sz w:val="24"/>
          <w:szCs w:val="24"/>
        </w:rPr>
        <w:t xml:space="preserve"> </w:t>
      </w:r>
      <w:r w:rsidRPr="00E34FAC">
        <w:rPr>
          <w:rFonts w:ascii="Arial" w:hAnsi="Arial" w:cs="Arial"/>
          <w:bCs/>
          <w:sz w:val="24"/>
          <w:szCs w:val="24"/>
        </w:rPr>
        <w:t>proyecto siguiente:</w:t>
      </w:r>
    </w:p>
    <w:p w14:paraId="25C123CD" w14:textId="77777777" w:rsidR="00E34FAC" w:rsidRDefault="00E34FAC" w:rsidP="00E34FAC">
      <w:pPr>
        <w:spacing w:after="0" w:line="240" w:lineRule="auto"/>
        <w:jc w:val="center"/>
        <w:rPr>
          <w:rFonts w:ascii="Arial" w:hAnsi="Arial" w:cs="Arial"/>
          <w:b/>
          <w:sz w:val="24"/>
          <w:szCs w:val="24"/>
        </w:rPr>
      </w:pPr>
    </w:p>
    <w:p w14:paraId="27D2D4D9" w14:textId="702DBD39" w:rsidR="004D1AF5" w:rsidRPr="00E34FAC" w:rsidRDefault="004D1AF5" w:rsidP="00E34FAC">
      <w:pPr>
        <w:spacing w:after="0" w:line="240" w:lineRule="auto"/>
        <w:jc w:val="center"/>
        <w:rPr>
          <w:rFonts w:ascii="Arial" w:hAnsi="Arial" w:cs="Arial"/>
          <w:b/>
          <w:sz w:val="24"/>
          <w:szCs w:val="24"/>
        </w:rPr>
      </w:pPr>
      <w:r w:rsidRPr="00E34FAC">
        <w:rPr>
          <w:rFonts w:ascii="Arial" w:hAnsi="Arial" w:cs="Arial"/>
          <w:b/>
          <w:sz w:val="24"/>
          <w:szCs w:val="24"/>
        </w:rPr>
        <w:t>REFORMAS A LA LEY DE HACIENDA DEL MUNICIPIO DE YAXCABA, YUCATÁN</w:t>
      </w:r>
    </w:p>
    <w:p w14:paraId="5E3C636B" w14:textId="77777777" w:rsidR="004D1AF5" w:rsidRPr="00E34FAC" w:rsidRDefault="004D1AF5" w:rsidP="00E34FAC">
      <w:pPr>
        <w:spacing w:after="0" w:line="240" w:lineRule="auto"/>
        <w:jc w:val="both"/>
        <w:rPr>
          <w:rFonts w:ascii="Arial" w:hAnsi="Arial" w:cs="Arial"/>
          <w:bCs/>
          <w:sz w:val="24"/>
          <w:szCs w:val="24"/>
        </w:rPr>
      </w:pPr>
    </w:p>
    <w:p w14:paraId="4DBEF0DD" w14:textId="77777777" w:rsidR="004D1AF5" w:rsidRPr="00E34FAC" w:rsidRDefault="004D1AF5" w:rsidP="00E34FAC">
      <w:pPr>
        <w:spacing w:after="0" w:line="240" w:lineRule="auto"/>
        <w:jc w:val="center"/>
        <w:rPr>
          <w:rFonts w:ascii="Arial" w:hAnsi="Arial" w:cs="Arial"/>
          <w:bCs/>
          <w:sz w:val="24"/>
          <w:szCs w:val="24"/>
        </w:rPr>
      </w:pPr>
      <w:r w:rsidRPr="00E34FAC">
        <w:rPr>
          <w:rFonts w:ascii="Arial" w:hAnsi="Arial" w:cs="Arial"/>
          <w:bCs/>
          <w:sz w:val="24"/>
          <w:szCs w:val="24"/>
        </w:rPr>
        <w:t>DECRETO</w:t>
      </w:r>
    </w:p>
    <w:p w14:paraId="312B24D4" w14:textId="77777777" w:rsidR="004D1AF5" w:rsidRPr="00E34FAC" w:rsidRDefault="004D1AF5" w:rsidP="00E34FAC">
      <w:pPr>
        <w:spacing w:after="0" w:line="240" w:lineRule="auto"/>
        <w:jc w:val="both"/>
        <w:rPr>
          <w:rFonts w:ascii="Arial" w:hAnsi="Arial" w:cs="Arial"/>
          <w:bCs/>
          <w:sz w:val="24"/>
          <w:szCs w:val="24"/>
        </w:rPr>
      </w:pPr>
    </w:p>
    <w:p w14:paraId="04A03B4F" w14:textId="2480749B" w:rsidR="004D1AF5" w:rsidRPr="00E34FAC" w:rsidRDefault="004D1AF5" w:rsidP="00E34FAC">
      <w:pPr>
        <w:spacing w:after="0" w:line="240" w:lineRule="auto"/>
        <w:jc w:val="both"/>
        <w:rPr>
          <w:rFonts w:ascii="Arial" w:hAnsi="Arial" w:cs="Arial"/>
          <w:bCs/>
          <w:sz w:val="24"/>
          <w:szCs w:val="24"/>
        </w:rPr>
      </w:pPr>
      <w:r w:rsidRPr="00E34FAC">
        <w:rPr>
          <w:rFonts w:ascii="Arial" w:hAnsi="Arial" w:cs="Arial"/>
          <w:b/>
          <w:sz w:val="24"/>
          <w:szCs w:val="24"/>
        </w:rPr>
        <w:t>Artículo Único.-</w:t>
      </w:r>
      <w:r w:rsidRPr="00E34FAC">
        <w:rPr>
          <w:rFonts w:ascii="Arial" w:hAnsi="Arial" w:cs="Arial"/>
          <w:bCs/>
          <w:sz w:val="24"/>
          <w:szCs w:val="24"/>
        </w:rPr>
        <w:t xml:space="preserve"> Se </w:t>
      </w:r>
      <w:r w:rsidR="00E34FAC">
        <w:rPr>
          <w:rFonts w:ascii="Arial" w:hAnsi="Arial" w:cs="Arial"/>
          <w:bCs/>
          <w:sz w:val="24"/>
          <w:szCs w:val="24"/>
        </w:rPr>
        <w:t xml:space="preserve">agrega un Segundo Párrafo al </w:t>
      </w:r>
      <w:r w:rsidR="00A13EDD">
        <w:rPr>
          <w:rFonts w:ascii="Arial" w:hAnsi="Arial" w:cs="Arial"/>
          <w:bCs/>
          <w:sz w:val="24"/>
          <w:szCs w:val="24"/>
        </w:rPr>
        <w:t>A</w:t>
      </w:r>
      <w:r w:rsidR="00E34FAC">
        <w:rPr>
          <w:rFonts w:ascii="Arial" w:hAnsi="Arial" w:cs="Arial"/>
          <w:bCs/>
          <w:sz w:val="24"/>
          <w:szCs w:val="24"/>
        </w:rPr>
        <w:t>rtículo 67</w:t>
      </w:r>
      <w:r w:rsidR="00A13EDD">
        <w:rPr>
          <w:rFonts w:ascii="Arial" w:hAnsi="Arial" w:cs="Arial"/>
          <w:bCs/>
          <w:sz w:val="24"/>
          <w:szCs w:val="24"/>
        </w:rPr>
        <w:t>;</w:t>
      </w:r>
      <w:r w:rsidR="00E34FAC">
        <w:rPr>
          <w:rFonts w:ascii="Arial" w:hAnsi="Arial" w:cs="Arial"/>
          <w:bCs/>
          <w:sz w:val="24"/>
          <w:szCs w:val="24"/>
        </w:rPr>
        <w:t xml:space="preserve"> se modifica la </w:t>
      </w:r>
      <w:r w:rsidR="00A13EDD">
        <w:rPr>
          <w:rFonts w:ascii="Arial" w:hAnsi="Arial" w:cs="Arial"/>
          <w:bCs/>
          <w:sz w:val="24"/>
          <w:szCs w:val="24"/>
        </w:rPr>
        <w:t>F</w:t>
      </w:r>
      <w:r w:rsidR="00E34FAC">
        <w:rPr>
          <w:rFonts w:ascii="Arial" w:hAnsi="Arial" w:cs="Arial"/>
          <w:bCs/>
          <w:sz w:val="24"/>
          <w:szCs w:val="24"/>
        </w:rPr>
        <w:t xml:space="preserve">racción II del </w:t>
      </w:r>
      <w:r w:rsidR="00A13EDD">
        <w:rPr>
          <w:rFonts w:ascii="Arial" w:hAnsi="Arial" w:cs="Arial"/>
          <w:bCs/>
          <w:sz w:val="24"/>
          <w:szCs w:val="24"/>
        </w:rPr>
        <w:t>A</w:t>
      </w:r>
      <w:r w:rsidR="00E34FAC">
        <w:rPr>
          <w:rFonts w:ascii="Arial" w:hAnsi="Arial" w:cs="Arial"/>
          <w:bCs/>
          <w:sz w:val="24"/>
          <w:szCs w:val="24"/>
        </w:rPr>
        <w:t xml:space="preserve">rtículo 68; se modifica la Fracción II del </w:t>
      </w:r>
      <w:r w:rsidR="00A13EDD">
        <w:rPr>
          <w:rFonts w:ascii="Arial" w:hAnsi="Arial" w:cs="Arial"/>
          <w:bCs/>
          <w:sz w:val="24"/>
          <w:szCs w:val="24"/>
        </w:rPr>
        <w:t>A</w:t>
      </w:r>
      <w:r w:rsidR="00E34FAC">
        <w:rPr>
          <w:rFonts w:ascii="Arial" w:hAnsi="Arial" w:cs="Arial"/>
          <w:bCs/>
          <w:sz w:val="24"/>
          <w:szCs w:val="24"/>
        </w:rPr>
        <w:t xml:space="preserve">rtículo 69 y se modifica el </w:t>
      </w:r>
      <w:r w:rsidR="00A13EDD">
        <w:rPr>
          <w:rFonts w:ascii="Arial" w:hAnsi="Arial" w:cs="Arial"/>
          <w:bCs/>
          <w:sz w:val="24"/>
          <w:szCs w:val="24"/>
        </w:rPr>
        <w:t>P</w:t>
      </w:r>
      <w:r w:rsidR="00E34FAC">
        <w:rPr>
          <w:rFonts w:ascii="Arial" w:hAnsi="Arial" w:cs="Arial"/>
          <w:bCs/>
          <w:sz w:val="24"/>
          <w:szCs w:val="24"/>
        </w:rPr>
        <w:t>árrafo Segundo del Artículo 70,</w:t>
      </w:r>
      <w:r w:rsidRPr="00E34FAC">
        <w:rPr>
          <w:rFonts w:ascii="Arial" w:hAnsi="Arial" w:cs="Arial"/>
          <w:bCs/>
          <w:sz w:val="24"/>
          <w:szCs w:val="24"/>
        </w:rPr>
        <w:t xml:space="preserve"> </w:t>
      </w:r>
      <w:r w:rsidR="00E34FAC">
        <w:rPr>
          <w:rFonts w:ascii="Arial" w:hAnsi="Arial" w:cs="Arial"/>
          <w:bCs/>
          <w:sz w:val="24"/>
          <w:szCs w:val="24"/>
        </w:rPr>
        <w:t xml:space="preserve">todos de la </w:t>
      </w:r>
      <w:r w:rsidRPr="00E34FAC">
        <w:rPr>
          <w:rFonts w:ascii="Arial" w:hAnsi="Arial" w:cs="Arial"/>
          <w:bCs/>
          <w:sz w:val="24"/>
          <w:szCs w:val="24"/>
        </w:rPr>
        <w:t>Ley de Hacienda del Municipio de Yaxcabá,</w:t>
      </w:r>
      <w:r w:rsidR="00E34FAC">
        <w:rPr>
          <w:rFonts w:ascii="Arial" w:hAnsi="Arial" w:cs="Arial"/>
          <w:bCs/>
          <w:sz w:val="24"/>
          <w:szCs w:val="24"/>
        </w:rPr>
        <w:t xml:space="preserve"> </w:t>
      </w:r>
      <w:r w:rsidRPr="00E34FAC">
        <w:rPr>
          <w:rFonts w:ascii="Arial" w:hAnsi="Arial" w:cs="Arial"/>
          <w:bCs/>
          <w:sz w:val="24"/>
          <w:szCs w:val="24"/>
        </w:rPr>
        <w:t>Yucatán, para quedar en los términos siguientes:</w:t>
      </w:r>
    </w:p>
    <w:p w14:paraId="120FEC97" w14:textId="77777777" w:rsidR="004D1AF5" w:rsidRPr="00E34FAC" w:rsidRDefault="004D1AF5" w:rsidP="00E34FAC">
      <w:pPr>
        <w:spacing w:after="0" w:line="240" w:lineRule="auto"/>
        <w:jc w:val="both"/>
        <w:rPr>
          <w:rFonts w:ascii="Arial" w:hAnsi="Arial" w:cs="Arial"/>
          <w:bCs/>
          <w:sz w:val="24"/>
          <w:szCs w:val="24"/>
        </w:rPr>
      </w:pPr>
    </w:p>
    <w:p w14:paraId="07F41AC0" w14:textId="4F0A9190" w:rsidR="004D1AF5" w:rsidRPr="00E34FAC" w:rsidRDefault="00E34FAC" w:rsidP="00E34FAC">
      <w:pPr>
        <w:spacing w:after="0" w:line="240" w:lineRule="auto"/>
        <w:jc w:val="both"/>
        <w:rPr>
          <w:rFonts w:ascii="Arial" w:hAnsi="Arial" w:cs="Arial"/>
          <w:bCs/>
          <w:sz w:val="24"/>
          <w:szCs w:val="24"/>
        </w:rPr>
      </w:pPr>
      <w:r>
        <w:rPr>
          <w:rFonts w:ascii="Arial" w:hAnsi="Arial" w:cs="Arial"/>
          <w:bCs/>
          <w:sz w:val="24"/>
          <w:szCs w:val="24"/>
        </w:rPr>
        <w:t>…</w:t>
      </w:r>
    </w:p>
    <w:p w14:paraId="3AB2EC93" w14:textId="77777777" w:rsidR="004D1AF5" w:rsidRPr="00E34FAC" w:rsidRDefault="004D1AF5" w:rsidP="00E34FAC">
      <w:pPr>
        <w:spacing w:after="0" w:line="240" w:lineRule="auto"/>
        <w:jc w:val="both"/>
        <w:rPr>
          <w:rFonts w:ascii="Arial" w:hAnsi="Arial" w:cs="Arial"/>
          <w:bCs/>
          <w:sz w:val="24"/>
          <w:szCs w:val="24"/>
        </w:rPr>
      </w:pPr>
    </w:p>
    <w:p w14:paraId="54CB6BAE" w14:textId="77777777" w:rsidR="00E34FAC" w:rsidRDefault="00E34FAC" w:rsidP="00E34FAC">
      <w:pPr>
        <w:spacing w:after="5" w:line="369" w:lineRule="auto"/>
        <w:ind w:right="48"/>
        <w:jc w:val="both"/>
        <w:rPr>
          <w:rFonts w:ascii="Arial" w:eastAsia="Arial" w:hAnsi="Arial" w:cs="Arial"/>
          <w:b/>
          <w:sz w:val="20"/>
        </w:rPr>
      </w:pPr>
      <w:r>
        <w:rPr>
          <w:rFonts w:ascii="Arial" w:eastAsia="Arial" w:hAnsi="Arial" w:cs="Arial"/>
          <w:b/>
          <w:sz w:val="20"/>
        </w:rPr>
        <w:t>Artículo 67.- …</w:t>
      </w:r>
    </w:p>
    <w:p w14:paraId="54C1C6B2" w14:textId="62726B79" w:rsidR="00E34FAC" w:rsidRDefault="00E34FAC" w:rsidP="00E34FAC">
      <w:pPr>
        <w:spacing w:after="5" w:line="369" w:lineRule="auto"/>
        <w:ind w:right="48"/>
      </w:pPr>
      <w:r>
        <w:t>…</w:t>
      </w:r>
    </w:p>
    <w:p w14:paraId="28F07BD9" w14:textId="77777777" w:rsidR="00E34FAC" w:rsidRDefault="00E34FAC" w:rsidP="00E34FAC">
      <w:pPr>
        <w:pStyle w:val="Textoindependiente"/>
        <w:spacing w:line="360" w:lineRule="auto"/>
        <w:ind w:right="107"/>
        <w:jc w:val="both"/>
      </w:pPr>
      <w:r w:rsidRPr="00E34FAC">
        <w:lastRenderedPageBreak/>
        <w:t xml:space="preserve">Tratándose de Licencias para instalación de anuncios, </w:t>
      </w:r>
      <w:r w:rsidRPr="00E34FAC">
        <w:rPr>
          <w:bCs/>
        </w:rPr>
        <w:t xml:space="preserve">considerase contribuyente y/o responsable de anuncios publicitarios a </w:t>
      </w:r>
      <w:r w:rsidRPr="00E34FAC">
        <w:t>la persona física o</w:t>
      </w:r>
      <w:r w:rsidRPr="00E34FAC">
        <w:rPr>
          <w:spacing w:val="1"/>
        </w:rPr>
        <w:t xml:space="preserve"> </w:t>
      </w:r>
      <w:r w:rsidRPr="00E34FAC">
        <w:t>moral</w:t>
      </w:r>
      <w:r w:rsidRPr="00E34FAC">
        <w:rPr>
          <w:bCs/>
        </w:rPr>
        <w:t xml:space="preserve"> que, con fines de promoción de su marca, comercio o industria, profesión, servicio o actividad, realiza, con o sin intermediarios de la actividad publicitaria, la difusión pública de los mismos. -</w:t>
      </w:r>
    </w:p>
    <w:p w14:paraId="2CCBFDDD" w14:textId="09FD7927" w:rsidR="00E34FAC" w:rsidRDefault="00E34FAC" w:rsidP="00E34FAC">
      <w:pPr>
        <w:spacing w:after="5" w:line="369" w:lineRule="auto"/>
        <w:ind w:right="48"/>
        <w:jc w:val="both"/>
      </w:pPr>
      <w:r>
        <w:t>…</w:t>
      </w:r>
    </w:p>
    <w:p w14:paraId="03D0EBEA" w14:textId="77777777" w:rsidR="00E34FAC" w:rsidRDefault="00E34FAC" w:rsidP="00E34FAC">
      <w:pPr>
        <w:spacing w:after="97"/>
        <w:ind w:right="48"/>
        <w:jc w:val="both"/>
        <w:rPr>
          <w:rFonts w:ascii="Arial" w:eastAsia="Arial" w:hAnsi="Arial" w:cs="Arial"/>
          <w:b/>
          <w:sz w:val="20"/>
        </w:rPr>
      </w:pPr>
      <w:r>
        <w:rPr>
          <w:rFonts w:ascii="Arial" w:eastAsia="Arial" w:hAnsi="Arial" w:cs="Arial"/>
          <w:b/>
          <w:sz w:val="20"/>
        </w:rPr>
        <w:t>Artículo 68.- …</w:t>
      </w:r>
    </w:p>
    <w:p w14:paraId="6D388A5B" w14:textId="77777777" w:rsidR="00E34FAC" w:rsidRDefault="00E34FAC" w:rsidP="00E34FAC">
      <w:pPr>
        <w:spacing w:after="5" w:line="369" w:lineRule="auto"/>
        <w:ind w:right="48"/>
        <w:jc w:val="both"/>
        <w:rPr>
          <w:rFonts w:ascii="Arial" w:eastAsia="Arial" w:hAnsi="Arial" w:cs="Arial"/>
          <w:b/>
          <w:sz w:val="20"/>
        </w:rPr>
      </w:pPr>
      <w:r>
        <w:rPr>
          <w:rFonts w:ascii="Arial" w:eastAsia="Arial" w:hAnsi="Arial" w:cs="Arial"/>
          <w:b/>
          <w:sz w:val="20"/>
        </w:rPr>
        <w:t>I.- …</w:t>
      </w:r>
    </w:p>
    <w:p w14:paraId="46285458" w14:textId="77777777" w:rsidR="00E34FAC" w:rsidRDefault="00E34FAC" w:rsidP="00E34FAC">
      <w:pPr>
        <w:spacing w:after="96"/>
        <w:ind w:right="48"/>
        <w:jc w:val="both"/>
        <w:rPr>
          <w:rFonts w:ascii="Arial" w:eastAsia="Arial" w:hAnsi="Arial" w:cs="Arial"/>
          <w:b/>
          <w:sz w:val="20"/>
        </w:rPr>
      </w:pPr>
      <w:r>
        <w:rPr>
          <w:rFonts w:ascii="Arial" w:eastAsia="Arial" w:hAnsi="Arial" w:cs="Arial"/>
          <w:b/>
          <w:sz w:val="20"/>
        </w:rPr>
        <w:t>II.- …</w:t>
      </w:r>
    </w:p>
    <w:p w14:paraId="47DDC257" w14:textId="77777777" w:rsidR="00E34FAC" w:rsidRDefault="00E34FAC" w:rsidP="00E34FAC">
      <w:pPr>
        <w:pStyle w:val="Textoindependiente"/>
        <w:spacing w:line="360" w:lineRule="auto"/>
        <w:jc w:val="both"/>
      </w:pPr>
      <w:r w:rsidRPr="00E34FAC">
        <w:rPr>
          <w:b/>
        </w:rPr>
        <w:t>III.</w:t>
      </w:r>
      <w:r w:rsidRPr="00E34FAC">
        <w:t xml:space="preserve"> Tratándose de Licencias para instalación de anuncios, los anunciadores, anunciados, y permisionarios, quienes cedan espacios con destino a la realización de actos de publicidad y propaganda y quien en forma directa o indirecta se beneficien con su realización. -</w:t>
      </w:r>
    </w:p>
    <w:p w14:paraId="21754C84" w14:textId="77777777" w:rsidR="00E34FAC" w:rsidRDefault="00E34FAC" w:rsidP="00E34FAC">
      <w:pPr>
        <w:pStyle w:val="Textoindependiente"/>
        <w:rPr>
          <w:sz w:val="22"/>
        </w:rPr>
      </w:pPr>
    </w:p>
    <w:p w14:paraId="2EAFCD8F" w14:textId="77777777" w:rsidR="00E34FAC" w:rsidRDefault="00E34FAC" w:rsidP="00E34FAC">
      <w:pPr>
        <w:spacing w:after="96"/>
        <w:ind w:right="48"/>
        <w:jc w:val="both"/>
        <w:rPr>
          <w:rFonts w:ascii="Arial" w:eastAsia="Arial" w:hAnsi="Arial" w:cs="Arial"/>
          <w:b/>
          <w:sz w:val="20"/>
        </w:rPr>
      </w:pPr>
      <w:r>
        <w:rPr>
          <w:rFonts w:ascii="Arial" w:eastAsia="Arial" w:hAnsi="Arial" w:cs="Arial"/>
          <w:b/>
          <w:sz w:val="20"/>
        </w:rPr>
        <w:t>Artículo 69.- …</w:t>
      </w:r>
    </w:p>
    <w:p w14:paraId="6F7B7789" w14:textId="77777777" w:rsidR="00E34FAC" w:rsidRDefault="00E34FAC" w:rsidP="00E34FAC">
      <w:pPr>
        <w:spacing w:after="5" w:line="369" w:lineRule="auto"/>
        <w:ind w:right="48"/>
        <w:jc w:val="both"/>
        <w:rPr>
          <w:rFonts w:ascii="Arial" w:eastAsia="Arial" w:hAnsi="Arial" w:cs="Arial"/>
          <w:b/>
          <w:sz w:val="20"/>
        </w:rPr>
      </w:pPr>
      <w:r>
        <w:rPr>
          <w:rFonts w:ascii="Arial" w:eastAsia="Arial" w:hAnsi="Arial" w:cs="Arial"/>
          <w:b/>
          <w:sz w:val="20"/>
        </w:rPr>
        <w:t>I.- …</w:t>
      </w:r>
    </w:p>
    <w:p w14:paraId="5EBB0488" w14:textId="77777777" w:rsidR="00E34FAC" w:rsidRDefault="00E34FAC" w:rsidP="00E34FAC">
      <w:pPr>
        <w:spacing w:after="5" w:line="369" w:lineRule="auto"/>
        <w:ind w:right="48"/>
        <w:jc w:val="both"/>
        <w:rPr>
          <w:rFonts w:ascii="Arial" w:eastAsia="Arial" w:hAnsi="Arial" w:cs="Arial"/>
          <w:b/>
          <w:sz w:val="20"/>
        </w:rPr>
      </w:pPr>
      <w:r>
        <w:rPr>
          <w:rFonts w:ascii="Arial" w:eastAsia="Arial" w:hAnsi="Arial" w:cs="Arial"/>
          <w:b/>
          <w:sz w:val="20"/>
        </w:rPr>
        <w:t>II.- …</w:t>
      </w:r>
    </w:p>
    <w:p w14:paraId="2172CC8E" w14:textId="0EBABEF0" w:rsidR="00E34FAC" w:rsidRPr="006436B2" w:rsidRDefault="00E34FAC" w:rsidP="00E34FAC">
      <w:pPr>
        <w:pStyle w:val="Textoindependiente"/>
        <w:spacing w:before="94" w:line="360" w:lineRule="auto"/>
        <w:jc w:val="both"/>
      </w:pPr>
      <w:r w:rsidRPr="00E34FAC">
        <w:rPr>
          <w:rFonts w:ascii="Arial" w:hAnsi="Arial"/>
          <w:b/>
        </w:rPr>
        <w:t>III.-</w:t>
      </w:r>
      <w:r w:rsidRPr="00E34FAC">
        <w:rPr>
          <w:rFonts w:ascii="Arial" w:hAnsi="Arial"/>
          <w:b/>
          <w:spacing w:val="67"/>
        </w:rPr>
        <w:t xml:space="preserve"> </w:t>
      </w:r>
      <w:r w:rsidRPr="00E34FAC">
        <w:t>Tratándose</w:t>
      </w:r>
      <w:r w:rsidRPr="00E34FAC">
        <w:rPr>
          <w:spacing w:val="-3"/>
        </w:rPr>
        <w:t xml:space="preserve"> </w:t>
      </w:r>
      <w:r w:rsidRPr="00E34FAC">
        <w:t>de</w:t>
      </w:r>
      <w:r w:rsidRPr="00E34FAC">
        <w:rPr>
          <w:spacing w:val="-2"/>
        </w:rPr>
        <w:t xml:space="preserve"> </w:t>
      </w:r>
      <w:r w:rsidRPr="00E34FAC">
        <w:t>licencias</w:t>
      </w:r>
      <w:r w:rsidRPr="00E34FAC">
        <w:rPr>
          <w:spacing w:val="-1"/>
        </w:rPr>
        <w:t xml:space="preserve"> </w:t>
      </w:r>
      <w:r w:rsidRPr="00E34FAC">
        <w:t>para</w:t>
      </w:r>
      <w:r w:rsidRPr="00E34FAC">
        <w:rPr>
          <w:spacing w:val="-2"/>
        </w:rPr>
        <w:t xml:space="preserve"> </w:t>
      </w:r>
      <w:r w:rsidRPr="00E34FAC">
        <w:t>anuncios,</w:t>
      </w:r>
      <w:r w:rsidRPr="00E34FAC">
        <w:rPr>
          <w:spacing w:val="-4"/>
        </w:rPr>
        <w:t xml:space="preserve"> podrá ser </w:t>
      </w:r>
      <w:r w:rsidRPr="00E34FAC">
        <w:t>el</w:t>
      </w:r>
      <w:r w:rsidRPr="00E34FAC">
        <w:rPr>
          <w:spacing w:val="-2"/>
        </w:rPr>
        <w:t xml:space="preserve"> </w:t>
      </w:r>
      <w:r w:rsidRPr="00E34FAC">
        <w:t>metro</w:t>
      </w:r>
      <w:r w:rsidRPr="00E34FAC">
        <w:rPr>
          <w:spacing w:val="-2"/>
        </w:rPr>
        <w:t xml:space="preserve"> </w:t>
      </w:r>
      <w:r w:rsidRPr="00E34FAC">
        <w:t>cuadrado</w:t>
      </w:r>
      <w:r w:rsidRPr="00E34FAC">
        <w:rPr>
          <w:spacing w:val="-2"/>
        </w:rPr>
        <w:t xml:space="preserve"> </w:t>
      </w:r>
      <w:r w:rsidRPr="00E34FAC">
        <w:t>de</w:t>
      </w:r>
      <w:r w:rsidRPr="00E34FAC">
        <w:rPr>
          <w:spacing w:val="-2"/>
        </w:rPr>
        <w:t xml:space="preserve"> </w:t>
      </w:r>
      <w:r w:rsidRPr="00E34FAC">
        <w:t>superficie</w:t>
      </w:r>
      <w:r w:rsidRPr="00E34FAC">
        <w:rPr>
          <w:spacing w:val="-3"/>
        </w:rPr>
        <w:t xml:space="preserve"> </w:t>
      </w:r>
      <w:r w:rsidRPr="00E34FAC">
        <w:t>del</w:t>
      </w:r>
      <w:r w:rsidRPr="00E34FAC">
        <w:rPr>
          <w:spacing w:val="-2"/>
        </w:rPr>
        <w:t xml:space="preserve"> </w:t>
      </w:r>
      <w:r w:rsidRPr="00E34FAC">
        <w:t>anuncio</w:t>
      </w:r>
      <w:r w:rsidRPr="00E34FAC">
        <w:rPr>
          <w:bCs/>
        </w:rPr>
        <w:t xml:space="preserve"> o por unidad, conforme determine la Ley de Ingresos. Cuando la base imponible sea la superficie del anuncio, esta será determinada en función al trazado del rectángulo de base horizontal, cuyos lados pasen por las partes de máxima saliente del anuncio, incluyendo colores identificatorios, marco, revestimiento, fondo y todo otro adicional agregado al anuncio.</w:t>
      </w:r>
    </w:p>
    <w:p w14:paraId="5C6B7728" w14:textId="3B322EA7" w:rsidR="00E34FAC" w:rsidRDefault="005C731E" w:rsidP="005C731E">
      <w:pPr>
        <w:spacing w:after="96"/>
        <w:rPr>
          <w:rFonts w:ascii="Arial" w:eastAsia="Arial" w:hAnsi="Arial" w:cs="Arial"/>
          <w:sz w:val="20"/>
        </w:rPr>
      </w:pPr>
      <w:r>
        <w:rPr>
          <w:rFonts w:ascii="Arial" w:eastAsia="Arial" w:hAnsi="Arial" w:cs="Arial"/>
          <w:sz w:val="20"/>
        </w:rPr>
        <w:t>…</w:t>
      </w:r>
    </w:p>
    <w:p w14:paraId="005885B6" w14:textId="77777777" w:rsidR="005C731E" w:rsidRDefault="00E34FAC" w:rsidP="005C731E">
      <w:pPr>
        <w:spacing w:after="5" w:line="369" w:lineRule="auto"/>
        <w:ind w:right="48"/>
        <w:jc w:val="both"/>
        <w:rPr>
          <w:rFonts w:ascii="Arial" w:eastAsia="Arial" w:hAnsi="Arial" w:cs="Arial"/>
          <w:b/>
          <w:sz w:val="20"/>
        </w:rPr>
      </w:pPr>
      <w:r>
        <w:rPr>
          <w:rFonts w:ascii="Arial" w:eastAsia="Arial" w:hAnsi="Arial" w:cs="Arial"/>
          <w:b/>
          <w:sz w:val="20"/>
        </w:rPr>
        <w:t xml:space="preserve">Artículo 70.- </w:t>
      </w:r>
      <w:r w:rsidR="005C731E">
        <w:rPr>
          <w:rFonts w:ascii="Arial" w:eastAsia="Arial" w:hAnsi="Arial" w:cs="Arial"/>
          <w:b/>
          <w:sz w:val="20"/>
        </w:rPr>
        <w:t>…</w:t>
      </w:r>
    </w:p>
    <w:p w14:paraId="41ACA244" w14:textId="208913A3" w:rsidR="005C731E" w:rsidRPr="00A13EDD" w:rsidRDefault="00A13EDD" w:rsidP="005C731E">
      <w:pPr>
        <w:pStyle w:val="Textoindependiente"/>
        <w:spacing w:line="360" w:lineRule="auto"/>
        <w:ind w:right="108"/>
        <w:jc w:val="both"/>
      </w:pPr>
      <w:r w:rsidRPr="00A13EDD">
        <w:t>…</w:t>
      </w:r>
    </w:p>
    <w:p w14:paraId="4E5FA1F0" w14:textId="02CE8F23" w:rsidR="00E34FAC" w:rsidRDefault="00E34FAC" w:rsidP="005C731E">
      <w:pPr>
        <w:pStyle w:val="Textoindependiente"/>
        <w:spacing w:line="360" w:lineRule="auto"/>
        <w:ind w:right="108"/>
        <w:jc w:val="both"/>
      </w:pPr>
      <w:r w:rsidRPr="005C731E">
        <w:t>Luego, tratándose</w:t>
      </w:r>
      <w:r w:rsidRPr="005C731E">
        <w:rPr>
          <w:spacing w:val="-3"/>
        </w:rPr>
        <w:t xml:space="preserve"> </w:t>
      </w:r>
      <w:r w:rsidRPr="005C731E">
        <w:t>de</w:t>
      </w:r>
      <w:r w:rsidRPr="005C731E">
        <w:rPr>
          <w:spacing w:val="-2"/>
        </w:rPr>
        <w:t xml:space="preserve"> </w:t>
      </w:r>
      <w:r w:rsidRPr="005C731E">
        <w:t>licencias</w:t>
      </w:r>
      <w:r w:rsidRPr="005C731E">
        <w:rPr>
          <w:spacing w:val="-1"/>
        </w:rPr>
        <w:t xml:space="preserve"> </w:t>
      </w:r>
      <w:r w:rsidRPr="005C731E">
        <w:t>para</w:t>
      </w:r>
      <w:r w:rsidRPr="005C731E">
        <w:rPr>
          <w:spacing w:val="-2"/>
        </w:rPr>
        <w:t xml:space="preserve"> </w:t>
      </w:r>
      <w:r w:rsidRPr="005C731E">
        <w:t>anuncios, se harán efectivos en forma anual, en cuyo caso se fija como vencimiento del derecho los días 30 de abril de cada año, de resultar día inhábil el vencimiento operara el primer día hábil inmediato posterior. Se fija la fecha límite para presentar las declaraciones juradas de los hechos imponibles el día 15 de enero de cada año y de resulta día inhábiles el primer día hábil inmediato posterior.</w:t>
      </w:r>
    </w:p>
    <w:p w14:paraId="7BA0623C" w14:textId="77777777" w:rsidR="004D1AF5" w:rsidRPr="00E34FAC" w:rsidRDefault="004D1AF5" w:rsidP="00E34FAC">
      <w:pPr>
        <w:spacing w:after="0" w:line="240" w:lineRule="auto"/>
        <w:jc w:val="both"/>
        <w:rPr>
          <w:rFonts w:ascii="Arial" w:hAnsi="Arial" w:cs="Arial"/>
          <w:bCs/>
          <w:sz w:val="24"/>
          <w:szCs w:val="24"/>
        </w:rPr>
      </w:pPr>
    </w:p>
    <w:p w14:paraId="52E59680" w14:textId="77777777" w:rsidR="004D1AF5" w:rsidRPr="00241BE6" w:rsidRDefault="004D1AF5" w:rsidP="005C731E">
      <w:pPr>
        <w:spacing w:after="0" w:line="240" w:lineRule="auto"/>
        <w:jc w:val="center"/>
        <w:rPr>
          <w:rFonts w:ascii="Arial" w:hAnsi="Arial" w:cs="Arial"/>
          <w:bCs/>
          <w:sz w:val="24"/>
          <w:szCs w:val="24"/>
          <w:lang w:val="en-US"/>
        </w:rPr>
      </w:pPr>
      <w:r w:rsidRPr="00241BE6">
        <w:rPr>
          <w:rFonts w:ascii="Arial" w:hAnsi="Arial" w:cs="Arial"/>
          <w:bCs/>
          <w:sz w:val="24"/>
          <w:szCs w:val="24"/>
          <w:lang w:val="en-US"/>
        </w:rPr>
        <w:t>T R A N S I T O R I O S</w:t>
      </w:r>
    </w:p>
    <w:p w14:paraId="4CCB8C55" w14:textId="77777777" w:rsidR="004D1AF5" w:rsidRPr="00241BE6" w:rsidRDefault="004D1AF5" w:rsidP="00E34FAC">
      <w:pPr>
        <w:spacing w:after="0" w:line="240" w:lineRule="auto"/>
        <w:jc w:val="both"/>
        <w:rPr>
          <w:rFonts w:ascii="Arial" w:hAnsi="Arial" w:cs="Arial"/>
          <w:bCs/>
          <w:sz w:val="24"/>
          <w:szCs w:val="24"/>
          <w:lang w:val="en-US"/>
        </w:rPr>
      </w:pPr>
    </w:p>
    <w:p w14:paraId="1E88E31A" w14:textId="53F6491C" w:rsidR="004D1AF5" w:rsidRPr="00E34FAC" w:rsidRDefault="004D1AF5" w:rsidP="00E34FAC">
      <w:pPr>
        <w:spacing w:after="0" w:line="240" w:lineRule="auto"/>
        <w:jc w:val="both"/>
        <w:rPr>
          <w:rFonts w:ascii="Arial" w:hAnsi="Arial" w:cs="Arial"/>
          <w:bCs/>
          <w:sz w:val="24"/>
          <w:szCs w:val="24"/>
        </w:rPr>
      </w:pPr>
      <w:r w:rsidRPr="005C731E">
        <w:rPr>
          <w:rFonts w:ascii="Arial" w:hAnsi="Arial" w:cs="Arial"/>
          <w:b/>
          <w:sz w:val="24"/>
          <w:szCs w:val="24"/>
        </w:rPr>
        <w:t xml:space="preserve">ARTÍCULO </w:t>
      </w:r>
      <w:r w:rsidR="00883BD7" w:rsidRPr="005C731E">
        <w:rPr>
          <w:rFonts w:ascii="Arial" w:hAnsi="Arial" w:cs="Arial"/>
          <w:b/>
          <w:sz w:val="24"/>
          <w:szCs w:val="24"/>
        </w:rPr>
        <w:t>PRIMERO. -</w:t>
      </w:r>
      <w:r w:rsidRPr="00E34FAC">
        <w:rPr>
          <w:rFonts w:ascii="Arial" w:hAnsi="Arial" w:cs="Arial"/>
          <w:bCs/>
          <w:sz w:val="24"/>
          <w:szCs w:val="24"/>
        </w:rPr>
        <w:t xml:space="preserve"> Este Decreto entrará en vigor el día uno de enero</w:t>
      </w:r>
      <w:r w:rsidR="005C731E">
        <w:rPr>
          <w:rFonts w:ascii="Arial" w:hAnsi="Arial" w:cs="Arial"/>
          <w:bCs/>
          <w:sz w:val="24"/>
          <w:szCs w:val="24"/>
        </w:rPr>
        <w:t xml:space="preserve"> </w:t>
      </w:r>
      <w:r w:rsidRPr="00E34FAC">
        <w:rPr>
          <w:rFonts w:ascii="Arial" w:hAnsi="Arial" w:cs="Arial"/>
          <w:bCs/>
          <w:sz w:val="24"/>
          <w:szCs w:val="24"/>
        </w:rPr>
        <w:t xml:space="preserve">del año dos mil </w:t>
      </w:r>
      <w:r w:rsidR="005C731E">
        <w:rPr>
          <w:rFonts w:ascii="Arial" w:hAnsi="Arial" w:cs="Arial"/>
          <w:bCs/>
          <w:sz w:val="24"/>
          <w:szCs w:val="24"/>
        </w:rPr>
        <w:t>veintic</w:t>
      </w:r>
      <w:r w:rsidR="00241BE6">
        <w:rPr>
          <w:rFonts w:ascii="Arial" w:hAnsi="Arial" w:cs="Arial"/>
          <w:bCs/>
          <w:sz w:val="24"/>
          <w:szCs w:val="24"/>
        </w:rPr>
        <w:t>inco</w:t>
      </w:r>
      <w:r w:rsidRPr="00E34FAC">
        <w:rPr>
          <w:rFonts w:ascii="Arial" w:hAnsi="Arial" w:cs="Arial"/>
          <w:bCs/>
          <w:sz w:val="24"/>
          <w:szCs w:val="24"/>
        </w:rPr>
        <w:t>, previa su publicación en el Diario Oficial del Gobierno</w:t>
      </w:r>
      <w:r w:rsidR="00883BD7">
        <w:rPr>
          <w:rFonts w:ascii="Arial" w:hAnsi="Arial" w:cs="Arial"/>
          <w:bCs/>
          <w:sz w:val="24"/>
          <w:szCs w:val="24"/>
        </w:rPr>
        <w:t xml:space="preserve"> </w:t>
      </w:r>
      <w:r w:rsidRPr="00E34FAC">
        <w:rPr>
          <w:rFonts w:ascii="Arial" w:hAnsi="Arial" w:cs="Arial"/>
          <w:bCs/>
          <w:sz w:val="24"/>
          <w:szCs w:val="24"/>
        </w:rPr>
        <w:t>del Estado de Yucatán.</w:t>
      </w:r>
    </w:p>
    <w:p w14:paraId="047D1578" w14:textId="77777777" w:rsidR="004D1AF5" w:rsidRPr="008D5D40" w:rsidRDefault="004D1AF5" w:rsidP="00E34FAC">
      <w:pPr>
        <w:spacing w:after="0" w:line="240" w:lineRule="auto"/>
        <w:jc w:val="both"/>
        <w:rPr>
          <w:rFonts w:ascii="Arial" w:hAnsi="Arial" w:cs="Arial"/>
          <w:b/>
          <w:sz w:val="24"/>
          <w:szCs w:val="24"/>
        </w:rPr>
      </w:pPr>
    </w:p>
    <w:p w14:paraId="4DAD58D6" w14:textId="77777777" w:rsidR="004D1AF5" w:rsidRPr="008D5D40" w:rsidRDefault="004D1AF5" w:rsidP="005C731E">
      <w:pPr>
        <w:spacing w:after="0" w:line="240" w:lineRule="auto"/>
        <w:jc w:val="center"/>
        <w:rPr>
          <w:rFonts w:ascii="Arial" w:hAnsi="Arial" w:cs="Arial"/>
          <w:b/>
          <w:sz w:val="24"/>
          <w:szCs w:val="24"/>
        </w:rPr>
      </w:pPr>
      <w:r w:rsidRPr="008D5D40">
        <w:rPr>
          <w:rFonts w:ascii="Arial" w:hAnsi="Arial" w:cs="Arial"/>
          <w:b/>
          <w:sz w:val="24"/>
          <w:szCs w:val="24"/>
        </w:rPr>
        <w:t>ATENTAMENTE</w:t>
      </w:r>
    </w:p>
    <w:p w14:paraId="0E35E515" w14:textId="76C8C652" w:rsidR="004D1AF5" w:rsidRPr="008D5D40" w:rsidRDefault="004D1AF5" w:rsidP="00E34FAC">
      <w:pPr>
        <w:spacing w:after="0" w:line="240" w:lineRule="auto"/>
        <w:jc w:val="both"/>
        <w:rPr>
          <w:rFonts w:ascii="Arial" w:hAnsi="Arial" w:cs="Arial"/>
          <w:b/>
          <w:sz w:val="24"/>
          <w:szCs w:val="24"/>
        </w:rPr>
      </w:pPr>
    </w:p>
    <w:p w14:paraId="0F6D3ED0" w14:textId="77777777" w:rsidR="008D5D40" w:rsidRPr="008D5D40" w:rsidRDefault="008D5D40" w:rsidP="00E34FAC">
      <w:pPr>
        <w:spacing w:after="0" w:line="240" w:lineRule="auto"/>
        <w:jc w:val="both"/>
        <w:rPr>
          <w:rFonts w:ascii="Arial" w:hAnsi="Arial" w:cs="Arial"/>
          <w:b/>
          <w:sz w:val="24"/>
          <w:szCs w:val="24"/>
        </w:rPr>
      </w:pPr>
    </w:p>
    <w:p w14:paraId="2CA2E863" w14:textId="77777777" w:rsidR="005C731E" w:rsidRPr="008D5D40" w:rsidRDefault="005C731E" w:rsidP="00E34FAC">
      <w:pPr>
        <w:spacing w:after="0" w:line="240" w:lineRule="auto"/>
        <w:jc w:val="both"/>
        <w:rPr>
          <w:rFonts w:ascii="Arial" w:hAnsi="Arial" w:cs="Arial"/>
          <w:b/>
          <w:sz w:val="24"/>
          <w:szCs w:val="24"/>
        </w:rPr>
      </w:pPr>
    </w:p>
    <w:p w14:paraId="44A21A37" w14:textId="40686A88" w:rsidR="004D1AF5" w:rsidRPr="008D5D40" w:rsidRDefault="004D1AF5" w:rsidP="00E34FAC">
      <w:pPr>
        <w:spacing w:after="0" w:line="240" w:lineRule="auto"/>
        <w:jc w:val="both"/>
        <w:rPr>
          <w:rFonts w:ascii="Arial" w:hAnsi="Arial" w:cs="Arial"/>
          <w:b/>
          <w:sz w:val="24"/>
          <w:szCs w:val="24"/>
        </w:rPr>
      </w:pPr>
      <w:r w:rsidRPr="008D5D40">
        <w:rPr>
          <w:rFonts w:ascii="Arial" w:hAnsi="Arial" w:cs="Arial"/>
          <w:b/>
          <w:sz w:val="24"/>
          <w:szCs w:val="24"/>
        </w:rPr>
        <w:t>C. GENRI ALBERTO PACAB HERRERA</w:t>
      </w:r>
      <w:r w:rsidR="005C731E" w:rsidRPr="008D5D40">
        <w:rPr>
          <w:rFonts w:ascii="Arial" w:hAnsi="Arial" w:cs="Arial"/>
          <w:b/>
          <w:sz w:val="24"/>
          <w:szCs w:val="24"/>
        </w:rPr>
        <w:tab/>
      </w:r>
      <w:r w:rsidR="005C731E" w:rsidRPr="008D5D40">
        <w:rPr>
          <w:rFonts w:ascii="Arial" w:hAnsi="Arial" w:cs="Arial"/>
          <w:b/>
          <w:sz w:val="24"/>
          <w:szCs w:val="24"/>
        </w:rPr>
        <w:tab/>
        <w:t>C. RODOLFO COX RUIZ</w:t>
      </w:r>
    </w:p>
    <w:p w14:paraId="765AC78B" w14:textId="680F3CB4" w:rsidR="005C731E" w:rsidRPr="008D5D40" w:rsidRDefault="005C731E" w:rsidP="005C731E">
      <w:pPr>
        <w:spacing w:after="0" w:line="240" w:lineRule="auto"/>
        <w:jc w:val="both"/>
        <w:rPr>
          <w:rFonts w:ascii="Arial" w:hAnsi="Arial" w:cs="Arial"/>
          <w:b/>
          <w:sz w:val="24"/>
          <w:szCs w:val="24"/>
        </w:rPr>
      </w:pPr>
      <w:r w:rsidRPr="008D5D40">
        <w:rPr>
          <w:rFonts w:ascii="Arial" w:hAnsi="Arial" w:cs="Arial"/>
          <w:b/>
          <w:sz w:val="24"/>
          <w:szCs w:val="24"/>
        </w:rPr>
        <w:t xml:space="preserve">         </w:t>
      </w:r>
      <w:r w:rsidR="004D1AF5" w:rsidRPr="008D5D40">
        <w:rPr>
          <w:rFonts w:ascii="Arial" w:hAnsi="Arial" w:cs="Arial"/>
          <w:b/>
          <w:sz w:val="24"/>
          <w:szCs w:val="24"/>
        </w:rPr>
        <w:t>PRESIDENTE MUNICIPAL</w:t>
      </w:r>
      <w:r w:rsidRPr="008D5D40">
        <w:rPr>
          <w:rFonts w:ascii="Arial" w:hAnsi="Arial" w:cs="Arial"/>
          <w:b/>
          <w:sz w:val="24"/>
          <w:szCs w:val="24"/>
        </w:rPr>
        <w:tab/>
      </w:r>
      <w:r w:rsidRPr="008D5D40">
        <w:rPr>
          <w:rFonts w:ascii="Arial" w:hAnsi="Arial" w:cs="Arial"/>
          <w:b/>
          <w:sz w:val="24"/>
          <w:szCs w:val="24"/>
        </w:rPr>
        <w:tab/>
      </w:r>
      <w:r w:rsidRPr="008D5D40">
        <w:rPr>
          <w:rFonts w:ascii="Arial" w:hAnsi="Arial" w:cs="Arial"/>
          <w:b/>
          <w:sz w:val="24"/>
          <w:szCs w:val="24"/>
        </w:rPr>
        <w:tab/>
      </w:r>
      <w:r w:rsidRPr="008D5D40">
        <w:rPr>
          <w:rFonts w:ascii="Arial" w:hAnsi="Arial" w:cs="Arial"/>
          <w:b/>
          <w:sz w:val="24"/>
          <w:szCs w:val="24"/>
        </w:rPr>
        <w:tab/>
        <w:t>SECRETARIO MUNICIPAL</w:t>
      </w:r>
    </w:p>
    <w:p w14:paraId="19D483AE" w14:textId="13A62612" w:rsidR="004D1AF5" w:rsidRPr="008D5D40" w:rsidRDefault="004D1AF5" w:rsidP="00E34FAC">
      <w:pPr>
        <w:spacing w:after="0" w:line="240" w:lineRule="auto"/>
        <w:jc w:val="both"/>
        <w:rPr>
          <w:rFonts w:ascii="Arial" w:hAnsi="Arial" w:cs="Arial"/>
          <w:b/>
          <w:sz w:val="24"/>
          <w:szCs w:val="24"/>
        </w:rPr>
      </w:pPr>
    </w:p>
    <w:p w14:paraId="1DA12D46" w14:textId="4CFCB733" w:rsidR="00AB196F" w:rsidRPr="00E34FAC" w:rsidRDefault="00AB196F" w:rsidP="005C731E">
      <w:pPr>
        <w:tabs>
          <w:tab w:val="left" w:pos="1149"/>
        </w:tabs>
        <w:spacing w:after="0" w:line="240" w:lineRule="auto"/>
        <w:jc w:val="both"/>
        <w:rPr>
          <w:rFonts w:ascii="Arial" w:hAnsi="Arial" w:cs="Arial"/>
          <w:bCs/>
          <w:sz w:val="24"/>
          <w:szCs w:val="24"/>
        </w:rPr>
      </w:pPr>
    </w:p>
    <w:sectPr w:rsidR="00AB196F" w:rsidRPr="00E34FAC" w:rsidSect="00FA019E">
      <w:headerReference w:type="even" r:id="rId8"/>
      <w:headerReference w:type="default" r:id="rId9"/>
      <w:footerReference w:type="default" r:id="rId10"/>
      <w:headerReference w:type="first" r:id="rId11"/>
      <w:pgSz w:w="12240" w:h="15840"/>
      <w:pgMar w:top="1417" w:right="1701" w:bottom="1417" w:left="170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03549" w14:textId="77777777" w:rsidR="00A90C20" w:rsidRDefault="00A90C20" w:rsidP="00B276B4">
      <w:pPr>
        <w:spacing w:after="0" w:line="240" w:lineRule="auto"/>
      </w:pPr>
      <w:r>
        <w:separator/>
      </w:r>
    </w:p>
  </w:endnote>
  <w:endnote w:type="continuationSeparator" w:id="0">
    <w:p w14:paraId="7B86E3B8" w14:textId="77777777" w:rsidR="00A90C20" w:rsidRDefault="00A90C20" w:rsidP="00B27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D663A" w14:textId="7CCD846D" w:rsidR="00755B60" w:rsidRDefault="006F1821" w:rsidP="00311829">
    <w:pPr>
      <w:pStyle w:val="Piedepgina"/>
    </w:pPr>
    <w:r>
      <w:rPr>
        <w:noProof/>
        <w:lang w:eastAsia="es-MX"/>
      </w:rPr>
      <mc:AlternateContent>
        <mc:Choice Requires="wps">
          <w:drawing>
            <wp:anchor distT="0" distB="0" distL="114300" distR="114300" simplePos="0" relativeHeight="251665408" behindDoc="0" locked="0" layoutInCell="1" allowOverlap="1" wp14:anchorId="1A09F85A" wp14:editId="33860DF8">
              <wp:simplePos x="0" y="0"/>
              <wp:positionH relativeFrom="page">
                <wp:posOffset>-358140</wp:posOffset>
              </wp:positionH>
              <wp:positionV relativeFrom="paragraph">
                <wp:posOffset>77470</wp:posOffset>
              </wp:positionV>
              <wp:extent cx="8305800" cy="381000"/>
              <wp:effectExtent l="0" t="0" r="19050" b="1905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05800" cy="381000"/>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D14C161" id="Rectángulo 13" o:spid="_x0000_s1026" style="position:absolute;margin-left:-28.2pt;margin-top:6.1pt;width:654pt;height:30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" fillcolor="#1f3763 [1608]" strokecolor="#1f3763 [1608]" strokeweight="1pt">
              <v:path arrowok="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7EBE3" w14:textId="77777777" w:rsidR="00A90C20" w:rsidRDefault="00A90C20" w:rsidP="00B276B4">
      <w:pPr>
        <w:spacing w:after="0" w:line="240" w:lineRule="auto"/>
      </w:pPr>
      <w:r>
        <w:separator/>
      </w:r>
    </w:p>
  </w:footnote>
  <w:footnote w:type="continuationSeparator" w:id="0">
    <w:p w14:paraId="5EAAA51E" w14:textId="77777777" w:rsidR="00A90C20" w:rsidRDefault="00A90C20" w:rsidP="00B27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812E3" w14:textId="77777777" w:rsidR="00B276B4" w:rsidRDefault="00A90C20">
    <w:pPr>
      <w:pStyle w:val="Encabezado"/>
    </w:pPr>
    <w:r>
      <w:rPr>
        <w:noProof/>
        <w:lang w:eastAsia="es-MX"/>
      </w:rPr>
      <w:pict w14:anchorId="7BF99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5089922" o:spid="_x0000_s2050" type="#_x0000_t75" alt="" style="position:absolute;margin-left:0;margin-top:0;width:441.9pt;height:441.9pt;z-index:-251645952;mso-wrap-edited:f;mso-width-percent:0;mso-height-percent:0;mso-position-horizontal:center;mso-position-horizontal-relative:margin;mso-position-vertical:center;mso-position-vertical-relative:margin;mso-width-percent:0;mso-height-percent:0" o:allowincell="f">
          <v:imagedata r:id="rId1" o:title="WhatsApp Image 2021-09-02 at 08"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E9DFB" w14:textId="2C2682AC" w:rsidR="005E4A41" w:rsidRDefault="00FA019E" w:rsidP="00497491">
    <w:pPr>
      <w:spacing w:after="0" w:line="240" w:lineRule="auto"/>
      <w:jc w:val="center"/>
      <w:rPr>
        <w:noProof/>
        <w:lang w:eastAsia="es-MX"/>
      </w:rPr>
    </w:pPr>
    <w:r>
      <w:rPr>
        <w:noProof/>
        <w:lang w:eastAsia="es-MX"/>
      </w:rPr>
      <mc:AlternateContent>
        <mc:Choice Requires="wps">
          <w:drawing>
            <wp:anchor distT="0" distB="0" distL="114300" distR="114300" simplePos="0" relativeHeight="251662336" behindDoc="0" locked="0" layoutInCell="1" allowOverlap="1" wp14:anchorId="188D7339" wp14:editId="4E333A53">
              <wp:simplePos x="0" y="0"/>
              <wp:positionH relativeFrom="page">
                <wp:posOffset>-609600</wp:posOffset>
              </wp:positionH>
              <wp:positionV relativeFrom="paragraph">
                <wp:posOffset>-116840</wp:posOffset>
              </wp:positionV>
              <wp:extent cx="8591550" cy="161925"/>
              <wp:effectExtent l="0" t="0" r="19050" b="2857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91550" cy="161925"/>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25CADD0" id="Rectángulo 7" o:spid="_x0000_s1026" style="position:absolute;margin-left:-48pt;margin-top:-9.2pt;width:676.5pt;height:12.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" fillcolor="#1f3763 [1608]" strokecolor="#1f3763 [1608]" strokeweight="1pt">
              <v:path arrowok="t"/>
              <w10:wrap anchorx="page"/>
            </v:rect>
          </w:pict>
        </mc:Fallback>
      </mc:AlternateContent>
    </w:r>
    <w:r w:rsidR="003062E0">
      <w:rPr>
        <w:rFonts w:ascii="Malgun Gothic" w:eastAsia="Malgun Gothic" w:hAnsi="Malgun Gothic" w:cs="Arial"/>
        <w:b/>
        <w:noProof/>
        <w:sz w:val="40"/>
      </w:rPr>
      <w:drawing>
        <wp:anchor distT="0" distB="0" distL="114300" distR="114300" simplePos="0" relativeHeight="251671552" behindDoc="0" locked="0" layoutInCell="1" allowOverlap="1" wp14:anchorId="108DC04D" wp14:editId="1041ED9A">
          <wp:simplePos x="0" y="0"/>
          <wp:positionH relativeFrom="column">
            <wp:posOffset>-508635</wp:posOffset>
          </wp:positionH>
          <wp:positionV relativeFrom="paragraph">
            <wp:posOffset>294640</wp:posOffset>
          </wp:positionV>
          <wp:extent cx="713105" cy="1061085"/>
          <wp:effectExtent l="0" t="0" r="0" b="571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1061085"/>
                  </a:xfrm>
                  <a:prstGeom prst="rect">
                    <a:avLst/>
                  </a:prstGeom>
                  <a:noFill/>
                </pic:spPr>
              </pic:pic>
            </a:graphicData>
          </a:graphic>
        </wp:anchor>
      </w:drawing>
    </w:r>
  </w:p>
  <w:p w14:paraId="2B108DEB" w14:textId="40FFB098" w:rsidR="00AE485A" w:rsidRDefault="005E4A41" w:rsidP="00497491">
    <w:pPr>
      <w:spacing w:after="0" w:line="240" w:lineRule="auto"/>
      <w:jc w:val="center"/>
      <w:rPr>
        <w:rFonts w:ascii="Malgun Gothic" w:eastAsia="Malgun Gothic" w:hAnsi="Malgun Gothic" w:cs="Arial"/>
        <w:b/>
        <w:sz w:val="40"/>
      </w:rPr>
    </w:pPr>
    <w:r>
      <w:rPr>
        <w:noProof/>
        <w:lang w:eastAsia="es-MX"/>
      </w:rPr>
      <w:drawing>
        <wp:anchor distT="0" distB="0" distL="114300" distR="114300" simplePos="0" relativeHeight="251668480" behindDoc="0" locked="0" layoutInCell="1" allowOverlap="1" wp14:anchorId="31C13D4A" wp14:editId="01E18126">
          <wp:simplePos x="0" y="0"/>
          <wp:positionH relativeFrom="column">
            <wp:posOffset>5392420</wp:posOffset>
          </wp:positionH>
          <wp:positionV relativeFrom="paragraph">
            <wp:posOffset>125095</wp:posOffset>
          </wp:positionV>
          <wp:extent cx="842010" cy="1062990"/>
          <wp:effectExtent l="1905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 DE YAXCABA.jpg"/>
                  <pic:cNvPicPr/>
                </pic:nvPicPr>
                <pic:blipFill>
                  <a:blip r:embed="rId2">
                    <a:extLst>
                      <a:ext uri="{28A0092B-C50C-407E-A947-70E740481C1C}">
                        <a14:useLocalDpi xmlns:a14="http://schemas.microsoft.com/office/drawing/2010/main" val="0"/>
                      </a:ext>
                    </a:extLst>
                  </a:blip>
                  <a:stretch>
                    <a:fillRect/>
                  </a:stretch>
                </pic:blipFill>
                <pic:spPr>
                  <a:xfrm>
                    <a:off x="0" y="0"/>
                    <a:ext cx="842010" cy="1062990"/>
                  </a:xfrm>
                  <a:prstGeom prst="rect">
                    <a:avLst/>
                  </a:prstGeom>
                </pic:spPr>
              </pic:pic>
            </a:graphicData>
          </a:graphic>
        </wp:anchor>
      </w:drawing>
    </w:r>
    <w:r w:rsidR="00755B60" w:rsidRPr="00B276B4">
      <w:rPr>
        <w:rFonts w:ascii="Malgun Gothic" w:eastAsia="Malgun Gothic" w:hAnsi="Malgun Gothic" w:cs="Arial"/>
        <w:b/>
        <w:sz w:val="40"/>
      </w:rPr>
      <w:t>H. AYUNTAMIENTO DE YAXCABÁ</w:t>
    </w:r>
  </w:p>
  <w:p w14:paraId="06EF7FF4" w14:textId="64817ECE" w:rsidR="00755B60" w:rsidRDefault="00755B60" w:rsidP="00497491">
    <w:pPr>
      <w:spacing w:after="0" w:line="240" w:lineRule="auto"/>
      <w:jc w:val="center"/>
      <w:rPr>
        <w:rFonts w:ascii="Malgun Gothic" w:eastAsia="Malgun Gothic" w:hAnsi="Malgun Gothic"/>
        <w:sz w:val="40"/>
      </w:rPr>
    </w:pPr>
    <w:r w:rsidRPr="00B276B4">
      <w:rPr>
        <w:rFonts w:ascii="Malgun Gothic" w:eastAsia="Malgun Gothic" w:hAnsi="Malgun Gothic" w:cs="Arial"/>
        <w:b/>
        <w:sz w:val="44"/>
      </w:rPr>
      <w:t>202</w:t>
    </w:r>
    <w:r w:rsidR="003062E0">
      <w:rPr>
        <w:rFonts w:ascii="Malgun Gothic" w:eastAsia="Malgun Gothic" w:hAnsi="Malgun Gothic" w:cs="Arial"/>
        <w:b/>
        <w:sz w:val="44"/>
      </w:rPr>
      <w:t>4</w:t>
    </w:r>
    <w:r w:rsidRPr="00B276B4">
      <w:rPr>
        <w:rFonts w:ascii="Malgun Gothic" w:eastAsia="Malgun Gothic" w:hAnsi="Malgun Gothic" w:cs="Arial"/>
        <w:b/>
        <w:sz w:val="44"/>
      </w:rPr>
      <w:t xml:space="preserve"> - 202</w:t>
    </w:r>
    <w:r w:rsidR="003062E0">
      <w:rPr>
        <w:rFonts w:ascii="Malgun Gothic" w:eastAsia="Malgun Gothic" w:hAnsi="Malgun Gothic" w:cs="Arial"/>
        <w:b/>
        <w:sz w:val="44"/>
      </w:rPr>
      <w:t>7</w:t>
    </w:r>
  </w:p>
  <w:p w14:paraId="2D0C57FB" w14:textId="035ECEAC" w:rsidR="00167319" w:rsidRDefault="006F1821" w:rsidP="00755B60">
    <w:pPr>
      <w:pStyle w:val="Encabezado"/>
      <w:jc w:val="center"/>
      <w:rPr>
        <w:noProof/>
        <w:lang w:eastAsia="es-MX"/>
      </w:rPr>
    </w:pPr>
    <w:r>
      <w:rPr>
        <w:noProof/>
        <w:lang w:eastAsia="es-MX"/>
      </w:rPr>
      <mc:AlternateContent>
        <mc:Choice Requires="wps">
          <w:drawing>
            <wp:anchor distT="4294967294" distB="4294967294" distL="114300" distR="114300" simplePos="0" relativeHeight="251663360" behindDoc="0" locked="0" layoutInCell="1" allowOverlap="1" wp14:anchorId="0589FF0B" wp14:editId="6D5BE7BA">
              <wp:simplePos x="0" y="0"/>
              <wp:positionH relativeFrom="margin">
                <wp:posOffset>-1613535</wp:posOffset>
              </wp:positionH>
              <wp:positionV relativeFrom="paragraph">
                <wp:posOffset>-962661</wp:posOffset>
              </wp:positionV>
              <wp:extent cx="8839200" cy="0"/>
              <wp:effectExtent l="0" t="19050" r="19050" b="19050"/>
              <wp:wrapNone/>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839200" cy="0"/>
                      </a:xfrm>
                      <a:prstGeom prst="line">
                        <a:avLst/>
                      </a:prstGeom>
                      <a:ln w="38100">
                        <a:solidFill>
                          <a:srgbClr val="EC5714"/>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2059818" id="Conector recto 14"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27.05pt,-75.8pt" to="568.95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" strokecolor="#ec5714" strokeweight="3pt">
              <v:stroke joinstyle="miter"/>
              <o:lock v:ext="edit" shapetype="f"/>
              <w10:wrap anchorx="margin"/>
            </v:line>
          </w:pict>
        </mc:Fallback>
      </mc:AlternateContent>
    </w:r>
  </w:p>
  <w:p w14:paraId="4D9815B2" w14:textId="77777777" w:rsidR="00B276B4" w:rsidRDefault="00B276B4" w:rsidP="00755B60">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4A8AD" w14:textId="77777777" w:rsidR="00B276B4" w:rsidRDefault="00A90C20">
    <w:pPr>
      <w:pStyle w:val="Encabezado"/>
    </w:pPr>
    <w:r>
      <w:rPr>
        <w:noProof/>
        <w:lang w:eastAsia="es-MX"/>
      </w:rPr>
      <w:pict w14:anchorId="0B896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5089921" o:spid="_x0000_s2049" type="#_x0000_t75" alt="" style="position:absolute;margin-left:0;margin-top:0;width:441.9pt;height:441.9pt;z-index:-251646976;mso-wrap-edited:f;mso-width-percent:0;mso-height-percent:0;mso-position-horizontal:center;mso-position-horizontal-relative:margin;mso-position-vertical:center;mso-position-vertical-relative:margin;mso-width-percent:0;mso-height-percent:0" o:allowincell="f">
          <v:imagedata r:id="rId1" o:title="WhatsApp Image 2021-09-02 at 08"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553F55"/>
    <w:multiLevelType w:val="hybridMultilevel"/>
    <w:tmpl w:val="C102DB88"/>
    <w:lvl w:ilvl="0" w:tplc="4B44F8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DE77DEC"/>
    <w:multiLevelType w:val="hybridMultilevel"/>
    <w:tmpl w:val="8BBC5458"/>
    <w:lvl w:ilvl="0" w:tplc="BD1086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CAB770C"/>
    <w:multiLevelType w:val="hybridMultilevel"/>
    <w:tmpl w:val="EE140C0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6B4"/>
    <w:rsid w:val="0000184E"/>
    <w:rsid w:val="0000598A"/>
    <w:rsid w:val="00017E4F"/>
    <w:rsid w:val="00032802"/>
    <w:rsid w:val="000344A2"/>
    <w:rsid w:val="00035395"/>
    <w:rsid w:val="00055C59"/>
    <w:rsid w:val="00060AF0"/>
    <w:rsid w:val="0006534E"/>
    <w:rsid w:val="00086C1C"/>
    <w:rsid w:val="00095FC8"/>
    <w:rsid w:val="000B0E7D"/>
    <w:rsid w:val="000D18FF"/>
    <w:rsid w:val="00120049"/>
    <w:rsid w:val="00131719"/>
    <w:rsid w:val="001408CF"/>
    <w:rsid w:val="00154D14"/>
    <w:rsid w:val="00167319"/>
    <w:rsid w:val="001A3717"/>
    <w:rsid w:val="001A72F0"/>
    <w:rsid w:val="001D2170"/>
    <w:rsid w:val="001F1DF4"/>
    <w:rsid w:val="001F704C"/>
    <w:rsid w:val="0021258E"/>
    <w:rsid w:val="00227E62"/>
    <w:rsid w:val="0024059E"/>
    <w:rsid w:val="00241BE6"/>
    <w:rsid w:val="002B3154"/>
    <w:rsid w:val="002E31DE"/>
    <w:rsid w:val="002E74AA"/>
    <w:rsid w:val="002F6F50"/>
    <w:rsid w:val="003062E0"/>
    <w:rsid w:val="00310D78"/>
    <w:rsid w:val="00311829"/>
    <w:rsid w:val="0032731F"/>
    <w:rsid w:val="0032793F"/>
    <w:rsid w:val="00351610"/>
    <w:rsid w:val="00372509"/>
    <w:rsid w:val="003A74D3"/>
    <w:rsid w:val="003A7E15"/>
    <w:rsid w:val="003B0E2E"/>
    <w:rsid w:val="003C0401"/>
    <w:rsid w:val="003C2981"/>
    <w:rsid w:val="003C311B"/>
    <w:rsid w:val="003C7658"/>
    <w:rsid w:val="003E2D21"/>
    <w:rsid w:val="003E6A0D"/>
    <w:rsid w:val="00405D62"/>
    <w:rsid w:val="00411802"/>
    <w:rsid w:val="00425419"/>
    <w:rsid w:val="00462818"/>
    <w:rsid w:val="00497491"/>
    <w:rsid w:val="004B0649"/>
    <w:rsid w:val="004D1AF5"/>
    <w:rsid w:val="004E24AB"/>
    <w:rsid w:val="0050645F"/>
    <w:rsid w:val="00510502"/>
    <w:rsid w:val="0051151D"/>
    <w:rsid w:val="005223A0"/>
    <w:rsid w:val="00541D74"/>
    <w:rsid w:val="00547AF4"/>
    <w:rsid w:val="0055180B"/>
    <w:rsid w:val="005A6AFE"/>
    <w:rsid w:val="005B081D"/>
    <w:rsid w:val="005C731E"/>
    <w:rsid w:val="005E4A41"/>
    <w:rsid w:val="006051CD"/>
    <w:rsid w:val="00605D3C"/>
    <w:rsid w:val="00636DEB"/>
    <w:rsid w:val="00652406"/>
    <w:rsid w:val="006547A2"/>
    <w:rsid w:val="00664500"/>
    <w:rsid w:val="00670CE9"/>
    <w:rsid w:val="006712C6"/>
    <w:rsid w:val="006818DE"/>
    <w:rsid w:val="006869B3"/>
    <w:rsid w:val="006A11F8"/>
    <w:rsid w:val="006B62FE"/>
    <w:rsid w:val="006C358F"/>
    <w:rsid w:val="006D471C"/>
    <w:rsid w:val="006E0FB1"/>
    <w:rsid w:val="006E20CC"/>
    <w:rsid w:val="006F1821"/>
    <w:rsid w:val="007316E8"/>
    <w:rsid w:val="0073199A"/>
    <w:rsid w:val="007415B7"/>
    <w:rsid w:val="00755B60"/>
    <w:rsid w:val="00763C28"/>
    <w:rsid w:val="007B2558"/>
    <w:rsid w:val="007B3948"/>
    <w:rsid w:val="00817274"/>
    <w:rsid w:val="0082599B"/>
    <w:rsid w:val="00827874"/>
    <w:rsid w:val="00834F58"/>
    <w:rsid w:val="00846885"/>
    <w:rsid w:val="0086039A"/>
    <w:rsid w:val="00865BAF"/>
    <w:rsid w:val="00875F18"/>
    <w:rsid w:val="00883BD7"/>
    <w:rsid w:val="008864F1"/>
    <w:rsid w:val="008C7DB5"/>
    <w:rsid w:val="008D5D40"/>
    <w:rsid w:val="0091397D"/>
    <w:rsid w:val="009278DF"/>
    <w:rsid w:val="009427EF"/>
    <w:rsid w:val="00956866"/>
    <w:rsid w:val="00961EBF"/>
    <w:rsid w:val="0097282D"/>
    <w:rsid w:val="009743BB"/>
    <w:rsid w:val="00982258"/>
    <w:rsid w:val="0099433C"/>
    <w:rsid w:val="00997676"/>
    <w:rsid w:val="009A3765"/>
    <w:rsid w:val="009B00E0"/>
    <w:rsid w:val="009B1148"/>
    <w:rsid w:val="009C13AC"/>
    <w:rsid w:val="009D4A04"/>
    <w:rsid w:val="009E2874"/>
    <w:rsid w:val="00A0383F"/>
    <w:rsid w:val="00A113D9"/>
    <w:rsid w:val="00A13EDD"/>
    <w:rsid w:val="00A17089"/>
    <w:rsid w:val="00A207AA"/>
    <w:rsid w:val="00A2342B"/>
    <w:rsid w:val="00A25508"/>
    <w:rsid w:val="00A502AC"/>
    <w:rsid w:val="00A51EF1"/>
    <w:rsid w:val="00A60D6B"/>
    <w:rsid w:val="00A64985"/>
    <w:rsid w:val="00A73208"/>
    <w:rsid w:val="00A90C20"/>
    <w:rsid w:val="00A978EA"/>
    <w:rsid w:val="00AA659E"/>
    <w:rsid w:val="00AA6795"/>
    <w:rsid w:val="00AA6CE8"/>
    <w:rsid w:val="00AB196F"/>
    <w:rsid w:val="00AB1E3E"/>
    <w:rsid w:val="00AB4F50"/>
    <w:rsid w:val="00AC16A5"/>
    <w:rsid w:val="00AE485A"/>
    <w:rsid w:val="00B04FD4"/>
    <w:rsid w:val="00B23FAA"/>
    <w:rsid w:val="00B276B4"/>
    <w:rsid w:val="00B43CE1"/>
    <w:rsid w:val="00B54E7C"/>
    <w:rsid w:val="00B75B75"/>
    <w:rsid w:val="00B82304"/>
    <w:rsid w:val="00B830F7"/>
    <w:rsid w:val="00B85882"/>
    <w:rsid w:val="00BA1C74"/>
    <w:rsid w:val="00BB1C90"/>
    <w:rsid w:val="00C531A3"/>
    <w:rsid w:val="00C61963"/>
    <w:rsid w:val="00C67E03"/>
    <w:rsid w:val="00C707A8"/>
    <w:rsid w:val="00C74908"/>
    <w:rsid w:val="00C77CD7"/>
    <w:rsid w:val="00CB4379"/>
    <w:rsid w:val="00CD1365"/>
    <w:rsid w:val="00CD237F"/>
    <w:rsid w:val="00CF26D0"/>
    <w:rsid w:val="00CF69A9"/>
    <w:rsid w:val="00D329F8"/>
    <w:rsid w:val="00D50F59"/>
    <w:rsid w:val="00D57E41"/>
    <w:rsid w:val="00D61B18"/>
    <w:rsid w:val="00D67FCE"/>
    <w:rsid w:val="00D91B6C"/>
    <w:rsid w:val="00D963B2"/>
    <w:rsid w:val="00DA380A"/>
    <w:rsid w:val="00DB7B93"/>
    <w:rsid w:val="00DD30E7"/>
    <w:rsid w:val="00DD7F95"/>
    <w:rsid w:val="00DD7FA1"/>
    <w:rsid w:val="00DE08C7"/>
    <w:rsid w:val="00E11CA5"/>
    <w:rsid w:val="00E25ACA"/>
    <w:rsid w:val="00E334B2"/>
    <w:rsid w:val="00E34FAC"/>
    <w:rsid w:val="00E3559D"/>
    <w:rsid w:val="00E442E0"/>
    <w:rsid w:val="00E64014"/>
    <w:rsid w:val="00E800FD"/>
    <w:rsid w:val="00EC4174"/>
    <w:rsid w:val="00F0027C"/>
    <w:rsid w:val="00F01EF3"/>
    <w:rsid w:val="00F11BDC"/>
    <w:rsid w:val="00F21960"/>
    <w:rsid w:val="00F43075"/>
    <w:rsid w:val="00F52968"/>
    <w:rsid w:val="00F6035C"/>
    <w:rsid w:val="00F94868"/>
    <w:rsid w:val="00FA019E"/>
    <w:rsid w:val="00FA61C0"/>
    <w:rsid w:val="00FB0D70"/>
    <w:rsid w:val="00FB2542"/>
    <w:rsid w:val="00FE64EE"/>
    <w:rsid w:val="00FF08C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F376D0"/>
  <w15:docId w15:val="{1A349111-8BF8-43C8-97D9-3A8E3CC2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4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76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76B4"/>
  </w:style>
  <w:style w:type="paragraph" w:styleId="Piedepgina">
    <w:name w:val="footer"/>
    <w:basedOn w:val="Normal"/>
    <w:link w:val="PiedepginaCar"/>
    <w:uiPriority w:val="99"/>
    <w:unhideWhenUsed/>
    <w:rsid w:val="003118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1829"/>
  </w:style>
  <w:style w:type="paragraph" w:styleId="Textodeglobo">
    <w:name w:val="Balloon Text"/>
    <w:basedOn w:val="Normal"/>
    <w:link w:val="TextodegloboCar"/>
    <w:uiPriority w:val="99"/>
    <w:semiHidden/>
    <w:unhideWhenUsed/>
    <w:rsid w:val="00DA38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380A"/>
    <w:rPr>
      <w:rFonts w:ascii="Segoe UI" w:hAnsi="Segoe UI" w:cs="Segoe UI"/>
      <w:sz w:val="18"/>
      <w:szCs w:val="18"/>
    </w:rPr>
  </w:style>
  <w:style w:type="table" w:styleId="Tablaconcuadrcula">
    <w:name w:val="Table Grid"/>
    <w:basedOn w:val="Tablanormal"/>
    <w:uiPriority w:val="39"/>
    <w:rsid w:val="008278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9278DF"/>
    <w:pPr>
      <w:ind w:left="720"/>
      <w:contextualSpacing/>
    </w:pPr>
  </w:style>
  <w:style w:type="character" w:styleId="Hipervnculo">
    <w:name w:val="Hyperlink"/>
    <w:basedOn w:val="Fuentedeprrafopredeter"/>
    <w:uiPriority w:val="99"/>
    <w:unhideWhenUsed/>
    <w:rsid w:val="009C13AC"/>
    <w:rPr>
      <w:color w:val="0563C1" w:themeColor="hyperlink"/>
      <w:u w:val="single"/>
    </w:rPr>
  </w:style>
  <w:style w:type="character" w:styleId="Mencinsinresolver">
    <w:name w:val="Unresolved Mention"/>
    <w:basedOn w:val="Fuentedeprrafopredeter"/>
    <w:uiPriority w:val="99"/>
    <w:semiHidden/>
    <w:unhideWhenUsed/>
    <w:rsid w:val="009C13AC"/>
    <w:rPr>
      <w:color w:val="605E5C"/>
      <w:shd w:val="clear" w:color="auto" w:fill="E1DFDD"/>
    </w:rPr>
  </w:style>
  <w:style w:type="paragraph" w:styleId="NormalWeb">
    <w:name w:val="Normal (Web)"/>
    <w:basedOn w:val="Normal"/>
    <w:uiPriority w:val="99"/>
    <w:unhideWhenUsed/>
    <w:rsid w:val="00F01EF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E34FAC"/>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E34FAC"/>
    <w:rPr>
      <w:rFonts w:ascii="Arial MT" w:eastAsia="Arial MT" w:hAnsi="Arial MT" w:cs="Arial MT"/>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CF0BC-81C6-40C2-9D38-A274AF298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1047</Words>
  <Characters>5759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Ulises Díaz Balam</dc:creator>
  <cp:lastModifiedBy>Microsoft Office User</cp:lastModifiedBy>
  <cp:revision>2</cp:revision>
  <cp:lastPrinted>2024-11-19T19:18:00Z</cp:lastPrinted>
  <dcterms:created xsi:type="dcterms:W3CDTF">2024-11-21T17:37:00Z</dcterms:created>
  <dcterms:modified xsi:type="dcterms:W3CDTF">2024-11-21T17:37:00Z</dcterms:modified>
</cp:coreProperties>
</file>