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27FC0D5" w14:textId="0A409627" w:rsidR="00FA6780" w:rsidRPr="00FA6780" w:rsidRDefault="00FA6780" w:rsidP="005347F0">
      <w:pPr>
        <w:spacing w:before="100" w:beforeAutospacing="1" w:after="100" w:afterAutospacing="1"/>
        <w:jc w:val="center"/>
        <w:rPr>
          <w:rFonts w:ascii="Arial" w:hAnsi="Arial" w:cs="Arial"/>
          <w:b/>
          <w:sz w:val="23"/>
          <w:szCs w:val="23"/>
        </w:rPr>
      </w:pPr>
      <w:r w:rsidRPr="00FA6780">
        <w:rPr>
          <w:rFonts w:ascii="Tahoma" w:hAnsi="Tahoma" w:cs="Tahoma"/>
          <w:b/>
          <w:sz w:val="23"/>
          <w:szCs w:val="23"/>
        </w:rPr>
        <w:t xml:space="preserve">PROYECTO DE LA INICIATIVA DE REFORMA, ADICIONES Y MODIFICACIONES DE </w:t>
      </w:r>
      <w:r w:rsidRPr="00FA6780">
        <w:rPr>
          <w:rFonts w:ascii="Tahoma" w:eastAsia="Times New Roman" w:hAnsi="Tahoma" w:cs="Tahoma"/>
          <w:b/>
          <w:bCs/>
          <w:sz w:val="23"/>
          <w:szCs w:val="23"/>
        </w:rPr>
        <w:t xml:space="preserve">LA LEY DE HACIENDA DEL MUNICIPIO DE </w:t>
      </w:r>
      <w:r w:rsidRPr="00FA6780">
        <w:rPr>
          <w:rFonts w:ascii="Tahoma" w:hAnsi="Tahoma" w:cs="Tahoma"/>
          <w:b/>
          <w:sz w:val="23"/>
          <w:szCs w:val="23"/>
        </w:rPr>
        <w:t>MOCOCHÁ,</w:t>
      </w:r>
      <w:r w:rsidRPr="00FA6780">
        <w:rPr>
          <w:rFonts w:ascii="Tahoma" w:eastAsia="Times New Roman" w:hAnsi="Tahoma" w:cs="Tahoma"/>
          <w:b/>
          <w:bCs/>
          <w:sz w:val="23"/>
          <w:szCs w:val="23"/>
        </w:rPr>
        <w:t xml:space="preserve"> YUCATÁN</w:t>
      </w:r>
    </w:p>
    <w:p w14:paraId="3E58FB8D" w14:textId="77777777" w:rsidR="00B613C5" w:rsidRPr="00D50ADE" w:rsidRDefault="00B613C5" w:rsidP="00B613C5">
      <w:pPr>
        <w:spacing w:before="100" w:beforeAutospacing="1" w:after="100" w:afterAutospacing="1"/>
        <w:jc w:val="center"/>
        <w:rPr>
          <w:rFonts w:ascii="Arial" w:hAnsi="Arial" w:cs="Arial"/>
          <w:b/>
        </w:rPr>
      </w:pPr>
      <w:r w:rsidRPr="00D50ADE">
        <w:rPr>
          <w:rFonts w:ascii="Arial" w:hAnsi="Arial" w:cs="Arial"/>
          <w:b/>
        </w:rPr>
        <w:t>AYUNTAMIENTO DEL MUNICIPIO DE MOCOCHÁ, YUCATAN.</w:t>
      </w:r>
    </w:p>
    <w:p w14:paraId="76B7360C" w14:textId="77777777" w:rsidR="00B613C5" w:rsidRPr="00D50ADE" w:rsidRDefault="00B613C5" w:rsidP="00B613C5">
      <w:pPr>
        <w:spacing w:before="100" w:beforeAutospacing="1" w:after="100" w:afterAutospacing="1" w:line="240" w:lineRule="auto"/>
        <w:jc w:val="both"/>
        <w:rPr>
          <w:rFonts w:ascii="Arial" w:hAnsi="Arial" w:cs="Arial"/>
        </w:rPr>
      </w:pPr>
      <w:r w:rsidRPr="00D50ADE">
        <w:rPr>
          <w:rFonts w:ascii="Arial" w:hAnsi="Arial" w:cs="Arial"/>
          <w:b/>
        </w:rPr>
        <w:t>PABLO ALEJANDRO CUTZ DOMINGUEZ,</w:t>
      </w:r>
      <w:r w:rsidRPr="00D50ADE">
        <w:rPr>
          <w:rFonts w:ascii="Arial" w:hAnsi="Arial" w:cs="Arial"/>
        </w:rPr>
        <w:t xml:space="preserve"> Presidente Municipal del Ayuntamiento del Municipio de Mocochá, Yucatán con fundamento en el artículo 56, fracción II </w:t>
      </w:r>
      <w:r w:rsidRPr="00D50ADE">
        <w:rPr>
          <w:rFonts w:ascii="Arial" w:hAnsi="Arial" w:cs="Arial"/>
          <w:color w:val="000000"/>
        </w:rPr>
        <w:t>de la Ley de Gobierno de los Municipios del Estado de Yucatán</w:t>
      </w:r>
      <w:r w:rsidRPr="00D50ADE">
        <w:rPr>
          <w:rFonts w:ascii="Arial" w:hAnsi="Arial" w:cs="Arial"/>
        </w:rPr>
        <w:t>, a sus habitantes hago saber:</w:t>
      </w:r>
    </w:p>
    <w:p w14:paraId="6DA164CA" w14:textId="77777777" w:rsidR="00B613C5" w:rsidRPr="00D50ADE" w:rsidRDefault="00B613C5" w:rsidP="00B613C5">
      <w:pPr>
        <w:spacing w:before="100" w:beforeAutospacing="1" w:after="100" w:afterAutospacing="1" w:line="240" w:lineRule="auto"/>
        <w:jc w:val="both"/>
        <w:rPr>
          <w:rFonts w:ascii="Arial" w:hAnsi="Arial" w:cs="Arial"/>
        </w:rPr>
      </w:pPr>
      <w:r w:rsidRPr="00D50ADE">
        <w:rPr>
          <w:rFonts w:ascii="Arial" w:hAnsi="Arial" w:cs="Arial"/>
        </w:rPr>
        <w:t>El H. Ayuntamiento del Municipio de Mocochá, Yucatán, con fundamento en los artículos 115, fracción II, párrafo segundo, de la Constitución Política de los Estados Unidos Mexicanos, 79 de la Constitución Política del Estado de Yucatán, 40, 41, inciso a), fracción III, 77 y 79 de la Ley de Gobierno de los Municipios del Estado de Yucatán, y</w:t>
      </w:r>
    </w:p>
    <w:p w14:paraId="63A49217" w14:textId="77777777" w:rsidR="00B613C5" w:rsidRPr="00D50ADE" w:rsidRDefault="00B613C5" w:rsidP="00B613C5">
      <w:pPr>
        <w:spacing w:before="100" w:beforeAutospacing="1" w:after="100" w:afterAutospacing="1" w:line="240" w:lineRule="auto"/>
        <w:jc w:val="center"/>
        <w:rPr>
          <w:rFonts w:ascii="Arial" w:hAnsi="Arial" w:cs="Arial"/>
          <w:b/>
        </w:rPr>
      </w:pPr>
      <w:r w:rsidRPr="00D50ADE">
        <w:rPr>
          <w:rFonts w:ascii="Arial" w:hAnsi="Arial" w:cs="Arial"/>
          <w:b/>
        </w:rPr>
        <w:t>Considerando:</w:t>
      </w:r>
    </w:p>
    <w:p w14:paraId="3B856E2C" w14:textId="77777777" w:rsidR="00B613C5" w:rsidRPr="00D50ADE" w:rsidRDefault="00B613C5" w:rsidP="00B613C5">
      <w:pPr>
        <w:spacing w:before="100" w:beforeAutospacing="1" w:after="100" w:afterAutospacing="1" w:line="240" w:lineRule="auto"/>
        <w:jc w:val="both"/>
        <w:rPr>
          <w:rFonts w:ascii="Arial" w:hAnsi="Arial" w:cs="Arial"/>
        </w:rPr>
      </w:pPr>
      <w:r w:rsidRPr="00D50ADE">
        <w:rPr>
          <w:rFonts w:ascii="Arial" w:hAnsi="Arial" w:cs="Arial"/>
          <w:b/>
        </w:rPr>
        <w:t xml:space="preserve">Primero. </w:t>
      </w:r>
      <w:r w:rsidRPr="00D50ADE">
        <w:rPr>
          <w:rFonts w:ascii="Arial" w:hAnsi="Arial" w:cs="Arial"/>
        </w:rPr>
        <w:t xml:space="preserve">Que la Constitución Política de los Estados Unidos Mexicanos, en su artículo 115, establece que la hacienda municipal se integra por los ingresos, activos y pasivos de los municipios; por su parte, la libre administración hacendaria debe entenderse como el régimen que estableció el órgano reformador de la Constitución, a efecto de fortalecer la autonomía y autosuficiencia económica de los municipios, con el fin de que éstos puedan tener libre disposición y aplicación de sus recursos y satisfacer sus necesidades, todo esto, en los términos que fijen las leyes y, para el cumplimiento de sus fines públicos. </w:t>
      </w:r>
    </w:p>
    <w:p w14:paraId="08E06475" w14:textId="77777777" w:rsidR="00B613C5" w:rsidRPr="00A94E11" w:rsidRDefault="00B613C5" w:rsidP="00B613C5">
      <w:pPr>
        <w:spacing w:before="100" w:beforeAutospacing="1" w:after="100" w:afterAutospacing="1" w:line="240" w:lineRule="auto"/>
        <w:jc w:val="both"/>
        <w:rPr>
          <w:rFonts w:ascii="Arial" w:hAnsi="Arial" w:cs="Arial"/>
          <w:b/>
        </w:rPr>
      </w:pPr>
      <w:r w:rsidRPr="00A94E11">
        <w:rPr>
          <w:rFonts w:ascii="Arial" w:hAnsi="Arial" w:cs="Arial"/>
        </w:rPr>
        <w:t>De conformidad con la fracción IV, del citado artículo 115, los municipios percibirán contribuciones e ingresos derivados de la prestación de servicios a su cargo. Por lo que, cualquier cobro que derive de la misma es un ingreso a favor del municipio.</w:t>
      </w:r>
    </w:p>
    <w:p w14:paraId="237A8125" w14:textId="77777777" w:rsidR="00B613C5" w:rsidRPr="00A94E11" w:rsidRDefault="00B613C5" w:rsidP="00B613C5">
      <w:pPr>
        <w:spacing w:before="100" w:beforeAutospacing="1" w:after="100" w:afterAutospacing="1" w:line="240" w:lineRule="auto"/>
        <w:jc w:val="both"/>
        <w:rPr>
          <w:rFonts w:ascii="Arial" w:hAnsi="Arial" w:cs="Arial"/>
          <w:b/>
        </w:rPr>
      </w:pPr>
      <w:r w:rsidRPr="00A94E11">
        <w:rPr>
          <w:rFonts w:ascii="Arial" w:hAnsi="Arial" w:cs="Arial"/>
          <w:b/>
        </w:rPr>
        <w:t xml:space="preserve">Segundo. </w:t>
      </w:r>
      <w:r w:rsidRPr="00A94E11">
        <w:rPr>
          <w:rFonts w:ascii="Arial" w:hAnsi="Arial" w:cs="Arial"/>
        </w:rPr>
        <w:t>Que la Ley de Gobierno de los Municipios del Estado de Yucatán, de conformidad con su artículo 1, tiene por objeto establecer las bases del gobierno municipal, así como la integración, organización y funcionamiento del ayuntamiento, con sujeción a los mandatos establecidos por la Constitución Política de los Estados Unidos Mexicanos y la Constitución Política del Estado de Yucatán.</w:t>
      </w:r>
    </w:p>
    <w:p w14:paraId="2DB93B77" w14:textId="77777777" w:rsidR="00B613C5" w:rsidRPr="00A94E11" w:rsidRDefault="00B613C5" w:rsidP="00B613C5">
      <w:pPr>
        <w:spacing w:before="100" w:beforeAutospacing="1" w:after="100" w:afterAutospacing="1" w:line="240" w:lineRule="auto"/>
        <w:jc w:val="both"/>
        <w:rPr>
          <w:rFonts w:ascii="Arial" w:hAnsi="Arial" w:cs="Arial"/>
          <w:b/>
        </w:rPr>
      </w:pPr>
      <w:r w:rsidRPr="00A94E11">
        <w:rPr>
          <w:rFonts w:ascii="Arial" w:hAnsi="Arial" w:cs="Arial"/>
          <w:b/>
        </w:rPr>
        <w:t xml:space="preserve">Tercero. </w:t>
      </w:r>
      <w:r w:rsidRPr="00A94E11">
        <w:rPr>
          <w:rFonts w:ascii="Arial" w:hAnsi="Arial" w:cs="Arial"/>
        </w:rPr>
        <w:t xml:space="preserve">Que la citada ley, en su artículo 41, inciso c) de hacienda, fracción XI, dispone que se remitirá al Congreso del Estado para su aprobación las iniciativas  de Ley de  Ingresos y de Hacienda. En este sentido, el artículo 56, fracción II, del propio ordenamiento señala que entre las obligaciones del Presidente Municipal se encuentra la de </w:t>
      </w:r>
      <w:r w:rsidRPr="00A94E11">
        <w:rPr>
          <w:rFonts w:ascii="Arial" w:hAnsi="Arial" w:cs="Arial"/>
          <w:color w:val="000000"/>
        </w:rPr>
        <w:t>formular y someter a la aprobación del cabildo, la iniciativa de Ley de Ingresos y la Ley de hacienda, el presupuesto de egresos, el bando de policía y gobierno, los reglamentos y demás disposiciones de observancia general, así como publicarlos en la gaceta municipal.</w:t>
      </w:r>
    </w:p>
    <w:p w14:paraId="362B0199" w14:textId="77777777" w:rsidR="00B613C5" w:rsidRPr="00A94E11" w:rsidRDefault="00B613C5" w:rsidP="00B613C5">
      <w:pPr>
        <w:spacing w:before="100" w:beforeAutospacing="1" w:after="100" w:afterAutospacing="1" w:line="240" w:lineRule="auto"/>
        <w:jc w:val="both"/>
        <w:rPr>
          <w:rFonts w:ascii="Arial" w:hAnsi="Arial" w:cs="Arial"/>
        </w:rPr>
      </w:pPr>
      <w:r w:rsidRPr="00A94E11">
        <w:rPr>
          <w:rFonts w:ascii="Arial" w:hAnsi="Arial" w:cs="Arial"/>
          <w:b/>
        </w:rPr>
        <w:t xml:space="preserve">Cuarto. </w:t>
      </w:r>
      <w:r w:rsidRPr="00A94E11">
        <w:rPr>
          <w:rFonts w:ascii="Arial" w:hAnsi="Arial" w:cs="Arial"/>
        </w:rPr>
        <w:t xml:space="preserve">Que de conformidad con las disposiciones anteriormente referidas, es necesario y se consideró de suma importancia la obligación del pago de las contribuciones y derechos de toda persona, física o moral o instituciones oficiales o privadas, sin exenciones o subsidios, por considerarlas como esenciales para la vida del municipio. Con el fin que el municipio tengan </w:t>
      </w:r>
      <w:r w:rsidRPr="00A94E11">
        <w:rPr>
          <w:rFonts w:ascii="Arial" w:hAnsi="Arial" w:cs="Arial"/>
        </w:rPr>
        <w:lastRenderedPageBreak/>
        <w:t>libre disposición y aplicación de sus recursos y satisfagan sus necesidades sin estar afectados por intereses ajenos que los obliguen a ejercer sus recursos en rubros no prioritarios o distintos de sus necesidades reales, en los términos que fijen las leyes y para el cumplimiento de sus fines públicos.</w:t>
      </w:r>
    </w:p>
    <w:p w14:paraId="2AE91B5B" w14:textId="2D5EB835" w:rsidR="00B613C5" w:rsidRPr="00A94E11" w:rsidRDefault="00B613C5" w:rsidP="00B613C5">
      <w:pPr>
        <w:spacing w:before="100" w:beforeAutospacing="1" w:after="100" w:afterAutospacing="1" w:line="240" w:lineRule="auto"/>
        <w:jc w:val="both"/>
        <w:rPr>
          <w:rFonts w:ascii="Arial" w:eastAsia="Arial" w:hAnsi="Arial" w:cs="Arial"/>
          <w:b/>
        </w:rPr>
      </w:pPr>
      <w:r w:rsidRPr="00A94E11">
        <w:rPr>
          <w:rFonts w:ascii="Arial" w:hAnsi="Arial" w:cs="Arial"/>
        </w:rPr>
        <w:t>Por las consideraciones expuestas, el H. Ayuntam</w:t>
      </w:r>
      <w:r w:rsidR="001A016F" w:rsidRPr="00A94E11">
        <w:rPr>
          <w:rFonts w:ascii="Arial" w:hAnsi="Arial" w:cs="Arial"/>
        </w:rPr>
        <w:t>iento del Municipio de Mocochá,</w:t>
      </w:r>
      <w:r w:rsidRPr="00A94E11">
        <w:rPr>
          <w:rFonts w:ascii="Arial" w:hAnsi="Arial" w:cs="Arial"/>
        </w:rPr>
        <w:t xml:space="preserve"> Yucatán, ha tenido a bien expedir la presente:</w:t>
      </w:r>
    </w:p>
    <w:p w14:paraId="4BCB448E" w14:textId="3A9982DA" w:rsidR="00B613C5" w:rsidRPr="00A94E11" w:rsidRDefault="00B613C5" w:rsidP="00B613C5">
      <w:pPr>
        <w:widowControl w:val="0"/>
        <w:autoSpaceDE w:val="0"/>
        <w:autoSpaceDN w:val="0"/>
        <w:adjustRightInd w:val="0"/>
        <w:jc w:val="both"/>
        <w:rPr>
          <w:rFonts w:ascii="Arial" w:eastAsia="Times New Roman" w:hAnsi="Arial" w:cs="Arial"/>
          <w:b/>
          <w:bCs/>
        </w:rPr>
      </w:pPr>
      <w:r w:rsidRPr="00A94E11">
        <w:rPr>
          <w:rFonts w:ascii="Arial" w:hAnsi="Arial" w:cs="Arial"/>
          <w:b/>
        </w:rPr>
        <w:t xml:space="preserve">QUE EL H. AYUNTAMIENTO DE MOCOCHA, YUCATÁN, ACUERDA LAS REFORMAS, ADICIONES Y MODIFICACIONES A LOS ARTÍCULOS 64, 67BIS, DE </w:t>
      </w:r>
      <w:r w:rsidRPr="00A94E11">
        <w:rPr>
          <w:rFonts w:ascii="Arial" w:eastAsia="Times New Roman" w:hAnsi="Arial" w:cs="Arial"/>
          <w:b/>
          <w:bCs/>
        </w:rPr>
        <w:t xml:space="preserve">LA LEY DE HACIENDA DEL MUNICIPIO DE </w:t>
      </w:r>
      <w:r w:rsidRPr="00A94E11">
        <w:rPr>
          <w:rFonts w:ascii="Arial" w:hAnsi="Arial" w:cs="Arial"/>
          <w:b/>
        </w:rPr>
        <w:t>MOCOCHA,</w:t>
      </w:r>
      <w:r w:rsidRPr="00A94E11">
        <w:rPr>
          <w:rFonts w:ascii="Arial" w:eastAsia="Times New Roman" w:hAnsi="Arial" w:cs="Arial"/>
          <w:b/>
          <w:bCs/>
        </w:rPr>
        <w:t xml:space="preserve"> YUCATÁN, AUTORIZADA MEDIANTE EL </w:t>
      </w:r>
      <w:r w:rsidRPr="00A94E11">
        <w:rPr>
          <w:rFonts w:ascii="Arial" w:hAnsi="Arial" w:cs="Arial"/>
          <w:b/>
          <w:bCs/>
        </w:rPr>
        <w:t>DECRETO 452/2021</w:t>
      </w:r>
      <w:r w:rsidRPr="00A94E11">
        <w:rPr>
          <w:rFonts w:ascii="Arial" w:eastAsia="Times New Roman" w:hAnsi="Arial" w:cs="Arial"/>
          <w:b/>
          <w:bCs/>
        </w:rPr>
        <w:t xml:space="preserve"> POR PARTE DEL CONGRESO DEL ESTADO DE YUCATAN Y PUBLICADA EN EL DIARIO OFICIAL DEL GOBIERNO DEL ESTADO DE YUCATAN EL DIA TREINTA Y UNO DE DICIEMBRE DE DOS MIL VEINTIUNO.</w:t>
      </w:r>
    </w:p>
    <w:p w14:paraId="37CCB339" w14:textId="1F82DAA1" w:rsidR="00B613C5" w:rsidRPr="00A94E11" w:rsidRDefault="00B613C5" w:rsidP="00173138">
      <w:pPr>
        <w:spacing w:before="100" w:beforeAutospacing="1" w:after="100" w:afterAutospacing="1"/>
        <w:jc w:val="both"/>
        <w:rPr>
          <w:rFonts w:cs="Arial"/>
        </w:rPr>
      </w:pPr>
      <w:r w:rsidRPr="00A94E11">
        <w:rPr>
          <w:rFonts w:ascii="Arial" w:hAnsi="Arial" w:cs="Arial"/>
          <w:b/>
        </w:rPr>
        <w:t xml:space="preserve">Para quedar como sigue: </w:t>
      </w:r>
    </w:p>
    <w:p w14:paraId="43045D4F" w14:textId="77777777" w:rsidR="00B613C5" w:rsidRPr="00A94E11" w:rsidRDefault="00B613C5" w:rsidP="00B613C5">
      <w:pPr>
        <w:pStyle w:val="Estilo"/>
        <w:rPr>
          <w:rFonts w:cs="Arial"/>
          <w:sz w:val="22"/>
        </w:rPr>
      </w:pPr>
      <w:r w:rsidRPr="00A94E11">
        <w:rPr>
          <w:rFonts w:cs="Arial"/>
          <w:b/>
          <w:sz w:val="22"/>
        </w:rPr>
        <w:t>Artículo 64</w:t>
      </w:r>
      <w:r w:rsidRPr="00A94E11">
        <w:rPr>
          <w:rFonts w:cs="Arial"/>
          <w:sz w:val="22"/>
        </w:rPr>
        <w:t xml:space="preserve">.- </w:t>
      </w:r>
    </w:p>
    <w:p w14:paraId="197C841B" w14:textId="77777777" w:rsidR="00B613C5" w:rsidRPr="00A94E11" w:rsidRDefault="00B613C5" w:rsidP="00B613C5">
      <w:pPr>
        <w:pStyle w:val="Estilo"/>
        <w:rPr>
          <w:rFonts w:cs="Arial"/>
          <w:sz w:val="22"/>
        </w:rPr>
      </w:pPr>
    </w:p>
    <w:p w14:paraId="58E4C292" w14:textId="77777777" w:rsidR="00B613C5" w:rsidRPr="00A94E11" w:rsidRDefault="00B613C5" w:rsidP="00B613C5">
      <w:pPr>
        <w:pStyle w:val="Estilo"/>
        <w:tabs>
          <w:tab w:val="left" w:pos="2094"/>
        </w:tabs>
        <w:rPr>
          <w:rFonts w:cs="Arial"/>
          <w:sz w:val="22"/>
        </w:rPr>
      </w:pPr>
      <w:r w:rsidRPr="00A94E11">
        <w:rPr>
          <w:rFonts w:cs="Arial"/>
          <w:sz w:val="22"/>
        </w:rPr>
        <w:t>I.-…</w:t>
      </w:r>
      <w:r w:rsidRPr="00A94E11">
        <w:rPr>
          <w:rFonts w:cs="Arial"/>
          <w:sz w:val="22"/>
        </w:rPr>
        <w:tab/>
      </w:r>
    </w:p>
    <w:p w14:paraId="5B092ECF" w14:textId="77777777" w:rsidR="00B613C5" w:rsidRPr="00A94E11" w:rsidRDefault="00B613C5" w:rsidP="00B613C5">
      <w:pPr>
        <w:pStyle w:val="Estilo"/>
        <w:rPr>
          <w:rFonts w:cs="Arial"/>
          <w:sz w:val="22"/>
        </w:rPr>
      </w:pPr>
      <w:r w:rsidRPr="00A94E11">
        <w:rPr>
          <w:rFonts w:cs="Arial"/>
          <w:sz w:val="22"/>
        </w:rPr>
        <w:t>II.-…</w:t>
      </w:r>
    </w:p>
    <w:p w14:paraId="0A5597E4" w14:textId="77777777" w:rsidR="00B613C5" w:rsidRPr="00A94E11" w:rsidRDefault="00B613C5" w:rsidP="00B613C5">
      <w:pPr>
        <w:pStyle w:val="Estilo"/>
        <w:rPr>
          <w:rFonts w:cs="Arial"/>
          <w:sz w:val="22"/>
        </w:rPr>
      </w:pPr>
    </w:p>
    <w:p w14:paraId="10B0AD65" w14:textId="7A9FA9E4" w:rsidR="00B613C5" w:rsidRPr="00A94E11" w:rsidRDefault="00794F02" w:rsidP="00B613C5">
      <w:pPr>
        <w:pStyle w:val="Estilo"/>
        <w:rPr>
          <w:rFonts w:cs="Arial"/>
          <w:b/>
          <w:sz w:val="22"/>
          <w:lang w:eastAsia="es-AR"/>
        </w:rPr>
      </w:pPr>
      <w:r w:rsidRPr="00A94E11">
        <w:rPr>
          <w:rFonts w:cs="Arial"/>
          <w:b/>
          <w:bCs/>
          <w:sz w:val="22"/>
          <w:lang w:eastAsia="es-AR"/>
        </w:rPr>
        <w:t xml:space="preserve">III.- </w:t>
      </w:r>
      <w:r w:rsidRPr="00A94E11">
        <w:rPr>
          <w:rFonts w:cs="Arial"/>
          <w:b/>
          <w:sz w:val="22"/>
          <w:lang w:eastAsia="es-AR"/>
        </w:rPr>
        <w:t>Tratándose de licencias para anuncios, metro cuadrado de superficie del anuncio o por unidad, conforme lo estipule la Ley de hacienda</w:t>
      </w:r>
      <w:r w:rsidR="00B613C5" w:rsidRPr="00A94E11">
        <w:rPr>
          <w:rFonts w:cs="Arial"/>
          <w:b/>
          <w:sz w:val="22"/>
          <w:lang w:eastAsia="es-AR"/>
        </w:rPr>
        <w:t>.</w:t>
      </w:r>
    </w:p>
    <w:p w14:paraId="64F8AB92" w14:textId="77777777" w:rsidR="00B613C5" w:rsidRPr="00A94E11" w:rsidRDefault="00B613C5" w:rsidP="00B613C5">
      <w:pPr>
        <w:pStyle w:val="Estilo"/>
        <w:rPr>
          <w:rFonts w:cs="Arial"/>
          <w:sz w:val="22"/>
          <w:lang w:eastAsia="es-AR"/>
        </w:rPr>
      </w:pPr>
    </w:p>
    <w:p w14:paraId="32DADC80" w14:textId="77777777" w:rsidR="00B613C5" w:rsidRPr="00A94E11" w:rsidRDefault="00B613C5" w:rsidP="00B613C5">
      <w:pPr>
        <w:pStyle w:val="Estilo"/>
        <w:rPr>
          <w:rFonts w:cs="Arial"/>
          <w:sz w:val="22"/>
          <w:lang w:eastAsia="es-AR"/>
        </w:rPr>
      </w:pPr>
      <w:r w:rsidRPr="00A94E11">
        <w:rPr>
          <w:rFonts w:cs="Arial"/>
          <w:sz w:val="22"/>
          <w:lang w:eastAsia="es-AR"/>
        </w:rPr>
        <w:t>IV.-…</w:t>
      </w:r>
    </w:p>
    <w:p w14:paraId="1149F9E3" w14:textId="77777777" w:rsidR="00B613C5" w:rsidRPr="00A94E11" w:rsidRDefault="00B613C5" w:rsidP="00B613C5">
      <w:pPr>
        <w:pStyle w:val="Estilo"/>
        <w:rPr>
          <w:rFonts w:cs="Arial"/>
          <w:sz w:val="22"/>
        </w:rPr>
      </w:pPr>
      <w:r w:rsidRPr="00A94E11">
        <w:rPr>
          <w:rFonts w:cs="Arial"/>
          <w:sz w:val="22"/>
          <w:lang w:eastAsia="es-AR"/>
        </w:rPr>
        <w:t>V.-…</w:t>
      </w:r>
    </w:p>
    <w:p w14:paraId="563EFB80" w14:textId="77777777" w:rsidR="00F35183" w:rsidRPr="00A94E11" w:rsidRDefault="00F35183" w:rsidP="00F35183">
      <w:pPr>
        <w:pBdr>
          <w:top w:val="nil"/>
          <w:left w:val="nil"/>
          <w:bottom w:val="nil"/>
          <w:right w:val="nil"/>
          <w:between w:val="nil"/>
        </w:pBdr>
        <w:shd w:val="clear" w:color="auto" w:fill="FFFFFF"/>
        <w:spacing w:before="280" w:after="280"/>
        <w:jc w:val="both"/>
        <w:rPr>
          <w:rFonts w:ascii="Arial" w:eastAsia="Arial" w:hAnsi="Arial" w:cs="Arial"/>
          <w:b/>
        </w:rPr>
      </w:pPr>
      <w:r w:rsidRPr="00A94E11">
        <w:rPr>
          <w:rFonts w:ascii="Arial" w:hAnsi="Arial" w:cs="Arial"/>
          <w:b/>
          <w:u w:val="single"/>
        </w:rPr>
        <w:t>ARTICULO 67º BIS.</w:t>
      </w:r>
      <w:proofErr w:type="gramStart"/>
      <w:r w:rsidRPr="00A94E11">
        <w:rPr>
          <w:rFonts w:ascii="Arial" w:hAnsi="Arial" w:cs="Arial"/>
          <w:b/>
          <w:u w:val="single"/>
        </w:rPr>
        <w:t>-</w:t>
      </w:r>
      <w:r w:rsidRPr="00A94E11">
        <w:rPr>
          <w:rFonts w:ascii="Arial" w:hAnsi="Arial" w:cs="Arial"/>
        </w:rPr>
        <w:t xml:space="preserve">  </w:t>
      </w:r>
      <w:r w:rsidRPr="00A94E11">
        <w:rPr>
          <w:rFonts w:ascii="Arial" w:eastAsia="Arial" w:hAnsi="Arial" w:cs="Arial"/>
          <w:b/>
        </w:rPr>
        <w:t>.</w:t>
      </w:r>
      <w:proofErr w:type="gramEnd"/>
      <w:r w:rsidRPr="00A94E11">
        <w:rPr>
          <w:rFonts w:ascii="Arial" w:eastAsia="Arial" w:hAnsi="Arial" w:cs="Arial"/>
          <w:b/>
        </w:rPr>
        <w:t>-</w:t>
      </w:r>
      <w:r w:rsidRPr="00A94E11">
        <w:rPr>
          <w:rFonts w:ascii="Arial" w:eastAsia="Arial" w:hAnsi="Arial" w:cs="Arial"/>
        </w:rPr>
        <w:t xml:space="preserve"> </w:t>
      </w:r>
      <w:r w:rsidRPr="00A94E11">
        <w:rPr>
          <w:rFonts w:ascii="Arial" w:eastAsia="Arial" w:hAnsi="Arial" w:cs="Arial"/>
          <w:lang w:val="en-US"/>
        </w:rPr>
        <w:t xml:space="preserve">La </w:t>
      </w:r>
      <w:proofErr w:type="spellStart"/>
      <w:r w:rsidRPr="00A94E11">
        <w:rPr>
          <w:rFonts w:ascii="Arial" w:eastAsia="Arial" w:hAnsi="Arial" w:cs="Arial"/>
          <w:lang w:val="en-US"/>
        </w:rPr>
        <w:t>expedición</w:t>
      </w:r>
      <w:proofErr w:type="spellEnd"/>
      <w:r w:rsidRPr="00A94E11">
        <w:rPr>
          <w:rFonts w:ascii="Arial" w:eastAsia="Arial" w:hAnsi="Arial" w:cs="Arial"/>
          <w:lang w:val="en-US"/>
        </w:rPr>
        <w:t xml:space="preserve"> de las </w:t>
      </w:r>
      <w:proofErr w:type="spellStart"/>
      <w:r w:rsidRPr="00A94E11">
        <w:rPr>
          <w:rFonts w:ascii="Arial" w:eastAsia="Arial" w:hAnsi="Arial" w:cs="Arial"/>
          <w:lang w:val="en-US"/>
        </w:rPr>
        <w:t>licencias</w:t>
      </w:r>
      <w:proofErr w:type="spellEnd"/>
      <w:r w:rsidRPr="00A94E11">
        <w:rPr>
          <w:rFonts w:ascii="Arial" w:eastAsia="Arial" w:hAnsi="Arial" w:cs="Arial"/>
          <w:lang w:val="en-US"/>
        </w:rPr>
        <w:t xml:space="preserve"> por </w:t>
      </w:r>
      <w:proofErr w:type="spellStart"/>
      <w:r w:rsidRPr="00A94E11">
        <w:rPr>
          <w:rFonts w:ascii="Arial" w:eastAsia="Arial" w:hAnsi="Arial" w:cs="Arial"/>
          <w:lang w:val="en-US"/>
        </w:rPr>
        <w:t>concepto</w:t>
      </w:r>
      <w:proofErr w:type="spellEnd"/>
      <w:r w:rsidRPr="00A94E11">
        <w:rPr>
          <w:rFonts w:ascii="Arial" w:eastAsia="Arial" w:hAnsi="Arial" w:cs="Arial"/>
          <w:lang w:val="en-US"/>
        </w:rPr>
        <w:t xml:space="preserve"> de </w:t>
      </w:r>
      <w:proofErr w:type="spellStart"/>
      <w:r w:rsidRPr="00A94E11">
        <w:rPr>
          <w:rFonts w:ascii="Arial" w:eastAsia="Arial" w:hAnsi="Arial" w:cs="Arial"/>
          <w:lang w:val="en-US"/>
        </w:rPr>
        <w:t>publicidad</w:t>
      </w:r>
      <w:proofErr w:type="spellEnd"/>
      <w:r w:rsidRPr="00A94E11">
        <w:rPr>
          <w:rFonts w:ascii="Arial" w:eastAsia="Arial" w:hAnsi="Arial" w:cs="Arial"/>
          <w:lang w:val="en-US"/>
        </w:rPr>
        <w:t xml:space="preserve"> y propaganda se </w:t>
      </w:r>
      <w:proofErr w:type="spellStart"/>
      <w:r w:rsidRPr="00A94E11">
        <w:rPr>
          <w:rFonts w:ascii="Arial" w:eastAsia="Arial" w:hAnsi="Arial" w:cs="Arial"/>
          <w:lang w:val="en-US"/>
        </w:rPr>
        <w:t>condicionarán</w:t>
      </w:r>
      <w:proofErr w:type="spellEnd"/>
      <w:r w:rsidRPr="00A94E11">
        <w:rPr>
          <w:rFonts w:ascii="Arial" w:eastAsia="Arial" w:hAnsi="Arial" w:cs="Arial"/>
          <w:lang w:val="en-US"/>
        </w:rPr>
        <w:t xml:space="preserve"> a </w:t>
      </w:r>
      <w:proofErr w:type="spellStart"/>
      <w:r w:rsidRPr="00A94E11">
        <w:rPr>
          <w:rFonts w:ascii="Arial" w:eastAsia="Arial" w:hAnsi="Arial" w:cs="Arial"/>
          <w:lang w:val="en-US"/>
        </w:rPr>
        <w:t>una</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verificación</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previa</w:t>
      </w:r>
      <w:proofErr w:type="spellEnd"/>
      <w:r w:rsidRPr="00A94E11">
        <w:rPr>
          <w:rFonts w:ascii="Arial" w:eastAsia="Arial" w:hAnsi="Arial" w:cs="Arial"/>
          <w:lang w:val="en-US"/>
        </w:rPr>
        <w:t xml:space="preserve">, y se </w:t>
      </w:r>
      <w:proofErr w:type="spellStart"/>
      <w:r w:rsidRPr="00A94E11">
        <w:rPr>
          <w:rFonts w:ascii="Arial" w:eastAsia="Arial" w:hAnsi="Arial" w:cs="Arial"/>
          <w:lang w:val="en-US"/>
        </w:rPr>
        <w:t>sujetará</w:t>
      </w:r>
      <w:proofErr w:type="spellEnd"/>
      <w:r w:rsidRPr="00A94E11">
        <w:rPr>
          <w:rFonts w:ascii="Arial" w:eastAsia="Arial" w:hAnsi="Arial" w:cs="Arial"/>
          <w:lang w:val="en-US"/>
        </w:rPr>
        <w:t xml:space="preserve"> a lo </w:t>
      </w:r>
      <w:proofErr w:type="spellStart"/>
      <w:r w:rsidRPr="00A94E11">
        <w:rPr>
          <w:rFonts w:ascii="Arial" w:eastAsia="Arial" w:hAnsi="Arial" w:cs="Arial"/>
          <w:lang w:val="en-US"/>
        </w:rPr>
        <w:t>siguiente</w:t>
      </w:r>
      <w:proofErr w:type="spellEnd"/>
      <w:r w:rsidRPr="00A94E11">
        <w:rPr>
          <w:rFonts w:ascii="Arial" w:eastAsia="Arial" w:hAnsi="Arial" w:cs="Arial"/>
          <w:lang w:val="en-US"/>
        </w:rPr>
        <w:t>:</w:t>
      </w:r>
    </w:p>
    <w:p w14:paraId="331D8143" w14:textId="7CAF7D3B" w:rsidR="00F35183" w:rsidRPr="00A94E11" w:rsidRDefault="00F35183" w:rsidP="00F35183">
      <w:pPr>
        <w:widowControl w:val="0"/>
        <w:jc w:val="both"/>
        <w:rPr>
          <w:rFonts w:ascii="Arial" w:eastAsia="Arial" w:hAnsi="Arial" w:cs="Arial"/>
        </w:rPr>
      </w:pPr>
      <w:r w:rsidRPr="00A94E11">
        <w:rPr>
          <w:rFonts w:ascii="Arial" w:eastAsia="Arial" w:hAnsi="Arial" w:cs="Arial"/>
          <w:b/>
        </w:rPr>
        <w:t xml:space="preserve">a) Expedición de Licencias.- </w:t>
      </w:r>
      <w:proofErr w:type="spellStart"/>
      <w:r w:rsidRPr="00A94E11">
        <w:rPr>
          <w:rFonts w:ascii="Arial" w:eastAsia="Arial" w:hAnsi="Arial" w:cs="Arial"/>
          <w:lang w:val="en-US"/>
        </w:rPr>
        <w:t>Cuando</w:t>
      </w:r>
      <w:proofErr w:type="spellEnd"/>
      <w:r w:rsidRPr="00A94E11">
        <w:rPr>
          <w:rFonts w:ascii="Arial" w:eastAsia="Arial" w:hAnsi="Arial" w:cs="Arial"/>
          <w:lang w:val="en-US"/>
        </w:rPr>
        <w:t xml:space="preserve"> la </w:t>
      </w:r>
      <w:proofErr w:type="spellStart"/>
      <w:r w:rsidRPr="00A94E11">
        <w:rPr>
          <w:rFonts w:ascii="Arial" w:eastAsia="Arial" w:hAnsi="Arial" w:cs="Arial"/>
          <w:lang w:val="en-US"/>
        </w:rPr>
        <w:t>Licencia</w:t>
      </w:r>
      <w:proofErr w:type="spellEnd"/>
      <w:r w:rsidRPr="00A94E11">
        <w:rPr>
          <w:rFonts w:ascii="Arial" w:eastAsia="Arial" w:hAnsi="Arial" w:cs="Arial"/>
          <w:lang w:val="en-US"/>
        </w:rPr>
        <w:t xml:space="preserve"> de </w:t>
      </w:r>
      <w:proofErr w:type="spellStart"/>
      <w:r w:rsidRPr="00A94E11">
        <w:rPr>
          <w:rFonts w:ascii="Arial" w:eastAsia="Arial" w:hAnsi="Arial" w:cs="Arial"/>
          <w:lang w:val="en-US"/>
        </w:rPr>
        <w:t>Publicidad</w:t>
      </w:r>
      <w:proofErr w:type="spellEnd"/>
      <w:r w:rsidRPr="00A94E11">
        <w:rPr>
          <w:rFonts w:ascii="Arial" w:eastAsia="Arial" w:hAnsi="Arial" w:cs="Arial"/>
          <w:lang w:val="en-US"/>
        </w:rPr>
        <w:t xml:space="preserve"> y Propaganda verse </w:t>
      </w:r>
      <w:proofErr w:type="spellStart"/>
      <w:r w:rsidRPr="00A94E11">
        <w:rPr>
          <w:rFonts w:ascii="Arial" w:eastAsia="Arial" w:hAnsi="Arial" w:cs="Arial"/>
          <w:lang w:val="en-US"/>
        </w:rPr>
        <w:t>sobre</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una</w:t>
      </w:r>
      <w:proofErr w:type="spellEnd"/>
      <w:r w:rsidRPr="00A94E11">
        <w:rPr>
          <w:rFonts w:ascii="Arial" w:eastAsia="Arial" w:hAnsi="Arial" w:cs="Arial"/>
          <w:lang w:val="en-US"/>
        </w:rPr>
        <w:t xml:space="preserve"> superficie </w:t>
      </w:r>
      <w:proofErr w:type="spellStart"/>
      <w:r w:rsidRPr="00A94E11">
        <w:rPr>
          <w:rFonts w:ascii="Arial" w:eastAsia="Arial" w:hAnsi="Arial" w:cs="Arial"/>
          <w:lang w:val="en-US"/>
        </w:rPr>
        <w:t>expresada</w:t>
      </w:r>
      <w:proofErr w:type="spellEnd"/>
      <w:r w:rsidRPr="00A94E11">
        <w:rPr>
          <w:rFonts w:ascii="Arial" w:eastAsia="Arial" w:hAnsi="Arial" w:cs="Arial"/>
          <w:lang w:val="en-US"/>
        </w:rPr>
        <w:t xml:space="preserve"> en metros </w:t>
      </w:r>
      <w:proofErr w:type="spellStart"/>
      <w:r w:rsidRPr="00A94E11">
        <w:rPr>
          <w:rFonts w:ascii="Arial" w:eastAsia="Arial" w:hAnsi="Arial" w:cs="Arial"/>
          <w:lang w:val="en-US"/>
        </w:rPr>
        <w:t>cuadrados</w:t>
      </w:r>
      <w:proofErr w:type="spellEnd"/>
      <w:r w:rsidRPr="00A94E11">
        <w:rPr>
          <w:rFonts w:ascii="Arial" w:eastAsia="Arial" w:hAnsi="Arial" w:cs="Arial"/>
          <w:lang w:val="en-US"/>
        </w:rPr>
        <w:t xml:space="preserve"> en la </w:t>
      </w:r>
      <w:proofErr w:type="spellStart"/>
      <w:r w:rsidRPr="00A94E11">
        <w:rPr>
          <w:rFonts w:ascii="Arial" w:eastAsia="Arial" w:hAnsi="Arial" w:cs="Arial"/>
          <w:lang w:val="en-US"/>
        </w:rPr>
        <w:t>cual</w:t>
      </w:r>
      <w:proofErr w:type="spellEnd"/>
      <w:r w:rsidRPr="00A94E11">
        <w:rPr>
          <w:rFonts w:ascii="Arial" w:eastAsia="Arial" w:hAnsi="Arial" w:cs="Arial"/>
          <w:lang w:val="en-US"/>
        </w:rPr>
        <w:t xml:space="preserve"> se ha </w:t>
      </w:r>
      <w:proofErr w:type="spellStart"/>
      <w:r w:rsidRPr="00A94E11">
        <w:rPr>
          <w:rFonts w:ascii="Arial" w:eastAsia="Arial" w:hAnsi="Arial" w:cs="Arial"/>
          <w:lang w:val="en-US"/>
        </w:rPr>
        <w:t>plasmado</w:t>
      </w:r>
      <w:proofErr w:type="spellEnd"/>
      <w:r w:rsidRPr="00A94E11">
        <w:rPr>
          <w:rFonts w:ascii="Arial" w:eastAsia="Arial" w:hAnsi="Arial" w:cs="Arial"/>
          <w:lang w:val="en-US"/>
        </w:rPr>
        <w:t xml:space="preserve"> un </w:t>
      </w:r>
      <w:proofErr w:type="spellStart"/>
      <w:r w:rsidRPr="00A94E11">
        <w:rPr>
          <w:rFonts w:ascii="Arial" w:eastAsia="Arial" w:hAnsi="Arial" w:cs="Arial"/>
          <w:lang w:val="en-US"/>
        </w:rPr>
        <w:t>anuncio</w:t>
      </w:r>
      <w:proofErr w:type="spellEnd"/>
      <w:r w:rsidRPr="00A94E11">
        <w:rPr>
          <w:rFonts w:ascii="Arial" w:eastAsia="Arial" w:hAnsi="Arial" w:cs="Arial"/>
          <w:lang w:val="en-US"/>
        </w:rPr>
        <w:t xml:space="preserve">, la </w:t>
      </w:r>
      <w:proofErr w:type="spellStart"/>
      <w:r w:rsidRPr="00A94E11">
        <w:rPr>
          <w:rFonts w:ascii="Arial" w:eastAsia="Arial" w:hAnsi="Arial" w:cs="Arial"/>
          <w:lang w:val="en-US"/>
        </w:rPr>
        <w:t>cuál</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será</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delimitada</w:t>
      </w:r>
      <w:proofErr w:type="spellEnd"/>
      <w:r w:rsidRPr="00A94E11">
        <w:rPr>
          <w:rFonts w:ascii="Arial" w:eastAsia="Arial" w:hAnsi="Arial" w:cs="Arial"/>
          <w:lang w:val="en-US"/>
        </w:rPr>
        <w:t xml:space="preserve"> por un </w:t>
      </w:r>
      <w:proofErr w:type="spellStart"/>
      <w:r w:rsidRPr="00A94E11">
        <w:rPr>
          <w:rFonts w:ascii="Arial" w:eastAsia="Arial" w:hAnsi="Arial" w:cs="Arial"/>
          <w:lang w:val="en-US"/>
        </w:rPr>
        <w:t>rectángulo</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imaginario</w:t>
      </w:r>
      <w:proofErr w:type="spellEnd"/>
      <w:r w:rsidRPr="00A94E11">
        <w:rPr>
          <w:rFonts w:ascii="Arial" w:eastAsia="Arial" w:hAnsi="Arial" w:cs="Arial"/>
          <w:lang w:val="en-US"/>
        </w:rPr>
        <w:t xml:space="preserve"> o </w:t>
      </w:r>
      <w:proofErr w:type="spellStart"/>
      <w:r w:rsidRPr="00A94E11">
        <w:rPr>
          <w:rFonts w:ascii="Arial" w:eastAsia="Arial" w:hAnsi="Arial" w:cs="Arial"/>
          <w:lang w:val="en-US"/>
        </w:rPr>
        <w:t>determinado</w:t>
      </w:r>
      <w:proofErr w:type="spellEnd"/>
      <w:r w:rsidRPr="00A94E11">
        <w:rPr>
          <w:rFonts w:ascii="Arial" w:eastAsia="Arial" w:hAnsi="Arial" w:cs="Arial"/>
          <w:lang w:val="en-US"/>
        </w:rPr>
        <w:t xml:space="preserve"> que </w:t>
      </w:r>
      <w:proofErr w:type="spellStart"/>
      <w:r w:rsidRPr="00A94E11">
        <w:rPr>
          <w:rFonts w:ascii="Arial" w:eastAsia="Arial" w:hAnsi="Arial" w:cs="Arial"/>
          <w:lang w:val="en-US"/>
        </w:rPr>
        <w:t>incluye</w:t>
      </w:r>
      <w:proofErr w:type="spellEnd"/>
      <w:r w:rsidRPr="00A94E11">
        <w:rPr>
          <w:rFonts w:ascii="Arial" w:eastAsia="Arial" w:hAnsi="Arial" w:cs="Arial"/>
          <w:lang w:val="en-US"/>
        </w:rPr>
        <w:t xml:space="preserve"> la </w:t>
      </w:r>
      <w:proofErr w:type="spellStart"/>
      <w:r w:rsidRPr="00A94E11">
        <w:rPr>
          <w:rFonts w:ascii="Arial" w:eastAsia="Arial" w:hAnsi="Arial" w:cs="Arial"/>
          <w:lang w:val="en-US"/>
        </w:rPr>
        <w:t>colocación</w:t>
      </w:r>
      <w:proofErr w:type="spellEnd"/>
      <w:r w:rsidRPr="00A94E11">
        <w:rPr>
          <w:rFonts w:ascii="Arial" w:eastAsia="Arial" w:hAnsi="Arial" w:cs="Arial"/>
          <w:lang w:val="en-US"/>
        </w:rPr>
        <w:t xml:space="preserve"> de </w:t>
      </w:r>
      <w:proofErr w:type="spellStart"/>
      <w:r w:rsidRPr="00A94E11">
        <w:rPr>
          <w:rFonts w:ascii="Arial" w:eastAsia="Arial" w:hAnsi="Arial" w:cs="Arial"/>
          <w:lang w:val="en-US"/>
        </w:rPr>
        <w:t>letras</w:t>
      </w:r>
      <w:proofErr w:type="spellEnd"/>
      <w:r w:rsidRPr="00A94E11">
        <w:rPr>
          <w:rFonts w:ascii="Arial" w:eastAsia="Arial" w:hAnsi="Arial" w:cs="Arial"/>
          <w:lang w:val="en-US"/>
        </w:rPr>
        <w:t xml:space="preserve">, palabras, </w:t>
      </w:r>
      <w:proofErr w:type="spellStart"/>
      <w:r w:rsidRPr="00A94E11">
        <w:rPr>
          <w:rFonts w:ascii="Arial" w:eastAsia="Arial" w:hAnsi="Arial" w:cs="Arial"/>
          <w:lang w:val="en-US"/>
        </w:rPr>
        <w:t>logotipos</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símbolos</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diseños</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colores</w:t>
      </w:r>
      <w:proofErr w:type="spellEnd"/>
      <w:r w:rsidRPr="00A94E11">
        <w:rPr>
          <w:rFonts w:ascii="Arial" w:eastAsia="Arial" w:hAnsi="Arial" w:cs="Arial"/>
          <w:lang w:val="en-US"/>
        </w:rPr>
        <w:t xml:space="preserve"> identificatorios, </w:t>
      </w:r>
      <w:proofErr w:type="spellStart"/>
      <w:r w:rsidRPr="00A94E11">
        <w:rPr>
          <w:rFonts w:ascii="Arial" w:eastAsia="Arial" w:hAnsi="Arial" w:cs="Arial"/>
          <w:lang w:val="en-US"/>
        </w:rPr>
        <w:t>marcos</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contramarcos</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adornos</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cubiertas</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planos</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lonas</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cabinas</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módulos</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placas</w:t>
      </w:r>
      <w:proofErr w:type="spellEnd"/>
      <w:r w:rsidRPr="00A94E11">
        <w:rPr>
          <w:rFonts w:ascii="Arial" w:eastAsia="Arial" w:hAnsi="Arial" w:cs="Arial"/>
          <w:lang w:val="en-US"/>
        </w:rPr>
        <w:t xml:space="preserve">, </w:t>
      </w:r>
      <w:proofErr w:type="spellStart"/>
      <w:r w:rsidRPr="00A94E11">
        <w:rPr>
          <w:rFonts w:ascii="Arial" w:eastAsia="Arial" w:hAnsi="Arial" w:cs="Arial"/>
          <w:lang w:val="en-US"/>
        </w:rPr>
        <w:t>pantallas</w:t>
      </w:r>
      <w:proofErr w:type="spellEnd"/>
      <w:r w:rsidRPr="00A94E11">
        <w:rPr>
          <w:rFonts w:ascii="Arial" w:eastAsia="Arial" w:hAnsi="Arial" w:cs="Arial"/>
          <w:lang w:val="en-US"/>
        </w:rPr>
        <w:t xml:space="preserve"> o </w:t>
      </w:r>
      <w:proofErr w:type="spellStart"/>
      <w:r w:rsidRPr="00A94E11">
        <w:rPr>
          <w:rFonts w:ascii="Arial" w:eastAsia="Arial" w:hAnsi="Arial" w:cs="Arial"/>
          <w:lang w:val="en-US"/>
        </w:rPr>
        <w:t>similares</w:t>
      </w:r>
      <w:proofErr w:type="spellEnd"/>
      <w:r w:rsidRPr="00A94E11">
        <w:rPr>
          <w:rFonts w:ascii="Arial" w:eastAsia="Arial" w:hAnsi="Arial" w:cs="Arial"/>
          <w:lang w:val="en-US"/>
        </w:rPr>
        <w:t xml:space="preserve">; </w:t>
      </w:r>
    </w:p>
    <w:p w14:paraId="0045232A" w14:textId="73644B0C" w:rsidR="00F35183" w:rsidRPr="00A94E11" w:rsidRDefault="00F35183" w:rsidP="00F35183">
      <w:pPr>
        <w:widowControl w:val="0"/>
        <w:jc w:val="both"/>
        <w:rPr>
          <w:rFonts w:ascii="Arial" w:eastAsia="Arial" w:hAnsi="Arial" w:cs="Arial"/>
        </w:rPr>
      </w:pPr>
      <w:r w:rsidRPr="00A94E11">
        <w:rPr>
          <w:rFonts w:ascii="Arial" w:eastAsia="Arial" w:hAnsi="Arial" w:cs="Arial"/>
          <w:b/>
        </w:rPr>
        <w:t>b) Clases de Anuncios,-</w:t>
      </w:r>
      <w:r w:rsidRPr="00A94E11">
        <w:rPr>
          <w:rFonts w:ascii="Arial" w:eastAsia="Arial" w:hAnsi="Arial" w:cs="Arial"/>
        </w:rPr>
        <w:t xml:space="preserve"> Por los conceptos que a continuación se enuncian, se abonarán los importes que al efecto se establezca:</w:t>
      </w:r>
    </w:p>
    <w:p w14:paraId="7762B954" w14:textId="77777777" w:rsidR="00F35183" w:rsidRPr="00A94E11" w:rsidRDefault="00F35183" w:rsidP="00F35183">
      <w:pPr>
        <w:widowControl w:val="0"/>
        <w:jc w:val="both"/>
        <w:rPr>
          <w:rFonts w:ascii="Arial" w:eastAsia="Arial" w:hAnsi="Arial" w:cs="Arial"/>
        </w:rPr>
      </w:pPr>
      <w:r w:rsidRPr="00A94E11">
        <w:rPr>
          <w:rFonts w:ascii="Arial" w:eastAsia="Arial" w:hAnsi="Arial" w:cs="Arial"/>
        </w:rPr>
        <w:t xml:space="preserve">1) La publicidad, propaganda escrita o gráfica, hecha en la vía pública o visible desde ésta, con fines lucrativos o comerciales; </w:t>
      </w:r>
    </w:p>
    <w:p w14:paraId="216CB8C4" w14:textId="77777777" w:rsidR="00F35183" w:rsidRPr="00A94E11" w:rsidRDefault="00F35183" w:rsidP="00F35183">
      <w:pPr>
        <w:widowControl w:val="0"/>
        <w:jc w:val="both"/>
        <w:rPr>
          <w:rFonts w:ascii="Arial" w:eastAsia="Arial" w:hAnsi="Arial" w:cs="Arial"/>
        </w:rPr>
      </w:pPr>
      <w:r w:rsidRPr="00A94E11">
        <w:rPr>
          <w:rFonts w:ascii="Arial" w:eastAsia="Arial" w:hAnsi="Arial" w:cs="Arial"/>
        </w:rPr>
        <w:t xml:space="preserve">2) La publicidad y propaganda que se hace en el interior de locales destinados al público, tales como, cines, teatros, comercios, galerías, centro comerciales, campos de deportes y demás </w:t>
      </w:r>
      <w:r w:rsidRPr="00A94E11">
        <w:rPr>
          <w:rFonts w:ascii="Arial" w:eastAsia="Arial" w:hAnsi="Arial" w:cs="Arial"/>
        </w:rPr>
        <w:lastRenderedPageBreak/>
        <w:t xml:space="preserve">sitios de acceso público; </w:t>
      </w:r>
    </w:p>
    <w:p w14:paraId="62F8F29F" w14:textId="77777777" w:rsidR="00F35183" w:rsidRPr="00A94E11" w:rsidRDefault="00F35183" w:rsidP="00F35183">
      <w:pPr>
        <w:widowControl w:val="0"/>
        <w:jc w:val="both"/>
        <w:rPr>
          <w:rFonts w:ascii="Arial" w:eastAsia="Arial" w:hAnsi="Arial" w:cs="Arial"/>
        </w:rPr>
      </w:pPr>
      <w:r w:rsidRPr="00A94E11">
        <w:rPr>
          <w:rFonts w:ascii="Arial" w:eastAsia="Arial" w:hAnsi="Arial" w:cs="Arial"/>
        </w:rPr>
        <w:t>3) La publicidad o propaganda oral realizada en la vía pública o lugares públicos o que, por algún sistema o método de alcance a la población;</w:t>
      </w:r>
    </w:p>
    <w:p w14:paraId="0380992E" w14:textId="77777777" w:rsidR="00F35183" w:rsidRPr="00A94E11" w:rsidRDefault="00F35183" w:rsidP="00F35183">
      <w:pPr>
        <w:widowControl w:val="0"/>
        <w:jc w:val="both"/>
        <w:rPr>
          <w:rFonts w:ascii="Arial" w:eastAsia="Arial" w:hAnsi="Arial" w:cs="Arial"/>
        </w:rPr>
      </w:pPr>
      <w:r w:rsidRPr="00A94E11">
        <w:rPr>
          <w:rFonts w:ascii="Arial" w:eastAsia="Arial" w:hAnsi="Arial" w:cs="Arial"/>
        </w:rPr>
        <w:t xml:space="preserve">No comprende: </w:t>
      </w:r>
    </w:p>
    <w:p w14:paraId="77811DE6" w14:textId="77777777" w:rsidR="00F35183" w:rsidRPr="00A94E11" w:rsidRDefault="00F35183" w:rsidP="00F35183">
      <w:pPr>
        <w:widowControl w:val="0"/>
        <w:jc w:val="both"/>
        <w:rPr>
          <w:rFonts w:ascii="Arial" w:eastAsia="Arial" w:hAnsi="Arial" w:cs="Arial"/>
        </w:rPr>
      </w:pPr>
      <w:r w:rsidRPr="00A94E11">
        <w:rPr>
          <w:rFonts w:ascii="Arial" w:eastAsia="Arial" w:hAnsi="Arial" w:cs="Arial"/>
        </w:rPr>
        <w:t xml:space="preserve">4) La publicidad o propaganda con fines sociales, recreativos, culturales, asistenciales y benéficos; </w:t>
      </w:r>
    </w:p>
    <w:p w14:paraId="2F64F67E" w14:textId="77777777" w:rsidR="00F35183" w:rsidRPr="00A94E11" w:rsidRDefault="00F35183" w:rsidP="00F35183">
      <w:pPr>
        <w:widowControl w:val="0"/>
        <w:jc w:val="both"/>
        <w:rPr>
          <w:rFonts w:ascii="Arial" w:eastAsia="Arial" w:hAnsi="Arial" w:cs="Arial"/>
        </w:rPr>
      </w:pPr>
      <w:r w:rsidRPr="00A94E11">
        <w:rPr>
          <w:rFonts w:ascii="Arial" w:eastAsia="Arial" w:hAnsi="Arial" w:cs="Arial"/>
        </w:rPr>
        <w:t xml:space="preserve">5) La exhibición de chapas de tamaño tipo donde constan solamente nombre y especialidad de profesionales con título universitario; </w:t>
      </w:r>
    </w:p>
    <w:p w14:paraId="74C673E9" w14:textId="3C21E279" w:rsidR="00F35183" w:rsidRPr="00A94E11" w:rsidRDefault="00F35183" w:rsidP="00F35183">
      <w:pPr>
        <w:pBdr>
          <w:top w:val="nil"/>
          <w:left w:val="nil"/>
          <w:bottom w:val="nil"/>
          <w:right w:val="nil"/>
          <w:between w:val="nil"/>
        </w:pBdr>
        <w:jc w:val="both"/>
        <w:rPr>
          <w:rFonts w:ascii="Arial" w:eastAsia="Arial" w:hAnsi="Arial" w:cs="Arial"/>
        </w:rPr>
      </w:pPr>
      <w:r w:rsidRPr="00A94E11">
        <w:rPr>
          <w:rFonts w:ascii="Arial" w:eastAsia="Arial" w:hAnsi="Arial" w:cs="Arial"/>
          <w:color w:val="000000"/>
        </w:rPr>
        <w:t>6) La publicidad propia del establecimiento toda vez que no incluyan marcas registradas y alcance o supere los dos metros cuadrados (2 m</w:t>
      </w:r>
      <w:r w:rsidRPr="00A94E11">
        <w:rPr>
          <w:rFonts w:ascii="Arial" w:eastAsia="Arial" w:hAnsi="Arial" w:cs="Arial"/>
          <w:color w:val="000000"/>
          <w:vertAlign w:val="superscript"/>
        </w:rPr>
        <w:t>2</w:t>
      </w:r>
      <w:r w:rsidRPr="00A94E11">
        <w:rPr>
          <w:rFonts w:ascii="Arial" w:eastAsia="Arial" w:hAnsi="Arial" w:cs="Arial"/>
          <w:color w:val="000000"/>
        </w:rPr>
        <w:t>).</w:t>
      </w:r>
    </w:p>
    <w:p w14:paraId="18DD5A03" w14:textId="7AFA169E" w:rsidR="00F35183" w:rsidRPr="00A94E11" w:rsidRDefault="00F35183" w:rsidP="00F35183">
      <w:pPr>
        <w:widowControl w:val="0"/>
        <w:jc w:val="both"/>
        <w:rPr>
          <w:rFonts w:ascii="Arial" w:eastAsia="Arial" w:hAnsi="Arial" w:cs="Arial"/>
        </w:rPr>
      </w:pPr>
      <w:r w:rsidRPr="00A94E11">
        <w:rPr>
          <w:rFonts w:ascii="Arial" w:eastAsia="Arial" w:hAnsi="Arial" w:cs="Arial"/>
        </w:rPr>
        <w:t>Se entiende por anuncio publicitario a toda leyenda, inscripción, dibujo, colores identificatorios</w:t>
      </w:r>
      <w:bookmarkStart w:id="0" w:name="_GoBack"/>
      <w:bookmarkEnd w:id="0"/>
      <w:r w:rsidRPr="00A94E11">
        <w:rPr>
          <w:rFonts w:ascii="Arial" w:eastAsia="Arial" w:hAnsi="Arial" w:cs="Arial"/>
        </w:rPr>
        <w:t>, imagen, emisión de sonidos, música y todo otro elemento similar, cuyo fin sea la difusión pública de marcas, productos, eventos, actividades, empresas o cualquier otro objeto de o con carácter esencialmente comercial o lucrativo. A los efectos de la determinación se entenderá por letreros, a la propaganda propia del establecimiento donde la misma se realiza y aviso, a la propaganda ajena a la titularidad del lugar.</w:t>
      </w:r>
    </w:p>
    <w:p w14:paraId="7B12B59A" w14:textId="6742A35B" w:rsidR="00F35183" w:rsidRPr="00A94E11" w:rsidRDefault="00F35183" w:rsidP="00F35183">
      <w:pPr>
        <w:widowControl w:val="0"/>
        <w:jc w:val="both"/>
        <w:rPr>
          <w:rFonts w:ascii="Arial" w:eastAsia="Arial" w:hAnsi="Arial" w:cs="Arial"/>
        </w:rPr>
      </w:pPr>
      <w:r w:rsidRPr="00A94E11">
        <w:rPr>
          <w:rFonts w:ascii="Arial" w:eastAsia="Arial" w:hAnsi="Arial" w:cs="Arial"/>
          <w:b/>
        </w:rPr>
        <w:t>c) Forma y término de pago.</w:t>
      </w:r>
      <w:r w:rsidRPr="00A94E11">
        <w:rPr>
          <w:rFonts w:ascii="Arial" w:eastAsia="Arial" w:hAnsi="Arial" w:cs="Arial"/>
        </w:rPr>
        <w:t xml:space="preserve"> Los derechos se harán efectivos en forma anual, en cuyo caso se fija como vencimiento del derecho los días 30 de abril de cada año, de resultar día inhábil el vencimiento operará el primer día hábil inmediato posterior. Quedando la Dirección de Administración, Finanzas y Tesorería autorizada para prorrogar el plazo si así lo creyera conveniente. Se fija la fecha límite para presentar las declaraciones de los hechos imponibles el día 15 de enero de cada año y de resultar día inhábil, el primer día hábil inmediato posterior. </w:t>
      </w:r>
    </w:p>
    <w:p w14:paraId="17CDCB43" w14:textId="77777777" w:rsidR="00F35183" w:rsidRPr="00A94E11" w:rsidRDefault="00F35183" w:rsidP="00F35183">
      <w:pPr>
        <w:widowControl w:val="0"/>
        <w:jc w:val="both"/>
        <w:rPr>
          <w:rFonts w:ascii="Arial" w:eastAsia="Arial" w:hAnsi="Arial" w:cs="Arial"/>
        </w:rPr>
      </w:pPr>
      <w:r w:rsidRPr="00A94E11">
        <w:rPr>
          <w:rFonts w:ascii="Arial" w:eastAsia="Arial" w:hAnsi="Arial" w:cs="Arial"/>
          <w:b/>
        </w:rPr>
        <w:t>d) Responsables del pago.</w:t>
      </w:r>
      <w:r w:rsidRPr="00A94E11">
        <w:rPr>
          <w:rFonts w:ascii="Arial" w:eastAsia="Arial" w:hAnsi="Arial" w:cs="Arial"/>
        </w:rPr>
        <w:t xml:space="preserve"> Se considera contribuyente y/o responsable de anuncios publicitarios a la persona física o jurídica que con fines de promoción de su marca, comercio o industria, profesión, servicio o actividad, realiza, con o sin intermediarios de la actividad publicitaria, la difusión pública de los mismos. </w:t>
      </w:r>
    </w:p>
    <w:p w14:paraId="65DC3C03" w14:textId="0281D2EC" w:rsidR="00F35183" w:rsidRPr="00A94E11" w:rsidRDefault="00F35183" w:rsidP="00F35183">
      <w:pPr>
        <w:widowControl w:val="0"/>
        <w:jc w:val="both"/>
        <w:rPr>
          <w:rFonts w:ascii="Arial" w:eastAsia="Arial" w:hAnsi="Arial" w:cs="Arial"/>
        </w:rPr>
      </w:pPr>
      <w:r w:rsidRPr="00A94E11">
        <w:rPr>
          <w:rFonts w:ascii="Arial" w:eastAsia="Arial" w:hAnsi="Arial" w:cs="Arial"/>
        </w:rPr>
        <w:t xml:space="preserve">Serán solidariamente responsables del pago de los derechos, recargos y multas que correspondan, los anunciadores, anunciados, permisionarios, quienes cedan espacios con destino a la realización de actos de publicidad y propaganda y quien en forma directa o indirecta se beneficien con su realización. </w:t>
      </w:r>
    </w:p>
    <w:p w14:paraId="403EE038" w14:textId="49855AAF" w:rsidR="00F35183" w:rsidRPr="00A94E11" w:rsidRDefault="00F35183" w:rsidP="00F35183">
      <w:pPr>
        <w:widowControl w:val="0"/>
        <w:jc w:val="both"/>
        <w:rPr>
          <w:rFonts w:ascii="Arial" w:eastAsia="Arial" w:hAnsi="Arial" w:cs="Arial"/>
        </w:rPr>
      </w:pPr>
      <w:r w:rsidRPr="00A94E11">
        <w:rPr>
          <w:rFonts w:ascii="Arial" w:eastAsia="Arial" w:hAnsi="Arial" w:cs="Arial"/>
          <w:b/>
        </w:rPr>
        <w:t>e) Autorización previa.</w:t>
      </w:r>
      <w:r w:rsidRPr="00A94E11">
        <w:rPr>
          <w:rFonts w:ascii="Arial" w:eastAsia="Arial" w:hAnsi="Arial" w:cs="Arial"/>
        </w:rPr>
        <w:t xml:space="preserve"> Salvo casos especiales, para la realización de propaganda o publicidad deberá requerirse y obtener la autorización previa del Ayuntamiento y cuando corresponda, registrar la misma en el padrón respectivo, sin perjuicio de cumplimentar el procedimiento y requisitos que al efecto se establezca.</w:t>
      </w:r>
    </w:p>
    <w:p w14:paraId="128CE77A" w14:textId="1BF4D933" w:rsidR="00F35183" w:rsidRPr="00A94E11" w:rsidRDefault="00F35183" w:rsidP="00F35183">
      <w:pPr>
        <w:widowControl w:val="0"/>
        <w:jc w:val="both"/>
        <w:rPr>
          <w:rFonts w:ascii="Arial" w:eastAsia="Arial" w:hAnsi="Arial" w:cs="Arial"/>
        </w:rPr>
      </w:pPr>
      <w:r w:rsidRPr="00A94E11">
        <w:rPr>
          <w:rFonts w:ascii="Arial" w:eastAsia="Arial" w:hAnsi="Arial" w:cs="Arial"/>
          <w:b/>
        </w:rPr>
        <w:lastRenderedPageBreak/>
        <w:t>f) Permiso municipal.</w:t>
      </w:r>
      <w:r w:rsidRPr="00A94E11">
        <w:rPr>
          <w:rFonts w:ascii="Arial" w:eastAsia="Arial" w:hAnsi="Arial" w:cs="Arial"/>
        </w:rPr>
        <w:t xml:space="preserve"> Toda propaganda efectuada en forma de pantalla, afiche, volante y medios similares, deberán contener en el ángulo superior derecho el número de autorización municipal que los autoriza. </w:t>
      </w:r>
    </w:p>
    <w:p w14:paraId="01B510F0" w14:textId="1B3D3A0B" w:rsidR="00F35183" w:rsidRPr="00A94E11" w:rsidRDefault="00F35183" w:rsidP="00F35183">
      <w:pPr>
        <w:widowControl w:val="0"/>
        <w:jc w:val="both"/>
        <w:rPr>
          <w:rFonts w:ascii="Arial" w:eastAsia="Arial" w:hAnsi="Arial" w:cs="Arial"/>
        </w:rPr>
      </w:pPr>
      <w:r w:rsidRPr="00A94E11">
        <w:rPr>
          <w:rFonts w:ascii="Arial" w:eastAsia="Arial" w:hAnsi="Arial" w:cs="Arial"/>
          <w:b/>
        </w:rPr>
        <w:t>g) Vigencia.</w:t>
      </w:r>
      <w:r w:rsidRPr="00A94E11">
        <w:rPr>
          <w:rFonts w:ascii="Arial" w:eastAsia="Arial" w:hAnsi="Arial" w:cs="Arial"/>
        </w:rPr>
        <w:t xml:space="preserve"> Los letreros, anuncios, avisos y similares, abonarán el derecho anual no obstante su colocación temporaria.</w:t>
      </w:r>
    </w:p>
    <w:p w14:paraId="2754B117" w14:textId="16E87A89" w:rsidR="00F35183" w:rsidRPr="00A94E11" w:rsidRDefault="00F35183" w:rsidP="00F35183">
      <w:pPr>
        <w:widowControl w:val="0"/>
        <w:jc w:val="both"/>
        <w:rPr>
          <w:rFonts w:ascii="Arial" w:eastAsia="Arial" w:hAnsi="Arial" w:cs="Arial"/>
        </w:rPr>
      </w:pPr>
      <w:r w:rsidRPr="00A94E11">
        <w:rPr>
          <w:rFonts w:ascii="Arial" w:eastAsia="Arial" w:hAnsi="Arial" w:cs="Arial"/>
        </w:rPr>
        <w:t xml:space="preserve">Toda publicidad que se vuelva a generar anunciando otro texto distinto a aquel por el cual se abonó el derecho, será considerado como nuevo y deberá pagar como tal. Toda deuda por Derechos de Publicidad y Propaganda no pagada en el término correspondiente, se liquidará al valor del gravamen vigente al momento del pago. </w:t>
      </w:r>
    </w:p>
    <w:p w14:paraId="51F84A65" w14:textId="6FB198A2" w:rsidR="00F35183" w:rsidRPr="00A94E11" w:rsidRDefault="00F35183" w:rsidP="00F35183">
      <w:pPr>
        <w:widowControl w:val="0"/>
        <w:jc w:val="both"/>
        <w:rPr>
          <w:rFonts w:ascii="Arial" w:eastAsia="Arial" w:hAnsi="Arial" w:cs="Arial"/>
        </w:rPr>
      </w:pPr>
      <w:r w:rsidRPr="00A94E11">
        <w:rPr>
          <w:rFonts w:ascii="Arial" w:eastAsia="Arial" w:hAnsi="Arial" w:cs="Arial"/>
          <w:b/>
        </w:rPr>
        <w:t>h) Publicidad sin permiso.</w:t>
      </w:r>
      <w:r w:rsidRPr="00A94E11">
        <w:rPr>
          <w:rFonts w:ascii="Arial" w:eastAsia="Arial" w:hAnsi="Arial" w:cs="Arial"/>
        </w:rPr>
        <w:t xml:space="preserve"> En los casos en que el anunció se efectuara sin permiso, modificándose lo aprobado o en lugar distinto al autorizado, sin perjuicio de las penalidades a que diere lugar, la Dirección de Administración, Finanzas y Tesorería podrá disponer la remoción o borrado del mismo con cargo a los responsables.</w:t>
      </w:r>
    </w:p>
    <w:p w14:paraId="7FC8B0BA" w14:textId="0B3967E8" w:rsidR="00F35183" w:rsidRPr="00A94E11" w:rsidRDefault="00F35183" w:rsidP="00F35183">
      <w:pPr>
        <w:widowControl w:val="0"/>
        <w:jc w:val="both"/>
        <w:rPr>
          <w:rFonts w:ascii="Arial" w:eastAsia="Arial" w:hAnsi="Arial" w:cs="Arial"/>
        </w:rPr>
      </w:pPr>
      <w:r w:rsidRPr="00A94E11">
        <w:rPr>
          <w:rFonts w:ascii="Arial" w:eastAsia="Arial" w:hAnsi="Arial" w:cs="Arial"/>
          <w:b/>
        </w:rPr>
        <w:t>i) Permisos renovables.</w:t>
      </w:r>
      <w:r w:rsidRPr="00A94E11">
        <w:rPr>
          <w:rFonts w:ascii="Arial" w:eastAsia="Arial" w:hAnsi="Arial" w:cs="Arial"/>
        </w:rPr>
        <w:t xml:space="preserve"> Los permisos serán renovables con el sólo pago de los derechos respectivos, los derechos que no sean satisfechos dentro del plazo correspondiente, se considerarán desistidos de derecho; no obstante subsistirá la obligación de los responsables de contemplar el pago hasta que la publicidad o propaganda sea retirada o borrada y de satisfacer los recargos y multas que en cada caso correspondan.</w:t>
      </w:r>
    </w:p>
    <w:p w14:paraId="55979398" w14:textId="3453D5DF" w:rsidR="00F35183" w:rsidRPr="00A94E11" w:rsidRDefault="00F35183" w:rsidP="00F35183">
      <w:pPr>
        <w:widowControl w:val="0"/>
        <w:jc w:val="both"/>
        <w:rPr>
          <w:rFonts w:ascii="Arial" w:eastAsia="Arial" w:hAnsi="Arial" w:cs="Arial"/>
        </w:rPr>
      </w:pPr>
      <w:r w:rsidRPr="00A94E11">
        <w:rPr>
          <w:rFonts w:ascii="Arial" w:eastAsia="Arial" w:hAnsi="Arial" w:cs="Arial"/>
          <w:b/>
        </w:rPr>
        <w:t>j) Restitución de elementos.</w:t>
      </w:r>
      <w:r w:rsidRPr="00A94E11">
        <w:rPr>
          <w:rFonts w:ascii="Arial" w:eastAsia="Arial" w:hAnsi="Arial" w:cs="Arial"/>
        </w:rPr>
        <w:t xml:space="preserve"> No se dará curso a pedido de restitución de elementos retirados por la municipalidad, sin que acredite el pago de los derechos, sus accesorios y los gastos ocasionados por el retiro y depósito.</w:t>
      </w:r>
    </w:p>
    <w:p w14:paraId="33060EBA" w14:textId="77777777" w:rsidR="00F35183" w:rsidRPr="00A94E11" w:rsidRDefault="00F35183" w:rsidP="00F35183">
      <w:pPr>
        <w:widowControl w:val="0"/>
        <w:jc w:val="both"/>
        <w:rPr>
          <w:rFonts w:ascii="Arial" w:eastAsia="Arial" w:hAnsi="Arial" w:cs="Arial"/>
        </w:rPr>
      </w:pPr>
      <w:r w:rsidRPr="00A94E11">
        <w:rPr>
          <w:rFonts w:ascii="Arial" w:eastAsia="Arial" w:hAnsi="Arial" w:cs="Arial"/>
          <w:b/>
        </w:rPr>
        <w:t>k) Prohibición.</w:t>
      </w:r>
      <w:r w:rsidRPr="00A94E11">
        <w:rPr>
          <w:rFonts w:ascii="Arial" w:eastAsia="Arial" w:hAnsi="Arial" w:cs="Arial"/>
        </w:rPr>
        <w:t xml:space="preserve"> Son nulos y no surtirán efecto alguno los permisos otorgados:</w:t>
      </w:r>
    </w:p>
    <w:p w14:paraId="0A6FCD9D" w14:textId="77777777" w:rsidR="00F35183" w:rsidRPr="00A94E11" w:rsidRDefault="00F35183" w:rsidP="00F35183">
      <w:pPr>
        <w:widowControl w:val="0"/>
        <w:jc w:val="both"/>
        <w:rPr>
          <w:rFonts w:ascii="Arial" w:eastAsia="Arial" w:hAnsi="Arial" w:cs="Arial"/>
        </w:rPr>
      </w:pPr>
      <w:r w:rsidRPr="00A94E11">
        <w:rPr>
          <w:rFonts w:ascii="Arial" w:eastAsia="Arial" w:hAnsi="Arial" w:cs="Arial"/>
        </w:rPr>
        <w:t>a) cuando los datos proporcionados por el solicitante resulten falsos y con base a ellos se hubiera expedido el permiso.</w:t>
      </w:r>
    </w:p>
    <w:p w14:paraId="7E2FC3EB" w14:textId="77777777" w:rsidR="00F35183" w:rsidRPr="00A94E11" w:rsidRDefault="00F35183" w:rsidP="00F35183">
      <w:pPr>
        <w:widowControl w:val="0"/>
        <w:jc w:val="both"/>
        <w:rPr>
          <w:rFonts w:ascii="Arial" w:eastAsia="Arial" w:hAnsi="Arial" w:cs="Arial"/>
        </w:rPr>
      </w:pPr>
      <w:r w:rsidRPr="00A94E11">
        <w:rPr>
          <w:rFonts w:ascii="Arial" w:eastAsia="Arial" w:hAnsi="Arial" w:cs="Arial"/>
        </w:rPr>
        <w:t>b) Cuando se le hubiese ordenado al titular de la licencia o permiso trabajos de conservación y limpieza y no los realice dentro del plazo señalado.</w:t>
      </w:r>
    </w:p>
    <w:p w14:paraId="097BFDF1" w14:textId="77777777" w:rsidR="00F35183" w:rsidRPr="00A94E11" w:rsidRDefault="00F35183" w:rsidP="00F35183">
      <w:pPr>
        <w:widowControl w:val="0"/>
        <w:jc w:val="both"/>
        <w:rPr>
          <w:rFonts w:ascii="Arial" w:eastAsia="Arial" w:hAnsi="Arial" w:cs="Arial"/>
        </w:rPr>
      </w:pPr>
      <w:r w:rsidRPr="00A94E11">
        <w:rPr>
          <w:rFonts w:ascii="Arial" w:eastAsia="Arial" w:hAnsi="Arial" w:cs="Arial"/>
        </w:rPr>
        <w:t>c) Cuando el anuncio sea colocado en lugar diferente al señalado en el Permiso o Licencia.</w:t>
      </w:r>
    </w:p>
    <w:p w14:paraId="74C9CBDB" w14:textId="77777777" w:rsidR="00F35183" w:rsidRPr="00A94E11" w:rsidRDefault="00F35183" w:rsidP="00F35183">
      <w:pPr>
        <w:widowControl w:val="0"/>
        <w:jc w:val="both"/>
        <w:rPr>
          <w:rFonts w:ascii="Arial" w:eastAsia="Arial" w:hAnsi="Arial" w:cs="Arial"/>
        </w:rPr>
      </w:pPr>
      <w:r w:rsidRPr="00A94E11">
        <w:rPr>
          <w:rFonts w:ascii="Arial" w:eastAsia="Arial" w:hAnsi="Arial" w:cs="Arial"/>
        </w:rPr>
        <w:t>d) Cuando el anuncio sea transferido por su titular a una tercera persona sin conocimiento y anuencia de la Dirección de Desarrollo Urbano.</w:t>
      </w:r>
    </w:p>
    <w:p w14:paraId="7C9E916F" w14:textId="77777777" w:rsidR="00F35183" w:rsidRPr="00A94E11" w:rsidRDefault="00F35183" w:rsidP="00F35183">
      <w:pPr>
        <w:widowControl w:val="0"/>
        <w:jc w:val="both"/>
        <w:rPr>
          <w:rFonts w:ascii="Arial" w:eastAsia="Arial" w:hAnsi="Arial" w:cs="Arial"/>
        </w:rPr>
      </w:pPr>
      <w:r w:rsidRPr="00A94E11">
        <w:rPr>
          <w:rFonts w:ascii="Arial" w:eastAsia="Arial" w:hAnsi="Arial" w:cs="Arial"/>
        </w:rPr>
        <w:t>e) Cuando la Autoridad lo determine por causas de interés público o beneficio colectivo.</w:t>
      </w:r>
    </w:p>
    <w:p w14:paraId="6A3E3958" w14:textId="77777777" w:rsidR="00F35183" w:rsidRPr="00A94E11" w:rsidRDefault="00F35183" w:rsidP="00F35183">
      <w:pPr>
        <w:widowControl w:val="0"/>
        <w:jc w:val="both"/>
        <w:rPr>
          <w:rFonts w:ascii="Arial" w:eastAsia="Arial" w:hAnsi="Arial" w:cs="Arial"/>
        </w:rPr>
      </w:pPr>
      <w:r w:rsidRPr="00A94E11">
        <w:rPr>
          <w:rFonts w:ascii="Arial" w:eastAsia="Arial" w:hAnsi="Arial" w:cs="Arial"/>
        </w:rPr>
        <w:t>f) Cuando los anuncios no se coloquen o instalen dentro de los 90 días naturales contados a partir de la fecha de expedición del Permiso respectivo.</w:t>
      </w:r>
    </w:p>
    <w:p w14:paraId="702AE611" w14:textId="77777777" w:rsidR="00F35183" w:rsidRPr="00A94E11" w:rsidRDefault="00F35183" w:rsidP="00F35183">
      <w:pPr>
        <w:widowControl w:val="0"/>
        <w:jc w:val="both"/>
        <w:rPr>
          <w:rFonts w:ascii="Arial" w:eastAsia="Arial" w:hAnsi="Arial" w:cs="Arial"/>
        </w:rPr>
      </w:pPr>
      <w:r w:rsidRPr="00A94E11">
        <w:rPr>
          <w:rFonts w:ascii="Arial" w:eastAsia="Arial" w:hAnsi="Arial" w:cs="Arial"/>
        </w:rPr>
        <w:lastRenderedPageBreak/>
        <w:t>g) En los casos de reincidencia del Titular de la licencia o permiso por infracciones al reglamento y cometa una nueva infracción por un mismo anuncio del cual haya sido apercibido.</w:t>
      </w:r>
    </w:p>
    <w:p w14:paraId="3EE63B78" w14:textId="2A9A6465" w:rsidR="00B613C5" w:rsidRPr="00A94E11" w:rsidRDefault="00F35183" w:rsidP="002A6BE8">
      <w:pPr>
        <w:widowControl w:val="0"/>
        <w:jc w:val="both"/>
        <w:rPr>
          <w:rFonts w:ascii="Arial" w:hAnsi="Arial" w:cs="Arial"/>
        </w:rPr>
      </w:pPr>
      <w:r w:rsidRPr="00A94E11">
        <w:rPr>
          <w:rFonts w:ascii="Arial" w:eastAsia="Arial" w:hAnsi="Arial" w:cs="Arial"/>
        </w:rPr>
        <w:t>h) En los casos en el que el Titular de la licencia o permiso no cubra con los importes de los derechos por renovación de los permisos en un plazo máximo de 30 días naturales contados a partir de la fecha de vencimiento de los documentos citados. Adicionalmente se procederá a la CLAUSURA del elemento publicitario.</w:t>
      </w:r>
    </w:p>
    <w:p w14:paraId="21845059" w14:textId="77777777" w:rsidR="00B613C5" w:rsidRPr="00D50ADE" w:rsidRDefault="00B613C5" w:rsidP="00B613C5">
      <w:pPr>
        <w:widowControl w:val="0"/>
        <w:tabs>
          <w:tab w:val="left" w:pos="-1440"/>
        </w:tabs>
        <w:spacing w:after="0" w:line="240" w:lineRule="auto"/>
        <w:jc w:val="both"/>
        <w:rPr>
          <w:rFonts w:ascii="Arial" w:hAnsi="Arial" w:cs="Arial"/>
        </w:rPr>
      </w:pPr>
    </w:p>
    <w:p w14:paraId="3483D0FE" w14:textId="77777777" w:rsidR="00B613C5" w:rsidRPr="00D50ADE" w:rsidRDefault="00B613C5" w:rsidP="00B613C5">
      <w:pPr>
        <w:widowControl w:val="0"/>
        <w:autoSpaceDE w:val="0"/>
        <w:autoSpaceDN w:val="0"/>
        <w:adjustRightInd w:val="0"/>
        <w:spacing w:line="360" w:lineRule="auto"/>
        <w:jc w:val="center"/>
        <w:rPr>
          <w:rFonts w:ascii="Arial" w:eastAsia="Times New Roman" w:hAnsi="Arial" w:cs="Arial"/>
          <w:b/>
          <w:bCs/>
          <w:u w:val="single"/>
          <w:lang w:val="en-US"/>
        </w:rPr>
      </w:pPr>
      <w:r w:rsidRPr="00D50ADE">
        <w:rPr>
          <w:rFonts w:ascii="Arial" w:eastAsia="Times New Roman" w:hAnsi="Arial" w:cs="Arial"/>
          <w:b/>
          <w:bCs/>
          <w:u w:val="single"/>
          <w:lang w:val="en-US"/>
        </w:rPr>
        <w:t xml:space="preserve">T r </w:t>
      </w:r>
      <w:proofErr w:type="gramStart"/>
      <w:r w:rsidRPr="00D50ADE">
        <w:rPr>
          <w:rFonts w:ascii="Arial" w:eastAsia="Times New Roman" w:hAnsi="Arial" w:cs="Arial"/>
          <w:b/>
          <w:bCs/>
          <w:u w:val="single"/>
          <w:lang w:val="en-US"/>
        </w:rPr>
        <w:t>a</w:t>
      </w:r>
      <w:proofErr w:type="gramEnd"/>
      <w:r w:rsidRPr="00D50ADE">
        <w:rPr>
          <w:rFonts w:ascii="Arial" w:eastAsia="Times New Roman" w:hAnsi="Arial" w:cs="Arial"/>
          <w:b/>
          <w:bCs/>
          <w:u w:val="single"/>
          <w:lang w:val="en-US"/>
        </w:rPr>
        <w:t xml:space="preserve"> n s </w:t>
      </w:r>
      <w:proofErr w:type="spellStart"/>
      <w:r w:rsidRPr="00D50ADE">
        <w:rPr>
          <w:rFonts w:ascii="Arial" w:eastAsia="Times New Roman" w:hAnsi="Arial" w:cs="Arial"/>
          <w:b/>
          <w:bCs/>
          <w:u w:val="single"/>
          <w:lang w:val="en-US"/>
        </w:rPr>
        <w:t>i</w:t>
      </w:r>
      <w:proofErr w:type="spellEnd"/>
      <w:r w:rsidRPr="00D50ADE">
        <w:rPr>
          <w:rFonts w:ascii="Arial" w:eastAsia="Times New Roman" w:hAnsi="Arial" w:cs="Arial"/>
          <w:b/>
          <w:bCs/>
          <w:u w:val="single"/>
          <w:lang w:val="en-US"/>
        </w:rPr>
        <w:t xml:space="preserve"> t o r </w:t>
      </w:r>
      <w:proofErr w:type="spellStart"/>
      <w:r w:rsidRPr="00D50ADE">
        <w:rPr>
          <w:rFonts w:ascii="Arial" w:eastAsia="Times New Roman" w:hAnsi="Arial" w:cs="Arial"/>
          <w:b/>
          <w:bCs/>
          <w:u w:val="single"/>
          <w:lang w:val="en-US"/>
        </w:rPr>
        <w:t>i</w:t>
      </w:r>
      <w:proofErr w:type="spellEnd"/>
      <w:r w:rsidRPr="00D50ADE">
        <w:rPr>
          <w:rFonts w:ascii="Arial" w:eastAsia="Times New Roman" w:hAnsi="Arial" w:cs="Arial"/>
          <w:b/>
          <w:bCs/>
          <w:u w:val="single"/>
          <w:lang w:val="en-US"/>
        </w:rPr>
        <w:t xml:space="preserve"> o:</w:t>
      </w:r>
    </w:p>
    <w:p w14:paraId="3FF58188" w14:textId="2999ECCE" w:rsidR="00B613C5" w:rsidRPr="00C436BF" w:rsidRDefault="00B613C5" w:rsidP="00B613C5">
      <w:pPr>
        <w:widowControl w:val="0"/>
        <w:autoSpaceDE w:val="0"/>
        <w:autoSpaceDN w:val="0"/>
        <w:adjustRightInd w:val="0"/>
        <w:spacing w:line="240" w:lineRule="auto"/>
        <w:jc w:val="both"/>
        <w:rPr>
          <w:rFonts w:ascii="Arial" w:eastAsia="Times New Roman" w:hAnsi="Arial" w:cs="Arial"/>
        </w:rPr>
      </w:pPr>
      <w:r w:rsidRPr="00D50ADE">
        <w:rPr>
          <w:rFonts w:ascii="Arial" w:eastAsia="Times New Roman" w:hAnsi="Arial" w:cs="Arial"/>
          <w:b/>
        </w:rPr>
        <w:t>UNICO.-</w:t>
      </w:r>
      <w:r w:rsidRPr="00D50ADE">
        <w:rPr>
          <w:rFonts w:ascii="Arial" w:eastAsia="Times New Roman" w:hAnsi="Arial" w:cs="Arial"/>
        </w:rPr>
        <w:t xml:space="preserve"> Las reformas</w:t>
      </w:r>
      <w:r w:rsidR="006E183D" w:rsidRPr="00D50ADE">
        <w:rPr>
          <w:rFonts w:ascii="Arial" w:eastAsia="Times New Roman" w:hAnsi="Arial" w:cs="Arial"/>
        </w:rPr>
        <w:t>,</w:t>
      </w:r>
      <w:r w:rsidRPr="00D50ADE">
        <w:rPr>
          <w:rFonts w:ascii="Arial" w:eastAsia="Times New Roman" w:hAnsi="Arial" w:cs="Arial"/>
        </w:rPr>
        <w:t xml:space="preserve"> </w:t>
      </w:r>
      <w:r w:rsidR="00F1046F" w:rsidRPr="00D50ADE">
        <w:rPr>
          <w:rFonts w:ascii="Arial" w:eastAsia="Times New Roman" w:hAnsi="Arial" w:cs="Arial"/>
        </w:rPr>
        <w:t>modificaciones</w:t>
      </w:r>
      <w:r w:rsidR="006E183D" w:rsidRPr="00D50ADE">
        <w:rPr>
          <w:rFonts w:ascii="Arial" w:eastAsia="Times New Roman" w:hAnsi="Arial" w:cs="Arial"/>
        </w:rPr>
        <w:t xml:space="preserve"> y adiciones </w:t>
      </w:r>
      <w:r w:rsidR="00F1046F" w:rsidRPr="00D50ADE">
        <w:rPr>
          <w:rFonts w:ascii="Arial" w:eastAsia="Times New Roman" w:hAnsi="Arial" w:cs="Arial"/>
        </w:rPr>
        <w:t>a la Ley de H</w:t>
      </w:r>
      <w:r w:rsidRPr="00D50ADE">
        <w:rPr>
          <w:rFonts w:ascii="Arial" w:eastAsia="Times New Roman" w:hAnsi="Arial" w:cs="Arial"/>
        </w:rPr>
        <w:t xml:space="preserve">acienda del municipio de Mocochá, Yucatán, entrara en vigor una vez que sea aprobada, por el H. Congreso del Estado </w:t>
      </w:r>
      <w:r w:rsidRPr="00C436BF">
        <w:rPr>
          <w:rFonts w:ascii="Arial" w:eastAsia="Times New Roman" w:hAnsi="Arial" w:cs="Arial"/>
        </w:rPr>
        <w:t>de Yucatán y sea publicada en el Diario Oficial del Gobierno del Estado de Yucatán.</w:t>
      </w:r>
    </w:p>
    <w:p w14:paraId="1E09421E" w14:textId="2C057963" w:rsidR="00B613C5" w:rsidRPr="004975DF" w:rsidRDefault="00B613C5" w:rsidP="00B613C5">
      <w:pPr>
        <w:spacing w:after="120"/>
        <w:jc w:val="both"/>
        <w:rPr>
          <w:rFonts w:ascii="Arial" w:hAnsi="Arial" w:cs="Arial"/>
        </w:rPr>
      </w:pPr>
      <w:r w:rsidRPr="004975DF">
        <w:rPr>
          <w:rFonts w:ascii="Arial" w:hAnsi="Arial" w:cs="Arial"/>
        </w:rPr>
        <w:t xml:space="preserve">Protestamos lo necesario, a </w:t>
      </w:r>
      <w:r w:rsidRPr="002A6E1D">
        <w:rPr>
          <w:rFonts w:ascii="Arial" w:hAnsi="Arial" w:cs="Arial"/>
        </w:rPr>
        <w:t xml:space="preserve">los </w:t>
      </w:r>
      <w:r w:rsidR="004975DF" w:rsidRPr="002A6E1D">
        <w:rPr>
          <w:rFonts w:ascii="Arial" w:hAnsi="Arial" w:cs="Arial"/>
        </w:rPr>
        <w:t>2</w:t>
      </w:r>
      <w:r w:rsidR="00E06B7E" w:rsidRPr="002A6E1D">
        <w:rPr>
          <w:rFonts w:ascii="Arial" w:hAnsi="Arial" w:cs="Arial"/>
        </w:rPr>
        <w:t>1</w:t>
      </w:r>
      <w:r w:rsidRPr="002A6E1D">
        <w:rPr>
          <w:rFonts w:ascii="Arial" w:hAnsi="Arial" w:cs="Arial"/>
        </w:rPr>
        <w:t xml:space="preserve"> días del mes de </w:t>
      </w:r>
      <w:r w:rsidR="00E06B7E" w:rsidRPr="002A6E1D">
        <w:rPr>
          <w:rFonts w:ascii="Arial" w:hAnsi="Arial" w:cs="Arial"/>
        </w:rPr>
        <w:t>Noviembre</w:t>
      </w:r>
      <w:r w:rsidR="00B91002" w:rsidRPr="002A6E1D">
        <w:rPr>
          <w:rFonts w:ascii="Arial" w:hAnsi="Arial" w:cs="Arial"/>
        </w:rPr>
        <w:t xml:space="preserve"> </w:t>
      </w:r>
      <w:r w:rsidRPr="002A6E1D">
        <w:rPr>
          <w:rFonts w:ascii="Arial" w:hAnsi="Arial" w:cs="Arial"/>
        </w:rPr>
        <w:t>del año 202</w:t>
      </w:r>
      <w:r w:rsidR="00B91002" w:rsidRPr="002A6E1D">
        <w:rPr>
          <w:rFonts w:ascii="Arial" w:hAnsi="Arial" w:cs="Arial"/>
        </w:rPr>
        <w:t>3</w:t>
      </w:r>
      <w:r w:rsidRPr="002A6E1D">
        <w:rPr>
          <w:rFonts w:ascii="Arial" w:hAnsi="Arial" w:cs="Arial"/>
        </w:rPr>
        <w:t>,</w:t>
      </w:r>
      <w:r w:rsidRPr="004975DF">
        <w:rPr>
          <w:rFonts w:ascii="Arial" w:hAnsi="Arial" w:cs="Arial"/>
        </w:rPr>
        <w:t xml:space="preserve"> en el Municipio de Mocochá, Yucatán.</w:t>
      </w:r>
      <w:r w:rsidR="00B91002" w:rsidRPr="004975DF">
        <w:rPr>
          <w:rFonts w:ascii="Arial" w:hAnsi="Arial" w:cs="Arial"/>
        </w:rPr>
        <w:t xml:space="preserve"> </w:t>
      </w:r>
    </w:p>
    <w:p w14:paraId="643A46AC" w14:textId="77777777" w:rsidR="00B613C5" w:rsidRPr="00D50ADE" w:rsidRDefault="00B613C5" w:rsidP="00B613C5">
      <w:pPr>
        <w:spacing w:after="120"/>
        <w:jc w:val="both"/>
        <w:rPr>
          <w:rFonts w:ascii="Arial" w:hAnsi="Arial" w:cs="Arial"/>
        </w:rPr>
      </w:pPr>
    </w:p>
    <w:p w14:paraId="2AB62328" w14:textId="77777777" w:rsidR="00B613C5" w:rsidRPr="00D50ADE" w:rsidRDefault="00B613C5" w:rsidP="00B613C5">
      <w:pPr>
        <w:spacing w:after="120"/>
        <w:jc w:val="center"/>
        <w:rPr>
          <w:rFonts w:ascii="Arial" w:hAnsi="Arial" w:cs="Arial"/>
        </w:rPr>
      </w:pPr>
      <w:r w:rsidRPr="00D50ADE">
        <w:rPr>
          <w:rFonts w:ascii="Arial" w:hAnsi="Arial" w:cs="Arial"/>
        </w:rPr>
        <w:t>PRESIDENTE</w:t>
      </w:r>
    </w:p>
    <w:p w14:paraId="286F73E0" w14:textId="77777777" w:rsidR="00B613C5" w:rsidRPr="00D50ADE" w:rsidRDefault="00B613C5" w:rsidP="00B613C5">
      <w:pPr>
        <w:spacing w:after="120"/>
        <w:jc w:val="center"/>
        <w:rPr>
          <w:rFonts w:ascii="Arial" w:hAnsi="Arial" w:cs="Arial"/>
        </w:rPr>
      </w:pPr>
    </w:p>
    <w:p w14:paraId="56BD10A5" w14:textId="77777777" w:rsidR="00B613C5" w:rsidRPr="00D50ADE" w:rsidRDefault="00B613C5" w:rsidP="00B613C5">
      <w:pPr>
        <w:spacing w:after="120"/>
        <w:jc w:val="center"/>
        <w:rPr>
          <w:rFonts w:ascii="Arial" w:hAnsi="Arial" w:cs="Arial"/>
        </w:rPr>
      </w:pPr>
    </w:p>
    <w:p w14:paraId="222A857C" w14:textId="5AFB5DBE" w:rsidR="002A5493" w:rsidRPr="00D50ADE" w:rsidRDefault="00B613C5" w:rsidP="00B613C5">
      <w:pPr>
        <w:spacing w:after="120"/>
        <w:jc w:val="center"/>
        <w:rPr>
          <w:rFonts w:ascii="Arial" w:hAnsi="Arial" w:cs="Arial"/>
        </w:rPr>
      </w:pPr>
      <w:r w:rsidRPr="00D50ADE">
        <w:rPr>
          <w:rFonts w:ascii="Arial" w:hAnsi="Arial" w:cs="Arial"/>
        </w:rPr>
        <w:t>PABLO ALEJANDRO CUTZ DOMINGUEZ</w:t>
      </w:r>
    </w:p>
    <w:p w14:paraId="27917320" w14:textId="77777777" w:rsidR="002A5493" w:rsidRPr="00D50ADE" w:rsidRDefault="002A5493" w:rsidP="00B613C5">
      <w:pPr>
        <w:spacing w:after="120"/>
        <w:jc w:val="center"/>
        <w:rPr>
          <w:rFonts w:ascii="Arial" w:hAnsi="Arial" w:cs="Arial"/>
        </w:rPr>
      </w:pPr>
    </w:p>
    <w:p w14:paraId="2D43460B" w14:textId="77777777" w:rsidR="00B613C5" w:rsidRPr="00D50ADE" w:rsidRDefault="00B613C5" w:rsidP="00B613C5">
      <w:pPr>
        <w:spacing w:after="120"/>
        <w:jc w:val="both"/>
        <w:rPr>
          <w:rFonts w:ascii="Arial" w:hAnsi="Arial" w:cs="Arial"/>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14"/>
      </w:tblGrid>
      <w:tr w:rsidR="00B613C5" w:rsidRPr="00D50ADE" w14:paraId="577C8928" w14:textId="77777777" w:rsidTr="00AD33E7">
        <w:trPr>
          <w:jc w:val="center"/>
        </w:trPr>
        <w:tc>
          <w:tcPr>
            <w:tcW w:w="4414" w:type="dxa"/>
          </w:tcPr>
          <w:p w14:paraId="08E2D3D7" w14:textId="77777777" w:rsidR="00B613C5" w:rsidRPr="00D50ADE" w:rsidRDefault="00B613C5" w:rsidP="00AD33E7">
            <w:pPr>
              <w:spacing w:after="120"/>
              <w:jc w:val="center"/>
              <w:rPr>
                <w:rFonts w:ascii="Arial" w:hAnsi="Arial" w:cs="Arial"/>
              </w:rPr>
            </w:pPr>
            <w:r w:rsidRPr="00D50ADE">
              <w:rPr>
                <w:rFonts w:ascii="Arial" w:hAnsi="Arial" w:cs="Arial"/>
              </w:rPr>
              <w:t>SINDICO</w:t>
            </w:r>
          </w:p>
          <w:p w14:paraId="00E5894B" w14:textId="77777777" w:rsidR="00B613C5" w:rsidRPr="00D50ADE" w:rsidRDefault="00B613C5" w:rsidP="00AD33E7">
            <w:pPr>
              <w:spacing w:after="120"/>
              <w:jc w:val="center"/>
              <w:rPr>
                <w:rFonts w:ascii="Arial" w:hAnsi="Arial" w:cs="Arial"/>
              </w:rPr>
            </w:pPr>
          </w:p>
          <w:p w14:paraId="00D0BFD7" w14:textId="77777777" w:rsidR="00B613C5" w:rsidRPr="00D50ADE" w:rsidRDefault="00B613C5" w:rsidP="00AD33E7">
            <w:pPr>
              <w:spacing w:after="120"/>
              <w:jc w:val="center"/>
              <w:rPr>
                <w:rFonts w:ascii="Arial" w:hAnsi="Arial" w:cs="Arial"/>
              </w:rPr>
            </w:pPr>
          </w:p>
          <w:p w14:paraId="635C5A6B" w14:textId="77777777" w:rsidR="00B613C5" w:rsidRPr="00D50ADE" w:rsidRDefault="00B613C5" w:rsidP="00AD33E7">
            <w:pPr>
              <w:spacing w:after="120"/>
              <w:jc w:val="center"/>
              <w:rPr>
                <w:rFonts w:ascii="Arial" w:hAnsi="Arial" w:cs="Arial"/>
              </w:rPr>
            </w:pPr>
            <w:r w:rsidRPr="00D50ADE">
              <w:rPr>
                <w:rFonts w:ascii="Arial" w:hAnsi="Arial" w:cs="Arial"/>
              </w:rPr>
              <w:t>MARIA PAULINA CHAN YAM</w:t>
            </w:r>
          </w:p>
        </w:tc>
        <w:tc>
          <w:tcPr>
            <w:tcW w:w="4414" w:type="dxa"/>
          </w:tcPr>
          <w:p w14:paraId="6905B2DD" w14:textId="77777777" w:rsidR="00B613C5" w:rsidRPr="00D50ADE" w:rsidRDefault="00B613C5" w:rsidP="00AD33E7">
            <w:pPr>
              <w:spacing w:after="120"/>
              <w:jc w:val="center"/>
              <w:rPr>
                <w:rFonts w:ascii="Arial" w:hAnsi="Arial" w:cs="Arial"/>
              </w:rPr>
            </w:pPr>
            <w:r w:rsidRPr="00D50ADE">
              <w:rPr>
                <w:rFonts w:ascii="Arial" w:hAnsi="Arial" w:cs="Arial"/>
              </w:rPr>
              <w:t>SECRETARIO</w:t>
            </w:r>
          </w:p>
          <w:p w14:paraId="1AABC0C6" w14:textId="77777777" w:rsidR="00B613C5" w:rsidRPr="00D50ADE" w:rsidRDefault="00B613C5" w:rsidP="00AD33E7">
            <w:pPr>
              <w:spacing w:after="120"/>
              <w:jc w:val="center"/>
              <w:rPr>
                <w:rFonts w:ascii="Arial" w:hAnsi="Arial" w:cs="Arial"/>
              </w:rPr>
            </w:pPr>
          </w:p>
          <w:p w14:paraId="4A0F2267" w14:textId="77777777" w:rsidR="00B613C5" w:rsidRPr="00D50ADE" w:rsidRDefault="00B613C5" w:rsidP="00AD33E7">
            <w:pPr>
              <w:spacing w:after="120"/>
              <w:jc w:val="center"/>
              <w:rPr>
                <w:rFonts w:ascii="Arial" w:hAnsi="Arial" w:cs="Arial"/>
              </w:rPr>
            </w:pPr>
          </w:p>
          <w:p w14:paraId="41A7A548" w14:textId="77777777" w:rsidR="00B613C5" w:rsidRPr="00D50ADE" w:rsidRDefault="00B613C5" w:rsidP="00AD33E7">
            <w:pPr>
              <w:spacing w:after="120"/>
              <w:jc w:val="center"/>
              <w:rPr>
                <w:rFonts w:ascii="Arial" w:hAnsi="Arial" w:cs="Arial"/>
              </w:rPr>
            </w:pPr>
            <w:r w:rsidRPr="00D50ADE">
              <w:rPr>
                <w:rFonts w:ascii="Arial" w:hAnsi="Arial" w:cs="Arial"/>
              </w:rPr>
              <w:t xml:space="preserve">VICTOR ELOIR SUNZA CAUICH </w:t>
            </w:r>
          </w:p>
        </w:tc>
      </w:tr>
      <w:tr w:rsidR="00B613C5" w:rsidRPr="00D50ADE" w14:paraId="62B48A8F" w14:textId="77777777" w:rsidTr="00AD33E7">
        <w:trPr>
          <w:jc w:val="center"/>
        </w:trPr>
        <w:tc>
          <w:tcPr>
            <w:tcW w:w="4414" w:type="dxa"/>
          </w:tcPr>
          <w:p w14:paraId="5FA6A0BE" w14:textId="77777777" w:rsidR="00B613C5" w:rsidRPr="00D50ADE" w:rsidRDefault="00B613C5" w:rsidP="00AD33E7">
            <w:pPr>
              <w:spacing w:after="120"/>
              <w:jc w:val="center"/>
              <w:rPr>
                <w:rFonts w:ascii="Arial" w:hAnsi="Arial" w:cs="Arial"/>
              </w:rPr>
            </w:pPr>
          </w:p>
          <w:p w14:paraId="1671715E" w14:textId="77777777" w:rsidR="00B613C5" w:rsidRPr="00D50ADE" w:rsidRDefault="00B613C5" w:rsidP="00AD33E7">
            <w:pPr>
              <w:spacing w:after="120"/>
              <w:jc w:val="center"/>
              <w:rPr>
                <w:rFonts w:ascii="Arial" w:hAnsi="Arial" w:cs="Arial"/>
              </w:rPr>
            </w:pPr>
            <w:r w:rsidRPr="00D50ADE">
              <w:rPr>
                <w:rFonts w:ascii="Arial" w:hAnsi="Arial" w:cs="Arial"/>
              </w:rPr>
              <w:t>REGIDOR</w:t>
            </w:r>
          </w:p>
          <w:p w14:paraId="1916DC8C" w14:textId="77777777" w:rsidR="00B613C5" w:rsidRPr="00D50ADE" w:rsidRDefault="00B613C5" w:rsidP="00AD33E7">
            <w:pPr>
              <w:spacing w:after="120"/>
              <w:jc w:val="center"/>
              <w:rPr>
                <w:rFonts w:ascii="Arial" w:hAnsi="Arial" w:cs="Arial"/>
              </w:rPr>
            </w:pPr>
          </w:p>
          <w:p w14:paraId="1D179F95" w14:textId="77777777" w:rsidR="00B613C5" w:rsidRPr="00D50ADE" w:rsidRDefault="00B613C5" w:rsidP="00AD33E7">
            <w:pPr>
              <w:spacing w:after="120"/>
              <w:jc w:val="center"/>
              <w:rPr>
                <w:rFonts w:ascii="Arial" w:hAnsi="Arial" w:cs="Arial"/>
              </w:rPr>
            </w:pPr>
          </w:p>
          <w:p w14:paraId="2E51DDDD" w14:textId="77777777" w:rsidR="00B613C5" w:rsidRPr="00D50ADE" w:rsidRDefault="00B613C5" w:rsidP="00AD33E7">
            <w:pPr>
              <w:spacing w:after="120"/>
              <w:jc w:val="center"/>
              <w:rPr>
                <w:rFonts w:ascii="Arial" w:hAnsi="Arial" w:cs="Arial"/>
              </w:rPr>
            </w:pPr>
            <w:r w:rsidRPr="00D50ADE">
              <w:rPr>
                <w:rFonts w:ascii="Arial" w:hAnsi="Arial" w:cs="Arial"/>
              </w:rPr>
              <w:t>MARIA LISVETH MURIEL PUC PISTE</w:t>
            </w:r>
          </w:p>
          <w:p w14:paraId="15B92CBF" w14:textId="77777777" w:rsidR="00B613C5" w:rsidRPr="00D50ADE" w:rsidRDefault="00B613C5" w:rsidP="00AD33E7">
            <w:pPr>
              <w:spacing w:after="120"/>
              <w:jc w:val="center"/>
              <w:rPr>
                <w:rFonts w:ascii="Arial" w:hAnsi="Arial" w:cs="Arial"/>
              </w:rPr>
            </w:pPr>
          </w:p>
        </w:tc>
        <w:tc>
          <w:tcPr>
            <w:tcW w:w="4414" w:type="dxa"/>
          </w:tcPr>
          <w:p w14:paraId="7BF65D78" w14:textId="77777777" w:rsidR="00B613C5" w:rsidRPr="00D50ADE" w:rsidRDefault="00B613C5" w:rsidP="00AD33E7">
            <w:pPr>
              <w:spacing w:after="120"/>
              <w:jc w:val="center"/>
              <w:rPr>
                <w:rFonts w:ascii="Arial" w:hAnsi="Arial" w:cs="Arial"/>
              </w:rPr>
            </w:pPr>
          </w:p>
          <w:p w14:paraId="356CCCBD" w14:textId="77777777" w:rsidR="00B613C5" w:rsidRPr="00D50ADE" w:rsidRDefault="00B613C5" w:rsidP="00AD33E7">
            <w:pPr>
              <w:spacing w:after="120"/>
              <w:jc w:val="center"/>
              <w:rPr>
                <w:rFonts w:ascii="Arial" w:hAnsi="Arial" w:cs="Arial"/>
              </w:rPr>
            </w:pPr>
            <w:r w:rsidRPr="00D50ADE">
              <w:rPr>
                <w:rFonts w:ascii="Arial" w:hAnsi="Arial" w:cs="Arial"/>
              </w:rPr>
              <w:t>REGIDOR</w:t>
            </w:r>
          </w:p>
          <w:p w14:paraId="29F74A26" w14:textId="77777777" w:rsidR="00B613C5" w:rsidRPr="00D50ADE" w:rsidRDefault="00B613C5" w:rsidP="00AD33E7">
            <w:pPr>
              <w:spacing w:after="120"/>
              <w:jc w:val="center"/>
              <w:rPr>
                <w:rFonts w:ascii="Arial" w:hAnsi="Arial" w:cs="Arial"/>
              </w:rPr>
            </w:pPr>
          </w:p>
          <w:p w14:paraId="0EE46554" w14:textId="77777777" w:rsidR="00B613C5" w:rsidRPr="00D50ADE" w:rsidRDefault="00B613C5" w:rsidP="00AD33E7">
            <w:pPr>
              <w:spacing w:after="120"/>
              <w:jc w:val="center"/>
              <w:rPr>
                <w:rFonts w:ascii="Arial" w:hAnsi="Arial" w:cs="Arial"/>
              </w:rPr>
            </w:pPr>
          </w:p>
          <w:p w14:paraId="6B1012F7" w14:textId="77777777" w:rsidR="00B613C5" w:rsidRPr="00D50ADE" w:rsidRDefault="00B613C5" w:rsidP="00AD33E7">
            <w:pPr>
              <w:spacing w:after="120"/>
              <w:jc w:val="center"/>
              <w:rPr>
                <w:rFonts w:ascii="Arial" w:hAnsi="Arial" w:cs="Arial"/>
              </w:rPr>
            </w:pPr>
            <w:r w:rsidRPr="00D50ADE">
              <w:rPr>
                <w:rFonts w:ascii="Arial" w:hAnsi="Arial" w:cs="Arial"/>
              </w:rPr>
              <w:t>DIEGO ANTONIO CAUICH BORGES</w:t>
            </w:r>
          </w:p>
        </w:tc>
      </w:tr>
    </w:tbl>
    <w:p w14:paraId="0E41812C" w14:textId="77777777" w:rsidR="00C8438C" w:rsidRPr="00F20ED6" w:rsidRDefault="00C8438C" w:rsidP="00173138">
      <w:pPr>
        <w:widowControl w:val="0"/>
        <w:autoSpaceDE w:val="0"/>
        <w:autoSpaceDN w:val="0"/>
        <w:adjustRightInd w:val="0"/>
        <w:spacing w:line="360" w:lineRule="auto"/>
        <w:jc w:val="both"/>
        <w:rPr>
          <w:rFonts w:ascii="Arial" w:eastAsia="Times New Roman" w:hAnsi="Arial" w:cs="Arial"/>
          <w:b/>
          <w:bCs/>
          <w:sz w:val="16"/>
          <w:szCs w:val="16"/>
          <w:vertAlign w:val="subscript"/>
        </w:rPr>
      </w:pPr>
    </w:p>
    <w:sectPr w:rsidR="00C8438C" w:rsidRPr="00F20ED6" w:rsidSect="00776EF3">
      <w:headerReference w:type="default" r:id="rId7"/>
      <w:footerReference w:type="default" r:id="rId8"/>
      <w:pgSz w:w="12240" w:h="15840"/>
      <w:pgMar w:top="2268" w:right="1327"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5E8277" w14:textId="77777777" w:rsidR="002076EA" w:rsidRDefault="002076EA" w:rsidP="009263A5">
      <w:pPr>
        <w:spacing w:after="0" w:line="240" w:lineRule="auto"/>
      </w:pPr>
      <w:r>
        <w:separator/>
      </w:r>
    </w:p>
  </w:endnote>
  <w:endnote w:type="continuationSeparator" w:id="0">
    <w:p w14:paraId="2E97802D" w14:textId="77777777" w:rsidR="002076EA" w:rsidRDefault="002076EA" w:rsidP="009263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Helvetica Neue">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16137"/>
      <w:docPartObj>
        <w:docPartGallery w:val="Page Numbers (Bottom of Page)"/>
        <w:docPartUnique/>
      </w:docPartObj>
    </w:sdtPr>
    <w:sdtEndPr/>
    <w:sdtContent>
      <w:p w14:paraId="7CF5E460" w14:textId="20212B11" w:rsidR="002167E0" w:rsidRDefault="002167E0">
        <w:pPr>
          <w:pStyle w:val="Piedepgina"/>
          <w:jc w:val="right"/>
        </w:pPr>
        <w:r>
          <w:fldChar w:fldCharType="begin"/>
        </w:r>
        <w:r>
          <w:instrText>PAGE   \* MERGEFORMAT</w:instrText>
        </w:r>
        <w:r>
          <w:fldChar w:fldCharType="separate"/>
        </w:r>
        <w:r w:rsidR="001F54EB" w:rsidRPr="001F54EB">
          <w:rPr>
            <w:noProof/>
            <w:lang w:val="es-ES"/>
          </w:rPr>
          <w:t>3</w:t>
        </w:r>
        <w:r>
          <w:fldChar w:fldCharType="end"/>
        </w:r>
      </w:p>
    </w:sdtContent>
  </w:sdt>
  <w:p w14:paraId="0D51C092" w14:textId="0C5D93A5" w:rsidR="009263A5" w:rsidRPr="009263A5" w:rsidRDefault="009263A5">
    <w:pPr>
      <w:pStyle w:val="Piedepgina"/>
      <w:rPr>
        <w:rFonts w:ascii="Times New Roman" w:hAnsi="Times New Roman" w:cs="Times New Roma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5EEF4" w14:textId="77777777" w:rsidR="002076EA" w:rsidRDefault="002076EA" w:rsidP="009263A5">
      <w:pPr>
        <w:spacing w:after="0" w:line="240" w:lineRule="auto"/>
      </w:pPr>
      <w:r>
        <w:separator/>
      </w:r>
    </w:p>
  </w:footnote>
  <w:footnote w:type="continuationSeparator" w:id="0">
    <w:p w14:paraId="39A72715" w14:textId="77777777" w:rsidR="002076EA" w:rsidRDefault="002076EA" w:rsidP="009263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45DCB6" w14:textId="577CC18B" w:rsidR="009263A5" w:rsidRDefault="00E52828" w:rsidP="009263A5">
    <w:pPr>
      <w:pStyle w:val="Encabezado"/>
      <w:jc w:val="right"/>
    </w:pPr>
    <w:r>
      <w:rPr>
        <w:noProof/>
      </w:rPr>
      <w:drawing>
        <wp:anchor distT="0" distB="0" distL="114300" distR="114300" simplePos="0" relativeHeight="251660288" behindDoc="0" locked="0" layoutInCell="1" allowOverlap="1" wp14:anchorId="5B048249" wp14:editId="572CBED5">
          <wp:simplePos x="0" y="0"/>
          <wp:positionH relativeFrom="column">
            <wp:posOffset>5282887</wp:posOffset>
          </wp:positionH>
          <wp:positionV relativeFrom="paragraph">
            <wp:posOffset>-117071</wp:posOffset>
          </wp:positionV>
          <wp:extent cx="769395" cy="950026"/>
          <wp:effectExtent l="0" t="0" r="0" b="2540"/>
          <wp:wrapNone/>
          <wp:docPr id="10" name="Imagen 1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rotWithShape="1">
                  <a:blip r:embed="rId1">
                    <a:extLst>
                      <a:ext uri="{28A0092B-C50C-407E-A947-70E740481C1C}">
                        <a14:useLocalDpi xmlns:a14="http://schemas.microsoft.com/office/drawing/2010/main" val="0"/>
                      </a:ext>
                    </a:extLst>
                  </a:blip>
                  <a:srcRect l="7912" t="9891" r="9792" b="11622"/>
                  <a:stretch/>
                </pic:blipFill>
                <pic:spPr bwMode="auto">
                  <a:xfrm>
                    <a:off x="0" y="0"/>
                    <a:ext cx="770798" cy="951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13309F38" wp14:editId="6C7EBABC">
          <wp:simplePos x="0" y="0"/>
          <wp:positionH relativeFrom="column">
            <wp:posOffset>-203513</wp:posOffset>
          </wp:positionH>
          <wp:positionV relativeFrom="paragraph">
            <wp:posOffset>126373</wp:posOffset>
          </wp:positionV>
          <wp:extent cx="2381002" cy="597855"/>
          <wp:effectExtent l="0" t="0" r="63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2">
                    <a:extLst>
                      <a:ext uri="{28A0092B-C50C-407E-A947-70E740481C1C}">
                        <a14:useLocalDpi xmlns:a14="http://schemas.microsoft.com/office/drawing/2010/main" val="0"/>
                      </a:ext>
                    </a:extLst>
                  </a:blip>
                  <a:srcRect t="38244" b="36637"/>
                  <a:stretch/>
                </pic:blipFill>
                <pic:spPr bwMode="auto">
                  <a:xfrm>
                    <a:off x="0" y="0"/>
                    <a:ext cx="2403476" cy="60349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63A5">
      <w:rPr>
        <w:noProof/>
      </w:rPr>
      <w:drawing>
        <wp:anchor distT="0" distB="0" distL="114300" distR="114300" simplePos="0" relativeHeight="251659264" behindDoc="1" locked="0" layoutInCell="1" allowOverlap="1" wp14:anchorId="3B911D5C" wp14:editId="38B20621">
          <wp:simplePos x="0" y="0"/>
          <wp:positionH relativeFrom="column">
            <wp:posOffset>592818</wp:posOffset>
          </wp:positionH>
          <wp:positionV relativeFrom="paragraph">
            <wp:posOffset>1819663</wp:posOffset>
          </wp:positionV>
          <wp:extent cx="5227093" cy="6281116"/>
          <wp:effectExtent l="0" t="0" r="0" b="5715"/>
          <wp:wrapNone/>
          <wp:docPr id="12" name="Imagen 12"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magen que contiene Logotipo&#10;&#10;Descripción generada automáticamente"/>
                  <pic:cNvPicPr/>
                </pic:nvPicPr>
                <pic:blipFill rotWithShape="1">
                  <a:blip r:embed="rId3">
                    <a:duotone>
                      <a:schemeClr val="bg2">
                        <a:shade val="45000"/>
                        <a:satMod val="135000"/>
                      </a:schemeClr>
                      <a:prstClr val="white"/>
                    </a:duotone>
                    <a:extLst>
                      <a:ext uri="{BEBA8EAE-BF5A-486C-A8C5-ECC9F3942E4B}">
                        <a14:imgProps xmlns:a14="http://schemas.microsoft.com/office/drawing/2010/main">
                          <a14:imgLayer r:embed="rId4">
                            <a14:imgEffect>
                              <a14:sharpenSoften amount="-25000"/>
                            </a14:imgEffect>
                            <a14:imgEffect>
                              <a14:brightnessContrast bright="40000" contrast="20000"/>
                            </a14:imgEffect>
                          </a14:imgLayer>
                        </a14:imgProps>
                      </a:ext>
                      <a:ext uri="{28A0092B-C50C-407E-A947-70E740481C1C}">
                        <a14:useLocalDpi xmlns:a14="http://schemas.microsoft.com/office/drawing/2010/main" val="0"/>
                      </a:ext>
                    </a:extLst>
                  </a:blip>
                  <a:srcRect l="8260" t="11975" r="9255" b="11459"/>
                  <a:stretch/>
                </pic:blipFill>
                <pic:spPr bwMode="auto">
                  <a:xfrm>
                    <a:off x="0" y="0"/>
                    <a:ext cx="5227093" cy="62811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1E327F"/>
    <w:multiLevelType w:val="hybridMultilevel"/>
    <w:tmpl w:val="BE2297A8"/>
    <w:lvl w:ilvl="0" w:tplc="A6F0F772">
      <w:start w:val="1"/>
      <w:numFmt w:val="lowerLetter"/>
      <w:lvlText w:val="%1)"/>
      <w:lvlJc w:val="left"/>
      <w:pPr>
        <w:ind w:left="720" w:hanging="360"/>
      </w:pPr>
      <w:rPr>
        <w:rFonts w:hint="default"/>
        <w:b w:val="0"/>
        <w:sz w:val="26"/>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2E9F4F9B"/>
    <w:multiLevelType w:val="multilevel"/>
    <w:tmpl w:val="0FCC6240"/>
    <w:lvl w:ilvl="0">
      <w:start w:val="1"/>
      <w:numFmt w:val="decimal"/>
      <w:pStyle w:val="Ttulo1"/>
      <w:lvlText w:val="Artículo %1."/>
      <w:lvlJc w:val="left"/>
      <w:pPr>
        <w:ind w:left="0" w:firstLine="0"/>
      </w:pPr>
      <w:rPr>
        <w:rFonts w:ascii="Arial" w:hAnsi="Arial" w:hint="default"/>
        <w:b/>
        <w:i w:val="0"/>
        <w:caps w:val="0"/>
        <w:strike w:val="0"/>
        <w:dstrike w:val="0"/>
        <w:vanish w:val="0"/>
        <w:sz w:val="22"/>
        <w:vertAlign w:val="baseline"/>
      </w:rPr>
    </w:lvl>
    <w:lvl w:ilvl="1">
      <w:start w:val="1"/>
      <w:numFmt w:val="decimalZero"/>
      <w:pStyle w:val="Ttulo2"/>
      <w:isLgl/>
      <w:lvlText w:val="Sección %1.%2"/>
      <w:lvlJc w:val="left"/>
      <w:pPr>
        <w:ind w:left="0" w:firstLine="0"/>
      </w:pPr>
      <w:rPr>
        <w:rFonts w:hint="default"/>
      </w:rPr>
    </w:lvl>
    <w:lvl w:ilvl="2">
      <w:start w:val="1"/>
      <w:numFmt w:val="lowerLetter"/>
      <w:pStyle w:val="Ttulo3"/>
      <w:lvlText w:val="(%3)"/>
      <w:lvlJc w:val="left"/>
      <w:pPr>
        <w:ind w:left="720" w:hanging="432"/>
      </w:pPr>
      <w:rPr>
        <w:rFonts w:hint="default"/>
      </w:rPr>
    </w:lvl>
    <w:lvl w:ilvl="3">
      <w:start w:val="1"/>
      <w:numFmt w:val="lowerRoman"/>
      <w:pStyle w:val="Ttulo4"/>
      <w:lvlText w:val="(%4)"/>
      <w:lvlJc w:val="right"/>
      <w:pPr>
        <w:ind w:left="864" w:hanging="144"/>
      </w:pPr>
      <w:rPr>
        <w:rFonts w:hint="default"/>
      </w:rPr>
    </w:lvl>
    <w:lvl w:ilvl="4">
      <w:start w:val="1"/>
      <w:numFmt w:val="decimal"/>
      <w:pStyle w:val="Ttulo5"/>
      <w:lvlText w:val="%5)"/>
      <w:lvlJc w:val="left"/>
      <w:pPr>
        <w:ind w:left="1008" w:hanging="432"/>
      </w:pPr>
      <w:rPr>
        <w:rFonts w:hint="default"/>
      </w:rPr>
    </w:lvl>
    <w:lvl w:ilvl="5">
      <w:start w:val="1"/>
      <w:numFmt w:val="lowerLetter"/>
      <w:pStyle w:val="Ttulo6"/>
      <w:lvlText w:val="%6)"/>
      <w:lvlJc w:val="left"/>
      <w:pPr>
        <w:ind w:left="1152" w:hanging="432"/>
      </w:pPr>
      <w:rPr>
        <w:rFonts w:hint="default"/>
      </w:rPr>
    </w:lvl>
    <w:lvl w:ilvl="6">
      <w:start w:val="1"/>
      <w:numFmt w:val="lowerRoman"/>
      <w:pStyle w:val="Ttulo7"/>
      <w:lvlText w:val="%7)"/>
      <w:lvlJc w:val="right"/>
      <w:pPr>
        <w:ind w:left="1296" w:hanging="288"/>
      </w:pPr>
      <w:rPr>
        <w:rFonts w:hint="default"/>
      </w:rPr>
    </w:lvl>
    <w:lvl w:ilvl="7">
      <w:start w:val="1"/>
      <w:numFmt w:val="lowerLetter"/>
      <w:pStyle w:val="Ttulo8"/>
      <w:lvlText w:val="%8."/>
      <w:lvlJc w:val="left"/>
      <w:pPr>
        <w:ind w:left="1440" w:hanging="432"/>
      </w:pPr>
      <w:rPr>
        <w:rFonts w:hint="default"/>
      </w:rPr>
    </w:lvl>
    <w:lvl w:ilvl="8">
      <w:start w:val="1"/>
      <w:numFmt w:val="lowerRoman"/>
      <w:pStyle w:val="Ttulo9"/>
      <w:lvlText w:val="%9."/>
      <w:lvlJc w:val="right"/>
      <w:pPr>
        <w:ind w:left="1584" w:hanging="144"/>
      </w:pPr>
      <w:rPr>
        <w:rFonts w:hint="default"/>
      </w:rPr>
    </w:lvl>
  </w:abstractNum>
  <w:abstractNum w:abstractNumId="2" w15:restartNumberingAfterBreak="0">
    <w:nsid w:val="498A7167"/>
    <w:multiLevelType w:val="singleLevel"/>
    <w:tmpl w:val="2C0A0011"/>
    <w:lvl w:ilvl="0">
      <w:start w:val="1"/>
      <w:numFmt w:val="decimal"/>
      <w:lvlText w:val="%1)"/>
      <w:lvlJc w:val="left"/>
      <w:pPr>
        <w:ind w:left="720" w:hanging="360"/>
      </w:pPr>
      <w:rPr>
        <w:rFonts w:hint="default"/>
        <w:b w:val="0"/>
        <w:i w:val="0"/>
        <w:sz w:val="24"/>
        <w:u w:val="none"/>
      </w:rPr>
    </w:lvl>
  </w:abstractNum>
  <w:abstractNum w:abstractNumId="3" w15:restartNumberingAfterBreak="0">
    <w:nsid w:val="4EC34A36"/>
    <w:multiLevelType w:val="singleLevel"/>
    <w:tmpl w:val="2C0A0011"/>
    <w:lvl w:ilvl="0">
      <w:start w:val="1"/>
      <w:numFmt w:val="decimal"/>
      <w:lvlText w:val="%1)"/>
      <w:lvlJc w:val="left"/>
      <w:pPr>
        <w:ind w:left="720" w:hanging="360"/>
      </w:pPr>
      <w:rPr>
        <w:rFonts w:hint="default"/>
        <w:b w:val="0"/>
        <w:i w:val="0"/>
        <w:sz w:val="24"/>
        <w:u w:val="none"/>
      </w:rPr>
    </w:lvl>
  </w:abstractNum>
  <w:abstractNum w:abstractNumId="4" w15:restartNumberingAfterBreak="0">
    <w:nsid w:val="4F60583C"/>
    <w:multiLevelType w:val="singleLevel"/>
    <w:tmpl w:val="2C0A0011"/>
    <w:lvl w:ilvl="0">
      <w:start w:val="1"/>
      <w:numFmt w:val="decimal"/>
      <w:lvlText w:val="%1)"/>
      <w:lvlJc w:val="left"/>
      <w:pPr>
        <w:ind w:left="480" w:hanging="360"/>
      </w:pPr>
      <w:rPr>
        <w:rFonts w:hint="default"/>
        <w:b w:val="0"/>
        <w:i w:val="0"/>
        <w:sz w:val="24"/>
        <w:u w:val="none"/>
      </w:rPr>
    </w:lvl>
  </w:abstractNum>
  <w:num w:numId="1">
    <w:abstractNumId w:val="1"/>
  </w:num>
  <w:num w:numId="2">
    <w:abstractNumId w:val="3"/>
  </w:num>
  <w:num w:numId="3">
    <w:abstractNumId w:val="2"/>
  </w:num>
  <w:num w:numId="4">
    <w:abstractNumId w:val="4"/>
  </w:num>
  <w:num w:numId="5">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4"/>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63A5"/>
    <w:rsid w:val="00013B0C"/>
    <w:rsid w:val="00042AEE"/>
    <w:rsid w:val="00053987"/>
    <w:rsid w:val="000565BC"/>
    <w:rsid w:val="0007681A"/>
    <w:rsid w:val="000B1178"/>
    <w:rsid w:val="000C22E4"/>
    <w:rsid w:val="000D3501"/>
    <w:rsid w:val="000E14CF"/>
    <w:rsid w:val="000E5ADF"/>
    <w:rsid w:val="0010678B"/>
    <w:rsid w:val="001167FF"/>
    <w:rsid w:val="0012030F"/>
    <w:rsid w:val="00120E95"/>
    <w:rsid w:val="0013689C"/>
    <w:rsid w:val="00140CB5"/>
    <w:rsid w:val="00142875"/>
    <w:rsid w:val="00150D4A"/>
    <w:rsid w:val="0017027C"/>
    <w:rsid w:val="001723F8"/>
    <w:rsid w:val="00173138"/>
    <w:rsid w:val="001842C8"/>
    <w:rsid w:val="001A016F"/>
    <w:rsid w:val="001F2281"/>
    <w:rsid w:val="001F54EB"/>
    <w:rsid w:val="002076EA"/>
    <w:rsid w:val="0021619C"/>
    <w:rsid w:val="002167E0"/>
    <w:rsid w:val="00244F4F"/>
    <w:rsid w:val="00250700"/>
    <w:rsid w:val="0026102B"/>
    <w:rsid w:val="00262226"/>
    <w:rsid w:val="00265CD0"/>
    <w:rsid w:val="00267206"/>
    <w:rsid w:val="002826D0"/>
    <w:rsid w:val="002A0196"/>
    <w:rsid w:val="002A5493"/>
    <w:rsid w:val="002A6BE8"/>
    <w:rsid w:val="002A6E1D"/>
    <w:rsid w:val="002D2BA9"/>
    <w:rsid w:val="00320446"/>
    <w:rsid w:val="003270C8"/>
    <w:rsid w:val="0034779A"/>
    <w:rsid w:val="003501D7"/>
    <w:rsid w:val="003571DB"/>
    <w:rsid w:val="00367C2A"/>
    <w:rsid w:val="003B5FBB"/>
    <w:rsid w:val="003B7F10"/>
    <w:rsid w:val="003D7935"/>
    <w:rsid w:val="00403817"/>
    <w:rsid w:val="00415E14"/>
    <w:rsid w:val="004253C6"/>
    <w:rsid w:val="00434875"/>
    <w:rsid w:val="00461A30"/>
    <w:rsid w:val="0048193B"/>
    <w:rsid w:val="004862FD"/>
    <w:rsid w:val="00492ED4"/>
    <w:rsid w:val="004975DF"/>
    <w:rsid w:val="004A2F36"/>
    <w:rsid w:val="004B6518"/>
    <w:rsid w:val="004C2E3B"/>
    <w:rsid w:val="004D2B9D"/>
    <w:rsid w:val="004D3B6B"/>
    <w:rsid w:val="004E3CE5"/>
    <w:rsid w:val="004F0BED"/>
    <w:rsid w:val="00523B5E"/>
    <w:rsid w:val="005347F0"/>
    <w:rsid w:val="0053632C"/>
    <w:rsid w:val="005972BB"/>
    <w:rsid w:val="005C6272"/>
    <w:rsid w:val="005E1635"/>
    <w:rsid w:val="005E2D39"/>
    <w:rsid w:val="00607907"/>
    <w:rsid w:val="0063075B"/>
    <w:rsid w:val="006345B5"/>
    <w:rsid w:val="00642118"/>
    <w:rsid w:val="0064534B"/>
    <w:rsid w:val="00654D95"/>
    <w:rsid w:val="0067264C"/>
    <w:rsid w:val="006B5C62"/>
    <w:rsid w:val="006E183D"/>
    <w:rsid w:val="006F03AD"/>
    <w:rsid w:val="006F0F70"/>
    <w:rsid w:val="007003FC"/>
    <w:rsid w:val="00704BA9"/>
    <w:rsid w:val="00731B7E"/>
    <w:rsid w:val="007352C8"/>
    <w:rsid w:val="0075517E"/>
    <w:rsid w:val="0075586A"/>
    <w:rsid w:val="00761393"/>
    <w:rsid w:val="00772E15"/>
    <w:rsid w:val="00776EF3"/>
    <w:rsid w:val="007771E6"/>
    <w:rsid w:val="0078209B"/>
    <w:rsid w:val="0078740F"/>
    <w:rsid w:val="00794F02"/>
    <w:rsid w:val="007B1E0D"/>
    <w:rsid w:val="007C58F3"/>
    <w:rsid w:val="007F5FFE"/>
    <w:rsid w:val="00802EF5"/>
    <w:rsid w:val="00813CCD"/>
    <w:rsid w:val="00815881"/>
    <w:rsid w:val="00830BF6"/>
    <w:rsid w:val="00866968"/>
    <w:rsid w:val="0087186E"/>
    <w:rsid w:val="008746C7"/>
    <w:rsid w:val="00887F0A"/>
    <w:rsid w:val="00893C9B"/>
    <w:rsid w:val="00894035"/>
    <w:rsid w:val="008A373B"/>
    <w:rsid w:val="008B6EA1"/>
    <w:rsid w:val="008E231D"/>
    <w:rsid w:val="008F7F5C"/>
    <w:rsid w:val="00903016"/>
    <w:rsid w:val="009263A5"/>
    <w:rsid w:val="0099195F"/>
    <w:rsid w:val="00997151"/>
    <w:rsid w:val="009B0EB1"/>
    <w:rsid w:val="009B675E"/>
    <w:rsid w:val="009C1E3B"/>
    <w:rsid w:val="009D3D50"/>
    <w:rsid w:val="009D6130"/>
    <w:rsid w:val="009E6CFB"/>
    <w:rsid w:val="009E7F58"/>
    <w:rsid w:val="009F739B"/>
    <w:rsid w:val="00A00CFF"/>
    <w:rsid w:val="00A024E0"/>
    <w:rsid w:val="00A26FD2"/>
    <w:rsid w:val="00A32071"/>
    <w:rsid w:val="00A362A8"/>
    <w:rsid w:val="00A553B6"/>
    <w:rsid w:val="00A657E2"/>
    <w:rsid w:val="00A67C8E"/>
    <w:rsid w:val="00A740AD"/>
    <w:rsid w:val="00A74228"/>
    <w:rsid w:val="00A7581B"/>
    <w:rsid w:val="00A94E11"/>
    <w:rsid w:val="00AA1DB5"/>
    <w:rsid w:val="00AC0624"/>
    <w:rsid w:val="00AC1F62"/>
    <w:rsid w:val="00AD1717"/>
    <w:rsid w:val="00B22AB7"/>
    <w:rsid w:val="00B40CE5"/>
    <w:rsid w:val="00B44BF5"/>
    <w:rsid w:val="00B60118"/>
    <w:rsid w:val="00B613C5"/>
    <w:rsid w:val="00B85CE1"/>
    <w:rsid w:val="00B91002"/>
    <w:rsid w:val="00B968D5"/>
    <w:rsid w:val="00BA2D9D"/>
    <w:rsid w:val="00BC1943"/>
    <w:rsid w:val="00BC717F"/>
    <w:rsid w:val="00BE7D2A"/>
    <w:rsid w:val="00BF468E"/>
    <w:rsid w:val="00BF54DA"/>
    <w:rsid w:val="00C07DCC"/>
    <w:rsid w:val="00C14218"/>
    <w:rsid w:val="00C14DD3"/>
    <w:rsid w:val="00C339B4"/>
    <w:rsid w:val="00C345A6"/>
    <w:rsid w:val="00C436BF"/>
    <w:rsid w:val="00C738B9"/>
    <w:rsid w:val="00C8293E"/>
    <w:rsid w:val="00C8438C"/>
    <w:rsid w:val="00C87C7E"/>
    <w:rsid w:val="00CB380E"/>
    <w:rsid w:val="00CE22C3"/>
    <w:rsid w:val="00D14B41"/>
    <w:rsid w:val="00D302F2"/>
    <w:rsid w:val="00D31412"/>
    <w:rsid w:val="00D50ADE"/>
    <w:rsid w:val="00D54914"/>
    <w:rsid w:val="00D62725"/>
    <w:rsid w:val="00D71F13"/>
    <w:rsid w:val="00DD41D7"/>
    <w:rsid w:val="00DD6745"/>
    <w:rsid w:val="00E06B7E"/>
    <w:rsid w:val="00E43B6C"/>
    <w:rsid w:val="00E51EB1"/>
    <w:rsid w:val="00E52828"/>
    <w:rsid w:val="00E70882"/>
    <w:rsid w:val="00E815C7"/>
    <w:rsid w:val="00E93FF2"/>
    <w:rsid w:val="00E97AB0"/>
    <w:rsid w:val="00EA0D27"/>
    <w:rsid w:val="00EA24BF"/>
    <w:rsid w:val="00ED3E5E"/>
    <w:rsid w:val="00EE77A5"/>
    <w:rsid w:val="00EF70E6"/>
    <w:rsid w:val="00F0517E"/>
    <w:rsid w:val="00F1046F"/>
    <w:rsid w:val="00F127C0"/>
    <w:rsid w:val="00F1536D"/>
    <w:rsid w:val="00F20ED6"/>
    <w:rsid w:val="00F2425B"/>
    <w:rsid w:val="00F35183"/>
    <w:rsid w:val="00F64124"/>
    <w:rsid w:val="00F777BA"/>
    <w:rsid w:val="00F8044C"/>
    <w:rsid w:val="00F82F53"/>
    <w:rsid w:val="00F8400D"/>
    <w:rsid w:val="00FA6780"/>
    <w:rsid w:val="00FC4ABB"/>
    <w:rsid w:val="00FC5457"/>
    <w:rsid w:val="00FC6003"/>
    <w:rsid w:val="00FF32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EA10656"/>
  <w15:docId w15:val="{329ADEB4-E712-498E-A9FE-141D48506A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13C5"/>
    <w:pPr>
      <w:spacing w:after="200" w:line="276" w:lineRule="auto"/>
    </w:pPr>
    <w:rPr>
      <w:rFonts w:eastAsiaTheme="minorEastAsia"/>
      <w:lang w:eastAsia="es-MX"/>
    </w:rPr>
  </w:style>
  <w:style w:type="paragraph" w:styleId="Ttulo1">
    <w:name w:val="heading 1"/>
    <w:basedOn w:val="Normal"/>
    <w:next w:val="Normal"/>
    <w:link w:val="Ttulo1Car"/>
    <w:uiPriority w:val="9"/>
    <w:qFormat/>
    <w:rsid w:val="003571DB"/>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3571DB"/>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semiHidden/>
    <w:unhideWhenUsed/>
    <w:qFormat/>
    <w:rsid w:val="003571DB"/>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tulo4">
    <w:name w:val="heading 4"/>
    <w:basedOn w:val="Normal"/>
    <w:next w:val="Normal"/>
    <w:link w:val="Ttulo4Car"/>
    <w:uiPriority w:val="9"/>
    <w:semiHidden/>
    <w:unhideWhenUsed/>
    <w:qFormat/>
    <w:rsid w:val="003571DB"/>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3571D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3571D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3571D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3571D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3571D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263A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263A5"/>
  </w:style>
  <w:style w:type="paragraph" w:styleId="Piedepgina">
    <w:name w:val="footer"/>
    <w:basedOn w:val="Normal"/>
    <w:link w:val="PiedepginaCar"/>
    <w:uiPriority w:val="99"/>
    <w:unhideWhenUsed/>
    <w:rsid w:val="009263A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263A5"/>
  </w:style>
  <w:style w:type="table" w:styleId="Tablaconcuadrcula">
    <w:name w:val="Table Grid"/>
    <w:basedOn w:val="Tablanormal"/>
    <w:uiPriority w:val="39"/>
    <w:rsid w:val="009263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14218"/>
    <w:pPr>
      <w:spacing w:before="100" w:beforeAutospacing="1" w:after="100" w:afterAutospacing="1" w:line="240" w:lineRule="auto"/>
    </w:pPr>
    <w:rPr>
      <w:rFonts w:ascii="Times New Roman" w:hAnsi="Times New Roman" w:cs="Times New Roman"/>
      <w:sz w:val="24"/>
      <w:szCs w:val="24"/>
      <w:lang w:val="es-ES_tradnl" w:eastAsia="es-ES_tradnl"/>
    </w:rPr>
  </w:style>
  <w:style w:type="paragraph" w:styleId="Prrafodelista">
    <w:name w:val="List Paragraph"/>
    <w:basedOn w:val="Normal"/>
    <w:uiPriority w:val="34"/>
    <w:qFormat/>
    <w:rsid w:val="00C14DD3"/>
    <w:pPr>
      <w:ind w:left="720"/>
      <w:contextualSpacing/>
    </w:pPr>
  </w:style>
  <w:style w:type="paragraph" w:styleId="Textodeglobo">
    <w:name w:val="Balloon Text"/>
    <w:basedOn w:val="Normal"/>
    <w:link w:val="TextodegloboCar"/>
    <w:uiPriority w:val="99"/>
    <w:semiHidden/>
    <w:unhideWhenUsed/>
    <w:rsid w:val="0053632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3632C"/>
    <w:rPr>
      <w:rFonts w:ascii="Tahoma" w:hAnsi="Tahoma" w:cs="Tahoma"/>
      <w:sz w:val="16"/>
      <w:szCs w:val="16"/>
    </w:rPr>
  </w:style>
  <w:style w:type="paragraph" w:styleId="Textoindependiente">
    <w:name w:val="Body Text"/>
    <w:basedOn w:val="Normal"/>
    <w:link w:val="TextoindependienteCar"/>
    <w:uiPriority w:val="1"/>
    <w:qFormat/>
    <w:rsid w:val="0007681A"/>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07681A"/>
    <w:rPr>
      <w:rFonts w:ascii="Arial MT" w:eastAsia="Arial MT" w:hAnsi="Arial MT" w:cs="Arial MT"/>
      <w:sz w:val="24"/>
      <w:szCs w:val="24"/>
      <w:lang w:val="es-ES"/>
    </w:rPr>
  </w:style>
  <w:style w:type="character" w:customStyle="1" w:styleId="Ttulo1Car">
    <w:name w:val="Título 1 Car"/>
    <w:basedOn w:val="Fuentedeprrafopredeter"/>
    <w:link w:val="Ttulo1"/>
    <w:uiPriority w:val="9"/>
    <w:rsid w:val="003571DB"/>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semiHidden/>
    <w:rsid w:val="003571DB"/>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semiHidden/>
    <w:rsid w:val="003571DB"/>
    <w:rPr>
      <w:rFonts w:asciiTheme="majorHAnsi" w:eastAsiaTheme="majorEastAsia" w:hAnsiTheme="majorHAnsi" w:cstheme="majorBidi"/>
      <w:color w:val="1F3763" w:themeColor="accent1" w:themeShade="7F"/>
      <w:sz w:val="24"/>
      <w:szCs w:val="24"/>
    </w:rPr>
  </w:style>
  <w:style w:type="character" w:customStyle="1" w:styleId="Ttulo4Car">
    <w:name w:val="Título 4 Car"/>
    <w:basedOn w:val="Fuentedeprrafopredeter"/>
    <w:link w:val="Ttulo4"/>
    <w:uiPriority w:val="9"/>
    <w:semiHidden/>
    <w:rsid w:val="003571DB"/>
    <w:rPr>
      <w:rFonts w:asciiTheme="majorHAnsi" w:eastAsiaTheme="majorEastAsia" w:hAnsiTheme="majorHAnsi" w:cstheme="majorBidi"/>
      <w:i/>
      <w:iCs/>
      <w:color w:val="2F5496" w:themeColor="accent1" w:themeShade="BF"/>
    </w:rPr>
  </w:style>
  <w:style w:type="character" w:customStyle="1" w:styleId="Ttulo5Car">
    <w:name w:val="Título 5 Car"/>
    <w:basedOn w:val="Fuentedeprrafopredeter"/>
    <w:link w:val="Ttulo5"/>
    <w:uiPriority w:val="9"/>
    <w:semiHidden/>
    <w:rsid w:val="003571DB"/>
    <w:rPr>
      <w:rFonts w:asciiTheme="majorHAnsi" w:eastAsiaTheme="majorEastAsia" w:hAnsiTheme="majorHAnsi" w:cstheme="majorBidi"/>
      <w:color w:val="2F5496" w:themeColor="accent1" w:themeShade="BF"/>
    </w:rPr>
  </w:style>
  <w:style w:type="character" w:customStyle="1" w:styleId="Ttulo6Car">
    <w:name w:val="Título 6 Car"/>
    <w:basedOn w:val="Fuentedeprrafopredeter"/>
    <w:link w:val="Ttulo6"/>
    <w:uiPriority w:val="9"/>
    <w:semiHidden/>
    <w:rsid w:val="003571DB"/>
    <w:rPr>
      <w:rFonts w:asciiTheme="majorHAnsi" w:eastAsiaTheme="majorEastAsia" w:hAnsiTheme="majorHAnsi" w:cstheme="majorBidi"/>
      <w:color w:val="1F3763" w:themeColor="accent1" w:themeShade="7F"/>
    </w:rPr>
  </w:style>
  <w:style w:type="character" w:customStyle="1" w:styleId="Ttulo7Car">
    <w:name w:val="Título 7 Car"/>
    <w:basedOn w:val="Fuentedeprrafopredeter"/>
    <w:link w:val="Ttulo7"/>
    <w:uiPriority w:val="9"/>
    <w:semiHidden/>
    <w:rsid w:val="003571DB"/>
    <w:rPr>
      <w:rFonts w:asciiTheme="majorHAnsi" w:eastAsiaTheme="majorEastAsia" w:hAnsiTheme="majorHAnsi" w:cstheme="majorBidi"/>
      <w:i/>
      <w:iCs/>
      <w:color w:val="1F3763" w:themeColor="accent1" w:themeShade="7F"/>
    </w:rPr>
  </w:style>
  <w:style w:type="character" w:customStyle="1" w:styleId="Ttulo8Car">
    <w:name w:val="Título 8 Car"/>
    <w:basedOn w:val="Fuentedeprrafopredeter"/>
    <w:link w:val="Ttulo8"/>
    <w:uiPriority w:val="9"/>
    <w:semiHidden/>
    <w:rsid w:val="003571D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3571DB"/>
    <w:rPr>
      <w:rFonts w:asciiTheme="majorHAnsi" w:eastAsiaTheme="majorEastAsia" w:hAnsiTheme="majorHAnsi" w:cstheme="majorBidi"/>
      <w:i/>
      <w:iCs/>
      <w:color w:val="272727" w:themeColor="text1" w:themeTint="D8"/>
      <w:sz w:val="21"/>
      <w:szCs w:val="21"/>
    </w:rPr>
  </w:style>
  <w:style w:type="paragraph" w:customStyle="1" w:styleId="Estilo">
    <w:name w:val="Estilo"/>
    <w:basedOn w:val="Sinespaciado"/>
    <w:link w:val="EstiloCar"/>
    <w:qFormat/>
    <w:rsid w:val="00B613C5"/>
    <w:pPr>
      <w:jc w:val="both"/>
    </w:pPr>
    <w:rPr>
      <w:rFonts w:ascii="Arial" w:hAnsi="Arial"/>
      <w:sz w:val="24"/>
    </w:rPr>
  </w:style>
  <w:style w:type="character" w:customStyle="1" w:styleId="EstiloCar">
    <w:name w:val="Estilo Car"/>
    <w:basedOn w:val="Fuentedeprrafopredeter"/>
    <w:link w:val="Estilo"/>
    <w:rsid w:val="00B613C5"/>
    <w:rPr>
      <w:rFonts w:ascii="Arial" w:eastAsiaTheme="minorEastAsia" w:hAnsi="Arial"/>
      <w:sz w:val="24"/>
      <w:lang w:eastAsia="es-MX"/>
    </w:rPr>
  </w:style>
  <w:style w:type="paragraph" w:customStyle="1" w:styleId="Cuerpo">
    <w:name w:val="Cuerpo"/>
    <w:rsid w:val="00B613C5"/>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
    </w:rPr>
  </w:style>
  <w:style w:type="paragraph" w:styleId="Sinespaciado">
    <w:name w:val="No Spacing"/>
    <w:uiPriority w:val="1"/>
    <w:qFormat/>
    <w:rsid w:val="00B613C5"/>
    <w:pPr>
      <w:spacing w:after="0" w:line="240" w:lineRule="auto"/>
    </w:pPr>
    <w:rPr>
      <w:rFonts w:eastAsiaTheme="minorEastAsia"/>
      <w:lang w:eastAsia="es-MX"/>
    </w:rPr>
  </w:style>
  <w:style w:type="paragraph" w:customStyle="1" w:styleId="Default">
    <w:name w:val="Default"/>
    <w:rsid w:val="0099195F"/>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775403">
      <w:bodyDiv w:val="1"/>
      <w:marLeft w:val="0"/>
      <w:marRight w:val="0"/>
      <w:marTop w:val="0"/>
      <w:marBottom w:val="0"/>
      <w:divBdr>
        <w:top w:val="none" w:sz="0" w:space="0" w:color="auto"/>
        <w:left w:val="none" w:sz="0" w:space="0" w:color="auto"/>
        <w:bottom w:val="none" w:sz="0" w:space="0" w:color="auto"/>
        <w:right w:val="none" w:sz="0" w:space="0" w:color="auto"/>
      </w:divBdr>
    </w:div>
    <w:div w:id="411120960">
      <w:bodyDiv w:val="1"/>
      <w:marLeft w:val="0"/>
      <w:marRight w:val="0"/>
      <w:marTop w:val="0"/>
      <w:marBottom w:val="0"/>
      <w:divBdr>
        <w:top w:val="none" w:sz="0" w:space="0" w:color="auto"/>
        <w:left w:val="none" w:sz="0" w:space="0" w:color="auto"/>
        <w:bottom w:val="none" w:sz="0" w:space="0" w:color="auto"/>
        <w:right w:val="none" w:sz="0" w:space="0" w:color="auto"/>
      </w:divBdr>
    </w:div>
    <w:div w:id="855507819">
      <w:bodyDiv w:val="1"/>
      <w:marLeft w:val="0"/>
      <w:marRight w:val="0"/>
      <w:marTop w:val="0"/>
      <w:marBottom w:val="0"/>
      <w:divBdr>
        <w:top w:val="none" w:sz="0" w:space="0" w:color="auto"/>
        <w:left w:val="none" w:sz="0" w:space="0" w:color="auto"/>
        <w:bottom w:val="none" w:sz="0" w:space="0" w:color="auto"/>
        <w:right w:val="none" w:sz="0" w:space="0" w:color="auto"/>
      </w:divBdr>
    </w:div>
    <w:div w:id="896471588">
      <w:bodyDiv w:val="1"/>
      <w:marLeft w:val="0"/>
      <w:marRight w:val="0"/>
      <w:marTop w:val="0"/>
      <w:marBottom w:val="0"/>
      <w:divBdr>
        <w:top w:val="none" w:sz="0" w:space="0" w:color="auto"/>
        <w:left w:val="none" w:sz="0" w:space="0" w:color="auto"/>
        <w:bottom w:val="none" w:sz="0" w:space="0" w:color="auto"/>
        <w:right w:val="none" w:sz="0" w:space="0" w:color="auto"/>
      </w:divBdr>
    </w:div>
    <w:div w:id="1003624949">
      <w:bodyDiv w:val="1"/>
      <w:marLeft w:val="0"/>
      <w:marRight w:val="0"/>
      <w:marTop w:val="0"/>
      <w:marBottom w:val="0"/>
      <w:divBdr>
        <w:top w:val="none" w:sz="0" w:space="0" w:color="auto"/>
        <w:left w:val="none" w:sz="0" w:space="0" w:color="auto"/>
        <w:bottom w:val="none" w:sz="0" w:space="0" w:color="auto"/>
        <w:right w:val="none" w:sz="0" w:space="0" w:color="auto"/>
      </w:divBdr>
    </w:div>
    <w:div w:id="1679457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jpg"/><Relationship Id="rId4" Type="http://schemas.microsoft.com/office/2007/relationships/hdphoto" Target="media/hdphoto1.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1727</Words>
  <Characters>9500</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11205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German Pech</dc:creator>
  <cp:lastModifiedBy>Hp</cp:lastModifiedBy>
  <cp:revision>10</cp:revision>
  <cp:lastPrinted>2022-11-18T17:49:00Z</cp:lastPrinted>
  <dcterms:created xsi:type="dcterms:W3CDTF">2023-11-19T22:22:00Z</dcterms:created>
  <dcterms:modified xsi:type="dcterms:W3CDTF">2023-11-21T20:43:00Z</dcterms:modified>
</cp:coreProperties>
</file>