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4A" w:rsidRPr="00672BCC" w:rsidRDefault="00CE654A" w:rsidP="00672BC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 xml:space="preserve">Mérida, Yucatán a </w:t>
      </w:r>
      <w:r w:rsidR="005E69AF" w:rsidRPr="00672BCC">
        <w:rPr>
          <w:rFonts w:ascii="Arial" w:hAnsi="Arial" w:cs="Arial"/>
          <w:sz w:val="24"/>
          <w:szCs w:val="24"/>
        </w:rPr>
        <w:t xml:space="preserve">25 </w:t>
      </w:r>
      <w:r w:rsidRPr="00672BCC">
        <w:rPr>
          <w:rFonts w:ascii="Arial" w:hAnsi="Arial" w:cs="Arial"/>
          <w:sz w:val="24"/>
          <w:szCs w:val="24"/>
        </w:rPr>
        <w:t>de noviembre de 2021</w:t>
      </w:r>
    </w:p>
    <w:p w:rsidR="009C43C2" w:rsidRPr="00672BCC" w:rsidRDefault="009C43C2" w:rsidP="00672BC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2BCC">
        <w:rPr>
          <w:rFonts w:ascii="Arial" w:hAnsi="Arial" w:cs="Arial"/>
          <w:b/>
          <w:sz w:val="24"/>
          <w:szCs w:val="24"/>
        </w:rPr>
        <w:t>H. Congreso del Estado de Yucatán:</w:t>
      </w:r>
    </w:p>
    <w:p w:rsidR="00930AA2" w:rsidRDefault="009C43C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BCC">
        <w:rPr>
          <w:rFonts w:ascii="Arial" w:hAnsi="Arial" w:cs="Arial"/>
          <w:b/>
          <w:sz w:val="24"/>
          <w:szCs w:val="24"/>
        </w:rPr>
        <w:t xml:space="preserve">Iniciativa para modificar la </w:t>
      </w:r>
      <w:r w:rsidR="00B13459" w:rsidRPr="00672BCC">
        <w:rPr>
          <w:rFonts w:ascii="Arial" w:hAnsi="Arial" w:cs="Arial"/>
          <w:b/>
          <w:sz w:val="24"/>
          <w:szCs w:val="24"/>
        </w:rPr>
        <w:t>Ley del Presupuesto y Contabilidad Gubernamental del Estado de Yucatán</w:t>
      </w:r>
    </w:p>
    <w:p w:rsidR="009C43C2" w:rsidRPr="00672BCC" w:rsidRDefault="009C43C2" w:rsidP="00672BC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BCC">
        <w:rPr>
          <w:rFonts w:ascii="Arial" w:hAnsi="Arial" w:cs="Arial"/>
          <w:b/>
          <w:sz w:val="24"/>
          <w:szCs w:val="24"/>
        </w:rPr>
        <w:t>Exposición de motivos</w:t>
      </w:r>
    </w:p>
    <w:p w:rsidR="00367654" w:rsidRPr="00672BCC" w:rsidRDefault="00367654" w:rsidP="00672BC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>La Constit</w:t>
      </w:r>
      <w:r w:rsidR="00A74A29" w:rsidRPr="00672BCC">
        <w:rPr>
          <w:rFonts w:ascii="Arial" w:hAnsi="Arial" w:cs="Arial"/>
          <w:sz w:val="24"/>
          <w:szCs w:val="24"/>
        </w:rPr>
        <w:t>ución Política de los Estados Unidos Mexicanos</w:t>
      </w:r>
      <w:r w:rsidR="008265BA" w:rsidRPr="00672BCC">
        <w:rPr>
          <w:rFonts w:ascii="Arial" w:hAnsi="Arial" w:cs="Arial"/>
          <w:sz w:val="24"/>
          <w:szCs w:val="24"/>
        </w:rPr>
        <w:t xml:space="preserve"> establece</w:t>
      </w:r>
      <w:r w:rsidR="00A74A29" w:rsidRPr="00672BCC">
        <w:rPr>
          <w:rFonts w:ascii="Arial" w:hAnsi="Arial" w:cs="Arial"/>
          <w:sz w:val="24"/>
          <w:szCs w:val="24"/>
        </w:rPr>
        <w:t>, en el primer párrafo de</w:t>
      </w:r>
      <w:r w:rsidR="00FD6C17" w:rsidRPr="00672BCC">
        <w:rPr>
          <w:rFonts w:ascii="Arial" w:hAnsi="Arial" w:cs="Arial"/>
          <w:sz w:val="24"/>
          <w:szCs w:val="24"/>
        </w:rPr>
        <w:t xml:space="preserve">l </w:t>
      </w:r>
      <w:r w:rsidR="00A74A29" w:rsidRPr="00672BCC">
        <w:rPr>
          <w:rFonts w:ascii="Arial" w:hAnsi="Arial" w:cs="Arial"/>
          <w:sz w:val="24"/>
          <w:szCs w:val="24"/>
        </w:rPr>
        <w:t>artículo 134</w:t>
      </w:r>
      <w:r w:rsidR="008265BA" w:rsidRPr="00672BCC">
        <w:rPr>
          <w:rFonts w:ascii="Arial" w:hAnsi="Arial" w:cs="Arial"/>
          <w:sz w:val="24"/>
          <w:szCs w:val="24"/>
        </w:rPr>
        <w:t>,</w:t>
      </w:r>
      <w:r w:rsidR="00A74A29" w:rsidRPr="00672BCC">
        <w:rPr>
          <w:rFonts w:ascii="Arial" w:hAnsi="Arial" w:cs="Arial"/>
          <w:sz w:val="24"/>
          <w:szCs w:val="24"/>
        </w:rPr>
        <w:t xml:space="preserve"> que los recursos económicos de que dispongan la </w:t>
      </w:r>
      <w:r w:rsidR="00171B85">
        <w:rPr>
          <w:rFonts w:ascii="Arial" w:hAnsi="Arial" w:cs="Arial"/>
          <w:sz w:val="24"/>
          <w:szCs w:val="24"/>
        </w:rPr>
        <w:t>f</w:t>
      </w:r>
      <w:r w:rsidR="00A74A29" w:rsidRPr="00672BCC">
        <w:rPr>
          <w:rFonts w:ascii="Arial" w:hAnsi="Arial" w:cs="Arial"/>
          <w:sz w:val="24"/>
          <w:szCs w:val="24"/>
        </w:rPr>
        <w:t xml:space="preserve">ederación, las entidades federativas, los municipios y </w:t>
      </w:r>
      <w:r w:rsidR="00FD6C17" w:rsidRPr="00672BCC">
        <w:rPr>
          <w:rFonts w:ascii="Arial" w:hAnsi="Arial" w:cs="Arial"/>
          <w:sz w:val="24"/>
          <w:szCs w:val="24"/>
        </w:rPr>
        <w:t xml:space="preserve">las </w:t>
      </w:r>
      <w:r w:rsidR="00A74A29" w:rsidRPr="00672BCC">
        <w:rPr>
          <w:rFonts w:ascii="Arial" w:hAnsi="Arial" w:cs="Arial"/>
          <w:sz w:val="24"/>
          <w:szCs w:val="24"/>
        </w:rPr>
        <w:t xml:space="preserve">demarcaciones territoriales de la Ciudad de México se administrarán con </w:t>
      </w:r>
      <w:r w:rsidR="00FD6C17" w:rsidRPr="00672BCC">
        <w:rPr>
          <w:rFonts w:ascii="Arial" w:hAnsi="Arial" w:cs="Arial"/>
          <w:sz w:val="24"/>
          <w:szCs w:val="24"/>
        </w:rPr>
        <w:t xml:space="preserve">eficiencia, </w:t>
      </w:r>
      <w:r w:rsidR="00A74A29" w:rsidRPr="00672BCC">
        <w:rPr>
          <w:rFonts w:ascii="Arial" w:hAnsi="Arial" w:cs="Arial"/>
          <w:sz w:val="24"/>
          <w:szCs w:val="24"/>
        </w:rPr>
        <w:t>eficacia, economía, transparencia y honradez para satisfacer los objetivos a los que estén destinados.</w:t>
      </w:r>
    </w:p>
    <w:p w:rsidR="00364941" w:rsidRPr="00672BCC" w:rsidRDefault="00FD6C1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 xml:space="preserve">En relación con la eficacia en la administración de los recursos económicos, la </w:t>
      </w:r>
      <w:r w:rsidR="00364941" w:rsidRPr="00672BCC">
        <w:rPr>
          <w:rFonts w:ascii="Arial" w:hAnsi="Arial" w:cs="Arial"/>
          <w:sz w:val="24"/>
          <w:szCs w:val="24"/>
        </w:rPr>
        <w:t>Ley Federal del Presupuesto y Responsabilidad Hacendaria, reglamentaria del artículo 134</w:t>
      </w:r>
      <w:r w:rsidR="007102D5" w:rsidRPr="00672BCC">
        <w:rPr>
          <w:rFonts w:ascii="Arial" w:hAnsi="Arial" w:cs="Arial"/>
          <w:sz w:val="24"/>
          <w:szCs w:val="24"/>
        </w:rPr>
        <w:t xml:space="preserve"> constitucional</w:t>
      </w:r>
      <w:r w:rsidR="00364941" w:rsidRPr="00672BCC">
        <w:rPr>
          <w:rFonts w:ascii="Arial" w:hAnsi="Arial" w:cs="Arial"/>
          <w:sz w:val="24"/>
          <w:szCs w:val="24"/>
        </w:rPr>
        <w:t xml:space="preserve">, </w:t>
      </w:r>
      <w:r w:rsidR="00801532" w:rsidRPr="00672BCC">
        <w:rPr>
          <w:rFonts w:ascii="Arial" w:hAnsi="Arial" w:cs="Arial"/>
          <w:sz w:val="24"/>
          <w:szCs w:val="24"/>
        </w:rPr>
        <w:t>establece</w:t>
      </w:r>
      <w:r w:rsidR="00BB0A8D" w:rsidRPr="00672BCC">
        <w:rPr>
          <w:rFonts w:ascii="Arial" w:hAnsi="Arial" w:cs="Arial"/>
          <w:sz w:val="24"/>
          <w:szCs w:val="24"/>
        </w:rPr>
        <w:t>, en su artículo 2, fracción XI,</w:t>
      </w:r>
      <w:r w:rsidR="00801532" w:rsidRPr="00672BCC">
        <w:rPr>
          <w:rFonts w:ascii="Arial" w:hAnsi="Arial" w:cs="Arial"/>
          <w:sz w:val="24"/>
          <w:szCs w:val="24"/>
        </w:rPr>
        <w:t xml:space="preserve"> que </w:t>
      </w:r>
      <w:r w:rsidR="00364941" w:rsidRPr="00672BCC">
        <w:rPr>
          <w:rFonts w:ascii="Arial" w:hAnsi="Arial" w:cs="Arial"/>
          <w:sz w:val="24"/>
          <w:szCs w:val="24"/>
        </w:rPr>
        <w:t xml:space="preserve">la eficacia en la </w:t>
      </w:r>
      <w:r w:rsidR="00137C5F" w:rsidRPr="00672BCC">
        <w:rPr>
          <w:rFonts w:ascii="Arial" w:hAnsi="Arial" w:cs="Arial"/>
          <w:sz w:val="24"/>
          <w:szCs w:val="24"/>
        </w:rPr>
        <w:t>aplicación del gasto público</w:t>
      </w:r>
      <w:r w:rsidR="00364941" w:rsidRPr="00672BCC">
        <w:rPr>
          <w:rFonts w:ascii="Arial" w:hAnsi="Arial" w:cs="Arial"/>
          <w:sz w:val="24"/>
          <w:szCs w:val="24"/>
        </w:rPr>
        <w:t xml:space="preserve"> </w:t>
      </w:r>
      <w:r w:rsidR="00137C5F" w:rsidRPr="00672BCC">
        <w:rPr>
          <w:rFonts w:ascii="Arial" w:hAnsi="Arial" w:cs="Arial"/>
          <w:sz w:val="24"/>
          <w:szCs w:val="24"/>
        </w:rPr>
        <w:t xml:space="preserve">se </w:t>
      </w:r>
      <w:r w:rsidR="00801532" w:rsidRPr="00672BCC">
        <w:rPr>
          <w:rFonts w:ascii="Arial" w:hAnsi="Arial" w:cs="Arial"/>
          <w:sz w:val="24"/>
          <w:szCs w:val="24"/>
        </w:rPr>
        <w:t>refiere a</w:t>
      </w:r>
      <w:r w:rsidR="00364941" w:rsidRPr="00672BCC">
        <w:rPr>
          <w:rFonts w:ascii="Arial" w:hAnsi="Arial" w:cs="Arial"/>
          <w:sz w:val="24"/>
          <w:szCs w:val="24"/>
        </w:rPr>
        <w:t xml:space="preserve"> lograr</w:t>
      </w:r>
      <w:r w:rsidR="00171B85">
        <w:rPr>
          <w:rFonts w:ascii="Arial" w:hAnsi="Arial" w:cs="Arial"/>
          <w:sz w:val="24"/>
          <w:szCs w:val="24"/>
        </w:rPr>
        <w:t>,</w:t>
      </w:r>
      <w:r w:rsidR="00137C5F" w:rsidRPr="00672BCC">
        <w:rPr>
          <w:rFonts w:ascii="Arial" w:hAnsi="Arial" w:cs="Arial"/>
          <w:sz w:val="24"/>
          <w:szCs w:val="24"/>
        </w:rPr>
        <w:t xml:space="preserve"> en el ejercicio fiscal</w:t>
      </w:r>
      <w:r w:rsidR="00171B85">
        <w:rPr>
          <w:rFonts w:ascii="Arial" w:hAnsi="Arial" w:cs="Arial"/>
          <w:sz w:val="24"/>
          <w:szCs w:val="24"/>
        </w:rPr>
        <w:t>,</w:t>
      </w:r>
      <w:r w:rsidR="00364941" w:rsidRPr="00672BCC">
        <w:rPr>
          <w:rFonts w:ascii="Arial" w:hAnsi="Arial" w:cs="Arial"/>
          <w:sz w:val="24"/>
          <w:szCs w:val="24"/>
        </w:rPr>
        <w:t xml:space="preserve"> los objetivos y las metas programadas.</w:t>
      </w:r>
    </w:p>
    <w:p w:rsidR="00A52131" w:rsidRPr="00672BCC" w:rsidRDefault="005B60E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 xml:space="preserve">En ese sentido, la administración y ejercicio del gasto </w:t>
      </w:r>
      <w:r w:rsidR="00643D3B" w:rsidRPr="00672BCC">
        <w:rPr>
          <w:rFonts w:ascii="Arial" w:hAnsi="Arial" w:cs="Arial"/>
          <w:sz w:val="24"/>
          <w:szCs w:val="24"/>
        </w:rPr>
        <w:t xml:space="preserve">de </w:t>
      </w:r>
      <w:r w:rsidRPr="00672BCC">
        <w:rPr>
          <w:rFonts w:ascii="Arial" w:hAnsi="Arial" w:cs="Arial"/>
          <w:sz w:val="24"/>
          <w:szCs w:val="24"/>
        </w:rPr>
        <w:t xml:space="preserve">cada ejercicio fiscal debe realizarse de manera efectiva y oportuna, lo que se refleja en finanzas públicas estables </w:t>
      </w:r>
      <w:r w:rsidR="007102D5" w:rsidRPr="00672BCC">
        <w:rPr>
          <w:rFonts w:ascii="Arial" w:hAnsi="Arial" w:cs="Arial"/>
          <w:sz w:val="24"/>
          <w:szCs w:val="24"/>
        </w:rPr>
        <w:t>que generen</w:t>
      </w:r>
      <w:r w:rsidRPr="00672BCC">
        <w:rPr>
          <w:rFonts w:ascii="Arial" w:hAnsi="Arial" w:cs="Arial"/>
          <w:sz w:val="24"/>
          <w:szCs w:val="24"/>
        </w:rPr>
        <w:t xml:space="preserve"> condiciones</w:t>
      </w:r>
      <w:r w:rsidR="007102D5" w:rsidRPr="00672BCC">
        <w:rPr>
          <w:rFonts w:ascii="Arial" w:hAnsi="Arial" w:cs="Arial"/>
          <w:sz w:val="24"/>
          <w:szCs w:val="24"/>
        </w:rPr>
        <w:t xml:space="preserve"> favorables para el crecimiento</w:t>
      </w:r>
      <w:r w:rsidRPr="00672BCC">
        <w:rPr>
          <w:rFonts w:ascii="Arial" w:hAnsi="Arial" w:cs="Arial"/>
          <w:sz w:val="24"/>
          <w:szCs w:val="24"/>
        </w:rPr>
        <w:t xml:space="preserve"> y desarrollo </w:t>
      </w:r>
      <w:r w:rsidR="00643D3B" w:rsidRPr="00672BCC">
        <w:rPr>
          <w:rFonts w:ascii="Arial" w:hAnsi="Arial" w:cs="Arial"/>
          <w:sz w:val="24"/>
          <w:szCs w:val="24"/>
        </w:rPr>
        <w:t>del estado</w:t>
      </w:r>
      <w:r w:rsidR="00171B85">
        <w:rPr>
          <w:rFonts w:ascii="Arial" w:hAnsi="Arial" w:cs="Arial"/>
          <w:sz w:val="24"/>
          <w:szCs w:val="24"/>
        </w:rPr>
        <w:t>,</w:t>
      </w:r>
      <w:r w:rsidR="00643D3B" w:rsidRPr="00672BCC">
        <w:rPr>
          <w:rFonts w:ascii="Arial" w:hAnsi="Arial" w:cs="Arial"/>
          <w:sz w:val="24"/>
          <w:szCs w:val="24"/>
        </w:rPr>
        <w:t xml:space="preserve"> </w:t>
      </w:r>
      <w:r w:rsidRPr="00672BCC">
        <w:rPr>
          <w:rFonts w:ascii="Arial" w:hAnsi="Arial" w:cs="Arial"/>
          <w:sz w:val="24"/>
          <w:szCs w:val="24"/>
        </w:rPr>
        <w:t xml:space="preserve">en beneficio de </w:t>
      </w:r>
      <w:r w:rsidR="00643D3B" w:rsidRPr="00672BCC">
        <w:rPr>
          <w:rFonts w:ascii="Arial" w:hAnsi="Arial" w:cs="Arial"/>
          <w:sz w:val="24"/>
          <w:szCs w:val="24"/>
        </w:rPr>
        <w:t xml:space="preserve">sus </w:t>
      </w:r>
      <w:r w:rsidRPr="00672BCC">
        <w:rPr>
          <w:rFonts w:ascii="Arial" w:hAnsi="Arial" w:cs="Arial"/>
          <w:sz w:val="24"/>
          <w:szCs w:val="24"/>
        </w:rPr>
        <w:t>habitantes</w:t>
      </w:r>
      <w:r w:rsidR="00643D3B" w:rsidRPr="00672BCC">
        <w:rPr>
          <w:rFonts w:ascii="Arial" w:hAnsi="Arial" w:cs="Arial"/>
          <w:sz w:val="24"/>
          <w:szCs w:val="24"/>
        </w:rPr>
        <w:t>.</w:t>
      </w:r>
      <w:r w:rsidR="00AD5B37">
        <w:rPr>
          <w:rFonts w:ascii="Arial" w:hAnsi="Arial" w:cs="Arial"/>
          <w:sz w:val="24"/>
          <w:szCs w:val="24"/>
        </w:rPr>
        <w:t xml:space="preserve"> Teniendo esto en consideración, se propone modificar los artículos 79 y 93 de la Ley del Presupuesto y Contabilidad Gubernamental del Estado de Yucatán para cumplir con este objetivo.</w:t>
      </w:r>
    </w:p>
    <w:p w:rsidR="00137C5F" w:rsidRDefault="00A52131" w:rsidP="00672BC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>En la actualidad, el</w:t>
      </w:r>
      <w:r w:rsidR="00137C5F" w:rsidRPr="00672BCC">
        <w:rPr>
          <w:rFonts w:ascii="Arial" w:hAnsi="Arial" w:cs="Arial"/>
          <w:sz w:val="24"/>
          <w:szCs w:val="24"/>
        </w:rPr>
        <w:t xml:space="preserve"> artículo 79 de la Ley del Presupuesto y </w:t>
      </w:r>
      <w:r w:rsidR="007102D5" w:rsidRPr="00672BCC">
        <w:rPr>
          <w:rFonts w:ascii="Arial" w:hAnsi="Arial" w:cs="Arial"/>
          <w:sz w:val="24"/>
          <w:szCs w:val="24"/>
        </w:rPr>
        <w:t>Contabilidad</w:t>
      </w:r>
      <w:r w:rsidR="00137C5F" w:rsidRPr="00672BCC">
        <w:rPr>
          <w:rFonts w:ascii="Arial" w:hAnsi="Arial" w:cs="Arial"/>
          <w:sz w:val="24"/>
          <w:szCs w:val="24"/>
        </w:rPr>
        <w:t xml:space="preserve"> Guber</w:t>
      </w:r>
      <w:r w:rsidR="007102D5" w:rsidRPr="00672BCC">
        <w:rPr>
          <w:rFonts w:ascii="Arial" w:hAnsi="Arial" w:cs="Arial"/>
          <w:sz w:val="24"/>
          <w:szCs w:val="24"/>
        </w:rPr>
        <w:t xml:space="preserve">namental del Estado de Yucatán </w:t>
      </w:r>
      <w:r w:rsidR="00137C5F" w:rsidRPr="00672BCC">
        <w:rPr>
          <w:rFonts w:ascii="Arial" w:hAnsi="Arial" w:cs="Arial"/>
          <w:sz w:val="24"/>
          <w:szCs w:val="24"/>
        </w:rPr>
        <w:t>establece como fechas límite para establecer compromisos con cargo al presupuesto de egresos el 31 de octubre, para el caso de obra pública por contrato</w:t>
      </w:r>
      <w:r w:rsidR="00171B85">
        <w:rPr>
          <w:rFonts w:ascii="Arial" w:hAnsi="Arial" w:cs="Arial"/>
          <w:sz w:val="24"/>
          <w:szCs w:val="24"/>
        </w:rPr>
        <w:t>,</w:t>
      </w:r>
      <w:r w:rsidR="00137C5F" w:rsidRPr="00672BCC">
        <w:rPr>
          <w:rFonts w:ascii="Arial" w:hAnsi="Arial" w:cs="Arial"/>
          <w:sz w:val="24"/>
          <w:szCs w:val="24"/>
        </w:rPr>
        <w:t xml:space="preserve"> y el 15 de noviembre para el resto de los conceptos del gasto. </w:t>
      </w:r>
    </w:p>
    <w:p w:rsidR="00AD5B37" w:rsidRPr="00AD5B37" w:rsidRDefault="00AD5B37" w:rsidP="00AD5B3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se observa que los plazos dispuestos en el artículo referido en el párrafo anterior no responden a las necesidades actuales del estado para la aplicación de los recursos de manera eficaz y oportuna, lo que genera dificultades en la optimización de los recursos de las dependencias y entidades, así como en el registro de todas las operaciones al final de cada ejercicio fiscal.</w:t>
      </w:r>
    </w:p>
    <w:p w:rsidR="00D26B75" w:rsidRPr="00672BCC" w:rsidRDefault="00137C5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lastRenderedPageBreak/>
        <w:t>Con</w:t>
      </w:r>
      <w:r w:rsidR="00D26B75" w:rsidRPr="00672BCC">
        <w:rPr>
          <w:rFonts w:ascii="Arial" w:hAnsi="Arial" w:cs="Arial"/>
          <w:sz w:val="24"/>
          <w:szCs w:val="24"/>
        </w:rPr>
        <w:t>siderando lo anterior</w:t>
      </w:r>
      <w:r w:rsidR="00456704" w:rsidRPr="00672BCC">
        <w:rPr>
          <w:rFonts w:ascii="Arial" w:hAnsi="Arial" w:cs="Arial"/>
          <w:sz w:val="24"/>
          <w:szCs w:val="24"/>
        </w:rPr>
        <w:t>,</w:t>
      </w:r>
      <w:r w:rsidR="00D26B75" w:rsidRPr="00672BCC">
        <w:rPr>
          <w:rFonts w:ascii="Arial" w:hAnsi="Arial" w:cs="Arial"/>
          <w:sz w:val="24"/>
          <w:szCs w:val="24"/>
        </w:rPr>
        <w:t xml:space="preserve"> y con</w:t>
      </w:r>
      <w:r w:rsidRPr="00672BCC">
        <w:rPr>
          <w:rFonts w:ascii="Arial" w:hAnsi="Arial" w:cs="Arial"/>
          <w:sz w:val="24"/>
          <w:szCs w:val="24"/>
        </w:rPr>
        <w:t xml:space="preserve"> el fin de </w:t>
      </w:r>
      <w:r w:rsidR="00D26B75" w:rsidRPr="00672BCC">
        <w:rPr>
          <w:rFonts w:ascii="Arial" w:hAnsi="Arial" w:cs="Arial"/>
          <w:sz w:val="24"/>
          <w:szCs w:val="24"/>
        </w:rPr>
        <w:t>incrementar el aprovechamiento de</w:t>
      </w:r>
      <w:r w:rsidRPr="00672BCC">
        <w:rPr>
          <w:rFonts w:ascii="Arial" w:hAnsi="Arial" w:cs="Arial"/>
          <w:sz w:val="24"/>
          <w:szCs w:val="24"/>
        </w:rPr>
        <w:t xml:space="preserve"> los recursos</w:t>
      </w:r>
      <w:r w:rsidR="00545765" w:rsidRPr="00672BCC">
        <w:rPr>
          <w:rFonts w:ascii="Arial" w:hAnsi="Arial" w:cs="Arial"/>
          <w:sz w:val="24"/>
          <w:szCs w:val="24"/>
        </w:rPr>
        <w:t xml:space="preserve"> </w:t>
      </w:r>
      <w:r w:rsidRPr="00672BCC">
        <w:rPr>
          <w:rFonts w:ascii="Arial" w:hAnsi="Arial" w:cs="Arial"/>
          <w:sz w:val="24"/>
          <w:szCs w:val="24"/>
        </w:rPr>
        <w:t xml:space="preserve">que </w:t>
      </w:r>
      <w:r w:rsidR="00AD5B37">
        <w:rPr>
          <w:rFonts w:ascii="Arial" w:hAnsi="Arial" w:cs="Arial"/>
          <w:sz w:val="24"/>
          <w:szCs w:val="24"/>
        </w:rPr>
        <w:t>permita</w:t>
      </w:r>
      <w:r w:rsidRPr="00672BCC">
        <w:rPr>
          <w:rFonts w:ascii="Arial" w:hAnsi="Arial" w:cs="Arial"/>
          <w:sz w:val="24"/>
          <w:szCs w:val="24"/>
        </w:rPr>
        <w:t xml:space="preserve"> cumplir </w:t>
      </w:r>
      <w:r w:rsidR="00171B85">
        <w:rPr>
          <w:rFonts w:ascii="Arial" w:hAnsi="Arial" w:cs="Arial"/>
          <w:sz w:val="24"/>
          <w:szCs w:val="24"/>
        </w:rPr>
        <w:t xml:space="preserve">con </w:t>
      </w:r>
      <w:r w:rsidRPr="00672BCC">
        <w:rPr>
          <w:rFonts w:ascii="Arial" w:hAnsi="Arial" w:cs="Arial"/>
          <w:sz w:val="24"/>
          <w:szCs w:val="24"/>
        </w:rPr>
        <w:t xml:space="preserve">los objetivos y metas programadas durante cada ejercicio fiscal en beneficio de </w:t>
      </w:r>
      <w:r w:rsidR="00640844" w:rsidRPr="00672BCC">
        <w:rPr>
          <w:rFonts w:ascii="Arial" w:hAnsi="Arial" w:cs="Arial"/>
          <w:sz w:val="24"/>
          <w:szCs w:val="24"/>
        </w:rPr>
        <w:t>los ciudadanos</w:t>
      </w:r>
      <w:r w:rsidR="00D26B75" w:rsidRPr="00672BCC">
        <w:rPr>
          <w:rFonts w:ascii="Arial" w:hAnsi="Arial" w:cs="Arial"/>
          <w:sz w:val="24"/>
          <w:szCs w:val="24"/>
        </w:rPr>
        <w:t>, se propone modificar las fechas límite para comprometer recursos con cargo a los presupuestos de cada año, ampliándolas del 31 de octubre al 10 de diciembre</w:t>
      </w:r>
      <w:r w:rsidR="00171B85">
        <w:rPr>
          <w:rFonts w:ascii="Arial" w:hAnsi="Arial" w:cs="Arial"/>
          <w:sz w:val="24"/>
          <w:szCs w:val="24"/>
        </w:rPr>
        <w:t>,</w:t>
      </w:r>
      <w:r w:rsidR="00D26B75" w:rsidRPr="00672BCC">
        <w:rPr>
          <w:rFonts w:ascii="Arial" w:hAnsi="Arial" w:cs="Arial"/>
          <w:sz w:val="24"/>
          <w:szCs w:val="24"/>
        </w:rPr>
        <w:t xml:space="preserve"> para el caso de obra pública</w:t>
      </w:r>
      <w:r w:rsidR="00640844" w:rsidRPr="00672BCC">
        <w:rPr>
          <w:rFonts w:ascii="Arial" w:hAnsi="Arial" w:cs="Arial"/>
          <w:sz w:val="24"/>
          <w:szCs w:val="24"/>
        </w:rPr>
        <w:t xml:space="preserve"> por contrato</w:t>
      </w:r>
      <w:r w:rsidR="00D26B75" w:rsidRPr="00672BCC">
        <w:rPr>
          <w:rFonts w:ascii="Arial" w:hAnsi="Arial" w:cs="Arial"/>
          <w:sz w:val="24"/>
          <w:szCs w:val="24"/>
        </w:rPr>
        <w:t xml:space="preserve">, y del 15 de noviembre al 20 de diciembre para </w:t>
      </w:r>
      <w:r w:rsidR="00640844" w:rsidRPr="00672BCC">
        <w:rPr>
          <w:rFonts w:ascii="Arial" w:hAnsi="Arial" w:cs="Arial"/>
          <w:sz w:val="24"/>
          <w:szCs w:val="24"/>
        </w:rPr>
        <w:t>el resto de los</w:t>
      </w:r>
      <w:r w:rsidR="00D26B75" w:rsidRPr="00672BCC">
        <w:rPr>
          <w:rFonts w:ascii="Arial" w:hAnsi="Arial" w:cs="Arial"/>
          <w:sz w:val="24"/>
          <w:szCs w:val="24"/>
        </w:rPr>
        <w:t xml:space="preserve"> conceptos de</w:t>
      </w:r>
      <w:r w:rsidR="00640844" w:rsidRPr="00672BCC">
        <w:rPr>
          <w:rFonts w:ascii="Arial" w:hAnsi="Arial" w:cs="Arial"/>
          <w:sz w:val="24"/>
          <w:szCs w:val="24"/>
        </w:rPr>
        <w:t>l</w:t>
      </w:r>
      <w:r w:rsidR="00D26B75" w:rsidRPr="00672BCC">
        <w:rPr>
          <w:rFonts w:ascii="Arial" w:hAnsi="Arial" w:cs="Arial"/>
          <w:sz w:val="24"/>
          <w:szCs w:val="24"/>
        </w:rPr>
        <w:t xml:space="preserve"> gasto. </w:t>
      </w:r>
    </w:p>
    <w:p w:rsidR="00C85D59" w:rsidRPr="00672BCC" w:rsidRDefault="00C85D5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>La propuesta respond</w:t>
      </w:r>
      <w:r w:rsidR="008D3BD2" w:rsidRPr="00672BCC">
        <w:rPr>
          <w:rFonts w:ascii="Arial" w:hAnsi="Arial" w:cs="Arial"/>
          <w:sz w:val="24"/>
          <w:szCs w:val="24"/>
        </w:rPr>
        <w:t xml:space="preserve">e, en primer lugar, </w:t>
      </w:r>
      <w:r w:rsidRPr="00672BCC">
        <w:rPr>
          <w:rFonts w:ascii="Arial" w:hAnsi="Arial" w:cs="Arial"/>
          <w:sz w:val="24"/>
          <w:szCs w:val="24"/>
        </w:rPr>
        <w:t>a que el gasto relacionado con la obra pública, reflejada en infraestructura, requiere procesos administrativos más complejos, por lo que se justifica la necesidad de ampliar el plazo respectivo</w:t>
      </w:r>
      <w:r w:rsidR="008D3BD2" w:rsidRPr="00672BCC">
        <w:rPr>
          <w:rFonts w:ascii="Arial" w:hAnsi="Arial" w:cs="Arial"/>
          <w:sz w:val="24"/>
          <w:szCs w:val="24"/>
        </w:rPr>
        <w:t>;</w:t>
      </w:r>
      <w:r w:rsidRPr="00672BCC">
        <w:rPr>
          <w:rFonts w:ascii="Arial" w:hAnsi="Arial" w:cs="Arial"/>
          <w:sz w:val="24"/>
          <w:szCs w:val="24"/>
        </w:rPr>
        <w:t xml:space="preserve"> y </w:t>
      </w:r>
      <w:r w:rsidR="008D3BD2" w:rsidRPr="00672BCC">
        <w:rPr>
          <w:rFonts w:ascii="Arial" w:hAnsi="Arial" w:cs="Arial"/>
          <w:sz w:val="24"/>
          <w:szCs w:val="24"/>
        </w:rPr>
        <w:t xml:space="preserve">en segundo lugar, </w:t>
      </w:r>
      <w:r w:rsidRPr="00672BCC">
        <w:rPr>
          <w:rFonts w:ascii="Arial" w:hAnsi="Arial" w:cs="Arial"/>
          <w:sz w:val="24"/>
          <w:szCs w:val="24"/>
        </w:rPr>
        <w:t xml:space="preserve">a que los demás conceptos de gasto, como los servicios generales y materiales y suministros, se relacionan con procesos más eficientes y ágiles, por lo que no se requiere la anticipación prevista actualmente. </w:t>
      </w:r>
    </w:p>
    <w:p w:rsidR="00D2036A" w:rsidRPr="00776456" w:rsidRDefault="00BD4CC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 xml:space="preserve">Asimismo, se propone modificar el párrafo primero del artículo 93 de la ley. </w:t>
      </w:r>
      <w:r w:rsidR="00171B85">
        <w:rPr>
          <w:rFonts w:ascii="Arial" w:hAnsi="Arial" w:cs="Arial"/>
          <w:sz w:val="24"/>
          <w:szCs w:val="24"/>
        </w:rPr>
        <w:t>E</w:t>
      </w:r>
      <w:r w:rsidRPr="00672BCC">
        <w:rPr>
          <w:rFonts w:ascii="Arial" w:hAnsi="Arial" w:cs="Arial"/>
          <w:sz w:val="24"/>
          <w:szCs w:val="24"/>
        </w:rPr>
        <w:t xml:space="preserve">ste </w:t>
      </w:r>
      <w:r w:rsidR="003D7602">
        <w:rPr>
          <w:rFonts w:ascii="Arial" w:hAnsi="Arial" w:cs="Arial"/>
          <w:sz w:val="24"/>
          <w:szCs w:val="24"/>
        </w:rPr>
        <w:t xml:space="preserve">artículo </w:t>
      </w:r>
      <w:r w:rsidRPr="003D7602">
        <w:rPr>
          <w:rFonts w:ascii="Arial" w:hAnsi="Arial" w:cs="Arial"/>
          <w:sz w:val="24"/>
          <w:szCs w:val="24"/>
        </w:rPr>
        <w:t xml:space="preserve">refiere que </w:t>
      </w:r>
      <w:r w:rsidR="00D2036A" w:rsidRPr="003D7602">
        <w:rPr>
          <w:rFonts w:ascii="Arial" w:hAnsi="Arial" w:cs="Arial"/>
          <w:sz w:val="24"/>
          <w:szCs w:val="24"/>
        </w:rPr>
        <w:t xml:space="preserve">los recursos remanentes de los ejercicios anteriores, considerados como ingresos, deberán destinarse, preferentemente, </w:t>
      </w:r>
      <w:r w:rsidR="003D7602">
        <w:rPr>
          <w:rFonts w:ascii="Arial" w:hAnsi="Arial" w:cs="Arial"/>
          <w:sz w:val="24"/>
          <w:szCs w:val="24"/>
        </w:rPr>
        <w:t xml:space="preserve">entre otros, </w:t>
      </w:r>
      <w:r w:rsidR="00D2036A" w:rsidRPr="003D7602">
        <w:rPr>
          <w:rFonts w:ascii="Arial" w:hAnsi="Arial" w:cs="Arial"/>
          <w:sz w:val="24"/>
          <w:szCs w:val="24"/>
        </w:rPr>
        <w:t xml:space="preserve">al mejoramiento de los servicios públicos básicos; sin embargo, la </w:t>
      </w:r>
      <w:r w:rsidR="00D2036A" w:rsidRPr="00672BCC">
        <w:rPr>
          <w:rFonts w:ascii="Arial" w:hAnsi="Arial" w:cs="Arial"/>
          <w:sz w:val="24"/>
          <w:szCs w:val="24"/>
        </w:rPr>
        <w:t xml:space="preserve">ambigüedad de esta </w:t>
      </w:r>
      <w:r w:rsidR="00776456">
        <w:rPr>
          <w:rFonts w:ascii="Arial" w:hAnsi="Arial" w:cs="Arial"/>
          <w:sz w:val="24"/>
          <w:szCs w:val="24"/>
        </w:rPr>
        <w:t xml:space="preserve">referencia en la </w:t>
      </w:r>
      <w:r w:rsidR="00D2036A" w:rsidRPr="00776456">
        <w:rPr>
          <w:rFonts w:ascii="Arial" w:hAnsi="Arial" w:cs="Arial"/>
          <w:sz w:val="24"/>
          <w:szCs w:val="24"/>
        </w:rPr>
        <w:t>disposición genera dificultades para su asignación y ejecución.</w:t>
      </w:r>
    </w:p>
    <w:p w:rsidR="00BD4CCF" w:rsidRPr="00672BCC" w:rsidRDefault="00D2036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76456">
        <w:rPr>
          <w:rFonts w:ascii="Arial" w:hAnsi="Arial" w:cs="Arial"/>
          <w:sz w:val="24"/>
          <w:szCs w:val="24"/>
        </w:rPr>
        <w:t xml:space="preserve">Por lo tanto, esta iniciativa propone modificar </w:t>
      </w:r>
      <w:r w:rsidR="00776456">
        <w:rPr>
          <w:rFonts w:ascii="Arial" w:hAnsi="Arial" w:cs="Arial"/>
          <w:sz w:val="24"/>
          <w:szCs w:val="24"/>
        </w:rPr>
        <w:t>la</w:t>
      </w:r>
      <w:r w:rsidRPr="00776456">
        <w:rPr>
          <w:rFonts w:ascii="Arial" w:hAnsi="Arial" w:cs="Arial"/>
          <w:sz w:val="24"/>
          <w:szCs w:val="24"/>
        </w:rPr>
        <w:t xml:space="preserve"> referencia </w:t>
      </w:r>
      <w:r w:rsidR="00776456">
        <w:rPr>
          <w:rFonts w:ascii="Arial" w:hAnsi="Arial" w:cs="Arial"/>
          <w:sz w:val="24"/>
          <w:szCs w:val="24"/>
        </w:rPr>
        <w:t xml:space="preserve">de </w:t>
      </w:r>
      <w:r w:rsidR="003D7602">
        <w:rPr>
          <w:rFonts w:ascii="Arial" w:hAnsi="Arial" w:cs="Arial"/>
          <w:sz w:val="24"/>
          <w:szCs w:val="24"/>
        </w:rPr>
        <w:t xml:space="preserve">los </w:t>
      </w:r>
      <w:r w:rsidR="00776456">
        <w:rPr>
          <w:rFonts w:ascii="Arial" w:hAnsi="Arial" w:cs="Arial"/>
          <w:sz w:val="24"/>
          <w:szCs w:val="24"/>
        </w:rPr>
        <w:t xml:space="preserve">servicios públicos básicos </w:t>
      </w:r>
      <w:r w:rsidRPr="00776456">
        <w:rPr>
          <w:rFonts w:ascii="Arial" w:hAnsi="Arial" w:cs="Arial"/>
          <w:sz w:val="24"/>
          <w:szCs w:val="24"/>
        </w:rPr>
        <w:t>para disponer que el mejoramiento sea de los servicios públicos que prest</w:t>
      </w:r>
      <w:r w:rsidR="00104D6C">
        <w:rPr>
          <w:rFonts w:ascii="Arial" w:hAnsi="Arial" w:cs="Arial"/>
          <w:sz w:val="24"/>
          <w:szCs w:val="24"/>
        </w:rPr>
        <w:t>e</w:t>
      </w:r>
      <w:r w:rsidRPr="00776456">
        <w:rPr>
          <w:rFonts w:ascii="Arial" w:hAnsi="Arial" w:cs="Arial"/>
          <w:sz w:val="24"/>
          <w:szCs w:val="24"/>
        </w:rPr>
        <w:t xml:space="preserve"> el estado, para no limitar la asignación a los servicios considerados como básicos, lo</w:t>
      </w:r>
      <w:r w:rsidRPr="003D7602">
        <w:rPr>
          <w:rFonts w:ascii="Arial" w:hAnsi="Arial" w:cs="Arial"/>
          <w:sz w:val="24"/>
          <w:szCs w:val="24"/>
        </w:rPr>
        <w:t xml:space="preserve"> que permitirá el ejercicio eficaz y eficiente de los recursos del estado.</w:t>
      </w:r>
    </w:p>
    <w:p w:rsidR="00A16952" w:rsidRPr="00672BCC" w:rsidRDefault="00D2036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>Las</w:t>
      </w:r>
      <w:r w:rsidR="00AB1826" w:rsidRPr="00672BCC">
        <w:rPr>
          <w:rFonts w:ascii="Arial" w:hAnsi="Arial" w:cs="Arial"/>
          <w:sz w:val="24"/>
          <w:szCs w:val="24"/>
        </w:rPr>
        <w:t xml:space="preserve"> modificaciones propuestas </w:t>
      </w:r>
      <w:r w:rsidR="003D7602">
        <w:rPr>
          <w:rFonts w:ascii="Arial" w:hAnsi="Arial" w:cs="Arial"/>
          <w:sz w:val="24"/>
          <w:szCs w:val="24"/>
        </w:rPr>
        <w:t xml:space="preserve">en esta iniciativa </w:t>
      </w:r>
      <w:r w:rsidR="00776456">
        <w:rPr>
          <w:rFonts w:ascii="Arial" w:hAnsi="Arial" w:cs="Arial"/>
          <w:sz w:val="24"/>
          <w:szCs w:val="24"/>
        </w:rPr>
        <w:t>tienen el objetivo de incrementar</w:t>
      </w:r>
      <w:r w:rsidRPr="00776456">
        <w:rPr>
          <w:rFonts w:ascii="Arial" w:hAnsi="Arial" w:cs="Arial"/>
          <w:sz w:val="24"/>
          <w:szCs w:val="24"/>
        </w:rPr>
        <w:t xml:space="preserve"> la</w:t>
      </w:r>
      <w:r w:rsidR="00A71D8B" w:rsidRPr="00776456">
        <w:rPr>
          <w:rFonts w:ascii="Arial" w:hAnsi="Arial" w:cs="Arial"/>
          <w:sz w:val="24"/>
          <w:szCs w:val="24"/>
        </w:rPr>
        <w:t xml:space="preserve"> eficiencia y certeza en</w:t>
      </w:r>
      <w:r w:rsidR="00AB1826" w:rsidRPr="00776456">
        <w:rPr>
          <w:rFonts w:ascii="Arial" w:hAnsi="Arial" w:cs="Arial"/>
          <w:sz w:val="24"/>
          <w:szCs w:val="24"/>
        </w:rPr>
        <w:t xml:space="preserve"> la aplicación de los recursos</w:t>
      </w:r>
      <w:r w:rsidR="00776456">
        <w:rPr>
          <w:rFonts w:ascii="Arial" w:hAnsi="Arial" w:cs="Arial"/>
          <w:sz w:val="24"/>
          <w:szCs w:val="24"/>
        </w:rPr>
        <w:t>,</w:t>
      </w:r>
      <w:r w:rsidRPr="00776456">
        <w:rPr>
          <w:rFonts w:ascii="Arial" w:hAnsi="Arial" w:cs="Arial"/>
          <w:sz w:val="24"/>
          <w:szCs w:val="24"/>
        </w:rPr>
        <w:t xml:space="preserve"> brindar las </w:t>
      </w:r>
      <w:r w:rsidR="00AB1826" w:rsidRPr="00672BCC">
        <w:rPr>
          <w:rFonts w:ascii="Arial" w:hAnsi="Arial" w:cs="Arial"/>
          <w:sz w:val="24"/>
          <w:szCs w:val="24"/>
        </w:rPr>
        <w:t>condiciones para un mej</w:t>
      </w:r>
      <w:r w:rsidR="00D84F63" w:rsidRPr="00672BCC">
        <w:rPr>
          <w:rFonts w:ascii="Arial" w:hAnsi="Arial" w:cs="Arial"/>
          <w:sz w:val="24"/>
          <w:szCs w:val="24"/>
        </w:rPr>
        <w:t xml:space="preserve">or registro de las operaciones y, en consecuencia, </w:t>
      </w:r>
      <w:r w:rsidR="00AB1826" w:rsidRPr="00672BCC">
        <w:rPr>
          <w:rFonts w:ascii="Arial" w:hAnsi="Arial" w:cs="Arial"/>
          <w:sz w:val="24"/>
          <w:szCs w:val="24"/>
        </w:rPr>
        <w:t xml:space="preserve">una efectiva rendición de cuentas. </w:t>
      </w:r>
      <w:r w:rsidR="00672BCC" w:rsidRPr="00672BCC">
        <w:rPr>
          <w:rFonts w:ascii="Arial" w:hAnsi="Arial" w:cs="Arial"/>
          <w:sz w:val="24"/>
          <w:szCs w:val="24"/>
        </w:rPr>
        <w:t>De igual forma</w:t>
      </w:r>
      <w:r w:rsidR="002372B1" w:rsidRPr="00672BCC">
        <w:rPr>
          <w:rFonts w:ascii="Arial" w:hAnsi="Arial" w:cs="Arial"/>
          <w:sz w:val="24"/>
          <w:szCs w:val="24"/>
        </w:rPr>
        <w:t xml:space="preserve">, </w:t>
      </w:r>
      <w:r w:rsidR="00672BCC" w:rsidRPr="00672BCC">
        <w:rPr>
          <w:rFonts w:ascii="Arial" w:hAnsi="Arial" w:cs="Arial"/>
          <w:sz w:val="24"/>
          <w:szCs w:val="24"/>
        </w:rPr>
        <w:t>p</w:t>
      </w:r>
      <w:r w:rsidR="00AB1826" w:rsidRPr="00672BCC">
        <w:rPr>
          <w:rFonts w:ascii="Arial" w:hAnsi="Arial" w:cs="Arial"/>
          <w:sz w:val="24"/>
          <w:szCs w:val="24"/>
        </w:rPr>
        <w:t>roporcionar</w:t>
      </w:r>
      <w:r w:rsidR="002372B1" w:rsidRPr="00672BCC">
        <w:rPr>
          <w:rFonts w:ascii="Arial" w:hAnsi="Arial" w:cs="Arial"/>
          <w:sz w:val="24"/>
          <w:szCs w:val="24"/>
        </w:rPr>
        <w:t xml:space="preserve"> herramientas valiosas para la aplicación de la metodología del Presupuesto Basado en Resultados</w:t>
      </w:r>
      <w:r w:rsidR="006465A0" w:rsidRPr="006465A0">
        <w:rPr>
          <w:rFonts w:ascii="Arial" w:hAnsi="Arial" w:cs="Arial"/>
          <w:sz w:val="24"/>
          <w:szCs w:val="24"/>
        </w:rPr>
        <w:t xml:space="preserve"> </w:t>
      </w:r>
      <w:r w:rsidR="002372B1" w:rsidRPr="00672BCC">
        <w:rPr>
          <w:rFonts w:ascii="Arial" w:hAnsi="Arial" w:cs="Arial"/>
          <w:sz w:val="24"/>
          <w:szCs w:val="24"/>
        </w:rPr>
        <w:t>que dispone</w:t>
      </w:r>
      <w:r w:rsidR="006465A0" w:rsidRPr="006465A0">
        <w:rPr>
          <w:rFonts w:ascii="Arial" w:hAnsi="Arial" w:cs="Arial"/>
          <w:sz w:val="24"/>
          <w:szCs w:val="24"/>
        </w:rPr>
        <w:t xml:space="preserve"> </w:t>
      </w:r>
      <w:r w:rsidR="002372B1" w:rsidRPr="00672BCC">
        <w:rPr>
          <w:rFonts w:ascii="Arial" w:hAnsi="Arial" w:cs="Arial"/>
          <w:sz w:val="24"/>
          <w:szCs w:val="24"/>
        </w:rPr>
        <w:t>la asignación de recursos en función del cumplimiento de objetivos previamente definidos, determinados por la identificación de demandas a satisfacer</w:t>
      </w:r>
      <w:r w:rsidR="00AB1826" w:rsidRPr="00672BCC">
        <w:rPr>
          <w:rFonts w:ascii="Arial" w:hAnsi="Arial" w:cs="Arial"/>
          <w:sz w:val="24"/>
          <w:szCs w:val="24"/>
        </w:rPr>
        <w:t>.</w:t>
      </w:r>
    </w:p>
    <w:p w:rsidR="009C43C2" w:rsidRPr="00672BCC" w:rsidRDefault="009C43C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>En virtud de lo anterior, y en ejercicio de la facultad que me confiere el artículo 35, fracción II, de la Constitución Política del Estado de Yucatán, someto a su consideración la siguiente:</w:t>
      </w:r>
    </w:p>
    <w:p w:rsidR="00930AA2" w:rsidRDefault="00B1345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BCC">
        <w:rPr>
          <w:rFonts w:ascii="Arial" w:hAnsi="Arial" w:cs="Arial"/>
          <w:b/>
          <w:sz w:val="24"/>
          <w:szCs w:val="24"/>
        </w:rPr>
        <w:t>Iniciativa para modificar la Ley del Presupuesto y Contabilidad Gubernamental del Estado de Yucatán</w:t>
      </w:r>
    </w:p>
    <w:p w:rsidR="009C43C2" w:rsidRPr="00672BCC" w:rsidRDefault="00930AA2" w:rsidP="00672BC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549.05pt;margin-top:56.7pt;width:226.75pt;height:53.8pt;z-index:251659264;visibility:visible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3WKwIAAFQEAAAOAAAAZHJzL2Uyb0RvYy54bWysVEtv2zAMvg/ofxB0b+w82qVGnCJLkWFA&#10;0BZIh54VWYoNyKImKbGzXz9Kdh7rdhqWg0KK1MfXR88e21qRg7CuAp3T4SClRGgORaV3Of3+trqd&#10;UuI80wVToEVOj8LRx/nNp1ljMjGCElQhLEEQ7bLG5LT03mRJ4ngpauYGYIRGowRbM4+q3SWFZQ2i&#10;1yoZpel90oAtjAUunMPbp85I5xFfSsH9i5ROeKJyirn5eNp4bsOZzGcs21lmyor3abB/yKJmlcag&#10;Z6gn5hnZ2+oPqLriFhxIP+BQJyBlxUWsAasZph+q2ZTMiFgLNseZc5vc/4Plz4eNebXEt1+gxQGG&#10;hjTGZQ4vQz2ttHX4x0wJ2rGFx3PbROsJx8vRdJrijxKOtvvpePwwDjDJ5bWxzn8VUJMg5NTiWGK3&#10;2GHtfOd6cgnBHKiqWFVKRSVQQSyVJQeGQ1Q+5ojgv3kpTRoMPr5LI7CG8LxDVhpzudQUJN9u277Q&#10;LRRHrN9CRw1n+KrCJNfM+VdmkQtYF/Lbv+AhFWAQ6CVKSrA//3Yf/HFEaKWkQW7l1P3YMysoUd80&#10;Du9hOJkEMkZlcvd5hIq9tmyvLXpfLwErH+ImGR7F4O/VSZQW6ndcg0WIiiamOcbOqT+JS98xHteI&#10;i8UiOiH9DPNrvTE8QIdOhxG8te/Mmn5OHif8DCcWsuzDuDrf8FLDYu9BVnGWocFdV/u+I3UjG/o1&#10;C7txrUevy8dg/gsAAP//AwBQSwMEFAAGAAgAAAAhALW12vfjAAAADQEAAA8AAABkcnMvZG93bnJl&#10;di54bWxMj0tPxDAMhO9I/IfISFwQmz62gLpNV4inxI0tD3HLNqataJyqybbl32NOcLFkj2Y8X7Fd&#10;bC8mHH3nSEG8ikAg1c501Ch4qe7Pr0D4oMno3hEq+EYP2/L4qNC5cTM947QLjeAQ8rlW0IYw5FL6&#10;ukWr/coNSKx9utHqwOvYSDPqmcNtL5MoupBWd8QfWj3gTYv11+5gFXycNe9Pfnl4ndMsHe4ep+ry&#10;zVRKnZ4stxse1xsQAZfw54BfBu4PJRfbuwMZL3oFTBP4GqdrECyvszQDsVeQJHEEsizkf4ryBwAA&#10;//8DAFBLAQItABQABgAIAAAAIQC2gziS/gAAAOEBAAATAAAAAAAAAAAAAAAAAAAAAABbQ29udGVu&#10;dF9UeXBlc10ueG1sUEsBAi0AFAAGAAgAAAAhADj9If/WAAAAlAEAAAsAAAAAAAAAAAAAAAAALwEA&#10;AF9yZWxzLy5yZWxzUEsBAi0AFAAGAAgAAAAhAE/2ndYrAgAAVAQAAA4AAAAAAAAAAAAAAAAALgIA&#10;AGRycy9lMm9Eb2MueG1sUEsBAi0AFAAGAAgAAAAhALW12vfjAAAADQEAAA8AAAAAAAAAAAAAAAAA&#10;hQQAAGRycy9kb3ducmV2LnhtbFBLBQYAAAAABAAEAPMAAACVBQAAAABBQUFBQUFBQUENDQpoUVFB&#10;QUdSeU==&#10;" fillcolor="white [3201]" stroked="f" strokeweight=".5pt">
            <v:textbox>
              <w:txbxContent>
                <w:p w:rsidR="00930AA2" w:rsidRDefault="006465A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65A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Esta hoja de firmas forma parte de la </w:t>
                  </w:r>
                  <w:r w:rsidRPr="006465A0">
                    <w:rPr>
                      <w:rFonts w:ascii="Arial" w:hAnsi="Arial" w:cs="Arial"/>
                      <w:sz w:val="20"/>
                      <w:szCs w:val="20"/>
                    </w:rPr>
                    <w:t>Iniciativa para modificar la Ley del Presupuesto y Contabilidad Gubernamental del Estado de Yucatán.</w:t>
                  </w:r>
                </w:p>
                <w:p w:rsidR="003D7602" w:rsidRPr="003D7602" w:rsidRDefault="003D7602"/>
              </w:txbxContent>
            </v:textbox>
            <w10:wrap anchorx="margin" anchory="page"/>
          </v:shape>
        </w:pict>
      </w:r>
      <w:r w:rsidR="00313A93" w:rsidRPr="00672BCC">
        <w:rPr>
          <w:rFonts w:ascii="Arial" w:hAnsi="Arial" w:cs="Arial"/>
          <w:b/>
          <w:sz w:val="24"/>
          <w:szCs w:val="24"/>
        </w:rPr>
        <w:t xml:space="preserve">Artículo </w:t>
      </w:r>
      <w:r w:rsidR="00CE654A" w:rsidRPr="00672BCC">
        <w:rPr>
          <w:rFonts w:ascii="Arial" w:hAnsi="Arial" w:cs="Arial"/>
          <w:b/>
          <w:sz w:val="24"/>
          <w:szCs w:val="24"/>
        </w:rPr>
        <w:t>único</w:t>
      </w:r>
      <w:r w:rsidR="00672BCC" w:rsidRPr="00672BCC">
        <w:rPr>
          <w:rFonts w:ascii="Arial" w:hAnsi="Arial" w:cs="Arial"/>
          <w:b/>
          <w:sz w:val="24"/>
          <w:szCs w:val="24"/>
        </w:rPr>
        <w:t>.</w:t>
      </w:r>
      <w:r w:rsidR="009C43C2" w:rsidRPr="00672BCC">
        <w:rPr>
          <w:rFonts w:ascii="Arial" w:hAnsi="Arial" w:cs="Arial"/>
          <w:b/>
          <w:sz w:val="24"/>
          <w:szCs w:val="24"/>
        </w:rPr>
        <w:t xml:space="preserve"> Se reforma</w:t>
      </w:r>
      <w:r w:rsidR="008154FB" w:rsidRPr="00672BCC">
        <w:rPr>
          <w:rFonts w:ascii="Arial" w:hAnsi="Arial" w:cs="Arial"/>
          <w:b/>
          <w:sz w:val="24"/>
          <w:szCs w:val="24"/>
        </w:rPr>
        <w:t>n</w:t>
      </w:r>
      <w:r w:rsidR="009C43C2" w:rsidRPr="00672BCC">
        <w:rPr>
          <w:rFonts w:ascii="Arial" w:hAnsi="Arial" w:cs="Arial"/>
          <w:b/>
          <w:sz w:val="24"/>
          <w:szCs w:val="24"/>
        </w:rPr>
        <w:t>:</w:t>
      </w:r>
      <w:r w:rsidR="008154FB" w:rsidRPr="00672BCC">
        <w:rPr>
          <w:rFonts w:ascii="Arial" w:hAnsi="Arial" w:cs="Arial"/>
          <w:sz w:val="24"/>
          <w:szCs w:val="24"/>
        </w:rPr>
        <w:t xml:space="preserve"> el </w:t>
      </w:r>
      <w:r w:rsidR="009C43C2" w:rsidRPr="00672BCC">
        <w:rPr>
          <w:rFonts w:ascii="Arial" w:hAnsi="Arial" w:cs="Arial"/>
          <w:sz w:val="24"/>
          <w:szCs w:val="24"/>
        </w:rPr>
        <w:t xml:space="preserve">párrafo </w:t>
      </w:r>
      <w:r w:rsidR="00B13459" w:rsidRPr="00672BCC">
        <w:rPr>
          <w:rFonts w:ascii="Arial" w:hAnsi="Arial" w:cs="Arial"/>
          <w:sz w:val="24"/>
          <w:szCs w:val="24"/>
        </w:rPr>
        <w:t>segundo del artículo 79</w:t>
      </w:r>
      <w:r w:rsidR="008154FB" w:rsidRPr="00AD5B37">
        <w:rPr>
          <w:rFonts w:ascii="Arial" w:hAnsi="Arial" w:cs="Arial"/>
          <w:sz w:val="24"/>
          <w:szCs w:val="24"/>
        </w:rPr>
        <w:t xml:space="preserve"> y el párrafo primero del artículo 93</w:t>
      </w:r>
      <w:r w:rsidR="00672BCC" w:rsidRPr="00672BCC">
        <w:rPr>
          <w:rFonts w:ascii="Arial" w:hAnsi="Arial" w:cs="Arial"/>
          <w:sz w:val="24"/>
          <w:szCs w:val="24"/>
        </w:rPr>
        <w:t xml:space="preserve"> </w:t>
      </w:r>
      <w:r w:rsidR="00B13459" w:rsidRPr="00672BCC">
        <w:rPr>
          <w:rFonts w:ascii="Arial" w:hAnsi="Arial" w:cs="Arial"/>
          <w:sz w:val="24"/>
          <w:szCs w:val="24"/>
        </w:rPr>
        <w:t>de la Ley del Presupuesto y Contabilidad Gubernamental del Estado de Yucatán</w:t>
      </w:r>
      <w:r w:rsidR="009C43C2" w:rsidRPr="00672BCC">
        <w:rPr>
          <w:rFonts w:ascii="Arial" w:hAnsi="Arial" w:cs="Arial"/>
          <w:sz w:val="24"/>
          <w:szCs w:val="24"/>
        </w:rPr>
        <w:t>, para quedar como sigue:</w:t>
      </w:r>
    </w:p>
    <w:p w:rsidR="00AC6BEC" w:rsidRPr="00672BCC" w:rsidRDefault="00B13459" w:rsidP="00672BC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b/>
          <w:sz w:val="24"/>
          <w:szCs w:val="24"/>
        </w:rPr>
        <w:t>Artículo 79.</w:t>
      </w:r>
      <w:r w:rsidR="00D7497C">
        <w:rPr>
          <w:rFonts w:ascii="Arial" w:hAnsi="Arial" w:cs="Arial"/>
          <w:b/>
          <w:sz w:val="24"/>
          <w:szCs w:val="24"/>
        </w:rPr>
        <w:t>-</w:t>
      </w:r>
      <w:r w:rsidRPr="00D7497C">
        <w:rPr>
          <w:rFonts w:ascii="Arial" w:hAnsi="Arial" w:cs="Arial"/>
          <w:b/>
          <w:sz w:val="24"/>
          <w:szCs w:val="24"/>
        </w:rPr>
        <w:t xml:space="preserve"> </w:t>
      </w:r>
      <w:r w:rsidRPr="00672BCC">
        <w:rPr>
          <w:rFonts w:ascii="Arial" w:hAnsi="Arial" w:cs="Arial"/>
          <w:sz w:val="24"/>
          <w:szCs w:val="24"/>
        </w:rPr>
        <w:t>…</w:t>
      </w:r>
    </w:p>
    <w:p w:rsidR="00B13459" w:rsidRPr="00672BCC" w:rsidRDefault="00B13459" w:rsidP="00672BC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 xml:space="preserve">Las </w:t>
      </w:r>
      <w:r w:rsidR="00104D6C">
        <w:rPr>
          <w:rFonts w:ascii="Arial" w:hAnsi="Arial" w:cs="Arial"/>
          <w:sz w:val="24"/>
          <w:szCs w:val="24"/>
        </w:rPr>
        <w:t>D</w:t>
      </w:r>
      <w:r w:rsidRPr="00672BCC">
        <w:rPr>
          <w:rFonts w:ascii="Arial" w:hAnsi="Arial" w:cs="Arial"/>
          <w:sz w:val="24"/>
          <w:szCs w:val="24"/>
        </w:rPr>
        <w:t xml:space="preserve">ependencias y </w:t>
      </w:r>
      <w:r w:rsidR="00104D6C">
        <w:rPr>
          <w:rFonts w:ascii="Arial" w:hAnsi="Arial" w:cs="Arial"/>
          <w:sz w:val="24"/>
          <w:szCs w:val="24"/>
        </w:rPr>
        <w:t>E</w:t>
      </w:r>
      <w:r w:rsidRPr="00672BCC">
        <w:rPr>
          <w:rFonts w:ascii="Arial" w:hAnsi="Arial" w:cs="Arial"/>
          <w:sz w:val="24"/>
          <w:szCs w:val="24"/>
        </w:rPr>
        <w:t>ntidades tendrán como fecha límite para establecer compromisos con cargo al presupuesto de egresos a más tardar el 10 de diciembre</w:t>
      </w:r>
      <w:r w:rsidR="007737C9">
        <w:rPr>
          <w:rFonts w:ascii="Arial" w:hAnsi="Arial" w:cs="Arial"/>
          <w:sz w:val="24"/>
          <w:szCs w:val="24"/>
        </w:rPr>
        <w:t>,</w:t>
      </w:r>
      <w:r w:rsidRPr="00672BCC">
        <w:rPr>
          <w:rFonts w:ascii="Arial" w:hAnsi="Arial" w:cs="Arial"/>
          <w:sz w:val="24"/>
          <w:szCs w:val="24"/>
        </w:rPr>
        <w:t xml:space="preserve"> tratándose de obra pública por contrato</w:t>
      </w:r>
      <w:r w:rsidR="00776456">
        <w:rPr>
          <w:rFonts w:ascii="Arial" w:hAnsi="Arial" w:cs="Arial"/>
          <w:sz w:val="24"/>
          <w:szCs w:val="24"/>
        </w:rPr>
        <w:t>,</w:t>
      </w:r>
      <w:r w:rsidRPr="00776456">
        <w:rPr>
          <w:rFonts w:ascii="Arial" w:hAnsi="Arial" w:cs="Arial"/>
          <w:sz w:val="24"/>
          <w:szCs w:val="24"/>
        </w:rPr>
        <w:t xml:space="preserve"> y el 20 de diciembre</w:t>
      </w:r>
      <w:r w:rsidR="007737C9">
        <w:rPr>
          <w:rFonts w:ascii="Arial" w:hAnsi="Arial" w:cs="Arial"/>
          <w:sz w:val="24"/>
          <w:szCs w:val="24"/>
        </w:rPr>
        <w:t>,</w:t>
      </w:r>
      <w:r w:rsidRPr="00776456">
        <w:rPr>
          <w:rFonts w:ascii="Arial" w:hAnsi="Arial" w:cs="Arial"/>
          <w:sz w:val="24"/>
          <w:szCs w:val="24"/>
        </w:rPr>
        <w:t xml:space="preserve"> para el resto de los conceptos del gasto.</w:t>
      </w:r>
    </w:p>
    <w:p w:rsidR="00B13459" w:rsidRPr="00672BCC" w:rsidRDefault="00B13459" w:rsidP="00B014D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>…</w:t>
      </w:r>
    </w:p>
    <w:p w:rsidR="00B13459" w:rsidRPr="00672BCC" w:rsidRDefault="00B13459" w:rsidP="00B014D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>…</w:t>
      </w:r>
    </w:p>
    <w:p w:rsidR="00B13459" w:rsidRPr="00672BCC" w:rsidRDefault="00B13459" w:rsidP="00B014D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>…</w:t>
      </w:r>
    </w:p>
    <w:p w:rsidR="00930AA2" w:rsidRDefault="008154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b/>
          <w:sz w:val="24"/>
          <w:szCs w:val="24"/>
        </w:rPr>
        <w:t>Artículo 93.-</w:t>
      </w:r>
      <w:r w:rsidRPr="00672BCC">
        <w:rPr>
          <w:rFonts w:ascii="Arial" w:hAnsi="Arial" w:cs="Arial"/>
          <w:sz w:val="24"/>
          <w:szCs w:val="24"/>
        </w:rPr>
        <w:t xml:space="preserve"> Los recursos remanentes de los ejercicios anteriores serán considerados ingresos y deberán destinarse a mejorar preferentemente el balance fiscal, a la inversión productiva y al mejoramiento de los servicios públicos que prest</w:t>
      </w:r>
      <w:r w:rsidR="007737C9">
        <w:rPr>
          <w:rFonts w:ascii="Arial" w:hAnsi="Arial" w:cs="Arial"/>
          <w:sz w:val="24"/>
          <w:szCs w:val="24"/>
        </w:rPr>
        <w:t>e</w:t>
      </w:r>
      <w:r w:rsidRPr="00672BCC">
        <w:rPr>
          <w:rFonts w:ascii="Arial" w:hAnsi="Arial" w:cs="Arial"/>
          <w:sz w:val="24"/>
          <w:szCs w:val="24"/>
        </w:rPr>
        <w:t xml:space="preserve"> el estado, excepto los remanentes federales que tengan un fin específico y </w:t>
      </w:r>
      <w:r w:rsidR="007737C9">
        <w:rPr>
          <w:rFonts w:ascii="Arial" w:hAnsi="Arial" w:cs="Arial"/>
          <w:sz w:val="24"/>
          <w:szCs w:val="24"/>
        </w:rPr>
        <w:t xml:space="preserve">los </w:t>
      </w:r>
      <w:r w:rsidRPr="00672BCC">
        <w:rPr>
          <w:rFonts w:ascii="Arial" w:hAnsi="Arial" w:cs="Arial"/>
          <w:sz w:val="24"/>
          <w:szCs w:val="24"/>
        </w:rPr>
        <w:t xml:space="preserve">recursos de crédito, los cuales se sujetarán a las disposiciones federales aplicables. </w:t>
      </w:r>
    </w:p>
    <w:p w:rsidR="008154FB" w:rsidRPr="00672BCC" w:rsidRDefault="008154FB" w:rsidP="00672BC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>…</w:t>
      </w:r>
    </w:p>
    <w:p w:rsidR="009C43C2" w:rsidRPr="00672BCC" w:rsidRDefault="009C43C2" w:rsidP="00672BC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BCC">
        <w:rPr>
          <w:rFonts w:ascii="Arial" w:hAnsi="Arial" w:cs="Arial"/>
          <w:b/>
          <w:sz w:val="24"/>
          <w:szCs w:val="24"/>
        </w:rPr>
        <w:t>Artículo transitorio</w:t>
      </w:r>
    </w:p>
    <w:p w:rsidR="009C43C2" w:rsidRPr="00672BCC" w:rsidRDefault="009C43C2" w:rsidP="00672BC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2BCC">
        <w:rPr>
          <w:rFonts w:ascii="Arial" w:hAnsi="Arial" w:cs="Arial"/>
          <w:b/>
          <w:sz w:val="24"/>
          <w:szCs w:val="24"/>
        </w:rPr>
        <w:t>Único. Entrada en vigor</w:t>
      </w:r>
    </w:p>
    <w:p w:rsidR="004C3A6C" w:rsidRPr="00672BCC" w:rsidRDefault="009C43C2" w:rsidP="00672BC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sz w:val="24"/>
          <w:szCs w:val="24"/>
        </w:rPr>
        <w:t xml:space="preserve">Este decreto entrará en vigor </w:t>
      </w:r>
      <w:r w:rsidR="004F62E0" w:rsidRPr="00672BCC">
        <w:rPr>
          <w:rFonts w:ascii="Arial" w:hAnsi="Arial" w:cs="Arial"/>
          <w:sz w:val="24"/>
          <w:szCs w:val="24"/>
        </w:rPr>
        <w:t>e</w:t>
      </w:r>
      <w:r w:rsidRPr="00672BCC">
        <w:rPr>
          <w:rFonts w:ascii="Arial" w:hAnsi="Arial" w:cs="Arial"/>
          <w:sz w:val="24"/>
          <w:szCs w:val="24"/>
        </w:rPr>
        <w:t>l</w:t>
      </w:r>
      <w:r w:rsidR="007737C9">
        <w:rPr>
          <w:rFonts w:ascii="Arial" w:hAnsi="Arial" w:cs="Arial"/>
          <w:sz w:val="24"/>
          <w:szCs w:val="24"/>
        </w:rPr>
        <w:t xml:space="preserve"> 1 de enero de 2022, previa publicación en el Diario Oficial del Gobierno del Estado de Yucatán.</w:t>
      </w:r>
      <w:r w:rsidRPr="00672BCC">
        <w:rPr>
          <w:rFonts w:ascii="Arial" w:hAnsi="Arial" w:cs="Arial"/>
          <w:sz w:val="24"/>
          <w:szCs w:val="24"/>
        </w:rPr>
        <w:t xml:space="preserve"> </w:t>
      </w:r>
    </w:p>
    <w:p w:rsidR="00672BCC" w:rsidRDefault="009C43C2" w:rsidP="00672BC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BCC">
        <w:rPr>
          <w:rFonts w:ascii="Arial" w:hAnsi="Arial" w:cs="Arial"/>
          <w:b/>
          <w:sz w:val="24"/>
          <w:szCs w:val="24"/>
        </w:rPr>
        <w:t>Atentamente</w:t>
      </w:r>
      <w:r w:rsidR="00672BCC">
        <w:rPr>
          <w:rFonts w:ascii="Arial" w:hAnsi="Arial" w:cs="Arial"/>
          <w:b/>
          <w:sz w:val="24"/>
          <w:szCs w:val="24"/>
        </w:rPr>
        <w:br/>
      </w:r>
    </w:p>
    <w:p w:rsidR="00930AA2" w:rsidRDefault="009C43C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72BCC">
        <w:rPr>
          <w:rFonts w:ascii="Arial" w:hAnsi="Arial" w:cs="Arial"/>
          <w:b/>
          <w:sz w:val="24"/>
          <w:szCs w:val="24"/>
        </w:rPr>
        <w:t>Lic. Mauricio Vila Dosal</w:t>
      </w:r>
      <w:r w:rsidRPr="00672BCC">
        <w:rPr>
          <w:rFonts w:ascii="Arial" w:hAnsi="Arial" w:cs="Arial"/>
          <w:b/>
          <w:sz w:val="24"/>
          <w:szCs w:val="24"/>
        </w:rPr>
        <w:br/>
        <w:t>Gobernador del Estado de Yucatán</w:t>
      </w:r>
    </w:p>
    <w:p w:rsidR="00B13459" w:rsidRPr="004F62E0" w:rsidRDefault="00672BCC" w:rsidP="009401FE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C43C2" w:rsidRPr="00672BCC">
        <w:rPr>
          <w:rFonts w:ascii="Arial" w:hAnsi="Arial" w:cs="Arial"/>
          <w:b/>
          <w:sz w:val="24"/>
          <w:szCs w:val="24"/>
        </w:rPr>
        <w:t>Abog. María Dolores Fritz Sierra</w:t>
      </w:r>
      <w:r w:rsidR="009C43C2" w:rsidRPr="00672BCC">
        <w:rPr>
          <w:rFonts w:ascii="Arial" w:hAnsi="Arial" w:cs="Arial"/>
          <w:b/>
          <w:sz w:val="24"/>
          <w:szCs w:val="24"/>
        </w:rPr>
        <w:br/>
        <w:t xml:space="preserve">Secretaria </w:t>
      </w:r>
      <w:r w:rsidR="00171B85">
        <w:rPr>
          <w:rFonts w:ascii="Arial" w:hAnsi="Arial" w:cs="Arial"/>
          <w:b/>
          <w:sz w:val="24"/>
          <w:szCs w:val="24"/>
        </w:rPr>
        <w:t>g</w:t>
      </w:r>
      <w:r w:rsidR="009C43C2" w:rsidRPr="00672BCC">
        <w:rPr>
          <w:rFonts w:ascii="Arial" w:hAnsi="Arial" w:cs="Arial"/>
          <w:b/>
          <w:sz w:val="24"/>
          <w:szCs w:val="24"/>
        </w:rPr>
        <w:t>eneral de Gobierno</w:t>
      </w:r>
    </w:p>
    <w:sectPr w:rsidR="00B13459" w:rsidRPr="004F62E0" w:rsidSect="007737C9">
      <w:footerReference w:type="default" r:id="rId7"/>
      <w:pgSz w:w="12240" w:h="15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E7" w:rsidRDefault="000963E7" w:rsidP="004C3A6C">
      <w:pPr>
        <w:spacing w:line="240" w:lineRule="auto"/>
      </w:pPr>
      <w:r>
        <w:separator/>
      </w:r>
    </w:p>
  </w:endnote>
  <w:endnote w:type="continuationSeparator" w:id="0">
    <w:p w:rsidR="000963E7" w:rsidRDefault="000963E7" w:rsidP="004C3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4304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C3A6C" w:rsidRPr="004C3A6C" w:rsidRDefault="00930AA2" w:rsidP="004C3A6C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4C3A6C">
          <w:rPr>
            <w:rFonts w:ascii="Arial" w:hAnsi="Arial" w:cs="Arial"/>
            <w:sz w:val="20"/>
            <w:szCs w:val="20"/>
          </w:rPr>
          <w:fldChar w:fldCharType="begin"/>
        </w:r>
        <w:r w:rsidR="004C3A6C" w:rsidRPr="004C3A6C">
          <w:rPr>
            <w:rFonts w:ascii="Arial" w:hAnsi="Arial" w:cs="Arial"/>
            <w:sz w:val="20"/>
            <w:szCs w:val="20"/>
          </w:rPr>
          <w:instrText>PAGE   \* MERGEFORMAT</w:instrText>
        </w:r>
        <w:r w:rsidRPr="004C3A6C">
          <w:rPr>
            <w:rFonts w:ascii="Arial" w:hAnsi="Arial" w:cs="Arial"/>
            <w:sz w:val="20"/>
            <w:szCs w:val="20"/>
          </w:rPr>
          <w:fldChar w:fldCharType="separate"/>
        </w:r>
        <w:r w:rsidR="00910210" w:rsidRPr="00910210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4C3A6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E7" w:rsidRDefault="000963E7" w:rsidP="004C3A6C">
      <w:pPr>
        <w:spacing w:line="240" w:lineRule="auto"/>
      </w:pPr>
      <w:r>
        <w:separator/>
      </w:r>
    </w:p>
  </w:footnote>
  <w:footnote w:type="continuationSeparator" w:id="0">
    <w:p w:rsidR="000963E7" w:rsidRDefault="000963E7" w:rsidP="004C3A6C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da Arrigunaga">
    <w15:presenceInfo w15:providerId="None" w15:userId="Lida Arrigunag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2"/>
    <w:rsid w:val="00025DB7"/>
    <w:rsid w:val="0006520B"/>
    <w:rsid w:val="00065630"/>
    <w:rsid w:val="000963E7"/>
    <w:rsid w:val="00103EEF"/>
    <w:rsid w:val="00104D6C"/>
    <w:rsid w:val="00137C5F"/>
    <w:rsid w:val="00171B85"/>
    <w:rsid w:val="0017649A"/>
    <w:rsid w:val="001F1B47"/>
    <w:rsid w:val="002372B1"/>
    <w:rsid w:val="00253354"/>
    <w:rsid w:val="002C1F55"/>
    <w:rsid w:val="002C64B0"/>
    <w:rsid w:val="002D1E3A"/>
    <w:rsid w:val="002D628E"/>
    <w:rsid w:val="002F3715"/>
    <w:rsid w:val="00313A93"/>
    <w:rsid w:val="00337A8D"/>
    <w:rsid w:val="00364941"/>
    <w:rsid w:val="00367654"/>
    <w:rsid w:val="00372620"/>
    <w:rsid w:val="00390FD9"/>
    <w:rsid w:val="003A314B"/>
    <w:rsid w:val="003C30F0"/>
    <w:rsid w:val="003D7602"/>
    <w:rsid w:val="00405865"/>
    <w:rsid w:val="00456704"/>
    <w:rsid w:val="004C3A6C"/>
    <w:rsid w:val="004F62E0"/>
    <w:rsid w:val="005061BA"/>
    <w:rsid w:val="005206EC"/>
    <w:rsid w:val="00545765"/>
    <w:rsid w:val="00551D4E"/>
    <w:rsid w:val="005A26A0"/>
    <w:rsid w:val="005B60E7"/>
    <w:rsid w:val="005C502F"/>
    <w:rsid w:val="005D0444"/>
    <w:rsid w:val="005E2F45"/>
    <w:rsid w:val="005E69AF"/>
    <w:rsid w:val="006143CF"/>
    <w:rsid w:val="006307B1"/>
    <w:rsid w:val="00640844"/>
    <w:rsid w:val="00643D3B"/>
    <w:rsid w:val="006465A0"/>
    <w:rsid w:val="00672BCC"/>
    <w:rsid w:val="0067791C"/>
    <w:rsid w:val="006E22B5"/>
    <w:rsid w:val="006E7BBC"/>
    <w:rsid w:val="006F6903"/>
    <w:rsid w:val="007102D5"/>
    <w:rsid w:val="007612D8"/>
    <w:rsid w:val="00773223"/>
    <w:rsid w:val="007737C9"/>
    <w:rsid w:val="00776456"/>
    <w:rsid w:val="007C48CD"/>
    <w:rsid w:val="007E00A7"/>
    <w:rsid w:val="00801532"/>
    <w:rsid w:val="008154FB"/>
    <w:rsid w:val="008265BA"/>
    <w:rsid w:val="00827390"/>
    <w:rsid w:val="00875EB2"/>
    <w:rsid w:val="008A6E11"/>
    <w:rsid w:val="008D3BD2"/>
    <w:rsid w:val="008D515C"/>
    <w:rsid w:val="00910210"/>
    <w:rsid w:val="00930AA2"/>
    <w:rsid w:val="009401FE"/>
    <w:rsid w:val="009473F8"/>
    <w:rsid w:val="009C43C2"/>
    <w:rsid w:val="009D21C7"/>
    <w:rsid w:val="009D7EAA"/>
    <w:rsid w:val="00A11FF6"/>
    <w:rsid w:val="00A16952"/>
    <w:rsid w:val="00A24352"/>
    <w:rsid w:val="00A30EE0"/>
    <w:rsid w:val="00A462C1"/>
    <w:rsid w:val="00A52131"/>
    <w:rsid w:val="00A71D8B"/>
    <w:rsid w:val="00A74A29"/>
    <w:rsid w:val="00A76A1A"/>
    <w:rsid w:val="00A97FAB"/>
    <w:rsid w:val="00AB1826"/>
    <w:rsid w:val="00AC6BEC"/>
    <w:rsid w:val="00AD1C58"/>
    <w:rsid w:val="00AD5B37"/>
    <w:rsid w:val="00B014D6"/>
    <w:rsid w:val="00B13459"/>
    <w:rsid w:val="00B35E2B"/>
    <w:rsid w:val="00B541AB"/>
    <w:rsid w:val="00B62E23"/>
    <w:rsid w:val="00B93095"/>
    <w:rsid w:val="00BB0A8D"/>
    <w:rsid w:val="00BC374F"/>
    <w:rsid w:val="00BD4CCF"/>
    <w:rsid w:val="00C63A88"/>
    <w:rsid w:val="00C85D59"/>
    <w:rsid w:val="00C9166D"/>
    <w:rsid w:val="00CB4766"/>
    <w:rsid w:val="00CE654A"/>
    <w:rsid w:val="00CF2F5B"/>
    <w:rsid w:val="00D2036A"/>
    <w:rsid w:val="00D235B0"/>
    <w:rsid w:val="00D26B75"/>
    <w:rsid w:val="00D425B8"/>
    <w:rsid w:val="00D64FA1"/>
    <w:rsid w:val="00D71701"/>
    <w:rsid w:val="00D7497C"/>
    <w:rsid w:val="00D84F63"/>
    <w:rsid w:val="00DA5639"/>
    <w:rsid w:val="00EA2800"/>
    <w:rsid w:val="00ED1CCB"/>
    <w:rsid w:val="00EE25DE"/>
    <w:rsid w:val="00F07855"/>
    <w:rsid w:val="00F35063"/>
    <w:rsid w:val="00F407F4"/>
    <w:rsid w:val="00F727FA"/>
    <w:rsid w:val="00FB0215"/>
    <w:rsid w:val="00FB74D4"/>
    <w:rsid w:val="00F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C2"/>
    <w:pPr>
      <w:spacing w:after="0"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3A6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A6C"/>
  </w:style>
  <w:style w:type="paragraph" w:styleId="Piedepgina">
    <w:name w:val="footer"/>
    <w:basedOn w:val="Normal"/>
    <w:link w:val="PiedepginaCar"/>
    <w:uiPriority w:val="99"/>
    <w:unhideWhenUsed/>
    <w:rsid w:val="004C3A6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A6C"/>
  </w:style>
  <w:style w:type="table" w:customStyle="1" w:styleId="GridTableLight">
    <w:name w:val="Grid Table Light"/>
    <w:basedOn w:val="Tablanormal"/>
    <w:uiPriority w:val="40"/>
    <w:rsid w:val="00AC6BE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2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28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25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5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5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5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5DE"/>
    <w:rPr>
      <w:b/>
      <w:bCs/>
      <w:sz w:val="20"/>
      <w:szCs w:val="20"/>
    </w:rPr>
  </w:style>
  <w:style w:type="paragraph" w:customStyle="1" w:styleId="Estilo">
    <w:name w:val="Estilo"/>
    <w:basedOn w:val="Sinespaciado"/>
    <w:link w:val="EstiloCar"/>
    <w:qFormat/>
    <w:rsid w:val="00EE25DE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EE25DE"/>
    <w:rPr>
      <w:rFonts w:ascii="Arial" w:hAnsi="Arial"/>
      <w:sz w:val="24"/>
    </w:rPr>
  </w:style>
  <w:style w:type="paragraph" w:styleId="Sinespaciado">
    <w:name w:val="No Spacing"/>
    <w:uiPriority w:val="1"/>
    <w:qFormat/>
    <w:rsid w:val="00EE25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DD3C-7DD0-4D81-A571-75AE44A6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lida.arrigunaga</cp:lastModifiedBy>
  <cp:revision>12</cp:revision>
  <cp:lastPrinted>2021-10-28T15:51:00Z</cp:lastPrinted>
  <dcterms:created xsi:type="dcterms:W3CDTF">2021-11-25T04:13:00Z</dcterms:created>
  <dcterms:modified xsi:type="dcterms:W3CDTF">2021-11-25T20:40:00Z</dcterms:modified>
</cp:coreProperties>
</file>